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467F4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15DAE12D"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DB3233">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467F4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467F4E">
        <w:trPr>
          <w:trHeight w:val="68"/>
          <w:jc w:val="center"/>
        </w:trPr>
        <w:tc>
          <w:tcPr>
            <w:tcW w:w="8782" w:type="dxa"/>
            <w:gridSpan w:val="2"/>
          </w:tcPr>
          <w:p w14:paraId="1D8DD3C9" w14:textId="475D992A" w:rsidR="00AA7D26" w:rsidRPr="006A23E9" w:rsidRDefault="00AA7D26" w:rsidP="00AA7D26">
            <w:pPr>
              <w:ind w:left="-107"/>
              <w:outlineLvl w:val="2"/>
              <w:rPr>
                <w:rFonts w:ascii="Tahoma" w:hAnsi="Tahoma" w:cs="Tahoma"/>
                <w:bCs/>
                <w:color w:val="000000"/>
                <w:sz w:val="14"/>
                <w:szCs w:val="14"/>
                <w:lang w:eastAsia="it-IT"/>
              </w:rPr>
            </w:pPr>
            <w:r w:rsidRPr="006A23E9">
              <w:rPr>
                <w:rFonts w:ascii="Tahoma" w:hAnsi="Tahoma" w:cs="Tahoma"/>
                <w:iCs/>
                <w:color w:val="333333"/>
                <w:sz w:val="14"/>
                <w:szCs w:val="14"/>
                <w:lang w:eastAsia="it-IT"/>
              </w:rPr>
              <w:t>Guest Editors:</w:t>
            </w:r>
            <w:r w:rsidRPr="006A23E9">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shd w:val="clear" w:color="auto" w:fill="FFFFFF"/>
              </w:rPr>
              <w:t xml:space="preserve">Leonardo Tognotti, </w:t>
            </w:r>
            <w:r w:rsidR="006A23E9" w:rsidRPr="00946B70">
              <w:rPr>
                <w:rFonts w:ascii="Tahoma" w:hAnsi="Tahoma" w:cs="Tahoma"/>
                <w:color w:val="000000"/>
                <w:sz w:val="14"/>
                <w:szCs w:val="14"/>
              </w:rPr>
              <w:t>Rubens Maciel Filho</w:t>
            </w:r>
            <w:r w:rsidR="006A23E9" w:rsidRPr="00946B70">
              <w:rPr>
                <w:rFonts w:ascii="Tahoma" w:hAnsi="Tahoma" w:cs="Tahoma"/>
                <w:color w:val="000000"/>
                <w:sz w:val="14"/>
                <w:szCs w:val="14"/>
                <w:shd w:val="clear" w:color="auto" w:fill="FFFFFF"/>
              </w:rPr>
              <w:t xml:space="preserve">, </w:t>
            </w:r>
            <w:r w:rsidR="006A23E9" w:rsidRPr="00946B70">
              <w:rPr>
                <w:rFonts w:ascii="Tahoma" w:hAnsi="Tahoma" w:cs="Tahoma"/>
                <w:color w:val="000000"/>
                <w:sz w:val="14"/>
                <w:szCs w:val="14"/>
              </w:rPr>
              <w:t>Viatcheslav Kafarov</w:t>
            </w:r>
          </w:p>
          <w:p w14:paraId="1B0F1814" w14:textId="3AD74145"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843EAC">
              <w:rPr>
                <w:rFonts w:ascii="Tahoma" w:hAnsi="Tahoma" w:cs="Tahoma"/>
                <w:iCs/>
                <w:color w:val="333333"/>
                <w:sz w:val="14"/>
                <w:szCs w:val="14"/>
                <w:lang w:eastAsia="it-IT"/>
              </w:rPr>
              <w:t>4</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DB3233">
              <w:rPr>
                <w:rFonts w:ascii="Tahoma" w:hAnsi="Tahoma" w:cs="Tahoma"/>
                <w:sz w:val="14"/>
                <w:szCs w:val="14"/>
              </w:rPr>
              <w:t>09</w:t>
            </w:r>
            <w:r>
              <w:rPr>
                <w:rFonts w:ascii="Tahoma" w:hAnsi="Tahoma" w:cs="Tahoma"/>
                <w:sz w:val="14"/>
                <w:szCs w:val="14"/>
              </w:rPr>
              <w:t>-</w:t>
            </w:r>
            <w:r w:rsidR="00DB3233">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01A4406" w14:textId="3F1357AF" w:rsidR="00467F4E" w:rsidRPr="00990163" w:rsidRDefault="00467F4E" w:rsidP="00990163">
      <w:pPr>
        <w:pStyle w:val="Ttulo"/>
        <w:spacing w:line="259" w:lineRule="auto"/>
        <w:jc w:val="center"/>
        <w:rPr>
          <w:color w:val="1F1F1F"/>
          <w:spacing w:val="-9"/>
          <w:lang w:val="en-US"/>
        </w:rPr>
      </w:pPr>
      <w:r w:rsidRPr="005A4C92">
        <w:rPr>
          <w:color w:val="1F1F1F"/>
          <w:lang w:val="en-US"/>
        </w:rPr>
        <w:t>Eco-Friendly</w:t>
      </w:r>
      <w:r w:rsidRPr="005A4C92">
        <w:rPr>
          <w:color w:val="1F1F1F"/>
          <w:spacing w:val="-10"/>
          <w:lang w:val="en-US"/>
        </w:rPr>
        <w:t xml:space="preserve"> </w:t>
      </w:r>
      <w:r w:rsidRPr="005A4C92">
        <w:rPr>
          <w:color w:val="1F1F1F"/>
          <w:lang w:val="en-US"/>
        </w:rPr>
        <w:t>Corrosion</w:t>
      </w:r>
      <w:r w:rsidRPr="005A4C92">
        <w:rPr>
          <w:color w:val="1F1F1F"/>
          <w:spacing w:val="-9"/>
          <w:lang w:val="en-US"/>
        </w:rPr>
        <w:t xml:space="preserve"> </w:t>
      </w:r>
      <w:r w:rsidRPr="005A4C92">
        <w:rPr>
          <w:color w:val="1F1F1F"/>
          <w:lang w:val="en-US"/>
        </w:rPr>
        <w:t>Inhibitors</w:t>
      </w:r>
      <w:r w:rsidRPr="005A4C92">
        <w:rPr>
          <w:color w:val="1F1F1F"/>
          <w:spacing w:val="-9"/>
          <w:lang w:val="en-US"/>
        </w:rPr>
        <w:t xml:space="preserve"> </w:t>
      </w:r>
      <w:r w:rsidRPr="005A4C92">
        <w:rPr>
          <w:color w:val="1F1F1F"/>
          <w:lang w:val="en-US"/>
        </w:rPr>
        <w:t>from</w:t>
      </w:r>
      <w:r w:rsidRPr="005A4C92">
        <w:rPr>
          <w:color w:val="1F1F1F"/>
          <w:spacing w:val="-9"/>
          <w:lang w:val="en-US"/>
        </w:rPr>
        <w:t xml:space="preserve"> </w:t>
      </w:r>
      <w:r w:rsidRPr="005A4C92">
        <w:rPr>
          <w:color w:val="1F1F1F"/>
          <w:lang w:val="en-US"/>
        </w:rPr>
        <w:t>Sugarcane</w:t>
      </w:r>
      <w:r w:rsidRPr="005A4C92">
        <w:rPr>
          <w:color w:val="1F1F1F"/>
          <w:spacing w:val="-10"/>
          <w:lang w:val="en-US"/>
        </w:rPr>
        <w:t xml:space="preserve"> </w:t>
      </w:r>
      <w:r w:rsidRPr="005A4C92">
        <w:rPr>
          <w:color w:val="1F1F1F"/>
          <w:lang w:val="en-US"/>
        </w:rPr>
        <w:t>Bagasse</w:t>
      </w:r>
      <w:r w:rsidR="00275C04">
        <w:rPr>
          <w:color w:val="1F1F1F"/>
          <w:lang w:val="en-US"/>
        </w:rPr>
        <w:t xml:space="preserve"> </w:t>
      </w:r>
      <w:r w:rsidR="00B82207">
        <w:rPr>
          <w:color w:val="1F1F1F"/>
          <w:lang w:val="en-US"/>
        </w:rPr>
        <w:t>for</w:t>
      </w:r>
      <w:r w:rsidR="00275C04">
        <w:rPr>
          <w:color w:val="1F1F1F"/>
          <w:lang w:val="en-US"/>
        </w:rPr>
        <w:t xml:space="preserve"> </w:t>
      </w:r>
      <w:r w:rsidR="00DC35B1">
        <w:rPr>
          <w:color w:val="1F1F1F"/>
          <w:lang w:val="en-US"/>
        </w:rPr>
        <w:t xml:space="preserve">Environments Relevant to </w:t>
      </w:r>
      <w:r w:rsidR="00275C04">
        <w:rPr>
          <w:color w:val="1F1F1F"/>
          <w:lang w:val="en-US"/>
        </w:rPr>
        <w:t>CO</w:t>
      </w:r>
      <w:r w:rsidR="00275C04" w:rsidRPr="00DC35B1">
        <w:rPr>
          <w:color w:val="1F1F1F"/>
          <w:vertAlign w:val="subscript"/>
          <w:lang w:val="en-US"/>
        </w:rPr>
        <w:t xml:space="preserve">2 </w:t>
      </w:r>
      <w:r w:rsidR="00275C04">
        <w:rPr>
          <w:color w:val="1F1F1F"/>
          <w:lang w:val="en-US"/>
        </w:rPr>
        <w:t>Transport</w:t>
      </w:r>
      <w:r w:rsidRPr="005A4C92">
        <w:rPr>
          <w:color w:val="1F1F1F"/>
          <w:lang w:val="en-US"/>
        </w:rPr>
        <w:t>:</w:t>
      </w:r>
      <w:r w:rsidR="00990163">
        <w:rPr>
          <w:color w:val="1F1F1F"/>
          <w:spacing w:val="-6"/>
          <w:lang w:val="en-US"/>
        </w:rPr>
        <w:t xml:space="preserve"> </w:t>
      </w:r>
      <w:r w:rsidRPr="005A4C92">
        <w:rPr>
          <w:color w:val="1F1F1F"/>
          <w:lang w:val="en-US"/>
        </w:rPr>
        <w:t>A</w:t>
      </w:r>
      <w:r w:rsidRPr="005A4C92">
        <w:rPr>
          <w:color w:val="1F1F1F"/>
          <w:spacing w:val="-10"/>
          <w:lang w:val="en-US"/>
        </w:rPr>
        <w:t xml:space="preserve"> </w:t>
      </w:r>
      <w:r w:rsidRPr="005A4C92">
        <w:rPr>
          <w:color w:val="1F1F1F"/>
          <w:lang w:val="en-US"/>
        </w:rPr>
        <w:t>Review</w:t>
      </w:r>
    </w:p>
    <w:p w14:paraId="72702556" w14:textId="3427F9CA" w:rsidR="00F22121" w:rsidRPr="00117109" w:rsidRDefault="00276BCA" w:rsidP="00FE55DF">
      <w:pPr>
        <w:spacing w:before="160"/>
        <w:ind w:left="100"/>
        <w:rPr>
          <w:sz w:val="24"/>
          <w:lang w:val="es-CO"/>
        </w:rPr>
      </w:pPr>
      <w:r>
        <w:rPr>
          <w:color w:val="1F1F1F"/>
          <w:sz w:val="24"/>
          <w:lang w:val="es-CO"/>
        </w:rPr>
        <w:t>Juan</w:t>
      </w:r>
      <w:r w:rsidR="00FE55DF">
        <w:rPr>
          <w:color w:val="1F1F1F"/>
          <w:sz w:val="24"/>
          <w:lang w:val="es-CO"/>
        </w:rPr>
        <w:t xml:space="preserve">  </w:t>
      </w:r>
      <w:r w:rsidR="00F22121" w:rsidRPr="00F22121">
        <w:rPr>
          <w:color w:val="1F1F1F"/>
          <w:sz w:val="24"/>
          <w:lang w:val="es-CO"/>
        </w:rPr>
        <w:t>Orozco-</w:t>
      </w:r>
      <w:proofErr w:type="spellStart"/>
      <w:r w:rsidR="00F22121" w:rsidRPr="00F22121">
        <w:rPr>
          <w:color w:val="1F1F1F"/>
          <w:sz w:val="24"/>
          <w:lang w:val="es-CO"/>
        </w:rPr>
        <w:t>Agamez</w:t>
      </w:r>
      <w:r w:rsidR="00F22121" w:rsidRPr="00F22121">
        <w:rPr>
          <w:color w:val="1F1F1F"/>
          <w:sz w:val="24"/>
          <w:vertAlign w:val="superscript"/>
          <w:lang w:val="es-CO"/>
        </w:rPr>
        <w:t>a,</w:t>
      </w:r>
      <w:r w:rsidR="00C610D2">
        <w:rPr>
          <w:color w:val="1F1F1F"/>
          <w:sz w:val="24"/>
          <w:vertAlign w:val="superscript"/>
          <w:lang w:val="es-CO"/>
        </w:rPr>
        <w:t>b</w:t>
      </w:r>
      <w:proofErr w:type="spellEnd"/>
      <w:r w:rsidR="00F22121" w:rsidRPr="00F22121">
        <w:rPr>
          <w:color w:val="1F1F1F"/>
          <w:sz w:val="24"/>
          <w:vertAlign w:val="superscript"/>
          <w:lang w:val="es-CO"/>
        </w:rPr>
        <w:t>*</w:t>
      </w:r>
      <w:r w:rsidR="00F22121" w:rsidRPr="00F22121">
        <w:rPr>
          <w:color w:val="1F1F1F"/>
          <w:sz w:val="24"/>
          <w:lang w:val="es-CO"/>
        </w:rPr>
        <w:t xml:space="preserve">, </w:t>
      </w:r>
      <w:r>
        <w:rPr>
          <w:color w:val="1F1F1F"/>
          <w:sz w:val="24"/>
          <w:lang w:val="es-CO"/>
        </w:rPr>
        <w:t xml:space="preserve">Emily </w:t>
      </w:r>
      <w:proofErr w:type="spellStart"/>
      <w:r w:rsidR="00F22121" w:rsidRPr="00F22121">
        <w:rPr>
          <w:color w:val="1F1F1F"/>
          <w:sz w:val="24"/>
          <w:lang w:val="es-CO"/>
        </w:rPr>
        <w:t>Duran</w:t>
      </w:r>
      <w:r w:rsidR="00F22121" w:rsidRPr="00F22121">
        <w:rPr>
          <w:color w:val="1F1F1F"/>
          <w:sz w:val="24"/>
          <w:vertAlign w:val="superscript"/>
          <w:lang w:val="es-CO"/>
        </w:rPr>
        <w:t>a</w:t>
      </w:r>
      <w:proofErr w:type="spellEnd"/>
      <w:r w:rsidR="00F22121" w:rsidRPr="00F22121">
        <w:rPr>
          <w:color w:val="1F1F1F"/>
          <w:sz w:val="24"/>
          <w:lang w:val="es-CO"/>
        </w:rPr>
        <w:t xml:space="preserve">, </w:t>
      </w:r>
      <w:proofErr w:type="spellStart"/>
      <w:r>
        <w:rPr>
          <w:color w:val="1F1F1F"/>
          <w:sz w:val="24"/>
          <w:lang w:val="es-CO"/>
        </w:rPr>
        <w:t>Nat</w:t>
      </w:r>
      <w:r w:rsidR="00060FFE">
        <w:rPr>
          <w:color w:val="1F1F1F"/>
          <w:sz w:val="24"/>
          <w:lang w:val="es-CO"/>
        </w:rPr>
        <w:t>h</w:t>
      </w:r>
      <w:r>
        <w:rPr>
          <w:color w:val="1F1F1F"/>
          <w:sz w:val="24"/>
          <w:lang w:val="es-CO"/>
        </w:rPr>
        <w:t>alia</w:t>
      </w:r>
      <w:proofErr w:type="spellEnd"/>
      <w:r w:rsidR="00DD25A7">
        <w:rPr>
          <w:color w:val="1F1F1F"/>
          <w:sz w:val="24"/>
          <w:lang w:val="es-CO"/>
        </w:rPr>
        <w:t xml:space="preserve"> A.</w:t>
      </w:r>
      <w:r>
        <w:rPr>
          <w:color w:val="1F1F1F"/>
          <w:sz w:val="24"/>
          <w:lang w:val="es-CO"/>
        </w:rPr>
        <w:t xml:space="preserve"> </w:t>
      </w:r>
      <w:proofErr w:type="spellStart"/>
      <w:r w:rsidR="00F22121" w:rsidRPr="00F22121">
        <w:rPr>
          <w:color w:val="1F1F1F"/>
          <w:sz w:val="24"/>
          <w:lang w:val="es-CO"/>
        </w:rPr>
        <w:t>Diaz</w:t>
      </w:r>
      <w:r w:rsidR="00F22121" w:rsidRPr="00F22121">
        <w:rPr>
          <w:color w:val="1F1F1F"/>
          <w:sz w:val="24"/>
          <w:vertAlign w:val="superscript"/>
          <w:lang w:val="es-CO"/>
        </w:rPr>
        <w:t>a</w:t>
      </w:r>
      <w:proofErr w:type="spellEnd"/>
      <w:r w:rsidR="00F22121" w:rsidRPr="00F22121">
        <w:rPr>
          <w:color w:val="1F1F1F"/>
          <w:spacing w:val="-13"/>
          <w:sz w:val="24"/>
          <w:lang w:val="es-CO"/>
        </w:rPr>
        <w:t xml:space="preserve">, </w:t>
      </w:r>
      <w:r>
        <w:rPr>
          <w:color w:val="1F1F1F"/>
          <w:spacing w:val="-13"/>
          <w:sz w:val="24"/>
          <w:lang w:val="es-CO"/>
        </w:rPr>
        <w:t xml:space="preserve">Darío </w:t>
      </w:r>
      <w:r w:rsidR="00F22121" w:rsidRPr="00F22121">
        <w:rPr>
          <w:color w:val="1F1F1F"/>
          <w:sz w:val="24"/>
          <w:lang w:val="es-CO"/>
        </w:rPr>
        <w:t>Peña-</w:t>
      </w:r>
      <w:proofErr w:type="spellStart"/>
      <w:r w:rsidR="00F22121" w:rsidRPr="00F22121">
        <w:rPr>
          <w:color w:val="1F1F1F"/>
          <w:sz w:val="24"/>
          <w:lang w:val="es-CO"/>
        </w:rPr>
        <w:t>Ballesteros</w:t>
      </w:r>
      <w:r w:rsidR="00F22121" w:rsidRPr="00F22121">
        <w:rPr>
          <w:color w:val="1F1F1F"/>
          <w:sz w:val="24"/>
          <w:vertAlign w:val="superscript"/>
          <w:lang w:val="es-CO"/>
        </w:rPr>
        <w:t>a</w:t>
      </w:r>
      <w:proofErr w:type="spellEnd"/>
      <w:r w:rsidR="00F22121" w:rsidRPr="00F22121">
        <w:rPr>
          <w:color w:val="1F1F1F"/>
          <w:sz w:val="24"/>
          <w:lang w:val="es-CO"/>
        </w:rPr>
        <w:t>,</w:t>
      </w:r>
      <w:r w:rsidR="00F22121" w:rsidRPr="00F22121">
        <w:rPr>
          <w:color w:val="1F1F1F"/>
          <w:spacing w:val="-10"/>
          <w:sz w:val="24"/>
          <w:lang w:val="es-CO"/>
        </w:rPr>
        <w:t xml:space="preserve"> </w:t>
      </w:r>
      <w:proofErr w:type="spellStart"/>
      <w:r>
        <w:rPr>
          <w:color w:val="1F1F1F"/>
          <w:spacing w:val="-10"/>
          <w:sz w:val="24"/>
          <w:lang w:val="es-CO"/>
        </w:rPr>
        <w:t>Anibal</w:t>
      </w:r>
      <w:proofErr w:type="spellEnd"/>
      <w:r>
        <w:rPr>
          <w:color w:val="1F1F1F"/>
          <w:spacing w:val="-10"/>
          <w:sz w:val="24"/>
          <w:lang w:val="es-CO"/>
        </w:rPr>
        <w:t xml:space="preserve"> </w:t>
      </w:r>
      <w:r w:rsidR="00F22121" w:rsidRPr="00F22121">
        <w:rPr>
          <w:color w:val="1F1F1F"/>
          <w:sz w:val="24"/>
          <w:lang w:val="es-CO"/>
        </w:rPr>
        <w:t>Alviz-Meza</w:t>
      </w:r>
      <w:r w:rsidR="00F22121" w:rsidRPr="00F22121">
        <w:rPr>
          <w:color w:val="1F1F1F"/>
          <w:spacing w:val="-12"/>
          <w:sz w:val="24"/>
          <w:lang w:val="es-CO"/>
        </w:rPr>
        <w:t xml:space="preserve"> </w:t>
      </w:r>
      <w:r w:rsidR="00F22121" w:rsidRPr="00F22121">
        <w:rPr>
          <w:color w:val="1F1F1F"/>
          <w:sz w:val="24"/>
          <w:lang w:val="es-CO"/>
        </w:rPr>
        <w:t>A</w:t>
      </w:r>
      <w:r w:rsidR="00117109">
        <w:rPr>
          <w:color w:val="1F1F1F"/>
          <w:sz w:val="24"/>
          <w:vertAlign w:val="superscript"/>
          <w:lang w:val="es-CO"/>
        </w:rPr>
        <w:t>c</w:t>
      </w:r>
      <w:r w:rsidR="00F22121" w:rsidRPr="00F22121">
        <w:rPr>
          <w:color w:val="1F1F1F"/>
          <w:sz w:val="24"/>
          <w:lang w:val="es-CO"/>
        </w:rPr>
        <w:t>,</w:t>
      </w:r>
      <w:r w:rsidR="00F22121" w:rsidRPr="00F22121">
        <w:rPr>
          <w:color w:val="1F1F1F"/>
          <w:spacing w:val="-10"/>
          <w:sz w:val="24"/>
          <w:lang w:val="es-CO"/>
        </w:rPr>
        <w:t xml:space="preserve"> </w:t>
      </w:r>
      <w:r>
        <w:rPr>
          <w:color w:val="1F1F1F"/>
          <w:spacing w:val="-10"/>
          <w:sz w:val="24"/>
          <w:lang w:val="es-CO"/>
        </w:rPr>
        <w:t xml:space="preserve">Sandra </w:t>
      </w:r>
      <w:r w:rsidR="00F22121" w:rsidRPr="00F22121">
        <w:rPr>
          <w:color w:val="1F1F1F"/>
          <w:sz w:val="24"/>
          <w:lang w:val="es-CO"/>
        </w:rPr>
        <w:t>Garcia</w:t>
      </w:r>
      <w:r w:rsidR="00F22121" w:rsidRPr="00F22121">
        <w:rPr>
          <w:color w:val="1F1F1F"/>
          <w:sz w:val="24"/>
          <w:vertAlign w:val="superscript"/>
          <w:lang w:val="es-CO"/>
        </w:rPr>
        <w:t>a</w:t>
      </w:r>
      <w:r w:rsidR="00F22121" w:rsidRPr="00F22121">
        <w:rPr>
          <w:color w:val="1F1F1F"/>
          <w:sz w:val="24"/>
          <w:lang w:val="es-CO"/>
        </w:rPr>
        <w:t>,</w:t>
      </w:r>
      <w:r w:rsidR="00F22121" w:rsidRPr="00F22121">
        <w:rPr>
          <w:color w:val="1F1F1F"/>
          <w:spacing w:val="-10"/>
          <w:sz w:val="24"/>
          <w:lang w:val="es-CO"/>
        </w:rPr>
        <w:t xml:space="preserve"> </w:t>
      </w:r>
      <w:r>
        <w:rPr>
          <w:color w:val="1F1F1F"/>
          <w:spacing w:val="-10"/>
          <w:sz w:val="24"/>
          <w:lang w:val="es-CO"/>
        </w:rPr>
        <w:t xml:space="preserve">Viatcheslav </w:t>
      </w:r>
      <w:r w:rsidR="00F22121" w:rsidRPr="00F22121">
        <w:rPr>
          <w:color w:val="1F1F1F"/>
          <w:sz w:val="24"/>
          <w:lang w:val="es-CO"/>
        </w:rPr>
        <w:t>Kafarov</w:t>
      </w:r>
      <w:r w:rsidR="00F22121" w:rsidRPr="00F22121">
        <w:rPr>
          <w:color w:val="1F1F1F"/>
          <w:spacing w:val="-9"/>
          <w:sz w:val="24"/>
          <w:lang w:val="es-CO"/>
        </w:rPr>
        <w:t xml:space="preserve"> </w:t>
      </w:r>
      <w:r w:rsidR="00F22121" w:rsidRPr="00F22121">
        <w:rPr>
          <w:color w:val="1F1F1F"/>
          <w:sz w:val="24"/>
          <w:vertAlign w:val="superscript"/>
          <w:lang w:val="es-CO"/>
        </w:rPr>
        <w:t>c</w:t>
      </w:r>
      <w:r w:rsidR="00117109">
        <w:rPr>
          <w:color w:val="1F1F1F"/>
          <w:sz w:val="24"/>
          <w:lang w:val="es-CO"/>
        </w:rPr>
        <w:t xml:space="preserve">, </w:t>
      </w:r>
      <w:r>
        <w:rPr>
          <w:color w:val="1F1F1F"/>
          <w:sz w:val="24"/>
          <w:lang w:val="es-CO"/>
        </w:rPr>
        <w:t xml:space="preserve">Adan Y </w:t>
      </w:r>
      <w:r w:rsidR="00117109">
        <w:rPr>
          <w:color w:val="1F1F1F"/>
          <w:sz w:val="24"/>
          <w:lang w:val="es-CO"/>
        </w:rPr>
        <w:t>Leon</w:t>
      </w:r>
      <w:r w:rsidR="00117109" w:rsidRPr="00117109">
        <w:rPr>
          <w:color w:val="1F1F1F"/>
          <w:sz w:val="24"/>
          <w:vertAlign w:val="superscript"/>
          <w:lang w:val="es-CO"/>
        </w:rPr>
        <w:t>a</w:t>
      </w:r>
    </w:p>
    <w:p w14:paraId="1E066873" w14:textId="2348BA41" w:rsidR="00627D48" w:rsidRDefault="00627D48" w:rsidP="00627D48">
      <w:pPr>
        <w:spacing w:before="184" w:line="256" w:lineRule="auto"/>
        <w:ind w:left="100" w:right="316"/>
        <w:rPr>
          <w:sz w:val="16"/>
          <w:szCs w:val="16"/>
          <w:lang w:val="es-CO"/>
        </w:rPr>
      </w:pPr>
      <w:r w:rsidRPr="00627D48">
        <w:rPr>
          <w:color w:val="1F1F1F"/>
          <w:position w:val="5"/>
          <w:sz w:val="16"/>
          <w:szCs w:val="16"/>
          <w:lang w:val="es-CO"/>
        </w:rPr>
        <w:t>a</w:t>
      </w:r>
      <w:r w:rsidRPr="00627D48">
        <w:rPr>
          <w:sz w:val="16"/>
          <w:szCs w:val="16"/>
          <w:lang w:val="es-CO"/>
        </w:rPr>
        <w:t>Universidad</w:t>
      </w:r>
      <w:r w:rsidRPr="00627D48">
        <w:rPr>
          <w:spacing w:val="14"/>
          <w:sz w:val="16"/>
          <w:szCs w:val="16"/>
          <w:lang w:val="es-CO"/>
        </w:rPr>
        <w:t xml:space="preserve"> </w:t>
      </w:r>
      <w:r w:rsidRPr="00627D48">
        <w:rPr>
          <w:sz w:val="16"/>
          <w:szCs w:val="16"/>
          <w:lang w:val="es-CO"/>
        </w:rPr>
        <w:t>Industrial</w:t>
      </w:r>
      <w:r w:rsidRPr="00627D48">
        <w:rPr>
          <w:spacing w:val="12"/>
          <w:sz w:val="16"/>
          <w:szCs w:val="16"/>
          <w:lang w:val="es-CO"/>
        </w:rPr>
        <w:t xml:space="preserve"> </w:t>
      </w:r>
      <w:r w:rsidRPr="00627D48">
        <w:rPr>
          <w:sz w:val="16"/>
          <w:szCs w:val="16"/>
          <w:lang w:val="es-CO"/>
        </w:rPr>
        <w:t>Santander,</w:t>
      </w:r>
      <w:r w:rsidRPr="00627D48">
        <w:rPr>
          <w:spacing w:val="12"/>
          <w:sz w:val="16"/>
          <w:szCs w:val="16"/>
          <w:lang w:val="es-CO"/>
        </w:rPr>
        <w:t xml:space="preserve"> </w:t>
      </w:r>
      <w:r w:rsidRPr="00627D48">
        <w:rPr>
          <w:sz w:val="16"/>
          <w:szCs w:val="16"/>
          <w:lang w:val="es-CO"/>
        </w:rPr>
        <w:t>Escuela</w:t>
      </w:r>
      <w:r w:rsidRPr="00627D48">
        <w:rPr>
          <w:spacing w:val="15"/>
          <w:sz w:val="16"/>
          <w:szCs w:val="16"/>
          <w:lang w:val="es-CO"/>
        </w:rPr>
        <w:t xml:space="preserve"> </w:t>
      </w:r>
      <w:r w:rsidRPr="00627D48">
        <w:rPr>
          <w:sz w:val="16"/>
          <w:szCs w:val="16"/>
          <w:lang w:val="es-CO"/>
        </w:rPr>
        <w:t>de</w:t>
      </w:r>
      <w:r w:rsidRPr="00627D48">
        <w:rPr>
          <w:spacing w:val="11"/>
          <w:sz w:val="16"/>
          <w:szCs w:val="16"/>
          <w:lang w:val="es-CO"/>
        </w:rPr>
        <w:t xml:space="preserve"> </w:t>
      </w:r>
      <w:r w:rsidRPr="00627D48">
        <w:rPr>
          <w:sz w:val="16"/>
          <w:szCs w:val="16"/>
          <w:lang w:val="es-CO"/>
        </w:rPr>
        <w:t>Ingeniería</w:t>
      </w:r>
      <w:r w:rsidRPr="00627D48">
        <w:rPr>
          <w:spacing w:val="15"/>
          <w:sz w:val="16"/>
          <w:szCs w:val="16"/>
          <w:lang w:val="es-CO"/>
        </w:rPr>
        <w:t xml:space="preserve"> </w:t>
      </w:r>
      <w:r w:rsidRPr="00627D48">
        <w:rPr>
          <w:sz w:val="16"/>
          <w:szCs w:val="16"/>
          <w:lang w:val="es-CO"/>
        </w:rPr>
        <w:t>Metalúrgica</w:t>
      </w:r>
      <w:r w:rsidRPr="00627D48">
        <w:rPr>
          <w:spacing w:val="14"/>
          <w:sz w:val="16"/>
          <w:szCs w:val="16"/>
          <w:lang w:val="es-CO"/>
        </w:rPr>
        <w:t xml:space="preserve"> </w:t>
      </w:r>
      <w:r w:rsidRPr="00627D48">
        <w:rPr>
          <w:sz w:val="16"/>
          <w:szCs w:val="16"/>
          <w:lang w:val="es-CO"/>
        </w:rPr>
        <w:t>y</w:t>
      </w:r>
      <w:r w:rsidRPr="00627D48">
        <w:rPr>
          <w:spacing w:val="11"/>
          <w:sz w:val="16"/>
          <w:szCs w:val="16"/>
          <w:lang w:val="es-CO"/>
        </w:rPr>
        <w:t xml:space="preserve"> </w:t>
      </w:r>
      <w:r w:rsidRPr="00627D48">
        <w:rPr>
          <w:sz w:val="16"/>
          <w:szCs w:val="16"/>
          <w:lang w:val="es-CO"/>
        </w:rPr>
        <w:t>Ciencia</w:t>
      </w:r>
      <w:r w:rsidRPr="00627D48">
        <w:rPr>
          <w:spacing w:val="15"/>
          <w:sz w:val="16"/>
          <w:szCs w:val="16"/>
          <w:lang w:val="es-CO"/>
        </w:rPr>
        <w:t xml:space="preserve"> </w:t>
      </w:r>
      <w:r w:rsidRPr="00627D48">
        <w:rPr>
          <w:sz w:val="16"/>
          <w:szCs w:val="16"/>
          <w:lang w:val="es-CO"/>
        </w:rPr>
        <w:t>de</w:t>
      </w:r>
      <w:r w:rsidRPr="00627D48">
        <w:rPr>
          <w:spacing w:val="11"/>
          <w:sz w:val="16"/>
          <w:szCs w:val="16"/>
          <w:lang w:val="es-CO"/>
        </w:rPr>
        <w:t xml:space="preserve"> </w:t>
      </w:r>
      <w:r w:rsidRPr="00627D48">
        <w:rPr>
          <w:sz w:val="16"/>
          <w:szCs w:val="16"/>
          <w:lang w:val="es-CO"/>
        </w:rPr>
        <w:t>los</w:t>
      </w:r>
      <w:r w:rsidRPr="00627D48">
        <w:rPr>
          <w:spacing w:val="19"/>
          <w:sz w:val="16"/>
          <w:szCs w:val="16"/>
          <w:lang w:val="es-CO"/>
        </w:rPr>
        <w:t xml:space="preserve"> </w:t>
      </w:r>
      <w:r w:rsidRPr="00627D48">
        <w:rPr>
          <w:sz w:val="16"/>
          <w:szCs w:val="16"/>
          <w:lang w:val="es-CO"/>
        </w:rPr>
        <w:t>Materiales,</w:t>
      </w:r>
      <w:r w:rsidRPr="00627D48">
        <w:rPr>
          <w:spacing w:val="16"/>
          <w:sz w:val="16"/>
          <w:szCs w:val="16"/>
          <w:lang w:val="es-CO"/>
        </w:rPr>
        <w:t xml:space="preserve"> </w:t>
      </w:r>
      <w:r w:rsidRPr="00627D48">
        <w:rPr>
          <w:sz w:val="16"/>
          <w:szCs w:val="16"/>
          <w:lang w:val="es-CO"/>
        </w:rPr>
        <w:t>Grupo</w:t>
      </w:r>
      <w:r w:rsidRPr="00627D48">
        <w:rPr>
          <w:spacing w:val="14"/>
          <w:sz w:val="16"/>
          <w:szCs w:val="16"/>
          <w:lang w:val="es-CO"/>
        </w:rPr>
        <w:t xml:space="preserve"> </w:t>
      </w:r>
      <w:r w:rsidRPr="00627D48">
        <w:rPr>
          <w:sz w:val="16"/>
          <w:szCs w:val="16"/>
          <w:lang w:val="es-CO"/>
        </w:rPr>
        <w:t>de</w:t>
      </w:r>
      <w:r w:rsidRPr="00627D48">
        <w:rPr>
          <w:spacing w:val="1"/>
          <w:sz w:val="16"/>
          <w:szCs w:val="16"/>
          <w:lang w:val="es-CO"/>
        </w:rPr>
        <w:t xml:space="preserve"> </w:t>
      </w:r>
      <w:r w:rsidRPr="00627D48">
        <w:rPr>
          <w:sz w:val="16"/>
          <w:szCs w:val="16"/>
          <w:lang w:val="es-CO"/>
        </w:rPr>
        <w:t>Investigaciones</w:t>
      </w:r>
      <w:r w:rsidRPr="00627D48">
        <w:rPr>
          <w:spacing w:val="-2"/>
          <w:sz w:val="16"/>
          <w:szCs w:val="16"/>
          <w:lang w:val="es-CO"/>
        </w:rPr>
        <w:t xml:space="preserve"> </w:t>
      </w:r>
      <w:r w:rsidRPr="00627D48">
        <w:rPr>
          <w:sz w:val="16"/>
          <w:szCs w:val="16"/>
          <w:lang w:val="es-CO"/>
        </w:rPr>
        <w:t>en</w:t>
      </w:r>
      <w:r w:rsidRPr="00627D48">
        <w:rPr>
          <w:spacing w:val="-1"/>
          <w:sz w:val="16"/>
          <w:szCs w:val="16"/>
          <w:lang w:val="es-CO"/>
        </w:rPr>
        <w:t xml:space="preserve"> </w:t>
      </w:r>
      <w:r w:rsidRPr="00627D48">
        <w:rPr>
          <w:sz w:val="16"/>
          <w:szCs w:val="16"/>
          <w:lang w:val="es-CO"/>
        </w:rPr>
        <w:t>Corrosión</w:t>
      </w:r>
      <w:r w:rsidRPr="00627D48">
        <w:rPr>
          <w:spacing w:val="2"/>
          <w:sz w:val="16"/>
          <w:szCs w:val="16"/>
          <w:lang w:val="es-CO"/>
        </w:rPr>
        <w:t xml:space="preserve"> </w:t>
      </w:r>
      <w:r w:rsidRPr="00627D48">
        <w:rPr>
          <w:sz w:val="16"/>
          <w:szCs w:val="16"/>
          <w:lang w:val="es-CO"/>
        </w:rPr>
        <w:t>–</w:t>
      </w:r>
      <w:r w:rsidRPr="00627D48">
        <w:rPr>
          <w:spacing w:val="-3"/>
          <w:sz w:val="16"/>
          <w:szCs w:val="16"/>
          <w:lang w:val="es-CO"/>
        </w:rPr>
        <w:t xml:space="preserve"> </w:t>
      </w:r>
      <w:r w:rsidRPr="00627D48">
        <w:rPr>
          <w:sz w:val="16"/>
          <w:szCs w:val="16"/>
          <w:lang w:val="es-CO"/>
        </w:rPr>
        <w:t>GIC,</w:t>
      </w:r>
      <w:r w:rsidRPr="00627D48">
        <w:rPr>
          <w:spacing w:val="-3"/>
          <w:sz w:val="16"/>
          <w:szCs w:val="16"/>
          <w:lang w:val="es-CO"/>
        </w:rPr>
        <w:t xml:space="preserve"> </w:t>
      </w:r>
      <w:r w:rsidRPr="00627D48">
        <w:rPr>
          <w:sz w:val="16"/>
          <w:szCs w:val="16"/>
          <w:lang w:val="es-CO"/>
        </w:rPr>
        <w:t>cra</w:t>
      </w:r>
      <w:r w:rsidRPr="00627D48">
        <w:rPr>
          <w:spacing w:val="-1"/>
          <w:sz w:val="16"/>
          <w:szCs w:val="16"/>
          <w:lang w:val="es-CO"/>
        </w:rPr>
        <w:t xml:space="preserve"> </w:t>
      </w:r>
      <w:r w:rsidRPr="00627D48">
        <w:rPr>
          <w:sz w:val="16"/>
          <w:szCs w:val="16"/>
          <w:lang w:val="es-CO"/>
        </w:rPr>
        <w:t>27</w:t>
      </w:r>
      <w:r w:rsidRPr="00627D48">
        <w:rPr>
          <w:spacing w:val="-2"/>
          <w:sz w:val="16"/>
          <w:szCs w:val="16"/>
          <w:lang w:val="es-CO"/>
        </w:rPr>
        <w:t xml:space="preserve"> </w:t>
      </w:r>
      <w:r w:rsidRPr="00627D48">
        <w:rPr>
          <w:sz w:val="16"/>
          <w:szCs w:val="16"/>
          <w:lang w:val="es-CO"/>
        </w:rPr>
        <w:t>calle</w:t>
      </w:r>
      <w:r w:rsidRPr="00627D48">
        <w:rPr>
          <w:spacing w:val="-4"/>
          <w:sz w:val="16"/>
          <w:szCs w:val="16"/>
          <w:lang w:val="es-CO"/>
        </w:rPr>
        <w:t xml:space="preserve"> </w:t>
      </w:r>
      <w:r w:rsidRPr="00627D48">
        <w:rPr>
          <w:sz w:val="16"/>
          <w:szCs w:val="16"/>
          <w:lang w:val="es-CO"/>
        </w:rPr>
        <w:t>9,</w:t>
      </w:r>
      <w:r w:rsidRPr="00627D48">
        <w:rPr>
          <w:spacing w:val="-3"/>
          <w:sz w:val="16"/>
          <w:szCs w:val="16"/>
          <w:lang w:val="es-CO"/>
        </w:rPr>
        <w:t xml:space="preserve"> </w:t>
      </w:r>
      <w:r w:rsidRPr="00627D48">
        <w:rPr>
          <w:sz w:val="16"/>
          <w:szCs w:val="16"/>
          <w:lang w:val="es-CO"/>
        </w:rPr>
        <w:t>Bucaramanga</w:t>
      </w:r>
      <w:r w:rsidRPr="00627D48">
        <w:rPr>
          <w:spacing w:val="3"/>
          <w:sz w:val="16"/>
          <w:szCs w:val="16"/>
          <w:lang w:val="es-CO"/>
        </w:rPr>
        <w:t xml:space="preserve"> </w:t>
      </w:r>
      <w:r w:rsidRPr="00627D48">
        <w:rPr>
          <w:sz w:val="16"/>
          <w:szCs w:val="16"/>
          <w:lang w:val="es-CO"/>
        </w:rPr>
        <w:t>–Santander,</w:t>
      </w:r>
      <w:r w:rsidRPr="00627D48">
        <w:rPr>
          <w:spacing w:val="-3"/>
          <w:sz w:val="16"/>
          <w:szCs w:val="16"/>
          <w:lang w:val="es-CO"/>
        </w:rPr>
        <w:t xml:space="preserve"> </w:t>
      </w:r>
      <w:r w:rsidRPr="00627D48">
        <w:rPr>
          <w:sz w:val="16"/>
          <w:szCs w:val="16"/>
          <w:lang w:val="es-CO"/>
        </w:rPr>
        <w:t>Colombia</w:t>
      </w:r>
    </w:p>
    <w:p w14:paraId="66E54469" w14:textId="05E71CC7" w:rsidR="00C610D2" w:rsidRDefault="00C610D2" w:rsidP="00C610D2">
      <w:pPr>
        <w:spacing w:before="6" w:line="256" w:lineRule="auto"/>
        <w:ind w:left="100"/>
        <w:rPr>
          <w:color w:val="1F1F1F"/>
          <w:sz w:val="16"/>
          <w:szCs w:val="16"/>
          <w:lang w:val="es-CO"/>
        </w:rPr>
      </w:pPr>
      <w:r w:rsidRPr="00627D48">
        <w:rPr>
          <w:color w:val="1F1F1F"/>
          <w:position w:val="5"/>
          <w:sz w:val="16"/>
          <w:szCs w:val="16"/>
          <w:lang w:val="es-CO"/>
        </w:rPr>
        <w:t>b</w:t>
      </w:r>
      <w:r>
        <w:rPr>
          <w:color w:val="1F1F1F"/>
          <w:sz w:val="16"/>
          <w:szCs w:val="16"/>
          <w:lang w:val="es-CO"/>
        </w:rPr>
        <w:t>Biotech Innovation SAS</w:t>
      </w:r>
      <w:r w:rsidRPr="00627D48">
        <w:rPr>
          <w:color w:val="1F1F1F"/>
          <w:sz w:val="16"/>
          <w:szCs w:val="16"/>
          <w:lang w:val="es-CO"/>
        </w:rPr>
        <w:t xml:space="preserve">, </w:t>
      </w:r>
      <w:r>
        <w:rPr>
          <w:color w:val="1F1F1F"/>
          <w:sz w:val="16"/>
          <w:szCs w:val="16"/>
          <w:lang w:val="es-CO"/>
        </w:rPr>
        <w:t xml:space="preserve">San Estanislao de Kostka-Bolívar, Colombia. </w:t>
      </w:r>
    </w:p>
    <w:p w14:paraId="4B9C31A8" w14:textId="27655ED5" w:rsidR="00627D48" w:rsidRDefault="00627D48" w:rsidP="00627D48">
      <w:pPr>
        <w:spacing w:before="2" w:line="256" w:lineRule="auto"/>
        <w:ind w:left="100"/>
        <w:rPr>
          <w:sz w:val="16"/>
          <w:szCs w:val="16"/>
          <w:lang w:val="es-CO"/>
        </w:rPr>
      </w:pPr>
      <w:r w:rsidRPr="00627D48">
        <w:rPr>
          <w:spacing w:val="-1"/>
          <w:position w:val="5"/>
          <w:sz w:val="16"/>
          <w:szCs w:val="16"/>
          <w:lang w:val="es-CO"/>
        </w:rPr>
        <w:t>c</w:t>
      </w:r>
      <w:r w:rsidR="00C610D2" w:rsidRPr="00C610D2">
        <w:rPr>
          <w:spacing w:val="-1"/>
          <w:sz w:val="16"/>
          <w:szCs w:val="16"/>
          <w:lang w:val="es-CO"/>
        </w:rPr>
        <w:t>Institution Universitaria Mayor de Cartagena, Grupo de Investigación GIADI, Facultad de Arquitectura e Ingeniería, Cartagena, Colombia</w:t>
      </w:r>
    </w:p>
    <w:p w14:paraId="296CCAD2" w14:textId="71FF8744" w:rsidR="00C610D2" w:rsidRPr="00627D48" w:rsidRDefault="00C610D2" w:rsidP="00C610D2">
      <w:pPr>
        <w:spacing w:before="2" w:line="256" w:lineRule="auto"/>
        <w:ind w:left="100"/>
        <w:rPr>
          <w:sz w:val="16"/>
          <w:szCs w:val="16"/>
          <w:lang w:val="es-CO"/>
        </w:rPr>
      </w:pPr>
      <w:r>
        <w:rPr>
          <w:spacing w:val="-1"/>
          <w:position w:val="5"/>
          <w:sz w:val="16"/>
          <w:szCs w:val="16"/>
          <w:lang w:val="es-CO"/>
        </w:rPr>
        <w:t>d</w:t>
      </w:r>
      <w:r w:rsidRPr="00627D48">
        <w:rPr>
          <w:spacing w:val="-1"/>
          <w:sz w:val="16"/>
          <w:szCs w:val="16"/>
          <w:lang w:val="es-CO"/>
        </w:rPr>
        <w:t>Universidad</w:t>
      </w:r>
      <w:r w:rsidRPr="00627D48">
        <w:rPr>
          <w:spacing w:val="-8"/>
          <w:sz w:val="16"/>
          <w:szCs w:val="16"/>
          <w:lang w:val="es-CO"/>
        </w:rPr>
        <w:t xml:space="preserve"> </w:t>
      </w:r>
      <w:r w:rsidRPr="00627D48">
        <w:rPr>
          <w:spacing w:val="-1"/>
          <w:sz w:val="16"/>
          <w:szCs w:val="16"/>
          <w:lang w:val="es-CO"/>
        </w:rPr>
        <w:t>Industrial</w:t>
      </w:r>
      <w:r w:rsidRPr="00627D48">
        <w:rPr>
          <w:spacing w:val="-9"/>
          <w:sz w:val="16"/>
          <w:szCs w:val="16"/>
          <w:lang w:val="es-CO"/>
        </w:rPr>
        <w:t xml:space="preserve"> </w:t>
      </w:r>
      <w:r w:rsidRPr="00627D48">
        <w:rPr>
          <w:spacing w:val="-1"/>
          <w:sz w:val="16"/>
          <w:szCs w:val="16"/>
          <w:lang w:val="es-CO"/>
        </w:rPr>
        <w:t>Santander,</w:t>
      </w:r>
      <w:r w:rsidRPr="00627D48">
        <w:rPr>
          <w:spacing w:val="-10"/>
          <w:sz w:val="16"/>
          <w:szCs w:val="16"/>
          <w:lang w:val="es-CO"/>
        </w:rPr>
        <w:t xml:space="preserve"> </w:t>
      </w:r>
      <w:r w:rsidRPr="00627D48">
        <w:rPr>
          <w:spacing w:val="-1"/>
          <w:sz w:val="16"/>
          <w:szCs w:val="16"/>
          <w:lang w:val="es-CO"/>
        </w:rPr>
        <w:t>Escuela</w:t>
      </w:r>
      <w:r w:rsidRPr="00627D48">
        <w:rPr>
          <w:spacing w:val="-7"/>
          <w:sz w:val="16"/>
          <w:szCs w:val="16"/>
          <w:lang w:val="es-CO"/>
        </w:rPr>
        <w:t xml:space="preserve"> </w:t>
      </w:r>
      <w:r w:rsidRPr="00627D48">
        <w:rPr>
          <w:spacing w:val="-1"/>
          <w:sz w:val="16"/>
          <w:szCs w:val="16"/>
          <w:lang w:val="es-CO"/>
        </w:rPr>
        <w:t>de</w:t>
      </w:r>
      <w:r w:rsidRPr="00627D48">
        <w:rPr>
          <w:spacing w:val="-11"/>
          <w:sz w:val="16"/>
          <w:szCs w:val="16"/>
          <w:lang w:val="es-CO"/>
        </w:rPr>
        <w:t xml:space="preserve"> </w:t>
      </w:r>
      <w:r w:rsidRPr="00627D48">
        <w:rPr>
          <w:spacing w:val="-1"/>
          <w:sz w:val="16"/>
          <w:szCs w:val="16"/>
          <w:lang w:val="es-CO"/>
        </w:rPr>
        <w:t>Ingeniería</w:t>
      </w:r>
      <w:r w:rsidRPr="00627D48">
        <w:rPr>
          <w:spacing w:val="-10"/>
          <w:sz w:val="16"/>
          <w:szCs w:val="16"/>
          <w:lang w:val="es-CO"/>
        </w:rPr>
        <w:t xml:space="preserve"> </w:t>
      </w:r>
      <w:r w:rsidRPr="00627D48">
        <w:rPr>
          <w:spacing w:val="-1"/>
          <w:sz w:val="16"/>
          <w:szCs w:val="16"/>
          <w:lang w:val="es-CO"/>
        </w:rPr>
        <w:t>Química,</w:t>
      </w:r>
      <w:r w:rsidRPr="00627D48">
        <w:rPr>
          <w:spacing w:val="-10"/>
          <w:sz w:val="16"/>
          <w:szCs w:val="16"/>
          <w:lang w:val="es-CO"/>
        </w:rPr>
        <w:t xml:space="preserve"> </w:t>
      </w:r>
      <w:r w:rsidRPr="00627D48">
        <w:rPr>
          <w:spacing w:val="-1"/>
          <w:sz w:val="16"/>
          <w:szCs w:val="16"/>
          <w:lang w:val="es-CO"/>
        </w:rPr>
        <w:t>Centro</w:t>
      </w:r>
      <w:r w:rsidRPr="00627D48">
        <w:rPr>
          <w:spacing w:val="-7"/>
          <w:sz w:val="16"/>
          <w:szCs w:val="16"/>
          <w:lang w:val="es-CO"/>
        </w:rPr>
        <w:t xml:space="preserve"> </w:t>
      </w:r>
      <w:r w:rsidRPr="00627D48">
        <w:rPr>
          <w:spacing w:val="-1"/>
          <w:sz w:val="16"/>
          <w:szCs w:val="16"/>
          <w:lang w:val="es-CO"/>
        </w:rPr>
        <w:t>de</w:t>
      </w:r>
      <w:r w:rsidRPr="00627D48">
        <w:rPr>
          <w:spacing w:val="-11"/>
          <w:sz w:val="16"/>
          <w:szCs w:val="16"/>
          <w:lang w:val="es-CO"/>
        </w:rPr>
        <w:t xml:space="preserve"> </w:t>
      </w:r>
      <w:r w:rsidRPr="00627D48">
        <w:rPr>
          <w:spacing w:val="-1"/>
          <w:sz w:val="16"/>
          <w:szCs w:val="16"/>
          <w:lang w:val="es-CO"/>
        </w:rPr>
        <w:t>Investigación</w:t>
      </w:r>
      <w:r w:rsidRPr="00627D48">
        <w:rPr>
          <w:spacing w:val="-7"/>
          <w:sz w:val="16"/>
          <w:szCs w:val="16"/>
          <w:lang w:val="es-CO"/>
        </w:rPr>
        <w:t xml:space="preserve"> </w:t>
      </w:r>
      <w:r w:rsidRPr="00627D48">
        <w:rPr>
          <w:spacing w:val="-1"/>
          <w:sz w:val="16"/>
          <w:szCs w:val="16"/>
          <w:lang w:val="es-CO"/>
        </w:rPr>
        <w:t>para</w:t>
      </w:r>
      <w:r w:rsidRPr="00627D48">
        <w:rPr>
          <w:spacing w:val="-8"/>
          <w:sz w:val="16"/>
          <w:szCs w:val="16"/>
          <w:lang w:val="es-CO"/>
        </w:rPr>
        <w:t xml:space="preserve"> </w:t>
      </w:r>
      <w:r w:rsidRPr="00627D48">
        <w:rPr>
          <w:spacing w:val="-1"/>
          <w:sz w:val="16"/>
          <w:szCs w:val="16"/>
          <w:lang w:val="es-CO"/>
        </w:rPr>
        <w:t>el</w:t>
      </w:r>
      <w:r w:rsidRPr="00627D48">
        <w:rPr>
          <w:spacing w:val="-9"/>
          <w:sz w:val="16"/>
          <w:szCs w:val="16"/>
          <w:lang w:val="es-CO"/>
        </w:rPr>
        <w:t xml:space="preserve"> </w:t>
      </w:r>
      <w:r w:rsidRPr="00627D48">
        <w:rPr>
          <w:spacing w:val="-1"/>
          <w:sz w:val="16"/>
          <w:szCs w:val="16"/>
          <w:lang w:val="es-CO"/>
        </w:rPr>
        <w:t>Desarrollo</w:t>
      </w:r>
      <w:r w:rsidRPr="00627D48">
        <w:rPr>
          <w:spacing w:val="-8"/>
          <w:sz w:val="16"/>
          <w:szCs w:val="16"/>
          <w:lang w:val="es-CO"/>
        </w:rPr>
        <w:t xml:space="preserve"> </w:t>
      </w:r>
      <w:r w:rsidRPr="00627D48">
        <w:rPr>
          <w:spacing w:val="-1"/>
          <w:sz w:val="16"/>
          <w:szCs w:val="16"/>
          <w:lang w:val="es-CO"/>
        </w:rPr>
        <w:t>Sostenible</w:t>
      </w:r>
      <w:r w:rsidRPr="00627D48">
        <w:rPr>
          <w:sz w:val="16"/>
          <w:szCs w:val="16"/>
          <w:lang w:val="es-CO"/>
        </w:rPr>
        <w:t xml:space="preserve"> en</w:t>
      </w:r>
      <w:r w:rsidRPr="00627D48">
        <w:rPr>
          <w:spacing w:val="-1"/>
          <w:sz w:val="16"/>
          <w:szCs w:val="16"/>
          <w:lang w:val="es-CO"/>
        </w:rPr>
        <w:t xml:space="preserve"> </w:t>
      </w:r>
      <w:r w:rsidRPr="00627D48">
        <w:rPr>
          <w:sz w:val="16"/>
          <w:szCs w:val="16"/>
          <w:lang w:val="es-CO"/>
        </w:rPr>
        <w:t>Industria</w:t>
      </w:r>
      <w:r w:rsidRPr="00627D48">
        <w:rPr>
          <w:spacing w:val="-1"/>
          <w:sz w:val="16"/>
          <w:szCs w:val="16"/>
          <w:lang w:val="es-CO"/>
        </w:rPr>
        <w:t xml:space="preserve"> </w:t>
      </w:r>
      <w:r w:rsidRPr="00627D48">
        <w:rPr>
          <w:sz w:val="16"/>
          <w:szCs w:val="16"/>
          <w:lang w:val="es-CO"/>
        </w:rPr>
        <w:t>y</w:t>
      </w:r>
      <w:r w:rsidRPr="00627D48">
        <w:rPr>
          <w:spacing w:val="-4"/>
          <w:sz w:val="16"/>
          <w:szCs w:val="16"/>
          <w:lang w:val="es-CO"/>
        </w:rPr>
        <w:t xml:space="preserve"> </w:t>
      </w:r>
      <w:r w:rsidRPr="00627D48">
        <w:rPr>
          <w:sz w:val="16"/>
          <w:szCs w:val="16"/>
          <w:lang w:val="es-CO"/>
        </w:rPr>
        <w:t>Energía</w:t>
      </w:r>
      <w:r w:rsidRPr="00627D48">
        <w:rPr>
          <w:spacing w:val="3"/>
          <w:sz w:val="16"/>
          <w:szCs w:val="16"/>
          <w:lang w:val="es-CO"/>
        </w:rPr>
        <w:t xml:space="preserve"> </w:t>
      </w:r>
      <w:r w:rsidRPr="00627D48">
        <w:rPr>
          <w:sz w:val="16"/>
          <w:szCs w:val="16"/>
          <w:lang w:val="es-CO"/>
        </w:rPr>
        <w:t>–</w:t>
      </w:r>
      <w:r w:rsidRPr="00627D48">
        <w:rPr>
          <w:spacing w:val="-4"/>
          <w:sz w:val="16"/>
          <w:szCs w:val="16"/>
          <w:lang w:val="es-CO"/>
        </w:rPr>
        <w:t xml:space="preserve"> </w:t>
      </w:r>
      <w:r w:rsidRPr="00627D48">
        <w:rPr>
          <w:sz w:val="16"/>
          <w:szCs w:val="16"/>
          <w:lang w:val="es-CO"/>
        </w:rPr>
        <w:t>CIDES,</w:t>
      </w:r>
      <w:r w:rsidRPr="00627D48">
        <w:rPr>
          <w:spacing w:val="-3"/>
          <w:sz w:val="16"/>
          <w:szCs w:val="16"/>
          <w:lang w:val="es-CO"/>
        </w:rPr>
        <w:t xml:space="preserve"> </w:t>
      </w:r>
      <w:r w:rsidRPr="00627D48">
        <w:rPr>
          <w:sz w:val="16"/>
          <w:szCs w:val="16"/>
          <w:lang w:val="es-CO"/>
        </w:rPr>
        <w:t>cra 27</w:t>
      </w:r>
      <w:r w:rsidRPr="00627D48">
        <w:rPr>
          <w:spacing w:val="-2"/>
          <w:sz w:val="16"/>
          <w:szCs w:val="16"/>
          <w:lang w:val="es-CO"/>
        </w:rPr>
        <w:t xml:space="preserve"> </w:t>
      </w:r>
      <w:r w:rsidRPr="00627D48">
        <w:rPr>
          <w:sz w:val="16"/>
          <w:szCs w:val="16"/>
          <w:lang w:val="es-CO"/>
        </w:rPr>
        <w:t>calle</w:t>
      </w:r>
      <w:r w:rsidRPr="00627D48">
        <w:rPr>
          <w:spacing w:val="-4"/>
          <w:sz w:val="16"/>
          <w:szCs w:val="16"/>
          <w:lang w:val="es-CO"/>
        </w:rPr>
        <w:t xml:space="preserve"> </w:t>
      </w:r>
      <w:r w:rsidRPr="00627D48">
        <w:rPr>
          <w:sz w:val="16"/>
          <w:szCs w:val="16"/>
          <w:lang w:val="es-CO"/>
        </w:rPr>
        <w:t>9,</w:t>
      </w:r>
      <w:r w:rsidRPr="00627D48">
        <w:rPr>
          <w:spacing w:val="-2"/>
          <w:sz w:val="16"/>
          <w:szCs w:val="16"/>
          <w:lang w:val="es-CO"/>
        </w:rPr>
        <w:t xml:space="preserve"> </w:t>
      </w:r>
      <w:r w:rsidRPr="00627D48">
        <w:rPr>
          <w:sz w:val="16"/>
          <w:szCs w:val="16"/>
          <w:lang w:val="es-CO"/>
        </w:rPr>
        <w:t>Bucaramanga</w:t>
      </w:r>
      <w:r w:rsidRPr="00627D48">
        <w:rPr>
          <w:spacing w:val="3"/>
          <w:sz w:val="16"/>
          <w:szCs w:val="16"/>
          <w:lang w:val="es-CO"/>
        </w:rPr>
        <w:t xml:space="preserve"> </w:t>
      </w:r>
      <w:r w:rsidRPr="00627D48">
        <w:rPr>
          <w:sz w:val="16"/>
          <w:szCs w:val="16"/>
          <w:lang w:val="es-CO"/>
        </w:rPr>
        <w:t>–Santander,</w:t>
      </w:r>
      <w:r w:rsidRPr="00627D48">
        <w:rPr>
          <w:spacing w:val="-3"/>
          <w:sz w:val="16"/>
          <w:szCs w:val="16"/>
          <w:lang w:val="es-CO"/>
        </w:rPr>
        <w:t xml:space="preserve"> </w:t>
      </w:r>
      <w:r w:rsidRPr="00627D48">
        <w:rPr>
          <w:sz w:val="16"/>
          <w:szCs w:val="16"/>
          <w:lang w:val="es-CO"/>
        </w:rPr>
        <w:t>Colombia</w:t>
      </w:r>
    </w:p>
    <w:p w14:paraId="76CCC9F6" w14:textId="77777777" w:rsidR="00C610D2" w:rsidRPr="00627D48" w:rsidRDefault="00C610D2" w:rsidP="00627D48">
      <w:pPr>
        <w:spacing w:before="2" w:line="256" w:lineRule="auto"/>
        <w:ind w:left="100"/>
        <w:rPr>
          <w:sz w:val="16"/>
          <w:szCs w:val="16"/>
          <w:lang w:val="es-CO"/>
        </w:rPr>
      </w:pPr>
    </w:p>
    <w:p w14:paraId="7A94ACF3" w14:textId="77777777" w:rsidR="009F7DF5" w:rsidRPr="009F7DF5" w:rsidRDefault="009F7DF5" w:rsidP="009F7DF5">
      <w:pPr>
        <w:pStyle w:val="CETBodytext"/>
        <w:rPr>
          <w:lang w:val="es-CO"/>
        </w:rPr>
      </w:pPr>
    </w:p>
    <w:p w14:paraId="30658B49" w14:textId="4817807C" w:rsidR="00EF6FC6" w:rsidRPr="00A64873" w:rsidRDefault="00EF6FC6" w:rsidP="00A64873">
      <w:r w:rsidRPr="00A64873">
        <w:t xml:space="preserve">Environmentally friendly corrosion inhibitors from sugarcane bagasse are a promising alternative to mitigate corrosion problems. These inhibitors are obtained from natural compounds present in the residual biomass of bagasse, such as tannins, </w:t>
      </w:r>
      <w:r w:rsidR="00F052ED" w:rsidRPr="00A64873">
        <w:t>phenols,</w:t>
      </w:r>
      <w:r w:rsidRPr="00A64873">
        <w:t xml:space="preserve"> and organic acids. Studies have shown that bagasse extracts exhibit significant corrosion inhibition effects on various metals (steel, zinc, </w:t>
      </w:r>
      <w:r w:rsidR="00F052ED" w:rsidRPr="00A64873">
        <w:t>aluminium</w:t>
      </w:r>
      <w:r w:rsidRPr="00A64873">
        <w:t xml:space="preserve">) in acidic and neutral media, acting through the formation of protective layers on metal surfaces, modifying the chemistry of the medium or inhibiting electrochemical corrosion reactions. This work reviews </w:t>
      </w:r>
      <w:r w:rsidR="00B9638D" w:rsidRPr="00A64873">
        <w:t>the state-of-the-art of eco-friendly corrosion inhibitors from sugarcane bagasse</w:t>
      </w:r>
      <w:r w:rsidR="00812DA4" w:rsidRPr="00A64873">
        <w:t xml:space="preserve"> in</w:t>
      </w:r>
      <w:r w:rsidR="00A64873">
        <w:t xml:space="preserve"> </w:t>
      </w:r>
      <w:r w:rsidR="00A64873" w:rsidRPr="00A64873">
        <w:t>environments relevant to the transport of CO</w:t>
      </w:r>
      <w:r w:rsidR="00A64873" w:rsidRPr="00A64873">
        <w:rPr>
          <w:vertAlign w:val="subscript"/>
        </w:rPr>
        <w:t>2</w:t>
      </w:r>
      <w:r w:rsidR="00B9638D" w:rsidRPr="00A64873">
        <w:t xml:space="preserve">, </w:t>
      </w:r>
      <w:r w:rsidRPr="00A64873">
        <w:t>including their composition, mechanisms of action, extraction and purification methods, performance evaluation techniques, and comparisons with conventional inhibitors. Future perspectives are also addressed, such as process optimization, mechanistic understanding, environmental impact assessment and interdisciplinary collaborations to drive the development and successful implementation of these sustainable inhibitors in various industries.</w:t>
      </w:r>
    </w:p>
    <w:p w14:paraId="6C0C67F2" w14:textId="25A7C60C" w:rsidR="00CF11D1" w:rsidRPr="00CF11D1" w:rsidRDefault="00600535" w:rsidP="00CF11D1">
      <w:pPr>
        <w:pStyle w:val="CETHeading1"/>
        <w:rPr>
          <w:lang w:val="en-GB"/>
        </w:rPr>
      </w:pPr>
      <w:r w:rsidRPr="00B57B36">
        <w:rPr>
          <w:lang w:val="en-GB"/>
        </w:rPr>
        <w:t>Introduction</w:t>
      </w:r>
    </w:p>
    <w:p w14:paraId="3473AD10" w14:textId="7D793D13" w:rsidR="005C244E" w:rsidRDefault="005C244E" w:rsidP="0043051F">
      <w:pPr>
        <w:rPr>
          <w:lang w:val="en-US"/>
        </w:rPr>
      </w:pPr>
      <w:r w:rsidRPr="005C244E">
        <w:rPr>
          <w:lang w:val="en-US"/>
        </w:rPr>
        <w:t>Corrosion problems are common in various industries such as chemicals, oil, naval, civil construction, transportation, and communication systems (Verma et al., 2021). According to estimates, the direct annual cost of corrosion is close to $3.4 trillion worldwide, equivalent to 3.4% of global GDP (Koch, 2017). These costs include repair and replacement of corroded components, as well as expenses associated with design, manufacturing, installation, and loss of efficiency. Additionally, there are significant indirect costs, such as lost productivity, plant closures, spills, and environmental contamination (Groysman, 2024). From an environmental perspective, the continuous replacement of infrastructure and equipment implies excessive consumption of natural resources, energy, and raw materials, generating additional emissions and waste (Bijapur et al., 2023). Conventional corrosion inhibitors such as chromium, zinc and phosphorus compounds have been widely used to treat this problem, but they present problems of toxicity and environmental impact, driving the search for more ecological and sustainable alternatives (Verma et al., 2021).</w:t>
      </w:r>
    </w:p>
    <w:p w14:paraId="1459DF8A" w14:textId="7A449777" w:rsidR="0043051F" w:rsidRPr="00452176" w:rsidRDefault="0043051F" w:rsidP="0043051F">
      <w:pPr>
        <w:rPr>
          <w:lang w:val="en-US"/>
        </w:rPr>
      </w:pPr>
      <w:r w:rsidRPr="00452176">
        <w:rPr>
          <w:lang w:val="en-US"/>
        </w:rPr>
        <w:t xml:space="preserve">Green chemistry or sustainable chemistry is based on a set of principles that seek to design chemical products and processes that reduce or eliminate the use and generation of hazardous substances, thus minimizing the negative impact on the environment and human health. Some of the key principles </w:t>
      </w:r>
      <w:r w:rsidR="00177D4E" w:rsidRPr="00452176">
        <w:rPr>
          <w:lang w:val="en-US"/>
        </w:rPr>
        <w:t>are</w:t>
      </w:r>
      <w:r w:rsidRPr="00452176">
        <w:rPr>
          <w:lang w:val="en-US"/>
        </w:rPr>
        <w:t xml:space="preserve"> using renewable raw materials, avoiding toxic products, maximizing energy efficiency, and promoting product degradability. Natural corrosion inhibitors derived from renewable sources such as sugarcane bagasse align perfectly with these principles by taking advantage of biomass waste, avoiding toxic compounds present in conventional inhibitors, being biodegradable and coming from sustainable sources. Furthermore, their production generally involves lower energy consumption compared to synthetic inhibitors.</w:t>
      </w:r>
    </w:p>
    <w:p w14:paraId="292EC425" w14:textId="492DF777" w:rsidR="006D75B7" w:rsidRPr="006D75B7" w:rsidRDefault="006D75B7" w:rsidP="006D75B7">
      <w:pPr>
        <w:rPr>
          <w:lang w:val="en-US"/>
        </w:rPr>
      </w:pPr>
      <w:r w:rsidRPr="006D75B7">
        <w:rPr>
          <w:lang w:val="en-US"/>
        </w:rPr>
        <w:lastRenderedPageBreak/>
        <w:t>In this context, the valorization of agro-industrial waste, such as sugarcane bagasse biomass waste, to obtain eco-friendly corrosion inhibitors has emerged as a promising option (Yaro et al., 2019). Sugarcane bagasse is an abundant byproduct of the sugar industry. According to data from the Food and Agriculture Organization of the United Nations (FAO), global sugarcane production in 2021 was approximately 1.9 billion tons, generating around 354 million tons of bagasse as waste. (FAO, 2022). In the case of Colombia, one of the main panela producers worldwide, it is estimated that for every ton of panela produced, one ton of residual bagasse is generated, reaching a total of 1.2 million tons annually (Fedepanela, 2020)</w:t>
      </w:r>
      <w:r w:rsidR="003C5606" w:rsidRPr="006D75B7">
        <w:rPr>
          <w:lang w:val="en-US"/>
        </w:rPr>
        <w:t>.</w:t>
      </w:r>
      <w:r w:rsidR="003C5606">
        <w:rPr>
          <w:lang w:val="en-US"/>
        </w:rPr>
        <w:t xml:space="preserve"> </w:t>
      </w:r>
      <w:r w:rsidRPr="006D75B7">
        <w:rPr>
          <w:lang w:val="en-US"/>
        </w:rPr>
        <w:t>This sugarcane bagasse has a typical composition that includes cellulose (40-50%), hemicellulose (25-35%) and lignin (18-24%), in addition to other minor compounds such as ashes and waxes. The presence of these components, especially lignin and its phenolic derivatives, gives sugarcane bagasse a potential to be used as a source of ecological corrosion inhibitors (Mahmud and Anannya, 2021).</w:t>
      </w:r>
    </w:p>
    <w:p w14:paraId="7284AC69" w14:textId="551EC88D" w:rsidR="00CB4DB8" w:rsidRPr="003652AA" w:rsidRDefault="006D75B7" w:rsidP="006D75B7">
      <w:pPr>
        <w:rPr>
          <w:lang w:val="en-US"/>
        </w:rPr>
      </w:pPr>
      <w:r w:rsidRPr="006D75B7">
        <w:rPr>
          <w:lang w:val="en-US"/>
        </w:rPr>
        <w:t xml:space="preserve">While there are several previous studies that have explored the use of sugarcane bagasse extracts as environmentally friendly corrosion inhibitors, this review aims to provide an updated, </w:t>
      </w:r>
      <w:r w:rsidR="003C5606" w:rsidRPr="006D75B7">
        <w:rPr>
          <w:lang w:val="en-US"/>
        </w:rPr>
        <w:t>comprehensive,</w:t>
      </w:r>
      <w:r w:rsidRPr="006D75B7">
        <w:rPr>
          <w:lang w:val="en-US"/>
        </w:rPr>
        <w:t xml:space="preserve"> and novel perspective on the topic, focusing on evaluating the performance of these inhibitors ecological in environments relevant to the transport of CO</w:t>
      </w:r>
      <w:r w:rsidRPr="003C5606">
        <w:rPr>
          <w:vertAlign w:val="subscript"/>
          <w:lang w:val="en-US"/>
        </w:rPr>
        <w:t>2</w:t>
      </w:r>
      <w:r w:rsidRPr="006D75B7">
        <w:rPr>
          <w:lang w:val="en-US"/>
        </w:rPr>
        <w:t>, using gravimetric and electrochemical techniques. Unlike other works that focus on specific components of sugarcane bagasse, this article comprehensively addresses the latest advances and the state of the art in the field, including the mechanisms of action involved, the most recent methods of extraction and purification of inhibitors, and the most reliable techniques to evaluate their performance and efficiency.</w:t>
      </w:r>
    </w:p>
    <w:p w14:paraId="18A96B91" w14:textId="4398A24A" w:rsidR="008A2138" w:rsidRPr="004D1482" w:rsidRDefault="008A2138" w:rsidP="00CB4DB8">
      <w:pPr>
        <w:pStyle w:val="CETHeading1"/>
        <w:spacing w:before="0"/>
      </w:pPr>
      <w:r w:rsidRPr="008A2138">
        <w:t>Composition of Sugarcane Bagasse</w:t>
      </w:r>
    </w:p>
    <w:p w14:paraId="59C70106" w14:textId="73C9457B" w:rsidR="002E2CBF" w:rsidRDefault="002E2CBF" w:rsidP="002E2CBF">
      <w:pPr>
        <w:pStyle w:val="CETBodytext"/>
        <w:rPr>
          <w:bCs/>
          <w:szCs w:val="18"/>
        </w:rPr>
      </w:pPr>
      <w:r w:rsidRPr="002E2CBF">
        <w:rPr>
          <w:bCs/>
          <w:szCs w:val="18"/>
        </w:rPr>
        <w:t xml:space="preserve">Sugarcane bagasse is an abundant </w:t>
      </w:r>
      <w:r w:rsidR="00F06346" w:rsidRPr="002E2CBF">
        <w:rPr>
          <w:bCs/>
          <w:szCs w:val="18"/>
        </w:rPr>
        <w:t>agro-industrial</w:t>
      </w:r>
      <w:r w:rsidRPr="002E2CBF">
        <w:rPr>
          <w:bCs/>
          <w:szCs w:val="18"/>
        </w:rPr>
        <w:t xml:space="preserve"> waste, composed mainly of cellulose (40-50%), hemicellulose (25-35%) and lignin (18-24%)</w:t>
      </w:r>
      <w:r w:rsidR="001D152A">
        <w:rPr>
          <w:bCs/>
          <w:szCs w:val="18"/>
        </w:rPr>
        <w:t xml:space="preserve"> </w:t>
      </w:r>
      <w:r w:rsidR="001D152A" w:rsidRPr="008A2138">
        <w:rPr>
          <w:bCs/>
          <w:szCs w:val="18"/>
        </w:rPr>
        <w:t>(Mahmud and Anannya, 2021)</w:t>
      </w:r>
      <w:r w:rsidRPr="002E2CBF">
        <w:rPr>
          <w:bCs/>
          <w:szCs w:val="18"/>
        </w:rPr>
        <w:t xml:space="preserve">. In addition to these structural components, bagasse contains several phenolic compounds, such as tannins, phenolic </w:t>
      </w:r>
      <w:r w:rsidR="00F06346" w:rsidRPr="002E2CBF">
        <w:rPr>
          <w:bCs/>
          <w:szCs w:val="18"/>
        </w:rPr>
        <w:t>acids,</w:t>
      </w:r>
      <w:r w:rsidRPr="002E2CBF">
        <w:rPr>
          <w:bCs/>
          <w:szCs w:val="18"/>
        </w:rPr>
        <w:t xml:space="preserve"> and flavonoids, as well as organic acids, which exhibit corrosion-inhibiting properties</w:t>
      </w:r>
      <w:r w:rsidR="00E41158">
        <w:rPr>
          <w:bCs/>
          <w:szCs w:val="18"/>
        </w:rPr>
        <w:t xml:space="preserve">. </w:t>
      </w:r>
      <w:r w:rsidR="00E41158" w:rsidRPr="008A2138">
        <w:rPr>
          <w:bCs/>
          <w:szCs w:val="18"/>
        </w:rPr>
        <w:t>The presence of these compounds varies depending on factors such as the sugarcane variety, growing conditions, and extraction processes used</w:t>
      </w:r>
      <w:r w:rsidR="00F37A17">
        <w:rPr>
          <w:bCs/>
          <w:szCs w:val="18"/>
        </w:rPr>
        <w:t xml:space="preserve"> </w:t>
      </w:r>
      <w:r w:rsidR="00E41406">
        <w:rPr>
          <w:bCs/>
          <w:szCs w:val="18"/>
        </w:rPr>
        <w:t>(Wani et al., 2023)</w:t>
      </w:r>
      <w:r w:rsidRPr="002E2CBF">
        <w:rPr>
          <w:bCs/>
          <w:szCs w:val="18"/>
        </w:rPr>
        <w:t>.</w:t>
      </w:r>
      <w:r w:rsidR="00F06346">
        <w:rPr>
          <w:bCs/>
          <w:szCs w:val="18"/>
        </w:rPr>
        <w:t xml:space="preserve"> </w:t>
      </w:r>
      <w:r w:rsidRPr="002E2CBF">
        <w:rPr>
          <w:bCs/>
          <w:szCs w:val="18"/>
        </w:rPr>
        <w:t xml:space="preserve">It was decided to focus this section on tannins, phenolic </w:t>
      </w:r>
      <w:r w:rsidR="00F06346" w:rsidRPr="002E2CBF">
        <w:rPr>
          <w:bCs/>
          <w:szCs w:val="18"/>
        </w:rPr>
        <w:t>compounds,</w:t>
      </w:r>
      <w:r w:rsidRPr="002E2CBF">
        <w:rPr>
          <w:bCs/>
          <w:szCs w:val="18"/>
        </w:rPr>
        <w:t xml:space="preserve"> and organic acids, since they are mainly responsible for the corrosion inhibitory capacity of sugarcane bagasse. These compounds have proven to be efficient corrosion inhibitors by forming complexes with metal ions, modifying the chemistry of the medium and inhibiting electrochemical corrosion reactions.</w:t>
      </w:r>
    </w:p>
    <w:p w14:paraId="4FC62410" w14:textId="77777777" w:rsidR="008A2138" w:rsidRPr="008A2138" w:rsidRDefault="008A2138" w:rsidP="008A2138">
      <w:pPr>
        <w:pStyle w:val="CETBodytext"/>
        <w:rPr>
          <w:bCs/>
          <w:szCs w:val="18"/>
        </w:rPr>
      </w:pPr>
    </w:p>
    <w:p w14:paraId="6F20167C" w14:textId="0E17A0B7" w:rsidR="008A2138" w:rsidRPr="0017241D" w:rsidRDefault="002B7ACD" w:rsidP="008A2138">
      <w:pPr>
        <w:pStyle w:val="CETBodytext"/>
        <w:rPr>
          <w:b/>
          <w:sz w:val="20"/>
        </w:rPr>
      </w:pPr>
      <w:r w:rsidRPr="0017241D">
        <w:rPr>
          <w:b/>
          <w:sz w:val="20"/>
        </w:rPr>
        <w:t xml:space="preserve">2.1 </w:t>
      </w:r>
      <w:r w:rsidR="008A2138" w:rsidRPr="0017241D">
        <w:rPr>
          <w:b/>
          <w:sz w:val="20"/>
        </w:rPr>
        <w:t xml:space="preserve">Tannins </w:t>
      </w:r>
    </w:p>
    <w:p w14:paraId="01FB5CB1" w14:textId="2D391ED8" w:rsidR="009C6CB8" w:rsidRDefault="008A2138" w:rsidP="00CB4DB8">
      <w:pPr>
        <w:pStyle w:val="CETBodytext"/>
        <w:rPr>
          <w:bCs/>
          <w:szCs w:val="18"/>
        </w:rPr>
      </w:pPr>
      <w:r w:rsidRPr="008A2138">
        <w:rPr>
          <w:bCs/>
          <w:szCs w:val="18"/>
        </w:rPr>
        <w:t>Tannins are water-soluble polyphenolic compounds present in sugarcane bagasse. Both condensed and hydrolyzable tannins have been identified in bagasse, with condensed tannins being the most abundant. These compounds have proven to be efficient corrosion inhibitors by forming complexes with metal ions and forming protective films on the metal surface (Coniglio et al., 2021).</w:t>
      </w:r>
      <w:r w:rsidR="00060FFE">
        <w:rPr>
          <w:bCs/>
          <w:szCs w:val="18"/>
        </w:rPr>
        <w:t xml:space="preserve"> </w:t>
      </w:r>
      <w:r w:rsidR="009C6CB8" w:rsidRPr="009C6CB8">
        <w:rPr>
          <w:bCs/>
          <w:szCs w:val="18"/>
        </w:rPr>
        <w:t xml:space="preserve">For example, the study carried out by </w:t>
      </w:r>
      <w:r w:rsidR="009C6CB8">
        <w:rPr>
          <w:bCs/>
          <w:szCs w:val="18"/>
        </w:rPr>
        <w:t>Nardeli</w:t>
      </w:r>
      <w:r w:rsidR="009C6CB8" w:rsidRPr="009C6CB8">
        <w:rPr>
          <w:bCs/>
          <w:szCs w:val="18"/>
        </w:rPr>
        <w:t xml:space="preserve"> et al., (2019),</w:t>
      </w:r>
      <w:r w:rsidR="00B35CAD">
        <w:rPr>
          <w:bCs/>
          <w:szCs w:val="18"/>
        </w:rPr>
        <w:t xml:space="preserve"> </w:t>
      </w:r>
      <w:r w:rsidR="00B35CAD" w:rsidRPr="00B35CAD">
        <w:rPr>
          <w:bCs/>
          <w:szCs w:val="18"/>
        </w:rPr>
        <w:t>evaluated the corrosion inhibition of an AA1200 aluminum alloy (100 mm × 100 mm × 2 mm) in a 0.05 M NaCl solution using 4.41</w:t>
      </w:r>
      <w:r w:rsidR="00462924">
        <w:rPr>
          <w:bCs/>
          <w:szCs w:val="18"/>
        </w:rPr>
        <w:t xml:space="preserve"> x </w:t>
      </w:r>
      <w:r w:rsidR="00B35CAD" w:rsidRPr="00B35CAD">
        <w:rPr>
          <w:bCs/>
          <w:szCs w:val="18"/>
        </w:rPr>
        <w:t>10</w:t>
      </w:r>
      <w:r w:rsidR="00462924">
        <w:rPr>
          <w:bCs/>
          <w:szCs w:val="18"/>
          <w:vertAlign w:val="superscript"/>
        </w:rPr>
        <w:t>-3</w:t>
      </w:r>
      <w:r w:rsidR="00462924">
        <w:rPr>
          <w:bCs/>
          <w:szCs w:val="18"/>
        </w:rPr>
        <w:t xml:space="preserve"> </w:t>
      </w:r>
      <w:r w:rsidR="00B35CAD" w:rsidRPr="00B35CAD">
        <w:rPr>
          <w:bCs/>
          <w:szCs w:val="18"/>
        </w:rPr>
        <w:t>M of tannin inhibitor solution for 24 h at 25</w:t>
      </w:r>
      <w:r w:rsidR="00B35CAD">
        <w:rPr>
          <w:bCs/>
          <w:szCs w:val="18"/>
        </w:rPr>
        <w:t xml:space="preserve"> </w:t>
      </w:r>
      <w:r w:rsidR="00B35CAD" w:rsidRPr="00B35CAD">
        <w:rPr>
          <w:bCs/>
          <w:szCs w:val="18"/>
        </w:rPr>
        <w:t>°</w:t>
      </w:r>
      <w:r w:rsidR="00B35CAD">
        <w:rPr>
          <w:bCs/>
          <w:szCs w:val="18"/>
        </w:rPr>
        <w:t>C</w:t>
      </w:r>
      <w:r w:rsidR="00B35CAD" w:rsidRPr="00B35CAD">
        <w:rPr>
          <w:bCs/>
          <w:szCs w:val="18"/>
        </w:rPr>
        <w:t>.</w:t>
      </w:r>
    </w:p>
    <w:p w14:paraId="12F11A14" w14:textId="69530515" w:rsidR="00C610D2" w:rsidRPr="00C610D2" w:rsidRDefault="00C610D2" w:rsidP="00C610D2">
      <w:pPr>
        <w:pStyle w:val="CETBodytext"/>
        <w:rPr>
          <w:szCs w:val="18"/>
        </w:rPr>
      </w:pPr>
    </w:p>
    <w:p w14:paraId="3F80E2C8" w14:textId="0B424594" w:rsidR="00C610D2" w:rsidRPr="00C610D2" w:rsidRDefault="00117109" w:rsidP="00C610D2">
      <w:pPr>
        <w:pStyle w:val="CETBodytext"/>
        <w:tabs>
          <w:tab w:val="clear" w:pos="7100"/>
          <w:tab w:val="left" w:pos="1140"/>
        </w:tabs>
        <w:rPr>
          <w:szCs w:val="18"/>
        </w:rPr>
      </w:pPr>
      <w:r w:rsidRPr="000624B5">
        <w:rPr>
          <w:b/>
          <w:noProof/>
          <w:sz w:val="20"/>
        </w:rPr>
        <w:drawing>
          <wp:anchor distT="0" distB="0" distL="114300" distR="114300" simplePos="0" relativeHeight="251658240" behindDoc="0" locked="0" layoutInCell="1" allowOverlap="1" wp14:anchorId="35B22DFF" wp14:editId="0A43070A">
            <wp:simplePos x="0" y="0"/>
            <wp:positionH relativeFrom="margin">
              <wp:posOffset>71755</wp:posOffset>
            </wp:positionH>
            <wp:positionV relativeFrom="paragraph">
              <wp:posOffset>13970</wp:posOffset>
            </wp:positionV>
            <wp:extent cx="2009775" cy="2583815"/>
            <wp:effectExtent l="0" t="0" r="9525" b="6985"/>
            <wp:wrapSquare wrapText="bothSides"/>
            <wp:docPr id="1726624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24943" name=""/>
                    <pic:cNvPicPr/>
                  </pic:nvPicPr>
                  <pic:blipFill rotWithShape="1">
                    <a:blip r:embed="rId10"/>
                    <a:srcRect l="12444" r="3487"/>
                    <a:stretch/>
                  </pic:blipFill>
                  <pic:spPr bwMode="auto">
                    <a:xfrm>
                      <a:off x="0" y="0"/>
                      <a:ext cx="2009775" cy="2583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B7E1CA" w14:textId="0A8429BF" w:rsidR="00CB4DB8" w:rsidRDefault="00CB4DB8" w:rsidP="00CB4DB8">
      <w:pPr>
        <w:pStyle w:val="CETBodytext"/>
        <w:rPr>
          <w:b/>
          <w:sz w:val="20"/>
        </w:rPr>
      </w:pPr>
    </w:p>
    <w:p w14:paraId="5668C885" w14:textId="0619C909" w:rsidR="00881715" w:rsidRPr="00650D74" w:rsidRDefault="000035BA" w:rsidP="00881715">
      <w:pPr>
        <w:rPr>
          <w:i/>
          <w:iCs/>
        </w:rPr>
      </w:pPr>
      <w:r w:rsidRPr="00650D74">
        <w:rPr>
          <w:b/>
          <w:i/>
          <w:iCs/>
          <w:sz w:val="20"/>
        </w:rPr>
        <w:br w:type="textWrapping" w:clear="all"/>
      </w:r>
      <w:r w:rsidR="00881715" w:rsidRPr="00650D74">
        <w:rPr>
          <w:i/>
          <w:iCs/>
          <w:lang w:val="en-US"/>
        </w:rPr>
        <w:t xml:space="preserve">Figure 1: </w:t>
      </w:r>
      <w:r w:rsidR="008F0E2A" w:rsidRPr="00650D74">
        <w:rPr>
          <w:i/>
          <w:iCs/>
        </w:rPr>
        <w:t>Schematic representation of the proposed adsorption mechanism for the inhibitor.</w:t>
      </w:r>
    </w:p>
    <w:p w14:paraId="031DC702" w14:textId="14CDDA17" w:rsidR="006837E9" w:rsidRPr="002E18F1" w:rsidRDefault="00624577" w:rsidP="00CB4DB8">
      <w:pPr>
        <w:pStyle w:val="CETBodytext"/>
        <w:rPr>
          <w:szCs w:val="18"/>
          <w:lang w:val="en-GB"/>
        </w:rPr>
      </w:pPr>
      <w:r w:rsidRPr="00624577">
        <w:rPr>
          <w:bCs/>
          <w:szCs w:val="18"/>
          <w:lang w:val="en-GB"/>
        </w:rPr>
        <w:lastRenderedPageBreak/>
        <w:t>Figure 1 shows the absorption mechanism of the aluminium alloy after immersion in a 3.5% NaCl solution with the inhibitor. In this model chloride ions are in solution along with the inhibitor and some ions are adsorbed on the metal surface. After some time, the chloride ions are replaced by inhibitory molecules.</w:t>
      </w:r>
    </w:p>
    <w:p w14:paraId="41FA9402" w14:textId="77777777" w:rsidR="006837E9" w:rsidRDefault="006837E9" w:rsidP="00CB4DB8">
      <w:pPr>
        <w:pStyle w:val="CETBodytext"/>
        <w:rPr>
          <w:b/>
          <w:sz w:val="20"/>
        </w:rPr>
      </w:pPr>
    </w:p>
    <w:p w14:paraId="0BCB73E0" w14:textId="7F94C0DD" w:rsidR="008A2138" w:rsidRPr="002B7ACD" w:rsidRDefault="002B7ACD" w:rsidP="008A2138">
      <w:pPr>
        <w:pStyle w:val="CETBodytext"/>
        <w:rPr>
          <w:b/>
          <w:szCs w:val="18"/>
        </w:rPr>
      </w:pPr>
      <w:r w:rsidRPr="0017241D">
        <w:rPr>
          <w:b/>
          <w:sz w:val="20"/>
        </w:rPr>
        <w:t xml:space="preserve">2.2 </w:t>
      </w:r>
      <w:r w:rsidR="008A2138" w:rsidRPr="0017241D">
        <w:rPr>
          <w:b/>
          <w:sz w:val="20"/>
        </w:rPr>
        <w:t>Phenolics</w:t>
      </w:r>
    </w:p>
    <w:p w14:paraId="1D81BE51" w14:textId="6A6209A5" w:rsidR="008A2138" w:rsidRDefault="008A2138" w:rsidP="008B0AD9">
      <w:pPr>
        <w:pStyle w:val="CETBodytext"/>
        <w:rPr>
          <w:bCs/>
          <w:szCs w:val="18"/>
        </w:rPr>
      </w:pPr>
      <w:r w:rsidRPr="008A2138">
        <w:rPr>
          <w:bCs/>
          <w:szCs w:val="18"/>
        </w:rPr>
        <w:t>Sugarcane bagasse contains various phenolic compounds, such as phenolic acids, flavonoids, and lignans. These compounds can form protective films on the metal surface and act as corrosion inhibitors through electron donation and complex formation with metal ions (Molina-Cortés et al., 2023).</w:t>
      </w:r>
      <w:r w:rsidR="008B0AD9">
        <w:rPr>
          <w:bCs/>
          <w:szCs w:val="18"/>
        </w:rPr>
        <w:t xml:space="preserve"> </w:t>
      </w:r>
      <w:r w:rsidR="008B0AD9" w:rsidRPr="008B0AD9">
        <w:rPr>
          <w:bCs/>
          <w:szCs w:val="18"/>
        </w:rPr>
        <w:t>Phenolic compounds or polyphenols are one of the most</w:t>
      </w:r>
      <w:r w:rsidR="008B0AD9">
        <w:rPr>
          <w:bCs/>
          <w:szCs w:val="18"/>
        </w:rPr>
        <w:t xml:space="preserve"> </w:t>
      </w:r>
      <w:r w:rsidR="008B0AD9" w:rsidRPr="008B0AD9">
        <w:rPr>
          <w:bCs/>
          <w:szCs w:val="18"/>
        </w:rPr>
        <w:t>diverse and widely dispersed groups of substances in the</w:t>
      </w:r>
      <w:r w:rsidR="008B0AD9">
        <w:rPr>
          <w:bCs/>
          <w:szCs w:val="18"/>
        </w:rPr>
        <w:t xml:space="preserve"> </w:t>
      </w:r>
      <w:r w:rsidR="008B0AD9" w:rsidRPr="008B0AD9">
        <w:rPr>
          <w:bCs/>
          <w:szCs w:val="18"/>
        </w:rPr>
        <w:t>plant kingdom, identified by a phenyl ring as well as several attached hydroxyl groups (-OH). Larif et al.,</w:t>
      </w:r>
      <w:r w:rsidR="00055710">
        <w:rPr>
          <w:bCs/>
          <w:szCs w:val="18"/>
        </w:rPr>
        <w:t xml:space="preserve"> (2013),</w:t>
      </w:r>
      <w:r w:rsidR="008B0AD9">
        <w:rPr>
          <w:bCs/>
          <w:szCs w:val="18"/>
        </w:rPr>
        <w:t xml:space="preserve"> </w:t>
      </w:r>
      <w:r w:rsidR="008B0AD9" w:rsidRPr="008B0AD9">
        <w:rPr>
          <w:bCs/>
          <w:szCs w:val="18"/>
        </w:rPr>
        <w:t>published a study on the corrosion protection properties of a phenolic extract on carbon steel in a solution of 1M HCl with 0.5</w:t>
      </w:r>
      <w:r w:rsidR="00055710">
        <w:rPr>
          <w:bCs/>
          <w:szCs w:val="18"/>
        </w:rPr>
        <w:t xml:space="preserve"> </w:t>
      </w:r>
      <w:r w:rsidR="008B0AD9" w:rsidRPr="008B0AD9">
        <w:rPr>
          <w:bCs/>
          <w:szCs w:val="18"/>
        </w:rPr>
        <w:t>g</w:t>
      </w:r>
      <w:r w:rsidR="00055710">
        <w:rPr>
          <w:bCs/>
          <w:szCs w:val="18"/>
        </w:rPr>
        <w:t xml:space="preserve"> </w:t>
      </w:r>
      <w:r w:rsidR="008B0AD9" w:rsidRPr="008B0AD9">
        <w:rPr>
          <w:bCs/>
          <w:szCs w:val="18"/>
        </w:rPr>
        <w:t>L</w:t>
      </w:r>
      <w:r w:rsidR="008B0AD9" w:rsidRPr="00055710">
        <w:rPr>
          <w:bCs/>
          <w:szCs w:val="18"/>
          <w:vertAlign w:val="superscript"/>
        </w:rPr>
        <w:t>-1</w:t>
      </w:r>
      <w:r w:rsidR="008B0AD9" w:rsidRPr="008B0AD9">
        <w:rPr>
          <w:bCs/>
          <w:szCs w:val="18"/>
        </w:rPr>
        <w:t xml:space="preserve"> of extract. The inhibition of</w:t>
      </w:r>
      <w:r w:rsidR="008B0AD9">
        <w:rPr>
          <w:bCs/>
          <w:szCs w:val="18"/>
        </w:rPr>
        <w:t xml:space="preserve"> t</w:t>
      </w:r>
      <w:r w:rsidR="008B0AD9" w:rsidRPr="008B0AD9">
        <w:rPr>
          <w:bCs/>
          <w:szCs w:val="18"/>
        </w:rPr>
        <w:t>he acid corrosion of steel was attributable to the adsorption of unshared electrons of O atoms producing a protective layer and functioning as a barrier between the steel surface and the corrosive medium</w:t>
      </w:r>
      <w:r w:rsidR="00AF4845">
        <w:rPr>
          <w:bCs/>
          <w:szCs w:val="18"/>
        </w:rPr>
        <w:t xml:space="preserve"> (Figure 2)</w:t>
      </w:r>
      <w:r w:rsidR="008B0AD9" w:rsidRPr="008B0AD9">
        <w:rPr>
          <w:bCs/>
          <w:szCs w:val="18"/>
        </w:rPr>
        <w:t>.</w:t>
      </w:r>
    </w:p>
    <w:p w14:paraId="2C4B55B3" w14:textId="5CE42649" w:rsidR="00BE046F" w:rsidRDefault="00DB55D8" w:rsidP="00DB55D8">
      <w:pPr>
        <w:pStyle w:val="CETBodytext"/>
        <w:jc w:val="left"/>
        <w:rPr>
          <w:bCs/>
          <w:i/>
          <w:iCs/>
          <w:szCs w:val="18"/>
        </w:rPr>
      </w:pPr>
      <w:r w:rsidRPr="00DB55D8">
        <w:rPr>
          <w:i/>
          <w:iCs/>
          <w:noProof/>
        </w:rPr>
        <w:drawing>
          <wp:anchor distT="0" distB="0" distL="114300" distR="114300" simplePos="0" relativeHeight="251659264" behindDoc="0" locked="0" layoutInCell="1" allowOverlap="1" wp14:anchorId="7F15D438" wp14:editId="062800B1">
            <wp:simplePos x="0" y="0"/>
            <wp:positionH relativeFrom="margin">
              <wp:posOffset>2494915</wp:posOffset>
            </wp:positionH>
            <wp:positionV relativeFrom="paragraph">
              <wp:posOffset>8255</wp:posOffset>
            </wp:positionV>
            <wp:extent cx="1060450" cy="762000"/>
            <wp:effectExtent l="0" t="0" r="6350" b="0"/>
            <wp:wrapNone/>
            <wp:docPr id="1482230975"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30975" name="Imagen 1" descr="Imagen que contiene Gráfico&#10;&#10;Descripción generada automáticamente"/>
                    <pic:cNvPicPr/>
                  </pic:nvPicPr>
                  <pic:blipFill>
                    <a:blip r:embed="rId11"/>
                    <a:stretch>
                      <a:fillRect/>
                    </a:stretch>
                  </pic:blipFill>
                  <pic:spPr>
                    <a:xfrm>
                      <a:off x="0" y="0"/>
                      <a:ext cx="1060450" cy="762000"/>
                    </a:xfrm>
                    <a:prstGeom prst="rect">
                      <a:avLst/>
                    </a:prstGeom>
                  </pic:spPr>
                </pic:pic>
              </a:graphicData>
            </a:graphic>
            <wp14:sizeRelH relativeFrom="margin">
              <wp14:pctWidth>0</wp14:pctWidth>
            </wp14:sizeRelH>
            <wp14:sizeRelV relativeFrom="margin">
              <wp14:pctHeight>0</wp14:pctHeight>
            </wp14:sizeRelV>
          </wp:anchor>
        </w:drawing>
      </w:r>
      <w:r w:rsidR="00BE046F" w:rsidRPr="00DB55D8">
        <w:rPr>
          <w:bCs/>
          <w:i/>
          <w:iCs/>
          <w:noProof/>
          <w:szCs w:val="18"/>
        </w:rPr>
        <w:drawing>
          <wp:inline distT="0" distB="0" distL="0" distR="0" wp14:anchorId="1A00CB47" wp14:editId="66238167">
            <wp:extent cx="3866515" cy="635000"/>
            <wp:effectExtent l="0" t="0" r="635" b="0"/>
            <wp:docPr id="538188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8858" name=""/>
                    <pic:cNvPicPr/>
                  </pic:nvPicPr>
                  <pic:blipFill rotWithShape="1">
                    <a:blip r:embed="rId12"/>
                    <a:srcRect t="32409" b="40125"/>
                    <a:stretch/>
                  </pic:blipFill>
                  <pic:spPr bwMode="auto">
                    <a:xfrm>
                      <a:off x="0" y="0"/>
                      <a:ext cx="3877097" cy="636738"/>
                    </a:xfrm>
                    <a:prstGeom prst="rect">
                      <a:avLst/>
                    </a:prstGeom>
                    <a:ln>
                      <a:noFill/>
                    </a:ln>
                    <a:extLst>
                      <a:ext uri="{53640926-AAD7-44D8-BBD7-CCE9431645EC}">
                        <a14:shadowObscured xmlns:a14="http://schemas.microsoft.com/office/drawing/2010/main"/>
                      </a:ext>
                    </a:extLst>
                  </pic:spPr>
                </pic:pic>
              </a:graphicData>
            </a:graphic>
          </wp:inline>
        </w:drawing>
      </w:r>
    </w:p>
    <w:p w14:paraId="0A2871BD" w14:textId="77777777" w:rsidR="00784BCD" w:rsidRDefault="00784BCD" w:rsidP="00784BCD">
      <w:pPr>
        <w:pStyle w:val="CETBodytext"/>
        <w:jc w:val="left"/>
        <w:rPr>
          <w:bCs/>
          <w:i/>
          <w:iCs/>
          <w:szCs w:val="18"/>
        </w:rPr>
      </w:pPr>
    </w:p>
    <w:p w14:paraId="771936CB" w14:textId="3983A39C" w:rsidR="00784BCD" w:rsidRDefault="00784BCD" w:rsidP="00784BCD">
      <w:pPr>
        <w:pStyle w:val="CETBodytext"/>
        <w:jc w:val="left"/>
        <w:rPr>
          <w:bCs/>
          <w:i/>
          <w:iCs/>
          <w:szCs w:val="18"/>
        </w:rPr>
      </w:pPr>
      <w:r w:rsidRPr="00DB55D8">
        <w:rPr>
          <w:bCs/>
          <w:i/>
          <w:iCs/>
          <w:szCs w:val="18"/>
        </w:rPr>
        <w:t>Figure 2: Adsorption inhibition mechanism: surface coating.</w:t>
      </w:r>
    </w:p>
    <w:p w14:paraId="4BCF216F" w14:textId="4B6379EA" w:rsidR="00966BA7" w:rsidRPr="00966BA7" w:rsidRDefault="00966BA7" w:rsidP="00966BA7">
      <w:pPr>
        <w:rPr>
          <w:lang w:val="en-US"/>
        </w:rPr>
      </w:pPr>
    </w:p>
    <w:p w14:paraId="156EFD89" w14:textId="24A9E914" w:rsidR="008A2138" w:rsidRPr="00AF7C10" w:rsidRDefault="00AF7C10" w:rsidP="008A2138">
      <w:pPr>
        <w:pStyle w:val="CETBodytext"/>
        <w:rPr>
          <w:b/>
          <w:szCs w:val="18"/>
        </w:rPr>
      </w:pPr>
      <w:r w:rsidRPr="0017241D">
        <w:rPr>
          <w:b/>
          <w:sz w:val="20"/>
        </w:rPr>
        <w:t xml:space="preserve">2.3 </w:t>
      </w:r>
      <w:r w:rsidR="001647BD" w:rsidRPr="0017241D">
        <w:rPr>
          <w:b/>
          <w:sz w:val="20"/>
        </w:rPr>
        <w:t>Organic acids</w:t>
      </w:r>
    </w:p>
    <w:p w14:paraId="50152DF9" w14:textId="036E619D" w:rsidR="002743DC" w:rsidRPr="00CF11D1" w:rsidRDefault="008A2138" w:rsidP="008A2138">
      <w:pPr>
        <w:pStyle w:val="CETBodytext"/>
        <w:rPr>
          <w:bCs/>
          <w:szCs w:val="18"/>
        </w:rPr>
      </w:pPr>
      <w:r w:rsidRPr="008A2138">
        <w:rPr>
          <w:bCs/>
          <w:szCs w:val="18"/>
        </w:rPr>
        <w:t xml:space="preserve">Several organic acids, such as acetic acid, formic acid, and oxalic acid, are present in sugarcane bagasse. </w:t>
      </w:r>
      <w:r w:rsidR="00A7207C" w:rsidRPr="00A7207C">
        <w:rPr>
          <w:bCs/>
          <w:szCs w:val="18"/>
        </w:rPr>
        <w:t>As can be seen in Figure 3, these acids can inhibit corrosion by forming insoluble salts with metal ions or by adsorbing on the metal surface, modifying the corrosion mechanism (Guo et al., 2021).</w:t>
      </w:r>
    </w:p>
    <w:p w14:paraId="35BEF975" w14:textId="7DEE6F0E" w:rsidR="00966BA7" w:rsidRDefault="00784BCD" w:rsidP="00CB4DB8">
      <w:pPr>
        <w:pStyle w:val="CETBodytext"/>
        <w:rPr>
          <w:bCs/>
          <w:szCs w:val="18"/>
          <w:lang w:val="en-GB"/>
        </w:rPr>
      </w:pPr>
      <w:r>
        <w:rPr>
          <w:noProof/>
        </w:rPr>
        <w:drawing>
          <wp:inline distT="0" distB="0" distL="0" distR="0" wp14:anchorId="530DC3BE" wp14:editId="45A77E77">
            <wp:extent cx="2940050" cy="1375503"/>
            <wp:effectExtent l="0" t="0" r="0" b="0"/>
            <wp:docPr id="1004514654" name="Imagen 1" descr="Molecules 26 03473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ecules 26 03473 g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096" cy="1390028"/>
                    </a:xfrm>
                    <a:prstGeom prst="rect">
                      <a:avLst/>
                    </a:prstGeom>
                    <a:noFill/>
                    <a:ln>
                      <a:noFill/>
                    </a:ln>
                  </pic:spPr>
                </pic:pic>
              </a:graphicData>
            </a:graphic>
          </wp:inline>
        </w:drawing>
      </w:r>
    </w:p>
    <w:p w14:paraId="3B660800" w14:textId="1E520005" w:rsidR="00784BCD" w:rsidRPr="00D20CCB" w:rsidRDefault="00784BCD" w:rsidP="00D20CCB">
      <w:pPr>
        <w:rPr>
          <w:i/>
          <w:iCs/>
        </w:rPr>
      </w:pPr>
      <w:r w:rsidRPr="00D20CCB">
        <w:rPr>
          <w:i/>
          <w:iCs/>
          <w:lang w:val="en-US"/>
        </w:rPr>
        <w:t xml:space="preserve">Figure </w:t>
      </w:r>
      <w:r w:rsidRPr="00D20CCB">
        <w:rPr>
          <w:i/>
          <w:iCs/>
        </w:rPr>
        <w:t>3</w:t>
      </w:r>
      <w:r w:rsidRPr="00D20CCB">
        <w:rPr>
          <w:i/>
          <w:iCs/>
          <w:lang w:val="en-US"/>
        </w:rPr>
        <w:t xml:space="preserve">: </w:t>
      </w:r>
      <w:r w:rsidR="00D20CCB" w:rsidRPr="00D20CCB">
        <w:rPr>
          <w:i/>
          <w:iCs/>
        </w:rPr>
        <w:t>Adsorption action of inhibitor on steel surface.</w:t>
      </w:r>
    </w:p>
    <w:p w14:paraId="7EC735C0" w14:textId="77777777" w:rsidR="00784BCD" w:rsidRPr="00784BCD" w:rsidRDefault="00784BCD" w:rsidP="00CB4DB8">
      <w:pPr>
        <w:pStyle w:val="CETBodytext"/>
        <w:rPr>
          <w:bCs/>
          <w:szCs w:val="18"/>
        </w:rPr>
      </w:pPr>
    </w:p>
    <w:p w14:paraId="56C110BA" w14:textId="0E1AA11F" w:rsidR="002743DC" w:rsidRPr="005728A4" w:rsidRDefault="002743DC" w:rsidP="002743DC">
      <w:pPr>
        <w:pStyle w:val="CETHeading1"/>
      </w:pPr>
      <w:r w:rsidRPr="002743DC">
        <w:t>Recent Studies and Advances in the Development of Eco-Friendly Inhibitors</w:t>
      </w:r>
    </w:p>
    <w:p w14:paraId="7ECFD9A5" w14:textId="0FA1686F" w:rsidR="007F728D" w:rsidRPr="00AC01C1" w:rsidRDefault="002743DC" w:rsidP="002743DC">
      <w:pPr>
        <w:rPr>
          <w:bCs/>
          <w:szCs w:val="18"/>
          <w:lang w:val="en-US"/>
        </w:rPr>
      </w:pPr>
      <w:r w:rsidRPr="002743DC">
        <w:rPr>
          <w:bCs/>
          <w:szCs w:val="18"/>
          <w:lang w:val="en-US"/>
        </w:rPr>
        <w:t>In recent years, numerous studies have focused on the development and characterization of corrosion inhibitors obtained from</w:t>
      </w:r>
      <w:r w:rsidR="00D53C0F">
        <w:rPr>
          <w:bCs/>
          <w:szCs w:val="18"/>
          <w:lang w:val="en-US"/>
        </w:rPr>
        <w:t xml:space="preserve"> biomass</w:t>
      </w:r>
      <w:r w:rsidRPr="002743DC">
        <w:rPr>
          <w:bCs/>
          <w:szCs w:val="18"/>
          <w:lang w:val="en-US"/>
        </w:rPr>
        <w:t>. These studies have addressed various aspects, such as extraction methods, performance evaluation under different conditions, and formulation optimization</w:t>
      </w:r>
      <w:r w:rsidR="00F14858">
        <w:rPr>
          <w:bCs/>
          <w:szCs w:val="18"/>
          <w:lang w:val="en-US"/>
        </w:rPr>
        <w:t xml:space="preserve"> (</w:t>
      </w:r>
      <w:r w:rsidR="00563846">
        <w:rPr>
          <w:bCs/>
          <w:szCs w:val="18"/>
          <w:lang w:val="en-US"/>
        </w:rPr>
        <w:t>Mesa et., al</w:t>
      </w:r>
      <w:r w:rsidR="002424A8">
        <w:rPr>
          <w:bCs/>
          <w:szCs w:val="18"/>
          <w:lang w:val="en-US"/>
        </w:rPr>
        <w:t xml:space="preserve"> 2017)</w:t>
      </w:r>
      <w:r w:rsidRPr="002743DC">
        <w:rPr>
          <w:bCs/>
          <w:szCs w:val="18"/>
          <w:lang w:val="en-US"/>
        </w:rPr>
        <w:t>.</w:t>
      </w:r>
    </w:p>
    <w:p w14:paraId="3396567F" w14:textId="77777777" w:rsidR="009D377C" w:rsidRPr="00275C04" w:rsidRDefault="009D377C" w:rsidP="002743DC">
      <w:pPr>
        <w:rPr>
          <w:szCs w:val="18"/>
          <w:lang w:val="en-US"/>
        </w:rPr>
      </w:pPr>
    </w:p>
    <w:p w14:paraId="50B10B6B" w14:textId="0847FE86" w:rsidR="002743DC" w:rsidRPr="005728A4" w:rsidRDefault="00AF7C10" w:rsidP="002743DC">
      <w:pPr>
        <w:rPr>
          <w:b/>
          <w:sz w:val="20"/>
          <w:lang w:val="en-US"/>
        </w:rPr>
      </w:pPr>
      <w:r w:rsidRPr="0017241D">
        <w:rPr>
          <w:b/>
          <w:sz w:val="20"/>
          <w:lang w:val="en-US"/>
        </w:rPr>
        <w:t xml:space="preserve">3.1 </w:t>
      </w:r>
      <w:r w:rsidR="002743DC" w:rsidRPr="0017241D">
        <w:rPr>
          <w:b/>
          <w:sz w:val="20"/>
          <w:lang w:val="en-US"/>
        </w:rPr>
        <w:t>Extraction and Purification Methods</w:t>
      </w:r>
    </w:p>
    <w:p w14:paraId="531F970D" w14:textId="0DDF6092" w:rsidR="002451E3" w:rsidRDefault="002743DC" w:rsidP="002743DC">
      <w:pPr>
        <w:rPr>
          <w:bCs/>
          <w:szCs w:val="18"/>
          <w:lang w:val="en-US"/>
        </w:rPr>
      </w:pPr>
      <w:r w:rsidRPr="002743DC">
        <w:rPr>
          <w:bCs/>
          <w:szCs w:val="18"/>
          <w:lang w:val="en-US"/>
        </w:rPr>
        <w:t xml:space="preserve">Several extraction methods have been explored to obtain the bioactive compounds from sugarcane bagasse with corrosion-inhibiting properties. Hartati et al. </w:t>
      </w:r>
      <w:r w:rsidR="00010BE5">
        <w:rPr>
          <w:bCs/>
          <w:szCs w:val="18"/>
          <w:lang w:val="en-US"/>
        </w:rPr>
        <w:t>(2016)</w:t>
      </w:r>
      <w:r w:rsidR="00F94FB3">
        <w:rPr>
          <w:bCs/>
          <w:szCs w:val="18"/>
          <w:lang w:val="en-US"/>
        </w:rPr>
        <w:t>,</w:t>
      </w:r>
      <w:r w:rsidRPr="002743DC">
        <w:rPr>
          <w:bCs/>
          <w:szCs w:val="18"/>
          <w:lang w:val="en-US"/>
        </w:rPr>
        <w:t xml:space="preserve"> evaluated microwave-assisted extraction using 1</w:t>
      </w:r>
      <w:r w:rsidR="006A17AF">
        <w:rPr>
          <w:bCs/>
          <w:szCs w:val="18"/>
          <w:lang w:val="en-US"/>
        </w:rPr>
        <w:t xml:space="preserve"> </w:t>
      </w:r>
      <w:r w:rsidRPr="002743DC">
        <w:rPr>
          <w:bCs/>
          <w:szCs w:val="18"/>
          <w:lang w:val="en-US"/>
        </w:rPr>
        <w:t>M HCl at 80°C. They found that the obtained extracts combined with halogen ions, surfactants, metal nano ions, hexamethylenetetramine, methionine, and other synergists to improve stability and corrosion inhibition performance exhibited a corrosion inhibition efficiency of 91.62% (Huang et al., 2022). On the other hand, in the work of Meng et al.</w:t>
      </w:r>
      <w:r w:rsidR="002D1DDA">
        <w:rPr>
          <w:bCs/>
          <w:szCs w:val="18"/>
          <w:lang w:val="en-US"/>
        </w:rPr>
        <w:t xml:space="preserve"> (2021)</w:t>
      </w:r>
      <w:r w:rsidRPr="002743DC">
        <w:rPr>
          <w:bCs/>
          <w:szCs w:val="18"/>
          <w:lang w:val="en-US"/>
        </w:rPr>
        <w:t>, Soxhlet extraction was employed using anhydrous ethanol at 70°C for 12 hours, obtaining an extract in the form of brown particles (SPRE) with a yield of 39.3%. Additionally, purification methods have been investigated to isolate specific compounds from bagasse, for example, alkaline extraction of bagasse with 10% (w/v) sodium hydroxide solution at 170°C for 1 hour, followed by acid precipitation with hydrochloric acid to pH 2 to isolate lignin, obtaining an efficiency of 96.2% (Rahayu et al., 2018).</w:t>
      </w:r>
      <w:r w:rsidR="00AC01C1">
        <w:rPr>
          <w:bCs/>
          <w:szCs w:val="18"/>
          <w:lang w:val="en-US"/>
        </w:rPr>
        <w:t xml:space="preserve"> </w:t>
      </w:r>
      <w:r w:rsidR="00AC01C1" w:rsidRPr="00AC01C1">
        <w:rPr>
          <w:bCs/>
          <w:szCs w:val="18"/>
          <w:lang w:val="en-US"/>
        </w:rPr>
        <w:t>Table 1 reports other investigations of green inhibitors tested in CO</w:t>
      </w:r>
      <w:r w:rsidR="00AC01C1" w:rsidRPr="006A2047">
        <w:rPr>
          <w:bCs/>
          <w:szCs w:val="18"/>
          <w:vertAlign w:val="subscript"/>
          <w:lang w:val="en-US"/>
        </w:rPr>
        <w:t>2</w:t>
      </w:r>
      <w:r w:rsidR="00AC01C1" w:rsidRPr="00AC01C1">
        <w:rPr>
          <w:bCs/>
          <w:szCs w:val="18"/>
          <w:lang w:val="en-US"/>
        </w:rPr>
        <w:t>-saturated environments, where they also showed efficiencies greater than 80%.</w:t>
      </w:r>
    </w:p>
    <w:p w14:paraId="6E43EDD1" w14:textId="77777777" w:rsidR="006648A5" w:rsidRDefault="006648A5" w:rsidP="002743DC">
      <w:pPr>
        <w:rPr>
          <w:bCs/>
          <w:szCs w:val="18"/>
          <w:lang w:val="en-US"/>
        </w:rPr>
      </w:pPr>
    </w:p>
    <w:p w14:paraId="0A67FCE6" w14:textId="77777777" w:rsidR="002451E3" w:rsidRPr="001F5DA1" w:rsidRDefault="002451E3" w:rsidP="002451E3">
      <w:pPr>
        <w:rPr>
          <w:bCs/>
          <w:i/>
          <w:iCs/>
          <w:szCs w:val="18"/>
          <w:lang w:val="en-US"/>
        </w:rPr>
      </w:pPr>
      <w:r w:rsidRPr="00DC70F6">
        <w:rPr>
          <w:bCs/>
          <w:i/>
          <w:iCs/>
          <w:szCs w:val="18"/>
          <w:lang w:val="en-US"/>
        </w:rPr>
        <w:lastRenderedPageBreak/>
        <w:t>Table 1. Efficiencies reported in the literature of compounds with anticorrosive properties under different conditions in acidic media.</w:t>
      </w:r>
    </w:p>
    <w:p w14:paraId="376DCD41" w14:textId="77777777" w:rsidR="002451E3" w:rsidRPr="002743DC" w:rsidRDefault="002451E3" w:rsidP="002743DC">
      <w:pPr>
        <w:rPr>
          <w:bCs/>
          <w:szCs w:val="18"/>
          <w:lang w:val="en-US"/>
        </w:rPr>
      </w:pP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1843"/>
        <w:gridCol w:w="850"/>
        <w:gridCol w:w="992"/>
        <w:gridCol w:w="851"/>
      </w:tblGrid>
      <w:tr w:rsidR="00981181" w:rsidRPr="00B57B36" w14:paraId="48090145" w14:textId="77777777" w:rsidTr="00892EDD">
        <w:tc>
          <w:tcPr>
            <w:tcW w:w="1418" w:type="dxa"/>
            <w:tcBorders>
              <w:top w:val="single" w:sz="12" w:space="0" w:color="008000"/>
              <w:bottom w:val="single" w:sz="6" w:space="0" w:color="008000"/>
            </w:tcBorders>
            <w:shd w:val="clear" w:color="auto" w:fill="FFFFFF"/>
          </w:tcPr>
          <w:p w14:paraId="0FC1EEEF" w14:textId="099E871F" w:rsidR="00CD02E8" w:rsidRPr="00B57B36" w:rsidRDefault="00675AB0" w:rsidP="00981181">
            <w:pPr>
              <w:pStyle w:val="CETBodytext"/>
              <w:jc w:val="left"/>
              <w:rPr>
                <w:lang w:val="en-GB"/>
              </w:rPr>
            </w:pPr>
            <w:r>
              <w:rPr>
                <w:bCs/>
                <w:szCs w:val="18"/>
              </w:rPr>
              <w:t>Extract</w:t>
            </w:r>
          </w:p>
        </w:tc>
        <w:tc>
          <w:tcPr>
            <w:tcW w:w="1843" w:type="dxa"/>
            <w:tcBorders>
              <w:top w:val="single" w:sz="12" w:space="0" w:color="008000"/>
              <w:bottom w:val="single" w:sz="6" w:space="0" w:color="008000"/>
            </w:tcBorders>
            <w:shd w:val="clear" w:color="auto" w:fill="FFFFFF"/>
          </w:tcPr>
          <w:p w14:paraId="1DF81234" w14:textId="305D5C29" w:rsidR="00CD02E8" w:rsidRPr="00B57B36" w:rsidRDefault="00CD02E8" w:rsidP="00981181">
            <w:pPr>
              <w:pStyle w:val="CETBodytext"/>
              <w:jc w:val="left"/>
              <w:rPr>
                <w:lang w:val="en-GB"/>
              </w:rPr>
            </w:pPr>
            <w:r>
              <w:rPr>
                <w:bCs/>
                <w:szCs w:val="18"/>
              </w:rPr>
              <w:t>Corrossive medium</w:t>
            </w:r>
            <w:r w:rsidR="00AD0500">
              <w:rPr>
                <w:bCs/>
                <w:szCs w:val="18"/>
              </w:rPr>
              <w:t xml:space="preserve"> and temperature</w:t>
            </w:r>
          </w:p>
        </w:tc>
        <w:tc>
          <w:tcPr>
            <w:tcW w:w="850" w:type="dxa"/>
            <w:tcBorders>
              <w:top w:val="single" w:sz="12" w:space="0" w:color="008000"/>
              <w:bottom w:val="single" w:sz="6" w:space="0" w:color="008000"/>
            </w:tcBorders>
            <w:shd w:val="clear" w:color="auto" w:fill="FFFFFF"/>
          </w:tcPr>
          <w:p w14:paraId="1F2C39AF" w14:textId="77777777" w:rsidR="00CD02E8" w:rsidRDefault="00CD02E8" w:rsidP="00981181">
            <w:pPr>
              <w:jc w:val="left"/>
              <w:rPr>
                <w:bCs/>
                <w:szCs w:val="18"/>
                <w:lang w:val="en-US"/>
              </w:rPr>
            </w:pPr>
            <w:r>
              <w:rPr>
                <w:bCs/>
                <w:szCs w:val="18"/>
                <w:lang w:val="en-US"/>
              </w:rPr>
              <w:t>Extraction method and solvent</w:t>
            </w:r>
          </w:p>
          <w:p w14:paraId="50DF2464" w14:textId="7EAD9FCC" w:rsidR="00CD02E8" w:rsidRPr="00B57B36" w:rsidRDefault="00CD02E8" w:rsidP="00981181">
            <w:pPr>
              <w:pStyle w:val="CETBodytext"/>
              <w:jc w:val="left"/>
              <w:rPr>
                <w:lang w:val="en-GB"/>
              </w:rPr>
            </w:pPr>
            <w:r>
              <w:rPr>
                <w:bCs/>
                <w:szCs w:val="18"/>
              </w:rPr>
              <w:t>(%)</w:t>
            </w:r>
          </w:p>
        </w:tc>
        <w:tc>
          <w:tcPr>
            <w:tcW w:w="992" w:type="dxa"/>
            <w:tcBorders>
              <w:top w:val="single" w:sz="12" w:space="0" w:color="008000"/>
              <w:bottom w:val="single" w:sz="6" w:space="0" w:color="008000"/>
            </w:tcBorders>
            <w:shd w:val="clear" w:color="auto" w:fill="FFFFFF"/>
          </w:tcPr>
          <w:p w14:paraId="1B83DF74" w14:textId="2F94E0F2" w:rsidR="00CD02E8" w:rsidRPr="00B57B36" w:rsidRDefault="00B836AE" w:rsidP="00981181">
            <w:pPr>
              <w:pStyle w:val="CETBodytext"/>
              <w:ind w:right="-1"/>
              <w:jc w:val="left"/>
              <w:rPr>
                <w:rFonts w:cs="Arial"/>
                <w:szCs w:val="18"/>
                <w:lang w:val="en-GB"/>
              </w:rPr>
            </w:pPr>
            <w:r>
              <w:rPr>
                <w:bCs/>
                <w:szCs w:val="18"/>
              </w:rPr>
              <w:t>Steel specimen</w:t>
            </w:r>
          </w:p>
        </w:tc>
        <w:tc>
          <w:tcPr>
            <w:tcW w:w="851" w:type="dxa"/>
            <w:tcBorders>
              <w:top w:val="single" w:sz="12" w:space="0" w:color="008000"/>
              <w:bottom w:val="single" w:sz="6" w:space="0" w:color="008000"/>
            </w:tcBorders>
            <w:shd w:val="clear" w:color="auto" w:fill="FFFFFF"/>
          </w:tcPr>
          <w:p w14:paraId="77E9943D" w14:textId="77777777" w:rsidR="00CD02E8" w:rsidRDefault="00CD02E8" w:rsidP="00981181">
            <w:pPr>
              <w:jc w:val="left"/>
              <w:rPr>
                <w:szCs w:val="18"/>
                <w:lang w:val="es-CO"/>
              </w:rPr>
            </w:pPr>
            <w:r>
              <w:rPr>
                <w:szCs w:val="18"/>
                <w:lang w:val="es-CO"/>
              </w:rPr>
              <w:t>Inhibition efficiency</w:t>
            </w:r>
          </w:p>
          <w:p w14:paraId="2D2037CA" w14:textId="56E8E8E3" w:rsidR="00CD02E8" w:rsidRPr="00B57B36" w:rsidRDefault="00CD02E8" w:rsidP="00981181">
            <w:pPr>
              <w:pStyle w:val="CETBodytext"/>
              <w:ind w:right="-1"/>
              <w:jc w:val="left"/>
              <w:rPr>
                <w:rFonts w:cs="Arial"/>
                <w:szCs w:val="18"/>
                <w:lang w:val="en-GB"/>
              </w:rPr>
            </w:pPr>
            <w:r>
              <w:rPr>
                <w:szCs w:val="18"/>
                <w:lang w:val="es-CO"/>
              </w:rPr>
              <w:t>(%)</w:t>
            </w:r>
          </w:p>
        </w:tc>
      </w:tr>
      <w:tr w:rsidR="006C0F1D" w:rsidRPr="00B57B36" w14:paraId="0BA3F462" w14:textId="77777777" w:rsidTr="00892EDD">
        <w:tc>
          <w:tcPr>
            <w:tcW w:w="1418" w:type="dxa"/>
            <w:shd w:val="clear" w:color="auto" w:fill="FFFFFF"/>
          </w:tcPr>
          <w:p w14:paraId="70717FB5" w14:textId="498F2F08" w:rsidR="006C0F1D" w:rsidRDefault="006C0F1D" w:rsidP="006C0F1D">
            <w:pPr>
              <w:pStyle w:val="CETBodytext"/>
              <w:jc w:val="left"/>
              <w:rPr>
                <w:szCs w:val="18"/>
              </w:rPr>
            </w:pPr>
            <w:r>
              <w:rPr>
                <w:szCs w:val="18"/>
              </w:rPr>
              <w:t>Olive leaf</w:t>
            </w:r>
          </w:p>
          <w:p w14:paraId="1C829972" w14:textId="7D3189DE" w:rsidR="006C0F1D" w:rsidRPr="00B57B36" w:rsidRDefault="006C0F1D" w:rsidP="006C0F1D">
            <w:pPr>
              <w:pStyle w:val="CETBodytext"/>
              <w:jc w:val="left"/>
              <w:rPr>
                <w:lang w:val="en-GB"/>
              </w:rPr>
            </w:pPr>
          </w:p>
        </w:tc>
        <w:tc>
          <w:tcPr>
            <w:tcW w:w="1843" w:type="dxa"/>
            <w:shd w:val="clear" w:color="auto" w:fill="FFFFFF"/>
          </w:tcPr>
          <w:p w14:paraId="59457B09" w14:textId="6507E167" w:rsidR="006C0F1D" w:rsidRPr="0084248A" w:rsidRDefault="00C833AD" w:rsidP="006C0F1D">
            <w:pPr>
              <w:pStyle w:val="CETBodytext"/>
              <w:jc w:val="left"/>
              <w:rPr>
                <w:lang w:val="en-GB"/>
              </w:rPr>
            </w:pPr>
            <w:r>
              <w:t>CO</w:t>
            </w:r>
            <w:r w:rsidRPr="00C833AD">
              <w:rPr>
                <w:vertAlign w:val="subscript"/>
              </w:rPr>
              <w:t>2</w:t>
            </w:r>
            <w:r>
              <w:t>-saturated 3.0% NaCl + 0.01% HaHCO</w:t>
            </w:r>
            <w:r w:rsidRPr="00C833AD">
              <w:rPr>
                <w:vertAlign w:val="subscript"/>
              </w:rPr>
              <w:t>3</w:t>
            </w:r>
            <w:r>
              <w:t xml:space="preserve"> + 0.01% CaCO</w:t>
            </w:r>
            <w:r w:rsidRPr="00C833AD">
              <w:rPr>
                <w:vertAlign w:val="subscript"/>
              </w:rPr>
              <w:t>3</w:t>
            </w:r>
            <w:r w:rsidR="0084248A">
              <w:t xml:space="preserve"> (65 °C)</w:t>
            </w:r>
          </w:p>
        </w:tc>
        <w:tc>
          <w:tcPr>
            <w:tcW w:w="850" w:type="dxa"/>
            <w:shd w:val="clear" w:color="auto" w:fill="FFFFFF"/>
          </w:tcPr>
          <w:p w14:paraId="598DF331" w14:textId="13274337" w:rsidR="006C0F1D" w:rsidRPr="00B57B36" w:rsidRDefault="006C0F1D" w:rsidP="006C0F1D">
            <w:pPr>
              <w:pStyle w:val="CETBodytext"/>
              <w:jc w:val="left"/>
              <w:rPr>
                <w:lang w:val="en-GB"/>
              </w:rPr>
            </w:pPr>
            <w:r>
              <w:rPr>
                <w:szCs w:val="18"/>
                <w:lang w:val="es-CO"/>
              </w:rPr>
              <w:t>Soxhelt extraction using methanol</w:t>
            </w:r>
          </w:p>
        </w:tc>
        <w:tc>
          <w:tcPr>
            <w:tcW w:w="992" w:type="dxa"/>
            <w:shd w:val="clear" w:color="auto" w:fill="FFFFFF"/>
          </w:tcPr>
          <w:p w14:paraId="35B7805C" w14:textId="02CC3778" w:rsidR="006C0F1D" w:rsidRPr="00B57B36" w:rsidRDefault="006C0F1D" w:rsidP="006C0F1D">
            <w:pPr>
              <w:pStyle w:val="CETBodytext"/>
              <w:ind w:right="-1"/>
              <w:jc w:val="left"/>
              <w:rPr>
                <w:rFonts w:cs="Arial"/>
                <w:szCs w:val="18"/>
                <w:lang w:val="en-GB"/>
              </w:rPr>
            </w:pPr>
            <w:r>
              <w:rPr>
                <w:rFonts w:cs="Arial"/>
                <w:szCs w:val="18"/>
                <w:lang w:val="en-GB"/>
              </w:rPr>
              <w:t>N80</w:t>
            </w:r>
          </w:p>
        </w:tc>
        <w:tc>
          <w:tcPr>
            <w:tcW w:w="851" w:type="dxa"/>
            <w:shd w:val="clear" w:color="auto" w:fill="FFFFFF"/>
          </w:tcPr>
          <w:p w14:paraId="5BC40FEE" w14:textId="253F624A" w:rsidR="006C0F1D" w:rsidRPr="00B57B36" w:rsidRDefault="00EA011C" w:rsidP="006C0F1D">
            <w:pPr>
              <w:pStyle w:val="CETBodytext"/>
              <w:ind w:right="-1"/>
              <w:jc w:val="left"/>
              <w:rPr>
                <w:rFonts w:cs="Arial"/>
                <w:szCs w:val="18"/>
                <w:lang w:val="en-GB"/>
              </w:rPr>
            </w:pPr>
            <w:r>
              <w:rPr>
                <w:szCs w:val="18"/>
                <w:lang w:val="en-GB"/>
              </w:rPr>
              <w:t>94.00</w:t>
            </w:r>
          </w:p>
        </w:tc>
      </w:tr>
      <w:tr w:rsidR="00981181" w:rsidRPr="00B57B36" w14:paraId="1E9C78BE" w14:textId="77777777" w:rsidTr="00892EDD">
        <w:tc>
          <w:tcPr>
            <w:tcW w:w="1418" w:type="dxa"/>
            <w:shd w:val="clear" w:color="auto" w:fill="FFFFFF"/>
          </w:tcPr>
          <w:p w14:paraId="08BA9FC2" w14:textId="0514A838" w:rsidR="00D5763A" w:rsidRDefault="0084248A" w:rsidP="00981181">
            <w:pPr>
              <w:pStyle w:val="CETBodytext"/>
              <w:ind w:right="-1"/>
              <w:jc w:val="left"/>
              <w:rPr>
                <w:szCs w:val="18"/>
              </w:rPr>
            </w:pPr>
            <w:r>
              <w:rPr>
                <w:szCs w:val="18"/>
              </w:rPr>
              <w:t>Jatropha curcas leaf</w:t>
            </w:r>
          </w:p>
          <w:p w14:paraId="2BE2FBB1" w14:textId="3F807621" w:rsidR="00D5763A" w:rsidRPr="00B57B36" w:rsidRDefault="00D5763A" w:rsidP="00981181">
            <w:pPr>
              <w:pStyle w:val="CETBodytext"/>
              <w:ind w:right="-1"/>
              <w:jc w:val="left"/>
              <w:rPr>
                <w:rFonts w:cs="Arial"/>
                <w:szCs w:val="18"/>
                <w:lang w:val="en-GB"/>
              </w:rPr>
            </w:pPr>
          </w:p>
        </w:tc>
        <w:tc>
          <w:tcPr>
            <w:tcW w:w="1843" w:type="dxa"/>
            <w:shd w:val="clear" w:color="auto" w:fill="FFFFFF"/>
          </w:tcPr>
          <w:p w14:paraId="3DDE6F98" w14:textId="7946D95A" w:rsidR="00D5763A" w:rsidRPr="00B57B36" w:rsidRDefault="008B7B78" w:rsidP="00981181">
            <w:pPr>
              <w:pStyle w:val="CETBodytext"/>
              <w:ind w:right="-1"/>
              <w:jc w:val="left"/>
              <w:rPr>
                <w:rFonts w:cs="Arial"/>
                <w:szCs w:val="18"/>
                <w:lang w:val="en-GB"/>
              </w:rPr>
            </w:pPr>
            <w:r>
              <w:t>CO</w:t>
            </w:r>
            <w:r w:rsidRPr="008B7B78">
              <w:rPr>
                <w:vertAlign w:val="subscript"/>
              </w:rPr>
              <w:t>2</w:t>
            </w:r>
            <w:r>
              <w:t>-saturated 3.5% NaCl (pH 4.7)</w:t>
            </w:r>
            <w:r w:rsidR="00AF03A3" w:rsidRPr="008B7B78">
              <w:rPr>
                <w:szCs w:val="18"/>
              </w:rPr>
              <w:t xml:space="preserve"> (</w:t>
            </w:r>
            <w:r w:rsidR="00585938" w:rsidRPr="008B7B78">
              <w:rPr>
                <w:szCs w:val="18"/>
              </w:rPr>
              <w:t>25</w:t>
            </w:r>
            <w:r w:rsidR="00AF03A3" w:rsidRPr="008B7B78">
              <w:rPr>
                <w:szCs w:val="18"/>
              </w:rPr>
              <w:t xml:space="preserve"> °C)</w:t>
            </w:r>
          </w:p>
        </w:tc>
        <w:tc>
          <w:tcPr>
            <w:tcW w:w="850" w:type="dxa"/>
            <w:shd w:val="clear" w:color="auto" w:fill="FFFFFF"/>
          </w:tcPr>
          <w:p w14:paraId="196C0033" w14:textId="2653EEF2" w:rsidR="00D5763A" w:rsidRPr="00B57B36" w:rsidRDefault="00D5763A" w:rsidP="00981181">
            <w:pPr>
              <w:pStyle w:val="CETBodytext"/>
              <w:ind w:right="-1"/>
              <w:jc w:val="left"/>
              <w:rPr>
                <w:rFonts w:cs="Arial"/>
                <w:szCs w:val="18"/>
                <w:lang w:val="en-GB"/>
              </w:rPr>
            </w:pPr>
            <w:r>
              <w:rPr>
                <w:szCs w:val="18"/>
                <w:lang w:val="es-CO"/>
              </w:rPr>
              <w:t>Soxhelt extraction using methanol</w:t>
            </w:r>
          </w:p>
        </w:tc>
        <w:tc>
          <w:tcPr>
            <w:tcW w:w="992" w:type="dxa"/>
            <w:shd w:val="clear" w:color="auto" w:fill="FFFFFF"/>
          </w:tcPr>
          <w:p w14:paraId="5F50602B" w14:textId="5B15E71A" w:rsidR="00D5763A" w:rsidRPr="00B57B36" w:rsidRDefault="00E814E0" w:rsidP="00981181">
            <w:pPr>
              <w:pStyle w:val="CETBodytext"/>
              <w:ind w:right="-1"/>
              <w:jc w:val="left"/>
              <w:rPr>
                <w:rFonts w:cs="Arial"/>
                <w:szCs w:val="18"/>
                <w:lang w:val="en-GB"/>
              </w:rPr>
            </w:pPr>
            <w:r>
              <w:rPr>
                <w:szCs w:val="18"/>
                <w:lang w:val="es-CO"/>
              </w:rPr>
              <w:t xml:space="preserve">API 5L </w:t>
            </w:r>
            <w:r w:rsidR="00892EDD">
              <w:rPr>
                <w:szCs w:val="18"/>
                <w:lang w:val="es-CO"/>
              </w:rPr>
              <w:t>- X</w:t>
            </w:r>
            <w:r>
              <w:rPr>
                <w:szCs w:val="18"/>
                <w:lang w:val="es-CO"/>
              </w:rPr>
              <w:t>65</w:t>
            </w:r>
          </w:p>
        </w:tc>
        <w:tc>
          <w:tcPr>
            <w:tcW w:w="851" w:type="dxa"/>
            <w:shd w:val="clear" w:color="auto" w:fill="FFFFFF"/>
          </w:tcPr>
          <w:p w14:paraId="298641F1" w14:textId="79F2DFCC" w:rsidR="00D5763A" w:rsidRPr="00B57B36" w:rsidRDefault="00960C85" w:rsidP="00981181">
            <w:pPr>
              <w:pStyle w:val="CETBodytext"/>
              <w:ind w:right="-1"/>
              <w:jc w:val="left"/>
              <w:rPr>
                <w:rFonts w:cs="Arial"/>
                <w:szCs w:val="18"/>
                <w:lang w:val="en-GB"/>
              </w:rPr>
            </w:pPr>
            <w:r>
              <w:rPr>
                <w:szCs w:val="18"/>
                <w:lang w:val="es-CO"/>
              </w:rPr>
              <w:t>82</w:t>
            </w:r>
            <w:r w:rsidR="00D5763A">
              <w:rPr>
                <w:szCs w:val="18"/>
                <w:lang w:val="es-CO"/>
              </w:rPr>
              <w:t>.00</w:t>
            </w:r>
          </w:p>
        </w:tc>
      </w:tr>
      <w:tr w:rsidR="00D5763A" w:rsidRPr="00B57B36" w14:paraId="7DBD9B36" w14:textId="77777777" w:rsidTr="00892EDD">
        <w:tc>
          <w:tcPr>
            <w:tcW w:w="1418" w:type="dxa"/>
            <w:shd w:val="clear" w:color="auto" w:fill="FFFFFF"/>
          </w:tcPr>
          <w:p w14:paraId="4B70CDEC" w14:textId="5DDD23D3" w:rsidR="00D5763A" w:rsidRPr="00B57B36" w:rsidRDefault="00A6722E" w:rsidP="00981181">
            <w:pPr>
              <w:pStyle w:val="CETBodytext"/>
              <w:ind w:right="-1"/>
              <w:jc w:val="left"/>
              <w:rPr>
                <w:rFonts w:cs="Arial"/>
                <w:szCs w:val="18"/>
                <w:lang w:val="en-GB"/>
              </w:rPr>
            </w:pPr>
            <w:r>
              <w:rPr>
                <w:szCs w:val="18"/>
                <w:lang w:val="es-CO"/>
              </w:rPr>
              <w:t>Sida acuta</w:t>
            </w:r>
          </w:p>
        </w:tc>
        <w:tc>
          <w:tcPr>
            <w:tcW w:w="1843" w:type="dxa"/>
            <w:shd w:val="clear" w:color="auto" w:fill="FFFFFF"/>
          </w:tcPr>
          <w:p w14:paraId="4198A722" w14:textId="2A5FA275" w:rsidR="00D5763A" w:rsidRPr="00B57B36" w:rsidRDefault="00A36697" w:rsidP="00981181">
            <w:pPr>
              <w:pStyle w:val="CETBodytext"/>
              <w:ind w:right="-1"/>
              <w:jc w:val="left"/>
              <w:rPr>
                <w:rFonts w:cs="Arial"/>
                <w:szCs w:val="18"/>
                <w:lang w:val="en-GB"/>
              </w:rPr>
            </w:pPr>
            <w:r>
              <w:t>CO</w:t>
            </w:r>
            <w:r w:rsidRPr="00A36697">
              <w:rPr>
                <w:vertAlign w:val="subscript"/>
              </w:rPr>
              <w:t>2</w:t>
            </w:r>
            <w:r>
              <w:t>-saturated 3.5% NaCl (pH 4.5)</w:t>
            </w:r>
          </w:p>
        </w:tc>
        <w:tc>
          <w:tcPr>
            <w:tcW w:w="850" w:type="dxa"/>
            <w:shd w:val="clear" w:color="auto" w:fill="FFFFFF"/>
          </w:tcPr>
          <w:p w14:paraId="1850995F" w14:textId="1B345F79" w:rsidR="00D5763A" w:rsidRPr="00B57B36" w:rsidRDefault="00D5763A" w:rsidP="00981181">
            <w:pPr>
              <w:pStyle w:val="CETBodytext"/>
              <w:ind w:right="-1"/>
              <w:jc w:val="left"/>
              <w:rPr>
                <w:rFonts w:cs="Arial"/>
                <w:szCs w:val="18"/>
                <w:lang w:val="en-GB"/>
              </w:rPr>
            </w:pPr>
            <w:r>
              <w:t>Solvent extraction using</w:t>
            </w:r>
            <w:r w:rsidR="00981181">
              <w:t xml:space="preserve"> </w:t>
            </w:r>
            <w:r w:rsidR="00E814E0">
              <w:t>methanol</w:t>
            </w:r>
          </w:p>
        </w:tc>
        <w:tc>
          <w:tcPr>
            <w:tcW w:w="992" w:type="dxa"/>
            <w:shd w:val="clear" w:color="auto" w:fill="FFFFFF"/>
          </w:tcPr>
          <w:p w14:paraId="67189911" w14:textId="7636D12F" w:rsidR="00D5763A" w:rsidRPr="00B57B36" w:rsidRDefault="00643578" w:rsidP="00981181">
            <w:pPr>
              <w:pStyle w:val="CETBodytext"/>
              <w:ind w:right="-1"/>
              <w:jc w:val="left"/>
              <w:rPr>
                <w:rFonts w:cs="Arial"/>
                <w:szCs w:val="18"/>
                <w:lang w:val="en-GB"/>
              </w:rPr>
            </w:pPr>
            <w:r>
              <w:rPr>
                <w:szCs w:val="18"/>
                <w:lang w:val="es-CO"/>
              </w:rPr>
              <w:t>API</w:t>
            </w:r>
            <w:r w:rsidR="00FF5877">
              <w:rPr>
                <w:szCs w:val="18"/>
                <w:lang w:val="es-CO"/>
              </w:rPr>
              <w:t xml:space="preserve"> 5L – X65</w:t>
            </w:r>
          </w:p>
        </w:tc>
        <w:tc>
          <w:tcPr>
            <w:tcW w:w="851" w:type="dxa"/>
            <w:shd w:val="clear" w:color="auto" w:fill="FFFFFF"/>
          </w:tcPr>
          <w:p w14:paraId="35B50CEC" w14:textId="262018E2" w:rsidR="00D5763A" w:rsidRPr="00B57B36" w:rsidRDefault="00D5763A" w:rsidP="00981181">
            <w:pPr>
              <w:pStyle w:val="CETBodytext"/>
              <w:ind w:right="-1"/>
              <w:jc w:val="left"/>
              <w:rPr>
                <w:rFonts w:cs="Arial"/>
                <w:szCs w:val="18"/>
                <w:lang w:val="en-GB"/>
              </w:rPr>
            </w:pPr>
            <w:r>
              <w:rPr>
                <w:szCs w:val="18"/>
                <w:lang w:val="es-CO"/>
              </w:rPr>
              <w:t>9</w:t>
            </w:r>
            <w:r w:rsidR="00FF5877">
              <w:rPr>
                <w:szCs w:val="18"/>
                <w:lang w:val="es-CO"/>
              </w:rPr>
              <w:t>0.00</w:t>
            </w:r>
          </w:p>
        </w:tc>
      </w:tr>
    </w:tbl>
    <w:p w14:paraId="757E5E3C" w14:textId="77777777" w:rsidR="0030713B" w:rsidRPr="002743DC" w:rsidRDefault="0030713B" w:rsidP="002743DC">
      <w:pPr>
        <w:rPr>
          <w:bCs/>
          <w:szCs w:val="18"/>
          <w:lang w:val="en-US"/>
        </w:rPr>
      </w:pPr>
    </w:p>
    <w:p w14:paraId="5FAD102A" w14:textId="52B811DF" w:rsidR="002743DC" w:rsidRPr="0017241D" w:rsidRDefault="00AF7C10" w:rsidP="002743DC">
      <w:pPr>
        <w:rPr>
          <w:b/>
          <w:sz w:val="20"/>
          <w:lang w:val="en-US"/>
        </w:rPr>
      </w:pPr>
      <w:r w:rsidRPr="0017241D">
        <w:rPr>
          <w:b/>
          <w:sz w:val="20"/>
          <w:lang w:val="en-US"/>
        </w:rPr>
        <w:t xml:space="preserve">3.2 </w:t>
      </w:r>
      <w:r w:rsidR="00B96E62" w:rsidRPr="0017241D">
        <w:rPr>
          <w:b/>
          <w:sz w:val="20"/>
          <w:lang w:val="en-US"/>
        </w:rPr>
        <w:t>I</w:t>
      </w:r>
      <w:r w:rsidR="001647BD" w:rsidRPr="0017241D">
        <w:rPr>
          <w:b/>
          <w:sz w:val="20"/>
          <w:lang w:val="en-US"/>
        </w:rPr>
        <w:t>nhibitor performance evaluation</w:t>
      </w:r>
    </w:p>
    <w:p w14:paraId="224AD59A" w14:textId="2D998BAC" w:rsidR="00F33382" w:rsidRPr="00DA2192" w:rsidRDefault="002743DC" w:rsidP="00DA2192">
      <w:pPr>
        <w:pStyle w:val="NormalWeb"/>
        <w:rPr>
          <w:rFonts w:cs="Arial"/>
          <w:sz w:val="18"/>
          <w:szCs w:val="18"/>
          <w:lang w:val="en-US" w:eastAsia="es-CO"/>
        </w:rPr>
      </w:pPr>
      <w:r w:rsidRPr="00F33382">
        <w:rPr>
          <w:rFonts w:cs="Arial"/>
          <w:bCs/>
          <w:sz w:val="18"/>
          <w:szCs w:val="18"/>
          <w:lang w:val="en-US"/>
        </w:rPr>
        <w:t>Numerous studies have evaluated the performance of corrosion inhibitors derived from sugarcane bagasse under different conditions and corrosive media, employing various experimental techniques. One of them is gravimetric and electrochemical techniques. Gravimetric techniques, such as weight loss measurement, have been widely used to determine the inhibition efficiency of</w:t>
      </w:r>
      <w:r w:rsidR="00ED5885" w:rsidRPr="00F33382">
        <w:rPr>
          <w:rFonts w:cs="Arial"/>
          <w:bCs/>
          <w:sz w:val="18"/>
          <w:szCs w:val="18"/>
          <w:lang w:val="en-US"/>
        </w:rPr>
        <w:t xml:space="preserve"> sugarca</w:t>
      </w:r>
      <w:r w:rsidR="00E851C4" w:rsidRPr="00F33382">
        <w:rPr>
          <w:rFonts w:cs="Arial"/>
          <w:bCs/>
          <w:sz w:val="18"/>
          <w:szCs w:val="18"/>
          <w:lang w:val="en-US"/>
        </w:rPr>
        <w:t>ne</w:t>
      </w:r>
      <w:r w:rsidRPr="00F33382">
        <w:rPr>
          <w:rFonts w:cs="Arial"/>
          <w:bCs/>
          <w:sz w:val="18"/>
          <w:szCs w:val="18"/>
          <w:lang w:val="en-US"/>
        </w:rPr>
        <w:t xml:space="preserve"> bagasse extracts. For example, Meng et al. </w:t>
      </w:r>
      <w:r w:rsidR="003B244B">
        <w:rPr>
          <w:rFonts w:cs="Arial"/>
          <w:bCs/>
          <w:sz w:val="18"/>
          <w:szCs w:val="18"/>
          <w:lang w:val="en-US"/>
        </w:rPr>
        <w:t xml:space="preserve">(2021), </w:t>
      </w:r>
      <w:r w:rsidRPr="00F33382">
        <w:rPr>
          <w:rFonts w:cs="Arial"/>
          <w:bCs/>
          <w:sz w:val="18"/>
          <w:szCs w:val="18"/>
          <w:lang w:val="en-US"/>
        </w:rPr>
        <w:t>evaluated purple sugarcane bagasse extracts by weight loss in 1M HCl solutions at 55</w:t>
      </w:r>
      <w:r w:rsidR="00D50FED">
        <w:rPr>
          <w:rFonts w:cs="Arial"/>
          <w:bCs/>
          <w:sz w:val="18"/>
          <w:szCs w:val="18"/>
          <w:lang w:val="en-US"/>
        </w:rPr>
        <w:t xml:space="preserve"> </w:t>
      </w:r>
      <w:r w:rsidRPr="00F33382">
        <w:rPr>
          <w:rFonts w:cs="Arial"/>
          <w:bCs/>
          <w:sz w:val="18"/>
          <w:szCs w:val="18"/>
          <w:lang w:val="en-US"/>
        </w:rPr>
        <w:t>°C using 800 mg</w:t>
      </w:r>
      <w:r w:rsidR="003B244B">
        <w:rPr>
          <w:rFonts w:cs="Arial"/>
          <w:bCs/>
          <w:sz w:val="18"/>
          <w:szCs w:val="18"/>
          <w:lang w:val="en-US"/>
        </w:rPr>
        <w:t xml:space="preserve"> </w:t>
      </w:r>
      <w:r w:rsidRPr="00F33382">
        <w:rPr>
          <w:rFonts w:cs="Arial"/>
          <w:bCs/>
          <w:sz w:val="18"/>
          <w:szCs w:val="18"/>
          <w:lang w:val="en-US"/>
        </w:rPr>
        <w:t>L</w:t>
      </w:r>
      <w:r w:rsidRPr="009E1D31">
        <w:rPr>
          <w:rFonts w:cs="Arial"/>
          <w:bCs/>
          <w:sz w:val="18"/>
          <w:szCs w:val="18"/>
          <w:vertAlign w:val="superscript"/>
          <w:lang w:val="en-US"/>
        </w:rPr>
        <w:t>-1</w:t>
      </w:r>
      <w:r w:rsidRPr="00F33382">
        <w:rPr>
          <w:rFonts w:cs="Arial"/>
          <w:bCs/>
          <w:sz w:val="18"/>
          <w:szCs w:val="18"/>
          <w:lang w:val="en-US"/>
        </w:rPr>
        <w:t xml:space="preserve"> of extract with 24 h immersion, obtaining inhibition efficiencies above 90%.</w:t>
      </w:r>
      <w:r w:rsidR="00DA2192">
        <w:rPr>
          <w:rFonts w:cs="Arial"/>
          <w:sz w:val="18"/>
          <w:szCs w:val="18"/>
          <w:lang w:val="en-US" w:eastAsia="es-CO"/>
        </w:rPr>
        <w:t xml:space="preserve"> </w:t>
      </w:r>
      <w:r w:rsidR="00DA2192" w:rsidRPr="00DA2192">
        <w:rPr>
          <w:rFonts w:cs="Arial"/>
          <w:sz w:val="18"/>
          <w:szCs w:val="18"/>
          <w:lang w:val="en-US" w:eastAsia="es-CO"/>
        </w:rPr>
        <w:t xml:space="preserve">Rahayu et al. employed the same technique to evaluate </w:t>
      </w:r>
      <w:r w:rsidR="00DA2192">
        <w:rPr>
          <w:rFonts w:cs="Arial"/>
          <w:sz w:val="18"/>
          <w:szCs w:val="18"/>
          <w:lang w:val="en-US" w:eastAsia="es-CO"/>
        </w:rPr>
        <w:t xml:space="preserve">green stem sugarcane </w:t>
      </w:r>
      <w:r w:rsidR="00DA2192" w:rsidRPr="00DA2192">
        <w:rPr>
          <w:rFonts w:cs="Arial"/>
          <w:sz w:val="18"/>
          <w:szCs w:val="18"/>
          <w:lang w:val="en-US" w:eastAsia="es-CO"/>
        </w:rPr>
        <w:t>bagasse extracts in a 1M HCl solution using 10 gL</w:t>
      </w:r>
      <w:r w:rsidR="00DA2192" w:rsidRPr="009E1D31">
        <w:rPr>
          <w:rFonts w:cs="Arial"/>
          <w:sz w:val="18"/>
          <w:szCs w:val="18"/>
          <w:vertAlign w:val="superscript"/>
          <w:lang w:val="en-US" w:eastAsia="es-CO"/>
        </w:rPr>
        <w:t>-1</w:t>
      </w:r>
      <w:r w:rsidR="00DA2192" w:rsidRPr="00DA2192">
        <w:rPr>
          <w:rFonts w:cs="Arial"/>
          <w:sz w:val="18"/>
          <w:szCs w:val="18"/>
          <w:lang w:val="en-US" w:eastAsia="es-CO"/>
        </w:rPr>
        <w:t xml:space="preserve"> of extract with an immersion time of 6 h, reporting inhibition efficiencies of up to 80%.</w:t>
      </w:r>
    </w:p>
    <w:p w14:paraId="0B3440E6" w14:textId="60AD2BF2" w:rsidR="00CF11D1" w:rsidRPr="002743DC" w:rsidRDefault="002743DC" w:rsidP="002743DC">
      <w:pPr>
        <w:rPr>
          <w:bCs/>
          <w:szCs w:val="18"/>
          <w:lang w:val="en-US"/>
        </w:rPr>
      </w:pPr>
      <w:r w:rsidRPr="002743DC">
        <w:rPr>
          <w:bCs/>
          <w:szCs w:val="18"/>
          <w:lang w:val="en-US"/>
        </w:rPr>
        <w:t xml:space="preserve">On the other hand, electrochemical techniques, such as potentiodynamic polarization and electrochemical impedance spectroscopy (EIS), provide valuable information about the inhibition mechanisms. Meng et al. </w:t>
      </w:r>
      <w:r w:rsidR="00F94FB3">
        <w:rPr>
          <w:bCs/>
          <w:szCs w:val="18"/>
          <w:lang w:val="en-US"/>
        </w:rPr>
        <w:t>(2021)</w:t>
      </w:r>
      <w:r w:rsidRPr="002743DC">
        <w:rPr>
          <w:bCs/>
          <w:szCs w:val="18"/>
          <w:lang w:val="en-US"/>
        </w:rPr>
        <w:t xml:space="preserve"> used these techniques to study corrosion inhibition on Q235 steel sheets (50 × 25 × 2 mm</w:t>
      </w:r>
      <w:r w:rsidRPr="009E1D31">
        <w:rPr>
          <w:bCs/>
          <w:szCs w:val="18"/>
          <w:vertAlign w:val="superscript"/>
          <w:lang w:val="en-US"/>
        </w:rPr>
        <w:t>3</w:t>
      </w:r>
      <w:r w:rsidRPr="002743DC">
        <w:rPr>
          <w:bCs/>
          <w:szCs w:val="18"/>
          <w:lang w:val="en-US"/>
        </w:rPr>
        <w:t>), obtaining inhibition efficiencies above 94%.</w:t>
      </w:r>
    </w:p>
    <w:p w14:paraId="2D89850C" w14:textId="77777777" w:rsidR="002743DC" w:rsidRPr="002743DC" w:rsidRDefault="002743DC" w:rsidP="002743DC">
      <w:pPr>
        <w:rPr>
          <w:bCs/>
          <w:szCs w:val="18"/>
          <w:lang w:val="en-US"/>
        </w:rPr>
      </w:pPr>
    </w:p>
    <w:p w14:paraId="0645EFB3" w14:textId="5CE852EE" w:rsidR="002743DC" w:rsidRPr="0030713B" w:rsidRDefault="00AF7C10" w:rsidP="002743DC">
      <w:pPr>
        <w:rPr>
          <w:b/>
          <w:sz w:val="20"/>
          <w:lang w:val="en-US"/>
        </w:rPr>
      </w:pPr>
      <w:r w:rsidRPr="0017241D">
        <w:rPr>
          <w:b/>
          <w:sz w:val="20"/>
          <w:lang w:val="en-US"/>
        </w:rPr>
        <w:t xml:space="preserve">3.4 </w:t>
      </w:r>
      <w:r w:rsidR="002743DC" w:rsidRPr="0017241D">
        <w:rPr>
          <w:b/>
          <w:sz w:val="20"/>
          <w:lang w:val="en-US"/>
        </w:rPr>
        <w:t xml:space="preserve">Comparison with </w:t>
      </w:r>
      <w:r w:rsidRPr="0017241D">
        <w:rPr>
          <w:b/>
          <w:sz w:val="20"/>
          <w:lang w:val="en-US"/>
        </w:rPr>
        <w:t>c</w:t>
      </w:r>
      <w:r w:rsidR="002743DC" w:rsidRPr="0017241D">
        <w:rPr>
          <w:b/>
          <w:sz w:val="20"/>
          <w:lang w:val="en-US"/>
        </w:rPr>
        <w:t>onventional Inhibitors</w:t>
      </w:r>
    </w:p>
    <w:p w14:paraId="6AB56D7F" w14:textId="3C9E0655" w:rsidR="00425A70" w:rsidRDefault="002743DC" w:rsidP="002743DC">
      <w:pPr>
        <w:rPr>
          <w:bCs/>
          <w:szCs w:val="18"/>
          <w:lang w:val="en-US"/>
        </w:rPr>
      </w:pPr>
      <w:r w:rsidRPr="002743DC">
        <w:rPr>
          <w:bCs/>
          <w:szCs w:val="18"/>
          <w:lang w:val="en-US"/>
        </w:rPr>
        <w:t xml:space="preserve">Recent research has made comparisons between the performance of corrosion inhibitors obtained from sugarcane bagasse and conventional inhibitors. In this regard, Njoku et al. </w:t>
      </w:r>
      <w:r w:rsidR="00730931">
        <w:rPr>
          <w:bCs/>
          <w:szCs w:val="18"/>
          <w:lang w:val="en-US"/>
        </w:rPr>
        <w:t xml:space="preserve">(2023) </w:t>
      </w:r>
      <w:r w:rsidRPr="002743DC">
        <w:rPr>
          <w:bCs/>
          <w:szCs w:val="18"/>
          <w:lang w:val="en-US"/>
        </w:rPr>
        <w:t>noted that, in acidic solutions, bagasse extracts exhibited similar or even superior inhibition efficiency compared to commonly used commercial inhibitors. These findings suggest that inhibitors derived from sugarcane bagasse could be a viable and more environmentally sustainable alternative compared to conventional inhibitors, especially in acidic corrosive environments.</w:t>
      </w:r>
    </w:p>
    <w:p w14:paraId="387FB39F" w14:textId="77777777" w:rsidR="001E6E8F" w:rsidRPr="002743DC" w:rsidRDefault="001E6E8F" w:rsidP="002743DC">
      <w:pPr>
        <w:rPr>
          <w:bCs/>
          <w:sz w:val="16"/>
          <w:szCs w:val="18"/>
          <w:lang w:val="en-US"/>
        </w:rPr>
      </w:pPr>
    </w:p>
    <w:p w14:paraId="4FF430CF" w14:textId="77777777" w:rsidR="00A2692A" w:rsidRPr="00A2692A" w:rsidRDefault="00A2692A" w:rsidP="0030713B">
      <w:pPr>
        <w:pStyle w:val="CETHeading1"/>
        <w:spacing w:before="0" w:after="0"/>
        <w:jc w:val="both"/>
      </w:pPr>
      <w:r>
        <w:t>Future Perspectives and Challenges</w:t>
      </w:r>
    </w:p>
    <w:p w14:paraId="0EA84C10" w14:textId="3E3E837C" w:rsidR="003E41A8" w:rsidRPr="003E41A8" w:rsidRDefault="00E27AAE" w:rsidP="003E41A8">
      <w:r w:rsidRPr="003E41A8">
        <w:t>A key perspective is to comprehensively evaluate the performance of these green inhibitors in environments relevant to CO</w:t>
      </w:r>
      <w:r w:rsidRPr="008A2815">
        <w:rPr>
          <w:vertAlign w:val="subscript"/>
        </w:rPr>
        <w:t>2</w:t>
      </w:r>
      <w:r w:rsidRPr="003E41A8">
        <w:t xml:space="preserve"> transport, such as acidic and neutral media at high pressures and temperatures, where the partial pressure of this corrosive gas can be significant. It is necessary to thoroughly understand the specific mechanisms of action, the interaction with different metal substrates and the particular environmental conditions of these environments, which will allow its applicability to expand.</w:t>
      </w:r>
      <w:r w:rsidR="003E41A8">
        <w:t xml:space="preserve"> </w:t>
      </w:r>
      <w:r w:rsidRPr="003E41A8">
        <w:t xml:space="preserve">Furthermore, it is essential to </w:t>
      </w:r>
      <w:r w:rsidR="003E41A8" w:rsidRPr="003E41A8">
        <w:t>evaluate the long-term environmental impact, biodegradability and ecotoxicity of these inhibitors to ensure their sustainability, especially rigorously and systematically</w:t>
      </w:r>
      <w:r w:rsidRPr="003E41A8">
        <w:t xml:space="preserve"> in applications related to CO</w:t>
      </w:r>
      <w:r w:rsidRPr="008A2815">
        <w:rPr>
          <w:vertAlign w:val="subscript"/>
        </w:rPr>
        <w:t>2</w:t>
      </w:r>
      <w:r w:rsidRPr="003E41A8">
        <w:t xml:space="preserve"> transport and storage. Aspects such as the optimization of formulations through the identification of key active ingredients and the study of possible synergies will also be crucial.</w:t>
      </w:r>
      <w:r w:rsidR="003E41A8">
        <w:t xml:space="preserve"> </w:t>
      </w:r>
      <w:r w:rsidRPr="003E41A8">
        <w:t>The successful implementation in the industry of CO</w:t>
      </w:r>
      <w:r w:rsidRPr="008A2815">
        <w:rPr>
          <w:vertAlign w:val="subscript"/>
        </w:rPr>
        <w:t>2</w:t>
      </w:r>
      <w:r w:rsidRPr="003E41A8">
        <w:t xml:space="preserve"> transportation will require overcoming the challenges of meeting the strict requirements and regulations of this sector. The development of smart sensors and monitoring systems that evaluate the effectiveness of inhibitors in real time and adjust their dosage optimally could be of great value.</w:t>
      </w:r>
      <w:r w:rsidR="003E41A8">
        <w:t xml:space="preserve"> </w:t>
      </w:r>
      <w:r w:rsidRPr="003E41A8">
        <w:t>In summary, the development of suitable and commercially viable ecological inhibitors for implementation in the CO</w:t>
      </w:r>
      <w:r w:rsidRPr="008A2815">
        <w:rPr>
          <w:vertAlign w:val="subscript"/>
        </w:rPr>
        <w:t>2</w:t>
      </w:r>
      <w:r w:rsidRPr="003E41A8">
        <w:t xml:space="preserve"> transport industry constitutes a practically beneficial area of ​​research with great potential for innovation in inhibitor formulations.</w:t>
      </w:r>
    </w:p>
    <w:p w14:paraId="31267A2C" w14:textId="7F80E398" w:rsidR="00CB2D9E" w:rsidRPr="00CB2D9E" w:rsidRDefault="00CB2D9E" w:rsidP="00E27AAE">
      <w:pPr>
        <w:pStyle w:val="CETHeading1"/>
      </w:pPr>
      <w:r w:rsidRPr="00CB2D9E">
        <w:lastRenderedPageBreak/>
        <w:t>Evolution of the state of the art in bagasse corrosion inhibitors: A bibliometric view</w:t>
      </w:r>
    </w:p>
    <w:p w14:paraId="72C740D0" w14:textId="5A0EB5E9" w:rsidR="002902B8" w:rsidRDefault="002902B8" w:rsidP="002902B8">
      <w:pPr>
        <w:pStyle w:val="CETBodytext"/>
      </w:pPr>
      <w:r w:rsidRPr="002902B8">
        <w:t xml:space="preserve">The interest in the development of eco-friendly corrosion inhibitors derived from sugarcane bagasse has been growing in the scientific community in recent years. Figure </w:t>
      </w:r>
      <w:r w:rsidR="008F2E94">
        <w:t>4</w:t>
      </w:r>
      <w:r w:rsidRPr="002902B8">
        <w:t xml:space="preserve"> shows a network of scientific articles that have addressed this topic, where each node represents a study, and the connections indicate citations between them. This visual representation allows us to appreciate the evolution of the state-of-the-art in this field. </w:t>
      </w:r>
    </w:p>
    <w:p w14:paraId="6D6C3F6C" w14:textId="77777777" w:rsidR="005E02F5" w:rsidRDefault="005E02F5" w:rsidP="002902B8">
      <w:pPr>
        <w:pStyle w:val="CETBodytext"/>
      </w:pPr>
    </w:p>
    <w:p w14:paraId="6C05571F" w14:textId="1BBBEE05" w:rsidR="00D72599" w:rsidRDefault="005E02F5" w:rsidP="002902B8">
      <w:pPr>
        <w:pStyle w:val="CETBodytext"/>
      </w:pPr>
      <w:r>
        <w:rPr>
          <w:noProof/>
        </w:rPr>
        <w:drawing>
          <wp:inline distT="0" distB="0" distL="0" distR="0" wp14:anchorId="7F615068" wp14:editId="492BF5FF">
            <wp:extent cx="2724150" cy="2532109"/>
            <wp:effectExtent l="0" t="0" r="0" b="1905"/>
            <wp:docPr id="210415290"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5290" name="Imagen 1" descr="Imagen que contiene Gráfico&#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70" t="8749" r="25026" b="4739"/>
                    <a:stretch/>
                  </pic:blipFill>
                  <pic:spPr bwMode="auto">
                    <a:xfrm>
                      <a:off x="0" y="0"/>
                      <a:ext cx="2729817" cy="2537377"/>
                    </a:xfrm>
                    <a:prstGeom prst="rect">
                      <a:avLst/>
                    </a:prstGeom>
                    <a:noFill/>
                    <a:ln>
                      <a:noFill/>
                    </a:ln>
                    <a:extLst>
                      <a:ext uri="{53640926-AAD7-44D8-BBD7-CCE9431645EC}">
                        <a14:shadowObscured xmlns:a14="http://schemas.microsoft.com/office/drawing/2010/main"/>
                      </a:ext>
                    </a:extLst>
                  </pic:spPr>
                </pic:pic>
              </a:graphicData>
            </a:graphic>
          </wp:inline>
        </w:drawing>
      </w:r>
    </w:p>
    <w:p w14:paraId="610E69AA" w14:textId="0FEC3104" w:rsidR="002902B8" w:rsidRPr="00105176" w:rsidRDefault="00633591" w:rsidP="002902B8">
      <w:pPr>
        <w:pStyle w:val="CETBodytext"/>
        <w:rPr>
          <w:i/>
        </w:rPr>
      </w:pPr>
      <w:r w:rsidRPr="002C6264">
        <w:rPr>
          <w:i/>
        </w:rPr>
        <w:t xml:space="preserve">Figure </w:t>
      </w:r>
      <w:r w:rsidR="008F2E94">
        <w:rPr>
          <w:i/>
          <w:iCs/>
        </w:rPr>
        <w:t>4</w:t>
      </w:r>
      <w:r w:rsidR="00D72599" w:rsidRPr="002C6264">
        <w:rPr>
          <w:i/>
        </w:rPr>
        <w:t>: Network of bibliographical references on sugarcane bagasse corrosion inhibitors.</w:t>
      </w:r>
    </w:p>
    <w:p w14:paraId="061CCABD" w14:textId="77777777" w:rsidR="00105176" w:rsidRDefault="00105176" w:rsidP="002902B8">
      <w:pPr>
        <w:pStyle w:val="CETBodytext"/>
      </w:pPr>
    </w:p>
    <w:p w14:paraId="00F89393" w14:textId="6C9F6749" w:rsidR="002902B8" w:rsidRPr="002902B8" w:rsidRDefault="002902B8" w:rsidP="002902B8">
      <w:pPr>
        <w:pStyle w:val="CETBodytext"/>
      </w:pPr>
      <w:r w:rsidRPr="002902B8">
        <w:t xml:space="preserve">The earliest exploratory works, such as those by Bekkouche </w:t>
      </w:r>
      <w:r w:rsidR="00C7756A">
        <w:t>(</w:t>
      </w:r>
      <w:r w:rsidRPr="002902B8">
        <w:t>2017</w:t>
      </w:r>
      <w:r w:rsidR="00C7756A">
        <w:t>)</w:t>
      </w:r>
      <w:r w:rsidRPr="002902B8">
        <w:t xml:space="preserve"> and Kim </w:t>
      </w:r>
      <w:r w:rsidR="00C7756A">
        <w:t>(</w:t>
      </w:r>
      <w:r w:rsidR="00C7756A" w:rsidRPr="002902B8">
        <w:t>2016</w:t>
      </w:r>
      <w:r w:rsidR="00C7756A">
        <w:t>)</w:t>
      </w:r>
      <w:r w:rsidRPr="002902B8">
        <w:t xml:space="preserve"> (the oldest nodes), laid the initial foundations for investigating the potential of bagasse as a source of eco-friendly inhibitors. From there, numerous subsequent studies have deepened and expanded this approach, as observed in the more recent nodes of Verma</w:t>
      </w:r>
      <w:r w:rsidR="00C7756A">
        <w:t xml:space="preserve"> et al.,</w:t>
      </w:r>
      <w:r w:rsidRPr="002902B8">
        <w:t xml:space="preserve"> </w:t>
      </w:r>
      <w:r w:rsidR="00C7756A">
        <w:t>(</w:t>
      </w:r>
      <w:r w:rsidRPr="002902B8">
        <w:t>2024</w:t>
      </w:r>
      <w:r w:rsidR="00C7756A">
        <w:t>)</w:t>
      </w:r>
      <w:r w:rsidRPr="002902B8">
        <w:t xml:space="preserve">, Aliya </w:t>
      </w:r>
      <w:r w:rsidR="00C7756A">
        <w:t>(</w:t>
      </w:r>
      <w:r w:rsidRPr="002902B8">
        <w:t>2022</w:t>
      </w:r>
      <w:r w:rsidR="00C7756A">
        <w:t>)</w:t>
      </w:r>
      <w:r w:rsidRPr="002902B8">
        <w:t xml:space="preserve">, and Xu </w:t>
      </w:r>
      <w:r w:rsidR="00C7756A">
        <w:t>(</w:t>
      </w:r>
      <w:r w:rsidRPr="002902B8">
        <w:t>2023</w:t>
      </w:r>
      <w:r w:rsidR="00C7756A">
        <w:t>)</w:t>
      </w:r>
      <w:r w:rsidRPr="002902B8">
        <w:t>, among others.</w:t>
      </w:r>
    </w:p>
    <w:p w14:paraId="6F9091F7" w14:textId="704DBF20" w:rsidR="0021698D" w:rsidRPr="0017241D" w:rsidRDefault="002902B8" w:rsidP="0021698D">
      <w:pPr>
        <w:pStyle w:val="CETBodytext"/>
      </w:pPr>
      <w:r w:rsidRPr="002902B8">
        <w:t>The interconnection between the different nodes in the network reflects how the most current research has built upon previous findings, allowing for an accumulation of knowledge and progressive advancement in this field. This growing trend demonstrates the interest and promising prospects that these natural inhibitors represent as a sustainable alternative to conventional inhibitors with toxicity issues.</w:t>
      </w:r>
    </w:p>
    <w:p w14:paraId="49F39BFE" w14:textId="3BDD5003" w:rsidR="008E5C03" w:rsidRPr="008E5C03" w:rsidRDefault="008C1F94" w:rsidP="008E5C03">
      <w:pPr>
        <w:pStyle w:val="CETHeading1"/>
      </w:pPr>
      <w:r w:rsidRPr="00A2692A">
        <w:t>Conclusions</w:t>
      </w:r>
    </w:p>
    <w:p w14:paraId="5CBC2D53" w14:textId="3EC88340" w:rsidR="001E6E8F" w:rsidRDefault="001B12C4" w:rsidP="00CB2D9E">
      <w:pPr>
        <w:pStyle w:val="CETReferencetext"/>
        <w:ind w:left="0" w:firstLine="0"/>
        <w:rPr>
          <w:lang w:val="en-US"/>
        </w:rPr>
      </w:pPr>
      <w:r w:rsidRPr="001B12C4">
        <w:rPr>
          <w:lang w:val="en-US"/>
        </w:rPr>
        <w:t xml:space="preserve">Sugarcane bagasse extracts, rich in natural compounds such as tannins, phenols and organic acids, have proven to be a promising ecological alternative as corrosion inhibitors for various metals in acidic and neutral environments. These inhibitors act by forming protective layers, modifying the chemistry of the medium or inhibiting electrochemical reactions. Unlike conventional inhibitors, they are more respectful of the environment and health, since they come from renewable sources and valorize abundant </w:t>
      </w:r>
      <w:r w:rsidR="008F2E94" w:rsidRPr="001B12C4">
        <w:rPr>
          <w:lang w:val="en-US"/>
        </w:rPr>
        <w:t>agro-industrial</w:t>
      </w:r>
      <w:r w:rsidRPr="001B12C4">
        <w:rPr>
          <w:lang w:val="en-US"/>
        </w:rPr>
        <w:t xml:space="preserve"> waste. Given that other ecological corrosion inhibitors have proven to be effective in media saturated with CO</w:t>
      </w:r>
      <w:r w:rsidRPr="008F2E94">
        <w:rPr>
          <w:vertAlign w:val="subscript"/>
          <w:lang w:val="en-US"/>
        </w:rPr>
        <w:t>2</w:t>
      </w:r>
      <w:r w:rsidRPr="001B12C4">
        <w:rPr>
          <w:lang w:val="en-US"/>
        </w:rPr>
        <w:t>, it is convenient to study and compare the performance of the inhibitors obtained from sugarcane bagasse in hydrochloric acid and sulfuric acid media, as potential ecological inhibitors for saline environments saturated with CO</w:t>
      </w:r>
      <w:r w:rsidRPr="008F2E94">
        <w:rPr>
          <w:vertAlign w:val="subscript"/>
          <w:lang w:val="en-US"/>
        </w:rPr>
        <w:t>2</w:t>
      </w:r>
      <w:r w:rsidRPr="001B12C4">
        <w:rPr>
          <w:lang w:val="en-US"/>
        </w:rPr>
        <w:t>. It is possible that these inhibitors can present equal or even better performance in sweet corrosion conditions, that is, with low sulfur concentration and high CO</w:t>
      </w:r>
      <w:r w:rsidRPr="008F2E94">
        <w:rPr>
          <w:vertAlign w:val="subscript"/>
          <w:lang w:val="en-US"/>
        </w:rPr>
        <w:t>2</w:t>
      </w:r>
      <w:r w:rsidRPr="001B12C4">
        <w:rPr>
          <w:lang w:val="en-US"/>
        </w:rPr>
        <w:t xml:space="preserve"> content. While the results are encouraging, further efforts are required to optimize extraction processes, improve efficiency, understand detailed mechanisms, and evaluate environmental impacts. Interdisciplinary collaboration and exploration of new sources of green inhibitors, such as other agro-industrial wastes, will drive their development and successful implementation in various industries and corrosive environments.</w:t>
      </w:r>
    </w:p>
    <w:p w14:paraId="1949956C" w14:textId="77777777" w:rsidR="008F2E94" w:rsidRPr="008E5C03" w:rsidRDefault="008F2E94" w:rsidP="00CB2D9E">
      <w:pPr>
        <w:pStyle w:val="CETReferencetext"/>
        <w:ind w:left="0" w:firstLine="0"/>
        <w:rPr>
          <w:lang w:val="en-US"/>
        </w:rPr>
      </w:pPr>
    </w:p>
    <w:p w14:paraId="4F650B89" w14:textId="77777777" w:rsidR="00105176" w:rsidRPr="00060FFE" w:rsidRDefault="00105176" w:rsidP="00105176">
      <w:pPr>
        <w:pStyle w:val="CETReferencetext"/>
        <w:rPr>
          <w:b/>
          <w:bCs/>
          <w:lang w:val="en-US"/>
        </w:rPr>
      </w:pPr>
    </w:p>
    <w:p w14:paraId="6CB5BD24" w14:textId="7278768F" w:rsidR="00FA7C7F" w:rsidRDefault="009F0493" w:rsidP="00105176">
      <w:pPr>
        <w:pStyle w:val="CETReferencetext"/>
        <w:rPr>
          <w:b/>
          <w:bCs/>
          <w:lang w:val="es-CO"/>
        </w:rPr>
      </w:pPr>
      <w:proofErr w:type="spellStart"/>
      <w:r w:rsidRPr="00AF75DC">
        <w:rPr>
          <w:b/>
          <w:bCs/>
          <w:lang w:val="es-CO"/>
        </w:rPr>
        <w:t>References</w:t>
      </w:r>
      <w:proofErr w:type="spellEnd"/>
    </w:p>
    <w:p w14:paraId="29D28AE2" w14:textId="1BF6FAA9" w:rsidR="00F343D3" w:rsidRPr="00CF0219" w:rsidRDefault="00FA36F5" w:rsidP="003E754D">
      <w:pPr>
        <w:pStyle w:val="CETReferencetext"/>
        <w:rPr>
          <w:rFonts w:cs="Arial"/>
          <w:szCs w:val="18"/>
          <w:shd w:val="clear" w:color="auto" w:fill="FFFFFF"/>
        </w:rPr>
      </w:pPr>
      <w:r w:rsidRPr="00CF0219">
        <w:rPr>
          <w:rFonts w:cs="Arial"/>
          <w:szCs w:val="18"/>
          <w:shd w:val="clear" w:color="auto" w:fill="FFFFFF"/>
          <w:lang w:val="es-CO"/>
        </w:rPr>
        <w:t xml:space="preserve">Bijapur, K., Molahalli, V., Shetty, A., Toghan, A., De Padova, P., &amp; Hegde, G. (2023). </w:t>
      </w:r>
      <w:r w:rsidRPr="00CF0219">
        <w:rPr>
          <w:rFonts w:cs="Arial"/>
          <w:szCs w:val="18"/>
          <w:shd w:val="clear" w:color="auto" w:fill="FFFFFF"/>
        </w:rPr>
        <w:t>Recent trends and progress in corrosion inhibitors and electrochemical evaluation. </w:t>
      </w:r>
      <w:r w:rsidRPr="00CF0219">
        <w:rPr>
          <w:rFonts w:cs="Arial"/>
          <w:i/>
          <w:szCs w:val="18"/>
          <w:shd w:val="clear" w:color="auto" w:fill="FFFFFF"/>
        </w:rPr>
        <w:t>Applied Sciences</w:t>
      </w:r>
      <w:r w:rsidRPr="00CF0219">
        <w:rPr>
          <w:rFonts w:cs="Arial"/>
          <w:szCs w:val="18"/>
          <w:shd w:val="clear" w:color="auto" w:fill="FFFFFF"/>
        </w:rPr>
        <w:t>, </w:t>
      </w:r>
      <w:r w:rsidRPr="00CF0219">
        <w:rPr>
          <w:rFonts w:cs="Arial"/>
          <w:i/>
          <w:szCs w:val="18"/>
          <w:shd w:val="clear" w:color="auto" w:fill="FFFFFF"/>
        </w:rPr>
        <w:t>13</w:t>
      </w:r>
      <w:r w:rsidRPr="00CF0219">
        <w:rPr>
          <w:rFonts w:cs="Arial"/>
          <w:szCs w:val="18"/>
          <w:shd w:val="clear" w:color="auto" w:fill="FFFFFF"/>
        </w:rPr>
        <w:t>(18), 10107.</w:t>
      </w:r>
    </w:p>
    <w:p w14:paraId="0B204C2D" w14:textId="0C5F0613" w:rsidR="004424F7" w:rsidRPr="00CF0219" w:rsidRDefault="00BB2459" w:rsidP="003E754D">
      <w:pPr>
        <w:pStyle w:val="CETReferencetext"/>
        <w:rPr>
          <w:rFonts w:cs="Arial"/>
          <w:szCs w:val="18"/>
          <w:shd w:val="clear" w:color="auto" w:fill="FFFFFF"/>
        </w:rPr>
      </w:pPr>
      <w:r w:rsidRPr="00CF0219">
        <w:rPr>
          <w:rFonts w:cs="Arial"/>
          <w:szCs w:val="18"/>
          <w:shd w:val="clear" w:color="auto" w:fill="FFFFFF"/>
          <w:lang w:val="en-US"/>
        </w:rPr>
        <w:t xml:space="preserve">Coniglio, R. O., Díaz, G. V., Barua, R. C., Alberto, E., &amp; Zapata, P. D. (2022). </w:t>
      </w:r>
      <w:r w:rsidRPr="00CF0219">
        <w:rPr>
          <w:rFonts w:cs="Arial"/>
          <w:szCs w:val="18"/>
          <w:shd w:val="clear" w:color="auto" w:fill="FFFFFF"/>
        </w:rPr>
        <w:t>Enzyme</w:t>
      </w:r>
      <w:r w:rsidRPr="00CF0219">
        <w:rPr>
          <w:rFonts w:ascii="Cambria Math" w:hAnsi="Cambria Math" w:cs="Cambria Math"/>
          <w:szCs w:val="18"/>
          <w:shd w:val="clear" w:color="auto" w:fill="FFFFFF"/>
        </w:rPr>
        <w:t>‐</w:t>
      </w:r>
      <w:r w:rsidRPr="00CF0219">
        <w:rPr>
          <w:rFonts w:cs="Arial"/>
          <w:szCs w:val="18"/>
          <w:shd w:val="clear" w:color="auto" w:fill="FFFFFF"/>
        </w:rPr>
        <w:t>assisted extraction of phenolic compounds and proteins from sugarcane bagasse using a low</w:t>
      </w:r>
      <w:r w:rsidRPr="00CF0219">
        <w:rPr>
          <w:rFonts w:ascii="Cambria Math" w:hAnsi="Cambria Math" w:cs="Cambria Math"/>
          <w:szCs w:val="18"/>
          <w:shd w:val="clear" w:color="auto" w:fill="FFFFFF"/>
        </w:rPr>
        <w:t>‐</w:t>
      </w:r>
      <w:r w:rsidRPr="00CF0219">
        <w:rPr>
          <w:rFonts w:cs="Arial"/>
          <w:szCs w:val="18"/>
          <w:shd w:val="clear" w:color="auto" w:fill="FFFFFF"/>
        </w:rPr>
        <w:t>cost cocktail from Auricularia fuscosuccinea. </w:t>
      </w:r>
      <w:r w:rsidRPr="00CF0219">
        <w:rPr>
          <w:rFonts w:cs="Arial"/>
          <w:i/>
          <w:szCs w:val="18"/>
          <w:shd w:val="clear" w:color="auto" w:fill="FFFFFF"/>
        </w:rPr>
        <w:t>International Journal of Food Science &amp; Technology</w:t>
      </w:r>
      <w:r w:rsidRPr="00CF0219">
        <w:rPr>
          <w:rFonts w:cs="Arial"/>
          <w:szCs w:val="18"/>
          <w:shd w:val="clear" w:color="auto" w:fill="FFFFFF"/>
        </w:rPr>
        <w:t>, </w:t>
      </w:r>
      <w:r w:rsidRPr="00CF0219">
        <w:rPr>
          <w:rFonts w:cs="Arial"/>
          <w:i/>
          <w:szCs w:val="18"/>
          <w:shd w:val="clear" w:color="auto" w:fill="FFFFFF"/>
        </w:rPr>
        <w:t>57</w:t>
      </w:r>
      <w:r w:rsidRPr="00CF0219">
        <w:rPr>
          <w:rFonts w:cs="Arial"/>
          <w:szCs w:val="18"/>
          <w:shd w:val="clear" w:color="auto" w:fill="FFFFFF"/>
        </w:rPr>
        <w:t>(2), 1114-1121.</w:t>
      </w:r>
    </w:p>
    <w:p w14:paraId="6BB8A189" w14:textId="77777777" w:rsidR="003E754D" w:rsidRPr="00CF0219" w:rsidRDefault="004424F7" w:rsidP="003E754D">
      <w:pPr>
        <w:pStyle w:val="CETReferencetext"/>
        <w:rPr>
          <w:rFonts w:cs="Arial"/>
          <w:szCs w:val="18"/>
          <w:shd w:val="clear" w:color="auto" w:fill="FFFFFF"/>
        </w:rPr>
      </w:pPr>
      <w:r w:rsidRPr="00CF0219">
        <w:rPr>
          <w:rFonts w:cs="Arial"/>
          <w:szCs w:val="18"/>
          <w:shd w:val="clear" w:color="auto" w:fill="FFFFFF"/>
        </w:rPr>
        <w:lastRenderedPageBreak/>
        <w:t>Groysman, A. (2024). Corrosion Risk for Process Safety in the Chemical Industry. </w:t>
      </w:r>
      <w:r w:rsidRPr="00CF0219">
        <w:rPr>
          <w:rFonts w:cs="Arial"/>
          <w:i/>
          <w:szCs w:val="18"/>
          <w:shd w:val="clear" w:color="auto" w:fill="FFFFFF"/>
        </w:rPr>
        <w:t>Afinidad</w:t>
      </w:r>
      <w:r w:rsidRPr="00CF0219">
        <w:rPr>
          <w:rFonts w:cs="Arial"/>
          <w:szCs w:val="18"/>
          <w:shd w:val="clear" w:color="auto" w:fill="FFFFFF"/>
        </w:rPr>
        <w:t>, </w:t>
      </w:r>
      <w:r w:rsidRPr="00CF0219">
        <w:rPr>
          <w:rFonts w:cs="Arial"/>
          <w:i/>
          <w:szCs w:val="18"/>
          <w:shd w:val="clear" w:color="auto" w:fill="FFFFFF"/>
        </w:rPr>
        <w:t>81</w:t>
      </w:r>
      <w:r w:rsidRPr="00CF0219">
        <w:rPr>
          <w:rFonts w:cs="Arial"/>
          <w:szCs w:val="18"/>
          <w:shd w:val="clear" w:color="auto" w:fill="FFFFFF"/>
        </w:rPr>
        <w:t>(601), 10-24.</w:t>
      </w:r>
    </w:p>
    <w:p w14:paraId="31D1568C" w14:textId="42B0A7E3" w:rsidR="004424F7" w:rsidRPr="00CF0219" w:rsidRDefault="001B38D4" w:rsidP="00B52F89">
      <w:pPr>
        <w:pStyle w:val="CETReferencetext"/>
        <w:rPr>
          <w:rFonts w:cs="Arial"/>
          <w:szCs w:val="18"/>
          <w:shd w:val="clear" w:color="auto" w:fill="FFFFFF"/>
        </w:rPr>
      </w:pPr>
      <w:r w:rsidRPr="00CF0219">
        <w:rPr>
          <w:rFonts w:cs="Arial"/>
          <w:szCs w:val="18"/>
          <w:shd w:val="clear" w:color="auto" w:fill="FFFFFF"/>
        </w:rPr>
        <w:t>Hartati, I., Kholisoh, I., Suwardiyono, S., Kurniasari, L., &amp; Riwayati, I. (2016, November). Eco Friendly-Microwave Assisted Extraction of Cellulose from Sugarcane Bagasse. In </w:t>
      </w:r>
      <w:r w:rsidRPr="00CF0219">
        <w:rPr>
          <w:rFonts w:cs="Arial"/>
          <w:i/>
          <w:szCs w:val="18"/>
          <w:shd w:val="clear" w:color="auto" w:fill="FFFFFF"/>
        </w:rPr>
        <w:t>Proceeding Of The International Seminar and Conference on Global Issues</w:t>
      </w:r>
      <w:r w:rsidRPr="00CF0219">
        <w:rPr>
          <w:rFonts w:cs="Arial"/>
          <w:szCs w:val="18"/>
          <w:shd w:val="clear" w:color="auto" w:fill="FFFFFF"/>
        </w:rPr>
        <w:t>.</w:t>
      </w:r>
    </w:p>
    <w:p w14:paraId="0BA83765" w14:textId="4E422942" w:rsidR="00856B1C" w:rsidRPr="00CF0219" w:rsidRDefault="00856B1C" w:rsidP="00856B1C">
      <w:pPr>
        <w:pStyle w:val="CETBodytext"/>
        <w:ind w:left="284" w:hanging="284"/>
        <w:rPr>
          <w:rFonts w:cs="Arial"/>
          <w:szCs w:val="18"/>
        </w:rPr>
      </w:pPr>
      <w:r w:rsidRPr="00CF0219">
        <w:rPr>
          <w:rFonts w:cs="Arial"/>
          <w:szCs w:val="18"/>
        </w:rPr>
        <w:t xml:space="preserve">Guo, W., Talha, M., Lin, Y., Ma, Y., &amp; Kong, X. (2021). Effect of phosphonate functional group on corrosion inhibition of imidazoline derivatives in acidic environment. Journal of Colloid and Interface Science, 597, 242–259. </w:t>
      </w:r>
      <w:r w:rsidRPr="00CF0219">
        <w:rPr>
          <w:rFonts w:eastAsiaTheme="majorEastAsia" w:cs="Arial"/>
          <w:szCs w:val="18"/>
        </w:rPr>
        <w:t>https://doi.org/10.1016/j.jcis.2021.02.131</w:t>
      </w:r>
    </w:p>
    <w:p w14:paraId="59C3D8A9" w14:textId="77777777" w:rsidR="00B52F89" w:rsidRPr="00CF0219" w:rsidRDefault="00E26C4E" w:rsidP="00B52F89">
      <w:pPr>
        <w:pStyle w:val="CETReferencetext"/>
        <w:rPr>
          <w:rFonts w:cs="Arial"/>
          <w:szCs w:val="18"/>
          <w:shd w:val="clear" w:color="auto" w:fill="FFFFFF"/>
        </w:rPr>
      </w:pPr>
      <w:r w:rsidRPr="00CF0219">
        <w:rPr>
          <w:rFonts w:cs="Arial"/>
          <w:szCs w:val="18"/>
          <w:shd w:val="clear" w:color="auto" w:fill="FFFFFF"/>
        </w:rPr>
        <w:t>Huang, L., Chen, W. Q., Wang, S. S., Zhao, Q., Li, H. J., &amp; Wu, Y. C. (2022). Starch, cellulose and plant extracts as green inhibitors of metal corrosion: a review. </w:t>
      </w:r>
      <w:r w:rsidRPr="00CF0219">
        <w:rPr>
          <w:rFonts w:cs="Arial"/>
          <w:i/>
          <w:szCs w:val="18"/>
          <w:shd w:val="clear" w:color="auto" w:fill="FFFFFF"/>
        </w:rPr>
        <w:t>Environmental Chemistry Letters</w:t>
      </w:r>
      <w:r w:rsidRPr="00CF0219">
        <w:rPr>
          <w:rFonts w:cs="Arial"/>
          <w:szCs w:val="18"/>
          <w:shd w:val="clear" w:color="auto" w:fill="FFFFFF"/>
        </w:rPr>
        <w:t>, </w:t>
      </w:r>
      <w:r w:rsidRPr="00CF0219">
        <w:rPr>
          <w:rFonts w:cs="Arial"/>
          <w:i/>
          <w:szCs w:val="18"/>
          <w:shd w:val="clear" w:color="auto" w:fill="FFFFFF"/>
        </w:rPr>
        <w:t>20</w:t>
      </w:r>
      <w:r w:rsidRPr="00CF0219">
        <w:rPr>
          <w:rFonts w:cs="Arial"/>
          <w:szCs w:val="18"/>
          <w:shd w:val="clear" w:color="auto" w:fill="FFFFFF"/>
        </w:rPr>
        <w:t>(5), 3235-3264.</w:t>
      </w:r>
    </w:p>
    <w:p w14:paraId="4DE6EF39" w14:textId="02E9ADF9" w:rsidR="00CF0219" w:rsidRPr="00CF0219" w:rsidRDefault="00CF0219" w:rsidP="00CF0219">
      <w:pPr>
        <w:pStyle w:val="CETReferencetext"/>
        <w:rPr>
          <w:rFonts w:cs="Arial"/>
          <w:szCs w:val="18"/>
          <w:shd w:val="clear" w:color="auto" w:fill="FFFFFF"/>
        </w:rPr>
      </w:pPr>
      <w:r w:rsidRPr="00CF0219">
        <w:rPr>
          <w:rFonts w:cs="Arial"/>
          <w:szCs w:val="18"/>
          <w:shd w:val="clear" w:color="auto" w:fill="FFFFFF"/>
        </w:rPr>
        <w:t>Koch, G. (2017). Cost of corrosion. </w:t>
      </w:r>
      <w:r w:rsidRPr="00CF0219">
        <w:rPr>
          <w:rFonts w:cs="Arial"/>
          <w:i/>
          <w:iCs/>
          <w:szCs w:val="18"/>
          <w:shd w:val="clear" w:color="auto" w:fill="FFFFFF"/>
        </w:rPr>
        <w:t>Trends in oil and gas corrosion research and technologies</w:t>
      </w:r>
      <w:r w:rsidRPr="00CF0219">
        <w:rPr>
          <w:rFonts w:cs="Arial"/>
          <w:szCs w:val="18"/>
          <w:shd w:val="clear" w:color="auto" w:fill="FFFFFF"/>
        </w:rPr>
        <w:t>, 3-30.</w:t>
      </w:r>
    </w:p>
    <w:p w14:paraId="425CE160" w14:textId="77777777" w:rsidR="00B52F89" w:rsidRPr="00CF0219" w:rsidRDefault="009D385F" w:rsidP="00B52F89">
      <w:pPr>
        <w:pStyle w:val="CETReferencetext"/>
        <w:rPr>
          <w:rFonts w:cs="Arial"/>
          <w:szCs w:val="18"/>
          <w:shd w:val="clear" w:color="auto" w:fill="FFFFFF"/>
        </w:rPr>
      </w:pPr>
      <w:r w:rsidRPr="006053FD">
        <w:rPr>
          <w:rFonts w:cs="Arial"/>
          <w:szCs w:val="18"/>
          <w:shd w:val="clear" w:color="auto" w:fill="FFFFFF"/>
          <w:lang w:val="es-CO"/>
        </w:rPr>
        <w:t xml:space="preserve">Molina-Cortés, A., Quimbaya, M., Toro-Gomez, A., &amp; Tobar-Tosse, F. (2023). </w:t>
      </w:r>
      <w:r w:rsidRPr="00CF0219">
        <w:rPr>
          <w:rFonts w:cs="Arial"/>
          <w:szCs w:val="18"/>
          <w:shd w:val="clear" w:color="auto" w:fill="FFFFFF"/>
        </w:rPr>
        <w:t>Bioactive compounds as an alternative for the sugarcane industry: Towards an integrative approach. </w:t>
      </w:r>
      <w:r w:rsidRPr="00CF0219">
        <w:rPr>
          <w:rFonts w:cs="Arial"/>
          <w:i/>
          <w:szCs w:val="18"/>
          <w:shd w:val="clear" w:color="auto" w:fill="FFFFFF"/>
          <w:lang w:val="en-US"/>
        </w:rPr>
        <w:t>Heliyon</w:t>
      </w:r>
      <w:r w:rsidRPr="00CF0219">
        <w:rPr>
          <w:rFonts w:cs="Arial"/>
          <w:szCs w:val="18"/>
          <w:shd w:val="clear" w:color="auto" w:fill="FFFFFF"/>
          <w:lang w:val="en-US"/>
        </w:rPr>
        <w:t>, </w:t>
      </w:r>
      <w:r w:rsidRPr="00CF0219">
        <w:rPr>
          <w:rFonts w:cs="Arial"/>
          <w:i/>
          <w:szCs w:val="18"/>
          <w:shd w:val="clear" w:color="auto" w:fill="FFFFFF"/>
          <w:lang w:val="en-US"/>
        </w:rPr>
        <w:t>9</w:t>
      </w:r>
      <w:r w:rsidRPr="00CF0219">
        <w:rPr>
          <w:rFonts w:cs="Arial"/>
          <w:szCs w:val="18"/>
          <w:shd w:val="clear" w:color="auto" w:fill="FFFFFF"/>
          <w:lang w:val="en-US"/>
        </w:rPr>
        <w:t>(2).</w:t>
      </w:r>
    </w:p>
    <w:p w14:paraId="7E0EF772" w14:textId="5633E83C" w:rsidR="00513D52" w:rsidRDefault="00145080" w:rsidP="00B52F89">
      <w:pPr>
        <w:pStyle w:val="CETReferencetext"/>
        <w:rPr>
          <w:rFonts w:cs="Arial"/>
          <w:szCs w:val="18"/>
          <w:shd w:val="clear" w:color="auto" w:fill="FFFFFF"/>
        </w:rPr>
      </w:pPr>
      <w:r w:rsidRPr="00CF0219">
        <w:rPr>
          <w:rFonts w:cs="Arial"/>
          <w:szCs w:val="18"/>
          <w:shd w:val="clear" w:color="auto" w:fill="FFFFFF"/>
        </w:rPr>
        <w:t>Mahmud, M. A., &amp; Anannya, F. R. (2021). Sugarcane bagasse-A source of cellulosic fiber for diverse applications. </w:t>
      </w:r>
      <w:r w:rsidRPr="00CF0219">
        <w:rPr>
          <w:rFonts w:cs="Arial"/>
          <w:i/>
          <w:szCs w:val="18"/>
          <w:shd w:val="clear" w:color="auto" w:fill="FFFFFF"/>
        </w:rPr>
        <w:t>Heliyon</w:t>
      </w:r>
      <w:r w:rsidRPr="00CF0219">
        <w:rPr>
          <w:rFonts w:cs="Arial"/>
          <w:szCs w:val="18"/>
          <w:shd w:val="clear" w:color="auto" w:fill="FFFFFF"/>
        </w:rPr>
        <w:t>, </w:t>
      </w:r>
      <w:r w:rsidRPr="00CF0219">
        <w:rPr>
          <w:rFonts w:cs="Arial"/>
          <w:i/>
          <w:szCs w:val="18"/>
          <w:shd w:val="clear" w:color="auto" w:fill="FFFFFF"/>
        </w:rPr>
        <w:t>7</w:t>
      </w:r>
      <w:r w:rsidRPr="00CF0219">
        <w:rPr>
          <w:rFonts w:cs="Arial"/>
          <w:szCs w:val="18"/>
          <w:shd w:val="clear" w:color="auto" w:fill="FFFFFF"/>
        </w:rPr>
        <w:t>(8).</w:t>
      </w:r>
    </w:p>
    <w:p w14:paraId="5D9761A4" w14:textId="46291C63" w:rsidR="00AD52A2" w:rsidRPr="00AD52A2" w:rsidRDefault="00AD52A2" w:rsidP="00B52F89">
      <w:pPr>
        <w:pStyle w:val="CETReferencetext"/>
        <w:rPr>
          <w:rFonts w:cs="Arial"/>
          <w:szCs w:val="18"/>
          <w:shd w:val="clear" w:color="auto" w:fill="FFFFFF"/>
        </w:rPr>
      </w:pPr>
      <w:r w:rsidRPr="00AD52A2">
        <w:t>Ma IA, Ammar S, Kumar SSA et al (2021) A concise review on corrosion inhibitors: types, mechanisms and electrochemical evaluation studies. J Coatings Technol Res 19:1–28</w:t>
      </w:r>
    </w:p>
    <w:p w14:paraId="6AB5B9A0" w14:textId="7E2D9A36" w:rsidR="00F65E05" w:rsidRPr="00F65E05" w:rsidRDefault="00F65E05" w:rsidP="00F65E05">
      <w:pPr>
        <w:pStyle w:val="CETReferencetext"/>
      </w:pPr>
      <w:r>
        <w:t>Marsoul A, Ijjaali M, Elhajjaji F et al (2020) Phytochemical screening, total phenolic and favonoid methanolic extract of pomegranate bark (Punica granatum L): evaluation of the inhibitory efect in acidic medium 1 M HCl. Mater Today Proc 27:3193–3198.</w:t>
      </w:r>
    </w:p>
    <w:p w14:paraId="2D0D1FFD" w14:textId="3BC74DFD" w:rsidR="00C009D8" w:rsidRDefault="00C516B4" w:rsidP="00B52F89">
      <w:pPr>
        <w:pStyle w:val="CETReferencetext"/>
        <w:rPr>
          <w:rFonts w:cs="Arial"/>
          <w:szCs w:val="18"/>
          <w:shd w:val="clear" w:color="auto" w:fill="FFFFFF"/>
        </w:rPr>
      </w:pPr>
      <w:r w:rsidRPr="00CF0219">
        <w:rPr>
          <w:rFonts w:cs="Arial"/>
          <w:szCs w:val="18"/>
          <w:shd w:val="clear" w:color="auto" w:fill="FFFFFF"/>
        </w:rPr>
        <w:t>Meng, S., Liu, Z., Zhao, X., Fan, B., Liu, H., Guo, M., &amp; Hao, H. (2021). Efficient corrosion inhibition by sugarcane purple rind extract for carbon steel in HCl solution: mechanism analyses by experimental and in silico insights. </w:t>
      </w:r>
      <w:r w:rsidRPr="00CF0219">
        <w:rPr>
          <w:rFonts w:cs="Arial"/>
          <w:i/>
          <w:szCs w:val="18"/>
          <w:shd w:val="clear" w:color="auto" w:fill="FFFFFF"/>
        </w:rPr>
        <w:t>RSC advances</w:t>
      </w:r>
      <w:r w:rsidRPr="00CF0219">
        <w:rPr>
          <w:rFonts w:cs="Arial"/>
          <w:szCs w:val="18"/>
          <w:shd w:val="clear" w:color="auto" w:fill="FFFFFF"/>
        </w:rPr>
        <w:t>, </w:t>
      </w:r>
      <w:r w:rsidRPr="00CF0219">
        <w:rPr>
          <w:rFonts w:cs="Arial"/>
          <w:i/>
          <w:szCs w:val="18"/>
          <w:shd w:val="clear" w:color="auto" w:fill="FFFFFF"/>
        </w:rPr>
        <w:t>11</w:t>
      </w:r>
      <w:r w:rsidRPr="00CF0219">
        <w:rPr>
          <w:rFonts w:cs="Arial"/>
          <w:szCs w:val="18"/>
          <w:shd w:val="clear" w:color="auto" w:fill="FFFFFF"/>
        </w:rPr>
        <w:t>(50), 31693-31711.</w:t>
      </w:r>
    </w:p>
    <w:p w14:paraId="19D9FC3B" w14:textId="4CDDE30E" w:rsidR="00F65E05" w:rsidRPr="00CF0219" w:rsidRDefault="00F65E05" w:rsidP="00B52F89">
      <w:pPr>
        <w:pStyle w:val="CETReferencetext"/>
        <w:rPr>
          <w:rFonts w:cs="Arial"/>
          <w:szCs w:val="18"/>
          <w:shd w:val="clear" w:color="auto" w:fill="FFFFFF"/>
        </w:rPr>
      </w:pPr>
      <w:r>
        <w:t>Meriem Z, Hana F, Souad D et al (2021) Experimental and theoretical evaluation of the adsorption process of some polyphenols and their corrosion inhibitory properties on mild steel in acidic media. J Environ Chem Eng 9:106482.</w:t>
      </w:r>
    </w:p>
    <w:p w14:paraId="69DEDEFC" w14:textId="1BCE3D03" w:rsidR="005D6ECD" w:rsidRPr="005D6ECD" w:rsidRDefault="005D6ECD" w:rsidP="00B52F89">
      <w:pPr>
        <w:pStyle w:val="CETReferencetext"/>
        <w:rPr>
          <w:rFonts w:cs="Arial"/>
          <w:szCs w:val="18"/>
          <w:shd w:val="clear" w:color="auto" w:fill="FFFFFF"/>
        </w:rPr>
      </w:pPr>
      <w:r w:rsidRPr="0002263D">
        <w:rPr>
          <w:rFonts w:cs="Arial"/>
          <w:szCs w:val="18"/>
          <w:shd w:val="clear" w:color="auto" w:fill="FFFFFF"/>
        </w:rPr>
        <w:t xml:space="preserve">Nardeli, J. V., Fugivara, C. S., Taryba, M., Pinto, E. R., Montemor, M. F., &amp; Benedetti, A. V. (2019). </w:t>
      </w:r>
      <w:r w:rsidRPr="005D6ECD">
        <w:rPr>
          <w:rFonts w:cs="Arial"/>
          <w:szCs w:val="18"/>
          <w:shd w:val="clear" w:color="auto" w:fill="FFFFFF"/>
        </w:rPr>
        <w:t>Tannin: A natural corrosion inhibitor for aluminum alloys. </w:t>
      </w:r>
      <w:r w:rsidRPr="005D6ECD">
        <w:rPr>
          <w:rFonts w:cs="Arial"/>
          <w:i/>
          <w:iCs/>
          <w:szCs w:val="18"/>
          <w:shd w:val="clear" w:color="auto" w:fill="FFFFFF"/>
        </w:rPr>
        <w:t>Progress in Organic Coatings</w:t>
      </w:r>
      <w:r w:rsidRPr="005D6ECD">
        <w:rPr>
          <w:rFonts w:cs="Arial"/>
          <w:szCs w:val="18"/>
          <w:shd w:val="clear" w:color="auto" w:fill="FFFFFF"/>
        </w:rPr>
        <w:t>, </w:t>
      </w:r>
      <w:r w:rsidRPr="005D6ECD">
        <w:rPr>
          <w:rFonts w:cs="Arial"/>
          <w:i/>
          <w:iCs/>
          <w:szCs w:val="18"/>
          <w:shd w:val="clear" w:color="auto" w:fill="FFFFFF"/>
        </w:rPr>
        <w:t>135</w:t>
      </w:r>
      <w:r w:rsidRPr="005D6ECD">
        <w:rPr>
          <w:rFonts w:cs="Arial"/>
          <w:szCs w:val="18"/>
          <w:shd w:val="clear" w:color="auto" w:fill="FFFFFF"/>
        </w:rPr>
        <w:t>, 368-381.</w:t>
      </w:r>
    </w:p>
    <w:p w14:paraId="1D9A4251" w14:textId="2AA9E4F1" w:rsidR="00997334" w:rsidRPr="00275C04" w:rsidRDefault="00C009D8" w:rsidP="00B52F89">
      <w:pPr>
        <w:pStyle w:val="CETReferencetext"/>
        <w:rPr>
          <w:rFonts w:cs="Arial"/>
          <w:szCs w:val="18"/>
          <w:shd w:val="clear" w:color="auto" w:fill="FFFFFF"/>
          <w:lang w:val="en-US"/>
        </w:rPr>
      </w:pPr>
      <w:r w:rsidRPr="00CF0219">
        <w:rPr>
          <w:rFonts w:cs="Arial"/>
          <w:szCs w:val="18"/>
          <w:shd w:val="clear" w:color="auto" w:fill="FFFFFF"/>
        </w:rPr>
        <w:t>Njoku, C. N., Ikeuba, A. I., Anorondu, C. C., Shammah, I. C., Yakubu, E., Elendu, B. N., ... &amp; Uzor, P. C. (2023). A Review of the Extraction and Application of Eco-friendly Biomass for Corrosion Protection of Metals. </w:t>
      </w:r>
      <w:r w:rsidRPr="00275C04">
        <w:rPr>
          <w:rFonts w:cs="Arial"/>
          <w:i/>
          <w:szCs w:val="18"/>
          <w:shd w:val="clear" w:color="auto" w:fill="FFFFFF"/>
          <w:lang w:val="en-US"/>
        </w:rPr>
        <w:t>Results in Chemistry</w:t>
      </w:r>
      <w:r w:rsidRPr="00275C04">
        <w:rPr>
          <w:rFonts w:cs="Arial"/>
          <w:szCs w:val="18"/>
          <w:shd w:val="clear" w:color="auto" w:fill="FFFFFF"/>
          <w:lang w:val="en-US"/>
        </w:rPr>
        <w:t>, 101286.</w:t>
      </w:r>
    </w:p>
    <w:p w14:paraId="179354A2" w14:textId="421EB68B" w:rsidR="00AE64DC" w:rsidRPr="00CF0219" w:rsidRDefault="00AE64DC" w:rsidP="00B52F89">
      <w:pPr>
        <w:pStyle w:val="CETReferencetext"/>
        <w:rPr>
          <w:rFonts w:cs="Arial"/>
          <w:szCs w:val="18"/>
          <w:shd w:val="clear" w:color="auto" w:fill="FFFFFF"/>
          <w:lang w:val="es-CO"/>
        </w:rPr>
      </w:pPr>
      <w:r>
        <w:t xml:space="preserve">Larif M, Elmidaoui A, Zarrouk A et al (2013) An investigation of carbon steel corrosion inhibition in hydrochloric acid medium by an environmentally friendly green inhibitor. </w:t>
      </w:r>
      <w:r w:rsidRPr="00275C04">
        <w:rPr>
          <w:lang w:val="es-CO"/>
        </w:rPr>
        <w:t>Res Chem Intermed 39:2663–2677</w:t>
      </w:r>
    </w:p>
    <w:p w14:paraId="4A72D3E1" w14:textId="0C9C47FA" w:rsidR="00CF233F" w:rsidRPr="00CF0219" w:rsidRDefault="00CF233F" w:rsidP="00B52F89">
      <w:pPr>
        <w:pStyle w:val="CETReferencetext"/>
        <w:rPr>
          <w:rFonts w:cs="Arial"/>
          <w:szCs w:val="18"/>
          <w:shd w:val="clear" w:color="auto" w:fill="FFFFFF"/>
        </w:rPr>
      </w:pPr>
      <w:r w:rsidRPr="00CF0219">
        <w:rPr>
          <w:rFonts w:cs="Arial"/>
          <w:szCs w:val="18"/>
          <w:shd w:val="clear" w:color="auto" w:fill="FFFFFF"/>
          <w:lang w:val="es-CO"/>
        </w:rPr>
        <w:t xml:space="preserve">Orozco-Agamez, J., Alviz-Meza, A., Kafarov, V., Colpas, F., Jimenez, M., &amp; Pena-Ballesteros, D. (2023). </w:t>
      </w:r>
      <w:r w:rsidRPr="00CF0219">
        <w:rPr>
          <w:rFonts w:cs="Arial"/>
          <w:szCs w:val="18"/>
          <w:shd w:val="clear" w:color="auto" w:fill="FFFFFF"/>
        </w:rPr>
        <w:t>Natural polymers as green corrosion inhibitors in carbon steels for applications in acid environment. </w:t>
      </w:r>
      <w:r w:rsidRPr="00CF0219">
        <w:rPr>
          <w:rFonts w:cs="Arial"/>
          <w:i/>
          <w:szCs w:val="18"/>
          <w:shd w:val="clear" w:color="auto" w:fill="FFFFFF"/>
        </w:rPr>
        <w:t>Chemical Engineering Transactions</w:t>
      </w:r>
      <w:r w:rsidRPr="00CF0219">
        <w:rPr>
          <w:rFonts w:cs="Arial"/>
          <w:szCs w:val="18"/>
          <w:shd w:val="clear" w:color="auto" w:fill="FFFFFF"/>
        </w:rPr>
        <w:t>, </w:t>
      </w:r>
      <w:r w:rsidRPr="00CF0219">
        <w:rPr>
          <w:rFonts w:cs="Arial"/>
          <w:i/>
          <w:szCs w:val="18"/>
          <w:shd w:val="clear" w:color="auto" w:fill="FFFFFF"/>
        </w:rPr>
        <w:t>100</w:t>
      </w:r>
      <w:r w:rsidRPr="00CF0219">
        <w:rPr>
          <w:rFonts w:cs="Arial"/>
          <w:szCs w:val="18"/>
          <w:shd w:val="clear" w:color="auto" w:fill="FFFFFF"/>
        </w:rPr>
        <w:t>, 109-114.</w:t>
      </w:r>
    </w:p>
    <w:p w14:paraId="48CF18D9" w14:textId="364267E1" w:rsidR="00C009D8" w:rsidRPr="00CF0219" w:rsidRDefault="002B3EC2" w:rsidP="00384DA4">
      <w:pPr>
        <w:pStyle w:val="CETReferencetext"/>
        <w:rPr>
          <w:rFonts w:cs="Arial"/>
          <w:szCs w:val="18"/>
          <w:shd w:val="clear" w:color="auto" w:fill="FFFFFF"/>
        </w:rPr>
      </w:pPr>
      <w:r w:rsidRPr="00CF0219">
        <w:rPr>
          <w:rFonts w:cs="Arial"/>
          <w:szCs w:val="18"/>
          <w:shd w:val="clear" w:color="auto" w:fill="FFFFFF"/>
        </w:rPr>
        <w:t>Qin, Y., Li, Y., Liang, G., Shen, N., Xian, L., &amp; Wang, Q. (2023). Efficient Production of Succinic Acid from Sugarcane Bagasse Hydrolysate by Actinobacillus succinogenes GXAS137. </w:t>
      </w:r>
      <w:r w:rsidRPr="00CF0219">
        <w:rPr>
          <w:rFonts w:cs="Arial"/>
          <w:i/>
          <w:szCs w:val="18"/>
          <w:shd w:val="clear" w:color="auto" w:fill="FFFFFF"/>
        </w:rPr>
        <w:t>Fermentation</w:t>
      </w:r>
      <w:r w:rsidRPr="00CF0219">
        <w:rPr>
          <w:rFonts w:cs="Arial"/>
          <w:szCs w:val="18"/>
          <w:shd w:val="clear" w:color="auto" w:fill="FFFFFF"/>
        </w:rPr>
        <w:t>, </w:t>
      </w:r>
      <w:r w:rsidRPr="00CF0219">
        <w:rPr>
          <w:rFonts w:cs="Arial"/>
          <w:i/>
          <w:szCs w:val="18"/>
          <w:shd w:val="clear" w:color="auto" w:fill="FFFFFF"/>
        </w:rPr>
        <w:t>10</w:t>
      </w:r>
      <w:r w:rsidRPr="00CF0219">
        <w:rPr>
          <w:rFonts w:cs="Arial"/>
          <w:szCs w:val="18"/>
          <w:shd w:val="clear" w:color="auto" w:fill="FFFFFF"/>
        </w:rPr>
        <w:t>(1), 22.</w:t>
      </w:r>
    </w:p>
    <w:p w14:paraId="79888AAA" w14:textId="178877F7" w:rsidR="001402A9" w:rsidRPr="00CF0219" w:rsidRDefault="001402A9" w:rsidP="00384DA4">
      <w:pPr>
        <w:pStyle w:val="CETReferencetext"/>
        <w:rPr>
          <w:rFonts w:cs="Arial"/>
          <w:szCs w:val="18"/>
        </w:rPr>
      </w:pPr>
      <w:r w:rsidRPr="00CF0219">
        <w:rPr>
          <w:rFonts w:cs="Arial"/>
          <w:szCs w:val="18"/>
          <w:shd w:val="clear" w:color="auto" w:fill="FFFFFF"/>
        </w:rPr>
        <w:t>Ratanasumarn, N., &amp; Chitprasert, P. (2020). Cosmetic potential of lignin extracts from alkaline-treated sugarcane bagasse: Optimization of extraction conditions using response surface methodology. </w:t>
      </w:r>
      <w:r w:rsidRPr="00CF0219">
        <w:rPr>
          <w:rFonts w:cs="Arial"/>
          <w:i/>
          <w:iCs/>
          <w:szCs w:val="18"/>
          <w:shd w:val="clear" w:color="auto" w:fill="FFFFFF"/>
        </w:rPr>
        <w:t>International journal of biological macromolecules</w:t>
      </w:r>
      <w:r w:rsidRPr="00CF0219">
        <w:rPr>
          <w:rFonts w:cs="Arial"/>
          <w:szCs w:val="18"/>
          <w:shd w:val="clear" w:color="auto" w:fill="FFFFFF"/>
        </w:rPr>
        <w:t>, </w:t>
      </w:r>
      <w:r w:rsidRPr="00CF0219">
        <w:rPr>
          <w:rFonts w:cs="Arial"/>
          <w:i/>
          <w:iCs/>
          <w:szCs w:val="18"/>
          <w:shd w:val="clear" w:color="auto" w:fill="FFFFFF"/>
        </w:rPr>
        <w:t>153</w:t>
      </w:r>
      <w:r w:rsidRPr="00CF0219">
        <w:rPr>
          <w:rFonts w:cs="Arial"/>
          <w:szCs w:val="18"/>
          <w:shd w:val="clear" w:color="auto" w:fill="FFFFFF"/>
        </w:rPr>
        <w:t>, 138-145.</w:t>
      </w:r>
    </w:p>
    <w:p w14:paraId="5990EEDE" w14:textId="47FA88B3" w:rsidR="00E51947" w:rsidRDefault="00E51947" w:rsidP="00145080">
      <w:pPr>
        <w:pStyle w:val="CETReferencetext"/>
        <w:rPr>
          <w:rFonts w:cs="Arial"/>
          <w:szCs w:val="18"/>
          <w:shd w:val="clear" w:color="auto" w:fill="FFFFFF"/>
        </w:rPr>
      </w:pPr>
      <w:r w:rsidRPr="00CF0219">
        <w:rPr>
          <w:rFonts w:cs="Arial"/>
          <w:szCs w:val="18"/>
          <w:shd w:val="clear" w:color="auto" w:fill="FFFFFF"/>
          <w:lang w:val="en-US"/>
        </w:rPr>
        <w:t xml:space="preserve">Rahayu, P. P., Sundari, C. D. D., &amp; Farida, I. (2018, November). </w:t>
      </w:r>
      <w:r w:rsidRPr="00CF0219">
        <w:rPr>
          <w:rFonts w:cs="Arial"/>
          <w:szCs w:val="18"/>
          <w:shd w:val="clear" w:color="auto" w:fill="FFFFFF"/>
        </w:rPr>
        <w:t>Corrosion inhibition using lignin of sugarcane bagasse. In </w:t>
      </w:r>
      <w:r w:rsidRPr="00CF0219">
        <w:rPr>
          <w:rFonts w:cs="Arial"/>
          <w:i/>
          <w:szCs w:val="18"/>
          <w:shd w:val="clear" w:color="auto" w:fill="FFFFFF"/>
        </w:rPr>
        <w:t>IOP Conference Series: Materials Science and Engineering</w:t>
      </w:r>
      <w:r w:rsidRPr="00CF0219">
        <w:rPr>
          <w:rFonts w:cs="Arial"/>
          <w:szCs w:val="18"/>
          <w:shd w:val="clear" w:color="auto" w:fill="FFFFFF"/>
        </w:rPr>
        <w:t> (Vol. 434, No. 1, p. 012087). IOP Publishing.</w:t>
      </w:r>
    </w:p>
    <w:p w14:paraId="48CF0076" w14:textId="2C4DBAB6" w:rsidR="001B0964" w:rsidRPr="00CF0219" w:rsidRDefault="001B0964" w:rsidP="00145080">
      <w:pPr>
        <w:pStyle w:val="CETReferencetext"/>
        <w:rPr>
          <w:rFonts w:cs="Arial"/>
          <w:szCs w:val="18"/>
          <w:shd w:val="clear" w:color="auto" w:fill="FFFFFF"/>
        </w:rPr>
      </w:pPr>
      <w:r>
        <w:t>Sanaei Z, Ramezanzadeh M, Bahlakeh G, Ramezanzadeh B (2019) Use of Rosa canina fruit extract as a green corrosion inhibitor for mild steel in 1M HCl solution: a complementary experimental, molecular dynamics and quantum mechanics investigation. J Ind Eng Chem 69:18–31.</w:t>
      </w:r>
    </w:p>
    <w:p w14:paraId="3634D94F" w14:textId="1ECE627D" w:rsidR="002A2FA3" w:rsidRPr="00CF0219" w:rsidRDefault="002A2FA3" w:rsidP="00145080">
      <w:pPr>
        <w:pStyle w:val="CETReferencetext"/>
        <w:rPr>
          <w:rFonts w:cs="Arial"/>
          <w:szCs w:val="18"/>
          <w:shd w:val="clear" w:color="auto" w:fill="FFFFFF"/>
        </w:rPr>
      </w:pPr>
      <w:r w:rsidRPr="00CF0219">
        <w:rPr>
          <w:rFonts w:cs="Arial"/>
          <w:szCs w:val="18"/>
          <w:shd w:val="clear" w:color="auto" w:fill="FFFFFF"/>
        </w:rPr>
        <w:t>Ungureanu, N., Vlăduț, V., &amp; Biriș, S. Ș. (2022). Sustainable valorization of waste and by-products from sugarcane processing. </w:t>
      </w:r>
      <w:r w:rsidRPr="00CF0219">
        <w:rPr>
          <w:rFonts w:cs="Arial"/>
          <w:i/>
          <w:iCs/>
          <w:szCs w:val="18"/>
          <w:shd w:val="clear" w:color="auto" w:fill="FFFFFF"/>
        </w:rPr>
        <w:t>Sustainability</w:t>
      </w:r>
      <w:r w:rsidRPr="00CF0219">
        <w:rPr>
          <w:rFonts w:cs="Arial"/>
          <w:szCs w:val="18"/>
          <w:shd w:val="clear" w:color="auto" w:fill="FFFFFF"/>
        </w:rPr>
        <w:t>, </w:t>
      </w:r>
      <w:r w:rsidRPr="00CF0219">
        <w:rPr>
          <w:rFonts w:cs="Arial"/>
          <w:i/>
          <w:iCs/>
          <w:szCs w:val="18"/>
          <w:shd w:val="clear" w:color="auto" w:fill="FFFFFF"/>
        </w:rPr>
        <w:t>14</w:t>
      </w:r>
      <w:r w:rsidRPr="00CF0219">
        <w:rPr>
          <w:rFonts w:cs="Arial"/>
          <w:szCs w:val="18"/>
          <w:shd w:val="clear" w:color="auto" w:fill="FFFFFF"/>
        </w:rPr>
        <w:t>(17), 11089.</w:t>
      </w:r>
    </w:p>
    <w:p w14:paraId="1033FD0D" w14:textId="7B7FD923" w:rsidR="00B71978" w:rsidRDefault="00B71978" w:rsidP="00145080">
      <w:pPr>
        <w:pStyle w:val="CETReferencetext"/>
        <w:rPr>
          <w:rFonts w:cs="Arial"/>
          <w:szCs w:val="18"/>
          <w:shd w:val="clear" w:color="auto" w:fill="FFFFFF"/>
        </w:rPr>
      </w:pPr>
      <w:r w:rsidRPr="00060FFE">
        <w:rPr>
          <w:rFonts w:cs="Arial"/>
          <w:szCs w:val="18"/>
          <w:shd w:val="clear" w:color="auto" w:fill="FFFFFF"/>
          <w:lang w:val="en-US"/>
        </w:rPr>
        <w:t xml:space="preserve">Verma, C., </w:t>
      </w:r>
      <w:proofErr w:type="spellStart"/>
      <w:r w:rsidRPr="00060FFE">
        <w:rPr>
          <w:rFonts w:cs="Arial"/>
          <w:szCs w:val="18"/>
          <w:shd w:val="clear" w:color="auto" w:fill="FFFFFF"/>
          <w:lang w:val="en-US"/>
        </w:rPr>
        <w:t>Ebenso</w:t>
      </w:r>
      <w:proofErr w:type="spellEnd"/>
      <w:r w:rsidRPr="00060FFE">
        <w:rPr>
          <w:rFonts w:cs="Arial"/>
          <w:szCs w:val="18"/>
          <w:shd w:val="clear" w:color="auto" w:fill="FFFFFF"/>
          <w:lang w:val="en-US"/>
        </w:rPr>
        <w:t xml:space="preserve">, E. E., Quraishi, M. A., &amp; Hussain, C. M. (2021). </w:t>
      </w:r>
      <w:r w:rsidRPr="00CF0219">
        <w:rPr>
          <w:rFonts w:cs="Arial"/>
          <w:szCs w:val="18"/>
          <w:shd w:val="clear" w:color="auto" w:fill="FFFFFF"/>
        </w:rPr>
        <w:t>Recent developments in sustainable corrosion inhibitors: design, performance and industrial scale applications. </w:t>
      </w:r>
      <w:r w:rsidRPr="00CF0219">
        <w:rPr>
          <w:rFonts w:cs="Arial"/>
          <w:i/>
          <w:szCs w:val="18"/>
          <w:shd w:val="clear" w:color="auto" w:fill="FFFFFF"/>
        </w:rPr>
        <w:t>Materials Advances</w:t>
      </w:r>
      <w:r w:rsidRPr="00CF0219">
        <w:rPr>
          <w:rFonts w:cs="Arial"/>
          <w:szCs w:val="18"/>
          <w:shd w:val="clear" w:color="auto" w:fill="FFFFFF"/>
        </w:rPr>
        <w:t>, </w:t>
      </w:r>
      <w:r w:rsidRPr="00CF0219">
        <w:rPr>
          <w:rFonts w:cs="Arial"/>
          <w:i/>
          <w:szCs w:val="18"/>
          <w:shd w:val="clear" w:color="auto" w:fill="FFFFFF"/>
        </w:rPr>
        <w:t>2</w:t>
      </w:r>
      <w:r w:rsidRPr="00CF0219">
        <w:rPr>
          <w:rFonts w:cs="Arial"/>
          <w:szCs w:val="18"/>
          <w:shd w:val="clear" w:color="auto" w:fill="FFFFFF"/>
        </w:rPr>
        <w:t>(12), 3806-3850.</w:t>
      </w:r>
    </w:p>
    <w:p w14:paraId="209A844B" w14:textId="6289BD9C" w:rsidR="00E41406" w:rsidRPr="00E41406" w:rsidRDefault="00E41406" w:rsidP="00145080">
      <w:pPr>
        <w:pStyle w:val="CETReferencetext"/>
        <w:rPr>
          <w:rFonts w:cs="Arial"/>
          <w:sz w:val="16"/>
          <w:szCs w:val="16"/>
          <w:shd w:val="clear" w:color="auto" w:fill="FFFFFF"/>
        </w:rPr>
      </w:pPr>
      <w:r w:rsidRPr="0002263D">
        <w:rPr>
          <w:rFonts w:cs="Arial"/>
          <w:szCs w:val="18"/>
          <w:shd w:val="clear" w:color="auto" w:fill="FFFFFF"/>
          <w:lang w:val="en-US"/>
        </w:rPr>
        <w:t xml:space="preserve">Wani, A. K., Rahayu, F., Fauziah, L., &amp; Suhara, C. (2023). </w:t>
      </w:r>
      <w:r w:rsidRPr="00E41406">
        <w:rPr>
          <w:rFonts w:cs="Arial"/>
          <w:szCs w:val="18"/>
          <w:shd w:val="clear" w:color="auto" w:fill="FFFFFF"/>
        </w:rPr>
        <w:t>Advances in safe processing of sugarcane and bagasse for the generation of biofuels and bioactive compounds. </w:t>
      </w:r>
      <w:r w:rsidRPr="00E41406">
        <w:rPr>
          <w:rFonts w:cs="Arial"/>
          <w:i/>
          <w:iCs/>
          <w:szCs w:val="18"/>
          <w:shd w:val="clear" w:color="auto" w:fill="FFFFFF"/>
        </w:rPr>
        <w:t>Journal of Agriculture and Food Research</w:t>
      </w:r>
      <w:r w:rsidRPr="00E41406">
        <w:rPr>
          <w:rFonts w:cs="Arial"/>
          <w:szCs w:val="18"/>
          <w:shd w:val="clear" w:color="auto" w:fill="FFFFFF"/>
        </w:rPr>
        <w:t>, </w:t>
      </w:r>
      <w:r w:rsidRPr="00E41406">
        <w:rPr>
          <w:rFonts w:cs="Arial"/>
          <w:i/>
          <w:iCs/>
          <w:szCs w:val="18"/>
          <w:shd w:val="clear" w:color="auto" w:fill="FFFFFF"/>
        </w:rPr>
        <w:t>12</w:t>
      </w:r>
      <w:r w:rsidRPr="00E41406">
        <w:rPr>
          <w:rFonts w:cs="Arial"/>
          <w:szCs w:val="18"/>
          <w:shd w:val="clear" w:color="auto" w:fill="FFFFFF"/>
        </w:rPr>
        <w:t>, 100549.</w:t>
      </w:r>
    </w:p>
    <w:p w14:paraId="4AA36150" w14:textId="28085EE7" w:rsidR="00332395" w:rsidRPr="003E754D" w:rsidRDefault="00332395" w:rsidP="00145080">
      <w:pPr>
        <w:pStyle w:val="CETReferencetext"/>
        <w:rPr>
          <w:rFonts w:cs="Arial"/>
          <w:szCs w:val="18"/>
        </w:rPr>
      </w:pPr>
      <w:r w:rsidRPr="00CF0219">
        <w:rPr>
          <w:rFonts w:cs="Arial"/>
          <w:szCs w:val="18"/>
          <w:shd w:val="clear" w:color="auto" w:fill="FFFFFF"/>
          <w:lang w:val="en-US"/>
        </w:rPr>
        <w:t xml:space="preserve">Yaro, A. S., Ibrahim, M. A., &amp; Khadom, A. A. (2019). </w:t>
      </w:r>
      <w:r w:rsidRPr="00CF0219">
        <w:rPr>
          <w:rFonts w:cs="Arial"/>
          <w:szCs w:val="18"/>
          <w:shd w:val="clear" w:color="auto" w:fill="FFFFFF"/>
        </w:rPr>
        <w:t>Sugarcane wastes as a green additive to control corrosion of steel-reinforced concrete under different treatment conditions. </w:t>
      </w:r>
      <w:r w:rsidRPr="00CF0219">
        <w:rPr>
          <w:rFonts w:cs="Arial"/>
          <w:i/>
          <w:szCs w:val="18"/>
          <w:shd w:val="clear" w:color="auto" w:fill="FFFFFF"/>
        </w:rPr>
        <w:t>Journal of Bio-and Tribo-Corrosion</w:t>
      </w:r>
      <w:r w:rsidRPr="00CF0219">
        <w:rPr>
          <w:rFonts w:cs="Arial"/>
          <w:szCs w:val="18"/>
          <w:shd w:val="clear" w:color="auto" w:fill="FFFFFF"/>
        </w:rPr>
        <w:t>, </w:t>
      </w:r>
      <w:r w:rsidRPr="00CF0219">
        <w:rPr>
          <w:rFonts w:cs="Arial"/>
          <w:i/>
          <w:szCs w:val="18"/>
          <w:shd w:val="clear" w:color="auto" w:fill="FFFFFF"/>
        </w:rPr>
        <w:t>5</w:t>
      </w:r>
      <w:r w:rsidRPr="00CF0219">
        <w:rPr>
          <w:rFonts w:cs="Arial"/>
          <w:szCs w:val="18"/>
          <w:shd w:val="clear" w:color="auto" w:fill="FFFFFF"/>
        </w:rPr>
        <w:t>(4), 89.</w:t>
      </w:r>
      <w:r w:rsidR="00E00BAD" w:rsidRPr="00CF0219">
        <w:rPr>
          <w:rFonts w:cs="Arial"/>
          <w:szCs w:val="18"/>
          <w:shd w:val="clear" w:color="auto" w:fill="FFFFFF"/>
        </w:rPr>
        <w:t>-</w:t>
      </w:r>
    </w:p>
    <w:sectPr w:rsidR="00332395" w:rsidRPr="003E754D" w:rsidSect="004D793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26FE4" w14:textId="77777777" w:rsidR="0019753F" w:rsidRDefault="0019753F" w:rsidP="004F5E36">
      <w:r>
        <w:separator/>
      </w:r>
    </w:p>
  </w:endnote>
  <w:endnote w:type="continuationSeparator" w:id="0">
    <w:p w14:paraId="39F2DF59" w14:textId="77777777" w:rsidR="0019753F" w:rsidRDefault="0019753F" w:rsidP="004F5E36">
      <w:r>
        <w:continuationSeparator/>
      </w:r>
    </w:p>
  </w:endnote>
  <w:endnote w:type="continuationNotice" w:id="1">
    <w:p w14:paraId="02593B35" w14:textId="77777777" w:rsidR="0019753F" w:rsidRDefault="001975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96738" w14:textId="77777777" w:rsidR="0019753F" w:rsidRDefault="0019753F" w:rsidP="004F5E36">
      <w:r>
        <w:separator/>
      </w:r>
    </w:p>
  </w:footnote>
  <w:footnote w:type="continuationSeparator" w:id="0">
    <w:p w14:paraId="2CC7D609" w14:textId="77777777" w:rsidR="0019753F" w:rsidRDefault="0019753F" w:rsidP="004F5E36">
      <w:r>
        <w:continuationSeparator/>
      </w:r>
    </w:p>
  </w:footnote>
  <w:footnote w:type="continuationNotice" w:id="1">
    <w:p w14:paraId="64D9260D" w14:textId="77777777" w:rsidR="0019753F" w:rsidRDefault="0019753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516622AC"/>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lang w:val="es-CO"/>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CE73C31"/>
    <w:multiLevelType w:val="multilevel"/>
    <w:tmpl w:val="EA8EE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5BA"/>
    <w:rsid w:val="00003BFA"/>
    <w:rsid w:val="0000468D"/>
    <w:rsid w:val="00004C37"/>
    <w:rsid w:val="000052FB"/>
    <w:rsid w:val="00010BE5"/>
    <w:rsid w:val="000117CB"/>
    <w:rsid w:val="0002263D"/>
    <w:rsid w:val="00027AF2"/>
    <w:rsid w:val="0003148D"/>
    <w:rsid w:val="00031EEC"/>
    <w:rsid w:val="00036ED2"/>
    <w:rsid w:val="00043034"/>
    <w:rsid w:val="00047FC0"/>
    <w:rsid w:val="00051566"/>
    <w:rsid w:val="00055710"/>
    <w:rsid w:val="000562A9"/>
    <w:rsid w:val="00060FFE"/>
    <w:rsid w:val="000624B5"/>
    <w:rsid w:val="00062A9A"/>
    <w:rsid w:val="00065058"/>
    <w:rsid w:val="0007717A"/>
    <w:rsid w:val="0008303F"/>
    <w:rsid w:val="000831DD"/>
    <w:rsid w:val="00086C39"/>
    <w:rsid w:val="0009212A"/>
    <w:rsid w:val="000A03B2"/>
    <w:rsid w:val="000A3834"/>
    <w:rsid w:val="000B36C4"/>
    <w:rsid w:val="000B6BA6"/>
    <w:rsid w:val="000C51F7"/>
    <w:rsid w:val="000C7AB8"/>
    <w:rsid w:val="000D0268"/>
    <w:rsid w:val="000D1848"/>
    <w:rsid w:val="000D34BE"/>
    <w:rsid w:val="000D7E1D"/>
    <w:rsid w:val="000E102F"/>
    <w:rsid w:val="000E353F"/>
    <w:rsid w:val="000E36F1"/>
    <w:rsid w:val="000E3A73"/>
    <w:rsid w:val="000E414A"/>
    <w:rsid w:val="000E5AAD"/>
    <w:rsid w:val="000F093C"/>
    <w:rsid w:val="000F6702"/>
    <w:rsid w:val="000F787B"/>
    <w:rsid w:val="00105176"/>
    <w:rsid w:val="0010549F"/>
    <w:rsid w:val="00106253"/>
    <w:rsid w:val="00117109"/>
    <w:rsid w:val="0012091F"/>
    <w:rsid w:val="00124FF5"/>
    <w:rsid w:val="00126BC2"/>
    <w:rsid w:val="001308B6"/>
    <w:rsid w:val="0013121F"/>
    <w:rsid w:val="00131F5F"/>
    <w:rsid w:val="00131FE6"/>
    <w:rsid w:val="0013263F"/>
    <w:rsid w:val="001331DF"/>
    <w:rsid w:val="00133CAF"/>
    <w:rsid w:val="00134DE4"/>
    <w:rsid w:val="001402A9"/>
    <w:rsid w:val="0014034D"/>
    <w:rsid w:val="00144D16"/>
    <w:rsid w:val="00145080"/>
    <w:rsid w:val="00147070"/>
    <w:rsid w:val="00150E59"/>
    <w:rsid w:val="00151F7E"/>
    <w:rsid w:val="00152DE3"/>
    <w:rsid w:val="00156F74"/>
    <w:rsid w:val="001625D6"/>
    <w:rsid w:val="00163D81"/>
    <w:rsid w:val="001647BD"/>
    <w:rsid w:val="00164CF9"/>
    <w:rsid w:val="001667A6"/>
    <w:rsid w:val="001714B9"/>
    <w:rsid w:val="0017241D"/>
    <w:rsid w:val="00174B3B"/>
    <w:rsid w:val="00177519"/>
    <w:rsid w:val="00177D4E"/>
    <w:rsid w:val="00184AD6"/>
    <w:rsid w:val="00191F21"/>
    <w:rsid w:val="00193F70"/>
    <w:rsid w:val="00197439"/>
    <w:rsid w:val="0019753F"/>
    <w:rsid w:val="001A4AF7"/>
    <w:rsid w:val="001A4AFB"/>
    <w:rsid w:val="001B0349"/>
    <w:rsid w:val="001B0964"/>
    <w:rsid w:val="001B12C4"/>
    <w:rsid w:val="001B1E93"/>
    <w:rsid w:val="001B2B7F"/>
    <w:rsid w:val="001B38D4"/>
    <w:rsid w:val="001B556A"/>
    <w:rsid w:val="001B65C1"/>
    <w:rsid w:val="001B6C58"/>
    <w:rsid w:val="001C13CF"/>
    <w:rsid w:val="001C2D99"/>
    <w:rsid w:val="001C5551"/>
    <w:rsid w:val="001C684B"/>
    <w:rsid w:val="001D0B3D"/>
    <w:rsid w:val="001D0CFB"/>
    <w:rsid w:val="001D152A"/>
    <w:rsid w:val="001D21AF"/>
    <w:rsid w:val="001D3906"/>
    <w:rsid w:val="001D53FC"/>
    <w:rsid w:val="001E1C67"/>
    <w:rsid w:val="001E6E8F"/>
    <w:rsid w:val="001E7275"/>
    <w:rsid w:val="001F30C2"/>
    <w:rsid w:val="001F42A5"/>
    <w:rsid w:val="001F4460"/>
    <w:rsid w:val="001F4647"/>
    <w:rsid w:val="001F5DA1"/>
    <w:rsid w:val="001F7B9D"/>
    <w:rsid w:val="00201C93"/>
    <w:rsid w:val="0020253B"/>
    <w:rsid w:val="00211C97"/>
    <w:rsid w:val="002168ED"/>
    <w:rsid w:val="0021698D"/>
    <w:rsid w:val="002224B4"/>
    <w:rsid w:val="00230161"/>
    <w:rsid w:val="00233C5D"/>
    <w:rsid w:val="00237611"/>
    <w:rsid w:val="002424A8"/>
    <w:rsid w:val="00242558"/>
    <w:rsid w:val="002447EF"/>
    <w:rsid w:val="002451E3"/>
    <w:rsid w:val="002477E0"/>
    <w:rsid w:val="00250E08"/>
    <w:rsid w:val="00251550"/>
    <w:rsid w:val="0025706C"/>
    <w:rsid w:val="00263B05"/>
    <w:rsid w:val="00265F46"/>
    <w:rsid w:val="0027221A"/>
    <w:rsid w:val="002743DC"/>
    <w:rsid w:val="00275B61"/>
    <w:rsid w:val="00275B98"/>
    <w:rsid w:val="00275C04"/>
    <w:rsid w:val="00276BCA"/>
    <w:rsid w:val="00280FAF"/>
    <w:rsid w:val="00282656"/>
    <w:rsid w:val="002868EC"/>
    <w:rsid w:val="002902B8"/>
    <w:rsid w:val="00290D72"/>
    <w:rsid w:val="00293ABD"/>
    <w:rsid w:val="00296B83"/>
    <w:rsid w:val="00296F41"/>
    <w:rsid w:val="002A0577"/>
    <w:rsid w:val="002A1670"/>
    <w:rsid w:val="002A29C5"/>
    <w:rsid w:val="002A2FA3"/>
    <w:rsid w:val="002B2865"/>
    <w:rsid w:val="002B3EC2"/>
    <w:rsid w:val="002B4015"/>
    <w:rsid w:val="002B6327"/>
    <w:rsid w:val="002B78CE"/>
    <w:rsid w:val="002B7ACD"/>
    <w:rsid w:val="002B7FCB"/>
    <w:rsid w:val="002C2FB6"/>
    <w:rsid w:val="002C6264"/>
    <w:rsid w:val="002D1DDA"/>
    <w:rsid w:val="002E18F1"/>
    <w:rsid w:val="002E2CBF"/>
    <w:rsid w:val="002E3E09"/>
    <w:rsid w:val="002E5FA7"/>
    <w:rsid w:val="002E7A2A"/>
    <w:rsid w:val="002F3309"/>
    <w:rsid w:val="002F37B5"/>
    <w:rsid w:val="002F75BF"/>
    <w:rsid w:val="003008CE"/>
    <w:rsid w:val="003009B7"/>
    <w:rsid w:val="00300E56"/>
    <w:rsid w:val="0030152C"/>
    <w:rsid w:val="00301B26"/>
    <w:rsid w:val="003041A1"/>
    <w:rsid w:val="0030469C"/>
    <w:rsid w:val="0030713B"/>
    <w:rsid w:val="00316396"/>
    <w:rsid w:val="0032053F"/>
    <w:rsid w:val="00321CA6"/>
    <w:rsid w:val="00323763"/>
    <w:rsid w:val="00323C5F"/>
    <w:rsid w:val="003240CC"/>
    <w:rsid w:val="0032569A"/>
    <w:rsid w:val="00332395"/>
    <w:rsid w:val="00332D8E"/>
    <w:rsid w:val="0033345D"/>
    <w:rsid w:val="00334C09"/>
    <w:rsid w:val="00336996"/>
    <w:rsid w:val="003510DE"/>
    <w:rsid w:val="00354FCF"/>
    <w:rsid w:val="003652AA"/>
    <w:rsid w:val="003723D4"/>
    <w:rsid w:val="00376C5F"/>
    <w:rsid w:val="00376F85"/>
    <w:rsid w:val="00381905"/>
    <w:rsid w:val="00384CC8"/>
    <w:rsid w:val="00384DA4"/>
    <w:rsid w:val="003871FD"/>
    <w:rsid w:val="003939B3"/>
    <w:rsid w:val="003A1E30"/>
    <w:rsid w:val="003A2829"/>
    <w:rsid w:val="003A3704"/>
    <w:rsid w:val="003A6FC6"/>
    <w:rsid w:val="003A7D1C"/>
    <w:rsid w:val="003B1546"/>
    <w:rsid w:val="003B2258"/>
    <w:rsid w:val="003B244B"/>
    <w:rsid w:val="003B304B"/>
    <w:rsid w:val="003B3146"/>
    <w:rsid w:val="003C08EF"/>
    <w:rsid w:val="003C3B2D"/>
    <w:rsid w:val="003C5606"/>
    <w:rsid w:val="003D7DAB"/>
    <w:rsid w:val="003D7DDE"/>
    <w:rsid w:val="003E164A"/>
    <w:rsid w:val="003E41A8"/>
    <w:rsid w:val="003E754D"/>
    <w:rsid w:val="003F015E"/>
    <w:rsid w:val="003F5C10"/>
    <w:rsid w:val="00400414"/>
    <w:rsid w:val="00400DD8"/>
    <w:rsid w:val="0041446B"/>
    <w:rsid w:val="004242AE"/>
    <w:rsid w:val="0042570A"/>
    <w:rsid w:val="00425A70"/>
    <w:rsid w:val="0043051F"/>
    <w:rsid w:val="00431A2A"/>
    <w:rsid w:val="0044071E"/>
    <w:rsid w:val="0044194B"/>
    <w:rsid w:val="004424F7"/>
    <w:rsid w:val="0044329C"/>
    <w:rsid w:val="00452176"/>
    <w:rsid w:val="0045285E"/>
    <w:rsid w:val="00453E24"/>
    <w:rsid w:val="00454DA8"/>
    <w:rsid w:val="00457456"/>
    <w:rsid w:val="004577FE"/>
    <w:rsid w:val="00457B9C"/>
    <w:rsid w:val="0046164A"/>
    <w:rsid w:val="004628D2"/>
    <w:rsid w:val="00462924"/>
    <w:rsid w:val="00462DCD"/>
    <w:rsid w:val="004648AD"/>
    <w:rsid w:val="00464ED3"/>
    <w:rsid w:val="00465321"/>
    <w:rsid w:val="00467F4E"/>
    <w:rsid w:val="004703A9"/>
    <w:rsid w:val="00471AAF"/>
    <w:rsid w:val="00474663"/>
    <w:rsid w:val="004750DE"/>
    <w:rsid w:val="004760DE"/>
    <w:rsid w:val="004761E9"/>
    <w:rsid w:val="004763D7"/>
    <w:rsid w:val="00477957"/>
    <w:rsid w:val="004A004E"/>
    <w:rsid w:val="004A24CF"/>
    <w:rsid w:val="004A4ECE"/>
    <w:rsid w:val="004B128A"/>
    <w:rsid w:val="004B541B"/>
    <w:rsid w:val="004B6960"/>
    <w:rsid w:val="004C272C"/>
    <w:rsid w:val="004C3347"/>
    <w:rsid w:val="004C3D1D"/>
    <w:rsid w:val="004C3D84"/>
    <w:rsid w:val="004C7913"/>
    <w:rsid w:val="004D1482"/>
    <w:rsid w:val="004D1903"/>
    <w:rsid w:val="004D558B"/>
    <w:rsid w:val="004D793E"/>
    <w:rsid w:val="004E0923"/>
    <w:rsid w:val="004E24C6"/>
    <w:rsid w:val="004E4BD8"/>
    <w:rsid w:val="004E4DD6"/>
    <w:rsid w:val="004F5E36"/>
    <w:rsid w:val="005050B4"/>
    <w:rsid w:val="00507B47"/>
    <w:rsid w:val="00507BEF"/>
    <w:rsid w:val="00507CC9"/>
    <w:rsid w:val="005119A5"/>
    <w:rsid w:val="00513D52"/>
    <w:rsid w:val="00516AAC"/>
    <w:rsid w:val="005278B7"/>
    <w:rsid w:val="00532016"/>
    <w:rsid w:val="005346C8"/>
    <w:rsid w:val="00543E7D"/>
    <w:rsid w:val="005441EC"/>
    <w:rsid w:val="00547A68"/>
    <w:rsid w:val="005503A9"/>
    <w:rsid w:val="00550730"/>
    <w:rsid w:val="005508EB"/>
    <w:rsid w:val="0055124A"/>
    <w:rsid w:val="005531C9"/>
    <w:rsid w:val="0055707C"/>
    <w:rsid w:val="005616F2"/>
    <w:rsid w:val="00563846"/>
    <w:rsid w:val="0056592A"/>
    <w:rsid w:val="00570C43"/>
    <w:rsid w:val="005728A4"/>
    <w:rsid w:val="00575FA8"/>
    <w:rsid w:val="00577D14"/>
    <w:rsid w:val="0058145D"/>
    <w:rsid w:val="00585938"/>
    <w:rsid w:val="0059499A"/>
    <w:rsid w:val="005A6366"/>
    <w:rsid w:val="005A6B23"/>
    <w:rsid w:val="005B2110"/>
    <w:rsid w:val="005B61E6"/>
    <w:rsid w:val="005C016B"/>
    <w:rsid w:val="005C244E"/>
    <w:rsid w:val="005C77E1"/>
    <w:rsid w:val="005D237C"/>
    <w:rsid w:val="005D64CC"/>
    <w:rsid w:val="005D668A"/>
    <w:rsid w:val="005D6A2F"/>
    <w:rsid w:val="005D6ECD"/>
    <w:rsid w:val="005E02F5"/>
    <w:rsid w:val="005E1A82"/>
    <w:rsid w:val="005E72C6"/>
    <w:rsid w:val="005E768E"/>
    <w:rsid w:val="005E794C"/>
    <w:rsid w:val="005F0A28"/>
    <w:rsid w:val="005F0E5E"/>
    <w:rsid w:val="005F1EF4"/>
    <w:rsid w:val="005F64E2"/>
    <w:rsid w:val="005F684F"/>
    <w:rsid w:val="00600535"/>
    <w:rsid w:val="00601077"/>
    <w:rsid w:val="006053FD"/>
    <w:rsid w:val="00610CD6"/>
    <w:rsid w:val="0061150C"/>
    <w:rsid w:val="0061341F"/>
    <w:rsid w:val="00613636"/>
    <w:rsid w:val="00620DEE"/>
    <w:rsid w:val="006214ED"/>
    <w:rsid w:val="00621F92"/>
    <w:rsid w:val="0062276A"/>
    <w:rsid w:val="0062280A"/>
    <w:rsid w:val="00623A2B"/>
    <w:rsid w:val="00624577"/>
    <w:rsid w:val="00625639"/>
    <w:rsid w:val="0062763E"/>
    <w:rsid w:val="00627D48"/>
    <w:rsid w:val="00631B33"/>
    <w:rsid w:val="00633591"/>
    <w:rsid w:val="00635AB8"/>
    <w:rsid w:val="0064184D"/>
    <w:rsid w:val="006422CC"/>
    <w:rsid w:val="00643578"/>
    <w:rsid w:val="00650264"/>
    <w:rsid w:val="00650D74"/>
    <w:rsid w:val="00657A79"/>
    <w:rsid w:val="00660E3E"/>
    <w:rsid w:val="00662E74"/>
    <w:rsid w:val="006648A5"/>
    <w:rsid w:val="006716A2"/>
    <w:rsid w:val="00673045"/>
    <w:rsid w:val="00673E6E"/>
    <w:rsid w:val="00675AB0"/>
    <w:rsid w:val="00675BD9"/>
    <w:rsid w:val="00680C23"/>
    <w:rsid w:val="00682DE5"/>
    <w:rsid w:val="006837E9"/>
    <w:rsid w:val="00687824"/>
    <w:rsid w:val="00693766"/>
    <w:rsid w:val="006A1754"/>
    <w:rsid w:val="006A17AF"/>
    <w:rsid w:val="006A2047"/>
    <w:rsid w:val="006A23E9"/>
    <w:rsid w:val="006A3281"/>
    <w:rsid w:val="006B4888"/>
    <w:rsid w:val="006C0F1D"/>
    <w:rsid w:val="006C2A34"/>
    <w:rsid w:val="006C2C3F"/>
    <w:rsid w:val="006C2E45"/>
    <w:rsid w:val="006C359C"/>
    <w:rsid w:val="006C5579"/>
    <w:rsid w:val="006C662B"/>
    <w:rsid w:val="006D0148"/>
    <w:rsid w:val="006D0CE8"/>
    <w:rsid w:val="006D6E8B"/>
    <w:rsid w:val="006D75B7"/>
    <w:rsid w:val="006E0A3F"/>
    <w:rsid w:val="006E1823"/>
    <w:rsid w:val="006E737D"/>
    <w:rsid w:val="006E73C0"/>
    <w:rsid w:val="006F088C"/>
    <w:rsid w:val="007016AE"/>
    <w:rsid w:val="00713973"/>
    <w:rsid w:val="00720A24"/>
    <w:rsid w:val="00722D0D"/>
    <w:rsid w:val="0072630A"/>
    <w:rsid w:val="00730931"/>
    <w:rsid w:val="00732386"/>
    <w:rsid w:val="0073514D"/>
    <w:rsid w:val="007447F3"/>
    <w:rsid w:val="00753E32"/>
    <w:rsid w:val="0075499F"/>
    <w:rsid w:val="00756747"/>
    <w:rsid w:val="007661C8"/>
    <w:rsid w:val="00766AB4"/>
    <w:rsid w:val="00767C01"/>
    <w:rsid w:val="00767D4F"/>
    <w:rsid w:val="0077098D"/>
    <w:rsid w:val="00773FB3"/>
    <w:rsid w:val="0078289B"/>
    <w:rsid w:val="00784BCD"/>
    <w:rsid w:val="00787CE7"/>
    <w:rsid w:val="00792FDD"/>
    <w:rsid w:val="007931FA"/>
    <w:rsid w:val="007952CE"/>
    <w:rsid w:val="00796196"/>
    <w:rsid w:val="007969A4"/>
    <w:rsid w:val="00797C5E"/>
    <w:rsid w:val="007A4250"/>
    <w:rsid w:val="007A4861"/>
    <w:rsid w:val="007A7BBA"/>
    <w:rsid w:val="007B0C50"/>
    <w:rsid w:val="007B38F9"/>
    <w:rsid w:val="007B48F9"/>
    <w:rsid w:val="007B7F5A"/>
    <w:rsid w:val="007C1A43"/>
    <w:rsid w:val="007C4E1E"/>
    <w:rsid w:val="007C6C0F"/>
    <w:rsid w:val="007D0951"/>
    <w:rsid w:val="007D3B0D"/>
    <w:rsid w:val="007E012E"/>
    <w:rsid w:val="007F4982"/>
    <w:rsid w:val="007F728D"/>
    <w:rsid w:val="0080013E"/>
    <w:rsid w:val="00803830"/>
    <w:rsid w:val="00805D92"/>
    <w:rsid w:val="0080723C"/>
    <w:rsid w:val="00812DA4"/>
    <w:rsid w:val="00813288"/>
    <w:rsid w:val="008168FC"/>
    <w:rsid w:val="00823B40"/>
    <w:rsid w:val="00824803"/>
    <w:rsid w:val="0082547A"/>
    <w:rsid w:val="00826FBC"/>
    <w:rsid w:val="00830996"/>
    <w:rsid w:val="00832952"/>
    <w:rsid w:val="008342F8"/>
    <w:rsid w:val="008345F1"/>
    <w:rsid w:val="0084248A"/>
    <w:rsid w:val="00842CA7"/>
    <w:rsid w:val="00843EAC"/>
    <w:rsid w:val="00856B1C"/>
    <w:rsid w:val="008612D0"/>
    <w:rsid w:val="00865B07"/>
    <w:rsid w:val="00866093"/>
    <w:rsid w:val="008667EA"/>
    <w:rsid w:val="008710B9"/>
    <w:rsid w:val="0087637F"/>
    <w:rsid w:val="00881715"/>
    <w:rsid w:val="00886EFC"/>
    <w:rsid w:val="00892AD5"/>
    <w:rsid w:val="00892EDD"/>
    <w:rsid w:val="008A04B4"/>
    <w:rsid w:val="008A07E5"/>
    <w:rsid w:val="008A1512"/>
    <w:rsid w:val="008A2138"/>
    <w:rsid w:val="008A2815"/>
    <w:rsid w:val="008A422D"/>
    <w:rsid w:val="008A4F56"/>
    <w:rsid w:val="008A5C6A"/>
    <w:rsid w:val="008B0567"/>
    <w:rsid w:val="008B0AD9"/>
    <w:rsid w:val="008B3EB8"/>
    <w:rsid w:val="008B70E8"/>
    <w:rsid w:val="008B7B78"/>
    <w:rsid w:val="008B7C03"/>
    <w:rsid w:val="008C113C"/>
    <w:rsid w:val="008C1F94"/>
    <w:rsid w:val="008C4F15"/>
    <w:rsid w:val="008D2EDE"/>
    <w:rsid w:val="008D32B9"/>
    <w:rsid w:val="008D433B"/>
    <w:rsid w:val="008D4A16"/>
    <w:rsid w:val="008D6B35"/>
    <w:rsid w:val="008D6FDA"/>
    <w:rsid w:val="008E0E29"/>
    <w:rsid w:val="008E12E5"/>
    <w:rsid w:val="008E44AE"/>
    <w:rsid w:val="008E51ED"/>
    <w:rsid w:val="008E566E"/>
    <w:rsid w:val="008E5C03"/>
    <w:rsid w:val="008F0E2A"/>
    <w:rsid w:val="008F2E94"/>
    <w:rsid w:val="008F3CD2"/>
    <w:rsid w:val="0090161A"/>
    <w:rsid w:val="00901EB6"/>
    <w:rsid w:val="00902EDA"/>
    <w:rsid w:val="00904C62"/>
    <w:rsid w:val="00907C6F"/>
    <w:rsid w:val="00922BA8"/>
    <w:rsid w:val="00924DAC"/>
    <w:rsid w:val="00927058"/>
    <w:rsid w:val="00935865"/>
    <w:rsid w:val="00941219"/>
    <w:rsid w:val="00942750"/>
    <w:rsid w:val="009438D8"/>
    <w:rsid w:val="009450CE"/>
    <w:rsid w:val="009459A1"/>
    <w:rsid w:val="009459BB"/>
    <w:rsid w:val="00947179"/>
    <w:rsid w:val="00950A7D"/>
    <w:rsid w:val="0095164B"/>
    <w:rsid w:val="0095329E"/>
    <w:rsid w:val="00954090"/>
    <w:rsid w:val="00954AF4"/>
    <w:rsid w:val="0095548E"/>
    <w:rsid w:val="009567E5"/>
    <w:rsid w:val="009573E7"/>
    <w:rsid w:val="00960C85"/>
    <w:rsid w:val="0096178A"/>
    <w:rsid w:val="00963E05"/>
    <w:rsid w:val="00964A45"/>
    <w:rsid w:val="00965810"/>
    <w:rsid w:val="00966BA7"/>
    <w:rsid w:val="00967843"/>
    <w:rsid w:val="00967D54"/>
    <w:rsid w:val="00967FFA"/>
    <w:rsid w:val="00971028"/>
    <w:rsid w:val="00971BDE"/>
    <w:rsid w:val="00981181"/>
    <w:rsid w:val="00984CEF"/>
    <w:rsid w:val="009860DB"/>
    <w:rsid w:val="00990163"/>
    <w:rsid w:val="00991B5D"/>
    <w:rsid w:val="00993B84"/>
    <w:rsid w:val="00994B04"/>
    <w:rsid w:val="00995B42"/>
    <w:rsid w:val="00996483"/>
    <w:rsid w:val="00996A4E"/>
    <w:rsid w:val="00996F5A"/>
    <w:rsid w:val="00997334"/>
    <w:rsid w:val="009A102A"/>
    <w:rsid w:val="009A1039"/>
    <w:rsid w:val="009B041A"/>
    <w:rsid w:val="009C13EC"/>
    <w:rsid w:val="009C1921"/>
    <w:rsid w:val="009C37C3"/>
    <w:rsid w:val="009C6CB8"/>
    <w:rsid w:val="009C7C86"/>
    <w:rsid w:val="009D2FF7"/>
    <w:rsid w:val="009D377C"/>
    <w:rsid w:val="009D385F"/>
    <w:rsid w:val="009D413A"/>
    <w:rsid w:val="009D61E0"/>
    <w:rsid w:val="009E1D31"/>
    <w:rsid w:val="009E70F6"/>
    <w:rsid w:val="009E7884"/>
    <w:rsid w:val="009E788A"/>
    <w:rsid w:val="009F03D6"/>
    <w:rsid w:val="009F0493"/>
    <w:rsid w:val="009F0E08"/>
    <w:rsid w:val="009F777A"/>
    <w:rsid w:val="009F7DF5"/>
    <w:rsid w:val="00A14727"/>
    <w:rsid w:val="00A15F5F"/>
    <w:rsid w:val="00A168E4"/>
    <w:rsid w:val="00A1763D"/>
    <w:rsid w:val="00A17CEC"/>
    <w:rsid w:val="00A2428E"/>
    <w:rsid w:val="00A2692A"/>
    <w:rsid w:val="00A27EF0"/>
    <w:rsid w:val="00A36697"/>
    <w:rsid w:val="00A40489"/>
    <w:rsid w:val="00A42361"/>
    <w:rsid w:val="00A44B98"/>
    <w:rsid w:val="00A50B20"/>
    <w:rsid w:val="00A51390"/>
    <w:rsid w:val="00A53F00"/>
    <w:rsid w:val="00A5499A"/>
    <w:rsid w:val="00A562E7"/>
    <w:rsid w:val="00A60D13"/>
    <w:rsid w:val="00A6385C"/>
    <w:rsid w:val="00A64873"/>
    <w:rsid w:val="00A6722E"/>
    <w:rsid w:val="00A67F94"/>
    <w:rsid w:val="00A7129E"/>
    <w:rsid w:val="00A7207C"/>
    <w:rsid w:val="00A7223D"/>
    <w:rsid w:val="00A72745"/>
    <w:rsid w:val="00A730B2"/>
    <w:rsid w:val="00A74E25"/>
    <w:rsid w:val="00A755F1"/>
    <w:rsid w:val="00A7572C"/>
    <w:rsid w:val="00A76DF2"/>
    <w:rsid w:val="00A76EFC"/>
    <w:rsid w:val="00A83DB4"/>
    <w:rsid w:val="00A87D50"/>
    <w:rsid w:val="00A9055E"/>
    <w:rsid w:val="00A91010"/>
    <w:rsid w:val="00A92A3D"/>
    <w:rsid w:val="00A92E28"/>
    <w:rsid w:val="00A94EF0"/>
    <w:rsid w:val="00A97175"/>
    <w:rsid w:val="00A97F29"/>
    <w:rsid w:val="00AA2A83"/>
    <w:rsid w:val="00AA5F8F"/>
    <w:rsid w:val="00AA62B8"/>
    <w:rsid w:val="00AA702E"/>
    <w:rsid w:val="00AA7D26"/>
    <w:rsid w:val="00AB0964"/>
    <w:rsid w:val="00AB0FCD"/>
    <w:rsid w:val="00AB20FC"/>
    <w:rsid w:val="00AB5011"/>
    <w:rsid w:val="00AC01C1"/>
    <w:rsid w:val="00AC6027"/>
    <w:rsid w:val="00AC6BC9"/>
    <w:rsid w:val="00AC7368"/>
    <w:rsid w:val="00AD0500"/>
    <w:rsid w:val="00AD0D9F"/>
    <w:rsid w:val="00AD16B9"/>
    <w:rsid w:val="00AD18F6"/>
    <w:rsid w:val="00AD52A2"/>
    <w:rsid w:val="00AD67A5"/>
    <w:rsid w:val="00AE377D"/>
    <w:rsid w:val="00AE64DC"/>
    <w:rsid w:val="00AE7CE2"/>
    <w:rsid w:val="00AF03A3"/>
    <w:rsid w:val="00AF0EBA"/>
    <w:rsid w:val="00AF14A0"/>
    <w:rsid w:val="00AF4845"/>
    <w:rsid w:val="00AF6B4E"/>
    <w:rsid w:val="00AF75DC"/>
    <w:rsid w:val="00AF7C10"/>
    <w:rsid w:val="00B02C8A"/>
    <w:rsid w:val="00B10529"/>
    <w:rsid w:val="00B10DC4"/>
    <w:rsid w:val="00B15EBF"/>
    <w:rsid w:val="00B17FBD"/>
    <w:rsid w:val="00B21102"/>
    <w:rsid w:val="00B250F9"/>
    <w:rsid w:val="00B315A6"/>
    <w:rsid w:val="00B31813"/>
    <w:rsid w:val="00B32C01"/>
    <w:rsid w:val="00B33365"/>
    <w:rsid w:val="00B35CAD"/>
    <w:rsid w:val="00B37FAD"/>
    <w:rsid w:val="00B52F89"/>
    <w:rsid w:val="00B575B2"/>
    <w:rsid w:val="00B57B36"/>
    <w:rsid w:val="00B57E6F"/>
    <w:rsid w:val="00B64F29"/>
    <w:rsid w:val="00B71978"/>
    <w:rsid w:val="00B74488"/>
    <w:rsid w:val="00B75CD8"/>
    <w:rsid w:val="00B7794C"/>
    <w:rsid w:val="00B82207"/>
    <w:rsid w:val="00B836AE"/>
    <w:rsid w:val="00B85CFC"/>
    <w:rsid w:val="00B8686D"/>
    <w:rsid w:val="00B8703B"/>
    <w:rsid w:val="00B873F6"/>
    <w:rsid w:val="00B906C2"/>
    <w:rsid w:val="00B93F69"/>
    <w:rsid w:val="00B94843"/>
    <w:rsid w:val="00B9638D"/>
    <w:rsid w:val="00B96E62"/>
    <w:rsid w:val="00BA0C7B"/>
    <w:rsid w:val="00BA152E"/>
    <w:rsid w:val="00BA29AB"/>
    <w:rsid w:val="00BA5DFF"/>
    <w:rsid w:val="00BB104E"/>
    <w:rsid w:val="00BB1DDC"/>
    <w:rsid w:val="00BB2459"/>
    <w:rsid w:val="00BB46DA"/>
    <w:rsid w:val="00BC1AAB"/>
    <w:rsid w:val="00BC30C9"/>
    <w:rsid w:val="00BC4B38"/>
    <w:rsid w:val="00BD077D"/>
    <w:rsid w:val="00BD4656"/>
    <w:rsid w:val="00BD545B"/>
    <w:rsid w:val="00BD65AE"/>
    <w:rsid w:val="00BE046F"/>
    <w:rsid w:val="00BE3E58"/>
    <w:rsid w:val="00BE71AE"/>
    <w:rsid w:val="00BF009D"/>
    <w:rsid w:val="00BF1F9A"/>
    <w:rsid w:val="00BF335B"/>
    <w:rsid w:val="00BF3EC5"/>
    <w:rsid w:val="00C009D8"/>
    <w:rsid w:val="00C01616"/>
    <w:rsid w:val="00C0162B"/>
    <w:rsid w:val="00C05317"/>
    <w:rsid w:val="00C068ED"/>
    <w:rsid w:val="00C07E09"/>
    <w:rsid w:val="00C22E0C"/>
    <w:rsid w:val="00C345B1"/>
    <w:rsid w:val="00C3563B"/>
    <w:rsid w:val="00C40142"/>
    <w:rsid w:val="00C4165A"/>
    <w:rsid w:val="00C516B4"/>
    <w:rsid w:val="00C52C3C"/>
    <w:rsid w:val="00C530D5"/>
    <w:rsid w:val="00C55264"/>
    <w:rsid w:val="00C57182"/>
    <w:rsid w:val="00C57863"/>
    <w:rsid w:val="00C610D2"/>
    <w:rsid w:val="00C61E94"/>
    <w:rsid w:val="00C62EEE"/>
    <w:rsid w:val="00C640AF"/>
    <w:rsid w:val="00C655FD"/>
    <w:rsid w:val="00C72690"/>
    <w:rsid w:val="00C75407"/>
    <w:rsid w:val="00C7756A"/>
    <w:rsid w:val="00C833AD"/>
    <w:rsid w:val="00C84749"/>
    <w:rsid w:val="00C870A8"/>
    <w:rsid w:val="00C91BD5"/>
    <w:rsid w:val="00C94434"/>
    <w:rsid w:val="00C95212"/>
    <w:rsid w:val="00CA0D4A"/>
    <w:rsid w:val="00CA0D75"/>
    <w:rsid w:val="00CA1C95"/>
    <w:rsid w:val="00CA3F68"/>
    <w:rsid w:val="00CA51F9"/>
    <w:rsid w:val="00CA5A9C"/>
    <w:rsid w:val="00CA7A29"/>
    <w:rsid w:val="00CB137C"/>
    <w:rsid w:val="00CB2D9E"/>
    <w:rsid w:val="00CB4DB8"/>
    <w:rsid w:val="00CB5DB7"/>
    <w:rsid w:val="00CB6347"/>
    <w:rsid w:val="00CC482B"/>
    <w:rsid w:val="00CC4C20"/>
    <w:rsid w:val="00CD02E8"/>
    <w:rsid w:val="00CD32D2"/>
    <w:rsid w:val="00CD3517"/>
    <w:rsid w:val="00CD4AEC"/>
    <w:rsid w:val="00CD5554"/>
    <w:rsid w:val="00CD5FE2"/>
    <w:rsid w:val="00CE7C68"/>
    <w:rsid w:val="00CF0219"/>
    <w:rsid w:val="00CF11D1"/>
    <w:rsid w:val="00CF233F"/>
    <w:rsid w:val="00CF57F4"/>
    <w:rsid w:val="00D02B4C"/>
    <w:rsid w:val="00D040C4"/>
    <w:rsid w:val="00D106FE"/>
    <w:rsid w:val="00D16441"/>
    <w:rsid w:val="00D20AD1"/>
    <w:rsid w:val="00D20CCB"/>
    <w:rsid w:val="00D23037"/>
    <w:rsid w:val="00D239BB"/>
    <w:rsid w:val="00D31A1B"/>
    <w:rsid w:val="00D37B69"/>
    <w:rsid w:val="00D46B7E"/>
    <w:rsid w:val="00D50FED"/>
    <w:rsid w:val="00D53C0F"/>
    <w:rsid w:val="00D53C72"/>
    <w:rsid w:val="00D542FE"/>
    <w:rsid w:val="00D56B0B"/>
    <w:rsid w:val="00D5763A"/>
    <w:rsid w:val="00D57C84"/>
    <w:rsid w:val="00D6057D"/>
    <w:rsid w:val="00D62536"/>
    <w:rsid w:val="00D63E0C"/>
    <w:rsid w:val="00D648EC"/>
    <w:rsid w:val="00D65B05"/>
    <w:rsid w:val="00D71640"/>
    <w:rsid w:val="00D72599"/>
    <w:rsid w:val="00D7326F"/>
    <w:rsid w:val="00D75809"/>
    <w:rsid w:val="00D81F20"/>
    <w:rsid w:val="00D833E7"/>
    <w:rsid w:val="00D836C5"/>
    <w:rsid w:val="00D84576"/>
    <w:rsid w:val="00D8585E"/>
    <w:rsid w:val="00D93A71"/>
    <w:rsid w:val="00DA1399"/>
    <w:rsid w:val="00DA2192"/>
    <w:rsid w:val="00DA24C6"/>
    <w:rsid w:val="00DA4D7B"/>
    <w:rsid w:val="00DA7236"/>
    <w:rsid w:val="00DB15C8"/>
    <w:rsid w:val="00DB3233"/>
    <w:rsid w:val="00DB4925"/>
    <w:rsid w:val="00DB55D8"/>
    <w:rsid w:val="00DC18D6"/>
    <w:rsid w:val="00DC2196"/>
    <w:rsid w:val="00DC2A66"/>
    <w:rsid w:val="00DC35B1"/>
    <w:rsid w:val="00DC628A"/>
    <w:rsid w:val="00DC70F6"/>
    <w:rsid w:val="00DD25A7"/>
    <w:rsid w:val="00DD271C"/>
    <w:rsid w:val="00DD3758"/>
    <w:rsid w:val="00DD6E77"/>
    <w:rsid w:val="00DE264A"/>
    <w:rsid w:val="00DE2788"/>
    <w:rsid w:val="00DE36FC"/>
    <w:rsid w:val="00DF2362"/>
    <w:rsid w:val="00DF3C30"/>
    <w:rsid w:val="00DF5072"/>
    <w:rsid w:val="00E00BAD"/>
    <w:rsid w:val="00E02D18"/>
    <w:rsid w:val="00E041E7"/>
    <w:rsid w:val="00E0643C"/>
    <w:rsid w:val="00E0780C"/>
    <w:rsid w:val="00E12F29"/>
    <w:rsid w:val="00E15900"/>
    <w:rsid w:val="00E15B28"/>
    <w:rsid w:val="00E206BF"/>
    <w:rsid w:val="00E22B44"/>
    <w:rsid w:val="00E23CA1"/>
    <w:rsid w:val="00E241E2"/>
    <w:rsid w:val="00E26C4E"/>
    <w:rsid w:val="00E2741A"/>
    <w:rsid w:val="00E27AAE"/>
    <w:rsid w:val="00E27EF7"/>
    <w:rsid w:val="00E33DD7"/>
    <w:rsid w:val="00E34C1E"/>
    <w:rsid w:val="00E36A23"/>
    <w:rsid w:val="00E36EC5"/>
    <w:rsid w:val="00E409A8"/>
    <w:rsid w:val="00E41158"/>
    <w:rsid w:val="00E41406"/>
    <w:rsid w:val="00E43534"/>
    <w:rsid w:val="00E44473"/>
    <w:rsid w:val="00E45E2F"/>
    <w:rsid w:val="00E50C12"/>
    <w:rsid w:val="00E51947"/>
    <w:rsid w:val="00E5290C"/>
    <w:rsid w:val="00E533B1"/>
    <w:rsid w:val="00E56648"/>
    <w:rsid w:val="00E577CB"/>
    <w:rsid w:val="00E65B91"/>
    <w:rsid w:val="00E65DFD"/>
    <w:rsid w:val="00E7209D"/>
    <w:rsid w:val="00E72EAD"/>
    <w:rsid w:val="00E77223"/>
    <w:rsid w:val="00E814E0"/>
    <w:rsid w:val="00E83D16"/>
    <w:rsid w:val="00E851C4"/>
    <w:rsid w:val="00E8528B"/>
    <w:rsid w:val="00E85B94"/>
    <w:rsid w:val="00E87BBE"/>
    <w:rsid w:val="00E932ED"/>
    <w:rsid w:val="00E96EDE"/>
    <w:rsid w:val="00E978D0"/>
    <w:rsid w:val="00EA011C"/>
    <w:rsid w:val="00EA0956"/>
    <w:rsid w:val="00EA3BA0"/>
    <w:rsid w:val="00EA4613"/>
    <w:rsid w:val="00EA7F91"/>
    <w:rsid w:val="00EB1523"/>
    <w:rsid w:val="00EC0E49"/>
    <w:rsid w:val="00EC101F"/>
    <w:rsid w:val="00EC1D9F"/>
    <w:rsid w:val="00EC52FB"/>
    <w:rsid w:val="00ED05EC"/>
    <w:rsid w:val="00ED506F"/>
    <w:rsid w:val="00ED5885"/>
    <w:rsid w:val="00ED77E3"/>
    <w:rsid w:val="00EE0131"/>
    <w:rsid w:val="00EE17B0"/>
    <w:rsid w:val="00EE3A21"/>
    <w:rsid w:val="00EE52B6"/>
    <w:rsid w:val="00EF06D9"/>
    <w:rsid w:val="00EF352A"/>
    <w:rsid w:val="00EF48EF"/>
    <w:rsid w:val="00EF6FC6"/>
    <w:rsid w:val="00EF7934"/>
    <w:rsid w:val="00F0284C"/>
    <w:rsid w:val="00F052ED"/>
    <w:rsid w:val="00F0622B"/>
    <w:rsid w:val="00F06346"/>
    <w:rsid w:val="00F14858"/>
    <w:rsid w:val="00F14BAE"/>
    <w:rsid w:val="00F16594"/>
    <w:rsid w:val="00F20143"/>
    <w:rsid w:val="00F22121"/>
    <w:rsid w:val="00F22EE0"/>
    <w:rsid w:val="00F3049E"/>
    <w:rsid w:val="00F30C64"/>
    <w:rsid w:val="00F32BA2"/>
    <w:rsid w:val="00F32CDB"/>
    <w:rsid w:val="00F33382"/>
    <w:rsid w:val="00F343D3"/>
    <w:rsid w:val="00F37A17"/>
    <w:rsid w:val="00F42A8A"/>
    <w:rsid w:val="00F565FE"/>
    <w:rsid w:val="00F568F7"/>
    <w:rsid w:val="00F63A70"/>
    <w:rsid w:val="00F63D8C"/>
    <w:rsid w:val="00F65E05"/>
    <w:rsid w:val="00F71093"/>
    <w:rsid w:val="00F73D11"/>
    <w:rsid w:val="00F74E4C"/>
    <w:rsid w:val="00F7534E"/>
    <w:rsid w:val="00F7647E"/>
    <w:rsid w:val="00F77EC7"/>
    <w:rsid w:val="00F85F2A"/>
    <w:rsid w:val="00F879C6"/>
    <w:rsid w:val="00F93EDF"/>
    <w:rsid w:val="00F94FB3"/>
    <w:rsid w:val="00FA1802"/>
    <w:rsid w:val="00FA21D0"/>
    <w:rsid w:val="00FA36F5"/>
    <w:rsid w:val="00FA5F5F"/>
    <w:rsid w:val="00FA7C7F"/>
    <w:rsid w:val="00FB22C3"/>
    <w:rsid w:val="00FB5873"/>
    <w:rsid w:val="00FB730C"/>
    <w:rsid w:val="00FC1A9A"/>
    <w:rsid w:val="00FC2695"/>
    <w:rsid w:val="00FC381E"/>
    <w:rsid w:val="00FC39C6"/>
    <w:rsid w:val="00FC3E03"/>
    <w:rsid w:val="00FC3FC1"/>
    <w:rsid w:val="00FC43D1"/>
    <w:rsid w:val="00FC49D0"/>
    <w:rsid w:val="00FC501E"/>
    <w:rsid w:val="00FC659D"/>
    <w:rsid w:val="00FD42BC"/>
    <w:rsid w:val="00FE271B"/>
    <w:rsid w:val="00FE4C50"/>
    <w:rsid w:val="00FE4F4A"/>
    <w:rsid w:val="00FE55DF"/>
    <w:rsid w:val="00FE72FE"/>
    <w:rsid w:val="00FF5877"/>
    <w:rsid w:val="00FF638F"/>
    <w:rsid w:val="00FF7C60"/>
    <w:rsid w:val="3ED3B3E7"/>
    <w:rsid w:val="49464746"/>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AE0CC22"/>
  <w14:defaultImageDpi w14:val="330"/>
  <w15:docId w15:val="{6BA19454-6B3A-4DF4-9E95-B94BD2710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CD02E8"/>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paragraph" w:styleId="Ttulo">
    <w:name w:val="Title"/>
    <w:basedOn w:val="Normal"/>
    <w:link w:val="TtuloCar"/>
    <w:uiPriority w:val="10"/>
    <w:qFormat/>
    <w:rsid w:val="00467F4E"/>
    <w:pPr>
      <w:widowControl w:val="0"/>
      <w:tabs>
        <w:tab w:val="clear" w:pos="7100"/>
      </w:tabs>
      <w:autoSpaceDE w:val="0"/>
      <w:autoSpaceDN w:val="0"/>
      <w:spacing w:before="20" w:line="240" w:lineRule="auto"/>
      <w:ind w:left="628" w:right="316" w:hanging="308"/>
      <w:jc w:val="left"/>
    </w:pPr>
    <w:rPr>
      <w:rFonts w:ascii="Calibri" w:eastAsia="Calibri" w:hAnsi="Calibri" w:cs="Calibri"/>
      <w:b/>
      <w:bCs/>
      <w:sz w:val="32"/>
      <w:szCs w:val="32"/>
      <w:lang w:val="es-ES"/>
    </w:rPr>
  </w:style>
  <w:style w:type="character" w:customStyle="1" w:styleId="TtuloCar">
    <w:name w:val="Título Car"/>
    <w:basedOn w:val="Fuentedeprrafopredeter"/>
    <w:link w:val="Ttulo"/>
    <w:uiPriority w:val="10"/>
    <w:rsid w:val="00467F4E"/>
    <w:rPr>
      <w:rFonts w:ascii="Calibri" w:eastAsia="Calibri" w:hAnsi="Calibri" w:cs="Calibri"/>
      <w:b/>
      <w:bCs/>
      <w:sz w:val="32"/>
      <w:szCs w:val="32"/>
      <w:lang w:val="es-ES"/>
    </w:rPr>
  </w:style>
  <w:style w:type="paragraph" w:customStyle="1" w:styleId="whitespace-pre-wrap">
    <w:name w:val="whitespace-pre-wrap"/>
    <w:basedOn w:val="Normal"/>
    <w:rsid w:val="001F30C2"/>
    <w:pPr>
      <w:tabs>
        <w:tab w:val="clear" w:pos="7100"/>
      </w:tabs>
      <w:spacing w:before="100" w:beforeAutospacing="1" w:after="100" w:afterAutospacing="1" w:line="240" w:lineRule="auto"/>
      <w:jc w:val="left"/>
    </w:pPr>
    <w:rPr>
      <w:rFonts w:ascii="Times New Roman" w:hAnsi="Times New Roman"/>
      <w:sz w:val="24"/>
      <w:szCs w:val="24"/>
      <w:lang w:val="es-CO" w:eastAsia="es-CO"/>
    </w:rPr>
  </w:style>
  <w:style w:type="paragraph" w:customStyle="1" w:styleId="whitespace-normal">
    <w:name w:val="whitespace-normal"/>
    <w:basedOn w:val="Normal"/>
    <w:rsid w:val="00E56648"/>
    <w:pPr>
      <w:tabs>
        <w:tab w:val="clear" w:pos="7100"/>
      </w:tabs>
      <w:spacing w:before="100" w:beforeAutospacing="1" w:after="100" w:afterAutospacing="1" w:line="240" w:lineRule="auto"/>
      <w:jc w:val="left"/>
    </w:pPr>
    <w:rPr>
      <w:rFonts w:ascii="Times New Roman" w:hAnsi="Times New Roman"/>
      <w:sz w:val="24"/>
      <w:szCs w:val="24"/>
      <w:lang w:val="es-CO" w:eastAsia="es-CO"/>
    </w:rPr>
  </w:style>
  <w:style w:type="table" w:styleId="Tablanormal2">
    <w:name w:val="Plain Table 2"/>
    <w:basedOn w:val="Tablanormal"/>
    <w:uiPriority w:val="42"/>
    <w:rsid w:val="00FE72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91306">
      <w:bodyDiv w:val="1"/>
      <w:marLeft w:val="0"/>
      <w:marRight w:val="0"/>
      <w:marTop w:val="0"/>
      <w:marBottom w:val="0"/>
      <w:divBdr>
        <w:top w:val="none" w:sz="0" w:space="0" w:color="auto"/>
        <w:left w:val="none" w:sz="0" w:space="0" w:color="auto"/>
        <w:bottom w:val="none" w:sz="0" w:space="0" w:color="auto"/>
        <w:right w:val="none" w:sz="0" w:space="0" w:color="auto"/>
      </w:divBdr>
      <w:divsChild>
        <w:div w:id="29884506">
          <w:marLeft w:val="0"/>
          <w:marRight w:val="0"/>
          <w:marTop w:val="0"/>
          <w:marBottom w:val="0"/>
          <w:divBdr>
            <w:top w:val="none" w:sz="0" w:space="0" w:color="auto"/>
            <w:left w:val="none" w:sz="0" w:space="0" w:color="auto"/>
            <w:bottom w:val="none" w:sz="0" w:space="0" w:color="auto"/>
            <w:right w:val="none" w:sz="0" w:space="0" w:color="auto"/>
          </w:divBdr>
        </w:div>
      </w:divsChild>
    </w:div>
    <w:div w:id="177817691">
      <w:bodyDiv w:val="1"/>
      <w:marLeft w:val="0"/>
      <w:marRight w:val="0"/>
      <w:marTop w:val="0"/>
      <w:marBottom w:val="0"/>
      <w:divBdr>
        <w:top w:val="none" w:sz="0" w:space="0" w:color="auto"/>
        <w:left w:val="none" w:sz="0" w:space="0" w:color="auto"/>
        <w:bottom w:val="none" w:sz="0" w:space="0" w:color="auto"/>
        <w:right w:val="none" w:sz="0" w:space="0" w:color="auto"/>
      </w:divBdr>
    </w:div>
    <w:div w:id="481699734">
      <w:bodyDiv w:val="1"/>
      <w:marLeft w:val="0"/>
      <w:marRight w:val="0"/>
      <w:marTop w:val="0"/>
      <w:marBottom w:val="0"/>
      <w:divBdr>
        <w:top w:val="none" w:sz="0" w:space="0" w:color="auto"/>
        <w:left w:val="none" w:sz="0" w:space="0" w:color="auto"/>
        <w:bottom w:val="none" w:sz="0" w:space="0" w:color="auto"/>
        <w:right w:val="none" w:sz="0" w:space="0" w:color="auto"/>
      </w:divBdr>
    </w:div>
    <w:div w:id="584650729">
      <w:bodyDiv w:val="1"/>
      <w:marLeft w:val="0"/>
      <w:marRight w:val="0"/>
      <w:marTop w:val="0"/>
      <w:marBottom w:val="0"/>
      <w:divBdr>
        <w:top w:val="none" w:sz="0" w:space="0" w:color="auto"/>
        <w:left w:val="none" w:sz="0" w:space="0" w:color="auto"/>
        <w:bottom w:val="none" w:sz="0" w:space="0" w:color="auto"/>
        <w:right w:val="none" w:sz="0" w:space="0" w:color="auto"/>
      </w:divBdr>
      <w:divsChild>
        <w:div w:id="2028478605">
          <w:marLeft w:val="0"/>
          <w:marRight w:val="0"/>
          <w:marTop w:val="0"/>
          <w:marBottom w:val="0"/>
          <w:divBdr>
            <w:top w:val="none" w:sz="0" w:space="0" w:color="auto"/>
            <w:left w:val="none" w:sz="0" w:space="0" w:color="auto"/>
            <w:bottom w:val="none" w:sz="0" w:space="0" w:color="auto"/>
            <w:right w:val="none" w:sz="0" w:space="0" w:color="auto"/>
          </w:divBdr>
        </w:div>
      </w:divsChild>
    </w:div>
    <w:div w:id="703142362">
      <w:bodyDiv w:val="1"/>
      <w:marLeft w:val="0"/>
      <w:marRight w:val="0"/>
      <w:marTop w:val="0"/>
      <w:marBottom w:val="0"/>
      <w:divBdr>
        <w:top w:val="none" w:sz="0" w:space="0" w:color="auto"/>
        <w:left w:val="none" w:sz="0" w:space="0" w:color="auto"/>
        <w:bottom w:val="none" w:sz="0" w:space="0" w:color="auto"/>
        <w:right w:val="none" w:sz="0" w:space="0" w:color="auto"/>
      </w:divBdr>
    </w:div>
    <w:div w:id="704797148">
      <w:bodyDiv w:val="1"/>
      <w:marLeft w:val="0"/>
      <w:marRight w:val="0"/>
      <w:marTop w:val="0"/>
      <w:marBottom w:val="0"/>
      <w:divBdr>
        <w:top w:val="none" w:sz="0" w:space="0" w:color="auto"/>
        <w:left w:val="none" w:sz="0" w:space="0" w:color="auto"/>
        <w:bottom w:val="none" w:sz="0" w:space="0" w:color="auto"/>
        <w:right w:val="none" w:sz="0" w:space="0" w:color="auto"/>
      </w:divBdr>
      <w:divsChild>
        <w:div w:id="1876580582">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09137">
      <w:bodyDiv w:val="1"/>
      <w:marLeft w:val="0"/>
      <w:marRight w:val="0"/>
      <w:marTop w:val="0"/>
      <w:marBottom w:val="0"/>
      <w:divBdr>
        <w:top w:val="none" w:sz="0" w:space="0" w:color="auto"/>
        <w:left w:val="none" w:sz="0" w:space="0" w:color="auto"/>
        <w:bottom w:val="none" w:sz="0" w:space="0" w:color="auto"/>
        <w:right w:val="none" w:sz="0" w:space="0" w:color="auto"/>
      </w:divBdr>
    </w:div>
    <w:div w:id="1125537718">
      <w:bodyDiv w:val="1"/>
      <w:marLeft w:val="0"/>
      <w:marRight w:val="0"/>
      <w:marTop w:val="0"/>
      <w:marBottom w:val="0"/>
      <w:divBdr>
        <w:top w:val="none" w:sz="0" w:space="0" w:color="auto"/>
        <w:left w:val="none" w:sz="0" w:space="0" w:color="auto"/>
        <w:bottom w:val="none" w:sz="0" w:space="0" w:color="auto"/>
        <w:right w:val="none" w:sz="0" w:space="0" w:color="auto"/>
      </w:divBdr>
    </w:div>
    <w:div w:id="1375888488">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47199359">
      <w:bodyDiv w:val="1"/>
      <w:marLeft w:val="0"/>
      <w:marRight w:val="0"/>
      <w:marTop w:val="0"/>
      <w:marBottom w:val="0"/>
      <w:divBdr>
        <w:top w:val="none" w:sz="0" w:space="0" w:color="auto"/>
        <w:left w:val="none" w:sz="0" w:space="0" w:color="auto"/>
        <w:bottom w:val="none" w:sz="0" w:space="0" w:color="auto"/>
        <w:right w:val="none" w:sz="0" w:space="0" w:color="auto"/>
      </w:divBdr>
      <w:divsChild>
        <w:div w:id="252904725">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7902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3614</Words>
  <Characters>19882</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23450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Juan Carlos</cp:lastModifiedBy>
  <cp:revision>5</cp:revision>
  <cp:lastPrinted>2024-03-28T05:06:00Z</cp:lastPrinted>
  <dcterms:created xsi:type="dcterms:W3CDTF">2024-04-12T22:52:00Z</dcterms:created>
  <dcterms:modified xsi:type="dcterms:W3CDTF">2024-04-13T16:07:00Z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dca9ee863fc755a0b94d559b8e65e043432d5a07b8635d08d2ff87c700726ee4</vt:lpwstr>
  </property>
</Properties>
</file>