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4"/>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5DAE12D"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DB3233">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475D992A" w:rsidR="00AA7D26" w:rsidRPr="006A23E9" w:rsidRDefault="00AA7D26" w:rsidP="00AA7D26">
            <w:pPr>
              <w:ind w:left="-107"/>
              <w:outlineLvl w:val="2"/>
              <w:rPr>
                <w:rFonts w:ascii="Tahoma" w:hAnsi="Tahoma" w:cs="Tahoma"/>
                <w:bCs/>
                <w:color w:val="000000"/>
                <w:sz w:val="14"/>
                <w:szCs w:val="14"/>
                <w:lang w:eastAsia="it-IT"/>
              </w:rPr>
            </w:pPr>
            <w:r w:rsidRPr="006A23E9">
              <w:rPr>
                <w:rFonts w:ascii="Tahoma" w:hAnsi="Tahoma" w:cs="Tahoma"/>
                <w:iCs/>
                <w:color w:val="333333"/>
                <w:sz w:val="14"/>
                <w:szCs w:val="14"/>
                <w:lang w:eastAsia="it-IT"/>
              </w:rPr>
              <w:t>Guest Editors:</w:t>
            </w:r>
            <w:r w:rsidRPr="006A23E9">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shd w:val="clear" w:color="auto" w:fill="FFFFFF"/>
              </w:rPr>
              <w:t xml:space="preserve">Leonardo Tognotti, </w:t>
            </w:r>
            <w:r w:rsidR="006A23E9" w:rsidRPr="00946B70">
              <w:rPr>
                <w:rFonts w:ascii="Tahoma" w:hAnsi="Tahoma" w:cs="Tahoma"/>
                <w:color w:val="000000"/>
                <w:sz w:val="14"/>
                <w:szCs w:val="14"/>
              </w:rPr>
              <w:t>Rubens Maciel Filho</w:t>
            </w:r>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Viatcheslav Kafarov</w:t>
            </w:r>
          </w:p>
          <w:p w14:paraId="1B0F1814" w14:textId="3AD74145"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DB3233">
              <w:rPr>
                <w:rFonts w:ascii="Tahoma" w:hAnsi="Tahoma" w:cs="Tahoma"/>
                <w:sz w:val="14"/>
                <w:szCs w:val="14"/>
              </w:rPr>
              <w:t>09</w:t>
            </w:r>
            <w:r>
              <w:rPr>
                <w:rFonts w:ascii="Tahoma" w:hAnsi="Tahoma" w:cs="Tahoma"/>
                <w:sz w:val="14"/>
                <w:szCs w:val="14"/>
              </w:rPr>
              <w:t>-</w:t>
            </w:r>
            <w:r w:rsidR="00DB3233">
              <w:rPr>
                <w:rFonts w:ascii="Tahoma" w:hAnsi="Tahoma" w:cs="Tahoma"/>
                <w:sz w:val="14"/>
                <w:szCs w:val="14"/>
              </w:rPr>
              <w:t>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45C04C09" w14:textId="2D9606C2" w:rsidR="00CD1E24" w:rsidRPr="00E423EF" w:rsidRDefault="00CD1E24" w:rsidP="00CD1E24">
      <w:pPr>
        <w:pStyle w:val="CETTitle"/>
      </w:pPr>
      <w:r w:rsidRPr="00E423EF">
        <w:t xml:space="preserve">Phytoremediation of agricultural soils contaminated with Pb and Cd assisted by amendments of Zn Oxide nanoparticles stabilized with </w:t>
      </w:r>
      <w:r w:rsidRPr="00E423EF">
        <w:rPr>
          <w:i/>
        </w:rPr>
        <w:t>Schinus Molle</w:t>
      </w:r>
    </w:p>
    <w:p w14:paraId="53EC1918" w14:textId="7AF2D31B" w:rsidR="00CD1E24" w:rsidRPr="0079481E" w:rsidRDefault="00CD1E24" w:rsidP="00CD1E24">
      <w:pPr>
        <w:pStyle w:val="CETAuthors"/>
        <w:rPr>
          <w:lang w:val="es-PE"/>
        </w:rPr>
      </w:pPr>
      <w:r w:rsidRPr="0079481E">
        <w:rPr>
          <w:lang w:val="es-PE"/>
        </w:rPr>
        <w:t>Daniel Neciosup Gonzales</w:t>
      </w:r>
      <w:r w:rsidRPr="0079481E">
        <w:rPr>
          <w:vertAlign w:val="superscript"/>
          <w:lang w:val="es-PE"/>
        </w:rPr>
        <w:t>a</w:t>
      </w:r>
      <w:r w:rsidRPr="0079481E">
        <w:rPr>
          <w:lang w:val="es-PE"/>
        </w:rPr>
        <w:t>, Rita Cabello-Torres</w:t>
      </w:r>
      <w:r w:rsidRPr="0079481E">
        <w:rPr>
          <w:vertAlign w:val="superscript"/>
          <w:lang w:val="es-PE"/>
        </w:rPr>
        <w:t>a</w:t>
      </w:r>
      <w:r w:rsidRPr="0079481E">
        <w:rPr>
          <w:lang w:val="es-PE"/>
        </w:rPr>
        <w:t>*, Ruben Munive Cerrón</w:t>
      </w:r>
      <w:r w:rsidRPr="0079481E">
        <w:rPr>
          <w:vertAlign w:val="superscript"/>
          <w:lang w:val="es-PE"/>
        </w:rPr>
        <w:t>b</w:t>
      </w:r>
      <w:r w:rsidRPr="0079481E">
        <w:rPr>
          <w:lang w:val="es-PE"/>
        </w:rPr>
        <w:t>, Eduardo Espinoza Farfan</w:t>
      </w:r>
      <w:r w:rsidRPr="0079481E">
        <w:rPr>
          <w:vertAlign w:val="superscript"/>
          <w:lang w:val="es-PE"/>
        </w:rPr>
        <w:t>a</w:t>
      </w:r>
      <w:r w:rsidRPr="0079481E">
        <w:rPr>
          <w:lang w:val="es-PE"/>
        </w:rPr>
        <w:t>, Edison Romero-Cabello</w:t>
      </w:r>
      <w:r w:rsidRPr="0079481E">
        <w:rPr>
          <w:vertAlign w:val="superscript"/>
          <w:lang w:val="es-PE"/>
        </w:rPr>
        <w:t>c</w:t>
      </w:r>
      <w:r w:rsidRPr="0079481E">
        <w:rPr>
          <w:lang w:val="es-PE"/>
        </w:rPr>
        <w:t xml:space="preserve"> </w:t>
      </w:r>
    </w:p>
    <w:p w14:paraId="7C738D2D" w14:textId="23D469A4" w:rsidR="00662507" w:rsidRPr="0079481E" w:rsidRDefault="00662507" w:rsidP="00662507">
      <w:pPr>
        <w:pStyle w:val="CETAddress"/>
        <w:rPr>
          <w:lang w:val="es-PE"/>
        </w:rPr>
      </w:pPr>
      <w:r w:rsidRPr="0079481E">
        <w:rPr>
          <w:vertAlign w:val="superscript"/>
          <w:lang w:val="es-PE"/>
        </w:rPr>
        <w:t>a</w:t>
      </w:r>
      <w:r w:rsidRPr="0079481E">
        <w:rPr>
          <w:lang w:val="es-PE"/>
        </w:rPr>
        <w:t xml:space="preserve">Universidad César Vallejo, Grupo de Investigación ICAMB, San Juan de Lurigancho, Lima, Perú </w:t>
      </w:r>
    </w:p>
    <w:p w14:paraId="77FBF0CE" w14:textId="77777777" w:rsidR="00662507" w:rsidRPr="0079481E" w:rsidRDefault="00662507" w:rsidP="00662507">
      <w:pPr>
        <w:pStyle w:val="CETAddress"/>
        <w:rPr>
          <w:lang w:val="es-PE"/>
        </w:rPr>
      </w:pPr>
      <w:r w:rsidRPr="0079481E">
        <w:rPr>
          <w:vertAlign w:val="superscript"/>
          <w:lang w:val="es-PE"/>
        </w:rPr>
        <w:t>b</w:t>
      </w:r>
      <w:r w:rsidRPr="0079481E">
        <w:rPr>
          <w:lang w:val="es-PE"/>
        </w:rPr>
        <w:t xml:space="preserve">Universidad Nacional del Centro del Peru </w:t>
      </w:r>
    </w:p>
    <w:p w14:paraId="1751F99D" w14:textId="77777777" w:rsidR="00662507" w:rsidRPr="0079481E" w:rsidRDefault="00662507" w:rsidP="00662507">
      <w:pPr>
        <w:pStyle w:val="CETAddress"/>
        <w:rPr>
          <w:lang w:val="es-PE"/>
        </w:rPr>
      </w:pPr>
      <w:r w:rsidRPr="0079481E">
        <w:rPr>
          <w:vertAlign w:val="superscript"/>
          <w:lang w:val="es-PE"/>
        </w:rPr>
        <w:t>c</w:t>
      </w:r>
      <w:r w:rsidRPr="0079481E">
        <w:rPr>
          <w:lang w:val="es-PE"/>
        </w:rPr>
        <w:t>Universidad Nacional Agraria la Molina, Av. La Molina,La Molina Lima Peru</w:t>
      </w:r>
    </w:p>
    <w:p w14:paraId="3EE1A95E" w14:textId="77777777" w:rsidR="00662507" w:rsidRPr="00E423EF" w:rsidRDefault="00662507" w:rsidP="00662507">
      <w:pPr>
        <w:pStyle w:val="CETemail"/>
        <w:spacing w:line="240" w:lineRule="auto"/>
        <w:jc w:val="both"/>
      </w:pPr>
      <w:r w:rsidRPr="00E423EF">
        <w:t>rcabello@ucv.edu.pe</w:t>
      </w:r>
    </w:p>
    <w:p w14:paraId="1F89D4A5" w14:textId="7C5AEB0C" w:rsidR="00103FD2" w:rsidRPr="00E423EF" w:rsidRDefault="00725501" w:rsidP="00600535">
      <w:pPr>
        <w:pStyle w:val="CETBodytext"/>
        <w:rPr>
          <w:lang w:val="en-GB"/>
        </w:rPr>
      </w:pPr>
      <w:r w:rsidRPr="00725501">
        <w:rPr>
          <w:lang w:val="en-GB"/>
        </w:rPr>
        <w:t xml:space="preserve">The application of zinc nanoparticles is an efficient alternative to improve plant tolerance in the phytoremediation process of soils contaminated with Pb and Cd. A phytoremediation process of soils contaminated with Pb (11121 mg/kg) and Cd (5.9 mg /kg) using </w:t>
      </w:r>
      <w:r w:rsidRPr="00725501">
        <w:rPr>
          <w:i/>
          <w:lang w:val="en-GB"/>
        </w:rPr>
        <w:t>Helianthus annuus</w:t>
      </w:r>
      <w:r w:rsidRPr="00725501">
        <w:rPr>
          <w:lang w:val="en-GB"/>
        </w:rPr>
        <w:t xml:space="preserve"> assisted by soil amendments and NPZn-SCM at the foliar level. For this, combinations of biochar, urea in soil and application of ZnO NPs produced by green synthesis were prepared. The process lasted 30 days. The results showed tolerance rates between 32.8 to 95.2%, with the best combination being Urea+Biochar, followed by Urea+NP and the foliar application of NP to the plant. In addition, 10.8 to 12.21% of Pb and 6.4 to 25% of Cd were removed. Regarding the treatments, only Cd showed a differentiated behaviour. Between the U+NP and U+NP+B treatments, the first achieved lower Cd removal but greater plant shoot length, contrary to the second case. The pH w</w:t>
      </w:r>
      <w:bookmarkStart w:id="0" w:name="_GoBack"/>
      <w:bookmarkEnd w:id="0"/>
      <w:r w:rsidRPr="00725501">
        <w:rPr>
          <w:lang w:val="en-GB"/>
        </w:rPr>
        <w:t xml:space="preserve">as a relevant factor that limited the availability of metals in the soil. This means that the results depend on the specific soil conditions. The comparative t-student analysis of the samples pointed out certain mobility difficulties for heavy metals, due to the alkaline pH of the soil studied. It is necessary to evaluate different doses of NP at the foliar level to improve the removals and response of </w:t>
      </w:r>
      <w:r w:rsidRPr="00725501">
        <w:rPr>
          <w:i/>
          <w:lang w:val="en-GB"/>
        </w:rPr>
        <w:t>H. annuus</w:t>
      </w:r>
      <w:r w:rsidRPr="00725501">
        <w:rPr>
          <w:lang w:val="en-GB"/>
        </w:rPr>
        <w:t xml:space="preserve"> to high concentrations of Pb in the soil.</w:t>
      </w:r>
    </w:p>
    <w:p w14:paraId="476B2F2E" w14:textId="77777777" w:rsidR="00600535" w:rsidRPr="00E423EF" w:rsidRDefault="00600535" w:rsidP="00600535">
      <w:pPr>
        <w:pStyle w:val="CETHeading1"/>
        <w:rPr>
          <w:lang w:val="en-GB"/>
        </w:rPr>
      </w:pPr>
      <w:r w:rsidRPr="00E423EF">
        <w:rPr>
          <w:lang w:val="en-GB"/>
        </w:rPr>
        <w:t>Introduction</w:t>
      </w:r>
    </w:p>
    <w:p w14:paraId="031CA1F3" w14:textId="5F2D2A95" w:rsidR="0026560A" w:rsidRDefault="00F73CF8" w:rsidP="004A7191">
      <w:pPr>
        <w:pStyle w:val="CETBodytext"/>
        <w:rPr>
          <w:lang w:val="en-GB"/>
        </w:rPr>
      </w:pPr>
      <w:r w:rsidRPr="00E423EF">
        <w:rPr>
          <w:lang w:val="en-GB"/>
        </w:rPr>
        <w:t xml:space="preserve">Phytoremediation is an ecological </w:t>
      </w:r>
      <w:r w:rsidRPr="00925E84">
        <w:rPr>
          <w:lang w:val="en-GB"/>
        </w:rPr>
        <w:t>technique applied to eliminate heavy metals from the soil, although contaminants can have a negative effect on plants (</w:t>
      </w:r>
      <w:r w:rsidR="00B00CAE">
        <w:t>Gavrilescu, 2022)</w:t>
      </w:r>
      <w:r w:rsidRPr="00925E84">
        <w:rPr>
          <w:lang w:val="en-GB"/>
        </w:rPr>
        <w:t xml:space="preserve">. It is necessary to improve tolerance to heavy metals in the plant by improving the response in the process (Gavrilescu, 2022). </w:t>
      </w:r>
      <w:r w:rsidRPr="001B63F1">
        <w:rPr>
          <w:i/>
        </w:rPr>
        <w:t>Helianthus annus</w:t>
      </w:r>
      <w:r w:rsidRPr="001B63F1">
        <w:t xml:space="preserve"> is a plant considered a </w:t>
      </w:r>
      <w:r w:rsidR="0013559A" w:rsidRPr="001B63F1">
        <w:t>hyper accumulator</w:t>
      </w:r>
      <w:r w:rsidRPr="001B63F1">
        <w:t xml:space="preserve"> of metal ions and is used to clean contaminated environments, as it is a low-cost technique. </w:t>
      </w:r>
      <w:r w:rsidR="0052338A">
        <w:rPr>
          <w:lang w:val="es-PE"/>
        </w:rPr>
        <w:t>Esta planta es elegida</w:t>
      </w:r>
      <w:r w:rsidR="0052338A" w:rsidRPr="0052338A">
        <w:rPr>
          <w:lang w:val="es-PE"/>
        </w:rPr>
        <w:t xml:space="preserve"> debido a</w:t>
      </w:r>
      <w:r w:rsidR="0052338A">
        <w:rPr>
          <w:lang w:val="es-PE"/>
        </w:rPr>
        <w:t xml:space="preserve"> su rápido crecimiento, densa biomasa y c</w:t>
      </w:r>
      <w:r w:rsidR="0052338A" w:rsidRPr="0052338A">
        <w:rPr>
          <w:lang w:val="es-PE"/>
        </w:rPr>
        <w:t>apacidad para eliminar metales pesados del suelo contaminado.</w:t>
      </w:r>
      <w:r w:rsidR="0052338A">
        <w:rPr>
          <w:lang w:val="es-PE"/>
        </w:rPr>
        <w:t xml:space="preserve"> </w:t>
      </w:r>
      <w:r w:rsidRPr="00925E84">
        <w:rPr>
          <w:lang w:val="en-GB"/>
        </w:rPr>
        <w:t xml:space="preserve">When heavy metals are available in the soil and are found in high quantities, </w:t>
      </w:r>
      <w:r w:rsidR="004C2BDC" w:rsidRPr="00925E84">
        <w:rPr>
          <w:lang w:val="en-GB"/>
        </w:rPr>
        <w:t>the roots of plants can adsorb these</w:t>
      </w:r>
      <w:r w:rsidRPr="00925E84">
        <w:rPr>
          <w:lang w:val="en-GB"/>
        </w:rPr>
        <w:t xml:space="preserve"> and stress it (</w:t>
      </w:r>
      <w:r w:rsidR="00B00CAE" w:rsidRPr="00B00CAE">
        <w:t>Pérez-Hernández</w:t>
      </w:r>
      <w:r w:rsidR="00B00CAE" w:rsidRPr="00925E84">
        <w:rPr>
          <w:lang w:val="en-GB"/>
        </w:rPr>
        <w:t xml:space="preserve"> </w:t>
      </w:r>
      <w:r w:rsidRPr="00925E84">
        <w:rPr>
          <w:lang w:val="en-GB"/>
        </w:rPr>
        <w:t>et al.</w:t>
      </w:r>
      <w:r w:rsidR="00613EA0">
        <w:rPr>
          <w:lang w:val="en-GB"/>
        </w:rPr>
        <w:t>,</w:t>
      </w:r>
      <w:r w:rsidRPr="00925E84">
        <w:rPr>
          <w:lang w:val="en-GB"/>
        </w:rPr>
        <w:t xml:space="preserve"> 202</w:t>
      </w:r>
      <w:r w:rsidR="00B00CAE">
        <w:rPr>
          <w:lang w:val="en-GB"/>
        </w:rPr>
        <w:t>4</w:t>
      </w:r>
      <w:r w:rsidRPr="00925E84">
        <w:rPr>
          <w:lang w:val="en-GB"/>
        </w:rPr>
        <w:t xml:space="preserve">). </w:t>
      </w:r>
    </w:p>
    <w:p w14:paraId="5B501593" w14:textId="77777777" w:rsidR="0026560A" w:rsidRDefault="0026560A" w:rsidP="004A7191">
      <w:pPr>
        <w:pStyle w:val="CETBodytext"/>
        <w:rPr>
          <w:lang w:val="en-GB"/>
        </w:rPr>
      </w:pPr>
    </w:p>
    <w:p w14:paraId="79E5ECF0" w14:textId="77777777" w:rsidR="0026560A" w:rsidRDefault="00F73CF8" w:rsidP="004A7191">
      <w:pPr>
        <w:pStyle w:val="CETBodytext"/>
        <w:rPr>
          <w:lang w:val="en-GB"/>
        </w:rPr>
      </w:pPr>
      <w:r w:rsidRPr="00925E84">
        <w:rPr>
          <w:lang w:val="en-GB"/>
        </w:rPr>
        <w:t>On the other hand, it has been reported that zinc oxide nanoparticles (ZnO NP) can stimulate seed germination and plant growth (Singh et al</w:t>
      </w:r>
      <w:r w:rsidR="00613EA0">
        <w:rPr>
          <w:lang w:val="en-GB"/>
        </w:rPr>
        <w:t>.,</w:t>
      </w:r>
      <w:r w:rsidRPr="00925E84">
        <w:rPr>
          <w:lang w:val="en-GB"/>
        </w:rPr>
        <w:t xml:space="preserve"> 201</w:t>
      </w:r>
      <w:r w:rsidR="00B65241" w:rsidRPr="00925E84">
        <w:rPr>
          <w:lang w:val="en-GB"/>
        </w:rPr>
        <w:t>9</w:t>
      </w:r>
      <w:r w:rsidRPr="00925E84">
        <w:rPr>
          <w:lang w:val="en-GB"/>
        </w:rPr>
        <w:t xml:space="preserve">). So its application can improve the tolerance of </w:t>
      </w:r>
      <w:r w:rsidRPr="00925E84">
        <w:rPr>
          <w:i/>
          <w:lang w:val="en-GB"/>
        </w:rPr>
        <w:t>H. annuss</w:t>
      </w:r>
      <w:r w:rsidRPr="00925E84">
        <w:rPr>
          <w:lang w:val="en-GB"/>
        </w:rPr>
        <w:t xml:space="preserve"> to heavy metal stress, and if the process is assisted by urea and biochar in the soil, a slower nutrient release process could be achieved, helping in plant survival. However, the immobilizing capacity of biochar could also affect the availability process of Pb and Cd, but the combination with soluble urea could balance the plant-soil system, improving the treatment. It is necessary to know the response of the plant in the removal of these metals assisted by the use of ZnNP at the foliar level, urea and amendments in the soil</w:t>
      </w:r>
      <w:r w:rsidRPr="00E423EF">
        <w:rPr>
          <w:lang w:val="en-GB"/>
        </w:rPr>
        <w:t xml:space="preserve"> to improve its tolerance. </w:t>
      </w:r>
    </w:p>
    <w:p w14:paraId="4A9F4613" w14:textId="77777777" w:rsidR="0026560A" w:rsidRDefault="0026560A" w:rsidP="004A7191">
      <w:pPr>
        <w:pStyle w:val="CETBodytext"/>
        <w:rPr>
          <w:lang w:val="en-GB"/>
        </w:rPr>
      </w:pPr>
    </w:p>
    <w:p w14:paraId="189E31E6" w14:textId="04BFBC16" w:rsidR="004A7191" w:rsidRDefault="00F73CF8" w:rsidP="004A7191">
      <w:pPr>
        <w:pStyle w:val="CETBodytext"/>
        <w:rPr>
          <w:lang w:val="en-GB"/>
        </w:rPr>
      </w:pPr>
      <w:r w:rsidRPr="00E423EF">
        <w:rPr>
          <w:lang w:val="en-GB"/>
        </w:rPr>
        <w:t xml:space="preserve">The objective of the research was to evaluate the application of ZnO nanoparticles stabilized with </w:t>
      </w:r>
      <w:r w:rsidRPr="00E423EF">
        <w:rPr>
          <w:i/>
          <w:lang w:val="en-GB"/>
        </w:rPr>
        <w:t>Schinus Molle</w:t>
      </w:r>
      <w:r w:rsidRPr="00E423EF">
        <w:rPr>
          <w:lang w:val="en-GB"/>
        </w:rPr>
        <w:t xml:space="preserve"> extract (NPZnO-SM) used as an amendment to the foliar part of </w:t>
      </w:r>
      <w:r w:rsidRPr="00E423EF">
        <w:rPr>
          <w:i/>
          <w:lang w:val="en-GB"/>
        </w:rPr>
        <w:t>Helianthus annuus</w:t>
      </w:r>
      <w:r w:rsidRPr="00E423EF">
        <w:rPr>
          <w:lang w:val="en-GB"/>
        </w:rPr>
        <w:t xml:space="preserve"> at the beginning of the </w:t>
      </w:r>
      <w:r w:rsidRPr="00E423EF">
        <w:rPr>
          <w:lang w:val="en-GB"/>
        </w:rPr>
        <w:lastRenderedPageBreak/>
        <w:t>phytoremediation process of soils contaminated with Pb and Cd.</w:t>
      </w:r>
      <w:r w:rsidR="004A7191" w:rsidRPr="004A7191">
        <w:t xml:space="preserve"> </w:t>
      </w:r>
      <w:r w:rsidR="004A7191" w:rsidRPr="004A7191">
        <w:rPr>
          <w:lang w:val="en-GB"/>
        </w:rPr>
        <w:t>This research is part of Project P2022-53 of the ICAMB Group financed by the César Vallejo University.</w:t>
      </w:r>
    </w:p>
    <w:p w14:paraId="16D54D58" w14:textId="77777777" w:rsidR="004A7191" w:rsidRDefault="004A7191" w:rsidP="004A7191">
      <w:pPr>
        <w:pStyle w:val="CETBodytext"/>
        <w:rPr>
          <w:lang w:val="en-GB"/>
        </w:rPr>
      </w:pPr>
    </w:p>
    <w:p w14:paraId="1A7A4C9A" w14:textId="07ED0D50" w:rsidR="00485EBA" w:rsidRPr="004A7191" w:rsidRDefault="00485EBA" w:rsidP="004A7191">
      <w:pPr>
        <w:pStyle w:val="CETHeading1"/>
        <w:rPr>
          <w:lang w:val="en-GB"/>
        </w:rPr>
      </w:pPr>
      <w:r w:rsidRPr="004A7191">
        <w:rPr>
          <w:lang w:val="en-GB"/>
        </w:rPr>
        <w:t>Methods</w:t>
      </w:r>
    </w:p>
    <w:p w14:paraId="193AF9B9" w14:textId="77777777" w:rsidR="001F3217" w:rsidRPr="00E423EF" w:rsidRDefault="001F3217" w:rsidP="001F3217">
      <w:pPr>
        <w:pStyle w:val="CETBodytext"/>
        <w:rPr>
          <w:b/>
          <w:lang w:val="en-GB"/>
        </w:rPr>
      </w:pPr>
      <w:r w:rsidRPr="00E423EF">
        <w:rPr>
          <w:b/>
          <w:lang w:val="en-GB"/>
        </w:rPr>
        <w:t>2.1 Study area and soil collection</w:t>
      </w:r>
    </w:p>
    <w:p w14:paraId="068AEBCD" w14:textId="275E9C81" w:rsidR="001F3217" w:rsidRPr="00E423EF" w:rsidRDefault="001F3217" w:rsidP="001F3217">
      <w:pPr>
        <w:pStyle w:val="CETBodytext"/>
        <w:rPr>
          <w:lang w:val="en-GB"/>
        </w:rPr>
      </w:pPr>
      <w:r w:rsidRPr="00E423EF">
        <w:rPr>
          <w:lang w:val="en-GB"/>
        </w:rPr>
        <w:t xml:space="preserve">Approximately 600 kilos of fertile soil were collected from the arable layer between 0 to 20 cm deep, in the district of Muqui in the Province of Jauja in the department of Junín in Peru, located at 11º50´13.1” SL – 75º26´10.3” WL . These soils are contaminated with Pb and Cd, the soil sample was homogenized and sieved to a particle size of 2 mm. Four kilos of soil were placed in each pot, giving </w:t>
      </w:r>
      <w:r w:rsidR="004C2BDC" w:rsidRPr="00E423EF">
        <w:rPr>
          <w:lang w:val="en-GB"/>
        </w:rPr>
        <w:t>84</w:t>
      </w:r>
      <w:r w:rsidRPr="00E423EF">
        <w:rPr>
          <w:lang w:val="en-GB"/>
        </w:rPr>
        <w:t xml:space="preserve"> experimental units. In addition, soil subsamples were </w:t>
      </w:r>
      <w:r w:rsidR="00D105BD" w:rsidRPr="00E423EF">
        <w:rPr>
          <w:lang w:val="en-GB"/>
        </w:rPr>
        <w:t>analysed</w:t>
      </w:r>
      <w:r w:rsidRPr="00E423EF">
        <w:rPr>
          <w:lang w:val="en-GB"/>
        </w:rPr>
        <w:t xml:space="preserve"> in the laboratories of the Lima East Campus of the César Vallejo University, to determine the physicochemical properties of the soil, as part of the activities of the ICAMB group.</w:t>
      </w:r>
    </w:p>
    <w:p w14:paraId="1A84D6CA" w14:textId="77777777" w:rsidR="001F3217" w:rsidRPr="00E423EF" w:rsidRDefault="001F3217" w:rsidP="001F3217">
      <w:pPr>
        <w:pStyle w:val="CETBodytext"/>
        <w:rPr>
          <w:b/>
          <w:lang w:val="en-GB"/>
        </w:rPr>
      </w:pPr>
      <w:r w:rsidRPr="00E423EF">
        <w:rPr>
          <w:b/>
          <w:lang w:val="en-GB"/>
        </w:rPr>
        <w:t>2.2 Production of Zn nanoparticles (NPZn-SM)</w:t>
      </w:r>
    </w:p>
    <w:p w14:paraId="7530C983" w14:textId="18A0D830" w:rsidR="001F3217" w:rsidRPr="00E423EF" w:rsidRDefault="0020393F" w:rsidP="001F3217">
      <w:pPr>
        <w:pStyle w:val="CETBodytext"/>
        <w:rPr>
          <w:lang w:val="en-GB"/>
        </w:rPr>
      </w:pPr>
      <w:r w:rsidRPr="0020393F">
        <w:rPr>
          <w:lang w:val="en-GB"/>
        </w:rPr>
        <w:t xml:space="preserve">The native plant </w:t>
      </w:r>
      <w:r w:rsidRPr="0020393F">
        <w:rPr>
          <w:i/>
          <w:lang w:val="en-GB"/>
        </w:rPr>
        <w:t>Schinus Molle</w:t>
      </w:r>
      <w:r w:rsidRPr="0020393F">
        <w:rPr>
          <w:lang w:val="en-GB"/>
        </w:rPr>
        <w:t xml:space="preserve"> (SCM) was obtained in the markets of </w:t>
      </w:r>
      <w:r w:rsidR="004C2BDC" w:rsidRPr="0020393F">
        <w:rPr>
          <w:lang w:val="en-GB"/>
        </w:rPr>
        <w:t>Junín;</w:t>
      </w:r>
      <w:r w:rsidRPr="0020393F">
        <w:rPr>
          <w:lang w:val="en-GB"/>
        </w:rPr>
        <w:t xml:space="preserve"> the washed and dried leaves were pulverized. Then 20 g of the dry powder (&lt; 180 um) was weighed, 200 ml of deionized water was added, the mixture was stirred at 300 rpm at 60°C / 30 min. The extract was filtered (Whatman 1) according to Sing et al. (2019). The method of Abdelbaky et al.</w:t>
      </w:r>
      <w:r w:rsidR="00613EA0">
        <w:rPr>
          <w:lang w:val="en-GB"/>
        </w:rPr>
        <w:t xml:space="preserve"> (2022)</w:t>
      </w:r>
      <w:r w:rsidRPr="0020393F">
        <w:rPr>
          <w:lang w:val="en-GB"/>
        </w:rPr>
        <w:t xml:space="preserve"> was applied, for the green synthesis, 5 ml of extract and 95 ml of a Zn acetate solution (10 mM) were mixed and brought to 90 °C, 300 rpm for 60 hours. Confirmation of the shape of ZnNP-SCM was performed by UV-visible spectrophotometry (Thermo SCIENTIFIC model GENESYS 10S UV-VIS) using an energy scan between 200 and 500 nm. This product was developed as part of the activities of the ICAMB-UCV Research Group</w:t>
      </w:r>
      <w:r w:rsidR="000A16ED" w:rsidRPr="00E423EF">
        <w:rPr>
          <w:lang w:val="en-GB"/>
        </w:rPr>
        <w:t>.</w:t>
      </w:r>
    </w:p>
    <w:p w14:paraId="6BAFA764" w14:textId="77777777" w:rsidR="001F3217" w:rsidRPr="00E423EF" w:rsidRDefault="001F3217" w:rsidP="001F3217">
      <w:pPr>
        <w:pStyle w:val="CETBodytext"/>
        <w:rPr>
          <w:b/>
          <w:lang w:val="en-GB"/>
        </w:rPr>
      </w:pPr>
      <w:r w:rsidRPr="00E423EF">
        <w:rPr>
          <w:b/>
          <w:lang w:val="en-GB"/>
        </w:rPr>
        <w:t>2.3 Obtaining biochar from the vine</w:t>
      </w:r>
    </w:p>
    <w:p w14:paraId="12DBEF5C" w14:textId="2AB47498" w:rsidR="00485EBA" w:rsidRPr="00E423EF" w:rsidRDefault="001F3217" w:rsidP="001F3217">
      <w:pPr>
        <w:pStyle w:val="CETBodytext"/>
        <w:rPr>
          <w:lang w:val="en-GB"/>
        </w:rPr>
      </w:pPr>
      <w:r w:rsidRPr="00E423EF">
        <w:rPr>
          <w:lang w:val="en-GB"/>
        </w:rPr>
        <w:t xml:space="preserve">The biochar made from the </w:t>
      </w:r>
      <w:r w:rsidR="005A2F26" w:rsidRPr="005A2F26">
        <w:rPr>
          <w:lang w:val="en-GB"/>
        </w:rPr>
        <w:t>vine waste</w:t>
      </w:r>
      <w:r w:rsidRPr="00E423EF">
        <w:rPr>
          <w:lang w:val="en-GB"/>
        </w:rPr>
        <w:t xml:space="preserve"> was obtained from the ICAMB Research Group </w:t>
      </w:r>
      <w:r w:rsidR="005A2F26">
        <w:rPr>
          <w:lang w:val="en-GB"/>
        </w:rPr>
        <w:t>of the Cesar Vallejo University</w:t>
      </w:r>
      <w:r w:rsidR="005A2F26" w:rsidRPr="005A2F26">
        <w:rPr>
          <w:lang w:val="en-GB"/>
        </w:rPr>
        <w:t>. In the field, 21 kg of dry waste was dried in the sun and pyrolyzed at 500 °C for 1 h. The cold biochar was then crushed and sieved</w:t>
      </w:r>
      <w:r w:rsidR="005A2F26" w:rsidRPr="00E423EF">
        <w:rPr>
          <w:lang w:val="en-GB"/>
        </w:rPr>
        <w:t xml:space="preserve"> to</w:t>
      </w:r>
      <w:r w:rsidR="005A2F26" w:rsidRPr="00E423EF">
        <w:rPr>
          <w:lang w:val="en-GB"/>
        </w:rPr>
        <w:t xml:space="preserve"> 2 mm</w:t>
      </w:r>
      <w:r w:rsidR="005A2F26">
        <w:rPr>
          <w:lang w:val="en-GB"/>
        </w:rPr>
        <w:t xml:space="preserve"> </w:t>
      </w:r>
      <w:r w:rsidR="005A2F26" w:rsidRPr="00E423EF">
        <w:rPr>
          <w:lang w:val="en-GB"/>
        </w:rPr>
        <w:t>(WS TYLER RX - sieve brand 29-16)</w:t>
      </w:r>
      <w:r w:rsidR="005A2F26" w:rsidRPr="005A2F26">
        <w:rPr>
          <w:lang w:val="en-GB"/>
        </w:rPr>
        <w:t>. The particle size was 2 mm. The performance achieved was 38%.</w:t>
      </w:r>
    </w:p>
    <w:p w14:paraId="2DD644B9" w14:textId="77777777" w:rsidR="00297AF3" w:rsidRPr="00E423EF" w:rsidRDefault="00297AF3" w:rsidP="00297AF3">
      <w:pPr>
        <w:pStyle w:val="CETBodytext"/>
        <w:rPr>
          <w:b/>
          <w:lang w:val="en-GB"/>
        </w:rPr>
      </w:pPr>
      <w:r w:rsidRPr="00E423EF">
        <w:rPr>
          <w:b/>
          <w:lang w:val="en-GB"/>
        </w:rPr>
        <w:t>2.4 Experimental design</w:t>
      </w:r>
    </w:p>
    <w:p w14:paraId="5DF02850" w14:textId="7ECDE8DB" w:rsidR="00C037B3" w:rsidRDefault="00C037B3" w:rsidP="00297AF3">
      <w:pPr>
        <w:pStyle w:val="CETBodytext"/>
        <w:rPr>
          <w:lang w:val="en-GB"/>
        </w:rPr>
      </w:pPr>
      <w:r w:rsidRPr="00C037B3">
        <w:rPr>
          <w:lang w:val="en-GB"/>
        </w:rPr>
        <w:t xml:space="preserve">An Atomic Absorption Spectrophotometer (thermoscience AA SERIES) was used to quantify the Pb and Cd of each soil sample. The randomized block design was applied for 30 days of harvest time with an intermediate measurement at 15 days. </w:t>
      </w:r>
      <w:r w:rsidR="00613EA0">
        <w:rPr>
          <w:lang w:val="en-GB"/>
        </w:rPr>
        <w:t>Five</w:t>
      </w:r>
      <w:r w:rsidRPr="00C037B3">
        <w:rPr>
          <w:lang w:val="en-GB"/>
        </w:rPr>
        <w:t xml:space="preserve"> experimental combinations were proposed in triplicate, considering the application of ZnNP-SCM at the foliar level (dose: 10 mg/L). </w:t>
      </w:r>
      <w:r w:rsidR="00D12EEC" w:rsidRPr="00D12EEC">
        <w:rPr>
          <w:lang w:val="en-GB"/>
        </w:rPr>
        <w:t xml:space="preserve">Biochar at a rate of 100 mg/kg and urea (100 mg) were applied to the soil as fertilizer with a commercial content of 46% nitrogen. The following combinations were tested: urea and biochar (U+B), urea and NP (U+NP), NP alone, biochar and NP (B+NP), biochar, urea and NP (B+U +NP) making </w:t>
      </w:r>
      <w:r w:rsidR="004C2BDC" w:rsidRPr="00D12EEC">
        <w:rPr>
          <w:lang w:val="en-GB"/>
        </w:rPr>
        <w:t>84</w:t>
      </w:r>
      <w:r w:rsidR="00D12EEC" w:rsidRPr="00D12EEC">
        <w:rPr>
          <w:lang w:val="en-GB"/>
        </w:rPr>
        <w:t xml:space="preserve"> experimental units in addition to the corresponding controls.</w:t>
      </w:r>
      <w:r w:rsidR="00D12EEC">
        <w:rPr>
          <w:lang w:val="en-GB"/>
        </w:rPr>
        <w:t xml:space="preserve"> </w:t>
      </w:r>
      <w:r w:rsidRPr="00C037B3">
        <w:rPr>
          <w:lang w:val="en-GB"/>
        </w:rPr>
        <w:t>The tolerance of the plant was also measured.</w:t>
      </w:r>
    </w:p>
    <w:p w14:paraId="074DB3AB" w14:textId="07A269E8" w:rsidR="00297AF3" w:rsidRPr="0052338A" w:rsidRDefault="00297AF3" w:rsidP="00297AF3">
      <w:pPr>
        <w:pStyle w:val="CETBodytext"/>
        <w:rPr>
          <w:b/>
          <w:i/>
          <w:lang w:val="en-GB"/>
        </w:rPr>
      </w:pPr>
      <w:r w:rsidRPr="00E423EF">
        <w:rPr>
          <w:b/>
          <w:lang w:val="en-GB"/>
        </w:rPr>
        <w:t>2.5 Tolerance index</w:t>
      </w:r>
      <w:r w:rsidR="0052338A">
        <w:rPr>
          <w:b/>
          <w:lang w:val="en-GB"/>
        </w:rPr>
        <w:t xml:space="preserve"> of </w:t>
      </w:r>
      <w:r w:rsidR="0052338A" w:rsidRPr="0052338A">
        <w:rPr>
          <w:b/>
          <w:i/>
          <w:lang w:val="en-GB"/>
        </w:rPr>
        <w:t>H. annuus</w:t>
      </w:r>
    </w:p>
    <w:p w14:paraId="4EDDCD81" w14:textId="322B7A21" w:rsidR="00297AF3" w:rsidRPr="00E423EF" w:rsidRDefault="0052338A" w:rsidP="00297AF3">
      <w:pPr>
        <w:pStyle w:val="CETBodytext"/>
        <w:rPr>
          <w:lang w:val="en-GB"/>
        </w:rPr>
      </w:pPr>
      <w:r w:rsidRPr="0052338A">
        <w:rPr>
          <w:i/>
          <w:lang w:val="en-GB"/>
        </w:rPr>
        <w:t>H. annuus</w:t>
      </w:r>
      <w:r w:rsidRPr="0052338A">
        <w:rPr>
          <w:lang w:val="en-GB"/>
        </w:rPr>
        <w:t xml:space="preserve"> was chosen due to its rapid growth, dense biomass, and ability to remove heavy metals from contaminated soil.</w:t>
      </w:r>
      <w:r>
        <w:rPr>
          <w:lang w:val="en-GB"/>
        </w:rPr>
        <w:t xml:space="preserve"> </w:t>
      </w:r>
      <w:r w:rsidR="00297AF3" w:rsidRPr="00E423EF">
        <w:rPr>
          <w:lang w:val="en-GB"/>
        </w:rPr>
        <w:t xml:space="preserve">The IT was calculated from the weights (g) of the fresh aerial biomass of stems and </w:t>
      </w:r>
      <w:r w:rsidR="004C2BDC" w:rsidRPr="00E423EF">
        <w:rPr>
          <w:lang w:val="en-GB"/>
        </w:rPr>
        <w:t>leaflets;</w:t>
      </w:r>
      <w:r w:rsidR="00297AF3" w:rsidRPr="00E423EF">
        <w:rPr>
          <w:lang w:val="en-GB"/>
        </w:rPr>
        <w:t xml:space="preserve"> in each </w:t>
      </w:r>
      <w:r w:rsidR="004C2BDC" w:rsidRPr="00E423EF">
        <w:rPr>
          <w:lang w:val="en-GB"/>
        </w:rPr>
        <w:t>case,</w:t>
      </w:r>
      <w:r w:rsidR="00297AF3" w:rsidRPr="00E423EF">
        <w:rPr>
          <w:lang w:val="en-GB"/>
        </w:rPr>
        <w:t xml:space="preserve"> it consisted of the division of the aerial biomass treated to remove Pb and Cd on the aerial biomass of the treatment control. </w:t>
      </w:r>
    </w:p>
    <w:p w14:paraId="2E21A2D5" w14:textId="77777777" w:rsidR="00297AF3" w:rsidRPr="00E423EF" w:rsidRDefault="00297AF3" w:rsidP="00297AF3">
      <w:pPr>
        <w:pStyle w:val="CETBodytext"/>
        <w:rPr>
          <w:b/>
          <w:lang w:val="en-GB"/>
        </w:rPr>
      </w:pPr>
      <w:r w:rsidRPr="00E423EF">
        <w:rPr>
          <w:b/>
          <w:lang w:val="en-GB"/>
        </w:rPr>
        <w:t>2.6 Data analysis</w:t>
      </w:r>
    </w:p>
    <w:p w14:paraId="5B709E78" w14:textId="77777777" w:rsidR="00297AF3" w:rsidRPr="00E423EF" w:rsidRDefault="00297AF3" w:rsidP="00297AF3">
      <w:pPr>
        <w:pStyle w:val="CETBodytext"/>
        <w:rPr>
          <w:lang w:val="en-GB"/>
        </w:rPr>
      </w:pPr>
      <w:r w:rsidRPr="00E423EF">
        <w:rPr>
          <w:lang w:val="en-GB"/>
        </w:rPr>
        <w:t>All data were tabulated using Microsoft Excel and IBM SPSS Statistics v 24 software, to calculate the mean values of each treatment and compare them with each other using Tukey's multiple comparison test (p≤0.05). Likewise, ANOVA was applied to evaluate the difference between the treatments in the plant at the foliar level and the use of urea/biochar in the soils through the five combinations applied at random.</w:t>
      </w:r>
    </w:p>
    <w:p w14:paraId="6263DCE9" w14:textId="34D38CDB" w:rsidR="00C21AA8" w:rsidRPr="00E423EF" w:rsidRDefault="00C21AA8" w:rsidP="00C21AA8">
      <w:pPr>
        <w:pStyle w:val="CETHeading1"/>
        <w:rPr>
          <w:lang w:val="en-GB"/>
        </w:rPr>
      </w:pPr>
      <w:r w:rsidRPr="00E423EF">
        <w:rPr>
          <w:lang w:val="en-GB"/>
        </w:rPr>
        <w:t>Results and discussion</w:t>
      </w:r>
    </w:p>
    <w:p w14:paraId="626D15B1" w14:textId="2D85AF36" w:rsidR="00F63967" w:rsidRPr="00E423EF" w:rsidRDefault="00F63967" w:rsidP="00925E84">
      <w:pPr>
        <w:pStyle w:val="CETheadingx"/>
        <w:spacing w:before="0" w:after="0"/>
        <w:contextualSpacing/>
        <w:rPr>
          <w:lang w:val="en-GB"/>
        </w:rPr>
      </w:pPr>
      <w:r w:rsidRPr="00E423EF">
        <w:rPr>
          <w:lang w:val="en-GB"/>
        </w:rPr>
        <w:t>Identification of ZnNP-SM</w:t>
      </w:r>
    </w:p>
    <w:p w14:paraId="10F68B2B" w14:textId="2B71C03D" w:rsidR="00D52DD5" w:rsidRDefault="004973E4" w:rsidP="00925E84">
      <w:pPr>
        <w:pStyle w:val="CETBodytext"/>
        <w:spacing w:line="240" w:lineRule="auto"/>
        <w:contextualSpacing/>
        <w:rPr>
          <w:lang w:val="en-GB"/>
        </w:rPr>
      </w:pPr>
      <w:r w:rsidRPr="004973E4">
        <w:rPr>
          <w:lang w:val="en-GB"/>
        </w:rPr>
        <w:t>The formation of NPZnO-SM was observed by the color change from yellowish in the first hours, to orange after 24 hours and whitish at 72 (90 °C). The NPZnO-SMs were recognized by UV–vis absorption spectrometry at 378 nm by the formation of a peak. This is due to the plasmonic resonance band of the formed nanoparticles (Abomuti et al., 2021). Then, Schinus Molle extract stabilized the growth of the nanoparticles. Sing et al. (2019) showed spectra with intense peaks between 350 and 361 nm, Narath et al. (2021) demonstrated peaks at 376 nm of ZnONPs stabilized with S. officinalis extract and Abomuti et al. (2021) identified an absorption peak at 368 nm for ZnNP. In the same way Abdelbaky et al. (2022) reports that green synthesis to obtain ZnNPs subjected to a pH of 12 produces better results and allows the identification of biomolecules that protect and stabilize ZnO NPs.</w:t>
      </w:r>
    </w:p>
    <w:p w14:paraId="45E8B3A9" w14:textId="77777777" w:rsidR="004973E4" w:rsidRPr="00E423EF" w:rsidRDefault="004973E4" w:rsidP="00925E84">
      <w:pPr>
        <w:pStyle w:val="CETBodytext"/>
        <w:spacing w:line="240" w:lineRule="auto"/>
        <w:contextualSpacing/>
        <w:rPr>
          <w:lang w:val="en-GB"/>
        </w:rPr>
      </w:pPr>
    </w:p>
    <w:p w14:paraId="5E930757" w14:textId="564529DF" w:rsidR="00FE17B8" w:rsidRPr="00E423EF" w:rsidRDefault="00FE17B8" w:rsidP="00925E84">
      <w:pPr>
        <w:pStyle w:val="CETheadingx"/>
        <w:spacing w:before="0" w:after="0"/>
        <w:contextualSpacing/>
        <w:rPr>
          <w:lang w:val="en-GB"/>
        </w:rPr>
      </w:pPr>
      <w:r w:rsidRPr="00E423EF">
        <w:rPr>
          <w:lang w:val="en-GB"/>
        </w:rPr>
        <w:lastRenderedPageBreak/>
        <w:t>Physicochemical properties of contaminated soil (S) and grape vine biochar</w:t>
      </w:r>
    </w:p>
    <w:p w14:paraId="1EDEE84F" w14:textId="00273E9B" w:rsidR="00FE17B8" w:rsidRPr="00E423EF" w:rsidRDefault="00FE17B8" w:rsidP="00925E84">
      <w:pPr>
        <w:pStyle w:val="CETBodytext"/>
        <w:spacing w:line="240" w:lineRule="auto"/>
        <w:contextualSpacing/>
        <w:rPr>
          <w:lang w:val="en-GB"/>
        </w:rPr>
      </w:pPr>
      <w:r w:rsidRPr="00E423EF">
        <w:rPr>
          <w:lang w:val="en-GB"/>
        </w:rPr>
        <w:t>Table 1 presents the physicochemical properties of the initial Muqui soil and the biochar made from grape vine.</w:t>
      </w:r>
    </w:p>
    <w:p w14:paraId="5D8CF3D4" w14:textId="3066E5EE" w:rsidR="001F2767" w:rsidRPr="00E423EF" w:rsidRDefault="001F2767" w:rsidP="00453E24">
      <w:pPr>
        <w:pStyle w:val="CETBodytext"/>
        <w:rPr>
          <w:lang w:val="en-GB"/>
        </w:rPr>
      </w:pPr>
      <w:r w:rsidRPr="00E423EF">
        <w:rPr>
          <w:lang w:val="en-GB"/>
        </w:rPr>
        <w:t>Table 1. Physicochemical characteristics of Muqui soil and grape vine biochar</w:t>
      </w:r>
    </w:p>
    <w:tbl>
      <w:tblPr>
        <w:tblW w:w="8587" w:type="dxa"/>
        <w:tblLook w:val="04A0" w:firstRow="1" w:lastRow="0" w:firstColumn="1" w:lastColumn="0" w:noHBand="0" w:noVBand="1"/>
      </w:tblPr>
      <w:tblGrid>
        <w:gridCol w:w="759"/>
        <w:gridCol w:w="777"/>
        <w:gridCol w:w="981"/>
        <w:gridCol w:w="821"/>
        <w:gridCol w:w="1071"/>
        <w:gridCol w:w="725"/>
        <w:gridCol w:w="928"/>
        <w:gridCol w:w="1017"/>
        <w:gridCol w:w="795"/>
        <w:gridCol w:w="759"/>
      </w:tblGrid>
      <w:tr w:rsidR="00B22480" w:rsidRPr="00E423EF" w14:paraId="1B36CAC6" w14:textId="77777777" w:rsidTr="00B22480">
        <w:trPr>
          <w:trHeight w:val="239"/>
        </w:trPr>
        <w:tc>
          <w:tcPr>
            <w:tcW w:w="750" w:type="dxa"/>
            <w:tcBorders>
              <w:top w:val="single" w:sz="8" w:space="0" w:color="006600"/>
              <w:left w:val="nil"/>
              <w:bottom w:val="single" w:sz="4" w:space="0" w:color="006600"/>
              <w:right w:val="nil"/>
            </w:tcBorders>
            <w:shd w:val="clear" w:color="auto" w:fill="auto"/>
            <w:hideMark/>
          </w:tcPr>
          <w:p w14:paraId="2331B96C" w14:textId="77777777" w:rsidR="001F2767" w:rsidRPr="00E423EF" w:rsidRDefault="001F2767" w:rsidP="00AC22EB">
            <w:pPr>
              <w:tabs>
                <w:tab w:val="clear" w:pos="7100"/>
              </w:tabs>
              <w:spacing w:line="240" w:lineRule="auto"/>
              <w:jc w:val="center"/>
              <w:rPr>
                <w:rFonts w:cs="Arial"/>
                <w:sz w:val="16"/>
                <w:szCs w:val="16"/>
              </w:rPr>
            </w:pPr>
            <w:r w:rsidRPr="00E423EF">
              <w:rPr>
                <w:rFonts w:cs="Arial"/>
                <w:sz w:val="16"/>
                <w:szCs w:val="16"/>
              </w:rPr>
              <w:t> </w:t>
            </w:r>
          </w:p>
        </w:tc>
        <w:tc>
          <w:tcPr>
            <w:tcW w:w="768" w:type="dxa"/>
            <w:tcBorders>
              <w:top w:val="single" w:sz="8" w:space="0" w:color="006600"/>
              <w:left w:val="nil"/>
              <w:bottom w:val="single" w:sz="4" w:space="0" w:color="006600"/>
              <w:right w:val="nil"/>
            </w:tcBorders>
            <w:shd w:val="clear" w:color="auto" w:fill="auto"/>
            <w:hideMark/>
          </w:tcPr>
          <w:p w14:paraId="45A33708" w14:textId="77777777" w:rsidR="001F2767" w:rsidRPr="00E423EF" w:rsidRDefault="001F2767" w:rsidP="00AC22EB">
            <w:pPr>
              <w:tabs>
                <w:tab w:val="clear" w:pos="7100"/>
              </w:tabs>
              <w:spacing w:line="240" w:lineRule="auto"/>
              <w:jc w:val="center"/>
              <w:rPr>
                <w:rFonts w:cs="Arial"/>
                <w:sz w:val="16"/>
                <w:szCs w:val="16"/>
              </w:rPr>
            </w:pPr>
            <w:r w:rsidRPr="00E423EF">
              <w:rPr>
                <w:rFonts w:cs="Arial"/>
                <w:sz w:val="16"/>
                <w:szCs w:val="16"/>
              </w:rPr>
              <w:t>Organic Matter (%)</w:t>
            </w:r>
          </w:p>
        </w:tc>
        <w:tc>
          <w:tcPr>
            <w:tcW w:w="981" w:type="dxa"/>
            <w:tcBorders>
              <w:top w:val="single" w:sz="8" w:space="0" w:color="006600"/>
              <w:left w:val="nil"/>
              <w:bottom w:val="single" w:sz="4" w:space="0" w:color="006600"/>
              <w:right w:val="nil"/>
            </w:tcBorders>
            <w:shd w:val="clear" w:color="auto" w:fill="auto"/>
            <w:hideMark/>
          </w:tcPr>
          <w:p w14:paraId="2183083C" w14:textId="77777777" w:rsidR="001F2767" w:rsidRPr="00E423EF" w:rsidRDefault="001F2767" w:rsidP="00AC22EB">
            <w:pPr>
              <w:tabs>
                <w:tab w:val="clear" w:pos="7100"/>
              </w:tabs>
              <w:spacing w:line="240" w:lineRule="auto"/>
              <w:jc w:val="center"/>
              <w:rPr>
                <w:rFonts w:cs="Arial"/>
                <w:sz w:val="16"/>
                <w:szCs w:val="16"/>
              </w:rPr>
            </w:pPr>
            <w:r w:rsidRPr="00E423EF">
              <w:rPr>
                <w:rFonts w:cs="Arial"/>
                <w:sz w:val="16"/>
                <w:szCs w:val="16"/>
              </w:rPr>
              <w:t xml:space="preserve">Redox </w:t>
            </w:r>
            <w:r w:rsidRPr="00E423EF">
              <w:rPr>
                <w:rFonts w:cs="Arial"/>
                <w:sz w:val="16"/>
                <w:szCs w:val="16"/>
              </w:rPr>
              <w:br/>
              <w:t>(mv/ORP)</w:t>
            </w:r>
          </w:p>
        </w:tc>
        <w:tc>
          <w:tcPr>
            <w:tcW w:w="821" w:type="dxa"/>
            <w:tcBorders>
              <w:top w:val="single" w:sz="8" w:space="0" w:color="006600"/>
              <w:left w:val="nil"/>
              <w:bottom w:val="single" w:sz="4" w:space="0" w:color="006600"/>
              <w:right w:val="nil"/>
            </w:tcBorders>
            <w:shd w:val="clear" w:color="auto" w:fill="auto"/>
            <w:hideMark/>
          </w:tcPr>
          <w:p w14:paraId="3ADFAB2E" w14:textId="77777777" w:rsidR="001F2767" w:rsidRPr="00E423EF" w:rsidRDefault="001F2767" w:rsidP="00AC22EB">
            <w:pPr>
              <w:tabs>
                <w:tab w:val="clear" w:pos="7100"/>
              </w:tabs>
              <w:spacing w:line="240" w:lineRule="auto"/>
              <w:jc w:val="center"/>
              <w:rPr>
                <w:rFonts w:cs="Arial"/>
                <w:sz w:val="16"/>
                <w:szCs w:val="16"/>
              </w:rPr>
            </w:pPr>
            <w:r w:rsidRPr="00E423EF">
              <w:rPr>
                <w:rFonts w:cs="Arial"/>
                <w:sz w:val="16"/>
                <w:szCs w:val="16"/>
              </w:rPr>
              <w:t xml:space="preserve">pH </w:t>
            </w:r>
            <w:r w:rsidRPr="00E423EF">
              <w:rPr>
                <w:rFonts w:cs="Arial"/>
                <w:sz w:val="16"/>
                <w:szCs w:val="16"/>
              </w:rPr>
              <w:br/>
              <w:t xml:space="preserve"> (24</w:t>
            </w:r>
            <w:r w:rsidRPr="00E423EF">
              <w:rPr>
                <w:rFonts w:cs="Arial"/>
                <w:sz w:val="16"/>
                <w:szCs w:val="16"/>
                <w:vertAlign w:val="superscript"/>
              </w:rPr>
              <w:t>o</w:t>
            </w:r>
            <w:r w:rsidRPr="00E423EF">
              <w:rPr>
                <w:rFonts w:cs="Arial"/>
                <w:sz w:val="16"/>
                <w:szCs w:val="16"/>
              </w:rPr>
              <w:t>C 1:2)</w:t>
            </w:r>
          </w:p>
        </w:tc>
        <w:tc>
          <w:tcPr>
            <w:tcW w:w="1071" w:type="dxa"/>
            <w:tcBorders>
              <w:top w:val="single" w:sz="8" w:space="0" w:color="006600"/>
              <w:left w:val="nil"/>
              <w:bottom w:val="single" w:sz="4" w:space="0" w:color="006600"/>
              <w:right w:val="nil"/>
            </w:tcBorders>
            <w:shd w:val="clear" w:color="auto" w:fill="auto"/>
            <w:hideMark/>
          </w:tcPr>
          <w:p w14:paraId="31B6E532" w14:textId="77777777" w:rsidR="001F2767" w:rsidRPr="00E423EF" w:rsidRDefault="001F2767" w:rsidP="00AC22EB">
            <w:pPr>
              <w:tabs>
                <w:tab w:val="clear" w:pos="7100"/>
              </w:tabs>
              <w:spacing w:line="240" w:lineRule="auto"/>
              <w:jc w:val="center"/>
              <w:rPr>
                <w:rFonts w:cs="Arial"/>
                <w:sz w:val="16"/>
                <w:szCs w:val="16"/>
              </w:rPr>
            </w:pPr>
            <w:r w:rsidRPr="00E423EF">
              <w:rPr>
                <w:rFonts w:cs="Arial"/>
                <w:sz w:val="16"/>
                <w:szCs w:val="16"/>
              </w:rPr>
              <w:t>Electric conductivity (dS/m  1:2  24</w:t>
            </w:r>
            <w:r w:rsidRPr="00E423EF">
              <w:rPr>
                <w:rFonts w:cs="Arial"/>
                <w:sz w:val="16"/>
                <w:szCs w:val="16"/>
                <w:vertAlign w:val="superscript"/>
              </w:rPr>
              <w:t>o</w:t>
            </w:r>
            <w:r w:rsidRPr="00E423EF">
              <w:rPr>
                <w:rFonts w:cs="Arial"/>
                <w:sz w:val="16"/>
                <w:szCs w:val="16"/>
              </w:rPr>
              <w:t>C)</w:t>
            </w:r>
          </w:p>
        </w:tc>
        <w:tc>
          <w:tcPr>
            <w:tcW w:w="716" w:type="dxa"/>
            <w:tcBorders>
              <w:top w:val="single" w:sz="8" w:space="0" w:color="006600"/>
              <w:left w:val="nil"/>
              <w:bottom w:val="single" w:sz="4" w:space="0" w:color="006600"/>
              <w:right w:val="nil"/>
            </w:tcBorders>
            <w:shd w:val="clear" w:color="auto" w:fill="auto"/>
            <w:hideMark/>
          </w:tcPr>
          <w:p w14:paraId="50836EB4" w14:textId="77777777" w:rsidR="001F2767" w:rsidRPr="00E423EF" w:rsidRDefault="001F2767" w:rsidP="00AC22EB">
            <w:pPr>
              <w:tabs>
                <w:tab w:val="clear" w:pos="7100"/>
              </w:tabs>
              <w:spacing w:line="240" w:lineRule="auto"/>
              <w:jc w:val="center"/>
              <w:rPr>
                <w:rFonts w:cs="Arial"/>
                <w:sz w:val="16"/>
                <w:szCs w:val="16"/>
              </w:rPr>
            </w:pPr>
            <w:r w:rsidRPr="00E423EF">
              <w:rPr>
                <w:rFonts w:cs="Arial"/>
                <w:sz w:val="16"/>
                <w:szCs w:val="16"/>
              </w:rPr>
              <w:t>Bulk density (g/cm</w:t>
            </w:r>
            <w:r w:rsidRPr="00E423EF">
              <w:rPr>
                <w:rFonts w:cs="Arial"/>
                <w:sz w:val="16"/>
                <w:szCs w:val="16"/>
                <w:vertAlign w:val="superscript"/>
              </w:rPr>
              <w:t>3</w:t>
            </w:r>
            <w:r w:rsidRPr="00E423EF">
              <w:rPr>
                <w:rFonts w:cs="Arial"/>
                <w:sz w:val="16"/>
                <w:szCs w:val="16"/>
              </w:rPr>
              <w:t>)</w:t>
            </w:r>
          </w:p>
        </w:tc>
        <w:tc>
          <w:tcPr>
            <w:tcW w:w="928" w:type="dxa"/>
            <w:tcBorders>
              <w:top w:val="single" w:sz="8" w:space="0" w:color="006600"/>
              <w:left w:val="nil"/>
              <w:bottom w:val="single" w:sz="4" w:space="0" w:color="006600"/>
              <w:right w:val="nil"/>
            </w:tcBorders>
            <w:shd w:val="clear" w:color="auto" w:fill="auto"/>
            <w:hideMark/>
          </w:tcPr>
          <w:p w14:paraId="5D3ACA6D" w14:textId="77777777" w:rsidR="001F2767" w:rsidRPr="00E423EF" w:rsidRDefault="001F2767" w:rsidP="00AC22EB">
            <w:pPr>
              <w:tabs>
                <w:tab w:val="clear" w:pos="7100"/>
              </w:tabs>
              <w:spacing w:line="240" w:lineRule="auto"/>
              <w:jc w:val="center"/>
              <w:rPr>
                <w:rFonts w:cs="Arial"/>
                <w:sz w:val="16"/>
                <w:szCs w:val="16"/>
              </w:rPr>
            </w:pPr>
            <w:r w:rsidRPr="00E423EF">
              <w:rPr>
                <w:rFonts w:cs="Arial"/>
                <w:sz w:val="16"/>
                <w:szCs w:val="16"/>
              </w:rPr>
              <w:t>Moisture (%)</w:t>
            </w:r>
          </w:p>
        </w:tc>
        <w:tc>
          <w:tcPr>
            <w:tcW w:w="1017" w:type="dxa"/>
            <w:tcBorders>
              <w:top w:val="single" w:sz="8" w:space="0" w:color="006600"/>
              <w:left w:val="nil"/>
              <w:bottom w:val="single" w:sz="4" w:space="0" w:color="006600"/>
              <w:right w:val="nil"/>
            </w:tcBorders>
            <w:shd w:val="clear" w:color="auto" w:fill="auto"/>
            <w:hideMark/>
          </w:tcPr>
          <w:p w14:paraId="3374AC0A" w14:textId="77777777" w:rsidR="001F2767" w:rsidRPr="00E423EF" w:rsidRDefault="001F2767" w:rsidP="00AC22EB">
            <w:pPr>
              <w:tabs>
                <w:tab w:val="clear" w:pos="7100"/>
              </w:tabs>
              <w:spacing w:line="240" w:lineRule="auto"/>
              <w:jc w:val="center"/>
              <w:rPr>
                <w:rFonts w:cs="Arial"/>
                <w:sz w:val="16"/>
                <w:szCs w:val="16"/>
              </w:rPr>
            </w:pPr>
            <w:r w:rsidRPr="00E423EF">
              <w:rPr>
                <w:rFonts w:cs="Arial"/>
                <w:sz w:val="16"/>
                <w:szCs w:val="16"/>
              </w:rPr>
              <w:t>P (mg/kg)</w:t>
            </w:r>
          </w:p>
        </w:tc>
        <w:tc>
          <w:tcPr>
            <w:tcW w:w="785" w:type="dxa"/>
            <w:tcBorders>
              <w:top w:val="single" w:sz="8" w:space="0" w:color="006600"/>
              <w:left w:val="nil"/>
              <w:bottom w:val="single" w:sz="4" w:space="0" w:color="006600"/>
              <w:right w:val="nil"/>
            </w:tcBorders>
            <w:shd w:val="clear" w:color="auto" w:fill="auto"/>
            <w:hideMark/>
          </w:tcPr>
          <w:p w14:paraId="1DF8B973" w14:textId="77777777" w:rsidR="001F2767" w:rsidRPr="00E423EF" w:rsidRDefault="001F2767" w:rsidP="00AC22EB">
            <w:pPr>
              <w:tabs>
                <w:tab w:val="clear" w:pos="7100"/>
              </w:tabs>
              <w:spacing w:line="240" w:lineRule="auto"/>
              <w:jc w:val="center"/>
              <w:rPr>
                <w:rFonts w:cs="Arial"/>
                <w:sz w:val="16"/>
                <w:szCs w:val="16"/>
              </w:rPr>
            </w:pPr>
            <w:r w:rsidRPr="00E423EF">
              <w:rPr>
                <w:rFonts w:cs="Arial"/>
                <w:sz w:val="16"/>
                <w:szCs w:val="16"/>
              </w:rPr>
              <w:t>Pb</w:t>
            </w:r>
            <w:r w:rsidRPr="00E423EF">
              <w:rPr>
                <w:rFonts w:cs="Arial"/>
                <w:sz w:val="16"/>
                <w:szCs w:val="16"/>
              </w:rPr>
              <w:br/>
              <w:t>(mg/kg)</w:t>
            </w:r>
          </w:p>
        </w:tc>
        <w:tc>
          <w:tcPr>
            <w:tcW w:w="750" w:type="dxa"/>
            <w:tcBorders>
              <w:top w:val="single" w:sz="8" w:space="0" w:color="006600"/>
              <w:left w:val="nil"/>
              <w:bottom w:val="single" w:sz="4" w:space="0" w:color="006600"/>
              <w:right w:val="nil"/>
            </w:tcBorders>
            <w:shd w:val="clear" w:color="auto" w:fill="auto"/>
            <w:hideMark/>
          </w:tcPr>
          <w:p w14:paraId="69EF44FF" w14:textId="77777777" w:rsidR="001F2767" w:rsidRPr="00E423EF" w:rsidRDefault="001F2767" w:rsidP="00AC22EB">
            <w:pPr>
              <w:tabs>
                <w:tab w:val="clear" w:pos="7100"/>
              </w:tabs>
              <w:spacing w:line="240" w:lineRule="auto"/>
              <w:jc w:val="center"/>
              <w:rPr>
                <w:rFonts w:cs="Arial"/>
                <w:sz w:val="16"/>
                <w:szCs w:val="16"/>
              </w:rPr>
            </w:pPr>
            <w:r w:rsidRPr="00E423EF">
              <w:rPr>
                <w:rFonts w:cs="Arial"/>
                <w:sz w:val="16"/>
                <w:szCs w:val="16"/>
              </w:rPr>
              <w:t>Cd</w:t>
            </w:r>
            <w:r w:rsidRPr="00E423EF">
              <w:rPr>
                <w:rFonts w:cs="Arial"/>
                <w:sz w:val="16"/>
                <w:szCs w:val="16"/>
              </w:rPr>
              <w:br/>
              <w:t xml:space="preserve"> (mg/kg)</w:t>
            </w:r>
          </w:p>
        </w:tc>
      </w:tr>
      <w:tr w:rsidR="00B22480" w:rsidRPr="00E423EF" w14:paraId="02AB5212" w14:textId="77777777" w:rsidTr="00B22480">
        <w:trPr>
          <w:trHeight w:val="114"/>
        </w:trPr>
        <w:tc>
          <w:tcPr>
            <w:tcW w:w="750" w:type="dxa"/>
            <w:tcBorders>
              <w:top w:val="single" w:sz="4" w:space="0" w:color="006600"/>
              <w:left w:val="nil"/>
              <w:bottom w:val="nil"/>
              <w:right w:val="nil"/>
            </w:tcBorders>
            <w:shd w:val="clear" w:color="auto" w:fill="auto"/>
            <w:noWrap/>
            <w:hideMark/>
          </w:tcPr>
          <w:p w14:paraId="200DC322" w14:textId="77777777" w:rsidR="001F2767" w:rsidRPr="00E423EF" w:rsidRDefault="001F2767" w:rsidP="00AC22EB">
            <w:pPr>
              <w:tabs>
                <w:tab w:val="clear" w:pos="7100"/>
              </w:tabs>
              <w:spacing w:line="240" w:lineRule="auto"/>
              <w:jc w:val="left"/>
              <w:rPr>
                <w:rFonts w:cs="Arial"/>
                <w:sz w:val="16"/>
                <w:szCs w:val="16"/>
              </w:rPr>
            </w:pPr>
            <w:r w:rsidRPr="00E423EF">
              <w:rPr>
                <w:rFonts w:cs="Arial"/>
                <w:sz w:val="16"/>
                <w:szCs w:val="16"/>
              </w:rPr>
              <w:t>S</w:t>
            </w:r>
          </w:p>
        </w:tc>
        <w:tc>
          <w:tcPr>
            <w:tcW w:w="768" w:type="dxa"/>
            <w:tcBorders>
              <w:top w:val="single" w:sz="4" w:space="0" w:color="006600"/>
              <w:left w:val="nil"/>
              <w:bottom w:val="nil"/>
              <w:right w:val="nil"/>
            </w:tcBorders>
            <w:shd w:val="clear" w:color="auto" w:fill="auto"/>
            <w:noWrap/>
            <w:hideMark/>
          </w:tcPr>
          <w:p w14:paraId="4B03A17A" w14:textId="77777777" w:rsidR="001F2767" w:rsidRPr="00E423EF" w:rsidRDefault="001F2767" w:rsidP="00AC22EB">
            <w:pPr>
              <w:tabs>
                <w:tab w:val="clear" w:pos="7100"/>
              </w:tabs>
              <w:spacing w:line="240" w:lineRule="auto"/>
              <w:jc w:val="center"/>
              <w:rPr>
                <w:rFonts w:cs="Arial"/>
                <w:sz w:val="16"/>
                <w:szCs w:val="16"/>
              </w:rPr>
            </w:pPr>
            <w:r w:rsidRPr="00E423EF">
              <w:rPr>
                <w:rFonts w:cs="Arial"/>
                <w:sz w:val="16"/>
                <w:szCs w:val="16"/>
              </w:rPr>
              <w:t>1.67 ± 0.2</w:t>
            </w:r>
          </w:p>
        </w:tc>
        <w:tc>
          <w:tcPr>
            <w:tcW w:w="981" w:type="dxa"/>
            <w:tcBorders>
              <w:top w:val="single" w:sz="4" w:space="0" w:color="006600"/>
              <w:left w:val="nil"/>
              <w:bottom w:val="nil"/>
              <w:right w:val="nil"/>
            </w:tcBorders>
            <w:shd w:val="clear" w:color="auto" w:fill="auto"/>
            <w:noWrap/>
            <w:hideMark/>
          </w:tcPr>
          <w:p w14:paraId="6556B303" w14:textId="77777777" w:rsidR="001F2767" w:rsidRPr="00E423EF" w:rsidRDefault="001F2767" w:rsidP="00AC22EB">
            <w:pPr>
              <w:tabs>
                <w:tab w:val="clear" w:pos="7100"/>
              </w:tabs>
              <w:spacing w:line="240" w:lineRule="auto"/>
              <w:jc w:val="center"/>
              <w:rPr>
                <w:rFonts w:cs="Arial"/>
                <w:sz w:val="16"/>
                <w:szCs w:val="16"/>
              </w:rPr>
            </w:pPr>
            <w:r w:rsidRPr="00E423EF">
              <w:rPr>
                <w:rFonts w:cs="Arial"/>
                <w:sz w:val="16"/>
                <w:szCs w:val="16"/>
              </w:rPr>
              <w:t>202.35 ± 0.25</w:t>
            </w:r>
          </w:p>
        </w:tc>
        <w:tc>
          <w:tcPr>
            <w:tcW w:w="821" w:type="dxa"/>
            <w:tcBorders>
              <w:top w:val="single" w:sz="4" w:space="0" w:color="006600"/>
              <w:left w:val="nil"/>
              <w:bottom w:val="nil"/>
              <w:right w:val="nil"/>
            </w:tcBorders>
            <w:shd w:val="clear" w:color="auto" w:fill="auto"/>
            <w:noWrap/>
            <w:hideMark/>
          </w:tcPr>
          <w:p w14:paraId="4A1E774B" w14:textId="77777777" w:rsidR="001F2767" w:rsidRPr="00E423EF" w:rsidRDefault="001F2767" w:rsidP="00AC22EB">
            <w:pPr>
              <w:tabs>
                <w:tab w:val="clear" w:pos="7100"/>
              </w:tabs>
              <w:spacing w:line="240" w:lineRule="auto"/>
              <w:jc w:val="center"/>
              <w:rPr>
                <w:rFonts w:cs="Arial"/>
                <w:sz w:val="16"/>
                <w:szCs w:val="16"/>
              </w:rPr>
            </w:pPr>
            <w:r w:rsidRPr="00E423EF">
              <w:rPr>
                <w:rFonts w:cs="Arial"/>
                <w:sz w:val="16"/>
                <w:szCs w:val="16"/>
              </w:rPr>
              <w:t>7.9 ± 0.01</w:t>
            </w:r>
          </w:p>
        </w:tc>
        <w:tc>
          <w:tcPr>
            <w:tcW w:w="1071" w:type="dxa"/>
            <w:tcBorders>
              <w:top w:val="single" w:sz="4" w:space="0" w:color="006600"/>
              <w:left w:val="nil"/>
              <w:bottom w:val="nil"/>
              <w:right w:val="nil"/>
            </w:tcBorders>
            <w:shd w:val="clear" w:color="auto" w:fill="auto"/>
            <w:noWrap/>
            <w:hideMark/>
          </w:tcPr>
          <w:p w14:paraId="0DD36618" w14:textId="77777777" w:rsidR="001F2767" w:rsidRPr="00E423EF" w:rsidRDefault="001F2767" w:rsidP="00AC22EB">
            <w:pPr>
              <w:tabs>
                <w:tab w:val="clear" w:pos="7100"/>
              </w:tabs>
              <w:spacing w:line="240" w:lineRule="auto"/>
              <w:jc w:val="center"/>
              <w:rPr>
                <w:rFonts w:cs="Arial"/>
                <w:sz w:val="16"/>
                <w:szCs w:val="16"/>
              </w:rPr>
            </w:pPr>
            <w:r w:rsidRPr="00E423EF">
              <w:rPr>
                <w:rFonts w:cs="Arial"/>
                <w:sz w:val="16"/>
                <w:szCs w:val="16"/>
              </w:rPr>
              <w:t>0.27 ± 0.0005</w:t>
            </w:r>
          </w:p>
        </w:tc>
        <w:tc>
          <w:tcPr>
            <w:tcW w:w="716" w:type="dxa"/>
            <w:tcBorders>
              <w:top w:val="single" w:sz="4" w:space="0" w:color="006600"/>
              <w:left w:val="nil"/>
              <w:bottom w:val="nil"/>
              <w:right w:val="nil"/>
            </w:tcBorders>
            <w:shd w:val="clear" w:color="auto" w:fill="auto"/>
            <w:noWrap/>
            <w:hideMark/>
          </w:tcPr>
          <w:p w14:paraId="02006523" w14:textId="77777777" w:rsidR="001F2767" w:rsidRPr="00E423EF" w:rsidRDefault="001F2767" w:rsidP="00AC22EB">
            <w:pPr>
              <w:tabs>
                <w:tab w:val="clear" w:pos="7100"/>
              </w:tabs>
              <w:spacing w:line="240" w:lineRule="auto"/>
              <w:jc w:val="center"/>
              <w:rPr>
                <w:rFonts w:cs="Arial"/>
                <w:sz w:val="16"/>
                <w:szCs w:val="16"/>
              </w:rPr>
            </w:pPr>
            <w:r w:rsidRPr="00E423EF">
              <w:rPr>
                <w:rFonts w:cs="Arial"/>
                <w:sz w:val="16"/>
                <w:szCs w:val="16"/>
              </w:rPr>
              <w:t>2.58 ± 0.02</w:t>
            </w:r>
          </w:p>
        </w:tc>
        <w:tc>
          <w:tcPr>
            <w:tcW w:w="928" w:type="dxa"/>
            <w:tcBorders>
              <w:top w:val="single" w:sz="4" w:space="0" w:color="006600"/>
              <w:left w:val="nil"/>
              <w:bottom w:val="nil"/>
              <w:right w:val="nil"/>
            </w:tcBorders>
            <w:shd w:val="clear" w:color="auto" w:fill="auto"/>
            <w:noWrap/>
            <w:hideMark/>
          </w:tcPr>
          <w:p w14:paraId="6434AEF4" w14:textId="77777777" w:rsidR="001F2767" w:rsidRPr="00E423EF" w:rsidRDefault="001F2767" w:rsidP="00AC22EB">
            <w:pPr>
              <w:tabs>
                <w:tab w:val="clear" w:pos="7100"/>
              </w:tabs>
              <w:spacing w:line="240" w:lineRule="auto"/>
              <w:jc w:val="center"/>
              <w:rPr>
                <w:rFonts w:cs="Arial"/>
                <w:sz w:val="16"/>
                <w:szCs w:val="16"/>
              </w:rPr>
            </w:pPr>
            <w:r w:rsidRPr="00E423EF">
              <w:rPr>
                <w:rFonts w:cs="Arial"/>
                <w:sz w:val="16"/>
                <w:szCs w:val="16"/>
              </w:rPr>
              <w:t>3.99± 0.15</w:t>
            </w:r>
          </w:p>
        </w:tc>
        <w:tc>
          <w:tcPr>
            <w:tcW w:w="1017" w:type="dxa"/>
            <w:tcBorders>
              <w:top w:val="single" w:sz="4" w:space="0" w:color="006600"/>
              <w:left w:val="nil"/>
              <w:bottom w:val="nil"/>
              <w:right w:val="nil"/>
            </w:tcBorders>
            <w:shd w:val="clear" w:color="auto" w:fill="auto"/>
            <w:noWrap/>
            <w:hideMark/>
          </w:tcPr>
          <w:p w14:paraId="5428AC2B" w14:textId="77777777" w:rsidR="001F2767" w:rsidRPr="00E423EF" w:rsidRDefault="001F2767" w:rsidP="00AC22EB">
            <w:pPr>
              <w:tabs>
                <w:tab w:val="clear" w:pos="7100"/>
              </w:tabs>
              <w:spacing w:line="240" w:lineRule="auto"/>
              <w:jc w:val="center"/>
              <w:rPr>
                <w:rFonts w:cs="Arial"/>
                <w:sz w:val="16"/>
                <w:szCs w:val="16"/>
              </w:rPr>
            </w:pPr>
            <w:r w:rsidRPr="00E423EF">
              <w:rPr>
                <w:rFonts w:cs="Arial"/>
                <w:sz w:val="16"/>
                <w:szCs w:val="16"/>
              </w:rPr>
              <w:t>73.63 ± 0.215</w:t>
            </w:r>
          </w:p>
        </w:tc>
        <w:tc>
          <w:tcPr>
            <w:tcW w:w="785" w:type="dxa"/>
            <w:tcBorders>
              <w:top w:val="single" w:sz="4" w:space="0" w:color="006600"/>
              <w:left w:val="nil"/>
              <w:bottom w:val="nil"/>
              <w:right w:val="nil"/>
            </w:tcBorders>
            <w:shd w:val="clear" w:color="auto" w:fill="auto"/>
            <w:hideMark/>
          </w:tcPr>
          <w:p w14:paraId="3761E32F" w14:textId="77777777" w:rsidR="001F2767" w:rsidRPr="00E423EF" w:rsidRDefault="001F2767" w:rsidP="00AC22EB">
            <w:pPr>
              <w:tabs>
                <w:tab w:val="clear" w:pos="7100"/>
              </w:tabs>
              <w:spacing w:line="240" w:lineRule="auto"/>
              <w:jc w:val="center"/>
              <w:rPr>
                <w:rFonts w:cs="Arial"/>
                <w:sz w:val="16"/>
                <w:szCs w:val="16"/>
              </w:rPr>
            </w:pPr>
            <w:r w:rsidRPr="00E423EF">
              <w:rPr>
                <w:rFonts w:cs="Arial"/>
                <w:sz w:val="16"/>
                <w:szCs w:val="16"/>
              </w:rPr>
              <w:t xml:space="preserve">1121.17 ± 39.26 </w:t>
            </w:r>
          </w:p>
        </w:tc>
        <w:tc>
          <w:tcPr>
            <w:tcW w:w="750" w:type="dxa"/>
            <w:tcBorders>
              <w:top w:val="single" w:sz="4" w:space="0" w:color="006600"/>
              <w:left w:val="nil"/>
              <w:bottom w:val="nil"/>
              <w:right w:val="nil"/>
            </w:tcBorders>
            <w:shd w:val="clear" w:color="auto" w:fill="auto"/>
            <w:hideMark/>
          </w:tcPr>
          <w:p w14:paraId="41555BB0" w14:textId="77777777" w:rsidR="001F2767" w:rsidRPr="00E423EF" w:rsidRDefault="001F2767" w:rsidP="00AC22EB">
            <w:pPr>
              <w:tabs>
                <w:tab w:val="clear" w:pos="7100"/>
              </w:tabs>
              <w:spacing w:line="240" w:lineRule="auto"/>
              <w:jc w:val="center"/>
              <w:rPr>
                <w:rFonts w:cs="Arial"/>
                <w:sz w:val="16"/>
                <w:szCs w:val="16"/>
              </w:rPr>
            </w:pPr>
            <w:r w:rsidRPr="00E423EF">
              <w:rPr>
                <w:rFonts w:cs="Arial"/>
                <w:sz w:val="16"/>
                <w:szCs w:val="16"/>
              </w:rPr>
              <w:t xml:space="preserve">5.9 ± 0.5 </w:t>
            </w:r>
          </w:p>
        </w:tc>
      </w:tr>
      <w:tr w:rsidR="001F2767" w:rsidRPr="00E423EF" w14:paraId="17378C5F" w14:textId="77777777" w:rsidTr="00B22480">
        <w:trPr>
          <w:trHeight w:val="79"/>
        </w:trPr>
        <w:tc>
          <w:tcPr>
            <w:tcW w:w="750" w:type="dxa"/>
            <w:tcBorders>
              <w:top w:val="nil"/>
              <w:left w:val="nil"/>
              <w:bottom w:val="single" w:sz="8" w:space="0" w:color="006600"/>
              <w:right w:val="nil"/>
            </w:tcBorders>
            <w:shd w:val="clear" w:color="auto" w:fill="auto"/>
            <w:noWrap/>
            <w:hideMark/>
          </w:tcPr>
          <w:p w14:paraId="01783BEF" w14:textId="77777777" w:rsidR="001F2767" w:rsidRPr="00E423EF" w:rsidRDefault="001F2767" w:rsidP="00AC22EB">
            <w:pPr>
              <w:tabs>
                <w:tab w:val="clear" w:pos="7100"/>
              </w:tabs>
              <w:spacing w:line="240" w:lineRule="auto"/>
              <w:jc w:val="left"/>
              <w:rPr>
                <w:rFonts w:cs="Arial"/>
                <w:sz w:val="16"/>
                <w:szCs w:val="16"/>
              </w:rPr>
            </w:pPr>
            <w:r w:rsidRPr="00E423EF">
              <w:rPr>
                <w:rFonts w:cs="Arial"/>
                <w:sz w:val="16"/>
                <w:szCs w:val="16"/>
              </w:rPr>
              <w:t>Biochar</w:t>
            </w:r>
          </w:p>
        </w:tc>
        <w:tc>
          <w:tcPr>
            <w:tcW w:w="768" w:type="dxa"/>
            <w:tcBorders>
              <w:top w:val="nil"/>
              <w:left w:val="nil"/>
              <w:bottom w:val="single" w:sz="8" w:space="0" w:color="006600"/>
              <w:right w:val="nil"/>
            </w:tcBorders>
            <w:shd w:val="clear" w:color="auto" w:fill="auto"/>
            <w:noWrap/>
            <w:hideMark/>
          </w:tcPr>
          <w:p w14:paraId="7C9FE690" w14:textId="77777777" w:rsidR="001F2767" w:rsidRPr="00E423EF" w:rsidRDefault="001F2767" w:rsidP="00AC22EB">
            <w:pPr>
              <w:tabs>
                <w:tab w:val="clear" w:pos="7100"/>
              </w:tabs>
              <w:spacing w:line="240" w:lineRule="auto"/>
              <w:jc w:val="center"/>
              <w:rPr>
                <w:rFonts w:cs="Arial"/>
                <w:sz w:val="16"/>
                <w:szCs w:val="16"/>
              </w:rPr>
            </w:pPr>
            <w:r w:rsidRPr="00E423EF">
              <w:rPr>
                <w:rFonts w:cs="Arial"/>
                <w:sz w:val="16"/>
                <w:szCs w:val="16"/>
              </w:rPr>
              <w:t>90.71 ± 0.12</w:t>
            </w:r>
          </w:p>
        </w:tc>
        <w:tc>
          <w:tcPr>
            <w:tcW w:w="981" w:type="dxa"/>
            <w:tcBorders>
              <w:top w:val="nil"/>
              <w:left w:val="nil"/>
              <w:bottom w:val="single" w:sz="8" w:space="0" w:color="006600"/>
              <w:right w:val="nil"/>
            </w:tcBorders>
            <w:shd w:val="clear" w:color="auto" w:fill="auto"/>
            <w:noWrap/>
            <w:hideMark/>
          </w:tcPr>
          <w:p w14:paraId="1D5D0FA1" w14:textId="77777777" w:rsidR="001F2767" w:rsidRPr="00E423EF" w:rsidRDefault="001F2767" w:rsidP="00AC22EB">
            <w:pPr>
              <w:tabs>
                <w:tab w:val="clear" w:pos="7100"/>
              </w:tabs>
              <w:spacing w:line="240" w:lineRule="auto"/>
              <w:jc w:val="center"/>
              <w:rPr>
                <w:rFonts w:cs="Arial"/>
                <w:sz w:val="16"/>
                <w:szCs w:val="16"/>
              </w:rPr>
            </w:pPr>
            <w:r w:rsidRPr="00E423EF">
              <w:rPr>
                <w:rFonts w:cs="Arial"/>
                <w:sz w:val="16"/>
                <w:szCs w:val="16"/>
              </w:rPr>
              <w:t>117.06 ± 0.35</w:t>
            </w:r>
          </w:p>
        </w:tc>
        <w:tc>
          <w:tcPr>
            <w:tcW w:w="821" w:type="dxa"/>
            <w:tcBorders>
              <w:top w:val="nil"/>
              <w:left w:val="nil"/>
              <w:bottom w:val="single" w:sz="8" w:space="0" w:color="006600"/>
              <w:right w:val="nil"/>
            </w:tcBorders>
            <w:shd w:val="clear" w:color="auto" w:fill="auto"/>
            <w:noWrap/>
            <w:hideMark/>
          </w:tcPr>
          <w:p w14:paraId="162D5ABF" w14:textId="77777777" w:rsidR="001F2767" w:rsidRPr="00E423EF" w:rsidRDefault="001F2767" w:rsidP="00AC22EB">
            <w:pPr>
              <w:tabs>
                <w:tab w:val="clear" w:pos="7100"/>
              </w:tabs>
              <w:spacing w:line="240" w:lineRule="auto"/>
              <w:jc w:val="center"/>
              <w:rPr>
                <w:rFonts w:cs="Arial"/>
                <w:sz w:val="16"/>
                <w:szCs w:val="16"/>
              </w:rPr>
            </w:pPr>
            <w:r w:rsidRPr="00E423EF">
              <w:rPr>
                <w:rFonts w:cs="Arial"/>
                <w:sz w:val="16"/>
                <w:szCs w:val="16"/>
              </w:rPr>
              <w:t>10.07 ± 0.5</w:t>
            </w:r>
          </w:p>
        </w:tc>
        <w:tc>
          <w:tcPr>
            <w:tcW w:w="1071" w:type="dxa"/>
            <w:tcBorders>
              <w:top w:val="nil"/>
              <w:left w:val="nil"/>
              <w:bottom w:val="single" w:sz="8" w:space="0" w:color="006600"/>
              <w:right w:val="nil"/>
            </w:tcBorders>
            <w:shd w:val="clear" w:color="auto" w:fill="auto"/>
            <w:noWrap/>
            <w:hideMark/>
          </w:tcPr>
          <w:p w14:paraId="64FF2142" w14:textId="77777777" w:rsidR="001F2767" w:rsidRPr="00E423EF" w:rsidRDefault="001F2767" w:rsidP="00AC22EB">
            <w:pPr>
              <w:tabs>
                <w:tab w:val="clear" w:pos="7100"/>
              </w:tabs>
              <w:spacing w:line="240" w:lineRule="auto"/>
              <w:jc w:val="center"/>
              <w:rPr>
                <w:rFonts w:cs="Arial"/>
                <w:sz w:val="16"/>
                <w:szCs w:val="16"/>
              </w:rPr>
            </w:pPr>
            <w:r w:rsidRPr="00E423EF">
              <w:rPr>
                <w:rFonts w:cs="Arial"/>
                <w:sz w:val="16"/>
                <w:szCs w:val="16"/>
              </w:rPr>
              <w:t>7.07 ± 0.23</w:t>
            </w:r>
          </w:p>
        </w:tc>
        <w:tc>
          <w:tcPr>
            <w:tcW w:w="716" w:type="dxa"/>
            <w:tcBorders>
              <w:top w:val="nil"/>
              <w:left w:val="nil"/>
              <w:bottom w:val="single" w:sz="8" w:space="0" w:color="006600"/>
              <w:right w:val="nil"/>
            </w:tcBorders>
            <w:shd w:val="clear" w:color="auto" w:fill="auto"/>
            <w:noWrap/>
            <w:hideMark/>
          </w:tcPr>
          <w:p w14:paraId="2AABD2F2" w14:textId="77777777" w:rsidR="001F2767" w:rsidRPr="00E423EF" w:rsidRDefault="001F2767" w:rsidP="00AC22EB">
            <w:pPr>
              <w:tabs>
                <w:tab w:val="clear" w:pos="7100"/>
              </w:tabs>
              <w:spacing w:line="240" w:lineRule="auto"/>
              <w:jc w:val="center"/>
              <w:rPr>
                <w:rFonts w:cs="Arial"/>
                <w:sz w:val="16"/>
                <w:szCs w:val="16"/>
              </w:rPr>
            </w:pPr>
            <w:r w:rsidRPr="00E423EF">
              <w:rPr>
                <w:rFonts w:cs="Arial"/>
                <w:sz w:val="16"/>
                <w:szCs w:val="16"/>
              </w:rPr>
              <w:t>1.6 ± 0.002</w:t>
            </w:r>
          </w:p>
        </w:tc>
        <w:tc>
          <w:tcPr>
            <w:tcW w:w="928" w:type="dxa"/>
            <w:tcBorders>
              <w:top w:val="nil"/>
              <w:left w:val="nil"/>
              <w:bottom w:val="single" w:sz="8" w:space="0" w:color="006600"/>
              <w:right w:val="nil"/>
            </w:tcBorders>
            <w:shd w:val="clear" w:color="auto" w:fill="auto"/>
            <w:noWrap/>
            <w:hideMark/>
          </w:tcPr>
          <w:p w14:paraId="1CC84BF5" w14:textId="77777777" w:rsidR="001F2767" w:rsidRPr="00E423EF" w:rsidRDefault="001F2767" w:rsidP="00AC22EB">
            <w:pPr>
              <w:tabs>
                <w:tab w:val="clear" w:pos="7100"/>
              </w:tabs>
              <w:spacing w:line="240" w:lineRule="auto"/>
              <w:jc w:val="center"/>
              <w:rPr>
                <w:rFonts w:cs="Arial"/>
                <w:sz w:val="16"/>
                <w:szCs w:val="16"/>
              </w:rPr>
            </w:pPr>
            <w:r w:rsidRPr="00E423EF">
              <w:rPr>
                <w:rFonts w:cs="Arial"/>
                <w:sz w:val="16"/>
                <w:szCs w:val="16"/>
              </w:rPr>
              <w:t>16.79 ± 0.15</w:t>
            </w:r>
          </w:p>
        </w:tc>
        <w:tc>
          <w:tcPr>
            <w:tcW w:w="1017" w:type="dxa"/>
            <w:tcBorders>
              <w:top w:val="nil"/>
              <w:left w:val="nil"/>
              <w:bottom w:val="single" w:sz="8" w:space="0" w:color="006600"/>
              <w:right w:val="nil"/>
            </w:tcBorders>
            <w:shd w:val="clear" w:color="auto" w:fill="auto"/>
            <w:noWrap/>
            <w:hideMark/>
          </w:tcPr>
          <w:p w14:paraId="4B16B8C4" w14:textId="77777777" w:rsidR="001F2767" w:rsidRPr="00E423EF" w:rsidRDefault="001F2767" w:rsidP="00AC22EB">
            <w:pPr>
              <w:tabs>
                <w:tab w:val="clear" w:pos="7100"/>
              </w:tabs>
              <w:spacing w:line="240" w:lineRule="auto"/>
              <w:jc w:val="center"/>
              <w:rPr>
                <w:rFonts w:cs="Arial"/>
                <w:sz w:val="16"/>
                <w:szCs w:val="16"/>
              </w:rPr>
            </w:pPr>
            <w:r w:rsidRPr="00E423EF">
              <w:rPr>
                <w:rFonts w:cs="Arial"/>
                <w:sz w:val="16"/>
                <w:szCs w:val="16"/>
              </w:rPr>
              <w:t>695.85 ± 2.56</w:t>
            </w:r>
          </w:p>
        </w:tc>
        <w:tc>
          <w:tcPr>
            <w:tcW w:w="785" w:type="dxa"/>
            <w:tcBorders>
              <w:top w:val="nil"/>
              <w:left w:val="nil"/>
              <w:bottom w:val="single" w:sz="8" w:space="0" w:color="006600"/>
              <w:right w:val="nil"/>
            </w:tcBorders>
            <w:shd w:val="clear" w:color="auto" w:fill="auto"/>
            <w:hideMark/>
          </w:tcPr>
          <w:p w14:paraId="41BB0AF9" w14:textId="1150419F" w:rsidR="001F2767" w:rsidRPr="00E423EF" w:rsidRDefault="001F2767" w:rsidP="00AC22EB">
            <w:pPr>
              <w:tabs>
                <w:tab w:val="clear" w:pos="7100"/>
              </w:tabs>
              <w:spacing w:line="240" w:lineRule="auto"/>
              <w:jc w:val="center"/>
              <w:rPr>
                <w:rFonts w:cs="Arial"/>
                <w:sz w:val="16"/>
                <w:szCs w:val="16"/>
              </w:rPr>
            </w:pPr>
          </w:p>
        </w:tc>
        <w:tc>
          <w:tcPr>
            <w:tcW w:w="750" w:type="dxa"/>
            <w:tcBorders>
              <w:top w:val="nil"/>
              <w:left w:val="nil"/>
              <w:bottom w:val="single" w:sz="8" w:space="0" w:color="006600"/>
              <w:right w:val="nil"/>
            </w:tcBorders>
            <w:shd w:val="clear" w:color="auto" w:fill="auto"/>
            <w:hideMark/>
          </w:tcPr>
          <w:p w14:paraId="3FA0CF25" w14:textId="4EF21AF2" w:rsidR="001F2767" w:rsidRPr="00E423EF" w:rsidRDefault="001F2767" w:rsidP="00AC22EB">
            <w:pPr>
              <w:tabs>
                <w:tab w:val="clear" w:pos="7100"/>
              </w:tabs>
              <w:spacing w:line="240" w:lineRule="auto"/>
              <w:jc w:val="center"/>
              <w:rPr>
                <w:rFonts w:cs="Arial"/>
                <w:sz w:val="16"/>
                <w:szCs w:val="16"/>
              </w:rPr>
            </w:pPr>
          </w:p>
        </w:tc>
      </w:tr>
    </w:tbl>
    <w:p w14:paraId="768FA590" w14:textId="77777777" w:rsidR="001F2767" w:rsidRPr="00E423EF" w:rsidRDefault="001F2767" w:rsidP="00453E24">
      <w:pPr>
        <w:pStyle w:val="CETBodytext"/>
        <w:rPr>
          <w:lang w:val="en-GB"/>
        </w:rPr>
      </w:pPr>
    </w:p>
    <w:p w14:paraId="5AD36792" w14:textId="77777777" w:rsidR="00C2271D" w:rsidRDefault="0015406E" w:rsidP="00453E24">
      <w:pPr>
        <w:pStyle w:val="CETBodytext"/>
        <w:rPr>
          <w:lang w:val="en-GB"/>
        </w:rPr>
      </w:pPr>
      <w:r w:rsidRPr="00E423EF">
        <w:rPr>
          <w:lang w:val="en-GB"/>
        </w:rPr>
        <w:t xml:space="preserve">The soil texture of Muqui (S) is sandy loam in the first 20 cm </w:t>
      </w:r>
      <w:r w:rsidRPr="00925E84">
        <w:rPr>
          <w:lang w:val="en-GB"/>
        </w:rPr>
        <w:t>of arable soil (Munive et al.</w:t>
      </w:r>
      <w:r w:rsidR="00613EA0">
        <w:rPr>
          <w:lang w:val="en-GB"/>
        </w:rPr>
        <w:t>,</w:t>
      </w:r>
      <w:r w:rsidRPr="00925E84">
        <w:rPr>
          <w:lang w:val="en-GB"/>
        </w:rPr>
        <w:t xml:space="preserve"> 2020), and is composed of 73% sand and 19% silt. This characteristic influences the development of phytoremediation plants. The pH is slightly alkaline, it has a discrete organic matter content, a high available P content and a positive redox potential, indicating an aerobic or oxidizing environment. Furthermore, the electrical conductivity presented a discrete value. </w:t>
      </w:r>
    </w:p>
    <w:p w14:paraId="5EB06965" w14:textId="77777777" w:rsidR="00C2271D" w:rsidRDefault="0015406E" w:rsidP="00453E24">
      <w:pPr>
        <w:pStyle w:val="CETBodytext"/>
        <w:rPr>
          <w:lang w:val="en-GB"/>
        </w:rPr>
      </w:pPr>
      <w:r w:rsidRPr="00925E84">
        <w:rPr>
          <w:lang w:val="en-GB"/>
        </w:rPr>
        <w:t>Regarding vine biochar, a higher content of organic matter is observed, a high content of P that provides an important nutrient to the soil and the plant, the high electrical conductivity reflects a higher content of salts and a high pH value. Fresh biochar loses hydrogen and oxygen atoms in the pyrolytic process (Che</w:t>
      </w:r>
      <w:r w:rsidR="00483DA1" w:rsidRPr="00925E84">
        <w:rPr>
          <w:lang w:val="en-GB"/>
        </w:rPr>
        <w:t>n</w:t>
      </w:r>
      <w:r w:rsidRPr="00925E84">
        <w:rPr>
          <w:lang w:val="en-GB"/>
        </w:rPr>
        <w:t xml:space="preserve"> et al.</w:t>
      </w:r>
      <w:r w:rsidR="00613EA0">
        <w:rPr>
          <w:lang w:val="en-GB"/>
        </w:rPr>
        <w:t>,</w:t>
      </w:r>
      <w:r w:rsidRPr="00925E84">
        <w:rPr>
          <w:lang w:val="en-GB"/>
        </w:rPr>
        <w:t xml:space="preserve"> 2021), resulting in a loss of moisture and volatile components. Therefore, changes in biochar increase pH, electrical conductivity, and carbon (C) content (Li et al., 2019). The functional groups that contain hydrogen (H), oxygen (O) are also increased. </w:t>
      </w:r>
    </w:p>
    <w:p w14:paraId="77AD3476" w14:textId="63579F36" w:rsidR="0015406E" w:rsidRPr="00E423EF" w:rsidRDefault="00C2271D" w:rsidP="00453E24">
      <w:pPr>
        <w:pStyle w:val="CETBodytext"/>
        <w:rPr>
          <w:lang w:val="en-GB"/>
        </w:rPr>
      </w:pPr>
      <w:r>
        <w:rPr>
          <w:lang w:val="en-GB"/>
        </w:rPr>
        <w:t>About</w:t>
      </w:r>
      <w:r w:rsidR="0015406E" w:rsidRPr="00925E84">
        <w:rPr>
          <w:lang w:val="en-GB"/>
        </w:rPr>
        <w:t xml:space="preserve"> the content of heavy metals in the soil of Muqui, the results showed an average concentration of 1121</w:t>
      </w:r>
      <w:r w:rsidR="0015406E" w:rsidRPr="00E423EF">
        <w:rPr>
          <w:lang w:val="en-GB"/>
        </w:rPr>
        <w:t xml:space="preserve">.17 ± 39.26 mg Pb/Kg and 5.9 ± 0.5 mg Cd/Kg. These values demonstrate the serious contamination problem of the soils of Muqui located on the right bank of the Mantaro River, since during the rainy season (January to March) </w:t>
      </w:r>
      <w:r w:rsidR="00732D20" w:rsidRPr="00E423EF">
        <w:rPr>
          <w:lang w:val="en-GB"/>
        </w:rPr>
        <w:t>these</w:t>
      </w:r>
      <w:r w:rsidR="0015406E" w:rsidRPr="00E423EF">
        <w:rPr>
          <w:lang w:val="en-GB"/>
        </w:rPr>
        <w:t xml:space="preserve"> are flooded by this river. At the end of the season, the river leaves its sediments on part of the agricultural soils, increasing the levels of contamination by Pb and Cd.</w:t>
      </w:r>
    </w:p>
    <w:p w14:paraId="4A9B386F" w14:textId="77777777" w:rsidR="006D20BF" w:rsidRPr="00E423EF" w:rsidRDefault="006D20BF" w:rsidP="00453E24">
      <w:pPr>
        <w:pStyle w:val="CETBodytext"/>
        <w:rPr>
          <w:lang w:val="en-GB"/>
        </w:rPr>
      </w:pPr>
    </w:p>
    <w:p w14:paraId="6D9A647D" w14:textId="0A35BCDE" w:rsidR="006D20BF" w:rsidRPr="00E423EF" w:rsidRDefault="006D20BF" w:rsidP="006D20BF">
      <w:pPr>
        <w:pStyle w:val="CETBodytext"/>
        <w:rPr>
          <w:b/>
          <w:lang w:val="en-GB"/>
        </w:rPr>
      </w:pPr>
      <w:r w:rsidRPr="00E423EF">
        <w:rPr>
          <w:b/>
          <w:lang w:val="en-GB"/>
        </w:rPr>
        <w:t>3.3 Muqui soil treatment results</w:t>
      </w:r>
    </w:p>
    <w:p w14:paraId="6E9E5C0A" w14:textId="7F2E3B3E" w:rsidR="00350F67" w:rsidRPr="00E423EF" w:rsidRDefault="00350F67" w:rsidP="00453E24">
      <w:pPr>
        <w:pStyle w:val="CETBodytext"/>
        <w:rPr>
          <w:lang w:val="en-GB"/>
        </w:rPr>
      </w:pPr>
      <w:r w:rsidRPr="00E423EF">
        <w:rPr>
          <w:lang w:val="en-GB"/>
        </w:rPr>
        <w:t>Table 2 presents the analytical results of the K, Cd and Pb content at the beginning and end of each treatment.</w:t>
      </w:r>
    </w:p>
    <w:p w14:paraId="46E0C008" w14:textId="5CC4A306" w:rsidR="00350F67" w:rsidRPr="00E423EF" w:rsidRDefault="006D0CC9" w:rsidP="00453E24">
      <w:pPr>
        <w:pStyle w:val="CETBodytext"/>
        <w:rPr>
          <w:lang w:val="en-GB"/>
        </w:rPr>
      </w:pPr>
      <w:r w:rsidRPr="00E423EF">
        <w:rPr>
          <w:lang w:val="en-GB"/>
        </w:rPr>
        <w:t>Table 2. Analytical results of Muqui soils treated under 05 combinations</w:t>
      </w:r>
    </w:p>
    <w:tbl>
      <w:tblPr>
        <w:tblW w:w="8850" w:type="dxa"/>
        <w:tblLook w:val="04A0" w:firstRow="1" w:lastRow="0" w:firstColumn="1" w:lastColumn="0" w:noHBand="0" w:noVBand="1"/>
      </w:tblPr>
      <w:tblGrid>
        <w:gridCol w:w="1242"/>
        <w:gridCol w:w="1482"/>
        <w:gridCol w:w="629"/>
        <w:gridCol w:w="724"/>
        <w:gridCol w:w="992"/>
        <w:gridCol w:w="448"/>
        <w:gridCol w:w="724"/>
        <w:gridCol w:w="1346"/>
        <w:gridCol w:w="539"/>
        <w:gridCol w:w="724"/>
      </w:tblGrid>
      <w:tr w:rsidR="006D0CC9" w:rsidRPr="00E423EF" w14:paraId="0B78DCDD" w14:textId="77777777" w:rsidTr="00925E84">
        <w:trPr>
          <w:trHeight w:val="143"/>
        </w:trPr>
        <w:tc>
          <w:tcPr>
            <w:tcW w:w="1242" w:type="dxa"/>
            <w:tcBorders>
              <w:top w:val="single" w:sz="8" w:space="0" w:color="006600"/>
              <w:left w:val="nil"/>
              <w:bottom w:val="single" w:sz="8" w:space="0" w:color="006600"/>
              <w:right w:val="nil"/>
            </w:tcBorders>
            <w:shd w:val="clear" w:color="auto" w:fill="auto"/>
            <w:noWrap/>
            <w:vAlign w:val="center"/>
            <w:hideMark/>
          </w:tcPr>
          <w:p w14:paraId="5AC2596D" w14:textId="77777777" w:rsidR="006D0CC9" w:rsidRPr="00E423EF" w:rsidRDefault="006D0CC9" w:rsidP="006D0CC9">
            <w:pPr>
              <w:tabs>
                <w:tab w:val="clear" w:pos="7100"/>
              </w:tabs>
              <w:spacing w:line="240" w:lineRule="auto"/>
              <w:contextualSpacing/>
              <w:jc w:val="center"/>
              <w:rPr>
                <w:rFonts w:cs="Arial"/>
                <w:bCs/>
                <w:color w:val="000000"/>
                <w:sz w:val="16"/>
                <w:szCs w:val="16"/>
              </w:rPr>
            </w:pPr>
            <w:r w:rsidRPr="00E423EF">
              <w:rPr>
                <w:rFonts w:cs="Arial"/>
                <w:bCs/>
                <w:color w:val="000000"/>
                <w:sz w:val="16"/>
                <w:szCs w:val="16"/>
              </w:rPr>
              <w:t>Treatment</w:t>
            </w:r>
          </w:p>
        </w:tc>
        <w:tc>
          <w:tcPr>
            <w:tcW w:w="1482" w:type="dxa"/>
            <w:tcBorders>
              <w:top w:val="single" w:sz="8" w:space="0" w:color="006600"/>
              <w:left w:val="nil"/>
              <w:bottom w:val="single" w:sz="8" w:space="0" w:color="006600"/>
              <w:right w:val="nil"/>
            </w:tcBorders>
            <w:shd w:val="clear" w:color="auto" w:fill="auto"/>
            <w:noWrap/>
            <w:vAlign w:val="center"/>
            <w:hideMark/>
          </w:tcPr>
          <w:p w14:paraId="6CED8C87" w14:textId="77777777" w:rsidR="006D0CC9" w:rsidRPr="00E423EF" w:rsidRDefault="006D0CC9" w:rsidP="006D0CC9">
            <w:pPr>
              <w:tabs>
                <w:tab w:val="clear" w:pos="7100"/>
              </w:tabs>
              <w:spacing w:line="240" w:lineRule="auto"/>
              <w:contextualSpacing/>
              <w:jc w:val="center"/>
              <w:rPr>
                <w:rFonts w:cs="Arial"/>
                <w:bCs/>
                <w:color w:val="000000"/>
                <w:sz w:val="16"/>
                <w:szCs w:val="16"/>
              </w:rPr>
            </w:pPr>
            <w:r w:rsidRPr="00E423EF">
              <w:rPr>
                <w:rFonts w:cs="Arial"/>
                <w:bCs/>
                <w:color w:val="000000"/>
                <w:sz w:val="16"/>
                <w:szCs w:val="16"/>
              </w:rPr>
              <w:t>K (mg/kg)</w:t>
            </w:r>
          </w:p>
        </w:tc>
        <w:tc>
          <w:tcPr>
            <w:tcW w:w="629" w:type="dxa"/>
            <w:tcBorders>
              <w:top w:val="single" w:sz="8" w:space="0" w:color="006600"/>
              <w:left w:val="nil"/>
              <w:bottom w:val="single" w:sz="8" w:space="0" w:color="006600"/>
              <w:right w:val="nil"/>
            </w:tcBorders>
            <w:shd w:val="clear" w:color="auto" w:fill="auto"/>
            <w:noWrap/>
            <w:vAlign w:val="center"/>
            <w:hideMark/>
          </w:tcPr>
          <w:p w14:paraId="70350064" w14:textId="77777777" w:rsidR="006D0CC9" w:rsidRPr="00E423EF" w:rsidRDefault="006D0CC9" w:rsidP="006D0CC9">
            <w:pPr>
              <w:tabs>
                <w:tab w:val="clear" w:pos="7100"/>
              </w:tabs>
              <w:spacing w:line="240" w:lineRule="auto"/>
              <w:contextualSpacing/>
              <w:jc w:val="center"/>
              <w:rPr>
                <w:rFonts w:cs="Arial"/>
                <w:bCs/>
                <w:color w:val="000000"/>
                <w:sz w:val="16"/>
                <w:szCs w:val="16"/>
              </w:rPr>
            </w:pPr>
            <w:r w:rsidRPr="00E423EF">
              <w:rPr>
                <w:rFonts w:cs="Arial"/>
                <w:bCs/>
                <w:color w:val="000000"/>
                <w:sz w:val="16"/>
                <w:szCs w:val="16"/>
              </w:rPr>
              <w:t>t</w:t>
            </w:r>
          </w:p>
        </w:tc>
        <w:tc>
          <w:tcPr>
            <w:tcW w:w="724" w:type="dxa"/>
            <w:tcBorders>
              <w:top w:val="single" w:sz="8" w:space="0" w:color="006600"/>
              <w:left w:val="nil"/>
              <w:bottom w:val="single" w:sz="8" w:space="0" w:color="006600"/>
              <w:right w:val="nil"/>
            </w:tcBorders>
            <w:shd w:val="clear" w:color="auto" w:fill="auto"/>
            <w:noWrap/>
            <w:vAlign w:val="center"/>
            <w:hideMark/>
          </w:tcPr>
          <w:p w14:paraId="3C5CE527" w14:textId="77777777" w:rsidR="006D0CC9" w:rsidRPr="00E423EF" w:rsidRDefault="006D0CC9" w:rsidP="006D0CC9">
            <w:pPr>
              <w:tabs>
                <w:tab w:val="clear" w:pos="7100"/>
              </w:tabs>
              <w:spacing w:line="240" w:lineRule="auto"/>
              <w:contextualSpacing/>
              <w:jc w:val="center"/>
              <w:rPr>
                <w:rFonts w:cs="Arial"/>
                <w:bCs/>
                <w:color w:val="000000"/>
                <w:sz w:val="16"/>
                <w:szCs w:val="16"/>
              </w:rPr>
            </w:pPr>
            <w:r w:rsidRPr="00E423EF">
              <w:rPr>
                <w:rFonts w:cs="Arial"/>
                <w:bCs/>
                <w:color w:val="000000"/>
                <w:sz w:val="16"/>
                <w:szCs w:val="16"/>
              </w:rPr>
              <w:t>p-value*</w:t>
            </w:r>
          </w:p>
        </w:tc>
        <w:tc>
          <w:tcPr>
            <w:tcW w:w="992" w:type="dxa"/>
            <w:tcBorders>
              <w:top w:val="single" w:sz="8" w:space="0" w:color="006600"/>
              <w:left w:val="nil"/>
              <w:bottom w:val="single" w:sz="8" w:space="0" w:color="006600"/>
              <w:right w:val="nil"/>
            </w:tcBorders>
            <w:shd w:val="clear" w:color="auto" w:fill="auto"/>
            <w:noWrap/>
            <w:vAlign w:val="center"/>
            <w:hideMark/>
          </w:tcPr>
          <w:p w14:paraId="52CFE780" w14:textId="77777777" w:rsidR="006D0CC9" w:rsidRPr="00E423EF" w:rsidRDefault="006D0CC9" w:rsidP="006D0CC9">
            <w:pPr>
              <w:tabs>
                <w:tab w:val="clear" w:pos="7100"/>
              </w:tabs>
              <w:spacing w:line="240" w:lineRule="auto"/>
              <w:contextualSpacing/>
              <w:jc w:val="center"/>
              <w:rPr>
                <w:rFonts w:cs="Arial"/>
                <w:bCs/>
                <w:color w:val="000000"/>
                <w:sz w:val="16"/>
                <w:szCs w:val="16"/>
              </w:rPr>
            </w:pPr>
            <w:r w:rsidRPr="00E423EF">
              <w:rPr>
                <w:rFonts w:cs="Arial"/>
                <w:bCs/>
                <w:color w:val="000000"/>
                <w:sz w:val="16"/>
                <w:szCs w:val="16"/>
              </w:rPr>
              <w:t>Cd (mg/kg)</w:t>
            </w:r>
          </w:p>
        </w:tc>
        <w:tc>
          <w:tcPr>
            <w:tcW w:w="448" w:type="dxa"/>
            <w:tcBorders>
              <w:top w:val="single" w:sz="8" w:space="0" w:color="006600"/>
              <w:left w:val="nil"/>
              <w:bottom w:val="single" w:sz="8" w:space="0" w:color="006600"/>
              <w:right w:val="nil"/>
            </w:tcBorders>
            <w:shd w:val="clear" w:color="auto" w:fill="auto"/>
            <w:noWrap/>
            <w:vAlign w:val="center"/>
            <w:hideMark/>
          </w:tcPr>
          <w:p w14:paraId="0CF10DA4" w14:textId="77777777" w:rsidR="006D0CC9" w:rsidRPr="00E423EF" w:rsidRDefault="006D0CC9" w:rsidP="006D0CC9">
            <w:pPr>
              <w:tabs>
                <w:tab w:val="clear" w:pos="7100"/>
              </w:tabs>
              <w:spacing w:line="240" w:lineRule="auto"/>
              <w:contextualSpacing/>
              <w:jc w:val="center"/>
              <w:rPr>
                <w:rFonts w:cs="Arial"/>
                <w:bCs/>
                <w:color w:val="000000"/>
                <w:sz w:val="16"/>
                <w:szCs w:val="16"/>
              </w:rPr>
            </w:pPr>
            <w:r w:rsidRPr="00E423EF">
              <w:rPr>
                <w:rFonts w:cs="Arial"/>
                <w:bCs/>
                <w:color w:val="000000"/>
                <w:sz w:val="16"/>
                <w:szCs w:val="16"/>
              </w:rPr>
              <w:t>t</w:t>
            </w:r>
          </w:p>
        </w:tc>
        <w:tc>
          <w:tcPr>
            <w:tcW w:w="724" w:type="dxa"/>
            <w:tcBorders>
              <w:top w:val="single" w:sz="8" w:space="0" w:color="006600"/>
              <w:left w:val="nil"/>
              <w:bottom w:val="single" w:sz="8" w:space="0" w:color="006600"/>
              <w:right w:val="nil"/>
            </w:tcBorders>
            <w:shd w:val="clear" w:color="auto" w:fill="auto"/>
            <w:noWrap/>
            <w:vAlign w:val="center"/>
            <w:hideMark/>
          </w:tcPr>
          <w:p w14:paraId="16A514E3" w14:textId="77777777" w:rsidR="006D0CC9" w:rsidRPr="00E423EF" w:rsidRDefault="006D0CC9" w:rsidP="006D0CC9">
            <w:pPr>
              <w:tabs>
                <w:tab w:val="clear" w:pos="7100"/>
              </w:tabs>
              <w:spacing w:line="240" w:lineRule="auto"/>
              <w:contextualSpacing/>
              <w:jc w:val="center"/>
              <w:rPr>
                <w:rFonts w:cs="Arial"/>
                <w:bCs/>
                <w:color w:val="000000"/>
                <w:sz w:val="16"/>
                <w:szCs w:val="16"/>
              </w:rPr>
            </w:pPr>
            <w:r w:rsidRPr="00E423EF">
              <w:rPr>
                <w:rFonts w:cs="Arial"/>
                <w:bCs/>
                <w:color w:val="000000"/>
                <w:sz w:val="16"/>
                <w:szCs w:val="16"/>
              </w:rPr>
              <w:t>p-value*</w:t>
            </w:r>
          </w:p>
        </w:tc>
        <w:tc>
          <w:tcPr>
            <w:tcW w:w="1346" w:type="dxa"/>
            <w:tcBorders>
              <w:top w:val="single" w:sz="8" w:space="0" w:color="006600"/>
              <w:left w:val="nil"/>
              <w:bottom w:val="single" w:sz="8" w:space="0" w:color="006600"/>
              <w:right w:val="nil"/>
            </w:tcBorders>
            <w:shd w:val="clear" w:color="auto" w:fill="auto"/>
            <w:noWrap/>
            <w:vAlign w:val="center"/>
            <w:hideMark/>
          </w:tcPr>
          <w:p w14:paraId="561F06CE" w14:textId="77777777" w:rsidR="006D0CC9" w:rsidRPr="00E423EF" w:rsidRDefault="006D0CC9" w:rsidP="006D0CC9">
            <w:pPr>
              <w:tabs>
                <w:tab w:val="clear" w:pos="7100"/>
              </w:tabs>
              <w:spacing w:line="240" w:lineRule="auto"/>
              <w:contextualSpacing/>
              <w:jc w:val="center"/>
              <w:rPr>
                <w:rFonts w:cs="Arial"/>
                <w:bCs/>
                <w:color w:val="000000"/>
                <w:sz w:val="16"/>
                <w:szCs w:val="16"/>
              </w:rPr>
            </w:pPr>
            <w:r w:rsidRPr="00E423EF">
              <w:rPr>
                <w:rFonts w:cs="Arial"/>
                <w:bCs/>
                <w:color w:val="000000"/>
                <w:sz w:val="16"/>
                <w:szCs w:val="16"/>
              </w:rPr>
              <w:t>Pb (mg/kg)</w:t>
            </w:r>
          </w:p>
        </w:tc>
        <w:tc>
          <w:tcPr>
            <w:tcW w:w="539" w:type="dxa"/>
            <w:tcBorders>
              <w:top w:val="single" w:sz="8" w:space="0" w:color="006600"/>
              <w:left w:val="nil"/>
              <w:bottom w:val="single" w:sz="8" w:space="0" w:color="006600"/>
              <w:right w:val="nil"/>
            </w:tcBorders>
            <w:shd w:val="clear" w:color="auto" w:fill="auto"/>
            <w:noWrap/>
            <w:vAlign w:val="center"/>
            <w:hideMark/>
          </w:tcPr>
          <w:p w14:paraId="7F54EB78" w14:textId="77777777" w:rsidR="006D0CC9" w:rsidRPr="00E423EF" w:rsidRDefault="006D0CC9" w:rsidP="006D0CC9">
            <w:pPr>
              <w:tabs>
                <w:tab w:val="clear" w:pos="7100"/>
              </w:tabs>
              <w:spacing w:line="240" w:lineRule="auto"/>
              <w:contextualSpacing/>
              <w:jc w:val="center"/>
              <w:rPr>
                <w:rFonts w:cs="Arial"/>
                <w:bCs/>
                <w:color w:val="000000"/>
                <w:sz w:val="16"/>
                <w:szCs w:val="16"/>
              </w:rPr>
            </w:pPr>
            <w:r w:rsidRPr="00E423EF">
              <w:rPr>
                <w:rFonts w:cs="Arial"/>
                <w:bCs/>
                <w:color w:val="000000"/>
                <w:sz w:val="16"/>
                <w:szCs w:val="16"/>
              </w:rPr>
              <w:t>t</w:t>
            </w:r>
          </w:p>
        </w:tc>
        <w:tc>
          <w:tcPr>
            <w:tcW w:w="724" w:type="dxa"/>
            <w:tcBorders>
              <w:top w:val="single" w:sz="8" w:space="0" w:color="006600"/>
              <w:left w:val="nil"/>
              <w:bottom w:val="single" w:sz="8" w:space="0" w:color="006600"/>
              <w:right w:val="nil"/>
            </w:tcBorders>
            <w:shd w:val="clear" w:color="auto" w:fill="auto"/>
            <w:noWrap/>
            <w:vAlign w:val="center"/>
            <w:hideMark/>
          </w:tcPr>
          <w:p w14:paraId="77DA443D" w14:textId="77777777" w:rsidR="006D0CC9" w:rsidRPr="00E423EF" w:rsidRDefault="006D0CC9" w:rsidP="006D0CC9">
            <w:pPr>
              <w:tabs>
                <w:tab w:val="clear" w:pos="7100"/>
              </w:tabs>
              <w:spacing w:line="240" w:lineRule="auto"/>
              <w:contextualSpacing/>
              <w:jc w:val="center"/>
              <w:rPr>
                <w:rFonts w:cs="Arial"/>
                <w:bCs/>
                <w:color w:val="000000"/>
                <w:sz w:val="16"/>
                <w:szCs w:val="16"/>
              </w:rPr>
            </w:pPr>
            <w:r w:rsidRPr="00E423EF">
              <w:rPr>
                <w:rFonts w:cs="Arial"/>
                <w:bCs/>
                <w:color w:val="000000"/>
                <w:sz w:val="16"/>
                <w:szCs w:val="16"/>
              </w:rPr>
              <w:t>p-value*</w:t>
            </w:r>
          </w:p>
        </w:tc>
      </w:tr>
      <w:tr w:rsidR="006D0CC9" w:rsidRPr="00E423EF" w14:paraId="0CB0F8D4" w14:textId="77777777" w:rsidTr="00925E84">
        <w:trPr>
          <w:trHeight w:val="136"/>
        </w:trPr>
        <w:tc>
          <w:tcPr>
            <w:tcW w:w="2724" w:type="dxa"/>
            <w:gridSpan w:val="2"/>
            <w:tcBorders>
              <w:top w:val="single" w:sz="8" w:space="0" w:color="006600"/>
              <w:left w:val="nil"/>
              <w:bottom w:val="nil"/>
              <w:right w:val="nil"/>
            </w:tcBorders>
            <w:shd w:val="clear" w:color="auto" w:fill="auto"/>
            <w:noWrap/>
            <w:vAlign w:val="center"/>
            <w:hideMark/>
          </w:tcPr>
          <w:p w14:paraId="36BDB1C6" w14:textId="77777777" w:rsidR="006D0CC9" w:rsidRPr="00E423EF" w:rsidRDefault="006D0CC9" w:rsidP="006D0CC9">
            <w:pPr>
              <w:tabs>
                <w:tab w:val="clear" w:pos="7100"/>
              </w:tabs>
              <w:spacing w:line="240" w:lineRule="auto"/>
              <w:contextualSpacing/>
              <w:jc w:val="left"/>
              <w:rPr>
                <w:rFonts w:cs="Arial"/>
                <w:bCs/>
                <w:color w:val="000000"/>
                <w:sz w:val="16"/>
                <w:szCs w:val="16"/>
              </w:rPr>
            </w:pPr>
            <w:r w:rsidRPr="00E423EF">
              <w:rPr>
                <w:rFonts w:cs="Arial"/>
                <w:bCs/>
                <w:color w:val="000000"/>
                <w:sz w:val="16"/>
                <w:szCs w:val="16"/>
              </w:rPr>
              <w:t>Before treatment</w:t>
            </w:r>
          </w:p>
        </w:tc>
        <w:tc>
          <w:tcPr>
            <w:tcW w:w="629" w:type="dxa"/>
            <w:tcBorders>
              <w:top w:val="nil"/>
              <w:left w:val="nil"/>
              <w:bottom w:val="nil"/>
              <w:right w:val="nil"/>
            </w:tcBorders>
            <w:shd w:val="clear" w:color="auto" w:fill="auto"/>
            <w:noWrap/>
            <w:hideMark/>
          </w:tcPr>
          <w:p w14:paraId="2659C835" w14:textId="77777777" w:rsidR="006D0CC9" w:rsidRPr="00E423EF" w:rsidRDefault="006D0CC9" w:rsidP="006D0CC9">
            <w:pPr>
              <w:tabs>
                <w:tab w:val="clear" w:pos="7100"/>
              </w:tabs>
              <w:spacing w:line="240" w:lineRule="auto"/>
              <w:contextualSpacing/>
              <w:jc w:val="left"/>
              <w:rPr>
                <w:rFonts w:cs="Arial"/>
                <w:bCs/>
                <w:color w:val="000000"/>
                <w:sz w:val="16"/>
                <w:szCs w:val="16"/>
              </w:rPr>
            </w:pPr>
          </w:p>
        </w:tc>
        <w:tc>
          <w:tcPr>
            <w:tcW w:w="724" w:type="dxa"/>
            <w:tcBorders>
              <w:top w:val="nil"/>
              <w:left w:val="nil"/>
              <w:bottom w:val="nil"/>
              <w:right w:val="nil"/>
            </w:tcBorders>
            <w:shd w:val="clear" w:color="auto" w:fill="auto"/>
            <w:noWrap/>
            <w:hideMark/>
          </w:tcPr>
          <w:p w14:paraId="5D625379" w14:textId="77777777" w:rsidR="006D0CC9" w:rsidRPr="00E423EF" w:rsidRDefault="006D0CC9" w:rsidP="006D0CC9">
            <w:pPr>
              <w:tabs>
                <w:tab w:val="clear" w:pos="7100"/>
              </w:tabs>
              <w:spacing w:line="240" w:lineRule="auto"/>
              <w:contextualSpacing/>
              <w:jc w:val="left"/>
              <w:rPr>
                <w:rFonts w:cs="Arial"/>
                <w:sz w:val="20"/>
              </w:rPr>
            </w:pPr>
          </w:p>
        </w:tc>
        <w:tc>
          <w:tcPr>
            <w:tcW w:w="992" w:type="dxa"/>
            <w:tcBorders>
              <w:top w:val="nil"/>
              <w:left w:val="nil"/>
              <w:bottom w:val="nil"/>
              <w:right w:val="nil"/>
            </w:tcBorders>
            <w:shd w:val="clear" w:color="auto" w:fill="auto"/>
            <w:noWrap/>
            <w:hideMark/>
          </w:tcPr>
          <w:p w14:paraId="202927F8" w14:textId="77777777" w:rsidR="006D0CC9" w:rsidRPr="00E423EF" w:rsidRDefault="006D0CC9" w:rsidP="006D0CC9">
            <w:pPr>
              <w:tabs>
                <w:tab w:val="clear" w:pos="7100"/>
              </w:tabs>
              <w:spacing w:line="240" w:lineRule="auto"/>
              <w:contextualSpacing/>
              <w:jc w:val="left"/>
              <w:rPr>
                <w:rFonts w:cs="Arial"/>
                <w:sz w:val="20"/>
              </w:rPr>
            </w:pPr>
          </w:p>
        </w:tc>
        <w:tc>
          <w:tcPr>
            <w:tcW w:w="448" w:type="dxa"/>
            <w:tcBorders>
              <w:top w:val="nil"/>
              <w:left w:val="nil"/>
              <w:bottom w:val="nil"/>
              <w:right w:val="nil"/>
            </w:tcBorders>
            <w:shd w:val="clear" w:color="auto" w:fill="auto"/>
            <w:noWrap/>
            <w:hideMark/>
          </w:tcPr>
          <w:p w14:paraId="65EF14DB" w14:textId="77777777" w:rsidR="006D0CC9" w:rsidRPr="00E423EF" w:rsidRDefault="006D0CC9" w:rsidP="006D0CC9">
            <w:pPr>
              <w:tabs>
                <w:tab w:val="clear" w:pos="7100"/>
              </w:tabs>
              <w:spacing w:line="240" w:lineRule="auto"/>
              <w:contextualSpacing/>
              <w:jc w:val="left"/>
              <w:rPr>
                <w:rFonts w:cs="Arial"/>
                <w:sz w:val="20"/>
              </w:rPr>
            </w:pPr>
          </w:p>
        </w:tc>
        <w:tc>
          <w:tcPr>
            <w:tcW w:w="724" w:type="dxa"/>
            <w:tcBorders>
              <w:top w:val="nil"/>
              <w:left w:val="nil"/>
              <w:bottom w:val="nil"/>
              <w:right w:val="nil"/>
            </w:tcBorders>
            <w:shd w:val="clear" w:color="auto" w:fill="auto"/>
            <w:noWrap/>
            <w:hideMark/>
          </w:tcPr>
          <w:p w14:paraId="20000581" w14:textId="77777777" w:rsidR="006D0CC9" w:rsidRPr="00E423EF" w:rsidRDefault="006D0CC9" w:rsidP="006D0CC9">
            <w:pPr>
              <w:tabs>
                <w:tab w:val="clear" w:pos="7100"/>
              </w:tabs>
              <w:spacing w:line="240" w:lineRule="auto"/>
              <w:contextualSpacing/>
              <w:jc w:val="left"/>
              <w:rPr>
                <w:rFonts w:cs="Arial"/>
                <w:sz w:val="20"/>
              </w:rPr>
            </w:pPr>
          </w:p>
        </w:tc>
        <w:tc>
          <w:tcPr>
            <w:tcW w:w="1346" w:type="dxa"/>
            <w:tcBorders>
              <w:top w:val="nil"/>
              <w:left w:val="nil"/>
              <w:bottom w:val="nil"/>
              <w:right w:val="nil"/>
            </w:tcBorders>
            <w:shd w:val="clear" w:color="auto" w:fill="auto"/>
            <w:noWrap/>
            <w:hideMark/>
          </w:tcPr>
          <w:p w14:paraId="3BDFE793" w14:textId="77777777" w:rsidR="006D0CC9" w:rsidRPr="00E423EF" w:rsidRDefault="006D0CC9" w:rsidP="006D0CC9">
            <w:pPr>
              <w:tabs>
                <w:tab w:val="clear" w:pos="7100"/>
              </w:tabs>
              <w:spacing w:line="240" w:lineRule="auto"/>
              <w:contextualSpacing/>
              <w:jc w:val="left"/>
              <w:rPr>
                <w:rFonts w:cs="Arial"/>
                <w:sz w:val="20"/>
              </w:rPr>
            </w:pPr>
          </w:p>
        </w:tc>
        <w:tc>
          <w:tcPr>
            <w:tcW w:w="539" w:type="dxa"/>
            <w:tcBorders>
              <w:top w:val="nil"/>
              <w:left w:val="nil"/>
              <w:bottom w:val="nil"/>
              <w:right w:val="nil"/>
            </w:tcBorders>
            <w:shd w:val="clear" w:color="auto" w:fill="auto"/>
            <w:noWrap/>
            <w:hideMark/>
          </w:tcPr>
          <w:p w14:paraId="17C3D7B5" w14:textId="77777777" w:rsidR="006D0CC9" w:rsidRPr="00E423EF" w:rsidRDefault="006D0CC9" w:rsidP="006D0CC9">
            <w:pPr>
              <w:tabs>
                <w:tab w:val="clear" w:pos="7100"/>
              </w:tabs>
              <w:spacing w:line="240" w:lineRule="auto"/>
              <w:contextualSpacing/>
              <w:jc w:val="left"/>
              <w:rPr>
                <w:rFonts w:cs="Arial"/>
                <w:sz w:val="20"/>
              </w:rPr>
            </w:pPr>
          </w:p>
        </w:tc>
        <w:tc>
          <w:tcPr>
            <w:tcW w:w="724" w:type="dxa"/>
            <w:tcBorders>
              <w:top w:val="nil"/>
              <w:left w:val="nil"/>
              <w:bottom w:val="nil"/>
              <w:right w:val="nil"/>
            </w:tcBorders>
            <w:shd w:val="clear" w:color="auto" w:fill="auto"/>
            <w:noWrap/>
            <w:hideMark/>
          </w:tcPr>
          <w:p w14:paraId="4F370468" w14:textId="77777777" w:rsidR="006D0CC9" w:rsidRPr="00E423EF" w:rsidRDefault="006D0CC9" w:rsidP="006D0CC9">
            <w:pPr>
              <w:tabs>
                <w:tab w:val="clear" w:pos="7100"/>
              </w:tabs>
              <w:spacing w:line="240" w:lineRule="auto"/>
              <w:contextualSpacing/>
              <w:jc w:val="left"/>
              <w:rPr>
                <w:rFonts w:cs="Arial"/>
                <w:sz w:val="20"/>
              </w:rPr>
            </w:pPr>
          </w:p>
        </w:tc>
      </w:tr>
      <w:tr w:rsidR="006D0CC9" w:rsidRPr="00E423EF" w14:paraId="585EBDD9" w14:textId="77777777" w:rsidTr="00925E84">
        <w:trPr>
          <w:trHeight w:val="136"/>
        </w:trPr>
        <w:tc>
          <w:tcPr>
            <w:tcW w:w="1242" w:type="dxa"/>
            <w:tcBorders>
              <w:top w:val="nil"/>
              <w:left w:val="nil"/>
              <w:bottom w:val="nil"/>
              <w:right w:val="nil"/>
            </w:tcBorders>
            <w:shd w:val="clear" w:color="auto" w:fill="auto"/>
            <w:noWrap/>
            <w:vAlign w:val="center"/>
            <w:hideMark/>
          </w:tcPr>
          <w:p w14:paraId="1B6182AC" w14:textId="77777777" w:rsidR="006D0CC9" w:rsidRPr="00E423EF" w:rsidRDefault="006D0CC9" w:rsidP="006D0CC9">
            <w:pPr>
              <w:tabs>
                <w:tab w:val="clear" w:pos="7100"/>
              </w:tabs>
              <w:spacing w:line="240" w:lineRule="auto"/>
              <w:contextualSpacing/>
              <w:jc w:val="left"/>
              <w:rPr>
                <w:rFonts w:cs="Arial"/>
                <w:color w:val="000000"/>
                <w:sz w:val="16"/>
                <w:szCs w:val="16"/>
              </w:rPr>
            </w:pPr>
            <w:r w:rsidRPr="00E423EF">
              <w:rPr>
                <w:rFonts w:cs="Arial"/>
                <w:color w:val="000000"/>
                <w:sz w:val="16"/>
                <w:szCs w:val="16"/>
              </w:rPr>
              <w:t>S</w:t>
            </w:r>
          </w:p>
        </w:tc>
        <w:tc>
          <w:tcPr>
            <w:tcW w:w="1482" w:type="dxa"/>
            <w:tcBorders>
              <w:top w:val="nil"/>
              <w:left w:val="nil"/>
              <w:bottom w:val="nil"/>
              <w:right w:val="nil"/>
            </w:tcBorders>
            <w:shd w:val="clear" w:color="auto" w:fill="auto"/>
            <w:noWrap/>
            <w:vAlign w:val="center"/>
            <w:hideMark/>
          </w:tcPr>
          <w:p w14:paraId="06DEB1DE"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1061.8 ± 0.32</w:t>
            </w:r>
          </w:p>
        </w:tc>
        <w:tc>
          <w:tcPr>
            <w:tcW w:w="629" w:type="dxa"/>
            <w:tcBorders>
              <w:top w:val="nil"/>
              <w:left w:val="nil"/>
              <w:bottom w:val="nil"/>
              <w:right w:val="nil"/>
            </w:tcBorders>
            <w:shd w:val="clear" w:color="auto" w:fill="auto"/>
            <w:noWrap/>
            <w:vAlign w:val="center"/>
            <w:hideMark/>
          </w:tcPr>
          <w:p w14:paraId="285A39A9"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c>
          <w:tcPr>
            <w:tcW w:w="724" w:type="dxa"/>
            <w:tcBorders>
              <w:top w:val="nil"/>
              <w:left w:val="nil"/>
              <w:bottom w:val="nil"/>
              <w:right w:val="nil"/>
            </w:tcBorders>
            <w:shd w:val="clear" w:color="auto" w:fill="auto"/>
            <w:noWrap/>
            <w:vAlign w:val="center"/>
            <w:hideMark/>
          </w:tcPr>
          <w:p w14:paraId="2862E216"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c>
          <w:tcPr>
            <w:tcW w:w="992" w:type="dxa"/>
            <w:tcBorders>
              <w:top w:val="nil"/>
              <w:left w:val="nil"/>
              <w:bottom w:val="nil"/>
              <w:right w:val="nil"/>
            </w:tcBorders>
            <w:shd w:val="clear" w:color="auto" w:fill="auto"/>
            <w:noWrap/>
            <w:vAlign w:val="center"/>
            <w:hideMark/>
          </w:tcPr>
          <w:p w14:paraId="748829B9"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6.0 ± 0.54</w:t>
            </w:r>
          </w:p>
        </w:tc>
        <w:tc>
          <w:tcPr>
            <w:tcW w:w="448" w:type="dxa"/>
            <w:tcBorders>
              <w:top w:val="nil"/>
              <w:left w:val="nil"/>
              <w:bottom w:val="nil"/>
              <w:right w:val="nil"/>
            </w:tcBorders>
            <w:shd w:val="clear" w:color="auto" w:fill="auto"/>
            <w:noWrap/>
            <w:vAlign w:val="center"/>
            <w:hideMark/>
          </w:tcPr>
          <w:p w14:paraId="26B5A634"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c>
          <w:tcPr>
            <w:tcW w:w="724" w:type="dxa"/>
            <w:tcBorders>
              <w:top w:val="nil"/>
              <w:left w:val="nil"/>
              <w:bottom w:val="nil"/>
              <w:right w:val="nil"/>
            </w:tcBorders>
            <w:shd w:val="clear" w:color="auto" w:fill="auto"/>
            <w:noWrap/>
            <w:vAlign w:val="center"/>
            <w:hideMark/>
          </w:tcPr>
          <w:p w14:paraId="21B5E672"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c>
          <w:tcPr>
            <w:tcW w:w="1346" w:type="dxa"/>
            <w:tcBorders>
              <w:top w:val="nil"/>
              <w:left w:val="nil"/>
              <w:bottom w:val="nil"/>
              <w:right w:val="nil"/>
            </w:tcBorders>
            <w:shd w:val="clear" w:color="auto" w:fill="auto"/>
            <w:noWrap/>
            <w:vAlign w:val="center"/>
            <w:hideMark/>
          </w:tcPr>
          <w:p w14:paraId="5A5656D0"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1108.6 ± 44.5</w:t>
            </w:r>
          </w:p>
        </w:tc>
        <w:tc>
          <w:tcPr>
            <w:tcW w:w="539" w:type="dxa"/>
            <w:tcBorders>
              <w:top w:val="nil"/>
              <w:left w:val="nil"/>
              <w:bottom w:val="nil"/>
              <w:right w:val="nil"/>
            </w:tcBorders>
            <w:shd w:val="clear" w:color="auto" w:fill="auto"/>
            <w:noWrap/>
            <w:vAlign w:val="center"/>
            <w:hideMark/>
          </w:tcPr>
          <w:p w14:paraId="3D4D5AA1"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c>
          <w:tcPr>
            <w:tcW w:w="724" w:type="dxa"/>
            <w:tcBorders>
              <w:top w:val="nil"/>
              <w:left w:val="nil"/>
              <w:bottom w:val="nil"/>
              <w:right w:val="nil"/>
            </w:tcBorders>
            <w:shd w:val="clear" w:color="auto" w:fill="auto"/>
            <w:noWrap/>
            <w:vAlign w:val="center"/>
            <w:hideMark/>
          </w:tcPr>
          <w:p w14:paraId="5B9AAFFF"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r>
      <w:tr w:rsidR="006D0CC9" w:rsidRPr="00E423EF" w14:paraId="53A651B0" w14:textId="77777777" w:rsidTr="00925E84">
        <w:trPr>
          <w:trHeight w:val="136"/>
        </w:trPr>
        <w:tc>
          <w:tcPr>
            <w:tcW w:w="1242" w:type="dxa"/>
            <w:tcBorders>
              <w:top w:val="nil"/>
              <w:left w:val="nil"/>
              <w:bottom w:val="nil"/>
              <w:right w:val="nil"/>
            </w:tcBorders>
            <w:shd w:val="clear" w:color="auto" w:fill="auto"/>
            <w:noWrap/>
            <w:vAlign w:val="center"/>
            <w:hideMark/>
          </w:tcPr>
          <w:p w14:paraId="45A62378" w14:textId="77777777" w:rsidR="006D0CC9" w:rsidRPr="00E423EF" w:rsidRDefault="006D0CC9" w:rsidP="006D0CC9">
            <w:pPr>
              <w:tabs>
                <w:tab w:val="clear" w:pos="7100"/>
              </w:tabs>
              <w:spacing w:line="240" w:lineRule="auto"/>
              <w:contextualSpacing/>
              <w:jc w:val="left"/>
              <w:rPr>
                <w:rFonts w:cs="Arial"/>
                <w:color w:val="000000"/>
                <w:sz w:val="16"/>
                <w:szCs w:val="16"/>
              </w:rPr>
            </w:pPr>
            <w:r w:rsidRPr="00E423EF">
              <w:rPr>
                <w:rFonts w:cs="Arial"/>
                <w:color w:val="000000"/>
                <w:sz w:val="16"/>
                <w:szCs w:val="16"/>
              </w:rPr>
              <w:t>U+B +S</w:t>
            </w:r>
          </w:p>
        </w:tc>
        <w:tc>
          <w:tcPr>
            <w:tcW w:w="1482" w:type="dxa"/>
            <w:tcBorders>
              <w:top w:val="nil"/>
              <w:left w:val="nil"/>
              <w:bottom w:val="nil"/>
              <w:right w:val="nil"/>
            </w:tcBorders>
            <w:shd w:val="clear" w:color="auto" w:fill="auto"/>
            <w:noWrap/>
            <w:vAlign w:val="center"/>
            <w:hideMark/>
          </w:tcPr>
          <w:p w14:paraId="11AB932E"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1015.9 ± 27.15</w:t>
            </w:r>
          </w:p>
        </w:tc>
        <w:tc>
          <w:tcPr>
            <w:tcW w:w="629" w:type="dxa"/>
            <w:tcBorders>
              <w:top w:val="nil"/>
              <w:left w:val="nil"/>
              <w:bottom w:val="nil"/>
              <w:right w:val="nil"/>
            </w:tcBorders>
            <w:shd w:val="clear" w:color="auto" w:fill="auto"/>
            <w:noWrap/>
            <w:vAlign w:val="center"/>
            <w:hideMark/>
          </w:tcPr>
          <w:p w14:paraId="7E3A045A"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c>
          <w:tcPr>
            <w:tcW w:w="724" w:type="dxa"/>
            <w:tcBorders>
              <w:top w:val="nil"/>
              <w:left w:val="nil"/>
              <w:bottom w:val="nil"/>
              <w:right w:val="nil"/>
            </w:tcBorders>
            <w:shd w:val="clear" w:color="auto" w:fill="auto"/>
            <w:noWrap/>
            <w:vAlign w:val="center"/>
            <w:hideMark/>
          </w:tcPr>
          <w:p w14:paraId="12C5FD30"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c>
          <w:tcPr>
            <w:tcW w:w="992" w:type="dxa"/>
            <w:tcBorders>
              <w:top w:val="nil"/>
              <w:left w:val="nil"/>
              <w:bottom w:val="nil"/>
              <w:right w:val="nil"/>
            </w:tcBorders>
            <w:shd w:val="clear" w:color="auto" w:fill="auto"/>
            <w:noWrap/>
            <w:vAlign w:val="center"/>
            <w:hideMark/>
          </w:tcPr>
          <w:p w14:paraId="508EE417"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6.4 ± 0.21</w:t>
            </w:r>
          </w:p>
        </w:tc>
        <w:tc>
          <w:tcPr>
            <w:tcW w:w="448" w:type="dxa"/>
            <w:tcBorders>
              <w:top w:val="nil"/>
              <w:left w:val="nil"/>
              <w:bottom w:val="nil"/>
              <w:right w:val="nil"/>
            </w:tcBorders>
            <w:shd w:val="clear" w:color="auto" w:fill="auto"/>
            <w:noWrap/>
            <w:vAlign w:val="center"/>
            <w:hideMark/>
          </w:tcPr>
          <w:p w14:paraId="14D13567"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c>
          <w:tcPr>
            <w:tcW w:w="724" w:type="dxa"/>
            <w:tcBorders>
              <w:top w:val="nil"/>
              <w:left w:val="nil"/>
              <w:bottom w:val="nil"/>
              <w:right w:val="nil"/>
            </w:tcBorders>
            <w:shd w:val="clear" w:color="auto" w:fill="auto"/>
            <w:noWrap/>
            <w:vAlign w:val="center"/>
            <w:hideMark/>
          </w:tcPr>
          <w:p w14:paraId="38FA6B3D"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c>
          <w:tcPr>
            <w:tcW w:w="1346" w:type="dxa"/>
            <w:tcBorders>
              <w:top w:val="nil"/>
              <w:left w:val="nil"/>
              <w:bottom w:val="nil"/>
              <w:right w:val="nil"/>
            </w:tcBorders>
            <w:shd w:val="clear" w:color="auto" w:fill="auto"/>
            <w:noWrap/>
            <w:vAlign w:val="center"/>
            <w:hideMark/>
          </w:tcPr>
          <w:p w14:paraId="79F0CD30"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1132.2 ± 17.1</w:t>
            </w:r>
          </w:p>
        </w:tc>
        <w:tc>
          <w:tcPr>
            <w:tcW w:w="539" w:type="dxa"/>
            <w:tcBorders>
              <w:top w:val="nil"/>
              <w:left w:val="nil"/>
              <w:bottom w:val="nil"/>
              <w:right w:val="nil"/>
            </w:tcBorders>
            <w:shd w:val="clear" w:color="auto" w:fill="auto"/>
            <w:noWrap/>
            <w:vAlign w:val="center"/>
            <w:hideMark/>
          </w:tcPr>
          <w:p w14:paraId="25FC95F6"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c>
          <w:tcPr>
            <w:tcW w:w="724" w:type="dxa"/>
            <w:tcBorders>
              <w:top w:val="nil"/>
              <w:left w:val="nil"/>
              <w:bottom w:val="nil"/>
              <w:right w:val="nil"/>
            </w:tcBorders>
            <w:shd w:val="clear" w:color="auto" w:fill="auto"/>
            <w:noWrap/>
            <w:vAlign w:val="center"/>
            <w:hideMark/>
          </w:tcPr>
          <w:p w14:paraId="6611CB04"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r>
      <w:tr w:rsidR="006D0CC9" w:rsidRPr="00E423EF" w14:paraId="6554497F" w14:textId="77777777" w:rsidTr="00925E84">
        <w:trPr>
          <w:trHeight w:val="136"/>
        </w:trPr>
        <w:tc>
          <w:tcPr>
            <w:tcW w:w="1242" w:type="dxa"/>
            <w:tcBorders>
              <w:top w:val="nil"/>
              <w:left w:val="nil"/>
              <w:bottom w:val="nil"/>
              <w:right w:val="nil"/>
            </w:tcBorders>
            <w:shd w:val="clear" w:color="auto" w:fill="auto"/>
            <w:noWrap/>
            <w:vAlign w:val="center"/>
            <w:hideMark/>
          </w:tcPr>
          <w:p w14:paraId="2E98A2BB" w14:textId="77777777" w:rsidR="006D0CC9" w:rsidRPr="00E423EF" w:rsidRDefault="006D0CC9" w:rsidP="006D0CC9">
            <w:pPr>
              <w:tabs>
                <w:tab w:val="clear" w:pos="7100"/>
              </w:tabs>
              <w:spacing w:line="240" w:lineRule="auto"/>
              <w:contextualSpacing/>
              <w:jc w:val="left"/>
              <w:rPr>
                <w:rFonts w:cs="Arial"/>
                <w:color w:val="000000"/>
                <w:sz w:val="16"/>
                <w:szCs w:val="16"/>
              </w:rPr>
            </w:pPr>
            <w:r w:rsidRPr="00E423EF">
              <w:rPr>
                <w:rFonts w:cs="Arial"/>
                <w:color w:val="000000"/>
                <w:sz w:val="16"/>
                <w:szCs w:val="16"/>
              </w:rPr>
              <w:t>U+NP +S</w:t>
            </w:r>
          </w:p>
        </w:tc>
        <w:tc>
          <w:tcPr>
            <w:tcW w:w="1482" w:type="dxa"/>
            <w:tcBorders>
              <w:top w:val="nil"/>
              <w:left w:val="nil"/>
              <w:bottom w:val="nil"/>
              <w:right w:val="nil"/>
            </w:tcBorders>
            <w:shd w:val="clear" w:color="auto" w:fill="auto"/>
            <w:noWrap/>
            <w:vAlign w:val="center"/>
            <w:hideMark/>
          </w:tcPr>
          <w:p w14:paraId="30A7B8F3"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1033.975 ± 15.97</w:t>
            </w:r>
          </w:p>
        </w:tc>
        <w:tc>
          <w:tcPr>
            <w:tcW w:w="629" w:type="dxa"/>
            <w:tcBorders>
              <w:top w:val="nil"/>
              <w:left w:val="nil"/>
              <w:bottom w:val="nil"/>
              <w:right w:val="nil"/>
            </w:tcBorders>
            <w:shd w:val="clear" w:color="auto" w:fill="auto"/>
            <w:noWrap/>
            <w:vAlign w:val="center"/>
            <w:hideMark/>
          </w:tcPr>
          <w:p w14:paraId="2D6F1407"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c>
          <w:tcPr>
            <w:tcW w:w="724" w:type="dxa"/>
            <w:tcBorders>
              <w:top w:val="nil"/>
              <w:left w:val="nil"/>
              <w:bottom w:val="nil"/>
              <w:right w:val="nil"/>
            </w:tcBorders>
            <w:shd w:val="clear" w:color="auto" w:fill="auto"/>
            <w:noWrap/>
            <w:vAlign w:val="center"/>
            <w:hideMark/>
          </w:tcPr>
          <w:p w14:paraId="19600A8A"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c>
          <w:tcPr>
            <w:tcW w:w="992" w:type="dxa"/>
            <w:tcBorders>
              <w:top w:val="nil"/>
              <w:left w:val="nil"/>
              <w:bottom w:val="nil"/>
              <w:right w:val="nil"/>
            </w:tcBorders>
            <w:shd w:val="clear" w:color="auto" w:fill="auto"/>
            <w:noWrap/>
            <w:vAlign w:val="center"/>
            <w:hideMark/>
          </w:tcPr>
          <w:p w14:paraId="14811A3D"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6.2 ± 0.28</w:t>
            </w:r>
          </w:p>
        </w:tc>
        <w:tc>
          <w:tcPr>
            <w:tcW w:w="448" w:type="dxa"/>
            <w:tcBorders>
              <w:top w:val="nil"/>
              <w:left w:val="nil"/>
              <w:bottom w:val="nil"/>
              <w:right w:val="nil"/>
            </w:tcBorders>
            <w:shd w:val="clear" w:color="auto" w:fill="auto"/>
            <w:noWrap/>
            <w:vAlign w:val="center"/>
            <w:hideMark/>
          </w:tcPr>
          <w:p w14:paraId="37D8624A"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c>
          <w:tcPr>
            <w:tcW w:w="724" w:type="dxa"/>
            <w:tcBorders>
              <w:top w:val="nil"/>
              <w:left w:val="nil"/>
              <w:bottom w:val="nil"/>
              <w:right w:val="nil"/>
            </w:tcBorders>
            <w:shd w:val="clear" w:color="auto" w:fill="auto"/>
            <w:noWrap/>
            <w:vAlign w:val="center"/>
            <w:hideMark/>
          </w:tcPr>
          <w:p w14:paraId="033F7958"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c>
          <w:tcPr>
            <w:tcW w:w="1346" w:type="dxa"/>
            <w:tcBorders>
              <w:top w:val="nil"/>
              <w:left w:val="nil"/>
              <w:bottom w:val="nil"/>
              <w:right w:val="nil"/>
            </w:tcBorders>
            <w:shd w:val="clear" w:color="auto" w:fill="auto"/>
            <w:noWrap/>
            <w:vAlign w:val="center"/>
            <w:hideMark/>
          </w:tcPr>
          <w:p w14:paraId="351ECAE2"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1132.2 ± 17.1</w:t>
            </w:r>
          </w:p>
        </w:tc>
        <w:tc>
          <w:tcPr>
            <w:tcW w:w="539" w:type="dxa"/>
            <w:tcBorders>
              <w:top w:val="nil"/>
              <w:left w:val="nil"/>
              <w:bottom w:val="nil"/>
              <w:right w:val="nil"/>
            </w:tcBorders>
            <w:shd w:val="clear" w:color="auto" w:fill="auto"/>
            <w:noWrap/>
            <w:vAlign w:val="center"/>
            <w:hideMark/>
          </w:tcPr>
          <w:p w14:paraId="795A167E"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c>
          <w:tcPr>
            <w:tcW w:w="724" w:type="dxa"/>
            <w:tcBorders>
              <w:top w:val="nil"/>
              <w:left w:val="nil"/>
              <w:bottom w:val="nil"/>
              <w:right w:val="nil"/>
            </w:tcBorders>
            <w:shd w:val="clear" w:color="auto" w:fill="auto"/>
            <w:noWrap/>
            <w:vAlign w:val="center"/>
            <w:hideMark/>
          </w:tcPr>
          <w:p w14:paraId="101DE12E"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r>
      <w:tr w:rsidR="006D0CC9" w:rsidRPr="00E423EF" w14:paraId="3AD80496" w14:textId="77777777" w:rsidTr="00925E84">
        <w:trPr>
          <w:trHeight w:val="136"/>
        </w:trPr>
        <w:tc>
          <w:tcPr>
            <w:tcW w:w="1242" w:type="dxa"/>
            <w:tcBorders>
              <w:top w:val="nil"/>
              <w:left w:val="nil"/>
              <w:bottom w:val="nil"/>
              <w:right w:val="nil"/>
            </w:tcBorders>
            <w:shd w:val="clear" w:color="auto" w:fill="auto"/>
            <w:noWrap/>
            <w:vAlign w:val="center"/>
            <w:hideMark/>
          </w:tcPr>
          <w:p w14:paraId="6D947848" w14:textId="77777777" w:rsidR="006D0CC9" w:rsidRPr="00E423EF" w:rsidRDefault="006D0CC9" w:rsidP="006D0CC9">
            <w:pPr>
              <w:tabs>
                <w:tab w:val="clear" w:pos="7100"/>
              </w:tabs>
              <w:spacing w:line="240" w:lineRule="auto"/>
              <w:contextualSpacing/>
              <w:jc w:val="left"/>
              <w:rPr>
                <w:rFonts w:cs="Arial"/>
                <w:color w:val="000000"/>
                <w:sz w:val="16"/>
                <w:szCs w:val="16"/>
              </w:rPr>
            </w:pPr>
            <w:r w:rsidRPr="00E423EF">
              <w:rPr>
                <w:rFonts w:cs="Arial"/>
                <w:color w:val="000000"/>
                <w:sz w:val="16"/>
                <w:szCs w:val="16"/>
              </w:rPr>
              <w:t>NP +S</w:t>
            </w:r>
          </w:p>
        </w:tc>
        <w:tc>
          <w:tcPr>
            <w:tcW w:w="1482" w:type="dxa"/>
            <w:tcBorders>
              <w:top w:val="nil"/>
              <w:left w:val="nil"/>
              <w:bottom w:val="nil"/>
              <w:right w:val="nil"/>
            </w:tcBorders>
            <w:shd w:val="clear" w:color="auto" w:fill="auto"/>
            <w:noWrap/>
            <w:vAlign w:val="center"/>
            <w:hideMark/>
          </w:tcPr>
          <w:p w14:paraId="73D7589D"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1002.6 ± 19.59</w:t>
            </w:r>
          </w:p>
        </w:tc>
        <w:tc>
          <w:tcPr>
            <w:tcW w:w="629" w:type="dxa"/>
            <w:tcBorders>
              <w:top w:val="nil"/>
              <w:left w:val="nil"/>
              <w:bottom w:val="nil"/>
              <w:right w:val="nil"/>
            </w:tcBorders>
            <w:shd w:val="clear" w:color="auto" w:fill="auto"/>
            <w:noWrap/>
            <w:vAlign w:val="center"/>
            <w:hideMark/>
          </w:tcPr>
          <w:p w14:paraId="276F85FC"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c>
          <w:tcPr>
            <w:tcW w:w="724" w:type="dxa"/>
            <w:tcBorders>
              <w:top w:val="nil"/>
              <w:left w:val="nil"/>
              <w:bottom w:val="nil"/>
              <w:right w:val="nil"/>
            </w:tcBorders>
            <w:shd w:val="clear" w:color="auto" w:fill="auto"/>
            <w:noWrap/>
            <w:vAlign w:val="center"/>
            <w:hideMark/>
          </w:tcPr>
          <w:p w14:paraId="7C73CD44"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c>
          <w:tcPr>
            <w:tcW w:w="992" w:type="dxa"/>
            <w:tcBorders>
              <w:top w:val="nil"/>
              <w:left w:val="nil"/>
              <w:bottom w:val="nil"/>
              <w:right w:val="nil"/>
            </w:tcBorders>
            <w:shd w:val="clear" w:color="auto" w:fill="auto"/>
            <w:noWrap/>
            <w:vAlign w:val="center"/>
            <w:hideMark/>
          </w:tcPr>
          <w:p w14:paraId="019696CE"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6 ± 0.84</w:t>
            </w:r>
          </w:p>
        </w:tc>
        <w:tc>
          <w:tcPr>
            <w:tcW w:w="448" w:type="dxa"/>
            <w:tcBorders>
              <w:top w:val="nil"/>
              <w:left w:val="nil"/>
              <w:bottom w:val="nil"/>
              <w:right w:val="nil"/>
            </w:tcBorders>
            <w:shd w:val="clear" w:color="auto" w:fill="auto"/>
            <w:noWrap/>
            <w:vAlign w:val="center"/>
            <w:hideMark/>
          </w:tcPr>
          <w:p w14:paraId="0923FBEF"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c>
          <w:tcPr>
            <w:tcW w:w="724" w:type="dxa"/>
            <w:tcBorders>
              <w:top w:val="nil"/>
              <w:left w:val="nil"/>
              <w:bottom w:val="nil"/>
              <w:right w:val="nil"/>
            </w:tcBorders>
            <w:shd w:val="clear" w:color="auto" w:fill="auto"/>
            <w:noWrap/>
            <w:vAlign w:val="center"/>
            <w:hideMark/>
          </w:tcPr>
          <w:p w14:paraId="4484C1EA"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c>
          <w:tcPr>
            <w:tcW w:w="1346" w:type="dxa"/>
            <w:tcBorders>
              <w:top w:val="nil"/>
              <w:left w:val="nil"/>
              <w:bottom w:val="nil"/>
              <w:right w:val="nil"/>
            </w:tcBorders>
            <w:shd w:val="clear" w:color="auto" w:fill="auto"/>
            <w:noWrap/>
            <w:vAlign w:val="center"/>
            <w:hideMark/>
          </w:tcPr>
          <w:p w14:paraId="340FF4EE"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1125.95 ± 46.6</w:t>
            </w:r>
          </w:p>
        </w:tc>
        <w:tc>
          <w:tcPr>
            <w:tcW w:w="539" w:type="dxa"/>
            <w:tcBorders>
              <w:top w:val="nil"/>
              <w:left w:val="nil"/>
              <w:bottom w:val="nil"/>
              <w:right w:val="nil"/>
            </w:tcBorders>
            <w:shd w:val="clear" w:color="auto" w:fill="auto"/>
            <w:noWrap/>
            <w:vAlign w:val="center"/>
            <w:hideMark/>
          </w:tcPr>
          <w:p w14:paraId="63341232"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c>
          <w:tcPr>
            <w:tcW w:w="724" w:type="dxa"/>
            <w:tcBorders>
              <w:top w:val="nil"/>
              <w:left w:val="nil"/>
              <w:bottom w:val="nil"/>
              <w:right w:val="nil"/>
            </w:tcBorders>
            <w:shd w:val="clear" w:color="auto" w:fill="auto"/>
            <w:noWrap/>
            <w:vAlign w:val="center"/>
            <w:hideMark/>
          </w:tcPr>
          <w:p w14:paraId="5FAAE9CB"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r>
      <w:tr w:rsidR="006D0CC9" w:rsidRPr="00E423EF" w14:paraId="490F761F" w14:textId="77777777" w:rsidTr="00925E84">
        <w:trPr>
          <w:trHeight w:val="136"/>
        </w:trPr>
        <w:tc>
          <w:tcPr>
            <w:tcW w:w="1242" w:type="dxa"/>
            <w:tcBorders>
              <w:top w:val="nil"/>
              <w:left w:val="nil"/>
              <w:bottom w:val="nil"/>
              <w:right w:val="nil"/>
            </w:tcBorders>
            <w:shd w:val="clear" w:color="auto" w:fill="auto"/>
            <w:noWrap/>
            <w:vAlign w:val="center"/>
            <w:hideMark/>
          </w:tcPr>
          <w:p w14:paraId="0C34C14B" w14:textId="77777777" w:rsidR="006D0CC9" w:rsidRPr="00E423EF" w:rsidRDefault="006D0CC9" w:rsidP="006D0CC9">
            <w:pPr>
              <w:tabs>
                <w:tab w:val="clear" w:pos="7100"/>
              </w:tabs>
              <w:spacing w:line="240" w:lineRule="auto"/>
              <w:contextualSpacing/>
              <w:jc w:val="left"/>
              <w:rPr>
                <w:rFonts w:cs="Arial"/>
                <w:color w:val="000000"/>
                <w:sz w:val="16"/>
                <w:szCs w:val="16"/>
              </w:rPr>
            </w:pPr>
            <w:r w:rsidRPr="00E423EF">
              <w:rPr>
                <w:rFonts w:cs="Arial"/>
                <w:color w:val="000000"/>
                <w:sz w:val="16"/>
                <w:szCs w:val="16"/>
              </w:rPr>
              <w:t>B+NP +S</w:t>
            </w:r>
          </w:p>
        </w:tc>
        <w:tc>
          <w:tcPr>
            <w:tcW w:w="1482" w:type="dxa"/>
            <w:tcBorders>
              <w:top w:val="nil"/>
              <w:left w:val="nil"/>
              <w:bottom w:val="nil"/>
              <w:right w:val="nil"/>
            </w:tcBorders>
            <w:shd w:val="clear" w:color="auto" w:fill="auto"/>
            <w:noWrap/>
            <w:vAlign w:val="center"/>
            <w:hideMark/>
          </w:tcPr>
          <w:p w14:paraId="5EE802B5"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1021.9 ± 35.7</w:t>
            </w:r>
          </w:p>
        </w:tc>
        <w:tc>
          <w:tcPr>
            <w:tcW w:w="629" w:type="dxa"/>
            <w:tcBorders>
              <w:top w:val="nil"/>
              <w:left w:val="nil"/>
              <w:bottom w:val="nil"/>
              <w:right w:val="nil"/>
            </w:tcBorders>
            <w:shd w:val="clear" w:color="auto" w:fill="auto"/>
            <w:noWrap/>
            <w:vAlign w:val="center"/>
            <w:hideMark/>
          </w:tcPr>
          <w:p w14:paraId="05BCB6E5"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c>
          <w:tcPr>
            <w:tcW w:w="724" w:type="dxa"/>
            <w:tcBorders>
              <w:top w:val="nil"/>
              <w:left w:val="nil"/>
              <w:bottom w:val="nil"/>
              <w:right w:val="nil"/>
            </w:tcBorders>
            <w:shd w:val="clear" w:color="auto" w:fill="auto"/>
            <w:noWrap/>
            <w:vAlign w:val="center"/>
            <w:hideMark/>
          </w:tcPr>
          <w:p w14:paraId="33C11A34"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c>
          <w:tcPr>
            <w:tcW w:w="992" w:type="dxa"/>
            <w:tcBorders>
              <w:top w:val="nil"/>
              <w:left w:val="nil"/>
              <w:bottom w:val="nil"/>
              <w:right w:val="nil"/>
            </w:tcBorders>
            <w:shd w:val="clear" w:color="auto" w:fill="auto"/>
            <w:noWrap/>
            <w:vAlign w:val="center"/>
            <w:hideMark/>
          </w:tcPr>
          <w:p w14:paraId="1216FA69"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6.1 ± 0.28</w:t>
            </w:r>
          </w:p>
        </w:tc>
        <w:tc>
          <w:tcPr>
            <w:tcW w:w="448" w:type="dxa"/>
            <w:tcBorders>
              <w:top w:val="nil"/>
              <w:left w:val="nil"/>
              <w:bottom w:val="nil"/>
              <w:right w:val="nil"/>
            </w:tcBorders>
            <w:shd w:val="clear" w:color="auto" w:fill="auto"/>
            <w:noWrap/>
            <w:vAlign w:val="center"/>
            <w:hideMark/>
          </w:tcPr>
          <w:p w14:paraId="1691467E"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c>
          <w:tcPr>
            <w:tcW w:w="724" w:type="dxa"/>
            <w:tcBorders>
              <w:top w:val="nil"/>
              <w:left w:val="nil"/>
              <w:bottom w:val="nil"/>
              <w:right w:val="nil"/>
            </w:tcBorders>
            <w:shd w:val="clear" w:color="auto" w:fill="auto"/>
            <w:noWrap/>
            <w:vAlign w:val="center"/>
            <w:hideMark/>
          </w:tcPr>
          <w:p w14:paraId="5E4A1A07"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c>
          <w:tcPr>
            <w:tcW w:w="1346" w:type="dxa"/>
            <w:tcBorders>
              <w:top w:val="nil"/>
              <w:left w:val="nil"/>
              <w:bottom w:val="nil"/>
              <w:right w:val="nil"/>
            </w:tcBorders>
            <w:shd w:val="clear" w:color="auto" w:fill="auto"/>
            <w:noWrap/>
            <w:vAlign w:val="center"/>
            <w:hideMark/>
          </w:tcPr>
          <w:p w14:paraId="5BD5589B"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1132.2 ± 14.1</w:t>
            </w:r>
          </w:p>
        </w:tc>
        <w:tc>
          <w:tcPr>
            <w:tcW w:w="539" w:type="dxa"/>
            <w:tcBorders>
              <w:top w:val="nil"/>
              <w:left w:val="nil"/>
              <w:bottom w:val="nil"/>
              <w:right w:val="nil"/>
            </w:tcBorders>
            <w:shd w:val="clear" w:color="auto" w:fill="auto"/>
            <w:noWrap/>
            <w:vAlign w:val="center"/>
            <w:hideMark/>
          </w:tcPr>
          <w:p w14:paraId="22B518E3"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c>
          <w:tcPr>
            <w:tcW w:w="724" w:type="dxa"/>
            <w:tcBorders>
              <w:top w:val="nil"/>
              <w:left w:val="nil"/>
              <w:bottom w:val="nil"/>
              <w:right w:val="nil"/>
            </w:tcBorders>
            <w:shd w:val="clear" w:color="auto" w:fill="auto"/>
            <w:noWrap/>
            <w:vAlign w:val="center"/>
            <w:hideMark/>
          </w:tcPr>
          <w:p w14:paraId="1888897E"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r>
      <w:tr w:rsidR="006D0CC9" w:rsidRPr="00E423EF" w14:paraId="0A3E087F" w14:textId="77777777" w:rsidTr="00925E84">
        <w:trPr>
          <w:trHeight w:val="136"/>
        </w:trPr>
        <w:tc>
          <w:tcPr>
            <w:tcW w:w="1242" w:type="dxa"/>
            <w:tcBorders>
              <w:top w:val="nil"/>
              <w:left w:val="nil"/>
              <w:bottom w:val="nil"/>
              <w:right w:val="nil"/>
            </w:tcBorders>
            <w:shd w:val="clear" w:color="auto" w:fill="auto"/>
            <w:noWrap/>
            <w:vAlign w:val="center"/>
            <w:hideMark/>
          </w:tcPr>
          <w:p w14:paraId="71336ACF" w14:textId="77777777" w:rsidR="006D0CC9" w:rsidRPr="00E423EF" w:rsidRDefault="006D0CC9" w:rsidP="006D0CC9">
            <w:pPr>
              <w:tabs>
                <w:tab w:val="clear" w:pos="7100"/>
              </w:tabs>
              <w:spacing w:line="240" w:lineRule="auto"/>
              <w:contextualSpacing/>
              <w:jc w:val="left"/>
              <w:rPr>
                <w:rFonts w:cs="Arial"/>
                <w:color w:val="000000"/>
                <w:sz w:val="16"/>
                <w:szCs w:val="16"/>
              </w:rPr>
            </w:pPr>
            <w:r w:rsidRPr="00E423EF">
              <w:rPr>
                <w:rFonts w:cs="Arial"/>
                <w:color w:val="000000"/>
                <w:sz w:val="16"/>
                <w:szCs w:val="16"/>
              </w:rPr>
              <w:t>U+ B+ NP +S</w:t>
            </w:r>
          </w:p>
        </w:tc>
        <w:tc>
          <w:tcPr>
            <w:tcW w:w="1482" w:type="dxa"/>
            <w:tcBorders>
              <w:top w:val="nil"/>
              <w:left w:val="nil"/>
              <w:bottom w:val="nil"/>
              <w:right w:val="nil"/>
            </w:tcBorders>
            <w:shd w:val="clear" w:color="auto" w:fill="auto"/>
            <w:noWrap/>
            <w:vAlign w:val="center"/>
            <w:hideMark/>
          </w:tcPr>
          <w:p w14:paraId="5C958873"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1041.3 ± 8.9</w:t>
            </w:r>
          </w:p>
        </w:tc>
        <w:tc>
          <w:tcPr>
            <w:tcW w:w="629" w:type="dxa"/>
            <w:tcBorders>
              <w:top w:val="nil"/>
              <w:left w:val="nil"/>
              <w:bottom w:val="nil"/>
              <w:right w:val="nil"/>
            </w:tcBorders>
            <w:shd w:val="clear" w:color="auto" w:fill="auto"/>
            <w:noWrap/>
            <w:vAlign w:val="center"/>
            <w:hideMark/>
          </w:tcPr>
          <w:p w14:paraId="6FA08A5A"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c>
          <w:tcPr>
            <w:tcW w:w="724" w:type="dxa"/>
            <w:tcBorders>
              <w:top w:val="nil"/>
              <w:left w:val="nil"/>
              <w:bottom w:val="nil"/>
              <w:right w:val="nil"/>
            </w:tcBorders>
            <w:shd w:val="clear" w:color="auto" w:fill="auto"/>
            <w:noWrap/>
            <w:vAlign w:val="center"/>
            <w:hideMark/>
          </w:tcPr>
          <w:p w14:paraId="7CE89215"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c>
          <w:tcPr>
            <w:tcW w:w="992" w:type="dxa"/>
            <w:tcBorders>
              <w:top w:val="nil"/>
              <w:left w:val="nil"/>
              <w:bottom w:val="nil"/>
              <w:right w:val="nil"/>
            </w:tcBorders>
            <w:shd w:val="clear" w:color="auto" w:fill="auto"/>
            <w:noWrap/>
            <w:vAlign w:val="center"/>
            <w:hideMark/>
          </w:tcPr>
          <w:p w14:paraId="01392558"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6.05 ± 0.21</w:t>
            </w:r>
          </w:p>
        </w:tc>
        <w:tc>
          <w:tcPr>
            <w:tcW w:w="448" w:type="dxa"/>
            <w:tcBorders>
              <w:top w:val="nil"/>
              <w:left w:val="nil"/>
              <w:bottom w:val="nil"/>
              <w:right w:val="nil"/>
            </w:tcBorders>
            <w:shd w:val="clear" w:color="auto" w:fill="auto"/>
            <w:noWrap/>
            <w:vAlign w:val="center"/>
            <w:hideMark/>
          </w:tcPr>
          <w:p w14:paraId="085A623C"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c>
          <w:tcPr>
            <w:tcW w:w="724" w:type="dxa"/>
            <w:tcBorders>
              <w:top w:val="nil"/>
              <w:left w:val="nil"/>
              <w:bottom w:val="nil"/>
              <w:right w:val="nil"/>
            </w:tcBorders>
            <w:shd w:val="clear" w:color="auto" w:fill="auto"/>
            <w:noWrap/>
            <w:vAlign w:val="center"/>
            <w:hideMark/>
          </w:tcPr>
          <w:p w14:paraId="0E77534B"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c>
          <w:tcPr>
            <w:tcW w:w="1346" w:type="dxa"/>
            <w:tcBorders>
              <w:top w:val="nil"/>
              <w:left w:val="nil"/>
              <w:bottom w:val="nil"/>
              <w:right w:val="nil"/>
            </w:tcBorders>
            <w:shd w:val="clear" w:color="auto" w:fill="auto"/>
            <w:noWrap/>
            <w:vAlign w:val="center"/>
            <w:hideMark/>
          </w:tcPr>
          <w:p w14:paraId="12C32BC5"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1132.2 ± 17.1</w:t>
            </w:r>
          </w:p>
        </w:tc>
        <w:tc>
          <w:tcPr>
            <w:tcW w:w="539" w:type="dxa"/>
            <w:tcBorders>
              <w:top w:val="nil"/>
              <w:left w:val="nil"/>
              <w:bottom w:val="nil"/>
              <w:right w:val="nil"/>
            </w:tcBorders>
            <w:shd w:val="clear" w:color="auto" w:fill="auto"/>
            <w:noWrap/>
            <w:vAlign w:val="center"/>
            <w:hideMark/>
          </w:tcPr>
          <w:p w14:paraId="6472D348"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c>
          <w:tcPr>
            <w:tcW w:w="724" w:type="dxa"/>
            <w:tcBorders>
              <w:top w:val="nil"/>
              <w:left w:val="nil"/>
              <w:bottom w:val="nil"/>
              <w:right w:val="nil"/>
            </w:tcBorders>
            <w:shd w:val="clear" w:color="auto" w:fill="auto"/>
            <w:noWrap/>
            <w:vAlign w:val="center"/>
            <w:hideMark/>
          </w:tcPr>
          <w:p w14:paraId="242067E2"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w:t>
            </w:r>
          </w:p>
        </w:tc>
      </w:tr>
      <w:tr w:rsidR="006D0CC9" w:rsidRPr="00E423EF" w14:paraId="7EAC478A" w14:textId="77777777" w:rsidTr="00925E84">
        <w:trPr>
          <w:trHeight w:val="136"/>
        </w:trPr>
        <w:tc>
          <w:tcPr>
            <w:tcW w:w="2724" w:type="dxa"/>
            <w:gridSpan w:val="2"/>
            <w:tcBorders>
              <w:top w:val="nil"/>
              <w:left w:val="nil"/>
              <w:bottom w:val="nil"/>
              <w:right w:val="nil"/>
            </w:tcBorders>
            <w:shd w:val="clear" w:color="auto" w:fill="auto"/>
            <w:noWrap/>
            <w:vAlign w:val="center"/>
            <w:hideMark/>
          </w:tcPr>
          <w:p w14:paraId="08D896E1" w14:textId="77777777" w:rsidR="006D0CC9" w:rsidRPr="00E423EF" w:rsidRDefault="006D0CC9" w:rsidP="006D0CC9">
            <w:pPr>
              <w:tabs>
                <w:tab w:val="clear" w:pos="7100"/>
              </w:tabs>
              <w:spacing w:line="240" w:lineRule="auto"/>
              <w:contextualSpacing/>
              <w:jc w:val="left"/>
              <w:rPr>
                <w:rFonts w:cs="Arial"/>
                <w:bCs/>
                <w:color w:val="000000"/>
                <w:sz w:val="16"/>
                <w:szCs w:val="16"/>
              </w:rPr>
            </w:pPr>
            <w:r w:rsidRPr="00E423EF">
              <w:rPr>
                <w:rFonts w:cs="Arial"/>
                <w:bCs/>
                <w:color w:val="000000"/>
                <w:sz w:val="16"/>
                <w:szCs w:val="16"/>
              </w:rPr>
              <w:t>Post treatment</w:t>
            </w:r>
          </w:p>
        </w:tc>
        <w:tc>
          <w:tcPr>
            <w:tcW w:w="629" w:type="dxa"/>
            <w:tcBorders>
              <w:top w:val="nil"/>
              <w:left w:val="nil"/>
              <w:bottom w:val="nil"/>
              <w:right w:val="nil"/>
            </w:tcBorders>
            <w:shd w:val="clear" w:color="auto" w:fill="auto"/>
            <w:noWrap/>
            <w:hideMark/>
          </w:tcPr>
          <w:p w14:paraId="7820E5B0" w14:textId="77777777" w:rsidR="006D0CC9" w:rsidRPr="00E423EF" w:rsidRDefault="006D0CC9" w:rsidP="006D0CC9">
            <w:pPr>
              <w:tabs>
                <w:tab w:val="clear" w:pos="7100"/>
              </w:tabs>
              <w:spacing w:line="240" w:lineRule="auto"/>
              <w:contextualSpacing/>
              <w:jc w:val="left"/>
              <w:rPr>
                <w:rFonts w:cs="Arial"/>
                <w:bCs/>
                <w:color w:val="000000"/>
                <w:sz w:val="16"/>
                <w:szCs w:val="16"/>
              </w:rPr>
            </w:pPr>
          </w:p>
        </w:tc>
        <w:tc>
          <w:tcPr>
            <w:tcW w:w="724" w:type="dxa"/>
            <w:tcBorders>
              <w:top w:val="nil"/>
              <w:left w:val="nil"/>
              <w:bottom w:val="nil"/>
              <w:right w:val="nil"/>
            </w:tcBorders>
            <w:shd w:val="clear" w:color="auto" w:fill="auto"/>
            <w:noWrap/>
            <w:hideMark/>
          </w:tcPr>
          <w:p w14:paraId="21189ABC" w14:textId="77777777" w:rsidR="006D0CC9" w:rsidRPr="00E423EF" w:rsidRDefault="006D0CC9" w:rsidP="006D0CC9">
            <w:pPr>
              <w:tabs>
                <w:tab w:val="clear" w:pos="7100"/>
              </w:tabs>
              <w:spacing w:line="240" w:lineRule="auto"/>
              <w:contextualSpacing/>
              <w:jc w:val="left"/>
              <w:rPr>
                <w:rFonts w:cs="Arial"/>
                <w:sz w:val="20"/>
              </w:rPr>
            </w:pPr>
          </w:p>
        </w:tc>
        <w:tc>
          <w:tcPr>
            <w:tcW w:w="992" w:type="dxa"/>
            <w:tcBorders>
              <w:top w:val="nil"/>
              <w:left w:val="nil"/>
              <w:bottom w:val="nil"/>
              <w:right w:val="nil"/>
            </w:tcBorders>
            <w:shd w:val="clear" w:color="auto" w:fill="auto"/>
            <w:noWrap/>
            <w:vAlign w:val="center"/>
            <w:hideMark/>
          </w:tcPr>
          <w:p w14:paraId="47F4D345" w14:textId="77777777" w:rsidR="006D0CC9" w:rsidRPr="00E423EF" w:rsidRDefault="006D0CC9" w:rsidP="006D0CC9">
            <w:pPr>
              <w:tabs>
                <w:tab w:val="clear" w:pos="7100"/>
              </w:tabs>
              <w:spacing w:line="240" w:lineRule="auto"/>
              <w:contextualSpacing/>
              <w:jc w:val="left"/>
              <w:rPr>
                <w:rFonts w:cs="Arial"/>
                <w:sz w:val="20"/>
              </w:rPr>
            </w:pPr>
          </w:p>
        </w:tc>
        <w:tc>
          <w:tcPr>
            <w:tcW w:w="448" w:type="dxa"/>
            <w:tcBorders>
              <w:top w:val="nil"/>
              <w:left w:val="nil"/>
              <w:bottom w:val="nil"/>
              <w:right w:val="nil"/>
            </w:tcBorders>
            <w:shd w:val="clear" w:color="auto" w:fill="auto"/>
            <w:noWrap/>
            <w:hideMark/>
          </w:tcPr>
          <w:p w14:paraId="1659E805" w14:textId="77777777" w:rsidR="006D0CC9" w:rsidRPr="00E423EF" w:rsidRDefault="006D0CC9" w:rsidP="006D0CC9">
            <w:pPr>
              <w:tabs>
                <w:tab w:val="clear" w:pos="7100"/>
              </w:tabs>
              <w:spacing w:line="240" w:lineRule="auto"/>
              <w:contextualSpacing/>
              <w:jc w:val="center"/>
              <w:rPr>
                <w:rFonts w:cs="Arial"/>
                <w:sz w:val="20"/>
              </w:rPr>
            </w:pPr>
          </w:p>
        </w:tc>
        <w:tc>
          <w:tcPr>
            <w:tcW w:w="724" w:type="dxa"/>
            <w:tcBorders>
              <w:top w:val="nil"/>
              <w:left w:val="nil"/>
              <w:bottom w:val="nil"/>
              <w:right w:val="nil"/>
            </w:tcBorders>
            <w:shd w:val="clear" w:color="auto" w:fill="auto"/>
            <w:noWrap/>
            <w:hideMark/>
          </w:tcPr>
          <w:p w14:paraId="1226B527" w14:textId="77777777" w:rsidR="006D0CC9" w:rsidRPr="00E423EF" w:rsidRDefault="006D0CC9" w:rsidP="006D0CC9">
            <w:pPr>
              <w:tabs>
                <w:tab w:val="clear" w:pos="7100"/>
              </w:tabs>
              <w:spacing w:line="240" w:lineRule="auto"/>
              <w:contextualSpacing/>
              <w:jc w:val="left"/>
              <w:rPr>
                <w:rFonts w:cs="Arial"/>
                <w:sz w:val="20"/>
              </w:rPr>
            </w:pPr>
          </w:p>
        </w:tc>
        <w:tc>
          <w:tcPr>
            <w:tcW w:w="1346" w:type="dxa"/>
            <w:tcBorders>
              <w:top w:val="nil"/>
              <w:left w:val="nil"/>
              <w:bottom w:val="nil"/>
              <w:right w:val="nil"/>
            </w:tcBorders>
            <w:shd w:val="clear" w:color="auto" w:fill="auto"/>
            <w:noWrap/>
            <w:vAlign w:val="center"/>
            <w:hideMark/>
          </w:tcPr>
          <w:p w14:paraId="72004885" w14:textId="77777777" w:rsidR="006D0CC9" w:rsidRPr="00E423EF" w:rsidRDefault="006D0CC9" w:rsidP="006D0CC9">
            <w:pPr>
              <w:tabs>
                <w:tab w:val="clear" w:pos="7100"/>
              </w:tabs>
              <w:spacing w:line="240" w:lineRule="auto"/>
              <w:contextualSpacing/>
              <w:jc w:val="left"/>
              <w:rPr>
                <w:rFonts w:cs="Arial"/>
                <w:sz w:val="20"/>
              </w:rPr>
            </w:pPr>
          </w:p>
        </w:tc>
        <w:tc>
          <w:tcPr>
            <w:tcW w:w="539" w:type="dxa"/>
            <w:tcBorders>
              <w:top w:val="nil"/>
              <w:left w:val="nil"/>
              <w:bottom w:val="nil"/>
              <w:right w:val="nil"/>
            </w:tcBorders>
            <w:shd w:val="clear" w:color="auto" w:fill="auto"/>
            <w:noWrap/>
            <w:hideMark/>
          </w:tcPr>
          <w:p w14:paraId="0FEB0EBB" w14:textId="77777777" w:rsidR="006D0CC9" w:rsidRPr="00E423EF" w:rsidRDefault="006D0CC9" w:rsidP="006D0CC9">
            <w:pPr>
              <w:tabs>
                <w:tab w:val="clear" w:pos="7100"/>
              </w:tabs>
              <w:spacing w:line="240" w:lineRule="auto"/>
              <w:contextualSpacing/>
              <w:jc w:val="center"/>
              <w:rPr>
                <w:rFonts w:cs="Arial"/>
                <w:sz w:val="20"/>
              </w:rPr>
            </w:pPr>
          </w:p>
        </w:tc>
        <w:tc>
          <w:tcPr>
            <w:tcW w:w="724" w:type="dxa"/>
            <w:tcBorders>
              <w:top w:val="nil"/>
              <w:left w:val="nil"/>
              <w:bottom w:val="nil"/>
              <w:right w:val="nil"/>
            </w:tcBorders>
            <w:shd w:val="clear" w:color="auto" w:fill="auto"/>
            <w:noWrap/>
            <w:hideMark/>
          </w:tcPr>
          <w:p w14:paraId="47A0CB83" w14:textId="77777777" w:rsidR="006D0CC9" w:rsidRPr="00E423EF" w:rsidRDefault="006D0CC9" w:rsidP="006D0CC9">
            <w:pPr>
              <w:tabs>
                <w:tab w:val="clear" w:pos="7100"/>
              </w:tabs>
              <w:spacing w:line="240" w:lineRule="auto"/>
              <w:contextualSpacing/>
              <w:jc w:val="left"/>
              <w:rPr>
                <w:rFonts w:cs="Arial"/>
                <w:sz w:val="20"/>
              </w:rPr>
            </w:pPr>
          </w:p>
        </w:tc>
      </w:tr>
      <w:tr w:rsidR="006D0CC9" w:rsidRPr="00E423EF" w14:paraId="0D9E1FA4" w14:textId="77777777" w:rsidTr="00925E84">
        <w:trPr>
          <w:trHeight w:val="136"/>
        </w:trPr>
        <w:tc>
          <w:tcPr>
            <w:tcW w:w="1242" w:type="dxa"/>
            <w:tcBorders>
              <w:top w:val="nil"/>
              <w:left w:val="nil"/>
              <w:bottom w:val="nil"/>
              <w:right w:val="nil"/>
            </w:tcBorders>
            <w:shd w:val="clear" w:color="auto" w:fill="auto"/>
            <w:noWrap/>
            <w:vAlign w:val="center"/>
            <w:hideMark/>
          </w:tcPr>
          <w:p w14:paraId="06C4654A" w14:textId="77777777" w:rsidR="006D0CC9" w:rsidRPr="00E423EF" w:rsidRDefault="006D0CC9" w:rsidP="006D0CC9">
            <w:pPr>
              <w:tabs>
                <w:tab w:val="clear" w:pos="7100"/>
              </w:tabs>
              <w:spacing w:line="240" w:lineRule="auto"/>
              <w:contextualSpacing/>
              <w:jc w:val="left"/>
              <w:rPr>
                <w:rFonts w:cs="Arial"/>
                <w:color w:val="000000"/>
                <w:sz w:val="16"/>
                <w:szCs w:val="16"/>
              </w:rPr>
            </w:pPr>
            <w:r w:rsidRPr="00E423EF">
              <w:rPr>
                <w:rFonts w:cs="Arial"/>
                <w:color w:val="000000"/>
                <w:sz w:val="16"/>
                <w:szCs w:val="16"/>
              </w:rPr>
              <w:t>S</w:t>
            </w:r>
          </w:p>
        </w:tc>
        <w:tc>
          <w:tcPr>
            <w:tcW w:w="1482" w:type="dxa"/>
            <w:tcBorders>
              <w:top w:val="nil"/>
              <w:left w:val="nil"/>
              <w:bottom w:val="nil"/>
              <w:right w:val="nil"/>
            </w:tcBorders>
            <w:shd w:val="clear" w:color="auto" w:fill="auto"/>
            <w:noWrap/>
            <w:vAlign w:val="center"/>
            <w:hideMark/>
          </w:tcPr>
          <w:p w14:paraId="376E8819"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971.9 ± 57.82</w:t>
            </w:r>
          </w:p>
        </w:tc>
        <w:tc>
          <w:tcPr>
            <w:tcW w:w="629" w:type="dxa"/>
            <w:tcBorders>
              <w:top w:val="nil"/>
              <w:left w:val="nil"/>
              <w:bottom w:val="nil"/>
              <w:right w:val="nil"/>
            </w:tcBorders>
            <w:shd w:val="clear" w:color="auto" w:fill="auto"/>
            <w:noWrap/>
            <w:vAlign w:val="center"/>
            <w:hideMark/>
          </w:tcPr>
          <w:p w14:paraId="2667F41C"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2.2</w:t>
            </w:r>
          </w:p>
        </w:tc>
        <w:tc>
          <w:tcPr>
            <w:tcW w:w="724" w:type="dxa"/>
            <w:tcBorders>
              <w:top w:val="nil"/>
              <w:left w:val="nil"/>
              <w:bottom w:val="nil"/>
              <w:right w:val="nil"/>
            </w:tcBorders>
            <w:shd w:val="clear" w:color="auto" w:fill="auto"/>
            <w:noWrap/>
            <w:vAlign w:val="center"/>
            <w:hideMark/>
          </w:tcPr>
          <w:p w14:paraId="7D0CA584"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0.2728</w:t>
            </w:r>
          </w:p>
        </w:tc>
        <w:tc>
          <w:tcPr>
            <w:tcW w:w="992" w:type="dxa"/>
            <w:tcBorders>
              <w:top w:val="nil"/>
              <w:left w:val="nil"/>
              <w:bottom w:val="nil"/>
              <w:right w:val="nil"/>
            </w:tcBorders>
            <w:shd w:val="clear" w:color="auto" w:fill="auto"/>
            <w:noWrap/>
            <w:vAlign w:val="center"/>
            <w:hideMark/>
          </w:tcPr>
          <w:p w14:paraId="6936C6DD"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5.4 ± 0.56</w:t>
            </w:r>
          </w:p>
        </w:tc>
        <w:tc>
          <w:tcPr>
            <w:tcW w:w="448" w:type="dxa"/>
            <w:tcBorders>
              <w:top w:val="nil"/>
              <w:left w:val="nil"/>
              <w:bottom w:val="nil"/>
              <w:right w:val="nil"/>
            </w:tcBorders>
            <w:shd w:val="clear" w:color="auto" w:fill="auto"/>
            <w:noWrap/>
            <w:vAlign w:val="center"/>
            <w:hideMark/>
          </w:tcPr>
          <w:p w14:paraId="75780DAF"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3</w:t>
            </w:r>
          </w:p>
        </w:tc>
        <w:tc>
          <w:tcPr>
            <w:tcW w:w="724" w:type="dxa"/>
            <w:tcBorders>
              <w:top w:val="nil"/>
              <w:left w:val="nil"/>
              <w:bottom w:val="nil"/>
              <w:right w:val="nil"/>
            </w:tcBorders>
            <w:shd w:val="clear" w:color="auto" w:fill="auto"/>
            <w:noWrap/>
            <w:vAlign w:val="center"/>
            <w:hideMark/>
          </w:tcPr>
          <w:p w14:paraId="19B1E704"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0.2048</w:t>
            </w:r>
          </w:p>
        </w:tc>
        <w:tc>
          <w:tcPr>
            <w:tcW w:w="1346" w:type="dxa"/>
            <w:tcBorders>
              <w:top w:val="nil"/>
              <w:left w:val="nil"/>
              <w:bottom w:val="nil"/>
              <w:right w:val="nil"/>
            </w:tcBorders>
            <w:shd w:val="clear" w:color="auto" w:fill="auto"/>
            <w:noWrap/>
            <w:vAlign w:val="center"/>
            <w:hideMark/>
          </w:tcPr>
          <w:p w14:paraId="58F8426B"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973.2 ± 81.4</w:t>
            </w:r>
          </w:p>
        </w:tc>
        <w:tc>
          <w:tcPr>
            <w:tcW w:w="539" w:type="dxa"/>
            <w:tcBorders>
              <w:top w:val="nil"/>
              <w:left w:val="nil"/>
              <w:bottom w:val="nil"/>
              <w:right w:val="nil"/>
            </w:tcBorders>
            <w:shd w:val="clear" w:color="auto" w:fill="auto"/>
            <w:noWrap/>
            <w:vAlign w:val="center"/>
            <w:hideMark/>
          </w:tcPr>
          <w:p w14:paraId="4718E507"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5.2</w:t>
            </w:r>
          </w:p>
        </w:tc>
        <w:tc>
          <w:tcPr>
            <w:tcW w:w="724" w:type="dxa"/>
            <w:tcBorders>
              <w:top w:val="nil"/>
              <w:left w:val="nil"/>
              <w:bottom w:val="nil"/>
              <w:right w:val="nil"/>
            </w:tcBorders>
            <w:shd w:val="clear" w:color="auto" w:fill="auto"/>
            <w:noWrap/>
            <w:vAlign w:val="center"/>
            <w:hideMark/>
          </w:tcPr>
          <w:p w14:paraId="21171570"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0.1212</w:t>
            </w:r>
          </w:p>
        </w:tc>
      </w:tr>
      <w:tr w:rsidR="006D0CC9" w:rsidRPr="00E423EF" w14:paraId="50BC9418" w14:textId="77777777" w:rsidTr="00925E84">
        <w:trPr>
          <w:trHeight w:val="136"/>
        </w:trPr>
        <w:tc>
          <w:tcPr>
            <w:tcW w:w="1242" w:type="dxa"/>
            <w:tcBorders>
              <w:top w:val="nil"/>
              <w:left w:val="nil"/>
              <w:bottom w:val="nil"/>
              <w:right w:val="nil"/>
            </w:tcBorders>
            <w:shd w:val="clear" w:color="auto" w:fill="auto"/>
            <w:noWrap/>
            <w:vAlign w:val="center"/>
            <w:hideMark/>
          </w:tcPr>
          <w:p w14:paraId="063081AA" w14:textId="77777777" w:rsidR="006D0CC9" w:rsidRPr="00E423EF" w:rsidRDefault="006D0CC9" w:rsidP="006D0CC9">
            <w:pPr>
              <w:tabs>
                <w:tab w:val="clear" w:pos="7100"/>
              </w:tabs>
              <w:spacing w:line="240" w:lineRule="auto"/>
              <w:contextualSpacing/>
              <w:jc w:val="left"/>
              <w:rPr>
                <w:rFonts w:cs="Arial"/>
                <w:color w:val="000000"/>
                <w:sz w:val="16"/>
                <w:szCs w:val="16"/>
              </w:rPr>
            </w:pPr>
            <w:r w:rsidRPr="00E423EF">
              <w:rPr>
                <w:rFonts w:cs="Arial"/>
                <w:color w:val="000000"/>
                <w:sz w:val="16"/>
                <w:szCs w:val="16"/>
              </w:rPr>
              <w:t>U+B +S</w:t>
            </w:r>
          </w:p>
        </w:tc>
        <w:tc>
          <w:tcPr>
            <w:tcW w:w="1482" w:type="dxa"/>
            <w:tcBorders>
              <w:top w:val="nil"/>
              <w:left w:val="nil"/>
              <w:bottom w:val="nil"/>
              <w:right w:val="nil"/>
            </w:tcBorders>
            <w:shd w:val="clear" w:color="auto" w:fill="auto"/>
            <w:noWrap/>
            <w:vAlign w:val="center"/>
            <w:hideMark/>
          </w:tcPr>
          <w:p w14:paraId="0DEB1B3F"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892.7 ± 27.15</w:t>
            </w:r>
          </w:p>
        </w:tc>
        <w:tc>
          <w:tcPr>
            <w:tcW w:w="629" w:type="dxa"/>
            <w:tcBorders>
              <w:top w:val="nil"/>
              <w:left w:val="nil"/>
              <w:bottom w:val="nil"/>
              <w:right w:val="nil"/>
            </w:tcBorders>
            <w:shd w:val="clear" w:color="auto" w:fill="auto"/>
            <w:noWrap/>
            <w:vAlign w:val="center"/>
            <w:hideMark/>
          </w:tcPr>
          <w:p w14:paraId="0F80F41D"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3.5</w:t>
            </w:r>
          </w:p>
        </w:tc>
        <w:tc>
          <w:tcPr>
            <w:tcW w:w="724" w:type="dxa"/>
            <w:tcBorders>
              <w:top w:val="nil"/>
              <w:left w:val="nil"/>
              <w:bottom w:val="nil"/>
              <w:right w:val="nil"/>
            </w:tcBorders>
            <w:shd w:val="clear" w:color="auto" w:fill="auto"/>
            <w:noWrap/>
            <w:vAlign w:val="center"/>
            <w:hideMark/>
          </w:tcPr>
          <w:p w14:paraId="6121C729"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0.1795</w:t>
            </w:r>
          </w:p>
        </w:tc>
        <w:tc>
          <w:tcPr>
            <w:tcW w:w="992" w:type="dxa"/>
            <w:tcBorders>
              <w:top w:val="nil"/>
              <w:left w:val="nil"/>
              <w:bottom w:val="nil"/>
              <w:right w:val="nil"/>
            </w:tcBorders>
            <w:shd w:val="clear" w:color="auto" w:fill="auto"/>
            <w:noWrap/>
            <w:vAlign w:val="center"/>
            <w:hideMark/>
          </w:tcPr>
          <w:p w14:paraId="67E26CCC"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4.8 ± 0.9</w:t>
            </w:r>
          </w:p>
        </w:tc>
        <w:tc>
          <w:tcPr>
            <w:tcW w:w="448" w:type="dxa"/>
            <w:tcBorders>
              <w:top w:val="nil"/>
              <w:left w:val="nil"/>
              <w:bottom w:val="nil"/>
              <w:right w:val="nil"/>
            </w:tcBorders>
            <w:shd w:val="clear" w:color="auto" w:fill="auto"/>
            <w:noWrap/>
            <w:vAlign w:val="center"/>
            <w:hideMark/>
          </w:tcPr>
          <w:p w14:paraId="7474C671"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3.2</w:t>
            </w:r>
          </w:p>
        </w:tc>
        <w:tc>
          <w:tcPr>
            <w:tcW w:w="724" w:type="dxa"/>
            <w:tcBorders>
              <w:top w:val="nil"/>
              <w:left w:val="nil"/>
              <w:bottom w:val="nil"/>
              <w:right w:val="nil"/>
            </w:tcBorders>
            <w:shd w:val="clear" w:color="auto" w:fill="auto"/>
            <w:noWrap/>
            <w:vAlign w:val="center"/>
            <w:hideMark/>
          </w:tcPr>
          <w:p w14:paraId="3EEDD250"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0.1928</w:t>
            </w:r>
          </w:p>
        </w:tc>
        <w:tc>
          <w:tcPr>
            <w:tcW w:w="1346" w:type="dxa"/>
            <w:tcBorders>
              <w:top w:val="nil"/>
              <w:left w:val="nil"/>
              <w:bottom w:val="nil"/>
              <w:right w:val="nil"/>
            </w:tcBorders>
            <w:shd w:val="clear" w:color="auto" w:fill="auto"/>
            <w:noWrap/>
            <w:vAlign w:val="center"/>
            <w:hideMark/>
          </w:tcPr>
          <w:p w14:paraId="44AA2B3E"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999.6 ± 72</w:t>
            </w:r>
          </w:p>
        </w:tc>
        <w:tc>
          <w:tcPr>
            <w:tcW w:w="539" w:type="dxa"/>
            <w:tcBorders>
              <w:top w:val="nil"/>
              <w:left w:val="nil"/>
              <w:bottom w:val="nil"/>
              <w:right w:val="nil"/>
            </w:tcBorders>
            <w:shd w:val="clear" w:color="auto" w:fill="auto"/>
            <w:noWrap/>
            <w:vAlign w:val="center"/>
            <w:hideMark/>
          </w:tcPr>
          <w:p w14:paraId="4F49BDBE"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2.1</w:t>
            </w:r>
          </w:p>
        </w:tc>
        <w:tc>
          <w:tcPr>
            <w:tcW w:w="724" w:type="dxa"/>
            <w:tcBorders>
              <w:top w:val="nil"/>
              <w:left w:val="nil"/>
              <w:bottom w:val="nil"/>
              <w:right w:val="nil"/>
            </w:tcBorders>
            <w:shd w:val="clear" w:color="auto" w:fill="auto"/>
            <w:noWrap/>
            <w:vAlign w:val="center"/>
            <w:hideMark/>
          </w:tcPr>
          <w:p w14:paraId="5B010228"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0.2824</w:t>
            </w:r>
          </w:p>
        </w:tc>
      </w:tr>
      <w:tr w:rsidR="006D0CC9" w:rsidRPr="00E423EF" w14:paraId="58692661" w14:textId="77777777" w:rsidTr="00925E84">
        <w:trPr>
          <w:trHeight w:val="350"/>
        </w:trPr>
        <w:tc>
          <w:tcPr>
            <w:tcW w:w="1242" w:type="dxa"/>
            <w:tcBorders>
              <w:top w:val="nil"/>
              <w:left w:val="nil"/>
              <w:bottom w:val="nil"/>
              <w:right w:val="nil"/>
            </w:tcBorders>
            <w:shd w:val="clear" w:color="auto" w:fill="auto"/>
            <w:noWrap/>
            <w:vAlign w:val="center"/>
            <w:hideMark/>
          </w:tcPr>
          <w:p w14:paraId="6D8A3535" w14:textId="77777777" w:rsidR="006D0CC9" w:rsidRPr="00E423EF" w:rsidRDefault="006D0CC9" w:rsidP="006D0CC9">
            <w:pPr>
              <w:tabs>
                <w:tab w:val="clear" w:pos="7100"/>
              </w:tabs>
              <w:spacing w:line="240" w:lineRule="auto"/>
              <w:contextualSpacing/>
              <w:jc w:val="left"/>
              <w:rPr>
                <w:rFonts w:cs="Arial"/>
                <w:color w:val="000000"/>
                <w:sz w:val="16"/>
                <w:szCs w:val="16"/>
              </w:rPr>
            </w:pPr>
            <w:r w:rsidRPr="00E423EF">
              <w:rPr>
                <w:rFonts w:cs="Arial"/>
                <w:color w:val="000000"/>
                <w:sz w:val="16"/>
                <w:szCs w:val="16"/>
              </w:rPr>
              <w:t>U+NP +S</w:t>
            </w:r>
          </w:p>
        </w:tc>
        <w:tc>
          <w:tcPr>
            <w:tcW w:w="1482" w:type="dxa"/>
            <w:tcBorders>
              <w:top w:val="nil"/>
              <w:left w:val="nil"/>
              <w:bottom w:val="nil"/>
              <w:right w:val="nil"/>
            </w:tcBorders>
            <w:shd w:val="clear" w:color="auto" w:fill="auto"/>
            <w:noWrap/>
            <w:vAlign w:val="center"/>
            <w:hideMark/>
          </w:tcPr>
          <w:p w14:paraId="6A281FF2"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942.5 ± 7.62</w:t>
            </w:r>
          </w:p>
        </w:tc>
        <w:tc>
          <w:tcPr>
            <w:tcW w:w="629" w:type="dxa"/>
            <w:tcBorders>
              <w:top w:val="nil"/>
              <w:left w:val="nil"/>
              <w:bottom w:val="nil"/>
              <w:right w:val="nil"/>
            </w:tcBorders>
            <w:shd w:val="clear" w:color="auto" w:fill="auto"/>
            <w:noWrap/>
            <w:vAlign w:val="center"/>
            <w:hideMark/>
          </w:tcPr>
          <w:p w14:paraId="205E841F"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15.5</w:t>
            </w:r>
          </w:p>
        </w:tc>
        <w:tc>
          <w:tcPr>
            <w:tcW w:w="724" w:type="dxa"/>
            <w:tcBorders>
              <w:top w:val="nil"/>
              <w:left w:val="nil"/>
              <w:bottom w:val="nil"/>
              <w:right w:val="nil"/>
            </w:tcBorders>
            <w:shd w:val="clear" w:color="000000" w:fill="D9D9D9"/>
            <w:noWrap/>
            <w:vAlign w:val="center"/>
            <w:hideMark/>
          </w:tcPr>
          <w:p w14:paraId="64FF60BE"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0.0410</w:t>
            </w:r>
          </w:p>
        </w:tc>
        <w:tc>
          <w:tcPr>
            <w:tcW w:w="992" w:type="dxa"/>
            <w:tcBorders>
              <w:top w:val="nil"/>
              <w:left w:val="nil"/>
              <w:bottom w:val="nil"/>
              <w:right w:val="nil"/>
            </w:tcBorders>
            <w:shd w:val="clear" w:color="auto" w:fill="auto"/>
            <w:noWrap/>
            <w:vAlign w:val="center"/>
            <w:hideMark/>
          </w:tcPr>
          <w:p w14:paraId="342F3DCE"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5.8 ± 0.28</w:t>
            </w:r>
          </w:p>
        </w:tc>
        <w:tc>
          <w:tcPr>
            <w:tcW w:w="448" w:type="dxa"/>
            <w:tcBorders>
              <w:top w:val="nil"/>
              <w:left w:val="nil"/>
              <w:bottom w:val="nil"/>
              <w:right w:val="nil"/>
            </w:tcBorders>
            <w:shd w:val="clear" w:color="auto" w:fill="auto"/>
            <w:noWrap/>
            <w:vAlign w:val="center"/>
            <w:hideMark/>
          </w:tcPr>
          <w:p w14:paraId="1362C714"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1</w:t>
            </w:r>
          </w:p>
        </w:tc>
        <w:tc>
          <w:tcPr>
            <w:tcW w:w="724" w:type="dxa"/>
            <w:tcBorders>
              <w:top w:val="nil"/>
              <w:left w:val="nil"/>
              <w:bottom w:val="nil"/>
              <w:right w:val="nil"/>
            </w:tcBorders>
            <w:shd w:val="clear" w:color="000000" w:fill="D9D9D9"/>
            <w:noWrap/>
            <w:vAlign w:val="center"/>
            <w:hideMark/>
          </w:tcPr>
          <w:p w14:paraId="4F7C096E"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0.0000</w:t>
            </w:r>
          </w:p>
        </w:tc>
        <w:tc>
          <w:tcPr>
            <w:tcW w:w="1346" w:type="dxa"/>
            <w:tcBorders>
              <w:top w:val="nil"/>
              <w:left w:val="nil"/>
              <w:bottom w:val="nil"/>
              <w:right w:val="nil"/>
            </w:tcBorders>
            <w:shd w:val="clear" w:color="auto" w:fill="auto"/>
            <w:noWrap/>
            <w:vAlign w:val="center"/>
            <w:hideMark/>
          </w:tcPr>
          <w:p w14:paraId="64829F85"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1009.9 ± 10.6</w:t>
            </w:r>
          </w:p>
        </w:tc>
        <w:tc>
          <w:tcPr>
            <w:tcW w:w="539" w:type="dxa"/>
            <w:tcBorders>
              <w:top w:val="nil"/>
              <w:left w:val="nil"/>
              <w:bottom w:val="nil"/>
              <w:right w:val="nil"/>
            </w:tcBorders>
            <w:shd w:val="clear" w:color="auto" w:fill="auto"/>
            <w:noWrap/>
            <w:vAlign w:val="center"/>
            <w:hideMark/>
          </w:tcPr>
          <w:p w14:paraId="022E9400"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6.2</w:t>
            </w:r>
          </w:p>
        </w:tc>
        <w:tc>
          <w:tcPr>
            <w:tcW w:w="724" w:type="dxa"/>
            <w:tcBorders>
              <w:top w:val="nil"/>
              <w:left w:val="nil"/>
              <w:bottom w:val="nil"/>
              <w:right w:val="nil"/>
            </w:tcBorders>
            <w:shd w:val="clear" w:color="auto" w:fill="auto"/>
            <w:noWrap/>
            <w:vAlign w:val="center"/>
            <w:hideMark/>
          </w:tcPr>
          <w:p w14:paraId="4FF07FF1"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0.1012</w:t>
            </w:r>
          </w:p>
        </w:tc>
      </w:tr>
      <w:tr w:rsidR="006D0CC9" w:rsidRPr="00E423EF" w14:paraId="13F77B45" w14:textId="77777777" w:rsidTr="00925E84">
        <w:trPr>
          <w:trHeight w:val="350"/>
        </w:trPr>
        <w:tc>
          <w:tcPr>
            <w:tcW w:w="1242" w:type="dxa"/>
            <w:tcBorders>
              <w:top w:val="nil"/>
              <w:left w:val="nil"/>
              <w:bottom w:val="nil"/>
              <w:right w:val="nil"/>
            </w:tcBorders>
            <w:shd w:val="clear" w:color="auto" w:fill="auto"/>
            <w:noWrap/>
            <w:vAlign w:val="center"/>
            <w:hideMark/>
          </w:tcPr>
          <w:p w14:paraId="54F2424F" w14:textId="77777777" w:rsidR="006D0CC9" w:rsidRPr="00E423EF" w:rsidRDefault="006D0CC9" w:rsidP="006D0CC9">
            <w:pPr>
              <w:tabs>
                <w:tab w:val="clear" w:pos="7100"/>
              </w:tabs>
              <w:spacing w:line="240" w:lineRule="auto"/>
              <w:contextualSpacing/>
              <w:jc w:val="left"/>
              <w:rPr>
                <w:rFonts w:cs="Arial"/>
                <w:color w:val="000000"/>
                <w:sz w:val="16"/>
                <w:szCs w:val="16"/>
              </w:rPr>
            </w:pPr>
            <w:r w:rsidRPr="00E423EF">
              <w:rPr>
                <w:rFonts w:cs="Arial"/>
                <w:color w:val="000000"/>
                <w:sz w:val="16"/>
                <w:szCs w:val="16"/>
              </w:rPr>
              <w:t>NP +S</w:t>
            </w:r>
          </w:p>
        </w:tc>
        <w:tc>
          <w:tcPr>
            <w:tcW w:w="1482" w:type="dxa"/>
            <w:tcBorders>
              <w:top w:val="nil"/>
              <w:left w:val="nil"/>
              <w:bottom w:val="nil"/>
              <w:right w:val="nil"/>
            </w:tcBorders>
            <w:shd w:val="clear" w:color="auto" w:fill="auto"/>
            <w:noWrap/>
            <w:vAlign w:val="center"/>
            <w:hideMark/>
          </w:tcPr>
          <w:p w14:paraId="6CE6C031"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917.5 ± 26.30</w:t>
            </w:r>
          </w:p>
        </w:tc>
        <w:tc>
          <w:tcPr>
            <w:tcW w:w="629" w:type="dxa"/>
            <w:tcBorders>
              <w:top w:val="nil"/>
              <w:left w:val="nil"/>
              <w:bottom w:val="nil"/>
              <w:right w:val="nil"/>
            </w:tcBorders>
            <w:shd w:val="clear" w:color="auto" w:fill="auto"/>
            <w:noWrap/>
            <w:vAlign w:val="center"/>
            <w:hideMark/>
          </w:tcPr>
          <w:p w14:paraId="6B67FC6D"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18.0</w:t>
            </w:r>
          </w:p>
        </w:tc>
        <w:tc>
          <w:tcPr>
            <w:tcW w:w="724" w:type="dxa"/>
            <w:tcBorders>
              <w:top w:val="nil"/>
              <w:left w:val="nil"/>
              <w:bottom w:val="nil"/>
              <w:right w:val="nil"/>
            </w:tcBorders>
            <w:shd w:val="clear" w:color="000000" w:fill="D9D9D9"/>
            <w:noWrap/>
            <w:vAlign w:val="center"/>
            <w:hideMark/>
          </w:tcPr>
          <w:p w14:paraId="0F4BDFB5"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0.0354</w:t>
            </w:r>
          </w:p>
        </w:tc>
        <w:tc>
          <w:tcPr>
            <w:tcW w:w="992" w:type="dxa"/>
            <w:tcBorders>
              <w:top w:val="nil"/>
              <w:left w:val="nil"/>
              <w:bottom w:val="nil"/>
              <w:right w:val="nil"/>
            </w:tcBorders>
            <w:shd w:val="clear" w:color="auto" w:fill="auto"/>
            <w:noWrap/>
            <w:vAlign w:val="center"/>
            <w:hideMark/>
          </w:tcPr>
          <w:p w14:paraId="6CD1CAD7"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5.5 ± 0.14</w:t>
            </w:r>
          </w:p>
        </w:tc>
        <w:tc>
          <w:tcPr>
            <w:tcW w:w="448" w:type="dxa"/>
            <w:tcBorders>
              <w:top w:val="nil"/>
              <w:left w:val="nil"/>
              <w:bottom w:val="nil"/>
              <w:right w:val="nil"/>
            </w:tcBorders>
            <w:shd w:val="clear" w:color="auto" w:fill="auto"/>
            <w:noWrap/>
            <w:vAlign w:val="center"/>
            <w:hideMark/>
          </w:tcPr>
          <w:p w14:paraId="475F7AC3"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1</w:t>
            </w:r>
          </w:p>
        </w:tc>
        <w:tc>
          <w:tcPr>
            <w:tcW w:w="724" w:type="dxa"/>
            <w:tcBorders>
              <w:top w:val="nil"/>
              <w:left w:val="nil"/>
              <w:bottom w:val="nil"/>
              <w:right w:val="nil"/>
            </w:tcBorders>
            <w:shd w:val="clear" w:color="auto" w:fill="auto"/>
            <w:noWrap/>
            <w:vAlign w:val="center"/>
            <w:hideMark/>
          </w:tcPr>
          <w:p w14:paraId="34F570F8"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0.5000</w:t>
            </w:r>
          </w:p>
        </w:tc>
        <w:tc>
          <w:tcPr>
            <w:tcW w:w="1346" w:type="dxa"/>
            <w:tcBorders>
              <w:top w:val="nil"/>
              <w:left w:val="nil"/>
              <w:bottom w:val="nil"/>
              <w:right w:val="nil"/>
            </w:tcBorders>
            <w:shd w:val="clear" w:color="auto" w:fill="auto"/>
            <w:noWrap/>
            <w:vAlign w:val="center"/>
            <w:hideMark/>
          </w:tcPr>
          <w:p w14:paraId="46FBA3AC"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1000.1 ± 24.5</w:t>
            </w:r>
          </w:p>
        </w:tc>
        <w:tc>
          <w:tcPr>
            <w:tcW w:w="539" w:type="dxa"/>
            <w:tcBorders>
              <w:top w:val="nil"/>
              <w:left w:val="nil"/>
              <w:bottom w:val="nil"/>
              <w:right w:val="nil"/>
            </w:tcBorders>
            <w:shd w:val="clear" w:color="auto" w:fill="auto"/>
            <w:noWrap/>
            <w:vAlign w:val="center"/>
            <w:hideMark/>
          </w:tcPr>
          <w:p w14:paraId="3EC2E58F"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2.5</w:t>
            </w:r>
          </w:p>
        </w:tc>
        <w:tc>
          <w:tcPr>
            <w:tcW w:w="724" w:type="dxa"/>
            <w:tcBorders>
              <w:top w:val="nil"/>
              <w:left w:val="nil"/>
              <w:bottom w:val="nil"/>
              <w:right w:val="nil"/>
            </w:tcBorders>
            <w:shd w:val="clear" w:color="auto" w:fill="auto"/>
            <w:noWrap/>
            <w:vAlign w:val="center"/>
            <w:hideMark/>
          </w:tcPr>
          <w:p w14:paraId="55ED8440"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0.2420</w:t>
            </w:r>
          </w:p>
        </w:tc>
      </w:tr>
      <w:tr w:rsidR="006D0CC9" w:rsidRPr="00E423EF" w14:paraId="2D664067" w14:textId="77777777" w:rsidTr="00925E84">
        <w:trPr>
          <w:trHeight w:val="136"/>
        </w:trPr>
        <w:tc>
          <w:tcPr>
            <w:tcW w:w="1242" w:type="dxa"/>
            <w:tcBorders>
              <w:top w:val="nil"/>
              <w:left w:val="nil"/>
              <w:bottom w:val="nil"/>
              <w:right w:val="nil"/>
            </w:tcBorders>
            <w:shd w:val="clear" w:color="auto" w:fill="auto"/>
            <w:noWrap/>
            <w:vAlign w:val="center"/>
            <w:hideMark/>
          </w:tcPr>
          <w:p w14:paraId="1840CEC0" w14:textId="77777777" w:rsidR="006D0CC9" w:rsidRPr="00E423EF" w:rsidRDefault="006D0CC9" w:rsidP="006D0CC9">
            <w:pPr>
              <w:tabs>
                <w:tab w:val="clear" w:pos="7100"/>
              </w:tabs>
              <w:spacing w:line="240" w:lineRule="auto"/>
              <w:contextualSpacing/>
              <w:jc w:val="left"/>
              <w:rPr>
                <w:rFonts w:cs="Arial"/>
                <w:color w:val="000000"/>
                <w:sz w:val="16"/>
                <w:szCs w:val="16"/>
              </w:rPr>
            </w:pPr>
            <w:r w:rsidRPr="00E423EF">
              <w:rPr>
                <w:rFonts w:cs="Arial"/>
                <w:color w:val="000000"/>
                <w:sz w:val="16"/>
                <w:szCs w:val="16"/>
              </w:rPr>
              <w:t>B+NP +S</w:t>
            </w:r>
          </w:p>
        </w:tc>
        <w:tc>
          <w:tcPr>
            <w:tcW w:w="1482" w:type="dxa"/>
            <w:tcBorders>
              <w:top w:val="nil"/>
              <w:left w:val="nil"/>
              <w:bottom w:val="nil"/>
              <w:right w:val="nil"/>
            </w:tcBorders>
            <w:shd w:val="clear" w:color="auto" w:fill="auto"/>
            <w:noWrap/>
            <w:vAlign w:val="center"/>
            <w:hideMark/>
          </w:tcPr>
          <w:p w14:paraId="09485693"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933.4 ±37.8</w:t>
            </w:r>
          </w:p>
        </w:tc>
        <w:tc>
          <w:tcPr>
            <w:tcW w:w="629" w:type="dxa"/>
            <w:tcBorders>
              <w:top w:val="nil"/>
              <w:left w:val="nil"/>
              <w:bottom w:val="nil"/>
              <w:right w:val="nil"/>
            </w:tcBorders>
            <w:shd w:val="clear" w:color="auto" w:fill="auto"/>
            <w:noWrap/>
            <w:vAlign w:val="center"/>
            <w:hideMark/>
          </w:tcPr>
          <w:p w14:paraId="372DE912"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58.4</w:t>
            </w:r>
          </w:p>
        </w:tc>
        <w:tc>
          <w:tcPr>
            <w:tcW w:w="724" w:type="dxa"/>
            <w:tcBorders>
              <w:top w:val="nil"/>
              <w:left w:val="nil"/>
              <w:bottom w:val="nil"/>
              <w:right w:val="nil"/>
            </w:tcBorders>
            <w:shd w:val="clear" w:color="000000" w:fill="D9D9D9"/>
            <w:noWrap/>
            <w:vAlign w:val="center"/>
            <w:hideMark/>
          </w:tcPr>
          <w:p w14:paraId="77531CB2"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0.0109</w:t>
            </w:r>
          </w:p>
        </w:tc>
        <w:tc>
          <w:tcPr>
            <w:tcW w:w="992" w:type="dxa"/>
            <w:tcBorders>
              <w:top w:val="nil"/>
              <w:left w:val="nil"/>
              <w:bottom w:val="nil"/>
              <w:right w:val="nil"/>
            </w:tcBorders>
            <w:shd w:val="clear" w:color="auto" w:fill="auto"/>
            <w:noWrap/>
            <w:vAlign w:val="center"/>
            <w:hideMark/>
          </w:tcPr>
          <w:p w14:paraId="4A80CB9B"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5.4 ± 0</w:t>
            </w:r>
          </w:p>
        </w:tc>
        <w:tc>
          <w:tcPr>
            <w:tcW w:w="448" w:type="dxa"/>
            <w:tcBorders>
              <w:top w:val="nil"/>
              <w:left w:val="nil"/>
              <w:bottom w:val="nil"/>
              <w:right w:val="nil"/>
            </w:tcBorders>
            <w:shd w:val="clear" w:color="auto" w:fill="auto"/>
            <w:noWrap/>
            <w:vAlign w:val="center"/>
            <w:hideMark/>
          </w:tcPr>
          <w:p w14:paraId="4A0FC55C"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3.5</w:t>
            </w:r>
          </w:p>
        </w:tc>
        <w:tc>
          <w:tcPr>
            <w:tcW w:w="724" w:type="dxa"/>
            <w:tcBorders>
              <w:top w:val="nil"/>
              <w:left w:val="nil"/>
              <w:bottom w:val="nil"/>
              <w:right w:val="nil"/>
            </w:tcBorders>
            <w:shd w:val="clear" w:color="auto" w:fill="auto"/>
            <w:noWrap/>
            <w:vAlign w:val="center"/>
            <w:hideMark/>
          </w:tcPr>
          <w:p w14:paraId="5A134245"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0.1772</w:t>
            </w:r>
          </w:p>
        </w:tc>
        <w:tc>
          <w:tcPr>
            <w:tcW w:w="1346" w:type="dxa"/>
            <w:tcBorders>
              <w:top w:val="nil"/>
              <w:left w:val="nil"/>
              <w:bottom w:val="nil"/>
              <w:right w:val="nil"/>
            </w:tcBorders>
            <w:shd w:val="clear" w:color="auto" w:fill="auto"/>
            <w:noWrap/>
            <w:vAlign w:val="center"/>
            <w:hideMark/>
          </w:tcPr>
          <w:p w14:paraId="2FE247D4"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1007. ± 24.4</w:t>
            </w:r>
          </w:p>
        </w:tc>
        <w:tc>
          <w:tcPr>
            <w:tcW w:w="539" w:type="dxa"/>
            <w:tcBorders>
              <w:top w:val="nil"/>
              <w:left w:val="nil"/>
              <w:bottom w:val="nil"/>
              <w:right w:val="nil"/>
            </w:tcBorders>
            <w:shd w:val="clear" w:color="auto" w:fill="auto"/>
            <w:noWrap/>
            <w:vAlign w:val="center"/>
            <w:hideMark/>
          </w:tcPr>
          <w:p w14:paraId="16EA6609"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4.3</w:t>
            </w:r>
          </w:p>
        </w:tc>
        <w:tc>
          <w:tcPr>
            <w:tcW w:w="724" w:type="dxa"/>
            <w:tcBorders>
              <w:top w:val="nil"/>
              <w:left w:val="nil"/>
              <w:bottom w:val="nil"/>
              <w:right w:val="nil"/>
            </w:tcBorders>
            <w:shd w:val="clear" w:color="auto" w:fill="auto"/>
            <w:noWrap/>
            <w:vAlign w:val="center"/>
            <w:hideMark/>
          </w:tcPr>
          <w:p w14:paraId="39592ED4"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0.1469</w:t>
            </w:r>
          </w:p>
        </w:tc>
      </w:tr>
      <w:tr w:rsidR="006D0CC9" w:rsidRPr="00E423EF" w14:paraId="7C41B063" w14:textId="77777777" w:rsidTr="00925E84">
        <w:trPr>
          <w:trHeight w:val="350"/>
        </w:trPr>
        <w:tc>
          <w:tcPr>
            <w:tcW w:w="1242" w:type="dxa"/>
            <w:tcBorders>
              <w:top w:val="nil"/>
              <w:left w:val="nil"/>
              <w:bottom w:val="single" w:sz="8" w:space="0" w:color="375623"/>
              <w:right w:val="nil"/>
            </w:tcBorders>
            <w:shd w:val="clear" w:color="auto" w:fill="auto"/>
            <w:noWrap/>
            <w:vAlign w:val="center"/>
            <w:hideMark/>
          </w:tcPr>
          <w:p w14:paraId="46C16A89" w14:textId="77777777" w:rsidR="006D0CC9" w:rsidRPr="00E423EF" w:rsidRDefault="006D0CC9" w:rsidP="006D0CC9">
            <w:pPr>
              <w:tabs>
                <w:tab w:val="clear" w:pos="7100"/>
              </w:tabs>
              <w:spacing w:line="240" w:lineRule="auto"/>
              <w:contextualSpacing/>
              <w:jc w:val="left"/>
              <w:rPr>
                <w:rFonts w:cs="Arial"/>
                <w:color w:val="000000"/>
                <w:sz w:val="16"/>
                <w:szCs w:val="16"/>
              </w:rPr>
            </w:pPr>
            <w:r w:rsidRPr="00E423EF">
              <w:rPr>
                <w:rFonts w:cs="Arial"/>
                <w:color w:val="000000"/>
                <w:sz w:val="16"/>
                <w:szCs w:val="16"/>
              </w:rPr>
              <w:t>U+ B+ NP +S</w:t>
            </w:r>
          </w:p>
        </w:tc>
        <w:tc>
          <w:tcPr>
            <w:tcW w:w="1482" w:type="dxa"/>
            <w:tcBorders>
              <w:top w:val="nil"/>
              <w:left w:val="nil"/>
              <w:bottom w:val="single" w:sz="8" w:space="0" w:color="375623"/>
              <w:right w:val="nil"/>
            </w:tcBorders>
            <w:shd w:val="clear" w:color="auto" w:fill="auto"/>
            <w:noWrap/>
            <w:vAlign w:val="center"/>
            <w:hideMark/>
          </w:tcPr>
          <w:p w14:paraId="0520EFAD"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925.7 ± 9.15</w:t>
            </w:r>
          </w:p>
        </w:tc>
        <w:tc>
          <w:tcPr>
            <w:tcW w:w="629" w:type="dxa"/>
            <w:tcBorders>
              <w:top w:val="nil"/>
              <w:left w:val="nil"/>
              <w:bottom w:val="single" w:sz="8" w:space="0" w:color="375623"/>
              <w:right w:val="nil"/>
            </w:tcBorders>
            <w:shd w:val="clear" w:color="auto" w:fill="auto"/>
            <w:noWrap/>
            <w:vAlign w:val="center"/>
            <w:hideMark/>
          </w:tcPr>
          <w:p w14:paraId="5B977485"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606.7</w:t>
            </w:r>
          </w:p>
        </w:tc>
        <w:tc>
          <w:tcPr>
            <w:tcW w:w="724" w:type="dxa"/>
            <w:tcBorders>
              <w:top w:val="nil"/>
              <w:left w:val="nil"/>
              <w:bottom w:val="single" w:sz="8" w:space="0" w:color="375623"/>
              <w:right w:val="nil"/>
            </w:tcBorders>
            <w:shd w:val="clear" w:color="000000" w:fill="D9D9D9"/>
            <w:noWrap/>
            <w:vAlign w:val="center"/>
            <w:hideMark/>
          </w:tcPr>
          <w:p w14:paraId="5C5E06C1"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0.0011</w:t>
            </w:r>
          </w:p>
        </w:tc>
        <w:tc>
          <w:tcPr>
            <w:tcW w:w="992" w:type="dxa"/>
            <w:tcBorders>
              <w:top w:val="nil"/>
              <w:left w:val="nil"/>
              <w:bottom w:val="single" w:sz="8" w:space="0" w:color="375623"/>
              <w:right w:val="nil"/>
            </w:tcBorders>
            <w:shd w:val="clear" w:color="auto" w:fill="auto"/>
            <w:noWrap/>
            <w:vAlign w:val="center"/>
            <w:hideMark/>
          </w:tcPr>
          <w:p w14:paraId="1E35FE4B"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5 ± 0.28</w:t>
            </w:r>
          </w:p>
        </w:tc>
        <w:tc>
          <w:tcPr>
            <w:tcW w:w="448" w:type="dxa"/>
            <w:tcBorders>
              <w:top w:val="nil"/>
              <w:left w:val="nil"/>
              <w:bottom w:val="single" w:sz="8" w:space="0" w:color="375623"/>
              <w:right w:val="nil"/>
            </w:tcBorders>
            <w:shd w:val="clear" w:color="auto" w:fill="auto"/>
            <w:noWrap/>
            <w:vAlign w:val="center"/>
            <w:hideMark/>
          </w:tcPr>
          <w:p w14:paraId="18695778"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21</w:t>
            </w:r>
          </w:p>
        </w:tc>
        <w:tc>
          <w:tcPr>
            <w:tcW w:w="724" w:type="dxa"/>
            <w:tcBorders>
              <w:top w:val="nil"/>
              <w:left w:val="nil"/>
              <w:bottom w:val="single" w:sz="8" w:space="0" w:color="375623"/>
              <w:right w:val="nil"/>
            </w:tcBorders>
            <w:shd w:val="clear" w:color="000000" w:fill="D9D9D9"/>
            <w:noWrap/>
            <w:vAlign w:val="center"/>
            <w:hideMark/>
          </w:tcPr>
          <w:p w14:paraId="1C4D505E"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0.0303</w:t>
            </w:r>
          </w:p>
        </w:tc>
        <w:tc>
          <w:tcPr>
            <w:tcW w:w="1346" w:type="dxa"/>
            <w:tcBorders>
              <w:top w:val="nil"/>
              <w:left w:val="nil"/>
              <w:bottom w:val="single" w:sz="8" w:space="0" w:color="375623"/>
              <w:right w:val="nil"/>
            </w:tcBorders>
            <w:shd w:val="clear" w:color="auto" w:fill="auto"/>
            <w:noWrap/>
            <w:vAlign w:val="center"/>
            <w:hideMark/>
          </w:tcPr>
          <w:p w14:paraId="5D10DB59"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1009.8 ± 10.4</w:t>
            </w:r>
          </w:p>
        </w:tc>
        <w:tc>
          <w:tcPr>
            <w:tcW w:w="539" w:type="dxa"/>
            <w:tcBorders>
              <w:top w:val="nil"/>
              <w:left w:val="nil"/>
              <w:bottom w:val="single" w:sz="8" w:space="0" w:color="375623"/>
              <w:right w:val="nil"/>
            </w:tcBorders>
            <w:shd w:val="clear" w:color="auto" w:fill="auto"/>
            <w:noWrap/>
            <w:vAlign w:val="center"/>
            <w:hideMark/>
          </w:tcPr>
          <w:p w14:paraId="6ABBBDD2"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25.8</w:t>
            </w:r>
          </w:p>
        </w:tc>
        <w:tc>
          <w:tcPr>
            <w:tcW w:w="724" w:type="dxa"/>
            <w:tcBorders>
              <w:top w:val="nil"/>
              <w:left w:val="nil"/>
              <w:bottom w:val="single" w:sz="8" w:space="0" w:color="375623"/>
              <w:right w:val="nil"/>
            </w:tcBorders>
            <w:shd w:val="clear" w:color="000000" w:fill="D9D9D9"/>
            <w:noWrap/>
            <w:vAlign w:val="center"/>
            <w:hideMark/>
          </w:tcPr>
          <w:p w14:paraId="3F6E0EFC" w14:textId="77777777" w:rsidR="006D0CC9" w:rsidRPr="00E423EF" w:rsidRDefault="006D0CC9" w:rsidP="006D0CC9">
            <w:pPr>
              <w:tabs>
                <w:tab w:val="clear" w:pos="7100"/>
              </w:tabs>
              <w:spacing w:line="240" w:lineRule="auto"/>
              <w:contextualSpacing/>
              <w:jc w:val="center"/>
              <w:rPr>
                <w:rFonts w:cs="Arial"/>
                <w:color w:val="000000"/>
                <w:sz w:val="16"/>
                <w:szCs w:val="16"/>
              </w:rPr>
            </w:pPr>
            <w:r w:rsidRPr="00E423EF">
              <w:rPr>
                <w:rFonts w:cs="Arial"/>
                <w:color w:val="000000"/>
                <w:sz w:val="16"/>
                <w:szCs w:val="16"/>
              </w:rPr>
              <w:t>0.0247</w:t>
            </w:r>
          </w:p>
        </w:tc>
      </w:tr>
    </w:tbl>
    <w:p w14:paraId="010FD3A9" w14:textId="77777777" w:rsidR="008450D1" w:rsidRDefault="008450D1" w:rsidP="00925E84">
      <w:pPr>
        <w:pStyle w:val="CETBodytext"/>
        <w:spacing w:line="240" w:lineRule="auto"/>
        <w:contextualSpacing/>
        <w:rPr>
          <w:lang w:val="en-GB"/>
        </w:rPr>
      </w:pPr>
    </w:p>
    <w:p w14:paraId="7823747B" w14:textId="77777777" w:rsidR="008450D1" w:rsidRDefault="00EA7B98" w:rsidP="00925E84">
      <w:pPr>
        <w:pStyle w:val="CETBodytext"/>
        <w:spacing w:line="240" w:lineRule="auto"/>
        <w:contextualSpacing/>
        <w:rPr>
          <w:lang w:val="en-GB"/>
        </w:rPr>
      </w:pPr>
      <w:r w:rsidRPr="00E423EF">
        <w:rPr>
          <w:lang w:val="en-GB"/>
        </w:rPr>
        <w:t xml:space="preserve">Table 2 presents the analytical results of heavy metals and the K content has also been included because, as a specific nutrient of the plant, it has served to </w:t>
      </w:r>
      <w:r w:rsidR="004A149C" w:rsidRPr="00E423EF">
        <w:rPr>
          <w:lang w:val="en-GB"/>
        </w:rPr>
        <w:t>analyse</w:t>
      </w:r>
      <w:r w:rsidRPr="00E423EF">
        <w:rPr>
          <w:lang w:val="en-GB"/>
        </w:rPr>
        <w:t xml:space="preserve"> absorption or bioavailability abilities. According to Table 2, the post-treatments that have shown a significant difference (p &lt; 0.05) with the initial concentration of each trial have been given for K (with the exception of the B+NP treatment). </w:t>
      </w:r>
    </w:p>
    <w:p w14:paraId="0B234ED0" w14:textId="77777777" w:rsidR="008450D1" w:rsidRDefault="008450D1" w:rsidP="00925E84">
      <w:pPr>
        <w:pStyle w:val="CETBodytext"/>
        <w:spacing w:line="240" w:lineRule="auto"/>
        <w:contextualSpacing/>
        <w:rPr>
          <w:lang w:val="en-GB"/>
        </w:rPr>
      </w:pPr>
    </w:p>
    <w:p w14:paraId="2A7F3633" w14:textId="77777777" w:rsidR="008450D1" w:rsidRDefault="00EA7B98" w:rsidP="00925E84">
      <w:pPr>
        <w:pStyle w:val="CETBodytext"/>
        <w:spacing w:line="240" w:lineRule="auto"/>
        <w:contextualSpacing/>
        <w:rPr>
          <w:lang w:val="en-GB"/>
        </w:rPr>
      </w:pPr>
      <w:r w:rsidRPr="00E423EF">
        <w:rPr>
          <w:lang w:val="en-GB"/>
        </w:rPr>
        <w:t xml:space="preserve">On the other hand, for </w:t>
      </w:r>
      <w:r w:rsidR="00C26B3A">
        <w:rPr>
          <w:lang w:val="en-GB"/>
        </w:rPr>
        <w:t xml:space="preserve">Pb and Cd it has been lower. </w:t>
      </w:r>
      <w:r w:rsidR="00C26B3A" w:rsidRPr="00C26B3A">
        <w:rPr>
          <w:lang w:val="en-GB"/>
        </w:rPr>
        <w:t>In the case of Cd, the treatments that stood out were U+NP and U+B+NP because these showed a significant difference with respect to the others (p&lt;0.05).</w:t>
      </w:r>
      <w:r w:rsidR="00C26B3A">
        <w:rPr>
          <w:lang w:val="en-GB"/>
        </w:rPr>
        <w:t xml:space="preserve"> </w:t>
      </w:r>
      <w:r w:rsidRPr="00925E84">
        <w:rPr>
          <w:lang w:val="en-GB"/>
        </w:rPr>
        <w:t xml:space="preserve">In the case of Pb, its elimination from the soil actually depended on the chemical speciation present in the medium. In our case, the original application to the soil has been similar to that followed by Yao et al. (2023), only a small amount of Pb was exchangeable type and bioavailable to be absorbed by </w:t>
      </w:r>
      <w:r w:rsidRPr="00925E84">
        <w:rPr>
          <w:i/>
          <w:lang w:val="en-GB"/>
        </w:rPr>
        <w:t>H annuss</w:t>
      </w:r>
      <w:r w:rsidRPr="00925E84">
        <w:rPr>
          <w:lang w:val="en-GB"/>
        </w:rPr>
        <w:t>. This is explained by an approximate 10% decrease in its content (100 mg/kg) in the treated soils. Figure 1b shows similar periodic values between each treatment followed.</w:t>
      </w:r>
      <w:r w:rsidR="00925E84" w:rsidRPr="00925E84">
        <w:rPr>
          <w:lang w:val="en-GB"/>
        </w:rPr>
        <w:t xml:space="preserve">  </w:t>
      </w:r>
    </w:p>
    <w:p w14:paraId="649346CB" w14:textId="77777777" w:rsidR="008450D1" w:rsidRDefault="008450D1" w:rsidP="00925E84">
      <w:pPr>
        <w:pStyle w:val="CETBodytext"/>
        <w:spacing w:line="240" w:lineRule="auto"/>
        <w:contextualSpacing/>
        <w:rPr>
          <w:lang w:val="en-GB"/>
        </w:rPr>
      </w:pPr>
    </w:p>
    <w:p w14:paraId="0BBBB076" w14:textId="77777777" w:rsidR="008450D1" w:rsidRDefault="000A5772" w:rsidP="00925E84">
      <w:pPr>
        <w:pStyle w:val="CETBodytext"/>
        <w:spacing w:line="240" w:lineRule="auto"/>
        <w:contextualSpacing/>
        <w:rPr>
          <w:lang w:val="en-GB"/>
        </w:rPr>
      </w:pPr>
      <w:r w:rsidRPr="00925E84">
        <w:rPr>
          <w:lang w:val="en-GB"/>
        </w:rPr>
        <w:t xml:space="preserve">Biochar B had a high content of organic matter and the presence of clays </w:t>
      </w:r>
      <w:r w:rsidR="00D90B85" w:rsidRPr="00925E84">
        <w:rPr>
          <w:lang w:val="en-GB"/>
        </w:rPr>
        <w:t>favoured</w:t>
      </w:r>
      <w:r w:rsidRPr="00925E84">
        <w:rPr>
          <w:lang w:val="en-GB"/>
        </w:rPr>
        <w:t xml:space="preserve"> a lower initial mobility of Pb, forming complex compounds and decreasing its bioavailability. It is known that B has a large surface area with functional groups, a high content of nutrients that are released slowly, its high porosity increases the water retention capacity, increasing the stability of soil aggregates. </w:t>
      </w:r>
    </w:p>
    <w:p w14:paraId="372BC647" w14:textId="0D652AD8" w:rsidR="00350F67" w:rsidRDefault="000A5772" w:rsidP="00925E84">
      <w:pPr>
        <w:pStyle w:val="CETBodytext"/>
        <w:spacing w:line="240" w:lineRule="auto"/>
        <w:contextualSpacing/>
        <w:rPr>
          <w:lang w:val="en-GB"/>
        </w:rPr>
      </w:pPr>
      <w:r w:rsidRPr="00925E84">
        <w:rPr>
          <w:lang w:val="en-GB"/>
        </w:rPr>
        <w:t xml:space="preserve">Likewise, soil pH was a determining factor that affected Pb solubility. In our case, the pH was 7.9, indicating a limitation for its solubility since when the soil pH increases </w:t>
      </w:r>
      <w:r w:rsidR="00D10AD6" w:rsidRPr="00925E84">
        <w:rPr>
          <w:lang w:val="en-GB"/>
        </w:rPr>
        <w:t>from</w:t>
      </w:r>
      <w:r w:rsidRPr="00925E84">
        <w:rPr>
          <w:lang w:val="en-GB"/>
        </w:rPr>
        <w:t xml:space="preserve"> 6 </w:t>
      </w:r>
      <w:r w:rsidR="00D10AD6" w:rsidRPr="00925E84">
        <w:rPr>
          <w:lang w:val="en-GB"/>
        </w:rPr>
        <w:t xml:space="preserve">to </w:t>
      </w:r>
      <w:r w:rsidRPr="00925E84">
        <w:rPr>
          <w:lang w:val="en-GB"/>
        </w:rPr>
        <w:t>9, insoluble precipitates can form in the soils (Yao et al.</w:t>
      </w:r>
      <w:r w:rsidR="00613EA0">
        <w:rPr>
          <w:lang w:val="en-GB"/>
        </w:rPr>
        <w:t>,</w:t>
      </w:r>
      <w:r w:rsidR="00D90B85" w:rsidRPr="00925E84">
        <w:rPr>
          <w:lang w:val="en-GB"/>
        </w:rPr>
        <w:t xml:space="preserve"> </w:t>
      </w:r>
      <w:r w:rsidRPr="00925E84">
        <w:rPr>
          <w:lang w:val="en-GB"/>
        </w:rPr>
        <w:t>2023). Abbas et al</w:t>
      </w:r>
      <w:r w:rsidR="00D10AD6" w:rsidRPr="00925E84">
        <w:rPr>
          <w:lang w:val="en-GB"/>
        </w:rPr>
        <w:t>.</w:t>
      </w:r>
      <w:r w:rsidRPr="00925E84">
        <w:rPr>
          <w:lang w:val="en-GB"/>
        </w:rPr>
        <w:t xml:space="preserve"> (20</w:t>
      </w:r>
      <w:r w:rsidR="00483DA1" w:rsidRPr="00925E84">
        <w:rPr>
          <w:lang w:val="en-GB"/>
        </w:rPr>
        <w:t>20</w:t>
      </w:r>
      <w:r w:rsidRPr="00925E84">
        <w:rPr>
          <w:lang w:val="en-GB"/>
        </w:rPr>
        <w:t>) used rice straw biochar and immobilized Cd from the soil, this was associated with increasing soil pH, similar to what occurred in our research. Unlike the method of Abbas et al</w:t>
      </w:r>
      <w:r w:rsidR="00613EA0">
        <w:rPr>
          <w:lang w:val="en-GB"/>
        </w:rPr>
        <w:t>.</w:t>
      </w:r>
      <w:r w:rsidRPr="00925E84">
        <w:rPr>
          <w:lang w:val="en-GB"/>
        </w:rPr>
        <w:t xml:space="preserve"> (20</w:t>
      </w:r>
      <w:r w:rsidR="00483DA1" w:rsidRPr="00925E84">
        <w:rPr>
          <w:lang w:val="en-GB"/>
        </w:rPr>
        <w:t>20</w:t>
      </w:r>
      <w:r w:rsidRPr="00925E84">
        <w:rPr>
          <w:lang w:val="en-GB"/>
        </w:rPr>
        <w:t>)</w:t>
      </w:r>
      <w:r w:rsidR="00D90B85" w:rsidRPr="00925E84">
        <w:rPr>
          <w:lang w:val="en-GB"/>
        </w:rPr>
        <w:t>, the</w:t>
      </w:r>
      <w:r w:rsidRPr="00925E84">
        <w:rPr>
          <w:lang w:val="en-GB"/>
        </w:rPr>
        <w:t xml:space="preserve"> B was assisted with urea (B+U)</w:t>
      </w:r>
      <w:r w:rsidR="00613EA0" w:rsidRPr="00925E84">
        <w:rPr>
          <w:lang w:val="en-GB"/>
        </w:rPr>
        <w:t>;</w:t>
      </w:r>
      <w:r w:rsidRPr="00925E84">
        <w:rPr>
          <w:lang w:val="en-GB"/>
        </w:rPr>
        <w:t xml:space="preserve"> a better response was achieved in the final levels of Cd in soil (Figure 1 c). The plant developed its shoots and roots but the bioavailability of Cd in the soil decreased. The case of K as a nutrient is different, since it is necessary for plant growth and as a mono</w:t>
      </w:r>
      <w:r w:rsidR="00D10AD6" w:rsidRPr="00925E84">
        <w:rPr>
          <w:lang w:val="en-GB"/>
        </w:rPr>
        <w:t>-</w:t>
      </w:r>
      <w:r w:rsidRPr="00925E84">
        <w:rPr>
          <w:lang w:val="en-GB"/>
        </w:rPr>
        <w:t>cation, its mobility was more defined and it was consumed by the plant. This element acts as a regulator, controlling the functions of essential elements and enzymes that activate plant development (Hemeid et al.</w:t>
      </w:r>
      <w:r w:rsidR="00613EA0">
        <w:rPr>
          <w:lang w:val="en-GB"/>
        </w:rPr>
        <w:t>,</w:t>
      </w:r>
      <w:r w:rsidRPr="00925E84">
        <w:rPr>
          <w:lang w:val="en-GB"/>
        </w:rPr>
        <w:t xml:space="preserve"> 2020).</w:t>
      </w:r>
    </w:p>
    <w:p w14:paraId="5B4C8771" w14:textId="58595360" w:rsidR="008450D1" w:rsidRDefault="008450D1" w:rsidP="00925E84">
      <w:pPr>
        <w:pStyle w:val="CETBodytext"/>
        <w:spacing w:line="240" w:lineRule="auto"/>
        <w:contextualSpacing/>
        <w:rPr>
          <w:lang w:val="en-GB"/>
        </w:rPr>
      </w:pPr>
      <w:r w:rsidRPr="00E423EF">
        <w:rPr>
          <w:noProof/>
          <w:highlight w:val="yellow"/>
        </w:rPr>
        <w:drawing>
          <wp:anchor distT="0" distB="0" distL="114300" distR="114300" simplePos="0" relativeHeight="251663360" behindDoc="0" locked="0" layoutInCell="1" allowOverlap="1" wp14:anchorId="6ACA4B43" wp14:editId="651FAC56">
            <wp:simplePos x="0" y="0"/>
            <wp:positionH relativeFrom="column">
              <wp:posOffset>0</wp:posOffset>
            </wp:positionH>
            <wp:positionV relativeFrom="paragraph">
              <wp:posOffset>41910</wp:posOffset>
            </wp:positionV>
            <wp:extent cx="4737100" cy="1262380"/>
            <wp:effectExtent l="0" t="0" r="635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37100" cy="1262380"/>
                    </a:xfrm>
                    <a:prstGeom prst="rect">
                      <a:avLst/>
                    </a:prstGeom>
                    <a:noFill/>
                  </pic:spPr>
                </pic:pic>
              </a:graphicData>
            </a:graphic>
            <wp14:sizeRelH relativeFrom="margin">
              <wp14:pctWidth>0</wp14:pctWidth>
            </wp14:sizeRelH>
            <wp14:sizeRelV relativeFrom="margin">
              <wp14:pctHeight>0</wp14:pctHeight>
            </wp14:sizeRelV>
          </wp:anchor>
        </w:drawing>
      </w:r>
    </w:p>
    <w:p w14:paraId="1C8313D1" w14:textId="5E96C03A" w:rsidR="00E423EF" w:rsidRDefault="00E423EF" w:rsidP="00925E84">
      <w:pPr>
        <w:pStyle w:val="CETBodytext"/>
        <w:spacing w:line="240" w:lineRule="auto"/>
        <w:contextualSpacing/>
        <w:rPr>
          <w:lang w:val="en-GB"/>
        </w:rPr>
      </w:pPr>
    </w:p>
    <w:p w14:paraId="3980C7B1" w14:textId="77777777" w:rsidR="00925E84" w:rsidRDefault="00925E84" w:rsidP="00925E84">
      <w:pPr>
        <w:pStyle w:val="CETBodytext"/>
        <w:spacing w:line="240" w:lineRule="auto"/>
        <w:contextualSpacing/>
        <w:rPr>
          <w:lang w:val="en-GB"/>
        </w:rPr>
      </w:pPr>
    </w:p>
    <w:p w14:paraId="1C7994AA" w14:textId="77777777" w:rsidR="00925E84" w:rsidRDefault="00925E84" w:rsidP="00925E84">
      <w:pPr>
        <w:pStyle w:val="CETBodytext"/>
        <w:spacing w:line="240" w:lineRule="auto"/>
        <w:contextualSpacing/>
        <w:rPr>
          <w:lang w:val="en-GB"/>
        </w:rPr>
      </w:pPr>
    </w:p>
    <w:p w14:paraId="7F48FC8B" w14:textId="77777777" w:rsidR="00925E84" w:rsidRDefault="00925E84" w:rsidP="00925E84">
      <w:pPr>
        <w:pStyle w:val="CETBodytext"/>
        <w:spacing w:line="240" w:lineRule="auto"/>
        <w:contextualSpacing/>
        <w:rPr>
          <w:lang w:val="en-GB"/>
        </w:rPr>
      </w:pPr>
    </w:p>
    <w:p w14:paraId="2E0D68F1" w14:textId="77777777" w:rsidR="00925E84" w:rsidRDefault="00925E84" w:rsidP="00925E84">
      <w:pPr>
        <w:pStyle w:val="CETBodytext"/>
        <w:spacing w:line="240" w:lineRule="auto"/>
        <w:contextualSpacing/>
        <w:rPr>
          <w:lang w:val="en-GB"/>
        </w:rPr>
      </w:pPr>
    </w:p>
    <w:p w14:paraId="537FB68C" w14:textId="77777777" w:rsidR="00925E84" w:rsidRDefault="00925E84" w:rsidP="00925E84">
      <w:pPr>
        <w:pStyle w:val="CETBodytext"/>
        <w:spacing w:line="240" w:lineRule="auto"/>
        <w:contextualSpacing/>
        <w:rPr>
          <w:lang w:val="en-GB"/>
        </w:rPr>
      </w:pPr>
    </w:p>
    <w:p w14:paraId="658B0042" w14:textId="77777777" w:rsidR="00925E84" w:rsidRDefault="00925E84" w:rsidP="00925E84">
      <w:pPr>
        <w:pStyle w:val="CETBodytext"/>
        <w:spacing w:line="240" w:lineRule="auto"/>
        <w:contextualSpacing/>
        <w:rPr>
          <w:lang w:val="en-GB"/>
        </w:rPr>
      </w:pPr>
    </w:p>
    <w:p w14:paraId="2095D74B" w14:textId="77777777" w:rsidR="00925E84" w:rsidRDefault="00925E84" w:rsidP="00925E84">
      <w:pPr>
        <w:pStyle w:val="CETBodytext"/>
        <w:spacing w:line="240" w:lineRule="auto"/>
        <w:contextualSpacing/>
        <w:rPr>
          <w:lang w:val="en-GB"/>
        </w:rPr>
      </w:pPr>
    </w:p>
    <w:p w14:paraId="2F7120A1" w14:textId="77777777" w:rsidR="00925E84" w:rsidRDefault="00925E84" w:rsidP="00925E84">
      <w:pPr>
        <w:pStyle w:val="CETBodytext"/>
        <w:spacing w:line="240" w:lineRule="auto"/>
        <w:contextualSpacing/>
        <w:rPr>
          <w:lang w:val="en-GB"/>
        </w:rPr>
      </w:pPr>
    </w:p>
    <w:p w14:paraId="00D4DBA9" w14:textId="77777777" w:rsidR="00925E84" w:rsidRDefault="00925E84" w:rsidP="00925E84">
      <w:pPr>
        <w:pStyle w:val="CETCaption"/>
        <w:spacing w:before="0" w:after="0" w:line="240" w:lineRule="auto"/>
        <w:contextualSpacing/>
        <w:rPr>
          <w:rStyle w:val="CETCaptionCarattere"/>
          <w:i/>
        </w:rPr>
      </w:pPr>
      <w:r w:rsidRPr="00E423EF">
        <w:t>Figure 1. Decrease in the concentration of K and the contaminants Pb and Cd in soils cultivated with Helianthus</w:t>
      </w:r>
      <w:r w:rsidRPr="00E423EF">
        <w:rPr>
          <w:rStyle w:val="CETCaptionCarattere"/>
          <w:i/>
        </w:rPr>
        <w:t xml:space="preserve"> annuus</w:t>
      </w:r>
    </w:p>
    <w:p w14:paraId="1602BDA0" w14:textId="77777777" w:rsidR="00925E84" w:rsidRPr="00E423EF" w:rsidRDefault="00925E84" w:rsidP="00925E84">
      <w:pPr>
        <w:pStyle w:val="CETBodytext"/>
        <w:spacing w:line="240" w:lineRule="auto"/>
        <w:contextualSpacing/>
        <w:rPr>
          <w:lang w:val="en-GB"/>
        </w:rPr>
      </w:pPr>
    </w:p>
    <w:p w14:paraId="49161690" w14:textId="308D05AE" w:rsidR="00350F67" w:rsidRPr="00E423EF" w:rsidRDefault="001678F2" w:rsidP="00925E84">
      <w:pPr>
        <w:pStyle w:val="CETheadingx"/>
        <w:spacing w:before="0" w:after="0"/>
        <w:contextualSpacing/>
        <w:rPr>
          <w:lang w:val="en-GB"/>
        </w:rPr>
      </w:pPr>
      <w:r w:rsidRPr="00E423EF">
        <w:rPr>
          <w:lang w:val="en-GB"/>
        </w:rPr>
        <w:t>Plant growth and morphological analysis: Treatments and effects of ZnNP-SCM</w:t>
      </w:r>
    </w:p>
    <w:p w14:paraId="437F84F4" w14:textId="3BF24A8F" w:rsidR="00532F8D" w:rsidRPr="00E423EF" w:rsidRDefault="00796EE0" w:rsidP="00925E84">
      <w:pPr>
        <w:pStyle w:val="CETnumberingbullets"/>
        <w:numPr>
          <w:ilvl w:val="0"/>
          <w:numId w:val="0"/>
        </w:numPr>
        <w:spacing w:line="240" w:lineRule="auto"/>
        <w:contextualSpacing/>
        <w:jc w:val="both"/>
      </w:pPr>
      <w:r>
        <w:rPr>
          <w:noProof/>
          <w:lang w:val="en-US"/>
        </w:rPr>
        <w:drawing>
          <wp:anchor distT="0" distB="0" distL="114300" distR="114300" simplePos="0" relativeHeight="251664384" behindDoc="0" locked="0" layoutInCell="1" allowOverlap="1" wp14:anchorId="028586D9" wp14:editId="18A75AA8">
            <wp:simplePos x="0" y="0"/>
            <wp:positionH relativeFrom="column">
              <wp:posOffset>-635</wp:posOffset>
            </wp:positionH>
            <wp:positionV relativeFrom="paragraph">
              <wp:posOffset>344170</wp:posOffset>
            </wp:positionV>
            <wp:extent cx="5575935" cy="927100"/>
            <wp:effectExtent l="0" t="0" r="5715" b="635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5935" cy="927100"/>
                    </a:xfrm>
                    <a:prstGeom prst="rect">
                      <a:avLst/>
                    </a:prstGeom>
                    <a:noFill/>
                  </pic:spPr>
                </pic:pic>
              </a:graphicData>
            </a:graphic>
            <wp14:sizeRelV relativeFrom="margin">
              <wp14:pctHeight>0</wp14:pctHeight>
            </wp14:sizeRelV>
          </wp:anchor>
        </w:drawing>
      </w:r>
      <w:r w:rsidR="00532F8D" w:rsidRPr="00E423EF">
        <w:t xml:space="preserve">A morphological analysis was carried out to evaluate the effects of Pb and Cd on the length and weight of the root and shoot of </w:t>
      </w:r>
      <w:r w:rsidR="00532F8D" w:rsidRPr="00E423EF">
        <w:rPr>
          <w:i/>
        </w:rPr>
        <w:t>H</w:t>
      </w:r>
      <w:r w:rsidR="006B6908" w:rsidRPr="00E423EF">
        <w:rPr>
          <w:i/>
        </w:rPr>
        <w:t>.</w:t>
      </w:r>
      <w:r w:rsidR="00532F8D" w:rsidRPr="00E423EF">
        <w:rPr>
          <w:i/>
        </w:rPr>
        <w:t xml:space="preserve"> annuss</w:t>
      </w:r>
      <w:r w:rsidR="00532F8D" w:rsidRPr="00E423EF">
        <w:t>, and to determine the tolerance of the seedlings (see figure 2).</w:t>
      </w:r>
    </w:p>
    <w:p w14:paraId="306FE912" w14:textId="7B5C19CB" w:rsidR="00DF7A77" w:rsidRPr="00B22480" w:rsidRDefault="00DF7A77" w:rsidP="00796EE0">
      <w:pPr>
        <w:pStyle w:val="CETnumberingbullets"/>
        <w:numPr>
          <w:ilvl w:val="0"/>
          <w:numId w:val="0"/>
        </w:numPr>
        <w:jc w:val="both"/>
        <w:rPr>
          <w:i/>
        </w:rPr>
      </w:pPr>
      <w:r w:rsidRPr="00B22480">
        <w:rPr>
          <w:i/>
        </w:rPr>
        <w:t>Figure 2. Development of Helianthus annuus reinforced with ZnNP-SCM, under different soil treatments</w:t>
      </w:r>
    </w:p>
    <w:p w14:paraId="5072A70B" w14:textId="77777777" w:rsidR="0058161C" w:rsidRPr="00E423EF" w:rsidRDefault="0058161C" w:rsidP="0058161C">
      <w:pPr>
        <w:pStyle w:val="CETCaption"/>
        <w:spacing w:before="0" w:after="0" w:line="240" w:lineRule="auto"/>
        <w:rPr>
          <w:i w:val="0"/>
        </w:rPr>
      </w:pPr>
    </w:p>
    <w:p w14:paraId="01F7927B" w14:textId="77777777" w:rsidR="001B63F1" w:rsidRDefault="00532F8D" w:rsidP="00CC2E3F">
      <w:pPr>
        <w:pStyle w:val="CETnumberingbullets"/>
        <w:numPr>
          <w:ilvl w:val="0"/>
          <w:numId w:val="0"/>
        </w:numPr>
        <w:jc w:val="both"/>
      </w:pPr>
      <w:r w:rsidRPr="00E423EF">
        <w:t xml:space="preserve">The results showed that the heights of the plant varied depending on each application made to the soil and the plant, also considering the real levels of Pb and Cd contamination of the Muqui soil. After 30 days of treatment, the maximum shoot length (Figure 2 a) was 15 cm for the treatment with U+ZnNP-SCM, followed by NP (14 cm) and U+B (13 cm); while the </w:t>
      </w:r>
      <w:r w:rsidRPr="00925E84">
        <w:t xml:space="preserve">minimum length corresponded to the U+B+NP treatment (4 cm) followed by the untreated soil (8.5 cm). In most cases, ZnO NPs increased plant height, root size, and fresh biomass. This situation suggests that the nanoparticles absorbed at the foliar level of </w:t>
      </w:r>
      <w:r w:rsidRPr="00925E84">
        <w:rPr>
          <w:i/>
        </w:rPr>
        <w:t>H</w:t>
      </w:r>
      <w:r w:rsidR="006B6908" w:rsidRPr="00925E84">
        <w:rPr>
          <w:i/>
        </w:rPr>
        <w:t>.</w:t>
      </w:r>
      <w:r w:rsidRPr="00925E84">
        <w:rPr>
          <w:i/>
        </w:rPr>
        <w:t xml:space="preserve"> annuus</w:t>
      </w:r>
      <w:r w:rsidRPr="00925E84">
        <w:t xml:space="preserve"> immobilized Pb and Cd through metal oxidation-reduction processes, managing to improve the height of plants and roots (Pérez-Hernández et al.</w:t>
      </w:r>
      <w:r w:rsidR="00613EA0">
        <w:t>,</w:t>
      </w:r>
      <w:r w:rsidRPr="00925E84">
        <w:t xml:space="preserve"> 2024). </w:t>
      </w:r>
    </w:p>
    <w:p w14:paraId="07A499BE" w14:textId="11BB1A1B" w:rsidR="00CC2E3F" w:rsidRPr="00925E84" w:rsidRDefault="00532F8D" w:rsidP="00CC2E3F">
      <w:pPr>
        <w:pStyle w:val="CETnumberingbullets"/>
        <w:numPr>
          <w:ilvl w:val="0"/>
          <w:numId w:val="0"/>
        </w:numPr>
        <w:jc w:val="both"/>
      </w:pPr>
      <w:r w:rsidRPr="00925E84">
        <w:t>Regarding root length (Figure 2 c), the greatest length corresponded to the NP treatment (16 cm), followed by U+NP (12 cm) and U+B (12 cm), while the lowest value corresponded to the control soil (9 cm). It is important to note that an extension of the experiment that is not part of this report, resulted in a root length of 60.5 cm after 75 days of cultivation for the NP treatment, followed by B+NP (57 cm).</w:t>
      </w:r>
      <w:r w:rsidR="00CC2E3F" w:rsidRPr="00925E84">
        <w:t xml:space="preserve"> </w:t>
      </w:r>
    </w:p>
    <w:p w14:paraId="41E96A3B" w14:textId="77777777" w:rsidR="00CC2E3F" w:rsidRPr="00925E84" w:rsidRDefault="00CC2E3F" w:rsidP="00CC2E3F">
      <w:pPr>
        <w:pStyle w:val="CETnumberingbullets"/>
        <w:numPr>
          <w:ilvl w:val="0"/>
          <w:numId w:val="0"/>
        </w:numPr>
        <w:jc w:val="both"/>
      </w:pPr>
      <w:r w:rsidRPr="00925E84">
        <w:t xml:space="preserve">The fresh weight of both the shoot and the root showed a significant difference (p &lt; 0.05) in the treatment with B+ZnNP-SCM, which reached the maximum weight in the shoots after 30 days (12.4 g) (see Figure 2 b). The other treatments did not show differences between them. The extension of the experiment towards 75 days recorded a maximum weight for ZnNP-SCM (78.44 g) unlike the control soil (31.6 g). Regarding the root at 30 days, the B+NP treatment achieved the maximum root weight (4.3 g) unlike the control soil (0.5 g) (see Figure 2 d). </w:t>
      </w:r>
    </w:p>
    <w:p w14:paraId="2305C435" w14:textId="2D1F59A5" w:rsidR="00CC2E3F" w:rsidRPr="00925E84" w:rsidRDefault="007C3855" w:rsidP="000368FD">
      <w:pPr>
        <w:pStyle w:val="CETnumberingbullets"/>
        <w:numPr>
          <w:ilvl w:val="0"/>
          <w:numId w:val="0"/>
        </w:numPr>
        <w:jc w:val="both"/>
      </w:pPr>
      <w:r w:rsidRPr="00925E84">
        <w:t>T</w:t>
      </w:r>
      <w:r w:rsidR="00CC2E3F" w:rsidRPr="00925E84">
        <w:t xml:space="preserve">he application of ZnNP-SCN at the foliar level, history has shown good results in the application of ZnNP in general. Although ZnNP has been applied in different concentrations, an application of 10 mg/L in </w:t>
      </w:r>
      <w:r w:rsidR="00CC2E3F" w:rsidRPr="00925E84">
        <w:rPr>
          <w:i/>
        </w:rPr>
        <w:t>Brassica nigra</w:t>
      </w:r>
      <w:r w:rsidR="00CC2E3F" w:rsidRPr="00925E84">
        <w:t xml:space="preserve"> generated the elimination of DPPH oxidant radicals, and increased non-enzymatic antioxidant molecules (Zafar et al., 20</w:t>
      </w:r>
      <w:r w:rsidR="00C94F92" w:rsidRPr="00925E84">
        <w:t>23</w:t>
      </w:r>
      <w:r w:rsidR="00CC2E3F" w:rsidRPr="00925E84">
        <w:t>). In the case of</w:t>
      </w:r>
      <w:r w:rsidR="00CC2E3F" w:rsidRPr="00E423EF">
        <w:t xml:space="preserve"> </w:t>
      </w:r>
      <w:r w:rsidR="00CC2E3F" w:rsidRPr="00E423EF">
        <w:rPr>
          <w:i/>
        </w:rPr>
        <w:t>S. rebaudiana</w:t>
      </w:r>
      <w:r w:rsidR="00CC2E3F" w:rsidRPr="00E423EF">
        <w:t xml:space="preserve">, free radicals have been eliminated and excessive oxidative </w:t>
      </w:r>
      <w:r w:rsidR="00CC2E3F" w:rsidRPr="00E423EF">
        <w:lastRenderedPageBreak/>
        <w:t xml:space="preserve">stress has been avoided, improving </w:t>
      </w:r>
      <w:r w:rsidR="00CC2E3F" w:rsidRPr="00925E84">
        <w:t xml:space="preserve">germination. However, the application of doses higher than 1000 mg/L has been observed for serious phytotoxic effects (Jampílek &amp; Kráľová, 2021). Pérez-Hernández et al. (2024) applied ZnO NPs in </w:t>
      </w:r>
      <w:r w:rsidR="00CC2E3F" w:rsidRPr="00925E84">
        <w:rPr>
          <w:i/>
        </w:rPr>
        <w:t>H</w:t>
      </w:r>
      <w:r w:rsidRPr="00925E84">
        <w:rPr>
          <w:i/>
        </w:rPr>
        <w:t>.</w:t>
      </w:r>
      <w:r w:rsidR="00CC2E3F" w:rsidRPr="00925E84">
        <w:rPr>
          <w:i/>
        </w:rPr>
        <w:t xml:space="preserve"> annuss</w:t>
      </w:r>
      <w:r w:rsidR="00CC2E3F" w:rsidRPr="00925E84">
        <w:t xml:space="preserve"> and achieved plant growth 25 days after emergence; on the contrary, the interaction between nanoparticles and heavy metals negatively affected the length of the root. In other words, the results of the process depend on the actual specific conditions of the environment, including the levels of the contaminant present in the soil. </w:t>
      </w:r>
    </w:p>
    <w:p w14:paraId="2FE25BFD" w14:textId="0DE22F83" w:rsidR="00CC2E3F" w:rsidRPr="00925E84" w:rsidRDefault="00CC2E3F" w:rsidP="000368FD">
      <w:pPr>
        <w:pStyle w:val="CETnumberingbullets"/>
        <w:numPr>
          <w:ilvl w:val="0"/>
          <w:numId w:val="0"/>
        </w:numPr>
        <w:jc w:val="both"/>
      </w:pPr>
      <w:r w:rsidRPr="00925E84">
        <w:t>Regarding the dose used of ZnNP-SCM, it does not imply phytotoxicity, although there is controversy among researchers, we suggest that this will depend on the specific physicochemical properties of each soil, and the microbial community present in the soil, the cultivation period, among others.</w:t>
      </w:r>
    </w:p>
    <w:p w14:paraId="19BDEE78" w14:textId="26BED8F9" w:rsidR="00401DB4" w:rsidRPr="00925E84" w:rsidRDefault="00CC2E3F" w:rsidP="000368FD">
      <w:pPr>
        <w:pStyle w:val="CETnumberingbullets"/>
        <w:numPr>
          <w:ilvl w:val="0"/>
          <w:numId w:val="0"/>
        </w:numPr>
        <w:jc w:val="both"/>
      </w:pPr>
      <w:r w:rsidRPr="00925E84">
        <w:t xml:space="preserve">The tolerance index </w:t>
      </w:r>
      <w:r w:rsidR="000206BD" w:rsidRPr="00925E84">
        <w:t>was</w:t>
      </w:r>
      <w:r w:rsidRPr="00925E84">
        <w:t xml:space="preserve"> observed after 30 days, the range varied from 32.8% (B+NP) to 95.2% (U+B). It is important to highlight the applications of U+NP and NP, since </w:t>
      </w:r>
      <w:r w:rsidR="00EE0E20" w:rsidRPr="00925E84">
        <w:t>these</w:t>
      </w:r>
      <w:r w:rsidRPr="00925E84">
        <w:t xml:space="preserve"> were also significant (IT of 87.5 and 71.2% respectively). This demonstrated a significant difference in tolerance for each treatment. The TI values surpassed other tests where the same plant was used to treat soils with 1000 mgPb/kg (TI &lt; 80%) (Chauhan et al. 2020). The presence of ZnNP-SCM or the combination with urea and the urea+biochar form are capable of promoting the increase in the TI of </w:t>
      </w:r>
      <w:r w:rsidRPr="00925E84">
        <w:rPr>
          <w:i/>
        </w:rPr>
        <w:t>Helianthus annuss</w:t>
      </w:r>
      <w:r w:rsidRPr="00925E84">
        <w:t>, inducing to stabilize the synthesis and protect the enzymatic proteins by mitigating their denaturation at the cytoplasmic level (Yadav, 2020). ZnNP-SCMs, of nanometer size (1–100 nm), entered through the shoot epidermis, acted as biostimulants and maintained cellular integrity by activating the gene expression of tolerance to environmental stress (Kolenčík et al.</w:t>
      </w:r>
      <w:r w:rsidR="00613EA0">
        <w:t>,</w:t>
      </w:r>
      <w:r w:rsidRPr="00925E84">
        <w:t xml:space="preserve"> 2020).</w:t>
      </w:r>
    </w:p>
    <w:p w14:paraId="51E531BC" w14:textId="77777777" w:rsidR="001B63F1" w:rsidRDefault="001B63F1" w:rsidP="000368FD">
      <w:pPr>
        <w:pStyle w:val="CETnumberingbullets"/>
        <w:numPr>
          <w:ilvl w:val="0"/>
          <w:numId w:val="0"/>
        </w:numPr>
        <w:jc w:val="both"/>
      </w:pPr>
    </w:p>
    <w:p w14:paraId="155CAB28" w14:textId="64C3B2F9" w:rsidR="001F5628" w:rsidRPr="00E423EF" w:rsidRDefault="00903BD0" w:rsidP="000368FD">
      <w:pPr>
        <w:pStyle w:val="CETnumberingbullets"/>
        <w:numPr>
          <w:ilvl w:val="0"/>
          <w:numId w:val="0"/>
        </w:numPr>
        <w:jc w:val="both"/>
      </w:pPr>
      <w:r w:rsidRPr="00925E84">
        <w:t>It is important to note that the crops did not show symptoms of toxicity such as chlorosis,</w:t>
      </w:r>
      <w:r w:rsidRPr="00E423EF">
        <w:t xml:space="preserve"> yellowing of the leaves and oxidation of the stem</w:t>
      </w:r>
      <w:r w:rsidRPr="00925E84">
        <w:t>; unlike other research that shows that the presence of Pb and Cd metals has inhibitory effects on plant development (Chauhan et al.</w:t>
      </w:r>
      <w:r w:rsidR="00613EA0">
        <w:t>,</w:t>
      </w:r>
      <w:r w:rsidRPr="00925E84">
        <w:t xml:space="preserve"> 2020). However</w:t>
      </w:r>
      <w:r w:rsidRPr="00E423EF">
        <w:t xml:space="preserve">, in our research, the growth of </w:t>
      </w:r>
      <w:r w:rsidRPr="00E423EF">
        <w:rPr>
          <w:i/>
        </w:rPr>
        <w:t>H. annuus</w:t>
      </w:r>
      <w:r w:rsidRPr="00E423EF">
        <w:t xml:space="preserve"> was reduced in the control soil that received no treatment compared to most treatments. The growth of the roots was much more notable than the length obtained in the aerial part. Cultures with U+NP and U+B flowered first, after 60 days. Table </w:t>
      </w:r>
      <w:r w:rsidR="000206BD">
        <w:t>3</w:t>
      </w:r>
      <w:r w:rsidR="000368FD" w:rsidRPr="00E423EF">
        <w:t>,</w:t>
      </w:r>
      <w:r w:rsidRPr="00E423EF">
        <w:t xml:space="preserve"> shows the application of one-way ANOVA for statistical analysis to explain plant development and the decrease in Cd and Pb content in treated Muqui soils.</w:t>
      </w:r>
    </w:p>
    <w:p w14:paraId="7D0E6857" w14:textId="77777777" w:rsidR="00EA0E63" w:rsidRPr="00E423EF" w:rsidRDefault="00EA0E63" w:rsidP="00401DB4">
      <w:pPr>
        <w:pStyle w:val="CETnumberingbullets"/>
        <w:numPr>
          <w:ilvl w:val="0"/>
          <w:numId w:val="0"/>
        </w:numPr>
      </w:pPr>
    </w:p>
    <w:p w14:paraId="1F1ED7D4" w14:textId="124E350E" w:rsidR="001F5628" w:rsidRPr="00E423EF" w:rsidRDefault="00EA0E63" w:rsidP="00401DB4">
      <w:pPr>
        <w:pStyle w:val="CETnumberingbullets"/>
        <w:numPr>
          <w:ilvl w:val="0"/>
          <w:numId w:val="0"/>
        </w:numPr>
      </w:pPr>
      <w:r w:rsidRPr="00E423EF">
        <w:t xml:space="preserve">Table </w:t>
      </w:r>
      <w:r w:rsidR="000206BD">
        <w:t>3</w:t>
      </w:r>
      <w:r w:rsidRPr="00E423EF">
        <w:t xml:space="preserve">. Analysis of variance of the lengths and weights of the aerial part and roots of </w:t>
      </w:r>
      <w:r w:rsidRPr="00E423EF">
        <w:rPr>
          <w:i/>
        </w:rPr>
        <w:t>H. annuus</w:t>
      </w:r>
      <w:r w:rsidRPr="00E423EF">
        <w:t xml:space="preserve"> and the content of heavy metals in soils, during the 30-day Phytoremediation process.</w:t>
      </w:r>
    </w:p>
    <w:tbl>
      <w:tblPr>
        <w:tblW w:w="8615" w:type="dxa"/>
        <w:tblLook w:val="04A0" w:firstRow="1" w:lastRow="0" w:firstColumn="1" w:lastColumn="0" w:noHBand="0" w:noVBand="1"/>
      </w:tblPr>
      <w:tblGrid>
        <w:gridCol w:w="1405"/>
        <w:gridCol w:w="863"/>
        <w:gridCol w:w="430"/>
        <w:gridCol w:w="617"/>
        <w:gridCol w:w="617"/>
        <w:gridCol w:w="617"/>
        <w:gridCol w:w="901"/>
        <w:gridCol w:w="795"/>
        <w:gridCol w:w="430"/>
        <w:gridCol w:w="706"/>
        <w:gridCol w:w="528"/>
        <w:gridCol w:w="706"/>
      </w:tblGrid>
      <w:tr w:rsidR="00F04556" w:rsidRPr="001B63F1" w14:paraId="682BB306" w14:textId="77777777" w:rsidTr="001B63F1">
        <w:trPr>
          <w:trHeight w:val="378"/>
        </w:trPr>
        <w:tc>
          <w:tcPr>
            <w:tcW w:w="1405" w:type="dxa"/>
            <w:tcBorders>
              <w:top w:val="single" w:sz="4" w:space="0" w:color="006600"/>
              <w:left w:val="nil"/>
              <w:bottom w:val="single" w:sz="8" w:space="0" w:color="375623"/>
              <w:right w:val="nil"/>
            </w:tcBorders>
            <w:shd w:val="clear" w:color="auto" w:fill="auto"/>
            <w:vAlign w:val="center"/>
            <w:hideMark/>
          </w:tcPr>
          <w:p w14:paraId="5C4D6ADC" w14:textId="77777777" w:rsidR="0079481E" w:rsidRPr="001B63F1" w:rsidRDefault="0079481E" w:rsidP="00941DCB">
            <w:pPr>
              <w:tabs>
                <w:tab w:val="clear" w:pos="7100"/>
              </w:tabs>
              <w:spacing w:line="240" w:lineRule="auto"/>
              <w:contextualSpacing/>
              <w:jc w:val="left"/>
              <w:rPr>
                <w:rFonts w:cs="Arial"/>
                <w:i/>
                <w:iCs/>
                <w:color w:val="000000"/>
                <w:sz w:val="16"/>
                <w:szCs w:val="16"/>
                <w:lang w:val="en-US"/>
              </w:rPr>
            </w:pPr>
            <w:r w:rsidRPr="001B63F1">
              <w:rPr>
                <w:rFonts w:cs="Arial"/>
                <w:i/>
                <w:iCs/>
                <w:color w:val="000000"/>
                <w:sz w:val="16"/>
                <w:szCs w:val="16"/>
              </w:rPr>
              <w:t>Origin of  variations</w:t>
            </w:r>
          </w:p>
        </w:tc>
        <w:tc>
          <w:tcPr>
            <w:tcW w:w="863" w:type="dxa"/>
            <w:tcBorders>
              <w:top w:val="single" w:sz="4" w:space="0" w:color="006600"/>
              <w:left w:val="nil"/>
              <w:bottom w:val="single" w:sz="8" w:space="0" w:color="375623"/>
              <w:right w:val="nil"/>
            </w:tcBorders>
            <w:shd w:val="clear" w:color="auto" w:fill="auto"/>
            <w:vAlign w:val="center"/>
            <w:hideMark/>
          </w:tcPr>
          <w:p w14:paraId="21096CA4" w14:textId="7D9DDCFA" w:rsidR="0079481E" w:rsidRPr="001B63F1" w:rsidRDefault="0079481E" w:rsidP="00941DCB">
            <w:pPr>
              <w:tabs>
                <w:tab w:val="clear" w:pos="7100"/>
              </w:tabs>
              <w:spacing w:line="240" w:lineRule="auto"/>
              <w:contextualSpacing/>
              <w:jc w:val="left"/>
              <w:rPr>
                <w:rFonts w:cs="Arial"/>
                <w:i/>
                <w:iCs/>
                <w:color w:val="000000"/>
                <w:sz w:val="16"/>
                <w:szCs w:val="16"/>
                <w:lang w:val="en-US"/>
              </w:rPr>
            </w:pPr>
            <w:r w:rsidRPr="001B63F1">
              <w:rPr>
                <w:rFonts w:cs="Arial"/>
                <w:i/>
                <w:iCs/>
                <w:color w:val="000000"/>
                <w:sz w:val="16"/>
                <w:szCs w:val="16"/>
              </w:rPr>
              <w:t>S</w:t>
            </w:r>
            <w:r w:rsidR="00F04556" w:rsidRPr="001B63F1">
              <w:rPr>
                <w:rFonts w:cs="Arial"/>
                <w:i/>
                <w:iCs/>
                <w:color w:val="000000"/>
                <w:sz w:val="16"/>
                <w:szCs w:val="16"/>
              </w:rPr>
              <w:t>S</w:t>
            </w:r>
          </w:p>
        </w:tc>
        <w:tc>
          <w:tcPr>
            <w:tcW w:w="430" w:type="dxa"/>
            <w:tcBorders>
              <w:top w:val="single" w:sz="4" w:space="0" w:color="006600"/>
              <w:left w:val="nil"/>
              <w:bottom w:val="single" w:sz="8" w:space="0" w:color="375623"/>
              <w:right w:val="nil"/>
            </w:tcBorders>
            <w:shd w:val="clear" w:color="auto" w:fill="auto"/>
            <w:vAlign w:val="center"/>
            <w:hideMark/>
          </w:tcPr>
          <w:p w14:paraId="01998694" w14:textId="77777777" w:rsidR="0079481E" w:rsidRPr="001B63F1" w:rsidRDefault="0079481E" w:rsidP="00941DCB">
            <w:pPr>
              <w:tabs>
                <w:tab w:val="clear" w:pos="7100"/>
              </w:tabs>
              <w:spacing w:line="240" w:lineRule="auto"/>
              <w:contextualSpacing/>
              <w:jc w:val="left"/>
              <w:rPr>
                <w:rFonts w:cs="Arial"/>
                <w:i/>
                <w:iCs/>
                <w:color w:val="000000"/>
                <w:sz w:val="16"/>
                <w:szCs w:val="16"/>
                <w:lang w:val="en-US"/>
              </w:rPr>
            </w:pPr>
            <w:r w:rsidRPr="001B63F1">
              <w:rPr>
                <w:rFonts w:cs="Arial"/>
                <w:i/>
                <w:iCs/>
                <w:color w:val="000000"/>
                <w:sz w:val="16"/>
                <w:szCs w:val="16"/>
              </w:rPr>
              <w:t>DF</w:t>
            </w:r>
          </w:p>
        </w:tc>
        <w:tc>
          <w:tcPr>
            <w:tcW w:w="617" w:type="dxa"/>
            <w:tcBorders>
              <w:top w:val="single" w:sz="4" w:space="0" w:color="006600"/>
              <w:left w:val="nil"/>
              <w:bottom w:val="single" w:sz="8" w:space="0" w:color="375623"/>
              <w:right w:val="nil"/>
            </w:tcBorders>
            <w:shd w:val="clear" w:color="auto" w:fill="auto"/>
            <w:vAlign w:val="center"/>
            <w:hideMark/>
          </w:tcPr>
          <w:p w14:paraId="79CC9BAD" w14:textId="715CD4C7" w:rsidR="0079481E" w:rsidRPr="001B63F1" w:rsidRDefault="0079481E" w:rsidP="00941DCB">
            <w:pPr>
              <w:tabs>
                <w:tab w:val="clear" w:pos="7100"/>
              </w:tabs>
              <w:spacing w:line="240" w:lineRule="auto"/>
              <w:contextualSpacing/>
              <w:jc w:val="left"/>
              <w:rPr>
                <w:rFonts w:cs="Arial"/>
                <w:i/>
                <w:iCs/>
                <w:color w:val="000000"/>
                <w:sz w:val="16"/>
                <w:szCs w:val="16"/>
                <w:lang w:val="en-US"/>
              </w:rPr>
            </w:pPr>
            <w:r w:rsidRPr="001B63F1">
              <w:rPr>
                <w:rFonts w:cs="Arial"/>
                <w:i/>
                <w:iCs/>
                <w:color w:val="000000"/>
                <w:sz w:val="16"/>
                <w:szCs w:val="16"/>
              </w:rPr>
              <w:t>M</w:t>
            </w:r>
            <w:r w:rsidR="00F04556" w:rsidRPr="001B63F1">
              <w:rPr>
                <w:rFonts w:cs="Arial"/>
                <w:i/>
                <w:iCs/>
                <w:color w:val="000000"/>
                <w:sz w:val="16"/>
                <w:szCs w:val="16"/>
              </w:rPr>
              <w:t>S</w:t>
            </w:r>
          </w:p>
        </w:tc>
        <w:tc>
          <w:tcPr>
            <w:tcW w:w="617" w:type="dxa"/>
            <w:tcBorders>
              <w:top w:val="single" w:sz="4" w:space="0" w:color="006600"/>
              <w:left w:val="nil"/>
              <w:bottom w:val="single" w:sz="8" w:space="0" w:color="375623"/>
              <w:right w:val="nil"/>
            </w:tcBorders>
            <w:shd w:val="clear" w:color="auto" w:fill="auto"/>
            <w:vAlign w:val="center"/>
            <w:hideMark/>
          </w:tcPr>
          <w:p w14:paraId="397D39BB" w14:textId="77777777" w:rsidR="0079481E" w:rsidRPr="001B63F1" w:rsidRDefault="0079481E" w:rsidP="00941DCB">
            <w:pPr>
              <w:tabs>
                <w:tab w:val="clear" w:pos="7100"/>
              </w:tabs>
              <w:spacing w:line="240" w:lineRule="auto"/>
              <w:contextualSpacing/>
              <w:jc w:val="left"/>
              <w:rPr>
                <w:rFonts w:cs="Arial"/>
                <w:i/>
                <w:iCs/>
                <w:color w:val="000000"/>
                <w:sz w:val="16"/>
                <w:szCs w:val="16"/>
                <w:lang w:val="en-US"/>
              </w:rPr>
            </w:pPr>
            <w:r w:rsidRPr="001B63F1">
              <w:rPr>
                <w:rFonts w:cs="Arial"/>
                <w:i/>
                <w:iCs/>
                <w:color w:val="000000"/>
                <w:sz w:val="16"/>
                <w:szCs w:val="16"/>
              </w:rPr>
              <w:t>F</w:t>
            </w:r>
          </w:p>
        </w:tc>
        <w:tc>
          <w:tcPr>
            <w:tcW w:w="617" w:type="dxa"/>
            <w:tcBorders>
              <w:top w:val="single" w:sz="4" w:space="0" w:color="006600"/>
              <w:left w:val="nil"/>
              <w:bottom w:val="single" w:sz="8" w:space="0" w:color="375623"/>
              <w:right w:val="nil"/>
            </w:tcBorders>
            <w:shd w:val="clear" w:color="auto" w:fill="auto"/>
            <w:vAlign w:val="center"/>
            <w:hideMark/>
          </w:tcPr>
          <w:p w14:paraId="141C7FF2" w14:textId="77777777" w:rsidR="0079481E" w:rsidRPr="001B63F1" w:rsidRDefault="0079481E" w:rsidP="00941DCB">
            <w:pPr>
              <w:tabs>
                <w:tab w:val="clear" w:pos="7100"/>
              </w:tabs>
              <w:spacing w:line="240" w:lineRule="auto"/>
              <w:contextualSpacing/>
              <w:jc w:val="left"/>
              <w:rPr>
                <w:rFonts w:cs="Arial"/>
                <w:i/>
                <w:iCs/>
                <w:color w:val="000000"/>
                <w:sz w:val="16"/>
                <w:szCs w:val="16"/>
                <w:lang w:val="en-US"/>
              </w:rPr>
            </w:pPr>
            <w:r w:rsidRPr="001B63F1">
              <w:rPr>
                <w:rFonts w:cs="Arial"/>
                <w:i/>
                <w:iCs/>
                <w:color w:val="000000"/>
                <w:sz w:val="16"/>
                <w:szCs w:val="16"/>
              </w:rPr>
              <w:t>p</w:t>
            </w:r>
          </w:p>
        </w:tc>
        <w:tc>
          <w:tcPr>
            <w:tcW w:w="901" w:type="dxa"/>
            <w:tcBorders>
              <w:top w:val="single" w:sz="4" w:space="0" w:color="006600"/>
              <w:left w:val="nil"/>
              <w:bottom w:val="single" w:sz="8" w:space="0" w:color="375623"/>
              <w:right w:val="nil"/>
            </w:tcBorders>
            <w:shd w:val="clear" w:color="auto" w:fill="auto"/>
            <w:vAlign w:val="center"/>
            <w:hideMark/>
          </w:tcPr>
          <w:p w14:paraId="2465258E" w14:textId="77777777" w:rsidR="0079481E" w:rsidRPr="001B63F1" w:rsidRDefault="0079481E" w:rsidP="00941DCB">
            <w:pPr>
              <w:tabs>
                <w:tab w:val="clear" w:pos="7100"/>
              </w:tabs>
              <w:spacing w:line="240" w:lineRule="auto"/>
              <w:contextualSpacing/>
              <w:jc w:val="left"/>
              <w:rPr>
                <w:rFonts w:cs="Arial"/>
                <w:i/>
                <w:iCs/>
                <w:color w:val="000000"/>
                <w:sz w:val="16"/>
                <w:szCs w:val="16"/>
                <w:lang w:val="en-US"/>
              </w:rPr>
            </w:pPr>
            <w:r w:rsidRPr="001B63F1">
              <w:rPr>
                <w:rFonts w:cs="Arial"/>
                <w:i/>
                <w:iCs/>
                <w:color w:val="000000"/>
                <w:sz w:val="16"/>
                <w:szCs w:val="16"/>
              </w:rPr>
              <w:t>Origin of  variations</w:t>
            </w:r>
          </w:p>
        </w:tc>
        <w:tc>
          <w:tcPr>
            <w:tcW w:w="795" w:type="dxa"/>
            <w:tcBorders>
              <w:top w:val="single" w:sz="4" w:space="0" w:color="006600"/>
              <w:left w:val="nil"/>
              <w:bottom w:val="single" w:sz="8" w:space="0" w:color="375623"/>
              <w:right w:val="nil"/>
            </w:tcBorders>
            <w:shd w:val="clear" w:color="auto" w:fill="auto"/>
            <w:vAlign w:val="center"/>
            <w:hideMark/>
          </w:tcPr>
          <w:p w14:paraId="575E8CBB" w14:textId="30644C83" w:rsidR="0079481E" w:rsidRPr="001B63F1" w:rsidRDefault="0079481E" w:rsidP="00941DCB">
            <w:pPr>
              <w:tabs>
                <w:tab w:val="clear" w:pos="7100"/>
              </w:tabs>
              <w:spacing w:line="240" w:lineRule="auto"/>
              <w:contextualSpacing/>
              <w:jc w:val="left"/>
              <w:rPr>
                <w:rFonts w:cs="Arial"/>
                <w:i/>
                <w:iCs/>
                <w:color w:val="000000"/>
                <w:sz w:val="16"/>
                <w:szCs w:val="16"/>
                <w:lang w:val="en-US"/>
              </w:rPr>
            </w:pPr>
            <w:r w:rsidRPr="001B63F1">
              <w:rPr>
                <w:rFonts w:cs="Arial"/>
                <w:i/>
                <w:iCs/>
                <w:color w:val="000000"/>
                <w:sz w:val="16"/>
                <w:szCs w:val="16"/>
              </w:rPr>
              <w:t>S</w:t>
            </w:r>
            <w:r w:rsidR="00F04556" w:rsidRPr="001B63F1">
              <w:rPr>
                <w:rFonts w:cs="Arial"/>
                <w:i/>
                <w:iCs/>
                <w:color w:val="000000"/>
                <w:sz w:val="16"/>
                <w:szCs w:val="16"/>
              </w:rPr>
              <w:t>S</w:t>
            </w:r>
          </w:p>
        </w:tc>
        <w:tc>
          <w:tcPr>
            <w:tcW w:w="430" w:type="dxa"/>
            <w:tcBorders>
              <w:top w:val="single" w:sz="4" w:space="0" w:color="006600"/>
              <w:left w:val="nil"/>
              <w:bottom w:val="single" w:sz="8" w:space="0" w:color="375623"/>
              <w:right w:val="nil"/>
            </w:tcBorders>
            <w:shd w:val="clear" w:color="auto" w:fill="auto"/>
            <w:vAlign w:val="center"/>
            <w:hideMark/>
          </w:tcPr>
          <w:p w14:paraId="6149BB19" w14:textId="77777777" w:rsidR="0079481E" w:rsidRPr="001B63F1" w:rsidRDefault="0079481E" w:rsidP="00941DCB">
            <w:pPr>
              <w:tabs>
                <w:tab w:val="clear" w:pos="7100"/>
              </w:tabs>
              <w:spacing w:line="240" w:lineRule="auto"/>
              <w:contextualSpacing/>
              <w:jc w:val="left"/>
              <w:rPr>
                <w:rFonts w:cs="Arial"/>
                <w:i/>
                <w:iCs/>
                <w:color w:val="000000"/>
                <w:sz w:val="16"/>
                <w:szCs w:val="16"/>
                <w:lang w:val="en-US"/>
              </w:rPr>
            </w:pPr>
            <w:r w:rsidRPr="001B63F1">
              <w:rPr>
                <w:rFonts w:cs="Arial"/>
                <w:i/>
                <w:iCs/>
                <w:color w:val="000000"/>
                <w:sz w:val="16"/>
                <w:szCs w:val="16"/>
              </w:rPr>
              <w:t>DF</w:t>
            </w:r>
          </w:p>
        </w:tc>
        <w:tc>
          <w:tcPr>
            <w:tcW w:w="706" w:type="dxa"/>
            <w:tcBorders>
              <w:top w:val="single" w:sz="4" w:space="0" w:color="006600"/>
              <w:left w:val="nil"/>
              <w:bottom w:val="single" w:sz="8" w:space="0" w:color="375623"/>
              <w:right w:val="nil"/>
            </w:tcBorders>
            <w:shd w:val="clear" w:color="auto" w:fill="auto"/>
            <w:vAlign w:val="center"/>
            <w:hideMark/>
          </w:tcPr>
          <w:p w14:paraId="649B8DC3" w14:textId="342659D3" w:rsidR="0079481E" w:rsidRPr="001B63F1" w:rsidRDefault="0079481E" w:rsidP="00941DCB">
            <w:pPr>
              <w:tabs>
                <w:tab w:val="clear" w:pos="7100"/>
              </w:tabs>
              <w:spacing w:line="240" w:lineRule="auto"/>
              <w:contextualSpacing/>
              <w:jc w:val="left"/>
              <w:rPr>
                <w:rFonts w:cs="Arial"/>
                <w:i/>
                <w:iCs/>
                <w:color w:val="000000"/>
                <w:sz w:val="16"/>
                <w:szCs w:val="16"/>
                <w:lang w:val="en-US"/>
              </w:rPr>
            </w:pPr>
            <w:r w:rsidRPr="001B63F1">
              <w:rPr>
                <w:rFonts w:cs="Arial"/>
                <w:i/>
                <w:iCs/>
                <w:color w:val="000000"/>
                <w:sz w:val="16"/>
                <w:szCs w:val="16"/>
              </w:rPr>
              <w:t>M</w:t>
            </w:r>
            <w:r w:rsidR="00F04556" w:rsidRPr="001B63F1">
              <w:rPr>
                <w:rFonts w:cs="Arial"/>
                <w:i/>
                <w:iCs/>
                <w:color w:val="000000"/>
                <w:sz w:val="16"/>
                <w:szCs w:val="16"/>
              </w:rPr>
              <w:t>S</w:t>
            </w:r>
          </w:p>
        </w:tc>
        <w:tc>
          <w:tcPr>
            <w:tcW w:w="528" w:type="dxa"/>
            <w:tcBorders>
              <w:top w:val="single" w:sz="4" w:space="0" w:color="006600"/>
              <w:left w:val="nil"/>
              <w:bottom w:val="single" w:sz="8" w:space="0" w:color="375623"/>
              <w:right w:val="nil"/>
            </w:tcBorders>
            <w:shd w:val="clear" w:color="auto" w:fill="auto"/>
            <w:vAlign w:val="center"/>
            <w:hideMark/>
          </w:tcPr>
          <w:p w14:paraId="3E9A7052" w14:textId="77777777" w:rsidR="0079481E" w:rsidRPr="001B63F1" w:rsidRDefault="0079481E" w:rsidP="00941DCB">
            <w:pPr>
              <w:tabs>
                <w:tab w:val="clear" w:pos="7100"/>
              </w:tabs>
              <w:spacing w:line="240" w:lineRule="auto"/>
              <w:contextualSpacing/>
              <w:jc w:val="left"/>
              <w:rPr>
                <w:rFonts w:cs="Arial"/>
                <w:i/>
                <w:iCs/>
                <w:color w:val="000000"/>
                <w:sz w:val="16"/>
                <w:szCs w:val="16"/>
                <w:lang w:val="en-US"/>
              </w:rPr>
            </w:pPr>
            <w:r w:rsidRPr="001B63F1">
              <w:rPr>
                <w:rFonts w:cs="Arial"/>
                <w:i/>
                <w:iCs/>
                <w:color w:val="000000"/>
                <w:sz w:val="16"/>
                <w:szCs w:val="16"/>
              </w:rPr>
              <w:t>F</w:t>
            </w:r>
          </w:p>
        </w:tc>
        <w:tc>
          <w:tcPr>
            <w:tcW w:w="706" w:type="dxa"/>
            <w:tcBorders>
              <w:top w:val="single" w:sz="4" w:space="0" w:color="006600"/>
              <w:left w:val="nil"/>
              <w:bottom w:val="single" w:sz="8" w:space="0" w:color="375623"/>
              <w:right w:val="nil"/>
            </w:tcBorders>
            <w:shd w:val="clear" w:color="auto" w:fill="auto"/>
            <w:vAlign w:val="center"/>
            <w:hideMark/>
          </w:tcPr>
          <w:p w14:paraId="45D3C4A4" w14:textId="77777777" w:rsidR="0079481E" w:rsidRPr="001B63F1" w:rsidRDefault="0079481E" w:rsidP="00941DCB">
            <w:pPr>
              <w:tabs>
                <w:tab w:val="clear" w:pos="7100"/>
              </w:tabs>
              <w:spacing w:line="240" w:lineRule="auto"/>
              <w:contextualSpacing/>
              <w:jc w:val="left"/>
              <w:rPr>
                <w:rFonts w:cs="Arial"/>
                <w:i/>
                <w:iCs/>
                <w:color w:val="000000"/>
                <w:sz w:val="16"/>
                <w:szCs w:val="16"/>
                <w:lang w:val="en-US"/>
              </w:rPr>
            </w:pPr>
            <w:r w:rsidRPr="001B63F1">
              <w:rPr>
                <w:rFonts w:cs="Arial"/>
                <w:i/>
                <w:iCs/>
                <w:color w:val="000000"/>
                <w:sz w:val="16"/>
                <w:szCs w:val="16"/>
              </w:rPr>
              <w:t>p</w:t>
            </w:r>
          </w:p>
        </w:tc>
      </w:tr>
      <w:tr w:rsidR="00941DCB" w:rsidRPr="001B63F1" w14:paraId="453504DA" w14:textId="77777777" w:rsidTr="001B63F1">
        <w:trPr>
          <w:trHeight w:val="183"/>
        </w:trPr>
        <w:tc>
          <w:tcPr>
            <w:tcW w:w="2268" w:type="dxa"/>
            <w:gridSpan w:val="2"/>
            <w:tcBorders>
              <w:top w:val="nil"/>
              <w:left w:val="nil"/>
              <w:bottom w:val="nil"/>
              <w:right w:val="nil"/>
            </w:tcBorders>
            <w:shd w:val="clear" w:color="auto" w:fill="auto"/>
            <w:noWrap/>
            <w:vAlign w:val="center"/>
            <w:hideMark/>
          </w:tcPr>
          <w:p w14:paraId="6F7FD926" w14:textId="77777777" w:rsidR="0079481E" w:rsidRPr="001B63F1" w:rsidRDefault="0079481E" w:rsidP="00941DCB">
            <w:pPr>
              <w:tabs>
                <w:tab w:val="clear" w:pos="7100"/>
              </w:tabs>
              <w:spacing w:line="240" w:lineRule="auto"/>
              <w:contextualSpacing/>
              <w:jc w:val="left"/>
              <w:rPr>
                <w:rFonts w:cs="Arial"/>
                <w:b/>
                <w:bCs/>
                <w:i/>
                <w:iCs/>
                <w:color w:val="000000"/>
                <w:sz w:val="16"/>
                <w:szCs w:val="16"/>
                <w:u w:val="single"/>
                <w:lang w:val="en-US"/>
              </w:rPr>
            </w:pPr>
            <w:r w:rsidRPr="001B63F1">
              <w:rPr>
                <w:rFonts w:cs="Arial"/>
                <w:b/>
                <w:bCs/>
                <w:i/>
                <w:iCs/>
                <w:color w:val="000000"/>
                <w:sz w:val="16"/>
                <w:szCs w:val="16"/>
                <w:u w:val="single"/>
              </w:rPr>
              <w:t>Shoot Length (cm)</w:t>
            </w:r>
          </w:p>
        </w:tc>
        <w:tc>
          <w:tcPr>
            <w:tcW w:w="430" w:type="dxa"/>
            <w:tcBorders>
              <w:top w:val="nil"/>
              <w:left w:val="nil"/>
              <w:bottom w:val="nil"/>
              <w:right w:val="nil"/>
            </w:tcBorders>
            <w:shd w:val="clear" w:color="auto" w:fill="auto"/>
            <w:hideMark/>
          </w:tcPr>
          <w:p w14:paraId="16BA7D32" w14:textId="77777777" w:rsidR="0079481E" w:rsidRPr="001B63F1" w:rsidRDefault="0079481E" w:rsidP="00941DCB">
            <w:pPr>
              <w:tabs>
                <w:tab w:val="clear" w:pos="7100"/>
              </w:tabs>
              <w:spacing w:line="240" w:lineRule="auto"/>
              <w:contextualSpacing/>
              <w:jc w:val="left"/>
              <w:rPr>
                <w:rFonts w:cs="Arial"/>
                <w:b/>
                <w:bCs/>
                <w:i/>
                <w:iCs/>
                <w:color w:val="000000"/>
                <w:sz w:val="16"/>
                <w:szCs w:val="16"/>
                <w:u w:val="single"/>
                <w:lang w:val="en-US"/>
              </w:rPr>
            </w:pPr>
          </w:p>
        </w:tc>
        <w:tc>
          <w:tcPr>
            <w:tcW w:w="617" w:type="dxa"/>
            <w:tcBorders>
              <w:top w:val="nil"/>
              <w:left w:val="nil"/>
              <w:bottom w:val="nil"/>
              <w:right w:val="nil"/>
            </w:tcBorders>
            <w:shd w:val="clear" w:color="auto" w:fill="auto"/>
            <w:hideMark/>
          </w:tcPr>
          <w:p w14:paraId="0B619A58"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617" w:type="dxa"/>
            <w:tcBorders>
              <w:top w:val="nil"/>
              <w:left w:val="nil"/>
              <w:bottom w:val="nil"/>
              <w:right w:val="nil"/>
            </w:tcBorders>
            <w:shd w:val="clear" w:color="auto" w:fill="auto"/>
            <w:hideMark/>
          </w:tcPr>
          <w:p w14:paraId="3A6AD7C5"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617" w:type="dxa"/>
            <w:tcBorders>
              <w:top w:val="nil"/>
              <w:left w:val="nil"/>
              <w:bottom w:val="nil"/>
              <w:right w:val="nil"/>
            </w:tcBorders>
            <w:shd w:val="clear" w:color="auto" w:fill="auto"/>
            <w:hideMark/>
          </w:tcPr>
          <w:p w14:paraId="2FE46414"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901" w:type="dxa"/>
            <w:tcBorders>
              <w:top w:val="nil"/>
              <w:left w:val="nil"/>
              <w:bottom w:val="nil"/>
              <w:right w:val="nil"/>
            </w:tcBorders>
            <w:shd w:val="clear" w:color="auto" w:fill="auto"/>
            <w:noWrap/>
            <w:vAlign w:val="center"/>
            <w:hideMark/>
          </w:tcPr>
          <w:p w14:paraId="67E01FFD" w14:textId="77777777" w:rsidR="0079481E" w:rsidRPr="001B63F1" w:rsidRDefault="0079481E" w:rsidP="00941DCB">
            <w:pPr>
              <w:tabs>
                <w:tab w:val="clear" w:pos="7100"/>
              </w:tabs>
              <w:spacing w:line="240" w:lineRule="auto"/>
              <w:contextualSpacing/>
              <w:jc w:val="left"/>
              <w:rPr>
                <w:rFonts w:cs="Arial"/>
                <w:b/>
                <w:bCs/>
                <w:i/>
                <w:iCs/>
                <w:color w:val="000000"/>
                <w:sz w:val="16"/>
                <w:szCs w:val="16"/>
                <w:u w:val="single"/>
                <w:lang w:val="en-US"/>
              </w:rPr>
            </w:pPr>
            <w:r w:rsidRPr="001B63F1">
              <w:rPr>
                <w:rFonts w:cs="Arial"/>
                <w:b/>
                <w:bCs/>
                <w:i/>
                <w:iCs/>
                <w:color w:val="000000"/>
                <w:sz w:val="16"/>
                <w:szCs w:val="16"/>
                <w:u w:val="single"/>
              </w:rPr>
              <w:t>K</w:t>
            </w:r>
          </w:p>
        </w:tc>
        <w:tc>
          <w:tcPr>
            <w:tcW w:w="795" w:type="dxa"/>
            <w:tcBorders>
              <w:top w:val="nil"/>
              <w:left w:val="nil"/>
              <w:bottom w:val="nil"/>
              <w:right w:val="nil"/>
            </w:tcBorders>
            <w:shd w:val="clear" w:color="auto" w:fill="auto"/>
            <w:noWrap/>
            <w:vAlign w:val="bottom"/>
            <w:hideMark/>
          </w:tcPr>
          <w:p w14:paraId="1C382D1D" w14:textId="77777777" w:rsidR="0079481E" w:rsidRPr="001B63F1" w:rsidRDefault="0079481E" w:rsidP="00941DCB">
            <w:pPr>
              <w:tabs>
                <w:tab w:val="clear" w:pos="7100"/>
              </w:tabs>
              <w:spacing w:line="240" w:lineRule="auto"/>
              <w:contextualSpacing/>
              <w:jc w:val="left"/>
              <w:rPr>
                <w:rFonts w:cs="Arial"/>
                <w:b/>
                <w:bCs/>
                <w:i/>
                <w:iCs/>
                <w:color w:val="000000"/>
                <w:sz w:val="16"/>
                <w:szCs w:val="16"/>
                <w:u w:val="single"/>
                <w:lang w:val="en-US"/>
              </w:rPr>
            </w:pPr>
          </w:p>
        </w:tc>
        <w:tc>
          <w:tcPr>
            <w:tcW w:w="430" w:type="dxa"/>
            <w:tcBorders>
              <w:top w:val="nil"/>
              <w:left w:val="nil"/>
              <w:bottom w:val="nil"/>
              <w:right w:val="nil"/>
            </w:tcBorders>
            <w:shd w:val="clear" w:color="auto" w:fill="auto"/>
            <w:noWrap/>
            <w:vAlign w:val="bottom"/>
            <w:hideMark/>
          </w:tcPr>
          <w:p w14:paraId="32278335"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706" w:type="dxa"/>
            <w:tcBorders>
              <w:top w:val="nil"/>
              <w:left w:val="nil"/>
              <w:bottom w:val="nil"/>
              <w:right w:val="nil"/>
            </w:tcBorders>
            <w:shd w:val="clear" w:color="auto" w:fill="auto"/>
            <w:noWrap/>
            <w:vAlign w:val="bottom"/>
            <w:hideMark/>
          </w:tcPr>
          <w:p w14:paraId="30E161A5"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528" w:type="dxa"/>
            <w:tcBorders>
              <w:top w:val="nil"/>
              <w:left w:val="nil"/>
              <w:bottom w:val="nil"/>
              <w:right w:val="nil"/>
            </w:tcBorders>
            <w:shd w:val="clear" w:color="auto" w:fill="auto"/>
            <w:noWrap/>
            <w:vAlign w:val="bottom"/>
            <w:hideMark/>
          </w:tcPr>
          <w:p w14:paraId="516BC52A"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706" w:type="dxa"/>
            <w:tcBorders>
              <w:top w:val="nil"/>
              <w:left w:val="nil"/>
              <w:bottom w:val="nil"/>
              <w:right w:val="nil"/>
            </w:tcBorders>
            <w:shd w:val="clear" w:color="auto" w:fill="auto"/>
            <w:noWrap/>
            <w:vAlign w:val="bottom"/>
            <w:hideMark/>
          </w:tcPr>
          <w:p w14:paraId="2E77CE60"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r>
      <w:tr w:rsidR="00941DCB" w:rsidRPr="001B63F1" w14:paraId="5F2B37E0" w14:textId="77777777" w:rsidTr="001B63F1">
        <w:trPr>
          <w:trHeight w:val="183"/>
        </w:trPr>
        <w:tc>
          <w:tcPr>
            <w:tcW w:w="1405" w:type="dxa"/>
            <w:tcBorders>
              <w:top w:val="nil"/>
              <w:left w:val="nil"/>
              <w:bottom w:val="nil"/>
              <w:right w:val="nil"/>
            </w:tcBorders>
            <w:shd w:val="clear" w:color="auto" w:fill="auto"/>
            <w:noWrap/>
            <w:vAlign w:val="center"/>
            <w:hideMark/>
          </w:tcPr>
          <w:p w14:paraId="1E080014" w14:textId="70AE40B2" w:rsidR="0079481E" w:rsidRPr="001B63F1" w:rsidRDefault="0079481E" w:rsidP="001B63F1">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B</w:t>
            </w:r>
            <w:r w:rsidR="001B63F1">
              <w:rPr>
                <w:rFonts w:cs="Arial"/>
                <w:color w:val="000000"/>
                <w:sz w:val="16"/>
                <w:szCs w:val="16"/>
              </w:rPr>
              <w:t>G</w:t>
            </w:r>
          </w:p>
        </w:tc>
        <w:tc>
          <w:tcPr>
            <w:tcW w:w="863" w:type="dxa"/>
            <w:tcBorders>
              <w:top w:val="nil"/>
              <w:left w:val="nil"/>
              <w:bottom w:val="nil"/>
              <w:right w:val="nil"/>
            </w:tcBorders>
            <w:shd w:val="clear" w:color="auto" w:fill="auto"/>
            <w:noWrap/>
            <w:vAlign w:val="center"/>
            <w:hideMark/>
          </w:tcPr>
          <w:p w14:paraId="33F7D3C9"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180</w:t>
            </w:r>
          </w:p>
        </w:tc>
        <w:tc>
          <w:tcPr>
            <w:tcW w:w="430" w:type="dxa"/>
            <w:tcBorders>
              <w:top w:val="nil"/>
              <w:left w:val="nil"/>
              <w:bottom w:val="nil"/>
              <w:right w:val="nil"/>
            </w:tcBorders>
            <w:shd w:val="clear" w:color="auto" w:fill="auto"/>
            <w:noWrap/>
            <w:vAlign w:val="center"/>
            <w:hideMark/>
          </w:tcPr>
          <w:p w14:paraId="45849BAA"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6</w:t>
            </w:r>
          </w:p>
        </w:tc>
        <w:tc>
          <w:tcPr>
            <w:tcW w:w="617" w:type="dxa"/>
            <w:tcBorders>
              <w:top w:val="nil"/>
              <w:left w:val="nil"/>
              <w:bottom w:val="nil"/>
              <w:right w:val="nil"/>
            </w:tcBorders>
            <w:shd w:val="clear" w:color="auto" w:fill="auto"/>
            <w:noWrap/>
            <w:vAlign w:val="center"/>
            <w:hideMark/>
          </w:tcPr>
          <w:p w14:paraId="0B5493D7"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30</w:t>
            </w:r>
          </w:p>
        </w:tc>
        <w:tc>
          <w:tcPr>
            <w:tcW w:w="617" w:type="dxa"/>
            <w:tcBorders>
              <w:top w:val="nil"/>
              <w:left w:val="nil"/>
              <w:bottom w:val="nil"/>
              <w:right w:val="nil"/>
            </w:tcBorders>
            <w:shd w:val="clear" w:color="auto" w:fill="auto"/>
            <w:noWrap/>
            <w:vAlign w:val="center"/>
            <w:hideMark/>
          </w:tcPr>
          <w:p w14:paraId="46B852BB"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0.076</w:t>
            </w:r>
          </w:p>
        </w:tc>
        <w:tc>
          <w:tcPr>
            <w:tcW w:w="617" w:type="dxa"/>
            <w:tcBorders>
              <w:top w:val="nil"/>
              <w:left w:val="nil"/>
              <w:bottom w:val="nil"/>
              <w:right w:val="nil"/>
            </w:tcBorders>
            <w:shd w:val="clear" w:color="auto" w:fill="auto"/>
            <w:noWrap/>
            <w:vAlign w:val="center"/>
            <w:hideMark/>
          </w:tcPr>
          <w:p w14:paraId="284AAF8B"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0.998</w:t>
            </w:r>
          </w:p>
        </w:tc>
        <w:tc>
          <w:tcPr>
            <w:tcW w:w="901" w:type="dxa"/>
            <w:tcBorders>
              <w:top w:val="nil"/>
              <w:left w:val="nil"/>
              <w:bottom w:val="nil"/>
              <w:right w:val="nil"/>
            </w:tcBorders>
            <w:shd w:val="clear" w:color="auto" w:fill="auto"/>
            <w:noWrap/>
            <w:vAlign w:val="center"/>
            <w:hideMark/>
          </w:tcPr>
          <w:p w14:paraId="543D38A4" w14:textId="0424465B" w:rsidR="0079481E" w:rsidRPr="001B63F1" w:rsidRDefault="0079481E" w:rsidP="001B63F1">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B</w:t>
            </w:r>
            <w:r w:rsidR="001B63F1">
              <w:rPr>
                <w:rFonts w:cs="Arial"/>
                <w:color w:val="000000"/>
                <w:sz w:val="16"/>
                <w:szCs w:val="16"/>
              </w:rPr>
              <w:t>G</w:t>
            </w:r>
          </w:p>
        </w:tc>
        <w:tc>
          <w:tcPr>
            <w:tcW w:w="795" w:type="dxa"/>
            <w:tcBorders>
              <w:top w:val="nil"/>
              <w:left w:val="nil"/>
              <w:bottom w:val="nil"/>
              <w:right w:val="nil"/>
            </w:tcBorders>
            <w:shd w:val="clear" w:color="auto" w:fill="auto"/>
            <w:noWrap/>
            <w:vAlign w:val="center"/>
            <w:hideMark/>
          </w:tcPr>
          <w:p w14:paraId="4BB2E0EA"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3840.7</w:t>
            </w:r>
          </w:p>
        </w:tc>
        <w:tc>
          <w:tcPr>
            <w:tcW w:w="430" w:type="dxa"/>
            <w:tcBorders>
              <w:top w:val="nil"/>
              <w:left w:val="nil"/>
              <w:bottom w:val="nil"/>
              <w:right w:val="nil"/>
            </w:tcBorders>
            <w:shd w:val="clear" w:color="auto" w:fill="auto"/>
            <w:noWrap/>
            <w:vAlign w:val="center"/>
            <w:hideMark/>
          </w:tcPr>
          <w:p w14:paraId="286B5C15"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5</w:t>
            </w:r>
          </w:p>
        </w:tc>
        <w:tc>
          <w:tcPr>
            <w:tcW w:w="706" w:type="dxa"/>
            <w:tcBorders>
              <w:top w:val="nil"/>
              <w:left w:val="nil"/>
              <w:bottom w:val="nil"/>
              <w:right w:val="nil"/>
            </w:tcBorders>
            <w:shd w:val="clear" w:color="auto" w:fill="auto"/>
            <w:noWrap/>
            <w:vAlign w:val="center"/>
            <w:hideMark/>
          </w:tcPr>
          <w:p w14:paraId="39B85AC2"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768.1</w:t>
            </w:r>
          </w:p>
        </w:tc>
        <w:tc>
          <w:tcPr>
            <w:tcW w:w="528" w:type="dxa"/>
            <w:tcBorders>
              <w:top w:val="nil"/>
              <w:left w:val="nil"/>
              <w:bottom w:val="nil"/>
              <w:right w:val="nil"/>
            </w:tcBorders>
            <w:shd w:val="clear" w:color="auto" w:fill="auto"/>
            <w:noWrap/>
            <w:vAlign w:val="center"/>
            <w:hideMark/>
          </w:tcPr>
          <w:p w14:paraId="707EA91A"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0.27</w:t>
            </w:r>
          </w:p>
        </w:tc>
        <w:tc>
          <w:tcPr>
            <w:tcW w:w="706" w:type="dxa"/>
            <w:tcBorders>
              <w:top w:val="nil"/>
              <w:left w:val="nil"/>
              <w:bottom w:val="nil"/>
              <w:right w:val="nil"/>
            </w:tcBorders>
            <w:shd w:val="clear" w:color="auto" w:fill="auto"/>
            <w:noWrap/>
            <w:vAlign w:val="center"/>
            <w:hideMark/>
          </w:tcPr>
          <w:p w14:paraId="462A487A"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0.9197</w:t>
            </w:r>
          </w:p>
        </w:tc>
      </w:tr>
      <w:tr w:rsidR="00941DCB" w:rsidRPr="001B63F1" w14:paraId="41384445" w14:textId="77777777" w:rsidTr="001B63F1">
        <w:trPr>
          <w:trHeight w:val="183"/>
        </w:trPr>
        <w:tc>
          <w:tcPr>
            <w:tcW w:w="1405" w:type="dxa"/>
            <w:tcBorders>
              <w:top w:val="nil"/>
              <w:left w:val="nil"/>
              <w:bottom w:val="nil"/>
              <w:right w:val="nil"/>
            </w:tcBorders>
            <w:shd w:val="clear" w:color="auto" w:fill="auto"/>
            <w:noWrap/>
            <w:vAlign w:val="center"/>
            <w:hideMark/>
          </w:tcPr>
          <w:p w14:paraId="180B7820" w14:textId="0299B946" w:rsidR="0079481E" w:rsidRPr="001B63F1" w:rsidRDefault="0079481E" w:rsidP="001B63F1">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W</w:t>
            </w:r>
            <w:r w:rsidR="001B63F1">
              <w:rPr>
                <w:rFonts w:cs="Arial"/>
                <w:color w:val="000000"/>
                <w:sz w:val="16"/>
                <w:szCs w:val="16"/>
              </w:rPr>
              <w:t>G</w:t>
            </w:r>
          </w:p>
        </w:tc>
        <w:tc>
          <w:tcPr>
            <w:tcW w:w="863" w:type="dxa"/>
            <w:tcBorders>
              <w:top w:val="nil"/>
              <w:left w:val="nil"/>
              <w:bottom w:val="nil"/>
              <w:right w:val="nil"/>
            </w:tcBorders>
            <w:shd w:val="clear" w:color="auto" w:fill="auto"/>
            <w:noWrap/>
            <w:vAlign w:val="center"/>
            <w:hideMark/>
          </w:tcPr>
          <w:p w14:paraId="0B0C1EBF"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13767.2</w:t>
            </w:r>
          </w:p>
        </w:tc>
        <w:tc>
          <w:tcPr>
            <w:tcW w:w="430" w:type="dxa"/>
            <w:tcBorders>
              <w:top w:val="nil"/>
              <w:left w:val="nil"/>
              <w:bottom w:val="nil"/>
              <w:right w:val="nil"/>
            </w:tcBorders>
            <w:shd w:val="clear" w:color="auto" w:fill="auto"/>
            <w:noWrap/>
            <w:vAlign w:val="center"/>
            <w:hideMark/>
          </w:tcPr>
          <w:p w14:paraId="6B0444EC"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35</w:t>
            </w:r>
          </w:p>
        </w:tc>
        <w:tc>
          <w:tcPr>
            <w:tcW w:w="617" w:type="dxa"/>
            <w:tcBorders>
              <w:top w:val="nil"/>
              <w:left w:val="nil"/>
              <w:bottom w:val="nil"/>
              <w:right w:val="nil"/>
            </w:tcBorders>
            <w:shd w:val="clear" w:color="auto" w:fill="auto"/>
            <w:noWrap/>
            <w:vAlign w:val="center"/>
            <w:hideMark/>
          </w:tcPr>
          <w:p w14:paraId="1DD51323"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393.3</w:t>
            </w:r>
          </w:p>
        </w:tc>
        <w:tc>
          <w:tcPr>
            <w:tcW w:w="617" w:type="dxa"/>
            <w:tcBorders>
              <w:top w:val="nil"/>
              <w:left w:val="nil"/>
              <w:bottom w:val="nil"/>
              <w:right w:val="nil"/>
            </w:tcBorders>
            <w:shd w:val="clear" w:color="auto" w:fill="auto"/>
            <w:noWrap/>
            <w:vAlign w:val="center"/>
            <w:hideMark/>
          </w:tcPr>
          <w:p w14:paraId="124BF3DE"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p>
        </w:tc>
        <w:tc>
          <w:tcPr>
            <w:tcW w:w="617" w:type="dxa"/>
            <w:tcBorders>
              <w:top w:val="nil"/>
              <w:left w:val="nil"/>
              <w:bottom w:val="nil"/>
              <w:right w:val="nil"/>
            </w:tcBorders>
            <w:shd w:val="clear" w:color="auto" w:fill="auto"/>
            <w:noWrap/>
            <w:vAlign w:val="center"/>
            <w:hideMark/>
          </w:tcPr>
          <w:p w14:paraId="06D75070"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901" w:type="dxa"/>
            <w:tcBorders>
              <w:top w:val="nil"/>
              <w:left w:val="nil"/>
              <w:bottom w:val="nil"/>
              <w:right w:val="nil"/>
            </w:tcBorders>
            <w:shd w:val="clear" w:color="auto" w:fill="auto"/>
            <w:noWrap/>
            <w:vAlign w:val="center"/>
            <w:hideMark/>
          </w:tcPr>
          <w:p w14:paraId="0D35826D" w14:textId="519E3971" w:rsidR="0079481E" w:rsidRPr="001B63F1" w:rsidRDefault="0079481E" w:rsidP="001B63F1">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W</w:t>
            </w:r>
            <w:r w:rsidR="001B63F1">
              <w:rPr>
                <w:rFonts w:cs="Arial"/>
                <w:color w:val="000000"/>
                <w:sz w:val="16"/>
                <w:szCs w:val="16"/>
              </w:rPr>
              <w:t>G</w:t>
            </w:r>
          </w:p>
        </w:tc>
        <w:tc>
          <w:tcPr>
            <w:tcW w:w="795" w:type="dxa"/>
            <w:tcBorders>
              <w:top w:val="nil"/>
              <w:left w:val="nil"/>
              <w:bottom w:val="nil"/>
              <w:right w:val="nil"/>
            </w:tcBorders>
            <w:shd w:val="clear" w:color="auto" w:fill="auto"/>
            <w:noWrap/>
            <w:vAlign w:val="center"/>
            <w:hideMark/>
          </w:tcPr>
          <w:p w14:paraId="58D949BE"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33875.4</w:t>
            </w:r>
          </w:p>
        </w:tc>
        <w:tc>
          <w:tcPr>
            <w:tcW w:w="430" w:type="dxa"/>
            <w:tcBorders>
              <w:top w:val="nil"/>
              <w:left w:val="nil"/>
              <w:bottom w:val="nil"/>
              <w:right w:val="nil"/>
            </w:tcBorders>
            <w:shd w:val="clear" w:color="auto" w:fill="auto"/>
            <w:noWrap/>
            <w:vAlign w:val="center"/>
            <w:hideMark/>
          </w:tcPr>
          <w:p w14:paraId="22EED611"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12</w:t>
            </w:r>
          </w:p>
        </w:tc>
        <w:tc>
          <w:tcPr>
            <w:tcW w:w="706" w:type="dxa"/>
            <w:tcBorders>
              <w:top w:val="nil"/>
              <w:left w:val="nil"/>
              <w:bottom w:val="nil"/>
              <w:right w:val="nil"/>
            </w:tcBorders>
            <w:shd w:val="clear" w:color="auto" w:fill="auto"/>
            <w:noWrap/>
            <w:vAlign w:val="center"/>
            <w:hideMark/>
          </w:tcPr>
          <w:p w14:paraId="3F970E10"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2822.9</w:t>
            </w:r>
          </w:p>
        </w:tc>
        <w:tc>
          <w:tcPr>
            <w:tcW w:w="528" w:type="dxa"/>
            <w:tcBorders>
              <w:top w:val="nil"/>
              <w:left w:val="nil"/>
              <w:bottom w:val="nil"/>
              <w:right w:val="nil"/>
            </w:tcBorders>
            <w:shd w:val="clear" w:color="auto" w:fill="auto"/>
            <w:noWrap/>
            <w:vAlign w:val="center"/>
            <w:hideMark/>
          </w:tcPr>
          <w:p w14:paraId="21034505"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p>
        </w:tc>
        <w:tc>
          <w:tcPr>
            <w:tcW w:w="706" w:type="dxa"/>
            <w:tcBorders>
              <w:top w:val="nil"/>
              <w:left w:val="nil"/>
              <w:bottom w:val="nil"/>
              <w:right w:val="nil"/>
            </w:tcBorders>
            <w:shd w:val="clear" w:color="auto" w:fill="auto"/>
            <w:noWrap/>
            <w:vAlign w:val="center"/>
            <w:hideMark/>
          </w:tcPr>
          <w:p w14:paraId="157B960E"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r>
      <w:tr w:rsidR="00941DCB" w:rsidRPr="001B63F1" w14:paraId="2783B9B4" w14:textId="77777777" w:rsidTr="001B63F1">
        <w:trPr>
          <w:trHeight w:val="183"/>
        </w:trPr>
        <w:tc>
          <w:tcPr>
            <w:tcW w:w="1405" w:type="dxa"/>
            <w:tcBorders>
              <w:top w:val="nil"/>
              <w:left w:val="nil"/>
              <w:bottom w:val="nil"/>
              <w:right w:val="nil"/>
            </w:tcBorders>
            <w:shd w:val="clear" w:color="auto" w:fill="auto"/>
            <w:noWrap/>
            <w:vAlign w:val="center"/>
            <w:hideMark/>
          </w:tcPr>
          <w:p w14:paraId="269FD2D9"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Total</w:t>
            </w:r>
          </w:p>
        </w:tc>
        <w:tc>
          <w:tcPr>
            <w:tcW w:w="863" w:type="dxa"/>
            <w:tcBorders>
              <w:top w:val="nil"/>
              <w:left w:val="nil"/>
              <w:bottom w:val="nil"/>
              <w:right w:val="nil"/>
            </w:tcBorders>
            <w:shd w:val="clear" w:color="auto" w:fill="auto"/>
            <w:noWrap/>
            <w:vAlign w:val="center"/>
            <w:hideMark/>
          </w:tcPr>
          <w:p w14:paraId="5C68A91F"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13947.3</w:t>
            </w:r>
          </w:p>
        </w:tc>
        <w:tc>
          <w:tcPr>
            <w:tcW w:w="430" w:type="dxa"/>
            <w:tcBorders>
              <w:top w:val="nil"/>
              <w:left w:val="nil"/>
              <w:bottom w:val="nil"/>
              <w:right w:val="nil"/>
            </w:tcBorders>
            <w:shd w:val="clear" w:color="auto" w:fill="auto"/>
            <w:noWrap/>
            <w:vAlign w:val="center"/>
            <w:hideMark/>
          </w:tcPr>
          <w:p w14:paraId="362CDF62"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41</w:t>
            </w:r>
          </w:p>
        </w:tc>
        <w:tc>
          <w:tcPr>
            <w:tcW w:w="617" w:type="dxa"/>
            <w:tcBorders>
              <w:top w:val="nil"/>
              <w:left w:val="nil"/>
              <w:bottom w:val="nil"/>
              <w:right w:val="nil"/>
            </w:tcBorders>
            <w:shd w:val="clear" w:color="auto" w:fill="auto"/>
            <w:noWrap/>
            <w:vAlign w:val="center"/>
            <w:hideMark/>
          </w:tcPr>
          <w:p w14:paraId="72827343"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p>
        </w:tc>
        <w:tc>
          <w:tcPr>
            <w:tcW w:w="617" w:type="dxa"/>
            <w:tcBorders>
              <w:top w:val="nil"/>
              <w:left w:val="nil"/>
              <w:bottom w:val="nil"/>
              <w:right w:val="nil"/>
            </w:tcBorders>
            <w:shd w:val="clear" w:color="auto" w:fill="auto"/>
            <w:noWrap/>
            <w:vAlign w:val="center"/>
            <w:hideMark/>
          </w:tcPr>
          <w:p w14:paraId="118CC82E"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617" w:type="dxa"/>
            <w:tcBorders>
              <w:top w:val="nil"/>
              <w:left w:val="nil"/>
              <w:bottom w:val="nil"/>
              <w:right w:val="nil"/>
            </w:tcBorders>
            <w:shd w:val="clear" w:color="auto" w:fill="auto"/>
            <w:noWrap/>
            <w:vAlign w:val="center"/>
            <w:hideMark/>
          </w:tcPr>
          <w:p w14:paraId="60E8437B"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901" w:type="dxa"/>
            <w:tcBorders>
              <w:top w:val="nil"/>
              <w:left w:val="nil"/>
              <w:bottom w:val="nil"/>
              <w:right w:val="nil"/>
            </w:tcBorders>
            <w:shd w:val="clear" w:color="auto" w:fill="auto"/>
            <w:noWrap/>
            <w:vAlign w:val="center"/>
            <w:hideMark/>
          </w:tcPr>
          <w:p w14:paraId="4971BD6B"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Total</w:t>
            </w:r>
          </w:p>
        </w:tc>
        <w:tc>
          <w:tcPr>
            <w:tcW w:w="795" w:type="dxa"/>
            <w:tcBorders>
              <w:top w:val="nil"/>
              <w:left w:val="nil"/>
              <w:bottom w:val="nil"/>
              <w:right w:val="nil"/>
            </w:tcBorders>
            <w:shd w:val="clear" w:color="auto" w:fill="auto"/>
            <w:noWrap/>
            <w:vAlign w:val="center"/>
            <w:hideMark/>
          </w:tcPr>
          <w:p w14:paraId="2B7C95C1"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37716.2</w:t>
            </w:r>
          </w:p>
        </w:tc>
        <w:tc>
          <w:tcPr>
            <w:tcW w:w="430" w:type="dxa"/>
            <w:tcBorders>
              <w:top w:val="nil"/>
              <w:left w:val="nil"/>
              <w:bottom w:val="nil"/>
              <w:right w:val="nil"/>
            </w:tcBorders>
            <w:shd w:val="clear" w:color="auto" w:fill="auto"/>
            <w:noWrap/>
            <w:vAlign w:val="center"/>
            <w:hideMark/>
          </w:tcPr>
          <w:p w14:paraId="6589C575"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17</w:t>
            </w:r>
          </w:p>
        </w:tc>
        <w:tc>
          <w:tcPr>
            <w:tcW w:w="706" w:type="dxa"/>
            <w:tcBorders>
              <w:top w:val="nil"/>
              <w:left w:val="nil"/>
              <w:bottom w:val="nil"/>
              <w:right w:val="nil"/>
            </w:tcBorders>
            <w:shd w:val="clear" w:color="auto" w:fill="auto"/>
            <w:noWrap/>
            <w:vAlign w:val="center"/>
            <w:hideMark/>
          </w:tcPr>
          <w:p w14:paraId="71690A1E"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p>
        </w:tc>
        <w:tc>
          <w:tcPr>
            <w:tcW w:w="528" w:type="dxa"/>
            <w:tcBorders>
              <w:top w:val="nil"/>
              <w:left w:val="nil"/>
              <w:bottom w:val="nil"/>
              <w:right w:val="nil"/>
            </w:tcBorders>
            <w:shd w:val="clear" w:color="auto" w:fill="auto"/>
            <w:noWrap/>
            <w:vAlign w:val="center"/>
            <w:hideMark/>
          </w:tcPr>
          <w:p w14:paraId="65B62153"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706" w:type="dxa"/>
            <w:tcBorders>
              <w:top w:val="nil"/>
              <w:left w:val="nil"/>
              <w:bottom w:val="nil"/>
              <w:right w:val="nil"/>
            </w:tcBorders>
            <w:shd w:val="clear" w:color="auto" w:fill="auto"/>
            <w:noWrap/>
            <w:vAlign w:val="center"/>
            <w:hideMark/>
          </w:tcPr>
          <w:p w14:paraId="172953E2"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r>
      <w:tr w:rsidR="00941DCB" w:rsidRPr="001B63F1" w14:paraId="1CDB9D92" w14:textId="77777777" w:rsidTr="001B63F1">
        <w:trPr>
          <w:trHeight w:val="183"/>
        </w:trPr>
        <w:tc>
          <w:tcPr>
            <w:tcW w:w="1405" w:type="dxa"/>
            <w:tcBorders>
              <w:top w:val="nil"/>
              <w:left w:val="nil"/>
              <w:bottom w:val="nil"/>
              <w:right w:val="nil"/>
            </w:tcBorders>
            <w:shd w:val="clear" w:color="auto" w:fill="auto"/>
            <w:noWrap/>
            <w:vAlign w:val="center"/>
            <w:hideMark/>
          </w:tcPr>
          <w:p w14:paraId="0377F580" w14:textId="77777777" w:rsidR="0079481E" w:rsidRPr="001B63F1" w:rsidRDefault="0079481E" w:rsidP="00941DCB">
            <w:pPr>
              <w:tabs>
                <w:tab w:val="clear" w:pos="7100"/>
              </w:tabs>
              <w:spacing w:line="240" w:lineRule="auto"/>
              <w:contextualSpacing/>
              <w:jc w:val="left"/>
              <w:rPr>
                <w:rFonts w:cs="Arial"/>
                <w:b/>
                <w:bCs/>
                <w:i/>
                <w:iCs/>
                <w:color w:val="000000"/>
                <w:sz w:val="16"/>
                <w:szCs w:val="16"/>
                <w:u w:val="single"/>
                <w:lang w:val="en-US"/>
              </w:rPr>
            </w:pPr>
            <w:r w:rsidRPr="001B63F1">
              <w:rPr>
                <w:rFonts w:cs="Arial"/>
                <w:b/>
                <w:bCs/>
                <w:i/>
                <w:iCs/>
                <w:color w:val="000000"/>
                <w:sz w:val="16"/>
                <w:szCs w:val="16"/>
                <w:u w:val="single"/>
              </w:rPr>
              <w:t>Root length</w:t>
            </w:r>
          </w:p>
        </w:tc>
        <w:tc>
          <w:tcPr>
            <w:tcW w:w="863" w:type="dxa"/>
            <w:tcBorders>
              <w:top w:val="nil"/>
              <w:left w:val="nil"/>
              <w:bottom w:val="nil"/>
              <w:right w:val="nil"/>
            </w:tcBorders>
            <w:shd w:val="clear" w:color="auto" w:fill="auto"/>
            <w:noWrap/>
            <w:vAlign w:val="bottom"/>
            <w:hideMark/>
          </w:tcPr>
          <w:p w14:paraId="2C11F170" w14:textId="77777777" w:rsidR="0079481E" w:rsidRPr="001B63F1" w:rsidRDefault="0079481E" w:rsidP="00941DCB">
            <w:pPr>
              <w:tabs>
                <w:tab w:val="clear" w:pos="7100"/>
              </w:tabs>
              <w:spacing w:line="240" w:lineRule="auto"/>
              <w:contextualSpacing/>
              <w:jc w:val="left"/>
              <w:rPr>
                <w:rFonts w:cs="Arial"/>
                <w:b/>
                <w:bCs/>
                <w:i/>
                <w:iCs/>
                <w:color w:val="000000"/>
                <w:sz w:val="16"/>
                <w:szCs w:val="16"/>
                <w:u w:val="single"/>
                <w:lang w:val="en-US"/>
              </w:rPr>
            </w:pPr>
          </w:p>
        </w:tc>
        <w:tc>
          <w:tcPr>
            <w:tcW w:w="430" w:type="dxa"/>
            <w:tcBorders>
              <w:top w:val="nil"/>
              <w:left w:val="nil"/>
              <w:bottom w:val="nil"/>
              <w:right w:val="nil"/>
            </w:tcBorders>
            <w:shd w:val="clear" w:color="auto" w:fill="auto"/>
            <w:noWrap/>
            <w:vAlign w:val="bottom"/>
            <w:hideMark/>
          </w:tcPr>
          <w:p w14:paraId="47682988"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617" w:type="dxa"/>
            <w:tcBorders>
              <w:top w:val="nil"/>
              <w:left w:val="nil"/>
              <w:bottom w:val="nil"/>
              <w:right w:val="nil"/>
            </w:tcBorders>
            <w:shd w:val="clear" w:color="auto" w:fill="auto"/>
            <w:noWrap/>
            <w:vAlign w:val="center"/>
            <w:hideMark/>
          </w:tcPr>
          <w:p w14:paraId="020E2A11"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617" w:type="dxa"/>
            <w:tcBorders>
              <w:top w:val="nil"/>
              <w:left w:val="nil"/>
              <w:bottom w:val="nil"/>
              <w:right w:val="nil"/>
            </w:tcBorders>
            <w:shd w:val="clear" w:color="auto" w:fill="auto"/>
            <w:noWrap/>
            <w:vAlign w:val="bottom"/>
            <w:hideMark/>
          </w:tcPr>
          <w:p w14:paraId="7470719D"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617" w:type="dxa"/>
            <w:tcBorders>
              <w:top w:val="nil"/>
              <w:left w:val="nil"/>
              <w:bottom w:val="nil"/>
              <w:right w:val="nil"/>
            </w:tcBorders>
            <w:shd w:val="clear" w:color="auto" w:fill="auto"/>
            <w:noWrap/>
            <w:vAlign w:val="bottom"/>
            <w:hideMark/>
          </w:tcPr>
          <w:p w14:paraId="18C39105"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901" w:type="dxa"/>
            <w:tcBorders>
              <w:top w:val="nil"/>
              <w:left w:val="nil"/>
              <w:bottom w:val="nil"/>
              <w:right w:val="nil"/>
            </w:tcBorders>
            <w:shd w:val="clear" w:color="auto" w:fill="auto"/>
            <w:noWrap/>
            <w:vAlign w:val="center"/>
            <w:hideMark/>
          </w:tcPr>
          <w:p w14:paraId="219F3679" w14:textId="77777777" w:rsidR="0079481E" w:rsidRPr="001B63F1" w:rsidRDefault="0079481E" w:rsidP="00941DCB">
            <w:pPr>
              <w:tabs>
                <w:tab w:val="clear" w:pos="7100"/>
              </w:tabs>
              <w:spacing w:line="240" w:lineRule="auto"/>
              <w:contextualSpacing/>
              <w:jc w:val="left"/>
              <w:rPr>
                <w:rFonts w:cs="Arial"/>
                <w:b/>
                <w:bCs/>
                <w:i/>
                <w:iCs/>
                <w:color w:val="000000"/>
                <w:sz w:val="16"/>
                <w:szCs w:val="16"/>
                <w:u w:val="single"/>
                <w:lang w:val="en-US"/>
              </w:rPr>
            </w:pPr>
            <w:r w:rsidRPr="001B63F1">
              <w:rPr>
                <w:rFonts w:cs="Arial"/>
                <w:b/>
                <w:bCs/>
                <w:i/>
                <w:iCs/>
                <w:color w:val="000000"/>
                <w:sz w:val="16"/>
                <w:szCs w:val="16"/>
                <w:u w:val="single"/>
              </w:rPr>
              <w:t>Cd</w:t>
            </w:r>
          </w:p>
        </w:tc>
        <w:tc>
          <w:tcPr>
            <w:tcW w:w="795" w:type="dxa"/>
            <w:tcBorders>
              <w:top w:val="nil"/>
              <w:left w:val="nil"/>
              <w:bottom w:val="nil"/>
              <w:right w:val="nil"/>
            </w:tcBorders>
            <w:shd w:val="clear" w:color="auto" w:fill="auto"/>
            <w:noWrap/>
            <w:vAlign w:val="bottom"/>
            <w:hideMark/>
          </w:tcPr>
          <w:p w14:paraId="73F988A2" w14:textId="77777777" w:rsidR="0079481E" w:rsidRPr="001B63F1" w:rsidRDefault="0079481E" w:rsidP="00941DCB">
            <w:pPr>
              <w:tabs>
                <w:tab w:val="clear" w:pos="7100"/>
              </w:tabs>
              <w:spacing w:line="240" w:lineRule="auto"/>
              <w:contextualSpacing/>
              <w:jc w:val="left"/>
              <w:rPr>
                <w:rFonts w:cs="Arial"/>
                <w:b/>
                <w:bCs/>
                <w:i/>
                <w:iCs/>
                <w:color w:val="000000"/>
                <w:sz w:val="16"/>
                <w:szCs w:val="16"/>
                <w:u w:val="single"/>
                <w:lang w:val="en-US"/>
              </w:rPr>
            </w:pPr>
          </w:p>
        </w:tc>
        <w:tc>
          <w:tcPr>
            <w:tcW w:w="430" w:type="dxa"/>
            <w:tcBorders>
              <w:top w:val="nil"/>
              <w:left w:val="nil"/>
              <w:bottom w:val="nil"/>
              <w:right w:val="nil"/>
            </w:tcBorders>
            <w:shd w:val="clear" w:color="auto" w:fill="auto"/>
            <w:noWrap/>
            <w:vAlign w:val="center"/>
            <w:hideMark/>
          </w:tcPr>
          <w:p w14:paraId="46FBB666"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706" w:type="dxa"/>
            <w:tcBorders>
              <w:top w:val="nil"/>
              <w:left w:val="nil"/>
              <w:bottom w:val="nil"/>
              <w:right w:val="nil"/>
            </w:tcBorders>
            <w:shd w:val="clear" w:color="auto" w:fill="auto"/>
            <w:noWrap/>
            <w:vAlign w:val="center"/>
            <w:hideMark/>
          </w:tcPr>
          <w:p w14:paraId="41913129"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528" w:type="dxa"/>
            <w:tcBorders>
              <w:top w:val="nil"/>
              <w:left w:val="nil"/>
              <w:bottom w:val="nil"/>
              <w:right w:val="nil"/>
            </w:tcBorders>
            <w:shd w:val="clear" w:color="auto" w:fill="auto"/>
            <w:noWrap/>
            <w:vAlign w:val="center"/>
            <w:hideMark/>
          </w:tcPr>
          <w:p w14:paraId="7A17BE05"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706" w:type="dxa"/>
            <w:tcBorders>
              <w:top w:val="nil"/>
              <w:left w:val="nil"/>
              <w:bottom w:val="nil"/>
              <w:right w:val="nil"/>
            </w:tcBorders>
            <w:shd w:val="clear" w:color="auto" w:fill="auto"/>
            <w:noWrap/>
            <w:vAlign w:val="center"/>
            <w:hideMark/>
          </w:tcPr>
          <w:p w14:paraId="7BE1B4A2"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r>
      <w:tr w:rsidR="001B63F1" w:rsidRPr="001B63F1" w14:paraId="1D36AEF6" w14:textId="77777777" w:rsidTr="001B63F1">
        <w:trPr>
          <w:trHeight w:val="183"/>
        </w:trPr>
        <w:tc>
          <w:tcPr>
            <w:tcW w:w="1405" w:type="dxa"/>
            <w:tcBorders>
              <w:top w:val="nil"/>
              <w:left w:val="nil"/>
              <w:bottom w:val="nil"/>
              <w:right w:val="nil"/>
            </w:tcBorders>
            <w:shd w:val="clear" w:color="auto" w:fill="auto"/>
            <w:noWrap/>
            <w:vAlign w:val="center"/>
            <w:hideMark/>
          </w:tcPr>
          <w:p w14:paraId="3038A11D" w14:textId="1A453C7D" w:rsidR="001B63F1" w:rsidRPr="001B63F1" w:rsidRDefault="001B63F1" w:rsidP="001B63F1">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B</w:t>
            </w:r>
            <w:r>
              <w:rPr>
                <w:rFonts w:cs="Arial"/>
                <w:color w:val="000000"/>
                <w:sz w:val="16"/>
                <w:szCs w:val="16"/>
              </w:rPr>
              <w:t>G</w:t>
            </w:r>
          </w:p>
        </w:tc>
        <w:tc>
          <w:tcPr>
            <w:tcW w:w="863" w:type="dxa"/>
            <w:tcBorders>
              <w:top w:val="nil"/>
              <w:left w:val="nil"/>
              <w:bottom w:val="nil"/>
              <w:right w:val="nil"/>
            </w:tcBorders>
            <w:shd w:val="clear" w:color="auto" w:fill="auto"/>
            <w:noWrap/>
            <w:vAlign w:val="center"/>
            <w:hideMark/>
          </w:tcPr>
          <w:p w14:paraId="07899C6C" w14:textId="77777777" w:rsidR="001B63F1" w:rsidRPr="001B63F1" w:rsidRDefault="001B63F1" w:rsidP="001B63F1">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248.1</w:t>
            </w:r>
          </w:p>
        </w:tc>
        <w:tc>
          <w:tcPr>
            <w:tcW w:w="430" w:type="dxa"/>
            <w:tcBorders>
              <w:top w:val="nil"/>
              <w:left w:val="nil"/>
              <w:bottom w:val="nil"/>
              <w:right w:val="nil"/>
            </w:tcBorders>
            <w:shd w:val="clear" w:color="auto" w:fill="auto"/>
            <w:noWrap/>
            <w:vAlign w:val="center"/>
            <w:hideMark/>
          </w:tcPr>
          <w:p w14:paraId="45428844" w14:textId="77777777" w:rsidR="001B63F1" w:rsidRPr="001B63F1" w:rsidRDefault="001B63F1" w:rsidP="001B63F1">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6</w:t>
            </w:r>
          </w:p>
        </w:tc>
        <w:tc>
          <w:tcPr>
            <w:tcW w:w="617" w:type="dxa"/>
            <w:tcBorders>
              <w:top w:val="nil"/>
              <w:left w:val="nil"/>
              <w:bottom w:val="nil"/>
              <w:right w:val="nil"/>
            </w:tcBorders>
            <w:shd w:val="clear" w:color="auto" w:fill="auto"/>
            <w:noWrap/>
            <w:vAlign w:val="center"/>
            <w:hideMark/>
          </w:tcPr>
          <w:p w14:paraId="247278EA" w14:textId="77777777" w:rsidR="001B63F1" w:rsidRPr="001B63F1" w:rsidRDefault="001B63F1" w:rsidP="001B63F1">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41.3</w:t>
            </w:r>
          </w:p>
        </w:tc>
        <w:tc>
          <w:tcPr>
            <w:tcW w:w="617" w:type="dxa"/>
            <w:tcBorders>
              <w:top w:val="nil"/>
              <w:left w:val="nil"/>
              <w:bottom w:val="nil"/>
              <w:right w:val="nil"/>
            </w:tcBorders>
            <w:shd w:val="clear" w:color="auto" w:fill="auto"/>
            <w:noWrap/>
            <w:vAlign w:val="center"/>
            <w:hideMark/>
          </w:tcPr>
          <w:p w14:paraId="5695652D" w14:textId="77777777" w:rsidR="001B63F1" w:rsidRPr="001B63F1" w:rsidRDefault="001B63F1" w:rsidP="001B63F1">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0.162</w:t>
            </w:r>
          </w:p>
        </w:tc>
        <w:tc>
          <w:tcPr>
            <w:tcW w:w="617" w:type="dxa"/>
            <w:tcBorders>
              <w:top w:val="nil"/>
              <w:left w:val="nil"/>
              <w:bottom w:val="nil"/>
              <w:right w:val="nil"/>
            </w:tcBorders>
            <w:shd w:val="clear" w:color="auto" w:fill="auto"/>
            <w:noWrap/>
            <w:vAlign w:val="center"/>
            <w:hideMark/>
          </w:tcPr>
          <w:p w14:paraId="3C5743B8" w14:textId="77777777" w:rsidR="001B63F1" w:rsidRPr="001B63F1" w:rsidRDefault="001B63F1" w:rsidP="001B63F1">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0.985</w:t>
            </w:r>
          </w:p>
        </w:tc>
        <w:tc>
          <w:tcPr>
            <w:tcW w:w="901" w:type="dxa"/>
            <w:tcBorders>
              <w:top w:val="nil"/>
              <w:left w:val="nil"/>
              <w:bottom w:val="nil"/>
              <w:right w:val="nil"/>
            </w:tcBorders>
            <w:shd w:val="clear" w:color="auto" w:fill="auto"/>
            <w:noWrap/>
            <w:vAlign w:val="center"/>
            <w:hideMark/>
          </w:tcPr>
          <w:p w14:paraId="7ACDB18C" w14:textId="3D7759A7" w:rsidR="001B63F1" w:rsidRPr="001B63F1" w:rsidRDefault="001B63F1" w:rsidP="001B63F1">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B</w:t>
            </w:r>
            <w:r>
              <w:rPr>
                <w:rFonts w:cs="Arial"/>
                <w:color w:val="000000"/>
                <w:sz w:val="16"/>
                <w:szCs w:val="16"/>
              </w:rPr>
              <w:t>G</w:t>
            </w:r>
          </w:p>
        </w:tc>
        <w:tc>
          <w:tcPr>
            <w:tcW w:w="795" w:type="dxa"/>
            <w:tcBorders>
              <w:top w:val="nil"/>
              <w:left w:val="nil"/>
              <w:bottom w:val="nil"/>
              <w:right w:val="nil"/>
            </w:tcBorders>
            <w:shd w:val="clear" w:color="auto" w:fill="auto"/>
            <w:noWrap/>
            <w:vAlign w:val="center"/>
            <w:hideMark/>
          </w:tcPr>
          <w:p w14:paraId="4021418B" w14:textId="77777777" w:rsidR="001B63F1" w:rsidRPr="001B63F1" w:rsidRDefault="001B63F1" w:rsidP="001B63F1">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0.25</w:t>
            </w:r>
          </w:p>
        </w:tc>
        <w:tc>
          <w:tcPr>
            <w:tcW w:w="430" w:type="dxa"/>
            <w:tcBorders>
              <w:top w:val="nil"/>
              <w:left w:val="nil"/>
              <w:bottom w:val="nil"/>
              <w:right w:val="nil"/>
            </w:tcBorders>
            <w:shd w:val="clear" w:color="auto" w:fill="auto"/>
            <w:noWrap/>
            <w:vAlign w:val="center"/>
            <w:hideMark/>
          </w:tcPr>
          <w:p w14:paraId="56DC4ABC" w14:textId="77777777" w:rsidR="001B63F1" w:rsidRPr="001B63F1" w:rsidRDefault="001B63F1" w:rsidP="001B63F1">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5</w:t>
            </w:r>
          </w:p>
        </w:tc>
        <w:tc>
          <w:tcPr>
            <w:tcW w:w="706" w:type="dxa"/>
            <w:tcBorders>
              <w:top w:val="nil"/>
              <w:left w:val="nil"/>
              <w:bottom w:val="nil"/>
              <w:right w:val="nil"/>
            </w:tcBorders>
            <w:shd w:val="clear" w:color="auto" w:fill="auto"/>
            <w:noWrap/>
            <w:vAlign w:val="center"/>
            <w:hideMark/>
          </w:tcPr>
          <w:p w14:paraId="5C2BF4F2" w14:textId="77777777" w:rsidR="001B63F1" w:rsidRPr="001B63F1" w:rsidRDefault="001B63F1" w:rsidP="001B63F1">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0.05</w:t>
            </w:r>
          </w:p>
        </w:tc>
        <w:tc>
          <w:tcPr>
            <w:tcW w:w="528" w:type="dxa"/>
            <w:tcBorders>
              <w:top w:val="nil"/>
              <w:left w:val="nil"/>
              <w:bottom w:val="nil"/>
              <w:right w:val="nil"/>
            </w:tcBorders>
            <w:shd w:val="clear" w:color="auto" w:fill="auto"/>
            <w:noWrap/>
            <w:vAlign w:val="center"/>
            <w:hideMark/>
          </w:tcPr>
          <w:p w14:paraId="1D60E246" w14:textId="77777777" w:rsidR="001B63F1" w:rsidRPr="001B63F1" w:rsidRDefault="001B63F1" w:rsidP="001B63F1">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0.23</w:t>
            </w:r>
          </w:p>
        </w:tc>
        <w:tc>
          <w:tcPr>
            <w:tcW w:w="706" w:type="dxa"/>
            <w:tcBorders>
              <w:top w:val="nil"/>
              <w:left w:val="nil"/>
              <w:bottom w:val="nil"/>
              <w:right w:val="nil"/>
            </w:tcBorders>
            <w:shd w:val="clear" w:color="auto" w:fill="auto"/>
            <w:noWrap/>
            <w:vAlign w:val="center"/>
            <w:hideMark/>
          </w:tcPr>
          <w:p w14:paraId="28D562A9" w14:textId="77777777" w:rsidR="001B63F1" w:rsidRPr="001B63F1" w:rsidRDefault="001B63F1" w:rsidP="001B63F1">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0.9437</w:t>
            </w:r>
          </w:p>
        </w:tc>
      </w:tr>
      <w:tr w:rsidR="001B63F1" w:rsidRPr="001B63F1" w14:paraId="0DE4DE9F" w14:textId="77777777" w:rsidTr="001B63F1">
        <w:trPr>
          <w:trHeight w:val="183"/>
        </w:trPr>
        <w:tc>
          <w:tcPr>
            <w:tcW w:w="1405" w:type="dxa"/>
            <w:tcBorders>
              <w:top w:val="nil"/>
              <w:left w:val="nil"/>
              <w:bottom w:val="nil"/>
              <w:right w:val="nil"/>
            </w:tcBorders>
            <w:shd w:val="clear" w:color="auto" w:fill="auto"/>
            <w:noWrap/>
            <w:vAlign w:val="center"/>
            <w:hideMark/>
          </w:tcPr>
          <w:p w14:paraId="55E2C45F" w14:textId="25AC3910" w:rsidR="001B63F1" w:rsidRPr="001B63F1" w:rsidRDefault="001B63F1" w:rsidP="001B63F1">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W</w:t>
            </w:r>
            <w:r>
              <w:rPr>
                <w:rFonts w:cs="Arial"/>
                <w:color w:val="000000"/>
                <w:sz w:val="16"/>
                <w:szCs w:val="16"/>
              </w:rPr>
              <w:t>G</w:t>
            </w:r>
          </w:p>
        </w:tc>
        <w:tc>
          <w:tcPr>
            <w:tcW w:w="863" w:type="dxa"/>
            <w:tcBorders>
              <w:top w:val="nil"/>
              <w:left w:val="nil"/>
              <w:bottom w:val="nil"/>
              <w:right w:val="nil"/>
            </w:tcBorders>
            <w:shd w:val="clear" w:color="auto" w:fill="auto"/>
            <w:noWrap/>
            <w:vAlign w:val="center"/>
            <w:hideMark/>
          </w:tcPr>
          <w:p w14:paraId="77944268" w14:textId="77777777" w:rsidR="001B63F1" w:rsidRPr="001B63F1" w:rsidRDefault="001B63F1" w:rsidP="001B63F1">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8923.4</w:t>
            </w:r>
          </w:p>
        </w:tc>
        <w:tc>
          <w:tcPr>
            <w:tcW w:w="430" w:type="dxa"/>
            <w:tcBorders>
              <w:top w:val="nil"/>
              <w:left w:val="nil"/>
              <w:bottom w:val="nil"/>
              <w:right w:val="nil"/>
            </w:tcBorders>
            <w:shd w:val="clear" w:color="auto" w:fill="auto"/>
            <w:noWrap/>
            <w:vAlign w:val="center"/>
            <w:hideMark/>
          </w:tcPr>
          <w:p w14:paraId="0DC47E14" w14:textId="77777777" w:rsidR="001B63F1" w:rsidRPr="001B63F1" w:rsidRDefault="001B63F1" w:rsidP="001B63F1">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35</w:t>
            </w:r>
          </w:p>
        </w:tc>
        <w:tc>
          <w:tcPr>
            <w:tcW w:w="617" w:type="dxa"/>
            <w:tcBorders>
              <w:top w:val="nil"/>
              <w:left w:val="nil"/>
              <w:bottom w:val="nil"/>
              <w:right w:val="nil"/>
            </w:tcBorders>
            <w:shd w:val="clear" w:color="auto" w:fill="auto"/>
            <w:noWrap/>
            <w:vAlign w:val="center"/>
            <w:hideMark/>
          </w:tcPr>
          <w:p w14:paraId="46258721" w14:textId="77777777" w:rsidR="001B63F1" w:rsidRPr="001B63F1" w:rsidRDefault="001B63F1" w:rsidP="001B63F1">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254.9</w:t>
            </w:r>
          </w:p>
        </w:tc>
        <w:tc>
          <w:tcPr>
            <w:tcW w:w="617" w:type="dxa"/>
            <w:tcBorders>
              <w:top w:val="nil"/>
              <w:left w:val="nil"/>
              <w:bottom w:val="nil"/>
              <w:right w:val="nil"/>
            </w:tcBorders>
            <w:shd w:val="clear" w:color="auto" w:fill="auto"/>
            <w:noWrap/>
            <w:vAlign w:val="bottom"/>
            <w:hideMark/>
          </w:tcPr>
          <w:p w14:paraId="28BDC9DE" w14:textId="77777777" w:rsidR="001B63F1" w:rsidRPr="001B63F1" w:rsidRDefault="001B63F1" w:rsidP="001B63F1">
            <w:pPr>
              <w:tabs>
                <w:tab w:val="clear" w:pos="7100"/>
              </w:tabs>
              <w:spacing w:line="240" w:lineRule="auto"/>
              <w:contextualSpacing/>
              <w:jc w:val="left"/>
              <w:rPr>
                <w:rFonts w:cs="Arial"/>
                <w:color w:val="000000"/>
                <w:sz w:val="16"/>
                <w:szCs w:val="16"/>
                <w:lang w:val="en-US"/>
              </w:rPr>
            </w:pPr>
          </w:p>
        </w:tc>
        <w:tc>
          <w:tcPr>
            <w:tcW w:w="617" w:type="dxa"/>
            <w:tcBorders>
              <w:top w:val="nil"/>
              <w:left w:val="nil"/>
              <w:bottom w:val="nil"/>
              <w:right w:val="nil"/>
            </w:tcBorders>
            <w:shd w:val="clear" w:color="auto" w:fill="auto"/>
            <w:noWrap/>
            <w:vAlign w:val="bottom"/>
            <w:hideMark/>
          </w:tcPr>
          <w:p w14:paraId="13F60B10" w14:textId="77777777" w:rsidR="001B63F1" w:rsidRPr="001B63F1" w:rsidRDefault="001B63F1" w:rsidP="001B63F1">
            <w:pPr>
              <w:tabs>
                <w:tab w:val="clear" w:pos="7100"/>
              </w:tabs>
              <w:spacing w:line="240" w:lineRule="auto"/>
              <w:contextualSpacing/>
              <w:jc w:val="left"/>
              <w:rPr>
                <w:rFonts w:ascii="Times New Roman" w:hAnsi="Times New Roman"/>
                <w:sz w:val="16"/>
                <w:szCs w:val="16"/>
                <w:lang w:val="en-US"/>
              </w:rPr>
            </w:pPr>
          </w:p>
        </w:tc>
        <w:tc>
          <w:tcPr>
            <w:tcW w:w="901" w:type="dxa"/>
            <w:tcBorders>
              <w:top w:val="nil"/>
              <w:left w:val="nil"/>
              <w:bottom w:val="nil"/>
              <w:right w:val="nil"/>
            </w:tcBorders>
            <w:shd w:val="clear" w:color="auto" w:fill="auto"/>
            <w:noWrap/>
            <w:vAlign w:val="center"/>
            <w:hideMark/>
          </w:tcPr>
          <w:p w14:paraId="61132E3E" w14:textId="3103037B" w:rsidR="001B63F1" w:rsidRPr="001B63F1" w:rsidRDefault="001B63F1" w:rsidP="001B63F1">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W</w:t>
            </w:r>
            <w:r>
              <w:rPr>
                <w:rFonts w:cs="Arial"/>
                <w:color w:val="000000"/>
                <w:sz w:val="16"/>
                <w:szCs w:val="16"/>
              </w:rPr>
              <w:t>G</w:t>
            </w:r>
          </w:p>
        </w:tc>
        <w:tc>
          <w:tcPr>
            <w:tcW w:w="795" w:type="dxa"/>
            <w:tcBorders>
              <w:top w:val="nil"/>
              <w:left w:val="nil"/>
              <w:bottom w:val="nil"/>
              <w:right w:val="nil"/>
            </w:tcBorders>
            <w:shd w:val="clear" w:color="auto" w:fill="auto"/>
            <w:noWrap/>
            <w:vAlign w:val="center"/>
            <w:hideMark/>
          </w:tcPr>
          <w:p w14:paraId="37E1DAAA" w14:textId="77777777" w:rsidR="001B63F1" w:rsidRPr="001B63F1" w:rsidRDefault="001B63F1" w:rsidP="001B63F1">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2.7</w:t>
            </w:r>
          </w:p>
        </w:tc>
        <w:tc>
          <w:tcPr>
            <w:tcW w:w="430" w:type="dxa"/>
            <w:tcBorders>
              <w:top w:val="nil"/>
              <w:left w:val="nil"/>
              <w:bottom w:val="nil"/>
              <w:right w:val="nil"/>
            </w:tcBorders>
            <w:shd w:val="clear" w:color="auto" w:fill="auto"/>
            <w:noWrap/>
            <w:vAlign w:val="center"/>
            <w:hideMark/>
          </w:tcPr>
          <w:p w14:paraId="6E8E72F0" w14:textId="77777777" w:rsidR="001B63F1" w:rsidRPr="001B63F1" w:rsidRDefault="001B63F1" w:rsidP="001B63F1">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12</w:t>
            </w:r>
          </w:p>
        </w:tc>
        <w:tc>
          <w:tcPr>
            <w:tcW w:w="706" w:type="dxa"/>
            <w:tcBorders>
              <w:top w:val="nil"/>
              <w:left w:val="nil"/>
              <w:bottom w:val="nil"/>
              <w:right w:val="nil"/>
            </w:tcBorders>
            <w:shd w:val="clear" w:color="auto" w:fill="auto"/>
            <w:noWrap/>
            <w:vAlign w:val="center"/>
            <w:hideMark/>
          </w:tcPr>
          <w:p w14:paraId="69DC5074" w14:textId="77777777" w:rsidR="001B63F1" w:rsidRPr="001B63F1" w:rsidRDefault="001B63F1" w:rsidP="001B63F1">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0.22</w:t>
            </w:r>
          </w:p>
        </w:tc>
        <w:tc>
          <w:tcPr>
            <w:tcW w:w="528" w:type="dxa"/>
            <w:tcBorders>
              <w:top w:val="nil"/>
              <w:left w:val="nil"/>
              <w:bottom w:val="nil"/>
              <w:right w:val="nil"/>
            </w:tcBorders>
            <w:shd w:val="clear" w:color="auto" w:fill="auto"/>
            <w:noWrap/>
            <w:vAlign w:val="center"/>
            <w:hideMark/>
          </w:tcPr>
          <w:p w14:paraId="4407684D" w14:textId="77777777" w:rsidR="001B63F1" w:rsidRPr="001B63F1" w:rsidRDefault="001B63F1" w:rsidP="001B63F1">
            <w:pPr>
              <w:tabs>
                <w:tab w:val="clear" w:pos="7100"/>
              </w:tabs>
              <w:spacing w:line="240" w:lineRule="auto"/>
              <w:contextualSpacing/>
              <w:jc w:val="left"/>
              <w:rPr>
                <w:rFonts w:cs="Arial"/>
                <w:color w:val="000000"/>
                <w:sz w:val="16"/>
                <w:szCs w:val="16"/>
                <w:lang w:val="en-US"/>
              </w:rPr>
            </w:pPr>
          </w:p>
        </w:tc>
        <w:tc>
          <w:tcPr>
            <w:tcW w:w="706" w:type="dxa"/>
            <w:tcBorders>
              <w:top w:val="nil"/>
              <w:left w:val="nil"/>
              <w:bottom w:val="nil"/>
              <w:right w:val="nil"/>
            </w:tcBorders>
            <w:shd w:val="clear" w:color="auto" w:fill="auto"/>
            <w:noWrap/>
            <w:vAlign w:val="center"/>
            <w:hideMark/>
          </w:tcPr>
          <w:p w14:paraId="6B393CF8" w14:textId="77777777" w:rsidR="001B63F1" w:rsidRPr="001B63F1" w:rsidRDefault="001B63F1" w:rsidP="001B63F1">
            <w:pPr>
              <w:tabs>
                <w:tab w:val="clear" w:pos="7100"/>
              </w:tabs>
              <w:spacing w:line="240" w:lineRule="auto"/>
              <w:contextualSpacing/>
              <w:jc w:val="left"/>
              <w:rPr>
                <w:rFonts w:ascii="Times New Roman" w:hAnsi="Times New Roman"/>
                <w:sz w:val="16"/>
                <w:szCs w:val="16"/>
                <w:lang w:val="en-US"/>
              </w:rPr>
            </w:pPr>
          </w:p>
        </w:tc>
      </w:tr>
      <w:tr w:rsidR="00941DCB" w:rsidRPr="001B63F1" w14:paraId="7F4A95ED" w14:textId="77777777" w:rsidTr="001B63F1">
        <w:trPr>
          <w:trHeight w:val="183"/>
        </w:trPr>
        <w:tc>
          <w:tcPr>
            <w:tcW w:w="1405" w:type="dxa"/>
            <w:tcBorders>
              <w:top w:val="nil"/>
              <w:left w:val="nil"/>
              <w:bottom w:val="nil"/>
              <w:right w:val="nil"/>
            </w:tcBorders>
            <w:shd w:val="clear" w:color="auto" w:fill="auto"/>
            <w:noWrap/>
            <w:vAlign w:val="center"/>
            <w:hideMark/>
          </w:tcPr>
          <w:p w14:paraId="203D3C3A"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Total</w:t>
            </w:r>
          </w:p>
        </w:tc>
        <w:tc>
          <w:tcPr>
            <w:tcW w:w="863" w:type="dxa"/>
            <w:tcBorders>
              <w:top w:val="nil"/>
              <w:left w:val="nil"/>
              <w:bottom w:val="nil"/>
              <w:right w:val="nil"/>
            </w:tcBorders>
            <w:shd w:val="clear" w:color="auto" w:fill="auto"/>
            <w:noWrap/>
            <w:vAlign w:val="center"/>
            <w:hideMark/>
          </w:tcPr>
          <w:p w14:paraId="683C34F7"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9171.6</w:t>
            </w:r>
          </w:p>
        </w:tc>
        <w:tc>
          <w:tcPr>
            <w:tcW w:w="430" w:type="dxa"/>
            <w:tcBorders>
              <w:top w:val="nil"/>
              <w:left w:val="nil"/>
              <w:bottom w:val="nil"/>
              <w:right w:val="nil"/>
            </w:tcBorders>
            <w:shd w:val="clear" w:color="auto" w:fill="auto"/>
            <w:noWrap/>
            <w:vAlign w:val="center"/>
            <w:hideMark/>
          </w:tcPr>
          <w:p w14:paraId="68C8D4E6"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41</w:t>
            </w:r>
          </w:p>
        </w:tc>
        <w:tc>
          <w:tcPr>
            <w:tcW w:w="617" w:type="dxa"/>
            <w:tcBorders>
              <w:top w:val="nil"/>
              <w:left w:val="nil"/>
              <w:bottom w:val="nil"/>
              <w:right w:val="nil"/>
            </w:tcBorders>
            <w:shd w:val="clear" w:color="auto" w:fill="auto"/>
            <w:noWrap/>
            <w:vAlign w:val="center"/>
            <w:hideMark/>
          </w:tcPr>
          <w:p w14:paraId="7B9C6E57"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p>
        </w:tc>
        <w:tc>
          <w:tcPr>
            <w:tcW w:w="617" w:type="dxa"/>
            <w:tcBorders>
              <w:top w:val="nil"/>
              <w:left w:val="nil"/>
              <w:bottom w:val="nil"/>
              <w:right w:val="nil"/>
            </w:tcBorders>
            <w:shd w:val="clear" w:color="auto" w:fill="auto"/>
            <w:noWrap/>
            <w:vAlign w:val="bottom"/>
            <w:hideMark/>
          </w:tcPr>
          <w:p w14:paraId="3B420A4C"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617" w:type="dxa"/>
            <w:tcBorders>
              <w:top w:val="nil"/>
              <w:left w:val="nil"/>
              <w:bottom w:val="nil"/>
              <w:right w:val="nil"/>
            </w:tcBorders>
            <w:shd w:val="clear" w:color="auto" w:fill="auto"/>
            <w:noWrap/>
            <w:vAlign w:val="bottom"/>
            <w:hideMark/>
          </w:tcPr>
          <w:p w14:paraId="6F91E7D6"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901" w:type="dxa"/>
            <w:tcBorders>
              <w:top w:val="nil"/>
              <w:left w:val="nil"/>
              <w:bottom w:val="nil"/>
              <w:right w:val="nil"/>
            </w:tcBorders>
            <w:shd w:val="clear" w:color="auto" w:fill="auto"/>
            <w:noWrap/>
            <w:vAlign w:val="center"/>
            <w:hideMark/>
          </w:tcPr>
          <w:p w14:paraId="4B7801F7"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Total</w:t>
            </w:r>
          </w:p>
        </w:tc>
        <w:tc>
          <w:tcPr>
            <w:tcW w:w="795" w:type="dxa"/>
            <w:tcBorders>
              <w:top w:val="nil"/>
              <w:left w:val="nil"/>
              <w:bottom w:val="nil"/>
              <w:right w:val="nil"/>
            </w:tcBorders>
            <w:shd w:val="clear" w:color="auto" w:fill="auto"/>
            <w:noWrap/>
            <w:vAlign w:val="center"/>
            <w:hideMark/>
          </w:tcPr>
          <w:p w14:paraId="55F03912"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2.96</w:t>
            </w:r>
          </w:p>
        </w:tc>
        <w:tc>
          <w:tcPr>
            <w:tcW w:w="430" w:type="dxa"/>
            <w:tcBorders>
              <w:top w:val="nil"/>
              <w:left w:val="nil"/>
              <w:bottom w:val="nil"/>
              <w:right w:val="nil"/>
            </w:tcBorders>
            <w:shd w:val="clear" w:color="auto" w:fill="auto"/>
            <w:noWrap/>
            <w:vAlign w:val="center"/>
            <w:hideMark/>
          </w:tcPr>
          <w:p w14:paraId="7BCA474B"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17</w:t>
            </w:r>
          </w:p>
        </w:tc>
        <w:tc>
          <w:tcPr>
            <w:tcW w:w="706" w:type="dxa"/>
            <w:tcBorders>
              <w:top w:val="nil"/>
              <w:left w:val="nil"/>
              <w:bottom w:val="nil"/>
              <w:right w:val="nil"/>
            </w:tcBorders>
            <w:shd w:val="clear" w:color="auto" w:fill="auto"/>
            <w:noWrap/>
            <w:vAlign w:val="center"/>
            <w:hideMark/>
          </w:tcPr>
          <w:p w14:paraId="1A1E0DB2"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p>
        </w:tc>
        <w:tc>
          <w:tcPr>
            <w:tcW w:w="528" w:type="dxa"/>
            <w:tcBorders>
              <w:top w:val="nil"/>
              <w:left w:val="nil"/>
              <w:bottom w:val="nil"/>
              <w:right w:val="nil"/>
            </w:tcBorders>
            <w:shd w:val="clear" w:color="auto" w:fill="auto"/>
            <w:noWrap/>
            <w:vAlign w:val="center"/>
            <w:hideMark/>
          </w:tcPr>
          <w:p w14:paraId="0E002C7A"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706" w:type="dxa"/>
            <w:tcBorders>
              <w:top w:val="nil"/>
              <w:left w:val="nil"/>
              <w:bottom w:val="nil"/>
              <w:right w:val="nil"/>
            </w:tcBorders>
            <w:shd w:val="clear" w:color="auto" w:fill="auto"/>
            <w:noWrap/>
            <w:vAlign w:val="center"/>
            <w:hideMark/>
          </w:tcPr>
          <w:p w14:paraId="37B6EA62"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r>
      <w:tr w:rsidR="00941DCB" w:rsidRPr="001B63F1" w14:paraId="7FB3F8C5" w14:textId="77777777" w:rsidTr="001B63F1">
        <w:trPr>
          <w:trHeight w:val="183"/>
        </w:trPr>
        <w:tc>
          <w:tcPr>
            <w:tcW w:w="1405" w:type="dxa"/>
            <w:tcBorders>
              <w:top w:val="nil"/>
              <w:left w:val="nil"/>
              <w:bottom w:val="nil"/>
              <w:right w:val="nil"/>
            </w:tcBorders>
            <w:shd w:val="clear" w:color="auto" w:fill="auto"/>
            <w:noWrap/>
            <w:vAlign w:val="center"/>
            <w:hideMark/>
          </w:tcPr>
          <w:p w14:paraId="6B66AD9D" w14:textId="77777777" w:rsidR="0079481E" w:rsidRPr="001B63F1" w:rsidRDefault="0079481E" w:rsidP="00941DCB">
            <w:pPr>
              <w:tabs>
                <w:tab w:val="clear" w:pos="7100"/>
              </w:tabs>
              <w:spacing w:line="240" w:lineRule="auto"/>
              <w:contextualSpacing/>
              <w:jc w:val="left"/>
              <w:rPr>
                <w:rFonts w:cs="Arial"/>
                <w:b/>
                <w:bCs/>
                <w:i/>
                <w:iCs/>
                <w:color w:val="000000"/>
                <w:sz w:val="16"/>
                <w:szCs w:val="16"/>
                <w:u w:val="single"/>
                <w:lang w:val="en-US"/>
              </w:rPr>
            </w:pPr>
            <w:r w:rsidRPr="001B63F1">
              <w:rPr>
                <w:rFonts w:cs="Arial"/>
                <w:b/>
                <w:bCs/>
                <w:i/>
                <w:iCs/>
                <w:color w:val="000000"/>
                <w:sz w:val="16"/>
                <w:szCs w:val="16"/>
                <w:u w:val="single"/>
              </w:rPr>
              <w:t>Shoot weigth</w:t>
            </w:r>
          </w:p>
        </w:tc>
        <w:tc>
          <w:tcPr>
            <w:tcW w:w="863" w:type="dxa"/>
            <w:tcBorders>
              <w:top w:val="nil"/>
              <w:left w:val="nil"/>
              <w:bottom w:val="nil"/>
              <w:right w:val="nil"/>
            </w:tcBorders>
            <w:shd w:val="clear" w:color="auto" w:fill="auto"/>
            <w:noWrap/>
            <w:vAlign w:val="bottom"/>
            <w:hideMark/>
          </w:tcPr>
          <w:p w14:paraId="5D1F5E70" w14:textId="77777777" w:rsidR="0079481E" w:rsidRPr="001B63F1" w:rsidRDefault="0079481E" w:rsidP="00941DCB">
            <w:pPr>
              <w:tabs>
                <w:tab w:val="clear" w:pos="7100"/>
              </w:tabs>
              <w:spacing w:line="240" w:lineRule="auto"/>
              <w:contextualSpacing/>
              <w:jc w:val="left"/>
              <w:rPr>
                <w:rFonts w:cs="Arial"/>
                <w:b/>
                <w:bCs/>
                <w:i/>
                <w:iCs/>
                <w:color w:val="000000"/>
                <w:sz w:val="16"/>
                <w:szCs w:val="16"/>
                <w:u w:val="single"/>
                <w:lang w:val="en-US"/>
              </w:rPr>
            </w:pPr>
          </w:p>
        </w:tc>
        <w:tc>
          <w:tcPr>
            <w:tcW w:w="430" w:type="dxa"/>
            <w:tcBorders>
              <w:top w:val="nil"/>
              <w:left w:val="nil"/>
              <w:bottom w:val="nil"/>
              <w:right w:val="nil"/>
            </w:tcBorders>
            <w:shd w:val="clear" w:color="auto" w:fill="auto"/>
            <w:noWrap/>
            <w:vAlign w:val="bottom"/>
            <w:hideMark/>
          </w:tcPr>
          <w:p w14:paraId="1776D903"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617" w:type="dxa"/>
            <w:tcBorders>
              <w:top w:val="nil"/>
              <w:left w:val="nil"/>
              <w:bottom w:val="nil"/>
              <w:right w:val="nil"/>
            </w:tcBorders>
            <w:shd w:val="clear" w:color="auto" w:fill="auto"/>
            <w:noWrap/>
            <w:vAlign w:val="center"/>
            <w:hideMark/>
          </w:tcPr>
          <w:p w14:paraId="45701843"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617" w:type="dxa"/>
            <w:tcBorders>
              <w:top w:val="nil"/>
              <w:left w:val="nil"/>
              <w:bottom w:val="nil"/>
              <w:right w:val="nil"/>
            </w:tcBorders>
            <w:shd w:val="clear" w:color="auto" w:fill="auto"/>
            <w:noWrap/>
            <w:vAlign w:val="bottom"/>
            <w:hideMark/>
          </w:tcPr>
          <w:p w14:paraId="785FA9D0"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617" w:type="dxa"/>
            <w:tcBorders>
              <w:top w:val="nil"/>
              <w:left w:val="nil"/>
              <w:bottom w:val="nil"/>
              <w:right w:val="nil"/>
            </w:tcBorders>
            <w:shd w:val="clear" w:color="auto" w:fill="auto"/>
            <w:noWrap/>
            <w:vAlign w:val="bottom"/>
            <w:hideMark/>
          </w:tcPr>
          <w:p w14:paraId="09028AD9"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901" w:type="dxa"/>
            <w:tcBorders>
              <w:top w:val="nil"/>
              <w:left w:val="nil"/>
              <w:bottom w:val="nil"/>
              <w:right w:val="nil"/>
            </w:tcBorders>
            <w:shd w:val="clear" w:color="auto" w:fill="auto"/>
            <w:noWrap/>
            <w:vAlign w:val="center"/>
            <w:hideMark/>
          </w:tcPr>
          <w:p w14:paraId="41956B18" w14:textId="77777777" w:rsidR="0079481E" w:rsidRPr="001B63F1" w:rsidRDefault="0079481E" w:rsidP="00941DCB">
            <w:pPr>
              <w:tabs>
                <w:tab w:val="clear" w:pos="7100"/>
              </w:tabs>
              <w:spacing w:line="240" w:lineRule="auto"/>
              <w:contextualSpacing/>
              <w:jc w:val="left"/>
              <w:rPr>
                <w:rFonts w:cs="Arial"/>
                <w:b/>
                <w:bCs/>
                <w:i/>
                <w:iCs/>
                <w:color w:val="000000"/>
                <w:sz w:val="16"/>
                <w:szCs w:val="16"/>
                <w:u w:val="single"/>
                <w:lang w:val="en-US"/>
              </w:rPr>
            </w:pPr>
            <w:r w:rsidRPr="001B63F1">
              <w:rPr>
                <w:rFonts w:cs="Arial"/>
                <w:b/>
                <w:bCs/>
                <w:i/>
                <w:iCs/>
                <w:color w:val="000000"/>
                <w:sz w:val="16"/>
                <w:szCs w:val="16"/>
                <w:u w:val="single"/>
              </w:rPr>
              <w:t>Pb</w:t>
            </w:r>
          </w:p>
        </w:tc>
        <w:tc>
          <w:tcPr>
            <w:tcW w:w="795" w:type="dxa"/>
            <w:tcBorders>
              <w:top w:val="nil"/>
              <w:left w:val="nil"/>
              <w:bottom w:val="nil"/>
              <w:right w:val="nil"/>
            </w:tcBorders>
            <w:shd w:val="clear" w:color="auto" w:fill="auto"/>
            <w:noWrap/>
            <w:vAlign w:val="bottom"/>
            <w:hideMark/>
          </w:tcPr>
          <w:p w14:paraId="1C3A3D68" w14:textId="77777777" w:rsidR="0079481E" w:rsidRPr="001B63F1" w:rsidRDefault="0079481E" w:rsidP="00941DCB">
            <w:pPr>
              <w:tabs>
                <w:tab w:val="clear" w:pos="7100"/>
              </w:tabs>
              <w:spacing w:line="240" w:lineRule="auto"/>
              <w:contextualSpacing/>
              <w:jc w:val="left"/>
              <w:rPr>
                <w:rFonts w:cs="Arial"/>
                <w:b/>
                <w:bCs/>
                <w:i/>
                <w:iCs/>
                <w:color w:val="000000"/>
                <w:sz w:val="16"/>
                <w:szCs w:val="16"/>
                <w:u w:val="single"/>
                <w:lang w:val="en-US"/>
              </w:rPr>
            </w:pPr>
          </w:p>
        </w:tc>
        <w:tc>
          <w:tcPr>
            <w:tcW w:w="430" w:type="dxa"/>
            <w:tcBorders>
              <w:top w:val="nil"/>
              <w:left w:val="nil"/>
              <w:bottom w:val="nil"/>
              <w:right w:val="nil"/>
            </w:tcBorders>
            <w:shd w:val="clear" w:color="auto" w:fill="auto"/>
            <w:noWrap/>
            <w:vAlign w:val="center"/>
            <w:hideMark/>
          </w:tcPr>
          <w:p w14:paraId="01526F6A"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706" w:type="dxa"/>
            <w:tcBorders>
              <w:top w:val="nil"/>
              <w:left w:val="nil"/>
              <w:bottom w:val="nil"/>
              <w:right w:val="nil"/>
            </w:tcBorders>
            <w:shd w:val="clear" w:color="auto" w:fill="auto"/>
            <w:noWrap/>
            <w:vAlign w:val="center"/>
            <w:hideMark/>
          </w:tcPr>
          <w:p w14:paraId="5288E490"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528" w:type="dxa"/>
            <w:tcBorders>
              <w:top w:val="nil"/>
              <w:left w:val="nil"/>
              <w:bottom w:val="nil"/>
              <w:right w:val="nil"/>
            </w:tcBorders>
            <w:shd w:val="clear" w:color="auto" w:fill="auto"/>
            <w:noWrap/>
            <w:vAlign w:val="center"/>
            <w:hideMark/>
          </w:tcPr>
          <w:p w14:paraId="68B544D9"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706" w:type="dxa"/>
            <w:tcBorders>
              <w:top w:val="nil"/>
              <w:left w:val="nil"/>
              <w:bottom w:val="nil"/>
              <w:right w:val="nil"/>
            </w:tcBorders>
            <w:shd w:val="clear" w:color="auto" w:fill="auto"/>
            <w:noWrap/>
            <w:vAlign w:val="center"/>
            <w:hideMark/>
          </w:tcPr>
          <w:p w14:paraId="0D1F2AA7"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r>
      <w:tr w:rsidR="00941DCB" w:rsidRPr="001B63F1" w14:paraId="25C14972" w14:textId="77777777" w:rsidTr="001B63F1">
        <w:trPr>
          <w:trHeight w:val="183"/>
        </w:trPr>
        <w:tc>
          <w:tcPr>
            <w:tcW w:w="1405" w:type="dxa"/>
            <w:tcBorders>
              <w:top w:val="nil"/>
              <w:left w:val="nil"/>
              <w:bottom w:val="nil"/>
              <w:right w:val="nil"/>
            </w:tcBorders>
            <w:shd w:val="clear" w:color="auto" w:fill="auto"/>
            <w:noWrap/>
            <w:vAlign w:val="center"/>
            <w:hideMark/>
          </w:tcPr>
          <w:p w14:paraId="365B8EEF" w14:textId="7DFDE1B8" w:rsidR="0079481E" w:rsidRPr="001B63F1" w:rsidRDefault="0079481E" w:rsidP="001B63F1">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B</w:t>
            </w:r>
            <w:r w:rsidR="001B63F1">
              <w:rPr>
                <w:rFonts w:cs="Arial"/>
                <w:color w:val="000000"/>
                <w:sz w:val="16"/>
                <w:szCs w:val="16"/>
              </w:rPr>
              <w:t>G</w:t>
            </w:r>
          </w:p>
        </w:tc>
        <w:tc>
          <w:tcPr>
            <w:tcW w:w="863" w:type="dxa"/>
            <w:tcBorders>
              <w:top w:val="nil"/>
              <w:left w:val="nil"/>
              <w:bottom w:val="nil"/>
              <w:right w:val="nil"/>
            </w:tcBorders>
            <w:shd w:val="clear" w:color="auto" w:fill="auto"/>
            <w:noWrap/>
            <w:vAlign w:val="center"/>
            <w:hideMark/>
          </w:tcPr>
          <w:p w14:paraId="718739EB"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2440.4</w:t>
            </w:r>
          </w:p>
        </w:tc>
        <w:tc>
          <w:tcPr>
            <w:tcW w:w="430" w:type="dxa"/>
            <w:tcBorders>
              <w:top w:val="nil"/>
              <w:left w:val="nil"/>
              <w:bottom w:val="nil"/>
              <w:right w:val="nil"/>
            </w:tcBorders>
            <w:shd w:val="clear" w:color="auto" w:fill="auto"/>
            <w:noWrap/>
            <w:vAlign w:val="center"/>
            <w:hideMark/>
          </w:tcPr>
          <w:p w14:paraId="6BC5D711"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7</w:t>
            </w:r>
          </w:p>
        </w:tc>
        <w:tc>
          <w:tcPr>
            <w:tcW w:w="617" w:type="dxa"/>
            <w:tcBorders>
              <w:top w:val="nil"/>
              <w:left w:val="nil"/>
              <w:bottom w:val="nil"/>
              <w:right w:val="nil"/>
            </w:tcBorders>
            <w:shd w:val="clear" w:color="auto" w:fill="auto"/>
            <w:noWrap/>
            <w:vAlign w:val="center"/>
            <w:hideMark/>
          </w:tcPr>
          <w:p w14:paraId="1FD89A31"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348.6</w:t>
            </w:r>
          </w:p>
        </w:tc>
        <w:tc>
          <w:tcPr>
            <w:tcW w:w="617" w:type="dxa"/>
            <w:tcBorders>
              <w:top w:val="nil"/>
              <w:left w:val="nil"/>
              <w:bottom w:val="nil"/>
              <w:right w:val="nil"/>
            </w:tcBorders>
            <w:shd w:val="clear" w:color="auto" w:fill="auto"/>
            <w:noWrap/>
            <w:vAlign w:val="center"/>
            <w:hideMark/>
          </w:tcPr>
          <w:p w14:paraId="53A01CBF"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0.542</w:t>
            </w:r>
          </w:p>
        </w:tc>
        <w:tc>
          <w:tcPr>
            <w:tcW w:w="617" w:type="dxa"/>
            <w:tcBorders>
              <w:top w:val="nil"/>
              <w:left w:val="nil"/>
              <w:bottom w:val="nil"/>
              <w:right w:val="nil"/>
            </w:tcBorders>
            <w:shd w:val="clear" w:color="auto" w:fill="auto"/>
            <w:noWrap/>
            <w:vAlign w:val="center"/>
            <w:hideMark/>
          </w:tcPr>
          <w:p w14:paraId="407BA826"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0.798</w:t>
            </w:r>
          </w:p>
        </w:tc>
        <w:tc>
          <w:tcPr>
            <w:tcW w:w="901" w:type="dxa"/>
            <w:tcBorders>
              <w:top w:val="nil"/>
              <w:left w:val="nil"/>
              <w:bottom w:val="nil"/>
              <w:right w:val="nil"/>
            </w:tcBorders>
            <w:shd w:val="clear" w:color="auto" w:fill="auto"/>
            <w:noWrap/>
            <w:vAlign w:val="center"/>
            <w:hideMark/>
          </w:tcPr>
          <w:p w14:paraId="62EE8EB2" w14:textId="020BC31A" w:rsidR="0079481E" w:rsidRPr="001B63F1" w:rsidRDefault="0079481E" w:rsidP="001B63F1">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B</w:t>
            </w:r>
            <w:r w:rsidR="001B63F1">
              <w:rPr>
                <w:rFonts w:cs="Arial"/>
                <w:color w:val="000000"/>
                <w:sz w:val="16"/>
                <w:szCs w:val="16"/>
              </w:rPr>
              <w:t>G</w:t>
            </w:r>
          </w:p>
        </w:tc>
        <w:tc>
          <w:tcPr>
            <w:tcW w:w="795" w:type="dxa"/>
            <w:tcBorders>
              <w:top w:val="nil"/>
              <w:left w:val="nil"/>
              <w:bottom w:val="nil"/>
              <w:right w:val="nil"/>
            </w:tcBorders>
            <w:shd w:val="clear" w:color="auto" w:fill="auto"/>
            <w:noWrap/>
            <w:vAlign w:val="center"/>
            <w:hideMark/>
          </w:tcPr>
          <w:p w14:paraId="74E53B25"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1629</w:t>
            </w:r>
          </w:p>
        </w:tc>
        <w:tc>
          <w:tcPr>
            <w:tcW w:w="430" w:type="dxa"/>
            <w:tcBorders>
              <w:top w:val="nil"/>
              <w:left w:val="nil"/>
              <w:bottom w:val="nil"/>
              <w:right w:val="nil"/>
            </w:tcBorders>
            <w:shd w:val="clear" w:color="auto" w:fill="auto"/>
            <w:noWrap/>
            <w:vAlign w:val="center"/>
            <w:hideMark/>
          </w:tcPr>
          <w:p w14:paraId="191AFDA5"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5</w:t>
            </w:r>
          </w:p>
        </w:tc>
        <w:tc>
          <w:tcPr>
            <w:tcW w:w="706" w:type="dxa"/>
            <w:tcBorders>
              <w:top w:val="nil"/>
              <w:left w:val="nil"/>
              <w:bottom w:val="nil"/>
              <w:right w:val="nil"/>
            </w:tcBorders>
            <w:shd w:val="clear" w:color="auto" w:fill="auto"/>
            <w:noWrap/>
            <w:vAlign w:val="center"/>
            <w:hideMark/>
          </w:tcPr>
          <w:p w14:paraId="3B815884"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325.8</w:t>
            </w:r>
          </w:p>
        </w:tc>
        <w:tc>
          <w:tcPr>
            <w:tcW w:w="528" w:type="dxa"/>
            <w:tcBorders>
              <w:top w:val="nil"/>
              <w:left w:val="nil"/>
              <w:bottom w:val="nil"/>
              <w:right w:val="nil"/>
            </w:tcBorders>
            <w:shd w:val="clear" w:color="auto" w:fill="auto"/>
            <w:noWrap/>
            <w:vAlign w:val="center"/>
            <w:hideMark/>
          </w:tcPr>
          <w:p w14:paraId="6C2D94EB"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0.07</w:t>
            </w:r>
          </w:p>
        </w:tc>
        <w:tc>
          <w:tcPr>
            <w:tcW w:w="706" w:type="dxa"/>
            <w:tcBorders>
              <w:top w:val="nil"/>
              <w:left w:val="nil"/>
              <w:bottom w:val="nil"/>
              <w:right w:val="nil"/>
            </w:tcBorders>
            <w:shd w:val="clear" w:color="auto" w:fill="auto"/>
            <w:noWrap/>
            <w:vAlign w:val="center"/>
            <w:hideMark/>
          </w:tcPr>
          <w:p w14:paraId="2BB6FAD3"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0.9958</w:t>
            </w:r>
          </w:p>
        </w:tc>
      </w:tr>
      <w:tr w:rsidR="00941DCB" w:rsidRPr="001B63F1" w14:paraId="76373C53" w14:textId="77777777" w:rsidTr="001B63F1">
        <w:trPr>
          <w:trHeight w:val="183"/>
        </w:trPr>
        <w:tc>
          <w:tcPr>
            <w:tcW w:w="1405" w:type="dxa"/>
            <w:tcBorders>
              <w:top w:val="nil"/>
              <w:left w:val="nil"/>
              <w:bottom w:val="nil"/>
              <w:right w:val="nil"/>
            </w:tcBorders>
            <w:shd w:val="clear" w:color="auto" w:fill="auto"/>
            <w:noWrap/>
            <w:vAlign w:val="center"/>
            <w:hideMark/>
          </w:tcPr>
          <w:p w14:paraId="032B5743" w14:textId="5E251089" w:rsidR="0079481E" w:rsidRPr="001B63F1" w:rsidRDefault="001B63F1" w:rsidP="001B63F1">
            <w:pPr>
              <w:tabs>
                <w:tab w:val="clear" w:pos="7100"/>
              </w:tabs>
              <w:spacing w:line="240" w:lineRule="auto"/>
              <w:contextualSpacing/>
              <w:jc w:val="left"/>
              <w:rPr>
                <w:rFonts w:cs="Arial"/>
                <w:color w:val="000000"/>
                <w:sz w:val="16"/>
                <w:szCs w:val="16"/>
                <w:lang w:val="en-US"/>
              </w:rPr>
            </w:pPr>
            <w:r>
              <w:rPr>
                <w:rFonts w:cs="Arial"/>
                <w:color w:val="000000"/>
                <w:sz w:val="16"/>
                <w:szCs w:val="16"/>
              </w:rPr>
              <w:t>WG</w:t>
            </w:r>
          </w:p>
        </w:tc>
        <w:tc>
          <w:tcPr>
            <w:tcW w:w="863" w:type="dxa"/>
            <w:tcBorders>
              <w:top w:val="nil"/>
              <w:left w:val="nil"/>
              <w:bottom w:val="nil"/>
              <w:right w:val="nil"/>
            </w:tcBorders>
            <w:shd w:val="clear" w:color="auto" w:fill="auto"/>
            <w:noWrap/>
            <w:vAlign w:val="center"/>
            <w:hideMark/>
          </w:tcPr>
          <w:p w14:paraId="30BF4556"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25750</w:t>
            </w:r>
          </w:p>
        </w:tc>
        <w:tc>
          <w:tcPr>
            <w:tcW w:w="430" w:type="dxa"/>
            <w:tcBorders>
              <w:top w:val="nil"/>
              <w:left w:val="nil"/>
              <w:bottom w:val="nil"/>
              <w:right w:val="nil"/>
            </w:tcBorders>
            <w:shd w:val="clear" w:color="auto" w:fill="auto"/>
            <w:noWrap/>
            <w:vAlign w:val="center"/>
            <w:hideMark/>
          </w:tcPr>
          <w:p w14:paraId="34D3BD3A"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40</w:t>
            </w:r>
          </w:p>
        </w:tc>
        <w:tc>
          <w:tcPr>
            <w:tcW w:w="617" w:type="dxa"/>
            <w:tcBorders>
              <w:top w:val="nil"/>
              <w:left w:val="nil"/>
              <w:bottom w:val="nil"/>
              <w:right w:val="nil"/>
            </w:tcBorders>
            <w:shd w:val="clear" w:color="auto" w:fill="auto"/>
            <w:noWrap/>
            <w:vAlign w:val="center"/>
            <w:hideMark/>
          </w:tcPr>
          <w:p w14:paraId="3A0F2167"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643.7</w:t>
            </w:r>
          </w:p>
        </w:tc>
        <w:tc>
          <w:tcPr>
            <w:tcW w:w="617" w:type="dxa"/>
            <w:tcBorders>
              <w:top w:val="nil"/>
              <w:left w:val="nil"/>
              <w:bottom w:val="nil"/>
              <w:right w:val="nil"/>
            </w:tcBorders>
            <w:shd w:val="clear" w:color="auto" w:fill="auto"/>
            <w:noWrap/>
            <w:vAlign w:val="bottom"/>
            <w:hideMark/>
          </w:tcPr>
          <w:p w14:paraId="71814342"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p>
        </w:tc>
        <w:tc>
          <w:tcPr>
            <w:tcW w:w="617" w:type="dxa"/>
            <w:tcBorders>
              <w:top w:val="nil"/>
              <w:left w:val="nil"/>
              <w:bottom w:val="nil"/>
              <w:right w:val="nil"/>
            </w:tcBorders>
            <w:shd w:val="clear" w:color="auto" w:fill="auto"/>
            <w:noWrap/>
            <w:vAlign w:val="bottom"/>
            <w:hideMark/>
          </w:tcPr>
          <w:p w14:paraId="06FE28D3"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901" w:type="dxa"/>
            <w:tcBorders>
              <w:top w:val="nil"/>
              <w:left w:val="nil"/>
              <w:bottom w:val="nil"/>
              <w:right w:val="nil"/>
            </w:tcBorders>
            <w:shd w:val="clear" w:color="auto" w:fill="auto"/>
            <w:noWrap/>
            <w:vAlign w:val="center"/>
            <w:hideMark/>
          </w:tcPr>
          <w:p w14:paraId="5F70E537" w14:textId="5AA7928A" w:rsidR="0079481E" w:rsidRPr="001B63F1" w:rsidRDefault="0079481E" w:rsidP="001B63F1">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W</w:t>
            </w:r>
            <w:r w:rsidR="001B63F1">
              <w:rPr>
                <w:rFonts w:cs="Arial"/>
                <w:color w:val="000000"/>
                <w:sz w:val="16"/>
                <w:szCs w:val="16"/>
              </w:rPr>
              <w:t>G</w:t>
            </w:r>
          </w:p>
        </w:tc>
        <w:tc>
          <w:tcPr>
            <w:tcW w:w="795" w:type="dxa"/>
            <w:tcBorders>
              <w:top w:val="nil"/>
              <w:left w:val="nil"/>
              <w:bottom w:val="nil"/>
              <w:right w:val="nil"/>
            </w:tcBorders>
            <w:shd w:val="clear" w:color="auto" w:fill="auto"/>
            <w:noWrap/>
            <w:vAlign w:val="center"/>
            <w:hideMark/>
          </w:tcPr>
          <w:p w14:paraId="09166286"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56210</w:t>
            </w:r>
          </w:p>
        </w:tc>
        <w:tc>
          <w:tcPr>
            <w:tcW w:w="430" w:type="dxa"/>
            <w:tcBorders>
              <w:top w:val="nil"/>
              <w:left w:val="nil"/>
              <w:bottom w:val="nil"/>
              <w:right w:val="nil"/>
            </w:tcBorders>
            <w:shd w:val="clear" w:color="auto" w:fill="auto"/>
            <w:noWrap/>
            <w:vAlign w:val="center"/>
            <w:hideMark/>
          </w:tcPr>
          <w:p w14:paraId="3ACE659A"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12</w:t>
            </w:r>
          </w:p>
        </w:tc>
        <w:tc>
          <w:tcPr>
            <w:tcW w:w="706" w:type="dxa"/>
            <w:tcBorders>
              <w:top w:val="nil"/>
              <w:left w:val="nil"/>
              <w:bottom w:val="nil"/>
              <w:right w:val="nil"/>
            </w:tcBorders>
            <w:shd w:val="clear" w:color="auto" w:fill="auto"/>
            <w:noWrap/>
            <w:vAlign w:val="center"/>
            <w:hideMark/>
          </w:tcPr>
          <w:p w14:paraId="1B1CA442"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4684.1</w:t>
            </w:r>
          </w:p>
        </w:tc>
        <w:tc>
          <w:tcPr>
            <w:tcW w:w="528" w:type="dxa"/>
            <w:tcBorders>
              <w:top w:val="nil"/>
              <w:left w:val="nil"/>
              <w:bottom w:val="nil"/>
              <w:right w:val="nil"/>
            </w:tcBorders>
            <w:shd w:val="clear" w:color="auto" w:fill="auto"/>
            <w:noWrap/>
            <w:vAlign w:val="center"/>
            <w:hideMark/>
          </w:tcPr>
          <w:p w14:paraId="34D62D40"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p>
        </w:tc>
        <w:tc>
          <w:tcPr>
            <w:tcW w:w="706" w:type="dxa"/>
            <w:tcBorders>
              <w:top w:val="nil"/>
              <w:left w:val="nil"/>
              <w:bottom w:val="nil"/>
              <w:right w:val="nil"/>
            </w:tcBorders>
            <w:shd w:val="clear" w:color="auto" w:fill="auto"/>
            <w:noWrap/>
            <w:vAlign w:val="center"/>
            <w:hideMark/>
          </w:tcPr>
          <w:p w14:paraId="1792CFB6"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r>
      <w:tr w:rsidR="00941DCB" w:rsidRPr="001B63F1" w14:paraId="13349EC6" w14:textId="77777777" w:rsidTr="001B63F1">
        <w:trPr>
          <w:trHeight w:val="183"/>
        </w:trPr>
        <w:tc>
          <w:tcPr>
            <w:tcW w:w="1405" w:type="dxa"/>
            <w:tcBorders>
              <w:top w:val="nil"/>
              <w:left w:val="nil"/>
              <w:bottom w:val="nil"/>
              <w:right w:val="nil"/>
            </w:tcBorders>
            <w:shd w:val="clear" w:color="auto" w:fill="auto"/>
            <w:noWrap/>
            <w:vAlign w:val="center"/>
            <w:hideMark/>
          </w:tcPr>
          <w:p w14:paraId="401239BC"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Total</w:t>
            </w:r>
          </w:p>
        </w:tc>
        <w:tc>
          <w:tcPr>
            <w:tcW w:w="863" w:type="dxa"/>
            <w:tcBorders>
              <w:top w:val="nil"/>
              <w:left w:val="nil"/>
              <w:bottom w:val="nil"/>
              <w:right w:val="nil"/>
            </w:tcBorders>
            <w:shd w:val="clear" w:color="auto" w:fill="auto"/>
            <w:noWrap/>
            <w:vAlign w:val="center"/>
            <w:hideMark/>
          </w:tcPr>
          <w:p w14:paraId="163DA542"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28190.4</w:t>
            </w:r>
          </w:p>
        </w:tc>
        <w:tc>
          <w:tcPr>
            <w:tcW w:w="430" w:type="dxa"/>
            <w:tcBorders>
              <w:top w:val="nil"/>
              <w:left w:val="nil"/>
              <w:bottom w:val="nil"/>
              <w:right w:val="nil"/>
            </w:tcBorders>
            <w:shd w:val="clear" w:color="auto" w:fill="auto"/>
            <w:noWrap/>
            <w:vAlign w:val="center"/>
            <w:hideMark/>
          </w:tcPr>
          <w:p w14:paraId="55F9A526"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47</w:t>
            </w:r>
          </w:p>
        </w:tc>
        <w:tc>
          <w:tcPr>
            <w:tcW w:w="617" w:type="dxa"/>
            <w:tcBorders>
              <w:top w:val="nil"/>
              <w:left w:val="nil"/>
              <w:bottom w:val="nil"/>
              <w:right w:val="nil"/>
            </w:tcBorders>
            <w:shd w:val="clear" w:color="auto" w:fill="auto"/>
            <w:noWrap/>
            <w:vAlign w:val="center"/>
            <w:hideMark/>
          </w:tcPr>
          <w:p w14:paraId="65418A47"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p>
        </w:tc>
        <w:tc>
          <w:tcPr>
            <w:tcW w:w="617" w:type="dxa"/>
            <w:tcBorders>
              <w:top w:val="nil"/>
              <w:left w:val="nil"/>
              <w:bottom w:val="nil"/>
              <w:right w:val="nil"/>
            </w:tcBorders>
            <w:shd w:val="clear" w:color="auto" w:fill="auto"/>
            <w:noWrap/>
            <w:vAlign w:val="bottom"/>
            <w:hideMark/>
          </w:tcPr>
          <w:p w14:paraId="1E62C014"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617" w:type="dxa"/>
            <w:tcBorders>
              <w:top w:val="nil"/>
              <w:left w:val="nil"/>
              <w:bottom w:val="nil"/>
              <w:right w:val="nil"/>
            </w:tcBorders>
            <w:shd w:val="clear" w:color="auto" w:fill="auto"/>
            <w:noWrap/>
            <w:vAlign w:val="bottom"/>
            <w:hideMark/>
          </w:tcPr>
          <w:p w14:paraId="4D6F8386"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901" w:type="dxa"/>
            <w:tcBorders>
              <w:top w:val="nil"/>
              <w:left w:val="nil"/>
              <w:bottom w:val="nil"/>
              <w:right w:val="nil"/>
            </w:tcBorders>
            <w:shd w:val="clear" w:color="auto" w:fill="auto"/>
            <w:noWrap/>
            <w:vAlign w:val="center"/>
            <w:hideMark/>
          </w:tcPr>
          <w:p w14:paraId="4A1597BA"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Total</w:t>
            </w:r>
          </w:p>
        </w:tc>
        <w:tc>
          <w:tcPr>
            <w:tcW w:w="795" w:type="dxa"/>
            <w:tcBorders>
              <w:top w:val="nil"/>
              <w:left w:val="nil"/>
              <w:bottom w:val="nil"/>
              <w:right w:val="nil"/>
            </w:tcBorders>
            <w:shd w:val="clear" w:color="auto" w:fill="auto"/>
            <w:noWrap/>
            <w:vAlign w:val="center"/>
            <w:hideMark/>
          </w:tcPr>
          <w:p w14:paraId="396A9190"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57839.1</w:t>
            </w:r>
          </w:p>
        </w:tc>
        <w:tc>
          <w:tcPr>
            <w:tcW w:w="430" w:type="dxa"/>
            <w:tcBorders>
              <w:top w:val="nil"/>
              <w:left w:val="nil"/>
              <w:bottom w:val="nil"/>
              <w:right w:val="nil"/>
            </w:tcBorders>
            <w:shd w:val="clear" w:color="auto" w:fill="auto"/>
            <w:noWrap/>
            <w:vAlign w:val="center"/>
            <w:hideMark/>
          </w:tcPr>
          <w:p w14:paraId="485F16BB"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17</w:t>
            </w:r>
          </w:p>
        </w:tc>
        <w:tc>
          <w:tcPr>
            <w:tcW w:w="706" w:type="dxa"/>
            <w:tcBorders>
              <w:top w:val="nil"/>
              <w:left w:val="nil"/>
              <w:bottom w:val="nil"/>
              <w:right w:val="nil"/>
            </w:tcBorders>
            <w:shd w:val="clear" w:color="auto" w:fill="auto"/>
            <w:noWrap/>
            <w:vAlign w:val="center"/>
            <w:hideMark/>
          </w:tcPr>
          <w:p w14:paraId="02F7E079"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p>
        </w:tc>
        <w:tc>
          <w:tcPr>
            <w:tcW w:w="528" w:type="dxa"/>
            <w:tcBorders>
              <w:top w:val="nil"/>
              <w:left w:val="nil"/>
              <w:bottom w:val="nil"/>
              <w:right w:val="nil"/>
            </w:tcBorders>
            <w:shd w:val="clear" w:color="auto" w:fill="auto"/>
            <w:noWrap/>
            <w:vAlign w:val="center"/>
            <w:hideMark/>
          </w:tcPr>
          <w:p w14:paraId="7A6B41F1"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706" w:type="dxa"/>
            <w:tcBorders>
              <w:top w:val="nil"/>
              <w:left w:val="nil"/>
              <w:bottom w:val="nil"/>
              <w:right w:val="nil"/>
            </w:tcBorders>
            <w:shd w:val="clear" w:color="auto" w:fill="auto"/>
            <w:noWrap/>
            <w:vAlign w:val="center"/>
            <w:hideMark/>
          </w:tcPr>
          <w:p w14:paraId="7FCDBF66"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r>
      <w:tr w:rsidR="00941DCB" w:rsidRPr="001B63F1" w14:paraId="27A5AF04" w14:textId="77777777" w:rsidTr="001B63F1">
        <w:trPr>
          <w:trHeight w:val="183"/>
        </w:trPr>
        <w:tc>
          <w:tcPr>
            <w:tcW w:w="1405" w:type="dxa"/>
            <w:tcBorders>
              <w:top w:val="nil"/>
              <w:left w:val="nil"/>
              <w:bottom w:val="nil"/>
              <w:right w:val="nil"/>
            </w:tcBorders>
            <w:shd w:val="clear" w:color="auto" w:fill="auto"/>
            <w:noWrap/>
            <w:vAlign w:val="center"/>
            <w:hideMark/>
          </w:tcPr>
          <w:p w14:paraId="64BBC900" w14:textId="77777777" w:rsidR="0079481E" w:rsidRPr="001B63F1" w:rsidRDefault="0079481E" w:rsidP="00941DCB">
            <w:pPr>
              <w:tabs>
                <w:tab w:val="clear" w:pos="7100"/>
              </w:tabs>
              <w:spacing w:line="240" w:lineRule="auto"/>
              <w:contextualSpacing/>
              <w:jc w:val="left"/>
              <w:rPr>
                <w:rFonts w:cs="Arial"/>
                <w:b/>
                <w:bCs/>
                <w:i/>
                <w:iCs/>
                <w:color w:val="000000"/>
                <w:sz w:val="16"/>
                <w:szCs w:val="16"/>
                <w:u w:val="single"/>
                <w:lang w:val="en-US"/>
              </w:rPr>
            </w:pPr>
            <w:r w:rsidRPr="001B63F1">
              <w:rPr>
                <w:rFonts w:cs="Arial"/>
                <w:b/>
                <w:bCs/>
                <w:i/>
                <w:iCs/>
                <w:color w:val="000000"/>
                <w:sz w:val="16"/>
                <w:szCs w:val="16"/>
                <w:u w:val="single"/>
              </w:rPr>
              <w:t>Root weight</w:t>
            </w:r>
          </w:p>
        </w:tc>
        <w:tc>
          <w:tcPr>
            <w:tcW w:w="863" w:type="dxa"/>
            <w:tcBorders>
              <w:top w:val="nil"/>
              <w:left w:val="nil"/>
              <w:bottom w:val="nil"/>
              <w:right w:val="nil"/>
            </w:tcBorders>
            <w:shd w:val="clear" w:color="auto" w:fill="auto"/>
            <w:noWrap/>
            <w:vAlign w:val="bottom"/>
            <w:hideMark/>
          </w:tcPr>
          <w:p w14:paraId="131AF240" w14:textId="77777777" w:rsidR="0079481E" w:rsidRPr="001B63F1" w:rsidRDefault="0079481E" w:rsidP="00941DCB">
            <w:pPr>
              <w:tabs>
                <w:tab w:val="clear" w:pos="7100"/>
              </w:tabs>
              <w:spacing w:line="240" w:lineRule="auto"/>
              <w:contextualSpacing/>
              <w:jc w:val="left"/>
              <w:rPr>
                <w:rFonts w:cs="Arial"/>
                <w:b/>
                <w:bCs/>
                <w:i/>
                <w:iCs/>
                <w:color w:val="000000"/>
                <w:sz w:val="16"/>
                <w:szCs w:val="16"/>
                <w:u w:val="single"/>
                <w:lang w:val="en-US"/>
              </w:rPr>
            </w:pPr>
          </w:p>
        </w:tc>
        <w:tc>
          <w:tcPr>
            <w:tcW w:w="430" w:type="dxa"/>
            <w:tcBorders>
              <w:top w:val="nil"/>
              <w:left w:val="nil"/>
              <w:bottom w:val="nil"/>
              <w:right w:val="nil"/>
            </w:tcBorders>
            <w:shd w:val="clear" w:color="auto" w:fill="auto"/>
            <w:noWrap/>
            <w:vAlign w:val="bottom"/>
            <w:hideMark/>
          </w:tcPr>
          <w:p w14:paraId="0BCC2E49"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617" w:type="dxa"/>
            <w:tcBorders>
              <w:top w:val="nil"/>
              <w:left w:val="nil"/>
              <w:bottom w:val="nil"/>
              <w:right w:val="nil"/>
            </w:tcBorders>
            <w:shd w:val="clear" w:color="auto" w:fill="auto"/>
            <w:noWrap/>
            <w:vAlign w:val="center"/>
            <w:hideMark/>
          </w:tcPr>
          <w:p w14:paraId="3318605E"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617" w:type="dxa"/>
            <w:tcBorders>
              <w:top w:val="nil"/>
              <w:left w:val="nil"/>
              <w:bottom w:val="nil"/>
              <w:right w:val="nil"/>
            </w:tcBorders>
            <w:shd w:val="clear" w:color="auto" w:fill="auto"/>
            <w:noWrap/>
            <w:vAlign w:val="bottom"/>
            <w:hideMark/>
          </w:tcPr>
          <w:p w14:paraId="4935B251"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617" w:type="dxa"/>
            <w:tcBorders>
              <w:top w:val="nil"/>
              <w:left w:val="nil"/>
              <w:bottom w:val="nil"/>
              <w:right w:val="nil"/>
            </w:tcBorders>
            <w:shd w:val="clear" w:color="auto" w:fill="auto"/>
            <w:noWrap/>
            <w:vAlign w:val="bottom"/>
            <w:hideMark/>
          </w:tcPr>
          <w:p w14:paraId="2C06A1CC"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901" w:type="dxa"/>
            <w:tcBorders>
              <w:top w:val="nil"/>
              <w:left w:val="nil"/>
              <w:bottom w:val="nil"/>
              <w:right w:val="nil"/>
            </w:tcBorders>
            <w:shd w:val="clear" w:color="auto" w:fill="auto"/>
            <w:noWrap/>
            <w:vAlign w:val="bottom"/>
            <w:hideMark/>
          </w:tcPr>
          <w:p w14:paraId="1579D6D2"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795" w:type="dxa"/>
            <w:tcBorders>
              <w:top w:val="nil"/>
              <w:left w:val="nil"/>
              <w:bottom w:val="nil"/>
              <w:right w:val="nil"/>
            </w:tcBorders>
            <w:shd w:val="clear" w:color="auto" w:fill="auto"/>
            <w:noWrap/>
            <w:vAlign w:val="bottom"/>
            <w:hideMark/>
          </w:tcPr>
          <w:p w14:paraId="7E32E33E"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430" w:type="dxa"/>
            <w:tcBorders>
              <w:top w:val="nil"/>
              <w:left w:val="nil"/>
              <w:bottom w:val="nil"/>
              <w:right w:val="nil"/>
            </w:tcBorders>
            <w:shd w:val="clear" w:color="auto" w:fill="auto"/>
            <w:noWrap/>
            <w:vAlign w:val="bottom"/>
            <w:hideMark/>
          </w:tcPr>
          <w:p w14:paraId="0144C121"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706" w:type="dxa"/>
            <w:tcBorders>
              <w:top w:val="nil"/>
              <w:left w:val="nil"/>
              <w:bottom w:val="nil"/>
              <w:right w:val="nil"/>
            </w:tcBorders>
            <w:shd w:val="clear" w:color="auto" w:fill="auto"/>
            <w:noWrap/>
            <w:vAlign w:val="bottom"/>
            <w:hideMark/>
          </w:tcPr>
          <w:p w14:paraId="45B1CF5A"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528" w:type="dxa"/>
            <w:tcBorders>
              <w:top w:val="nil"/>
              <w:left w:val="nil"/>
              <w:bottom w:val="nil"/>
              <w:right w:val="nil"/>
            </w:tcBorders>
            <w:shd w:val="clear" w:color="auto" w:fill="auto"/>
            <w:noWrap/>
            <w:vAlign w:val="bottom"/>
            <w:hideMark/>
          </w:tcPr>
          <w:p w14:paraId="516C8AA9"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706" w:type="dxa"/>
            <w:tcBorders>
              <w:top w:val="nil"/>
              <w:left w:val="nil"/>
              <w:bottom w:val="nil"/>
              <w:right w:val="nil"/>
            </w:tcBorders>
            <w:shd w:val="clear" w:color="auto" w:fill="auto"/>
            <w:noWrap/>
            <w:vAlign w:val="bottom"/>
            <w:hideMark/>
          </w:tcPr>
          <w:p w14:paraId="4C1047F7"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r>
      <w:tr w:rsidR="00941DCB" w:rsidRPr="001B63F1" w14:paraId="3909FA37" w14:textId="77777777" w:rsidTr="001B63F1">
        <w:trPr>
          <w:trHeight w:val="183"/>
        </w:trPr>
        <w:tc>
          <w:tcPr>
            <w:tcW w:w="1405" w:type="dxa"/>
            <w:tcBorders>
              <w:top w:val="nil"/>
              <w:left w:val="nil"/>
              <w:bottom w:val="nil"/>
              <w:right w:val="nil"/>
            </w:tcBorders>
            <w:shd w:val="clear" w:color="auto" w:fill="auto"/>
            <w:noWrap/>
            <w:vAlign w:val="center"/>
            <w:hideMark/>
          </w:tcPr>
          <w:p w14:paraId="1A37EF97" w14:textId="2CE38D2C" w:rsidR="0079481E" w:rsidRPr="001B63F1" w:rsidRDefault="0079481E" w:rsidP="001B63F1">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B</w:t>
            </w:r>
            <w:r w:rsidR="001B63F1">
              <w:rPr>
                <w:rFonts w:cs="Arial"/>
                <w:color w:val="000000"/>
                <w:sz w:val="16"/>
                <w:szCs w:val="16"/>
              </w:rPr>
              <w:t>G</w:t>
            </w:r>
          </w:p>
        </w:tc>
        <w:tc>
          <w:tcPr>
            <w:tcW w:w="863" w:type="dxa"/>
            <w:tcBorders>
              <w:top w:val="nil"/>
              <w:left w:val="nil"/>
              <w:bottom w:val="nil"/>
              <w:right w:val="nil"/>
            </w:tcBorders>
            <w:shd w:val="clear" w:color="auto" w:fill="auto"/>
            <w:noWrap/>
            <w:vAlign w:val="center"/>
            <w:hideMark/>
          </w:tcPr>
          <w:p w14:paraId="6EEF441A"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52.6</w:t>
            </w:r>
          </w:p>
        </w:tc>
        <w:tc>
          <w:tcPr>
            <w:tcW w:w="430" w:type="dxa"/>
            <w:tcBorders>
              <w:top w:val="nil"/>
              <w:left w:val="nil"/>
              <w:bottom w:val="nil"/>
              <w:right w:val="nil"/>
            </w:tcBorders>
            <w:shd w:val="clear" w:color="auto" w:fill="auto"/>
            <w:noWrap/>
            <w:vAlign w:val="center"/>
            <w:hideMark/>
          </w:tcPr>
          <w:p w14:paraId="6C1487E3"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6</w:t>
            </w:r>
          </w:p>
        </w:tc>
        <w:tc>
          <w:tcPr>
            <w:tcW w:w="617" w:type="dxa"/>
            <w:tcBorders>
              <w:top w:val="nil"/>
              <w:left w:val="nil"/>
              <w:bottom w:val="nil"/>
              <w:right w:val="nil"/>
            </w:tcBorders>
            <w:shd w:val="clear" w:color="auto" w:fill="auto"/>
            <w:noWrap/>
            <w:vAlign w:val="center"/>
            <w:hideMark/>
          </w:tcPr>
          <w:p w14:paraId="6AAE05C6"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8.7</w:t>
            </w:r>
          </w:p>
        </w:tc>
        <w:tc>
          <w:tcPr>
            <w:tcW w:w="617" w:type="dxa"/>
            <w:tcBorders>
              <w:top w:val="nil"/>
              <w:left w:val="nil"/>
              <w:bottom w:val="nil"/>
              <w:right w:val="nil"/>
            </w:tcBorders>
            <w:shd w:val="clear" w:color="auto" w:fill="auto"/>
            <w:noWrap/>
            <w:vAlign w:val="center"/>
            <w:hideMark/>
          </w:tcPr>
          <w:p w14:paraId="312075F1"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0.051</w:t>
            </w:r>
          </w:p>
        </w:tc>
        <w:tc>
          <w:tcPr>
            <w:tcW w:w="617" w:type="dxa"/>
            <w:tcBorders>
              <w:top w:val="nil"/>
              <w:left w:val="nil"/>
              <w:bottom w:val="nil"/>
              <w:right w:val="nil"/>
            </w:tcBorders>
            <w:shd w:val="clear" w:color="auto" w:fill="auto"/>
            <w:noWrap/>
            <w:vAlign w:val="center"/>
            <w:hideMark/>
          </w:tcPr>
          <w:p w14:paraId="45595F70"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0.999</w:t>
            </w:r>
          </w:p>
        </w:tc>
        <w:tc>
          <w:tcPr>
            <w:tcW w:w="901" w:type="dxa"/>
            <w:tcBorders>
              <w:top w:val="nil"/>
              <w:left w:val="nil"/>
              <w:bottom w:val="nil"/>
              <w:right w:val="nil"/>
            </w:tcBorders>
            <w:shd w:val="clear" w:color="auto" w:fill="auto"/>
            <w:noWrap/>
            <w:vAlign w:val="bottom"/>
            <w:hideMark/>
          </w:tcPr>
          <w:p w14:paraId="10AF3112"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p>
        </w:tc>
        <w:tc>
          <w:tcPr>
            <w:tcW w:w="795" w:type="dxa"/>
            <w:tcBorders>
              <w:top w:val="nil"/>
              <w:left w:val="nil"/>
              <w:bottom w:val="nil"/>
              <w:right w:val="nil"/>
            </w:tcBorders>
            <w:shd w:val="clear" w:color="auto" w:fill="auto"/>
            <w:noWrap/>
            <w:vAlign w:val="bottom"/>
            <w:hideMark/>
          </w:tcPr>
          <w:p w14:paraId="2BFA29CD"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430" w:type="dxa"/>
            <w:tcBorders>
              <w:top w:val="nil"/>
              <w:left w:val="nil"/>
              <w:bottom w:val="nil"/>
              <w:right w:val="nil"/>
            </w:tcBorders>
            <w:shd w:val="clear" w:color="auto" w:fill="auto"/>
            <w:noWrap/>
            <w:vAlign w:val="bottom"/>
            <w:hideMark/>
          </w:tcPr>
          <w:p w14:paraId="37226208"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706" w:type="dxa"/>
            <w:tcBorders>
              <w:top w:val="nil"/>
              <w:left w:val="nil"/>
              <w:bottom w:val="nil"/>
              <w:right w:val="nil"/>
            </w:tcBorders>
            <w:shd w:val="clear" w:color="auto" w:fill="auto"/>
            <w:noWrap/>
            <w:vAlign w:val="bottom"/>
            <w:hideMark/>
          </w:tcPr>
          <w:p w14:paraId="3D17AE77"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528" w:type="dxa"/>
            <w:tcBorders>
              <w:top w:val="nil"/>
              <w:left w:val="nil"/>
              <w:bottom w:val="nil"/>
              <w:right w:val="nil"/>
            </w:tcBorders>
            <w:shd w:val="clear" w:color="auto" w:fill="auto"/>
            <w:noWrap/>
            <w:vAlign w:val="bottom"/>
            <w:hideMark/>
          </w:tcPr>
          <w:p w14:paraId="508CD1BD"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706" w:type="dxa"/>
            <w:tcBorders>
              <w:top w:val="nil"/>
              <w:left w:val="nil"/>
              <w:bottom w:val="nil"/>
              <w:right w:val="nil"/>
            </w:tcBorders>
            <w:shd w:val="clear" w:color="auto" w:fill="auto"/>
            <w:noWrap/>
            <w:vAlign w:val="bottom"/>
            <w:hideMark/>
          </w:tcPr>
          <w:p w14:paraId="45571694"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r>
      <w:tr w:rsidR="00941DCB" w:rsidRPr="001B63F1" w14:paraId="3C302435" w14:textId="77777777" w:rsidTr="001B63F1">
        <w:trPr>
          <w:trHeight w:val="183"/>
        </w:trPr>
        <w:tc>
          <w:tcPr>
            <w:tcW w:w="1405" w:type="dxa"/>
            <w:tcBorders>
              <w:top w:val="nil"/>
              <w:left w:val="nil"/>
              <w:bottom w:val="nil"/>
              <w:right w:val="nil"/>
            </w:tcBorders>
            <w:shd w:val="clear" w:color="auto" w:fill="auto"/>
            <w:noWrap/>
            <w:vAlign w:val="center"/>
            <w:hideMark/>
          </w:tcPr>
          <w:p w14:paraId="4ED0F0A3" w14:textId="3DA0B4ED" w:rsidR="0079481E" w:rsidRPr="001B63F1" w:rsidRDefault="0079481E" w:rsidP="001B63F1">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W</w:t>
            </w:r>
            <w:r w:rsidR="001B63F1">
              <w:rPr>
                <w:rFonts w:cs="Arial"/>
                <w:color w:val="000000"/>
                <w:sz w:val="16"/>
                <w:szCs w:val="16"/>
              </w:rPr>
              <w:t>G</w:t>
            </w:r>
          </w:p>
        </w:tc>
        <w:tc>
          <w:tcPr>
            <w:tcW w:w="863" w:type="dxa"/>
            <w:tcBorders>
              <w:top w:val="nil"/>
              <w:left w:val="nil"/>
              <w:bottom w:val="nil"/>
              <w:right w:val="nil"/>
            </w:tcBorders>
            <w:shd w:val="clear" w:color="auto" w:fill="auto"/>
            <w:noWrap/>
            <w:vAlign w:val="center"/>
            <w:hideMark/>
          </w:tcPr>
          <w:p w14:paraId="40AC8331"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6067.5</w:t>
            </w:r>
          </w:p>
        </w:tc>
        <w:tc>
          <w:tcPr>
            <w:tcW w:w="430" w:type="dxa"/>
            <w:tcBorders>
              <w:top w:val="nil"/>
              <w:left w:val="nil"/>
              <w:bottom w:val="nil"/>
              <w:right w:val="nil"/>
            </w:tcBorders>
            <w:shd w:val="clear" w:color="auto" w:fill="auto"/>
            <w:noWrap/>
            <w:vAlign w:val="center"/>
            <w:hideMark/>
          </w:tcPr>
          <w:p w14:paraId="3531D0CF"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35</w:t>
            </w:r>
          </w:p>
        </w:tc>
        <w:tc>
          <w:tcPr>
            <w:tcW w:w="617" w:type="dxa"/>
            <w:tcBorders>
              <w:top w:val="nil"/>
              <w:left w:val="nil"/>
              <w:bottom w:val="nil"/>
              <w:right w:val="nil"/>
            </w:tcBorders>
            <w:shd w:val="clear" w:color="auto" w:fill="auto"/>
            <w:noWrap/>
            <w:vAlign w:val="center"/>
            <w:hideMark/>
          </w:tcPr>
          <w:p w14:paraId="53245F27"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173.3</w:t>
            </w:r>
          </w:p>
        </w:tc>
        <w:tc>
          <w:tcPr>
            <w:tcW w:w="617" w:type="dxa"/>
            <w:tcBorders>
              <w:top w:val="nil"/>
              <w:left w:val="nil"/>
              <w:bottom w:val="nil"/>
              <w:right w:val="nil"/>
            </w:tcBorders>
            <w:shd w:val="clear" w:color="auto" w:fill="auto"/>
            <w:noWrap/>
            <w:vAlign w:val="bottom"/>
            <w:hideMark/>
          </w:tcPr>
          <w:p w14:paraId="35633FB9"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p>
        </w:tc>
        <w:tc>
          <w:tcPr>
            <w:tcW w:w="617" w:type="dxa"/>
            <w:tcBorders>
              <w:top w:val="nil"/>
              <w:left w:val="nil"/>
              <w:bottom w:val="nil"/>
              <w:right w:val="nil"/>
            </w:tcBorders>
            <w:shd w:val="clear" w:color="auto" w:fill="auto"/>
            <w:noWrap/>
            <w:vAlign w:val="bottom"/>
            <w:hideMark/>
          </w:tcPr>
          <w:p w14:paraId="3B906CE8"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901" w:type="dxa"/>
            <w:tcBorders>
              <w:top w:val="nil"/>
              <w:left w:val="nil"/>
              <w:bottom w:val="nil"/>
              <w:right w:val="nil"/>
            </w:tcBorders>
            <w:shd w:val="clear" w:color="auto" w:fill="auto"/>
            <w:noWrap/>
            <w:vAlign w:val="bottom"/>
            <w:hideMark/>
          </w:tcPr>
          <w:p w14:paraId="2EAECBCF"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795" w:type="dxa"/>
            <w:tcBorders>
              <w:top w:val="nil"/>
              <w:left w:val="nil"/>
              <w:bottom w:val="nil"/>
              <w:right w:val="nil"/>
            </w:tcBorders>
            <w:shd w:val="clear" w:color="auto" w:fill="auto"/>
            <w:noWrap/>
            <w:vAlign w:val="bottom"/>
            <w:hideMark/>
          </w:tcPr>
          <w:p w14:paraId="02CDA1A4"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430" w:type="dxa"/>
            <w:tcBorders>
              <w:top w:val="nil"/>
              <w:left w:val="nil"/>
              <w:bottom w:val="nil"/>
              <w:right w:val="nil"/>
            </w:tcBorders>
            <w:shd w:val="clear" w:color="auto" w:fill="auto"/>
            <w:noWrap/>
            <w:vAlign w:val="bottom"/>
            <w:hideMark/>
          </w:tcPr>
          <w:p w14:paraId="25BEB119"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706" w:type="dxa"/>
            <w:tcBorders>
              <w:top w:val="nil"/>
              <w:left w:val="nil"/>
              <w:bottom w:val="nil"/>
              <w:right w:val="nil"/>
            </w:tcBorders>
            <w:shd w:val="clear" w:color="auto" w:fill="auto"/>
            <w:noWrap/>
            <w:vAlign w:val="bottom"/>
            <w:hideMark/>
          </w:tcPr>
          <w:p w14:paraId="1F9CDF7B"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528" w:type="dxa"/>
            <w:tcBorders>
              <w:top w:val="nil"/>
              <w:left w:val="nil"/>
              <w:bottom w:val="nil"/>
              <w:right w:val="nil"/>
            </w:tcBorders>
            <w:shd w:val="clear" w:color="auto" w:fill="auto"/>
            <w:noWrap/>
            <w:vAlign w:val="bottom"/>
            <w:hideMark/>
          </w:tcPr>
          <w:p w14:paraId="60364288"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c>
          <w:tcPr>
            <w:tcW w:w="706" w:type="dxa"/>
            <w:tcBorders>
              <w:top w:val="nil"/>
              <w:left w:val="nil"/>
              <w:bottom w:val="nil"/>
              <w:right w:val="nil"/>
            </w:tcBorders>
            <w:shd w:val="clear" w:color="auto" w:fill="auto"/>
            <w:noWrap/>
            <w:vAlign w:val="bottom"/>
            <w:hideMark/>
          </w:tcPr>
          <w:p w14:paraId="1CA334E0" w14:textId="77777777" w:rsidR="0079481E" w:rsidRPr="001B63F1" w:rsidRDefault="0079481E" w:rsidP="00941DCB">
            <w:pPr>
              <w:tabs>
                <w:tab w:val="clear" w:pos="7100"/>
              </w:tabs>
              <w:spacing w:line="240" w:lineRule="auto"/>
              <w:contextualSpacing/>
              <w:jc w:val="left"/>
              <w:rPr>
                <w:rFonts w:ascii="Times New Roman" w:hAnsi="Times New Roman"/>
                <w:sz w:val="16"/>
                <w:szCs w:val="16"/>
                <w:lang w:val="en-US"/>
              </w:rPr>
            </w:pPr>
          </w:p>
        </w:tc>
      </w:tr>
      <w:tr w:rsidR="00941DCB" w:rsidRPr="001B63F1" w14:paraId="3C56D3C6" w14:textId="77777777" w:rsidTr="001B63F1">
        <w:trPr>
          <w:trHeight w:val="195"/>
        </w:trPr>
        <w:tc>
          <w:tcPr>
            <w:tcW w:w="1405" w:type="dxa"/>
            <w:tcBorders>
              <w:top w:val="nil"/>
              <w:left w:val="nil"/>
              <w:bottom w:val="single" w:sz="8" w:space="0" w:color="375623"/>
              <w:right w:val="nil"/>
            </w:tcBorders>
            <w:shd w:val="clear" w:color="auto" w:fill="auto"/>
            <w:noWrap/>
            <w:vAlign w:val="center"/>
            <w:hideMark/>
          </w:tcPr>
          <w:p w14:paraId="1DE9CCE3"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Total</w:t>
            </w:r>
          </w:p>
        </w:tc>
        <w:tc>
          <w:tcPr>
            <w:tcW w:w="863" w:type="dxa"/>
            <w:tcBorders>
              <w:top w:val="nil"/>
              <w:left w:val="nil"/>
              <w:bottom w:val="single" w:sz="8" w:space="0" w:color="375623"/>
              <w:right w:val="nil"/>
            </w:tcBorders>
            <w:shd w:val="clear" w:color="auto" w:fill="auto"/>
            <w:noWrap/>
            <w:vAlign w:val="center"/>
            <w:hideMark/>
          </w:tcPr>
          <w:p w14:paraId="2D65ECD1"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6120.1</w:t>
            </w:r>
          </w:p>
        </w:tc>
        <w:tc>
          <w:tcPr>
            <w:tcW w:w="430" w:type="dxa"/>
            <w:tcBorders>
              <w:top w:val="nil"/>
              <w:left w:val="nil"/>
              <w:bottom w:val="single" w:sz="8" w:space="0" w:color="375623"/>
              <w:right w:val="nil"/>
            </w:tcBorders>
            <w:shd w:val="clear" w:color="auto" w:fill="auto"/>
            <w:noWrap/>
            <w:vAlign w:val="center"/>
            <w:hideMark/>
          </w:tcPr>
          <w:p w14:paraId="3A3AEB4A"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rPr>
              <w:t>41</w:t>
            </w:r>
          </w:p>
        </w:tc>
        <w:tc>
          <w:tcPr>
            <w:tcW w:w="617" w:type="dxa"/>
            <w:tcBorders>
              <w:top w:val="nil"/>
              <w:left w:val="nil"/>
              <w:bottom w:val="single" w:sz="8" w:space="0" w:color="375623"/>
              <w:right w:val="nil"/>
            </w:tcBorders>
            <w:shd w:val="clear" w:color="auto" w:fill="auto"/>
            <w:noWrap/>
            <w:vAlign w:val="center"/>
            <w:hideMark/>
          </w:tcPr>
          <w:p w14:paraId="016135CD"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lang w:val="en-US"/>
              </w:rPr>
              <w:t> </w:t>
            </w:r>
          </w:p>
        </w:tc>
        <w:tc>
          <w:tcPr>
            <w:tcW w:w="617" w:type="dxa"/>
            <w:tcBorders>
              <w:top w:val="nil"/>
              <w:left w:val="nil"/>
              <w:bottom w:val="single" w:sz="8" w:space="0" w:color="375623"/>
              <w:right w:val="nil"/>
            </w:tcBorders>
            <w:shd w:val="clear" w:color="auto" w:fill="auto"/>
            <w:noWrap/>
            <w:vAlign w:val="bottom"/>
            <w:hideMark/>
          </w:tcPr>
          <w:p w14:paraId="0959AAA1"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lang w:val="en-US"/>
              </w:rPr>
              <w:t> </w:t>
            </w:r>
          </w:p>
        </w:tc>
        <w:tc>
          <w:tcPr>
            <w:tcW w:w="617" w:type="dxa"/>
            <w:tcBorders>
              <w:top w:val="nil"/>
              <w:left w:val="nil"/>
              <w:bottom w:val="single" w:sz="8" w:space="0" w:color="375623"/>
              <w:right w:val="nil"/>
            </w:tcBorders>
            <w:shd w:val="clear" w:color="auto" w:fill="auto"/>
            <w:noWrap/>
            <w:vAlign w:val="bottom"/>
            <w:hideMark/>
          </w:tcPr>
          <w:p w14:paraId="4FF39BF5"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lang w:val="en-US"/>
              </w:rPr>
              <w:t> </w:t>
            </w:r>
          </w:p>
        </w:tc>
        <w:tc>
          <w:tcPr>
            <w:tcW w:w="901" w:type="dxa"/>
            <w:tcBorders>
              <w:top w:val="nil"/>
              <w:left w:val="nil"/>
              <w:bottom w:val="single" w:sz="8" w:space="0" w:color="375623"/>
              <w:right w:val="nil"/>
            </w:tcBorders>
            <w:shd w:val="clear" w:color="auto" w:fill="auto"/>
            <w:noWrap/>
            <w:vAlign w:val="bottom"/>
            <w:hideMark/>
          </w:tcPr>
          <w:p w14:paraId="4FB2F78F"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lang w:val="en-US"/>
              </w:rPr>
              <w:t> </w:t>
            </w:r>
          </w:p>
        </w:tc>
        <w:tc>
          <w:tcPr>
            <w:tcW w:w="795" w:type="dxa"/>
            <w:tcBorders>
              <w:top w:val="nil"/>
              <w:left w:val="nil"/>
              <w:bottom w:val="single" w:sz="8" w:space="0" w:color="375623"/>
              <w:right w:val="nil"/>
            </w:tcBorders>
            <w:shd w:val="clear" w:color="auto" w:fill="auto"/>
            <w:noWrap/>
            <w:vAlign w:val="bottom"/>
            <w:hideMark/>
          </w:tcPr>
          <w:p w14:paraId="1FCFFA2C"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lang w:val="en-US"/>
              </w:rPr>
              <w:t> </w:t>
            </w:r>
          </w:p>
        </w:tc>
        <w:tc>
          <w:tcPr>
            <w:tcW w:w="430" w:type="dxa"/>
            <w:tcBorders>
              <w:top w:val="nil"/>
              <w:left w:val="nil"/>
              <w:bottom w:val="single" w:sz="8" w:space="0" w:color="375623"/>
              <w:right w:val="nil"/>
            </w:tcBorders>
            <w:shd w:val="clear" w:color="auto" w:fill="auto"/>
            <w:noWrap/>
            <w:vAlign w:val="bottom"/>
            <w:hideMark/>
          </w:tcPr>
          <w:p w14:paraId="08BD3FEE"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lang w:val="en-US"/>
              </w:rPr>
              <w:t> </w:t>
            </w:r>
          </w:p>
        </w:tc>
        <w:tc>
          <w:tcPr>
            <w:tcW w:w="706" w:type="dxa"/>
            <w:tcBorders>
              <w:top w:val="nil"/>
              <w:left w:val="nil"/>
              <w:bottom w:val="single" w:sz="8" w:space="0" w:color="375623"/>
              <w:right w:val="nil"/>
            </w:tcBorders>
            <w:shd w:val="clear" w:color="auto" w:fill="auto"/>
            <w:noWrap/>
            <w:vAlign w:val="bottom"/>
            <w:hideMark/>
          </w:tcPr>
          <w:p w14:paraId="5F4A4E0C"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lang w:val="en-US"/>
              </w:rPr>
              <w:t> </w:t>
            </w:r>
          </w:p>
        </w:tc>
        <w:tc>
          <w:tcPr>
            <w:tcW w:w="528" w:type="dxa"/>
            <w:tcBorders>
              <w:top w:val="nil"/>
              <w:left w:val="nil"/>
              <w:bottom w:val="single" w:sz="8" w:space="0" w:color="375623"/>
              <w:right w:val="nil"/>
            </w:tcBorders>
            <w:shd w:val="clear" w:color="auto" w:fill="auto"/>
            <w:noWrap/>
            <w:vAlign w:val="bottom"/>
            <w:hideMark/>
          </w:tcPr>
          <w:p w14:paraId="40A1123A"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lang w:val="en-US"/>
              </w:rPr>
              <w:t> </w:t>
            </w:r>
          </w:p>
        </w:tc>
        <w:tc>
          <w:tcPr>
            <w:tcW w:w="706" w:type="dxa"/>
            <w:tcBorders>
              <w:top w:val="nil"/>
              <w:left w:val="nil"/>
              <w:bottom w:val="single" w:sz="8" w:space="0" w:color="375623"/>
              <w:right w:val="nil"/>
            </w:tcBorders>
            <w:shd w:val="clear" w:color="auto" w:fill="auto"/>
            <w:noWrap/>
            <w:vAlign w:val="bottom"/>
            <w:hideMark/>
          </w:tcPr>
          <w:p w14:paraId="7E451C2D" w14:textId="77777777" w:rsidR="0079481E" w:rsidRPr="001B63F1" w:rsidRDefault="0079481E" w:rsidP="00941DCB">
            <w:pPr>
              <w:tabs>
                <w:tab w:val="clear" w:pos="7100"/>
              </w:tabs>
              <w:spacing w:line="240" w:lineRule="auto"/>
              <w:contextualSpacing/>
              <w:jc w:val="left"/>
              <w:rPr>
                <w:rFonts w:cs="Arial"/>
                <w:color w:val="000000"/>
                <w:sz w:val="16"/>
                <w:szCs w:val="16"/>
                <w:lang w:val="en-US"/>
              </w:rPr>
            </w:pPr>
            <w:r w:rsidRPr="001B63F1">
              <w:rPr>
                <w:rFonts w:cs="Arial"/>
                <w:color w:val="000000"/>
                <w:sz w:val="16"/>
                <w:szCs w:val="16"/>
                <w:lang w:val="en-US"/>
              </w:rPr>
              <w:t> </w:t>
            </w:r>
          </w:p>
        </w:tc>
      </w:tr>
    </w:tbl>
    <w:p w14:paraId="1A5806C9" w14:textId="735D151D" w:rsidR="001B63F1" w:rsidRDefault="001B63F1" w:rsidP="00AE7A29">
      <w:pPr>
        <w:pStyle w:val="CETnumberingbullets"/>
        <w:numPr>
          <w:ilvl w:val="0"/>
          <w:numId w:val="0"/>
        </w:numPr>
        <w:jc w:val="both"/>
        <w:rPr>
          <w:rFonts w:cs="Arial"/>
          <w:color w:val="000000"/>
          <w:sz w:val="16"/>
          <w:szCs w:val="16"/>
        </w:rPr>
      </w:pPr>
      <w:r>
        <w:rPr>
          <w:rFonts w:cs="Arial"/>
          <w:color w:val="000000"/>
          <w:sz w:val="16"/>
          <w:szCs w:val="16"/>
        </w:rPr>
        <w:t xml:space="preserve">BG = </w:t>
      </w:r>
      <w:r w:rsidRPr="001B63F1">
        <w:rPr>
          <w:rFonts w:cs="Arial"/>
          <w:color w:val="000000"/>
          <w:sz w:val="16"/>
          <w:szCs w:val="16"/>
        </w:rPr>
        <w:t>Between groups</w:t>
      </w:r>
      <w:r>
        <w:rPr>
          <w:rFonts w:cs="Arial"/>
          <w:color w:val="000000"/>
          <w:sz w:val="16"/>
          <w:szCs w:val="16"/>
        </w:rPr>
        <w:t xml:space="preserve">; WG = </w:t>
      </w:r>
      <w:r w:rsidRPr="001B63F1">
        <w:rPr>
          <w:rFonts w:cs="Arial"/>
          <w:color w:val="000000"/>
          <w:sz w:val="16"/>
          <w:szCs w:val="16"/>
        </w:rPr>
        <w:t>Within the groups</w:t>
      </w:r>
    </w:p>
    <w:p w14:paraId="54FFFAEF" w14:textId="77777777" w:rsidR="001B63F1" w:rsidRDefault="001B63F1" w:rsidP="00AE7A29">
      <w:pPr>
        <w:pStyle w:val="CETnumberingbullets"/>
        <w:numPr>
          <w:ilvl w:val="0"/>
          <w:numId w:val="0"/>
        </w:numPr>
        <w:jc w:val="both"/>
        <w:rPr>
          <w:i/>
        </w:rPr>
      </w:pPr>
    </w:p>
    <w:p w14:paraId="5A158A4B" w14:textId="22A9B2A9" w:rsidR="001F5628" w:rsidRDefault="00AE7A29" w:rsidP="00AE7A29">
      <w:pPr>
        <w:pStyle w:val="CETnumberingbullets"/>
        <w:numPr>
          <w:ilvl w:val="0"/>
          <w:numId w:val="0"/>
        </w:numPr>
        <w:jc w:val="both"/>
      </w:pPr>
      <w:r w:rsidRPr="00B25399">
        <w:rPr>
          <w:i/>
        </w:rPr>
        <w:t>Helianthus annuus</w:t>
      </w:r>
      <w:r w:rsidRPr="00E423EF">
        <w:t xml:space="preserve"> L. is a hyperaccumulator plant, it is generally applied in the process of heavy metal phytoremediation due to its high </w:t>
      </w:r>
      <w:r w:rsidRPr="00925E84">
        <w:t>efficiency (Kolenčík et al.</w:t>
      </w:r>
      <w:r w:rsidR="00613EA0">
        <w:t>,</w:t>
      </w:r>
      <w:r w:rsidRPr="00925E84">
        <w:t xml:space="preserve"> 2020). The ANOVA shows that there was no statistically significant difference between the five treatments applied</w:t>
      </w:r>
      <w:r w:rsidRPr="00E423EF">
        <w:t xml:space="preserve"> to the plant-soil system; under the combinations NP, B+NP, U+NP, U+B+NP, U+B with the exception of the control soil. The doses of Cd and Pb did not mortally degrade the plants, despite their toxicity, plant growth occurred, the tolerance of the plants was demonstrated by a high TI for the NP, U+NP and U+B treatments. There was no significant difference between the treatments in terms of the variation in the final concentrations of metals in the soil, but the removal was discrete for Pb (10.8 to 12.21%) and for Cd (6.4 to 25.2 %). Unlike other authors, during the 30 days of cultivation there was no discoloration or visual oxidation of the plants, as well as chlorosis and leaf necrosis. It is known that Cd is the most toxic element for </w:t>
      </w:r>
      <w:r w:rsidRPr="00925E84">
        <w:t xml:space="preserve">plants and reduced the biomass of different species. On the other hand, in the shoots the roots gained weight and responded to the absorption of heavy metals in the plant, in a similar way to that recorded by Mallarino-Miranda et al. (2022) who applied </w:t>
      </w:r>
      <w:r w:rsidRPr="00925E84">
        <w:rPr>
          <w:i/>
        </w:rPr>
        <w:t>H annuss</w:t>
      </w:r>
      <w:r w:rsidRPr="00925E84">
        <w:t xml:space="preserve"> to remove Cd and Pb.</w:t>
      </w:r>
      <w:r w:rsidR="00703C57">
        <w:t xml:space="preserve"> </w:t>
      </w:r>
      <w:r w:rsidR="00703C57" w:rsidRPr="00703C57">
        <w:t xml:space="preserve">It is important to mention that the H. annuuss biomass harvested post experiment will be used for new studies on </w:t>
      </w:r>
      <w:r w:rsidR="00703C57" w:rsidRPr="00703C57">
        <w:lastRenderedPageBreak/>
        <w:t>the generation of fuel for burning from contaminated biomass</w:t>
      </w:r>
      <w:r w:rsidR="00BD5B7C">
        <w:t xml:space="preserve">. </w:t>
      </w:r>
      <w:r w:rsidR="00BD5B7C" w:rsidRPr="00BD5B7C">
        <w:t>Likewise, we consider the recommendations to include organic acids in future studies to increase the mobility of the heavy metals studied.</w:t>
      </w:r>
    </w:p>
    <w:p w14:paraId="6E359BD2" w14:textId="77777777" w:rsidR="00941DCB" w:rsidRDefault="00941DCB" w:rsidP="00AE7A29">
      <w:pPr>
        <w:pStyle w:val="CETnumberingbullets"/>
        <w:numPr>
          <w:ilvl w:val="0"/>
          <w:numId w:val="0"/>
        </w:numPr>
        <w:jc w:val="both"/>
      </w:pPr>
    </w:p>
    <w:p w14:paraId="0A62416D" w14:textId="756CE90D" w:rsidR="00941DCB" w:rsidRPr="00941DCB" w:rsidRDefault="00941DCB" w:rsidP="00941DCB">
      <w:pPr>
        <w:pStyle w:val="CETnumberingbullets"/>
        <w:numPr>
          <w:ilvl w:val="0"/>
          <w:numId w:val="0"/>
        </w:numPr>
        <w:jc w:val="both"/>
        <w:rPr>
          <w:b/>
        </w:rPr>
      </w:pPr>
      <w:r w:rsidRPr="00941DCB">
        <w:rPr>
          <w:b/>
        </w:rPr>
        <w:t>Conclusion</w:t>
      </w:r>
    </w:p>
    <w:p w14:paraId="449D25B3" w14:textId="7C869EF3" w:rsidR="00003E00" w:rsidRDefault="00402EB4" w:rsidP="00003E00">
      <w:pPr>
        <w:pStyle w:val="CETAcknowledgementstitle"/>
        <w:spacing w:before="0" w:after="0" w:line="240" w:lineRule="auto"/>
        <w:contextualSpacing/>
        <w:jc w:val="both"/>
        <w:rPr>
          <w:b w:val="0"/>
        </w:rPr>
      </w:pPr>
      <w:r w:rsidRPr="00402EB4">
        <w:rPr>
          <w:b w:val="0"/>
        </w:rPr>
        <w:t xml:space="preserve">The application of ZnO nanoparticles stabilized with </w:t>
      </w:r>
      <w:r w:rsidRPr="00003E00">
        <w:rPr>
          <w:b w:val="0"/>
          <w:i/>
        </w:rPr>
        <w:t>Schinus Molle</w:t>
      </w:r>
      <w:r w:rsidRPr="00402EB4">
        <w:rPr>
          <w:b w:val="0"/>
        </w:rPr>
        <w:t xml:space="preserve"> extract (NPZnO-SM) used as an amendment to the leaf part of </w:t>
      </w:r>
      <w:r w:rsidRPr="00003E00">
        <w:rPr>
          <w:b w:val="0"/>
          <w:i/>
        </w:rPr>
        <w:t>Helianthus annuus</w:t>
      </w:r>
      <w:r w:rsidRPr="00402EB4">
        <w:rPr>
          <w:b w:val="0"/>
        </w:rPr>
        <w:t xml:space="preserve"> at the beginning of the phytoremediation process of soils contaminated with Pb and Cd was evaluated. Only Cd showed a differentiated </w:t>
      </w:r>
      <w:r w:rsidR="00003E00" w:rsidRPr="00402EB4">
        <w:rPr>
          <w:b w:val="0"/>
        </w:rPr>
        <w:t xml:space="preserve">behaviour. </w:t>
      </w:r>
      <w:r w:rsidRPr="00402EB4">
        <w:rPr>
          <w:b w:val="0"/>
        </w:rPr>
        <w:t xml:space="preserve">Between the U+NP and U+NP+B treatments, the first achieved lower Cd removal but greater plant shoot length, contrary to the second case. The pH was a relevant factor that limited the availability of metals in the soil. No significant differences were shown between treatments except the control. Foliar uptake of the NPZnO-SM </w:t>
      </w:r>
      <w:r w:rsidR="00003E00" w:rsidRPr="00402EB4">
        <w:rPr>
          <w:b w:val="0"/>
        </w:rPr>
        <w:t>bio stimulant</w:t>
      </w:r>
      <w:r w:rsidRPr="00402EB4">
        <w:rPr>
          <w:b w:val="0"/>
        </w:rPr>
        <w:t xml:space="preserve"> maintained cellular integrity and increased plant size, roots, and fresh biomass. No signs of toxicity were shown in the </w:t>
      </w:r>
      <w:r w:rsidR="00003E00" w:rsidRPr="00402EB4">
        <w:rPr>
          <w:b w:val="0"/>
        </w:rPr>
        <w:t>plants;</w:t>
      </w:r>
      <w:r w:rsidRPr="00402EB4">
        <w:rPr>
          <w:b w:val="0"/>
        </w:rPr>
        <w:t xml:space="preserve"> the tolerance indices were high, demonstrating that the application of NPZnO-SM is an eco-friendly alternative that improves the phytoremediation process.</w:t>
      </w:r>
    </w:p>
    <w:p w14:paraId="1AD51DD1" w14:textId="77777777" w:rsidR="00003E00" w:rsidRDefault="00003E00" w:rsidP="00003E00">
      <w:pPr>
        <w:pStyle w:val="CETAcknowledgementstitle"/>
        <w:spacing w:before="0" w:after="0" w:line="240" w:lineRule="auto"/>
        <w:contextualSpacing/>
        <w:jc w:val="both"/>
      </w:pPr>
    </w:p>
    <w:p w14:paraId="62F80779" w14:textId="181854B3" w:rsidR="00F9430B" w:rsidRPr="00060FB8" w:rsidRDefault="00600535" w:rsidP="00003E00">
      <w:pPr>
        <w:pStyle w:val="CETAcknowledgementstitle"/>
        <w:spacing w:before="0" w:after="0" w:line="240" w:lineRule="auto"/>
        <w:contextualSpacing/>
        <w:jc w:val="both"/>
        <w:rPr>
          <w:b w:val="0"/>
          <w:noProof/>
          <w:lang w:val="en-US"/>
        </w:rPr>
      </w:pPr>
      <w:r w:rsidRPr="00E423EF">
        <w:t>Acknowledgments</w:t>
      </w:r>
      <w:r w:rsidR="00003E00">
        <w:t xml:space="preserve">. </w:t>
      </w:r>
      <w:r w:rsidR="00F9430B" w:rsidRPr="00F9430B">
        <w:rPr>
          <w:b w:val="0"/>
          <w:noProof/>
          <w:lang w:val="en-US"/>
        </w:rPr>
        <w:t>The authors would like to thank "Investiga UCV" of the Universidad César Vallejo for financial support for these project P 2022-53 and publication of this research.</w:t>
      </w:r>
    </w:p>
    <w:p w14:paraId="7540FDC3" w14:textId="77777777" w:rsidR="004A7191" w:rsidRDefault="004A7191" w:rsidP="004A7191">
      <w:pPr>
        <w:pStyle w:val="CETAcknowledgementstitle"/>
        <w:spacing w:after="40" w:line="240" w:lineRule="auto"/>
        <w:contextualSpacing/>
      </w:pPr>
    </w:p>
    <w:p w14:paraId="4F1327F8" w14:textId="77777777" w:rsidR="00600535" w:rsidRPr="00E423EF" w:rsidRDefault="00600535" w:rsidP="004A7191">
      <w:pPr>
        <w:pStyle w:val="CETAcknowledgementstitle"/>
        <w:spacing w:after="40" w:line="240" w:lineRule="auto"/>
        <w:contextualSpacing/>
      </w:pPr>
      <w:r w:rsidRPr="00E423EF">
        <w:t>References</w:t>
      </w:r>
    </w:p>
    <w:p w14:paraId="69A1460C" w14:textId="765E63B9" w:rsidR="00C94F92" w:rsidRPr="00D12EEC" w:rsidRDefault="00C94F92" w:rsidP="00C94F92">
      <w:pPr>
        <w:pStyle w:val="CETReferencetext"/>
      </w:pPr>
      <w:r w:rsidRPr="0045337F">
        <w:t xml:space="preserve">Abbas </w:t>
      </w:r>
      <w:r w:rsidRPr="00D12EEC">
        <w:t>A., Naveed M., Azeem M., Yaseen M., Ullah R., Alamri S., ... &amp; Siddiqui M. H.</w:t>
      </w:r>
      <w:r w:rsidR="009D5312" w:rsidRPr="00D12EEC">
        <w:t>,</w:t>
      </w:r>
      <w:r w:rsidRPr="00D12EEC">
        <w:t xml:space="preserve"> 2020</w:t>
      </w:r>
      <w:r w:rsidR="009D5312" w:rsidRPr="00D12EEC">
        <w:t>,</w:t>
      </w:r>
      <w:r w:rsidRPr="00D12EEC">
        <w:t xml:space="preserve"> Efficiency of wheat straw biochar in combination with compost and biogas slurry for enhancing nutritional status and</w:t>
      </w:r>
      <w:r w:rsidR="009D5312" w:rsidRPr="00D12EEC">
        <w:t xml:space="preserve"> productivity of soil and plant,</w:t>
      </w:r>
      <w:r w:rsidRPr="00D12EEC">
        <w:t xml:space="preserve"> Plants, 9(11), 1516.</w:t>
      </w:r>
    </w:p>
    <w:p w14:paraId="6B0923B5" w14:textId="5A714088" w:rsidR="00C94F92" w:rsidRPr="00D12EEC" w:rsidRDefault="00C94F92" w:rsidP="00C94F92">
      <w:pPr>
        <w:pStyle w:val="CETReferencetext"/>
      </w:pPr>
      <w:r w:rsidRPr="00D12EEC">
        <w:t>Abdelbaky</w:t>
      </w:r>
      <w:r w:rsidR="009D5312" w:rsidRPr="00D12EEC">
        <w:t xml:space="preserve"> A.</w:t>
      </w:r>
      <w:r w:rsidRPr="00D12EEC">
        <w:t>S., Abd El-Mageed T.A., Babalghith A.O., Selim S., &amp; Mohamed A.M.</w:t>
      </w:r>
      <w:r w:rsidR="009D5312" w:rsidRPr="00D12EEC">
        <w:t>,</w:t>
      </w:r>
      <w:r w:rsidRPr="00D12EEC">
        <w:t xml:space="preserve"> 2022</w:t>
      </w:r>
      <w:r w:rsidR="009D5312" w:rsidRPr="00D12EEC">
        <w:t>,</w:t>
      </w:r>
      <w:r w:rsidRPr="00D12EEC">
        <w:t xml:space="preserve"> Green synthesis and characterization of ZnO nanoparticles using Pelargonium odoratissimum (L.) aqueous leaf extract and their antioxidant, antibacterial and anti-inflammatory activities</w:t>
      </w:r>
      <w:r w:rsidR="009D5312" w:rsidRPr="00D12EEC">
        <w:t>,</w:t>
      </w:r>
      <w:r w:rsidRPr="00D12EEC">
        <w:t xml:space="preserve"> Antioxidants, 11(8), 1444.</w:t>
      </w:r>
    </w:p>
    <w:p w14:paraId="58ABBF6D" w14:textId="12BBC21C" w:rsidR="00C94F92" w:rsidRPr="00D12EEC" w:rsidRDefault="00C94F92" w:rsidP="00C94F92">
      <w:pPr>
        <w:pStyle w:val="CETReferencetext"/>
      </w:pPr>
      <w:r w:rsidRPr="00D12EEC">
        <w:t>Abomuti M.A., Danish E.Y., Firoz A., Hasan N., &amp; Malik M.A.</w:t>
      </w:r>
      <w:r w:rsidR="009D5312" w:rsidRPr="00D12EEC">
        <w:t>,</w:t>
      </w:r>
      <w:r w:rsidRPr="00D12EEC">
        <w:t xml:space="preserve"> 2021</w:t>
      </w:r>
      <w:r w:rsidR="009D5312" w:rsidRPr="00D12EEC">
        <w:t>,</w:t>
      </w:r>
      <w:r w:rsidRPr="00D12EEC">
        <w:t xml:space="preserve"> Green synthesis of zinc oxide nanoparticles using salvia officinalis leaf extract and their photocatalytic and antifungal activities</w:t>
      </w:r>
      <w:r w:rsidR="009D5312" w:rsidRPr="00D12EEC">
        <w:t>,</w:t>
      </w:r>
      <w:r w:rsidRPr="00D12EEC">
        <w:t> Biology, 10(11), 1075.</w:t>
      </w:r>
    </w:p>
    <w:p w14:paraId="5B3F860E" w14:textId="6FAB92A3" w:rsidR="00C94F92" w:rsidRPr="00D12EEC" w:rsidRDefault="00C94F92" w:rsidP="00C94F92">
      <w:pPr>
        <w:pStyle w:val="CETReferencetext"/>
      </w:pPr>
      <w:r w:rsidRPr="00D12EEC">
        <w:t>Chauhan P., Rajguru A.B., Dudhe M.Y., &amp; Mathur J.</w:t>
      </w:r>
      <w:r w:rsidR="009D5312" w:rsidRPr="00D12EEC">
        <w:t>,</w:t>
      </w:r>
      <w:r w:rsidRPr="00D12EEC">
        <w:t xml:space="preserve"> 2020</w:t>
      </w:r>
      <w:r w:rsidR="009D5312" w:rsidRPr="00D12EEC">
        <w:t>,</w:t>
      </w:r>
      <w:r w:rsidRPr="00D12EEC">
        <w:t xml:space="preserve"> Efficacy of lead (Pb) phytoextraction of five varieties of Helianthus annuus L. from contaminated soil</w:t>
      </w:r>
      <w:r w:rsidR="009D5312" w:rsidRPr="00D12EEC">
        <w:t>,</w:t>
      </w:r>
      <w:r w:rsidRPr="00D12EEC">
        <w:t> Environmental technology &amp; innovation, 18, 100718.</w:t>
      </w:r>
    </w:p>
    <w:p w14:paraId="2F06A892" w14:textId="3E1EC112" w:rsidR="00C94F92" w:rsidRPr="00D12EEC" w:rsidRDefault="00C94F92" w:rsidP="00C94F92">
      <w:pPr>
        <w:pStyle w:val="CETReferencetext"/>
        <w:rPr>
          <w:lang w:val="en-US"/>
        </w:rPr>
      </w:pPr>
      <w:r w:rsidRPr="00D12EEC">
        <w:t>Chen X., Lewis S., Heal, K.V., Lin Q., &amp; Sohi S.P.</w:t>
      </w:r>
      <w:r w:rsidR="009D5312" w:rsidRPr="00D12EEC">
        <w:t>,</w:t>
      </w:r>
      <w:r w:rsidRPr="00D12EEC">
        <w:t xml:space="preserve"> 2021</w:t>
      </w:r>
      <w:r w:rsidR="009D5312" w:rsidRPr="00D12EEC">
        <w:t>,</w:t>
      </w:r>
      <w:r w:rsidRPr="00D12EEC">
        <w:t xml:space="preserve"> Biochar engineering and ageing influence the spatiotemporal dynamics of soil pH in the charosphere</w:t>
      </w:r>
      <w:r w:rsidR="009D5312" w:rsidRPr="00D12EEC">
        <w:t>,</w:t>
      </w:r>
      <w:r w:rsidRPr="00D12EEC">
        <w:t> </w:t>
      </w:r>
      <w:r w:rsidRPr="00D12EEC">
        <w:rPr>
          <w:lang w:val="en-US"/>
        </w:rPr>
        <w:t>Geoderma, 386, 114919.</w:t>
      </w:r>
    </w:p>
    <w:p w14:paraId="48B910CE" w14:textId="320913D4" w:rsidR="00C94F92" w:rsidRPr="00D12EEC" w:rsidRDefault="00C94F92" w:rsidP="00C94F92">
      <w:pPr>
        <w:pStyle w:val="CETReferencetext"/>
      </w:pPr>
      <w:r w:rsidRPr="00D12EEC">
        <w:t>Gavrilescu M.</w:t>
      </w:r>
      <w:r w:rsidR="009D5312" w:rsidRPr="00D12EEC">
        <w:t>,</w:t>
      </w:r>
      <w:r w:rsidRPr="00D12EEC">
        <w:t xml:space="preserve"> 2022</w:t>
      </w:r>
      <w:r w:rsidR="009D5312" w:rsidRPr="00D12EEC">
        <w:t>,</w:t>
      </w:r>
      <w:r w:rsidRPr="00D12EEC">
        <w:t xml:space="preserve"> Enhancing phytoremediation of soils polluted with heavy metals</w:t>
      </w:r>
      <w:r w:rsidR="009D5312" w:rsidRPr="00D12EEC">
        <w:t>,</w:t>
      </w:r>
      <w:r w:rsidRPr="00D12EEC">
        <w:t xml:space="preserve"> Current Opinion in biotechnology, 74, 21-31.</w:t>
      </w:r>
    </w:p>
    <w:p w14:paraId="7EC67CE8" w14:textId="438585AE" w:rsidR="00C94F92" w:rsidRPr="00D12EEC" w:rsidRDefault="00C94F92" w:rsidP="00C94F92">
      <w:pPr>
        <w:pStyle w:val="CETReferencetext"/>
      </w:pPr>
      <w:r w:rsidRPr="00D12EEC">
        <w:t>Hemeid M.M., &amp; EL-Tabbakh S.S.</w:t>
      </w:r>
      <w:r w:rsidR="009D5312" w:rsidRPr="00D12EEC">
        <w:t>,</w:t>
      </w:r>
      <w:r w:rsidRPr="00D12EEC">
        <w:t xml:space="preserve"> 2020</w:t>
      </w:r>
      <w:r w:rsidR="009D5312" w:rsidRPr="00D12EEC">
        <w:t>,</w:t>
      </w:r>
      <w:r w:rsidRPr="00D12EEC">
        <w:t xml:space="preserve"> Effect of Nutrient Mixture and Potassium Levels Applied as Spray or to Soil on Sunflower (Helianthus annuus L.) Yield and its Components</w:t>
      </w:r>
      <w:r w:rsidR="009D5312" w:rsidRPr="00D12EEC">
        <w:t>,</w:t>
      </w:r>
      <w:r w:rsidRPr="00D12EEC">
        <w:t> Journal of Plant Production, 11(12), 1289-1294.</w:t>
      </w:r>
    </w:p>
    <w:p w14:paraId="2B81A4F3" w14:textId="4A374269" w:rsidR="00C94F92" w:rsidRPr="00D12EEC" w:rsidRDefault="00C94F92" w:rsidP="00C94F92">
      <w:pPr>
        <w:pStyle w:val="CETReferencetext"/>
      </w:pPr>
      <w:r w:rsidRPr="00D12EEC">
        <w:t>Jampílek J., &amp; Kráľová K.</w:t>
      </w:r>
      <w:r w:rsidR="00020AA5" w:rsidRPr="00D12EEC">
        <w:t>,</w:t>
      </w:r>
      <w:r w:rsidRPr="00D12EEC">
        <w:t xml:space="preserve"> 2021</w:t>
      </w:r>
      <w:r w:rsidR="00020AA5" w:rsidRPr="00D12EEC">
        <w:t>,</w:t>
      </w:r>
      <w:r w:rsidRPr="00D12EEC">
        <w:t xml:space="preserve"> Nanoparticles for improving and augmenting plant functions</w:t>
      </w:r>
      <w:r w:rsidR="00020AA5" w:rsidRPr="00D12EEC">
        <w:t>,</w:t>
      </w:r>
      <w:r w:rsidRPr="00D12EEC">
        <w:t xml:space="preserve"> In Advances in Nano-Fertilizers and Nano-Pesticides in Agriculture (pp. 171-227)</w:t>
      </w:r>
      <w:r w:rsidR="00020AA5" w:rsidRPr="00D12EEC">
        <w:t>,</w:t>
      </w:r>
      <w:r w:rsidRPr="00D12EEC">
        <w:t xml:space="preserve"> Woodhead Publishing.</w:t>
      </w:r>
    </w:p>
    <w:p w14:paraId="27A1BF04" w14:textId="3DCEB35F" w:rsidR="00C94F92" w:rsidRPr="00D12EEC" w:rsidRDefault="00C94F92" w:rsidP="00C94F92">
      <w:pPr>
        <w:pStyle w:val="CETReferencetext"/>
      </w:pPr>
      <w:r w:rsidRPr="00D12EEC">
        <w:t>Kolenčík M</w:t>
      </w:r>
      <w:r w:rsidR="00020AA5" w:rsidRPr="00D12EEC">
        <w:t>.</w:t>
      </w:r>
      <w:r w:rsidRPr="00D12EEC">
        <w:t>, Ernst D</w:t>
      </w:r>
      <w:r w:rsidR="00020AA5" w:rsidRPr="00D12EEC">
        <w:t>.</w:t>
      </w:r>
      <w:r w:rsidRPr="00D12EEC">
        <w:t>, Urík M, Ďurišová Ľ, Bujdoš M, Šebesta M, Dobročka E, Kšiňan S, Illa R, Qian Y, Feng H</w:t>
      </w:r>
      <w:r w:rsidR="00020AA5" w:rsidRPr="00D12EEC">
        <w:t>.,</w:t>
      </w:r>
      <w:r w:rsidRPr="00D12EEC">
        <w:t xml:space="preserve"> 2020</w:t>
      </w:r>
      <w:r w:rsidR="00020AA5" w:rsidRPr="00D12EEC">
        <w:t>,</w:t>
      </w:r>
      <w:r w:rsidRPr="00D12EEC">
        <w:t xml:space="preserve"> Foliar application of low concentrations of titanium dioxide and zinc oxide nanoparticles to the common sunfower under feld conditions</w:t>
      </w:r>
      <w:r w:rsidR="00020AA5" w:rsidRPr="00D12EEC">
        <w:t>,</w:t>
      </w:r>
      <w:r w:rsidRPr="00D12EEC">
        <w:t xml:space="preserve"> Nanomaterials 10(8):1619</w:t>
      </w:r>
    </w:p>
    <w:p w14:paraId="0329D3E6" w14:textId="36C31C07" w:rsidR="00C94F92" w:rsidRPr="00D12EEC" w:rsidRDefault="00C94F92" w:rsidP="00C94F92">
      <w:pPr>
        <w:pStyle w:val="CETReferencetext"/>
        <w:rPr>
          <w:lang w:val="en-US"/>
        </w:rPr>
      </w:pPr>
      <w:r w:rsidRPr="00D12EEC">
        <w:t>Li Haixiao, Lu Xueqiang, Xu Yan, Liu Haitao, 2019</w:t>
      </w:r>
      <w:r w:rsidR="00020AA5" w:rsidRPr="00D12EEC">
        <w:t>,</w:t>
      </w:r>
      <w:r w:rsidRPr="00D12EEC">
        <w:t xml:space="preserve"> How close is artificial biochar aging to natural biochar aging in fields? </w:t>
      </w:r>
      <w:r w:rsidRPr="00D12EEC">
        <w:rPr>
          <w:lang w:val="en-US"/>
        </w:rPr>
        <w:t>A meta-analysis</w:t>
      </w:r>
      <w:r w:rsidR="00020AA5" w:rsidRPr="00D12EEC">
        <w:rPr>
          <w:lang w:val="en-US"/>
        </w:rPr>
        <w:t>,</w:t>
      </w:r>
      <w:r w:rsidRPr="00D12EEC">
        <w:rPr>
          <w:lang w:val="en-US"/>
        </w:rPr>
        <w:t xml:space="preserve"> Geoderma 352, 96–103.</w:t>
      </w:r>
    </w:p>
    <w:p w14:paraId="462AC4B0" w14:textId="399D5819" w:rsidR="005D2EE1" w:rsidRPr="00D12EEC" w:rsidRDefault="005D2EE1" w:rsidP="00C94F92">
      <w:pPr>
        <w:pStyle w:val="CETReferencetext"/>
        <w:rPr>
          <w:lang w:val="en-US"/>
        </w:rPr>
      </w:pPr>
      <w:r w:rsidRPr="00D12EEC">
        <w:rPr>
          <w:lang w:val="en-US"/>
        </w:rPr>
        <w:t>Mallarino-Miranda L., Venner-Gonzalez J., Tejeda-Benitez L., 2022, Heavy Metal Adsorption Using Biocarb</w:t>
      </w:r>
      <w:r w:rsidR="001B63F1" w:rsidRPr="00D12EEC">
        <w:rPr>
          <w:lang w:val="en-US"/>
        </w:rPr>
        <w:t>o</w:t>
      </w:r>
      <w:r w:rsidRPr="00D12EEC">
        <w:rPr>
          <w:lang w:val="en-US"/>
        </w:rPr>
        <w:t>n from Agricultural and Agro-industrial Waste for Decontamination of Soils and Water Sources, Chemical Engineering Transactions, 92, 709-714.</w:t>
      </w:r>
    </w:p>
    <w:p w14:paraId="30EBFB6B" w14:textId="42EC4EB2" w:rsidR="00C94F92" w:rsidRPr="00D12EEC" w:rsidRDefault="00C94F92" w:rsidP="00C94F92">
      <w:pPr>
        <w:pStyle w:val="CETReferencetext"/>
        <w:rPr>
          <w:lang w:val="es-PE"/>
        </w:rPr>
      </w:pPr>
      <w:r w:rsidRPr="00D12EEC">
        <w:rPr>
          <w:lang w:val="es-PE"/>
        </w:rPr>
        <w:t>Munive R., Gamarra G., Munive Y., Puertas F., Valdiviezo L., &amp; Cabello</w:t>
      </w:r>
      <w:r w:rsidR="00020AA5" w:rsidRPr="00D12EEC">
        <w:rPr>
          <w:lang w:val="es-PE"/>
        </w:rPr>
        <w:t>-</w:t>
      </w:r>
      <w:r w:rsidRPr="00D12EEC">
        <w:rPr>
          <w:lang w:val="es-PE"/>
        </w:rPr>
        <w:t>Torres R.</w:t>
      </w:r>
      <w:r w:rsidR="00020AA5" w:rsidRPr="00D12EEC">
        <w:rPr>
          <w:lang w:val="es-PE"/>
        </w:rPr>
        <w:t>,</w:t>
      </w:r>
      <w:r w:rsidRPr="00D12EEC">
        <w:rPr>
          <w:lang w:val="es-PE"/>
        </w:rPr>
        <w:t xml:space="preserve"> 2020</w:t>
      </w:r>
      <w:r w:rsidR="00020AA5" w:rsidRPr="00D12EEC">
        <w:rPr>
          <w:lang w:val="es-PE"/>
        </w:rPr>
        <w:t>,</w:t>
      </w:r>
      <w:r w:rsidRPr="00D12EEC">
        <w:rPr>
          <w:lang w:val="es-PE"/>
        </w:rPr>
        <w:t xml:space="preserve"> Absorción de plomo y cadmio por girasol de un suelo contaminado, remediado con enmiendas orgánicas en forma de compost y vermicompost</w:t>
      </w:r>
      <w:r w:rsidR="00020AA5" w:rsidRPr="00D12EEC">
        <w:rPr>
          <w:lang w:val="es-PE"/>
        </w:rPr>
        <w:t>,</w:t>
      </w:r>
      <w:r w:rsidRPr="00D12EEC">
        <w:rPr>
          <w:lang w:val="es-PE"/>
        </w:rPr>
        <w:t> Scientia Agropecuaria, 11(2), 177-186.</w:t>
      </w:r>
    </w:p>
    <w:p w14:paraId="68190BDD" w14:textId="671B6E7E" w:rsidR="00C94F92" w:rsidRPr="00D12EEC" w:rsidRDefault="00C94F92" w:rsidP="00C94F92">
      <w:pPr>
        <w:pStyle w:val="CETReferencetext"/>
        <w:rPr>
          <w:lang w:val="en-US"/>
        </w:rPr>
      </w:pPr>
      <w:r w:rsidRPr="00D12EEC">
        <w:t>Narath S., Koroth S.K., Shankar S.S., George B., Mutta V., Wacławek</w:t>
      </w:r>
      <w:r w:rsidR="00020AA5" w:rsidRPr="00D12EEC">
        <w:t xml:space="preserve"> S.,</w:t>
      </w:r>
      <w:r w:rsidRPr="00D12EEC">
        <w:t>... &amp; Varma R.S.</w:t>
      </w:r>
      <w:r w:rsidR="00020AA5" w:rsidRPr="00D12EEC">
        <w:t>,</w:t>
      </w:r>
      <w:r w:rsidRPr="00D12EEC">
        <w:t xml:space="preserve"> 2021</w:t>
      </w:r>
      <w:r w:rsidR="00020AA5" w:rsidRPr="00D12EEC">
        <w:t>,</w:t>
      </w:r>
      <w:r w:rsidRPr="00D12EEC">
        <w:t xml:space="preserve"> </w:t>
      </w:r>
      <w:r w:rsidRPr="00D12EEC">
        <w:rPr>
          <w:i/>
        </w:rPr>
        <w:t>Cinnamomum tamala</w:t>
      </w:r>
      <w:r w:rsidRPr="00D12EEC">
        <w:t xml:space="preserve"> leaf extract stabilized zinc oxide nanoparticles: A promising photocatalyst for methylene blue degradation</w:t>
      </w:r>
      <w:r w:rsidR="00020AA5" w:rsidRPr="00D12EEC">
        <w:t>,</w:t>
      </w:r>
      <w:r w:rsidRPr="00D12EEC">
        <w:t> </w:t>
      </w:r>
      <w:r w:rsidRPr="00D12EEC">
        <w:rPr>
          <w:lang w:val="en-US"/>
        </w:rPr>
        <w:t>Nanomaterials, 11(6), 1558.</w:t>
      </w:r>
    </w:p>
    <w:p w14:paraId="3EEC8F4D" w14:textId="29AFD82B" w:rsidR="00C94F92" w:rsidRPr="00D12EEC" w:rsidRDefault="00C94F92" w:rsidP="00C94F92">
      <w:pPr>
        <w:pStyle w:val="CETReferencetext"/>
      </w:pPr>
      <w:r w:rsidRPr="00D12EEC">
        <w:rPr>
          <w:lang w:val="en-US"/>
        </w:rPr>
        <w:t>Pérez-Hernández H., Pérez-Moreno A.Y., Méndez-López A., &amp; Fernández-Luqueño F.</w:t>
      </w:r>
      <w:r w:rsidR="00020AA5" w:rsidRPr="00D12EEC">
        <w:rPr>
          <w:lang w:val="en-US"/>
        </w:rPr>
        <w:t>,</w:t>
      </w:r>
      <w:r w:rsidRPr="00D12EEC">
        <w:rPr>
          <w:lang w:val="en-US"/>
        </w:rPr>
        <w:t xml:space="preserve"> 2024</w:t>
      </w:r>
      <w:r w:rsidR="00020AA5" w:rsidRPr="00D12EEC">
        <w:rPr>
          <w:lang w:val="en-US"/>
        </w:rPr>
        <w:t>,</w:t>
      </w:r>
      <w:r w:rsidRPr="00D12EEC">
        <w:rPr>
          <w:lang w:val="en-US"/>
        </w:rPr>
        <w:t xml:space="preserve"> </w:t>
      </w:r>
      <w:r w:rsidRPr="00D12EEC">
        <w:t>Effect of ZnO Nanoparticles During the Process of Phytoremediation of Soil Contaminated with As and Pb Cultivated with Sunflower (Helianthus annuus L.)</w:t>
      </w:r>
      <w:r w:rsidR="00020AA5" w:rsidRPr="00D12EEC">
        <w:t>,</w:t>
      </w:r>
      <w:r w:rsidRPr="00D12EEC">
        <w:t> International Journal of Environmental Research, 18(1), 7.</w:t>
      </w:r>
    </w:p>
    <w:p w14:paraId="561E9FCB" w14:textId="450E88D9" w:rsidR="00C94F92" w:rsidRPr="00D12EEC" w:rsidRDefault="00C94F92" w:rsidP="00C94F92">
      <w:pPr>
        <w:pStyle w:val="CETReferencetext"/>
      </w:pPr>
      <w:r w:rsidRPr="00D12EEC">
        <w:t>Singh K., Madhusudanan M., &amp; Ramawat N.</w:t>
      </w:r>
      <w:r w:rsidR="00020AA5" w:rsidRPr="00D12EEC">
        <w:t>,</w:t>
      </w:r>
      <w:r w:rsidRPr="00D12EEC">
        <w:t xml:space="preserve"> 2019</w:t>
      </w:r>
      <w:r w:rsidR="00020AA5" w:rsidRPr="00D12EEC">
        <w:t>,</w:t>
      </w:r>
      <w:r w:rsidRPr="00D12EEC">
        <w:t xml:space="preserve"> Synthesis and characterization of zinc oxide nano particles (ZnO NPs) and their effect on growth, Zn content and yield of rice (Oryza sativa L.)</w:t>
      </w:r>
      <w:r w:rsidR="00020AA5" w:rsidRPr="00D12EEC">
        <w:t>,</w:t>
      </w:r>
      <w:r w:rsidRPr="00D12EEC">
        <w:t xml:space="preserve"> Synthesis, 6(3), 9750-9754.</w:t>
      </w:r>
    </w:p>
    <w:p w14:paraId="52B873CE" w14:textId="3268EEF7" w:rsidR="00C94F92" w:rsidRPr="00D12EEC" w:rsidRDefault="00C94F92" w:rsidP="00C94F92">
      <w:pPr>
        <w:pStyle w:val="CETReferencetext"/>
      </w:pPr>
      <w:r w:rsidRPr="00D12EEC">
        <w:t>Yadav</w:t>
      </w:r>
      <w:r w:rsidR="00020AA5" w:rsidRPr="00D12EEC">
        <w:t xml:space="preserve"> A.N</w:t>
      </w:r>
      <w:r w:rsidRPr="00D12EEC">
        <w:t>., Rastegari A.A., Yadav N., &amp; Kour D. (Eds.).</w:t>
      </w:r>
      <w:r w:rsidR="00020AA5" w:rsidRPr="00D12EEC">
        <w:t xml:space="preserve">, </w:t>
      </w:r>
      <w:r w:rsidRPr="00D12EEC">
        <w:t>2020</w:t>
      </w:r>
      <w:r w:rsidR="00020AA5" w:rsidRPr="00D12EEC">
        <w:t>,</w:t>
      </w:r>
      <w:r w:rsidRPr="00D12EEC">
        <w:t> Advances in plant microbiome and sustainable agriculture: functional annotation and future challenges (Vol. 2)</w:t>
      </w:r>
      <w:r w:rsidR="00020AA5" w:rsidRPr="00D12EEC">
        <w:t>,</w:t>
      </w:r>
      <w:r w:rsidRPr="00D12EEC">
        <w:t xml:space="preserve"> Singapore: Springer.</w:t>
      </w:r>
    </w:p>
    <w:p w14:paraId="093F7D35" w14:textId="7EEFB7A8" w:rsidR="00C94F92" w:rsidRPr="00D12EEC" w:rsidRDefault="00C94F92" w:rsidP="00C94F92">
      <w:pPr>
        <w:pStyle w:val="CETReferencetext"/>
      </w:pPr>
      <w:r w:rsidRPr="00D12EEC">
        <w:lastRenderedPageBreak/>
        <w:t>Yao X., Saikawa E., Warner S., D’Souza P.E., Ryan P.B., &amp; Barr D.B</w:t>
      </w:r>
      <w:r w:rsidR="00020AA5" w:rsidRPr="00D12EEC">
        <w:t>.,</w:t>
      </w:r>
      <w:r w:rsidRPr="00D12EEC">
        <w:t xml:space="preserve"> 2023</w:t>
      </w:r>
      <w:r w:rsidR="00020AA5" w:rsidRPr="00D12EEC">
        <w:t>,</w:t>
      </w:r>
      <w:r w:rsidRPr="00D12EEC">
        <w:t xml:space="preserve"> Phytoremediation of Lead</w:t>
      </w:r>
      <w:r w:rsidRPr="00D12EEC">
        <w:rPr>
          <w:rFonts w:ascii="Cambria Math" w:hAnsi="Cambria Math" w:cs="Cambria Math"/>
        </w:rPr>
        <w:t>‐</w:t>
      </w:r>
      <w:r w:rsidRPr="00D12EEC">
        <w:t>Contaminated Soil in the Westside of Atlanta, GA. GeoHealth, 7(8), e2022GH000752.</w:t>
      </w:r>
    </w:p>
    <w:p w14:paraId="5A13856B" w14:textId="614AC812" w:rsidR="006B4888" w:rsidRPr="000D56D6" w:rsidRDefault="00C94F92" w:rsidP="006B4888">
      <w:pPr>
        <w:pStyle w:val="CETReferencetext"/>
      </w:pPr>
      <w:r w:rsidRPr="00D12EEC">
        <w:t>Zafar H., Javed R., &amp; Zia, M.</w:t>
      </w:r>
      <w:r w:rsidR="00020AA5" w:rsidRPr="00D12EEC">
        <w:t>,</w:t>
      </w:r>
      <w:r w:rsidRPr="00D12EEC">
        <w:t xml:space="preserve"> 2023</w:t>
      </w:r>
      <w:r w:rsidR="00020AA5" w:rsidRPr="00D12EEC">
        <w:t>,</w:t>
      </w:r>
      <w:r w:rsidRPr="00D12EEC">
        <w:t xml:space="preserve"> Nanotoxicity assessment in plants: an updated overview</w:t>
      </w:r>
      <w:r w:rsidR="00020AA5" w:rsidRPr="00D12EEC">
        <w:t>,</w:t>
      </w:r>
      <w:r w:rsidRPr="00D12EEC">
        <w:t xml:space="preserve"> Environmental Science and Pollution Research, 30(41), 93323-93344.</w:t>
      </w:r>
    </w:p>
    <w:sectPr w:rsidR="006B4888" w:rsidRPr="000D56D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BD330" w14:textId="77777777" w:rsidR="00F05161" w:rsidRDefault="00F05161" w:rsidP="004F5E36">
      <w:r>
        <w:separator/>
      </w:r>
    </w:p>
  </w:endnote>
  <w:endnote w:type="continuationSeparator" w:id="0">
    <w:p w14:paraId="1D16078F" w14:textId="77777777" w:rsidR="00F05161" w:rsidRDefault="00F0516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3999B" w14:textId="77777777" w:rsidR="00F05161" w:rsidRDefault="00F05161" w:rsidP="004F5E36">
      <w:r>
        <w:separator/>
      </w:r>
    </w:p>
  </w:footnote>
  <w:footnote w:type="continuationSeparator" w:id="0">
    <w:p w14:paraId="554B5539" w14:textId="77777777" w:rsidR="00F05161" w:rsidRDefault="00F05161"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10"/>
  </w:num>
  <w:num w:numId="24">
    <w:abstractNumId w:val="10"/>
  </w:num>
  <w:num w:numId="25">
    <w:abstractNumId w:val="1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E00"/>
    <w:rsid w:val="000052FB"/>
    <w:rsid w:val="000117CB"/>
    <w:rsid w:val="000206BD"/>
    <w:rsid w:val="00020AA5"/>
    <w:rsid w:val="0003148D"/>
    <w:rsid w:val="000317D3"/>
    <w:rsid w:val="00031EEC"/>
    <w:rsid w:val="000368FD"/>
    <w:rsid w:val="0004704E"/>
    <w:rsid w:val="00051566"/>
    <w:rsid w:val="000562A9"/>
    <w:rsid w:val="00062A9A"/>
    <w:rsid w:val="00065058"/>
    <w:rsid w:val="00086C39"/>
    <w:rsid w:val="000A03B2"/>
    <w:rsid w:val="000A16ED"/>
    <w:rsid w:val="000A5772"/>
    <w:rsid w:val="000D0268"/>
    <w:rsid w:val="000D34BE"/>
    <w:rsid w:val="000E102F"/>
    <w:rsid w:val="000E36F1"/>
    <w:rsid w:val="000E3A73"/>
    <w:rsid w:val="000E414A"/>
    <w:rsid w:val="000F093C"/>
    <w:rsid w:val="000F787B"/>
    <w:rsid w:val="00103FD2"/>
    <w:rsid w:val="0011708D"/>
    <w:rsid w:val="0012091F"/>
    <w:rsid w:val="00126BC2"/>
    <w:rsid w:val="001308B6"/>
    <w:rsid w:val="0013121F"/>
    <w:rsid w:val="00131FE6"/>
    <w:rsid w:val="0013263F"/>
    <w:rsid w:val="001331DF"/>
    <w:rsid w:val="00134DE4"/>
    <w:rsid w:val="0013559A"/>
    <w:rsid w:val="0014034D"/>
    <w:rsid w:val="00144999"/>
    <w:rsid w:val="00144D16"/>
    <w:rsid w:val="00150E59"/>
    <w:rsid w:val="00152DE3"/>
    <w:rsid w:val="0015384C"/>
    <w:rsid w:val="0015406E"/>
    <w:rsid w:val="00156F74"/>
    <w:rsid w:val="00164CF9"/>
    <w:rsid w:val="001667A6"/>
    <w:rsid w:val="001678F2"/>
    <w:rsid w:val="001763F4"/>
    <w:rsid w:val="00184AD6"/>
    <w:rsid w:val="001A4AF7"/>
    <w:rsid w:val="001B0349"/>
    <w:rsid w:val="001B1E93"/>
    <w:rsid w:val="001B63F1"/>
    <w:rsid w:val="001B65C1"/>
    <w:rsid w:val="001C684B"/>
    <w:rsid w:val="001D0CFB"/>
    <w:rsid w:val="001D21AF"/>
    <w:rsid w:val="001D53FC"/>
    <w:rsid w:val="001F2767"/>
    <w:rsid w:val="001F3217"/>
    <w:rsid w:val="001F42A5"/>
    <w:rsid w:val="001F5628"/>
    <w:rsid w:val="001F7B9D"/>
    <w:rsid w:val="00201C93"/>
    <w:rsid w:val="0020255D"/>
    <w:rsid w:val="002026CB"/>
    <w:rsid w:val="0020393F"/>
    <w:rsid w:val="002224B4"/>
    <w:rsid w:val="00223206"/>
    <w:rsid w:val="002447EF"/>
    <w:rsid w:val="00251550"/>
    <w:rsid w:val="00263B05"/>
    <w:rsid w:val="00263F59"/>
    <w:rsid w:val="0026560A"/>
    <w:rsid w:val="0027221A"/>
    <w:rsid w:val="00275B61"/>
    <w:rsid w:val="00280FAF"/>
    <w:rsid w:val="00282656"/>
    <w:rsid w:val="00296B83"/>
    <w:rsid w:val="00297AF3"/>
    <w:rsid w:val="002B4015"/>
    <w:rsid w:val="002B78CE"/>
    <w:rsid w:val="002C2FB6"/>
    <w:rsid w:val="002D2D0D"/>
    <w:rsid w:val="002E5FA7"/>
    <w:rsid w:val="002F3309"/>
    <w:rsid w:val="003008CE"/>
    <w:rsid w:val="003009B7"/>
    <w:rsid w:val="00300E56"/>
    <w:rsid w:val="0030152C"/>
    <w:rsid w:val="0030469C"/>
    <w:rsid w:val="00321CA6"/>
    <w:rsid w:val="00323763"/>
    <w:rsid w:val="00323C5F"/>
    <w:rsid w:val="003257A9"/>
    <w:rsid w:val="00334C09"/>
    <w:rsid w:val="00334C78"/>
    <w:rsid w:val="00350F67"/>
    <w:rsid w:val="00367CCE"/>
    <w:rsid w:val="003723D4"/>
    <w:rsid w:val="00381905"/>
    <w:rsid w:val="00384CC8"/>
    <w:rsid w:val="003871FD"/>
    <w:rsid w:val="003A1E30"/>
    <w:rsid w:val="003A2829"/>
    <w:rsid w:val="003A6FC6"/>
    <w:rsid w:val="003A7D1C"/>
    <w:rsid w:val="003B304B"/>
    <w:rsid w:val="003B3146"/>
    <w:rsid w:val="003C2ACA"/>
    <w:rsid w:val="003E6F6D"/>
    <w:rsid w:val="003F015E"/>
    <w:rsid w:val="00400414"/>
    <w:rsid w:val="00401DB4"/>
    <w:rsid w:val="00402EB4"/>
    <w:rsid w:val="0041446B"/>
    <w:rsid w:val="00432ED3"/>
    <w:rsid w:val="0044071E"/>
    <w:rsid w:val="0044329C"/>
    <w:rsid w:val="0045337F"/>
    <w:rsid w:val="00453E24"/>
    <w:rsid w:val="00457456"/>
    <w:rsid w:val="004577FE"/>
    <w:rsid w:val="00457B9C"/>
    <w:rsid w:val="0046164A"/>
    <w:rsid w:val="004628D2"/>
    <w:rsid w:val="00462DCD"/>
    <w:rsid w:val="004648AD"/>
    <w:rsid w:val="004703A9"/>
    <w:rsid w:val="004760DE"/>
    <w:rsid w:val="004761E9"/>
    <w:rsid w:val="004763D7"/>
    <w:rsid w:val="00483DA1"/>
    <w:rsid w:val="00485EBA"/>
    <w:rsid w:val="004973E4"/>
    <w:rsid w:val="004A004E"/>
    <w:rsid w:val="004A149C"/>
    <w:rsid w:val="004A24CF"/>
    <w:rsid w:val="004A7191"/>
    <w:rsid w:val="004C2BDC"/>
    <w:rsid w:val="004C3D1D"/>
    <w:rsid w:val="004C3D84"/>
    <w:rsid w:val="004C7913"/>
    <w:rsid w:val="004E4DD6"/>
    <w:rsid w:val="004F5E36"/>
    <w:rsid w:val="00507B47"/>
    <w:rsid w:val="00507BEF"/>
    <w:rsid w:val="00507CC9"/>
    <w:rsid w:val="005119A5"/>
    <w:rsid w:val="00516AAC"/>
    <w:rsid w:val="0052338A"/>
    <w:rsid w:val="005278B7"/>
    <w:rsid w:val="00532016"/>
    <w:rsid w:val="00532F8D"/>
    <w:rsid w:val="005346C8"/>
    <w:rsid w:val="00542FBE"/>
    <w:rsid w:val="00543116"/>
    <w:rsid w:val="00543E7D"/>
    <w:rsid w:val="00547A68"/>
    <w:rsid w:val="005520FB"/>
    <w:rsid w:val="005531C9"/>
    <w:rsid w:val="00555AFC"/>
    <w:rsid w:val="00570C43"/>
    <w:rsid w:val="00577E79"/>
    <w:rsid w:val="0058161C"/>
    <w:rsid w:val="0059014F"/>
    <w:rsid w:val="005A2F26"/>
    <w:rsid w:val="005B2110"/>
    <w:rsid w:val="005B61E6"/>
    <w:rsid w:val="005C77E1"/>
    <w:rsid w:val="005D2EE1"/>
    <w:rsid w:val="005D668A"/>
    <w:rsid w:val="005D6A2F"/>
    <w:rsid w:val="005E1A82"/>
    <w:rsid w:val="005E794C"/>
    <w:rsid w:val="005F0A28"/>
    <w:rsid w:val="005F0E5E"/>
    <w:rsid w:val="005F542B"/>
    <w:rsid w:val="00600535"/>
    <w:rsid w:val="00610CD6"/>
    <w:rsid w:val="00613EA0"/>
    <w:rsid w:val="00620DEE"/>
    <w:rsid w:val="00621F92"/>
    <w:rsid w:val="0062280A"/>
    <w:rsid w:val="00625639"/>
    <w:rsid w:val="00631B33"/>
    <w:rsid w:val="0064184D"/>
    <w:rsid w:val="006422CC"/>
    <w:rsid w:val="00660E3E"/>
    <w:rsid w:val="00662507"/>
    <w:rsid w:val="00662E74"/>
    <w:rsid w:val="00665564"/>
    <w:rsid w:val="00677BBA"/>
    <w:rsid w:val="00680C23"/>
    <w:rsid w:val="00693766"/>
    <w:rsid w:val="006A23E9"/>
    <w:rsid w:val="006A3281"/>
    <w:rsid w:val="006A6403"/>
    <w:rsid w:val="006B3234"/>
    <w:rsid w:val="006B4888"/>
    <w:rsid w:val="006B6908"/>
    <w:rsid w:val="006C2E45"/>
    <w:rsid w:val="006C359C"/>
    <w:rsid w:val="006C5579"/>
    <w:rsid w:val="006D0CC9"/>
    <w:rsid w:val="006D20BF"/>
    <w:rsid w:val="006D3007"/>
    <w:rsid w:val="006D6E8B"/>
    <w:rsid w:val="006E53A6"/>
    <w:rsid w:val="006E737D"/>
    <w:rsid w:val="00703C57"/>
    <w:rsid w:val="00713973"/>
    <w:rsid w:val="00720A24"/>
    <w:rsid w:val="00725501"/>
    <w:rsid w:val="00732386"/>
    <w:rsid w:val="00732D20"/>
    <w:rsid w:val="0073514D"/>
    <w:rsid w:val="007447F3"/>
    <w:rsid w:val="0075499F"/>
    <w:rsid w:val="007661C8"/>
    <w:rsid w:val="0077098D"/>
    <w:rsid w:val="007931FA"/>
    <w:rsid w:val="0079481E"/>
    <w:rsid w:val="00794F96"/>
    <w:rsid w:val="00796EE0"/>
    <w:rsid w:val="00797C5E"/>
    <w:rsid w:val="007A4861"/>
    <w:rsid w:val="007A7BBA"/>
    <w:rsid w:val="007B0C50"/>
    <w:rsid w:val="007B48F9"/>
    <w:rsid w:val="007C1A43"/>
    <w:rsid w:val="007C3818"/>
    <w:rsid w:val="007C3855"/>
    <w:rsid w:val="007D0951"/>
    <w:rsid w:val="0080013E"/>
    <w:rsid w:val="00813288"/>
    <w:rsid w:val="008168FC"/>
    <w:rsid w:val="00830996"/>
    <w:rsid w:val="008345F1"/>
    <w:rsid w:val="00843EAC"/>
    <w:rsid w:val="008450D1"/>
    <w:rsid w:val="00865B07"/>
    <w:rsid w:val="008667EA"/>
    <w:rsid w:val="00870F6C"/>
    <w:rsid w:val="0087637F"/>
    <w:rsid w:val="00892AD5"/>
    <w:rsid w:val="008A1512"/>
    <w:rsid w:val="008B7C03"/>
    <w:rsid w:val="008D32B9"/>
    <w:rsid w:val="008D433B"/>
    <w:rsid w:val="008D4A16"/>
    <w:rsid w:val="008E566E"/>
    <w:rsid w:val="0090161A"/>
    <w:rsid w:val="00901EB6"/>
    <w:rsid w:val="00902EDA"/>
    <w:rsid w:val="00903BD0"/>
    <w:rsid w:val="00904C62"/>
    <w:rsid w:val="00913F91"/>
    <w:rsid w:val="00922BA8"/>
    <w:rsid w:val="00924DAC"/>
    <w:rsid w:val="00925E84"/>
    <w:rsid w:val="00927058"/>
    <w:rsid w:val="009304C1"/>
    <w:rsid w:val="00941DCB"/>
    <w:rsid w:val="00942750"/>
    <w:rsid w:val="00942915"/>
    <w:rsid w:val="009450CE"/>
    <w:rsid w:val="009459BB"/>
    <w:rsid w:val="00947179"/>
    <w:rsid w:val="0095164B"/>
    <w:rsid w:val="00954090"/>
    <w:rsid w:val="009573E7"/>
    <w:rsid w:val="0096178A"/>
    <w:rsid w:val="00963E05"/>
    <w:rsid w:val="00964A45"/>
    <w:rsid w:val="00967843"/>
    <w:rsid w:val="00967D54"/>
    <w:rsid w:val="00971028"/>
    <w:rsid w:val="00993B84"/>
    <w:rsid w:val="00996483"/>
    <w:rsid w:val="00996F5A"/>
    <w:rsid w:val="009B041A"/>
    <w:rsid w:val="009C37C3"/>
    <w:rsid w:val="009C7C86"/>
    <w:rsid w:val="009D2FF7"/>
    <w:rsid w:val="009D5312"/>
    <w:rsid w:val="009E7884"/>
    <w:rsid w:val="009E788A"/>
    <w:rsid w:val="009F0E08"/>
    <w:rsid w:val="00A1763D"/>
    <w:rsid w:val="00A17CEC"/>
    <w:rsid w:val="00A27EF0"/>
    <w:rsid w:val="00A42361"/>
    <w:rsid w:val="00A50B20"/>
    <w:rsid w:val="00A51390"/>
    <w:rsid w:val="00A60D13"/>
    <w:rsid w:val="00A7223D"/>
    <w:rsid w:val="00A72745"/>
    <w:rsid w:val="00A76EFC"/>
    <w:rsid w:val="00A83353"/>
    <w:rsid w:val="00A87D50"/>
    <w:rsid w:val="00A91010"/>
    <w:rsid w:val="00A920EB"/>
    <w:rsid w:val="00A97F29"/>
    <w:rsid w:val="00AA702E"/>
    <w:rsid w:val="00AA7D26"/>
    <w:rsid w:val="00AB0964"/>
    <w:rsid w:val="00AB5011"/>
    <w:rsid w:val="00AC7368"/>
    <w:rsid w:val="00AD16B9"/>
    <w:rsid w:val="00AE2419"/>
    <w:rsid w:val="00AE377D"/>
    <w:rsid w:val="00AE7A29"/>
    <w:rsid w:val="00AF0EBA"/>
    <w:rsid w:val="00AF4838"/>
    <w:rsid w:val="00B00CAE"/>
    <w:rsid w:val="00B02C8A"/>
    <w:rsid w:val="00B15EBF"/>
    <w:rsid w:val="00B17FBD"/>
    <w:rsid w:val="00B22480"/>
    <w:rsid w:val="00B25399"/>
    <w:rsid w:val="00B315A6"/>
    <w:rsid w:val="00B31813"/>
    <w:rsid w:val="00B33365"/>
    <w:rsid w:val="00B57B36"/>
    <w:rsid w:val="00B57E6F"/>
    <w:rsid w:val="00B65241"/>
    <w:rsid w:val="00B8686D"/>
    <w:rsid w:val="00B93F69"/>
    <w:rsid w:val="00BB1DDC"/>
    <w:rsid w:val="00BC30C9"/>
    <w:rsid w:val="00BD077D"/>
    <w:rsid w:val="00BD5B7C"/>
    <w:rsid w:val="00BE3E58"/>
    <w:rsid w:val="00C01616"/>
    <w:rsid w:val="00C0162B"/>
    <w:rsid w:val="00C037B3"/>
    <w:rsid w:val="00C068ED"/>
    <w:rsid w:val="00C21AA8"/>
    <w:rsid w:val="00C2271D"/>
    <w:rsid w:val="00C22E0C"/>
    <w:rsid w:val="00C26B3A"/>
    <w:rsid w:val="00C345B1"/>
    <w:rsid w:val="00C40142"/>
    <w:rsid w:val="00C4165A"/>
    <w:rsid w:val="00C455CA"/>
    <w:rsid w:val="00C52C3C"/>
    <w:rsid w:val="00C532F4"/>
    <w:rsid w:val="00C5338E"/>
    <w:rsid w:val="00C57182"/>
    <w:rsid w:val="00C57863"/>
    <w:rsid w:val="00C640AF"/>
    <w:rsid w:val="00C655FD"/>
    <w:rsid w:val="00C75407"/>
    <w:rsid w:val="00C870A8"/>
    <w:rsid w:val="00C94434"/>
    <w:rsid w:val="00C94F92"/>
    <w:rsid w:val="00CA0D4A"/>
    <w:rsid w:val="00CA0D75"/>
    <w:rsid w:val="00CA1C95"/>
    <w:rsid w:val="00CA5A9C"/>
    <w:rsid w:val="00CC2E3F"/>
    <w:rsid w:val="00CC4C20"/>
    <w:rsid w:val="00CD1E24"/>
    <w:rsid w:val="00CD3517"/>
    <w:rsid w:val="00CD5FE2"/>
    <w:rsid w:val="00CE7C68"/>
    <w:rsid w:val="00D02B4C"/>
    <w:rsid w:val="00D03461"/>
    <w:rsid w:val="00D040C4"/>
    <w:rsid w:val="00D105BD"/>
    <w:rsid w:val="00D10AD6"/>
    <w:rsid w:val="00D12EEC"/>
    <w:rsid w:val="00D20AD1"/>
    <w:rsid w:val="00D22420"/>
    <w:rsid w:val="00D44D92"/>
    <w:rsid w:val="00D46B7E"/>
    <w:rsid w:val="00D52DD5"/>
    <w:rsid w:val="00D57C84"/>
    <w:rsid w:val="00D6057D"/>
    <w:rsid w:val="00D648EC"/>
    <w:rsid w:val="00D71640"/>
    <w:rsid w:val="00D836C5"/>
    <w:rsid w:val="00D84576"/>
    <w:rsid w:val="00D90B85"/>
    <w:rsid w:val="00D97EF2"/>
    <w:rsid w:val="00DA1399"/>
    <w:rsid w:val="00DA24C6"/>
    <w:rsid w:val="00DA4D7B"/>
    <w:rsid w:val="00DA69E5"/>
    <w:rsid w:val="00DB3233"/>
    <w:rsid w:val="00DD271C"/>
    <w:rsid w:val="00DE264A"/>
    <w:rsid w:val="00DF5072"/>
    <w:rsid w:val="00DF7A77"/>
    <w:rsid w:val="00E02D18"/>
    <w:rsid w:val="00E041E7"/>
    <w:rsid w:val="00E23CA1"/>
    <w:rsid w:val="00E33DD7"/>
    <w:rsid w:val="00E409A8"/>
    <w:rsid w:val="00E423EF"/>
    <w:rsid w:val="00E50C12"/>
    <w:rsid w:val="00E50C8B"/>
    <w:rsid w:val="00E577CC"/>
    <w:rsid w:val="00E65B91"/>
    <w:rsid w:val="00E7209D"/>
    <w:rsid w:val="00E72EAD"/>
    <w:rsid w:val="00E77223"/>
    <w:rsid w:val="00E8528B"/>
    <w:rsid w:val="00E85B94"/>
    <w:rsid w:val="00E87CA7"/>
    <w:rsid w:val="00E978D0"/>
    <w:rsid w:val="00EA0E63"/>
    <w:rsid w:val="00EA4613"/>
    <w:rsid w:val="00EA7B98"/>
    <w:rsid w:val="00EA7F91"/>
    <w:rsid w:val="00EB1523"/>
    <w:rsid w:val="00EB3E80"/>
    <w:rsid w:val="00EC0E49"/>
    <w:rsid w:val="00EC101F"/>
    <w:rsid w:val="00EC1D9F"/>
    <w:rsid w:val="00EE0131"/>
    <w:rsid w:val="00EE0E20"/>
    <w:rsid w:val="00EE17B0"/>
    <w:rsid w:val="00EF06D9"/>
    <w:rsid w:val="00F04556"/>
    <w:rsid w:val="00F05161"/>
    <w:rsid w:val="00F3049E"/>
    <w:rsid w:val="00F30C64"/>
    <w:rsid w:val="00F32BA2"/>
    <w:rsid w:val="00F32CDB"/>
    <w:rsid w:val="00F565FE"/>
    <w:rsid w:val="00F63967"/>
    <w:rsid w:val="00F63A70"/>
    <w:rsid w:val="00F63D8C"/>
    <w:rsid w:val="00F73CF8"/>
    <w:rsid w:val="00F7534E"/>
    <w:rsid w:val="00F93EDF"/>
    <w:rsid w:val="00F9430B"/>
    <w:rsid w:val="00FA1802"/>
    <w:rsid w:val="00FA21D0"/>
    <w:rsid w:val="00FA5F5F"/>
    <w:rsid w:val="00FB730C"/>
    <w:rsid w:val="00FC2695"/>
    <w:rsid w:val="00FC3E03"/>
    <w:rsid w:val="00FC3FC1"/>
    <w:rsid w:val="00FE17B8"/>
    <w:rsid w:val="00FF7C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2093">
      <w:bodyDiv w:val="1"/>
      <w:marLeft w:val="0"/>
      <w:marRight w:val="0"/>
      <w:marTop w:val="0"/>
      <w:marBottom w:val="0"/>
      <w:divBdr>
        <w:top w:val="none" w:sz="0" w:space="0" w:color="auto"/>
        <w:left w:val="none" w:sz="0" w:space="0" w:color="auto"/>
        <w:bottom w:val="none" w:sz="0" w:space="0" w:color="auto"/>
        <w:right w:val="none" w:sz="0" w:space="0" w:color="auto"/>
      </w:divBdr>
    </w:div>
    <w:div w:id="200018986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5B8BA-FD47-4B43-AFD2-E7DA7B22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7</Pages>
  <Words>4079</Words>
  <Characters>23256</Characters>
  <Application>Microsoft Office Word</Application>
  <DocSecurity>0</DocSecurity>
  <Lines>193</Lines>
  <Paragraphs>54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Cuenta Microsoft</cp:lastModifiedBy>
  <cp:revision>22</cp:revision>
  <cp:lastPrinted>2015-05-12T18:31:00Z</cp:lastPrinted>
  <dcterms:created xsi:type="dcterms:W3CDTF">2024-04-12T19:03:00Z</dcterms:created>
  <dcterms:modified xsi:type="dcterms:W3CDTF">2024-04-13T23:53:00Z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