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A561A7" w14:paraId="2A131A54" w14:textId="77777777" w:rsidTr="00DE264A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38C3D2BA" w14:textId="77777777" w:rsidR="000A03B2" w:rsidRPr="00A561A7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A561A7">
              <w:rPr>
                <w:rFonts w:ascii="AdvP6960" w:hAnsi="AdvP6960" w:cs="AdvP6960"/>
                <w:noProof/>
                <w:color w:val="241F20"/>
                <w:szCs w:val="18"/>
              </w:rPr>
              <w:drawing>
                <wp:inline distT="0" distB="0" distL="0" distR="0" wp14:anchorId="02B7C3D3" wp14:editId="5EE03112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1A7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A561A7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A561A7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A561A7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A561A7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A561A7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4B780582" w14:textId="15DAE12D" w:rsidR="000A03B2" w:rsidRPr="00A561A7" w:rsidRDefault="00A76EFC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A561A7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VOL.</w:t>
            </w:r>
            <w:r w:rsidR="00843EAC" w:rsidRPr="00A561A7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   </w:t>
            </w:r>
            <w:r w:rsidR="004761E9" w:rsidRPr="00A561A7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7B48F9" w:rsidRPr="00A561A7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r w:rsidR="00FA5F5F" w:rsidRPr="00A561A7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30152C" w:rsidRPr="00A561A7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202</w:t>
            </w:r>
            <w:r w:rsidR="00DB3233" w:rsidRPr="00A561A7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782132" w14:textId="77777777" w:rsidR="000A03B2" w:rsidRPr="00A561A7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A561A7">
              <w:rPr>
                <w:rFonts w:cs="Arial"/>
                <w:sz w:val="14"/>
                <w:szCs w:val="14"/>
              </w:rPr>
              <w:t>A publication of</w:t>
            </w:r>
          </w:p>
          <w:p w14:paraId="599E5441" w14:textId="77777777" w:rsidR="000A03B2" w:rsidRPr="00A561A7" w:rsidRDefault="000A03B2" w:rsidP="00CD5FE2">
            <w:pPr>
              <w:jc w:val="right"/>
            </w:pPr>
            <w:r w:rsidRPr="00A561A7">
              <w:rPr>
                <w:noProof/>
              </w:rPr>
              <w:drawing>
                <wp:inline distT="0" distB="0" distL="0" distR="0" wp14:anchorId="59C75AF4" wp14:editId="4FF92432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1B0155" w14:paraId="380FA3CD" w14:textId="77777777" w:rsidTr="00DE264A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39E5E4C1" w14:textId="77777777" w:rsidR="000A03B2" w:rsidRPr="00A561A7" w:rsidRDefault="000A03B2" w:rsidP="00CD5FE2">
            <w:pPr>
              <w:tabs>
                <w:tab w:val="left" w:pos="-108"/>
              </w:tabs>
            </w:pPr>
            <w:bookmarkStart w:id="0" w:name="_GoBack" w:colFirst="0" w:colLast="2"/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58A98" w14:textId="77777777" w:rsidR="000A03B2" w:rsidRPr="00A561A7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A561A7">
              <w:rPr>
                <w:rFonts w:cs="Arial"/>
                <w:sz w:val="14"/>
                <w:szCs w:val="14"/>
              </w:rPr>
              <w:t>The Italian Association</w:t>
            </w:r>
          </w:p>
          <w:p w14:paraId="7522B1D2" w14:textId="77777777" w:rsidR="000A03B2" w:rsidRPr="00A561A7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A561A7">
              <w:rPr>
                <w:rFonts w:cs="Arial"/>
                <w:sz w:val="14"/>
                <w:szCs w:val="14"/>
              </w:rPr>
              <w:t>of Chemical Engineering</w:t>
            </w:r>
          </w:p>
          <w:p w14:paraId="4F0CC5DE" w14:textId="47FDB2FC" w:rsidR="000A03B2" w:rsidRPr="00F46AE1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  <w:lang w:val="da-DK"/>
              </w:rPr>
            </w:pPr>
            <w:r w:rsidRPr="00F46AE1">
              <w:rPr>
                <w:rFonts w:cs="Arial"/>
                <w:sz w:val="13"/>
                <w:szCs w:val="13"/>
                <w:lang w:val="da-DK"/>
              </w:rPr>
              <w:t>Online at www.cetjournal.it</w:t>
            </w:r>
          </w:p>
        </w:tc>
      </w:tr>
      <w:bookmarkEnd w:id="0"/>
      <w:tr w:rsidR="000A03B2" w:rsidRPr="00A561A7" w14:paraId="2D1B7169" w14:textId="77777777" w:rsidTr="00DE264A">
        <w:trPr>
          <w:trHeight w:val="68"/>
          <w:jc w:val="center"/>
        </w:trPr>
        <w:tc>
          <w:tcPr>
            <w:tcW w:w="8789" w:type="dxa"/>
            <w:gridSpan w:val="2"/>
          </w:tcPr>
          <w:p w14:paraId="1D8DD3C9" w14:textId="475D992A" w:rsidR="00AA7D26" w:rsidRPr="00A561A7" w:rsidRDefault="00AA7D26" w:rsidP="00AA7D26">
            <w:pPr>
              <w:ind w:left="-107"/>
              <w:outlineLvl w:val="2"/>
              <w:rPr>
                <w:rFonts w:ascii="Tahoma" w:hAnsi="Tahoma" w:cs="Tahoma"/>
                <w:bCs/>
                <w:color w:val="000000"/>
                <w:sz w:val="14"/>
                <w:szCs w:val="14"/>
                <w:lang w:eastAsia="it-IT"/>
              </w:rPr>
            </w:pPr>
            <w:r w:rsidRPr="00A561A7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Guest Editors:</w:t>
            </w:r>
            <w:r w:rsidRPr="00A561A7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6A23E9" w:rsidRPr="00A561A7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</w:rPr>
              <w:t xml:space="preserve">Leonardo Tognotti, </w:t>
            </w:r>
            <w:r w:rsidR="006A23E9" w:rsidRPr="00A561A7">
              <w:rPr>
                <w:rFonts w:ascii="Tahoma" w:hAnsi="Tahoma" w:cs="Tahoma"/>
                <w:color w:val="000000"/>
                <w:sz w:val="14"/>
                <w:szCs w:val="14"/>
              </w:rPr>
              <w:t>Rubens Maciel Filho</w:t>
            </w:r>
            <w:r w:rsidR="006A23E9" w:rsidRPr="00A561A7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="006A23E9" w:rsidRPr="00A561A7">
              <w:rPr>
                <w:rFonts w:ascii="Tahoma" w:hAnsi="Tahoma" w:cs="Tahoma"/>
                <w:color w:val="000000"/>
                <w:sz w:val="14"/>
                <w:szCs w:val="14"/>
              </w:rPr>
              <w:t>Viatcheslav Kafarov</w:t>
            </w:r>
          </w:p>
          <w:p w14:paraId="1B0F1814" w14:textId="3AD74145" w:rsidR="000A03B2" w:rsidRPr="00A561A7" w:rsidRDefault="00AA7D26" w:rsidP="00AA7D26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 w:rsidRPr="00A561A7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202</w:t>
            </w:r>
            <w:r w:rsidR="00843EAC" w:rsidRPr="00A561A7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4</w:t>
            </w:r>
            <w:r w:rsidRPr="00A561A7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, AIDIC Servizi S.r.l.</w:t>
            </w:r>
            <w:r w:rsidRPr="00A561A7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Pr="00A561A7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Pr="00A561A7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8B7C03" w:rsidRPr="00A561A7">
              <w:rPr>
                <w:rFonts w:ascii="Tahoma" w:hAnsi="Tahoma" w:cs="Tahoma"/>
                <w:sz w:val="14"/>
                <w:szCs w:val="14"/>
              </w:rPr>
              <w:t>979-12-81206</w:t>
            </w:r>
            <w:r w:rsidRPr="00A561A7">
              <w:rPr>
                <w:rFonts w:ascii="Tahoma" w:hAnsi="Tahoma" w:cs="Tahoma"/>
                <w:sz w:val="14"/>
                <w:szCs w:val="14"/>
              </w:rPr>
              <w:t>-</w:t>
            </w:r>
            <w:r w:rsidR="00DB3233" w:rsidRPr="00A561A7">
              <w:rPr>
                <w:rFonts w:ascii="Tahoma" w:hAnsi="Tahoma" w:cs="Tahoma"/>
                <w:sz w:val="14"/>
                <w:szCs w:val="14"/>
              </w:rPr>
              <w:t>09</w:t>
            </w:r>
            <w:r w:rsidRPr="00A561A7">
              <w:rPr>
                <w:rFonts w:ascii="Tahoma" w:hAnsi="Tahoma" w:cs="Tahoma"/>
                <w:sz w:val="14"/>
                <w:szCs w:val="14"/>
              </w:rPr>
              <w:t>-</w:t>
            </w:r>
            <w:r w:rsidR="00DB3233" w:rsidRPr="00A561A7">
              <w:rPr>
                <w:rFonts w:ascii="Tahoma" w:hAnsi="Tahoma" w:cs="Tahoma"/>
                <w:sz w:val="14"/>
                <w:szCs w:val="14"/>
              </w:rPr>
              <w:t>0</w:t>
            </w:r>
            <w:r w:rsidRPr="00A561A7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; </w:t>
            </w:r>
            <w:r w:rsidRPr="00A561A7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Pr="00A561A7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2E667253" w14:textId="272759E0" w:rsidR="00E978D0" w:rsidRPr="00A561A7" w:rsidRDefault="00EE4400" w:rsidP="00E978D0">
      <w:pPr>
        <w:pStyle w:val="CETTitle"/>
        <w:rPr>
          <w:lang w:val="en-US"/>
        </w:rPr>
      </w:pPr>
      <w:r w:rsidRPr="00A561A7">
        <w:rPr>
          <w:lang w:val="en-US"/>
        </w:rPr>
        <w:t>Xylose</w:t>
      </w:r>
      <w:r w:rsidR="00FC184E" w:rsidRPr="00A561A7">
        <w:rPr>
          <w:lang w:val="en-US"/>
        </w:rPr>
        <w:t>,</w:t>
      </w:r>
      <w:r w:rsidRPr="00A561A7">
        <w:rPr>
          <w:lang w:val="en-US"/>
        </w:rPr>
        <w:t xml:space="preserve"> </w:t>
      </w:r>
      <w:r w:rsidR="002F47FE" w:rsidRPr="00A561A7">
        <w:rPr>
          <w:lang w:val="en-US"/>
        </w:rPr>
        <w:t>G</w:t>
      </w:r>
      <w:r w:rsidRPr="00A561A7">
        <w:rPr>
          <w:lang w:val="en-US"/>
        </w:rPr>
        <w:t xml:space="preserve">lucose and </w:t>
      </w:r>
      <w:r w:rsidR="002F47FE" w:rsidRPr="00A561A7">
        <w:rPr>
          <w:lang w:val="en-US"/>
        </w:rPr>
        <w:t>F</w:t>
      </w:r>
      <w:r w:rsidR="00FC184E" w:rsidRPr="00A561A7">
        <w:rPr>
          <w:lang w:val="en-US"/>
        </w:rPr>
        <w:t xml:space="preserve">ructose </w:t>
      </w:r>
      <w:r w:rsidR="002F47FE" w:rsidRPr="00A561A7">
        <w:rPr>
          <w:lang w:val="en-US"/>
        </w:rPr>
        <w:t>E</w:t>
      </w:r>
      <w:r w:rsidR="00FC184E" w:rsidRPr="00A561A7">
        <w:rPr>
          <w:lang w:val="en-US"/>
        </w:rPr>
        <w:t xml:space="preserve">xtraction from </w:t>
      </w:r>
      <w:r w:rsidR="002F47FE" w:rsidRPr="00A561A7">
        <w:rPr>
          <w:lang w:val="en-US"/>
        </w:rPr>
        <w:t>D</w:t>
      </w:r>
      <w:r w:rsidR="00FC184E" w:rsidRPr="00A561A7">
        <w:rPr>
          <w:lang w:val="en-US"/>
        </w:rPr>
        <w:t xml:space="preserve">ifferent </w:t>
      </w:r>
      <w:r w:rsidR="002F47FE" w:rsidRPr="00A561A7">
        <w:rPr>
          <w:lang w:val="en-US"/>
        </w:rPr>
        <w:t>H</w:t>
      </w:r>
      <w:r w:rsidR="00FC184E" w:rsidRPr="00A561A7">
        <w:rPr>
          <w:lang w:val="en-US"/>
        </w:rPr>
        <w:t>erbaceous</w:t>
      </w:r>
      <w:r w:rsidR="00DF7BBC">
        <w:rPr>
          <w:lang w:val="en-US"/>
        </w:rPr>
        <w:t xml:space="preserve"> </w:t>
      </w:r>
      <w:r w:rsidR="00C4489F">
        <w:rPr>
          <w:lang w:val="en-US"/>
        </w:rPr>
        <w:t>C</w:t>
      </w:r>
      <w:r w:rsidR="00DF7BBC">
        <w:rPr>
          <w:lang w:val="en-US"/>
        </w:rPr>
        <w:t>rops</w:t>
      </w:r>
      <w:r w:rsidR="00FC184E" w:rsidRPr="00A561A7">
        <w:rPr>
          <w:lang w:val="en-US"/>
        </w:rPr>
        <w:t xml:space="preserve"> in a</w:t>
      </w:r>
      <w:r w:rsidR="00DF7BBC">
        <w:rPr>
          <w:lang w:val="en-US"/>
        </w:rPr>
        <w:t xml:space="preserve"> </w:t>
      </w:r>
      <w:r w:rsidR="00C4489F">
        <w:rPr>
          <w:lang w:val="en-US"/>
        </w:rPr>
        <w:t>G</w:t>
      </w:r>
      <w:r w:rsidR="00DF7BBC">
        <w:rPr>
          <w:lang w:val="en-US"/>
        </w:rPr>
        <w:t>reen</w:t>
      </w:r>
      <w:r w:rsidR="00FC184E" w:rsidRPr="00A561A7">
        <w:rPr>
          <w:lang w:val="en-US"/>
        </w:rPr>
        <w:t xml:space="preserve"> </w:t>
      </w:r>
      <w:r w:rsidR="002F47FE" w:rsidRPr="00A561A7">
        <w:rPr>
          <w:lang w:val="en-US"/>
        </w:rPr>
        <w:t>B</w:t>
      </w:r>
      <w:r w:rsidR="00FC184E" w:rsidRPr="00A561A7">
        <w:rPr>
          <w:lang w:val="en-US"/>
        </w:rPr>
        <w:t xml:space="preserve">iorefinery Demonstration </w:t>
      </w:r>
      <w:r w:rsidR="002F47FE" w:rsidRPr="00A561A7">
        <w:rPr>
          <w:lang w:val="en-US"/>
        </w:rPr>
        <w:t>P</w:t>
      </w:r>
      <w:r w:rsidR="00FC184E" w:rsidRPr="00A561A7">
        <w:rPr>
          <w:lang w:val="en-US"/>
        </w:rPr>
        <w:t>latform:</w:t>
      </w:r>
      <w:r w:rsidRPr="00A561A7">
        <w:rPr>
          <w:lang w:val="en-US"/>
        </w:rPr>
        <w:t xml:space="preserve"> </w:t>
      </w:r>
      <w:r w:rsidR="000518D5" w:rsidRPr="00A561A7">
        <w:rPr>
          <w:lang w:val="en-US"/>
        </w:rPr>
        <w:t>A</w:t>
      </w:r>
      <w:r w:rsidR="00FC184E" w:rsidRPr="00A561A7">
        <w:rPr>
          <w:lang w:val="en-US"/>
        </w:rPr>
        <w:t xml:space="preserve"> </w:t>
      </w:r>
      <w:r w:rsidR="002F47FE" w:rsidRPr="00A561A7">
        <w:rPr>
          <w:lang w:val="en-US"/>
        </w:rPr>
        <w:t>C</w:t>
      </w:r>
      <w:r w:rsidR="00FC184E" w:rsidRPr="00A561A7">
        <w:rPr>
          <w:lang w:val="en-US"/>
        </w:rPr>
        <w:t xml:space="preserve">omparative </w:t>
      </w:r>
      <w:r w:rsidR="002F47FE" w:rsidRPr="00A561A7">
        <w:rPr>
          <w:lang w:val="en-US"/>
        </w:rPr>
        <w:t>S</w:t>
      </w:r>
      <w:r w:rsidR="00FC184E" w:rsidRPr="00A561A7">
        <w:rPr>
          <w:lang w:val="en-US"/>
        </w:rPr>
        <w:t>tudy</w:t>
      </w:r>
    </w:p>
    <w:p w14:paraId="0488FED2" w14:textId="18DD3A91" w:rsidR="00B57E6F" w:rsidRPr="00A561A7" w:rsidRDefault="00C24750" w:rsidP="00B57E6F">
      <w:pPr>
        <w:pStyle w:val="CETAuthors"/>
        <w:rPr>
          <w:noProof w:val="0"/>
          <w:lang w:val="en-US"/>
        </w:rPr>
      </w:pPr>
      <w:r w:rsidRPr="00A561A7">
        <w:rPr>
          <w:noProof w:val="0"/>
          <w:lang w:val="en-US"/>
        </w:rPr>
        <w:t>Damian E. Lopez</w:t>
      </w:r>
      <w:r w:rsidR="00FC184E" w:rsidRPr="00A561A7">
        <w:rPr>
          <w:noProof w:val="0"/>
          <w:lang w:val="en-US"/>
        </w:rPr>
        <w:t xml:space="preserve"> Fetzer</w:t>
      </w:r>
      <w:r w:rsidR="00FC184E" w:rsidRPr="00A561A7">
        <w:rPr>
          <w:noProof w:val="0"/>
          <w:vertAlign w:val="superscript"/>
          <w:lang w:val="en-US"/>
        </w:rPr>
        <w:t>*</w:t>
      </w:r>
      <w:r w:rsidR="00FC184E" w:rsidRPr="00A561A7">
        <w:rPr>
          <w:noProof w:val="0"/>
          <w:lang w:val="en-US"/>
        </w:rPr>
        <w:t xml:space="preserve">, </w:t>
      </w:r>
      <w:r w:rsidR="003C559A" w:rsidRPr="00A561A7">
        <w:rPr>
          <w:noProof w:val="0"/>
          <w:lang w:val="en-US"/>
        </w:rPr>
        <w:t>Thalles A. Andrade, Morten Ambye-Jensen</w:t>
      </w:r>
    </w:p>
    <w:p w14:paraId="5780FD02" w14:textId="1ED3A5F1" w:rsidR="00CB4927" w:rsidRPr="00A561A7" w:rsidRDefault="00CB4927" w:rsidP="00CB4927">
      <w:pPr>
        <w:pStyle w:val="CETAddress"/>
        <w:rPr>
          <w:noProof w:val="0"/>
          <w:lang w:val="en-US"/>
        </w:rPr>
      </w:pPr>
      <w:r w:rsidRPr="00A561A7">
        <w:rPr>
          <w:noProof w:val="0"/>
          <w:lang w:val="en-US"/>
        </w:rPr>
        <w:t>Aarhus University, Department of Biological and Chemical Engineering, 8200 Aarhus N, Denmark</w:t>
      </w:r>
    </w:p>
    <w:p w14:paraId="6B2D21B3" w14:textId="185A3449" w:rsidR="00B57E6F" w:rsidRPr="00A561A7" w:rsidRDefault="00CB4927" w:rsidP="00CB4927">
      <w:pPr>
        <w:pStyle w:val="CETAddress"/>
        <w:rPr>
          <w:noProof w:val="0"/>
          <w:lang w:val="en-US"/>
        </w:rPr>
      </w:pPr>
      <w:r w:rsidRPr="00A561A7">
        <w:rPr>
          <w:noProof w:val="0"/>
          <w:lang w:val="en-US"/>
        </w:rPr>
        <w:t>CBIO, Aarhus University Centre for Circular Bioeconomy, 8830 Tjele, Denmark</w:t>
      </w:r>
    </w:p>
    <w:p w14:paraId="73F1267A" w14:textId="797124F3" w:rsidR="00B57E6F" w:rsidRPr="00A561A7" w:rsidRDefault="00CB4927" w:rsidP="00B57E6F">
      <w:pPr>
        <w:pStyle w:val="CETemail"/>
        <w:rPr>
          <w:noProof w:val="0"/>
          <w:lang w:val="en-US"/>
        </w:rPr>
      </w:pPr>
      <w:r w:rsidRPr="00A561A7">
        <w:rPr>
          <w:noProof w:val="0"/>
          <w:lang w:val="en-US"/>
        </w:rPr>
        <w:t>*</w:t>
      </w:r>
      <w:r w:rsidR="00D44DC0" w:rsidRPr="00A561A7">
        <w:rPr>
          <w:noProof w:val="0"/>
          <w:lang w:val="en-US"/>
        </w:rPr>
        <w:t>Damianf@bce.au.dk</w:t>
      </w:r>
      <w:r w:rsidR="00D93034" w:rsidRPr="00A561A7">
        <w:rPr>
          <w:noProof w:val="0"/>
          <w:lang w:val="en-US"/>
        </w:rPr>
        <w:t xml:space="preserve"> </w:t>
      </w:r>
    </w:p>
    <w:p w14:paraId="36923D28" w14:textId="6EA87F28" w:rsidR="00CB4927" w:rsidRPr="00A561A7" w:rsidRDefault="008727E1" w:rsidP="00CB4927">
      <w:pPr>
        <w:pStyle w:val="CETBodytext"/>
        <w:rPr>
          <w:highlight w:val="yellow"/>
        </w:rPr>
      </w:pPr>
      <w:bookmarkStart w:id="1" w:name="_Hlk495475023"/>
      <w:r w:rsidRPr="00A561A7">
        <w:t>The extraction of xylose</w:t>
      </w:r>
      <w:r w:rsidR="00D0221A" w:rsidRPr="00A561A7">
        <w:t xml:space="preserve">, </w:t>
      </w:r>
      <w:r w:rsidRPr="00A561A7">
        <w:t>glucose</w:t>
      </w:r>
      <w:r w:rsidR="00D0221A" w:rsidRPr="00A561A7">
        <w:t xml:space="preserve">, </w:t>
      </w:r>
      <w:r w:rsidRPr="00A561A7">
        <w:t>fructose</w:t>
      </w:r>
      <w:r w:rsidR="00D0221A" w:rsidRPr="00A561A7">
        <w:t>, and other sugars in different brown juice (BJ) biomasses in a green biorefinery may be used on a large scale for fermentation</w:t>
      </w:r>
      <w:r w:rsidR="00DF7BBC">
        <w:t xml:space="preserve"> and biobased production</w:t>
      </w:r>
      <w:r w:rsidR="00D0221A" w:rsidRPr="00A561A7">
        <w:t>.</w:t>
      </w:r>
      <w:r w:rsidR="00D0221A" w:rsidRPr="00A561A7">
        <w:rPr>
          <w:b/>
        </w:rPr>
        <w:t xml:space="preserve"> </w:t>
      </w:r>
      <w:r w:rsidR="0060559F" w:rsidRPr="00A561A7">
        <w:t xml:space="preserve">A comparative study of different </w:t>
      </w:r>
      <w:r w:rsidR="00D0221A" w:rsidRPr="00A561A7">
        <w:t>BJ</w:t>
      </w:r>
      <w:r w:rsidR="0060559F" w:rsidRPr="00A561A7">
        <w:t xml:space="preserve"> obtained in a </w:t>
      </w:r>
      <w:r w:rsidR="00DF7BBC">
        <w:t xml:space="preserve">biorefinery </w:t>
      </w:r>
      <w:r w:rsidR="0060559F" w:rsidRPr="00A561A7">
        <w:t xml:space="preserve">demonstration platform was </w:t>
      </w:r>
      <w:r w:rsidR="000518D5" w:rsidRPr="00A561A7">
        <w:t>conducted</w:t>
      </w:r>
      <w:r w:rsidR="0060559F" w:rsidRPr="00A561A7">
        <w:t xml:space="preserve"> employing white clover, red clover, grass-clover mixture, alfalfa, festulolium, and ryegrass as feedstock. In the </w:t>
      </w:r>
      <w:r w:rsidR="009E1E69" w:rsidRPr="00A561A7">
        <w:t xml:space="preserve">green </w:t>
      </w:r>
      <w:r w:rsidR="0060559F" w:rsidRPr="00A561A7">
        <w:t>biorefinery, the biomass was submitted to mechanica</w:t>
      </w:r>
      <w:r w:rsidR="00DF7BBC">
        <w:t xml:space="preserve"> wet</w:t>
      </w:r>
      <w:r w:rsidR="0060559F" w:rsidRPr="00A561A7">
        <w:t>l fractionation in which a green juice</w:t>
      </w:r>
      <w:r w:rsidR="006D1947" w:rsidRPr="00A561A7">
        <w:t xml:space="preserve"> (GJ)</w:t>
      </w:r>
      <w:r w:rsidR="0060559F" w:rsidRPr="00A561A7">
        <w:t xml:space="preserve"> and a fiber cake fraction were separated. The protein was extracted from the </w:t>
      </w:r>
      <w:r w:rsidR="006D1947" w:rsidRPr="00A561A7">
        <w:t>GJ</w:t>
      </w:r>
      <w:r w:rsidR="0060559F" w:rsidRPr="00A561A7">
        <w:t xml:space="preserve"> by using heat precipitation at 85 ˚C and, sent to a decanter centrifugation, where a leaf protein concentrate was separated from the </w:t>
      </w:r>
      <w:r w:rsidR="00CB4927" w:rsidRPr="00A561A7">
        <w:t>BJ</w:t>
      </w:r>
      <w:r w:rsidR="0060559F" w:rsidRPr="00A561A7">
        <w:t>.</w:t>
      </w:r>
      <w:r w:rsidR="00DF0161" w:rsidRPr="00A561A7">
        <w:t xml:space="preserve"> </w:t>
      </w:r>
      <w:r w:rsidR="00CB4927" w:rsidRPr="00A561A7">
        <w:t>Total sugar content</w:t>
      </w:r>
      <w:r w:rsidR="00DF7BBC">
        <w:t xml:space="preserve"> varied</w:t>
      </w:r>
      <w:r w:rsidR="00CB4927" w:rsidRPr="00A561A7">
        <w:t xml:space="preserve"> between 29.10 g/L to 10.82 g/L, in BJ </w:t>
      </w:r>
      <w:r w:rsidR="00DF7BBC">
        <w:t>from the different</w:t>
      </w:r>
      <w:r w:rsidR="00CB4927" w:rsidRPr="00A561A7">
        <w:t xml:space="preserve"> feedstock</w:t>
      </w:r>
      <w:r w:rsidR="00DF7BBC">
        <w:t>s</w:t>
      </w:r>
      <w:r w:rsidR="00CB4927" w:rsidRPr="00A561A7">
        <w:t xml:space="preserve">. Glucose constitutes the carbohydrate with the highest concentration in BJ of </w:t>
      </w:r>
      <w:r w:rsidR="00A66DFE" w:rsidRPr="00A561A7">
        <w:t>f</w:t>
      </w:r>
      <w:r w:rsidR="00CB4927" w:rsidRPr="00A561A7">
        <w:t xml:space="preserve">estulolium, </w:t>
      </w:r>
      <w:r w:rsidR="002F47FE" w:rsidRPr="00A561A7">
        <w:t>ryegrass</w:t>
      </w:r>
      <w:r w:rsidR="00CB4927" w:rsidRPr="00A561A7">
        <w:t xml:space="preserve">, </w:t>
      </w:r>
      <w:r w:rsidR="00E2566C" w:rsidRPr="00A561A7">
        <w:t>r</w:t>
      </w:r>
      <w:r w:rsidR="00CB4927" w:rsidRPr="00A561A7">
        <w:t xml:space="preserve">ed clover, and </w:t>
      </w:r>
      <w:r w:rsidR="00E2566C" w:rsidRPr="00A561A7">
        <w:t>g</w:t>
      </w:r>
      <w:r w:rsidR="00CB4927" w:rsidRPr="00A561A7">
        <w:t xml:space="preserve">rass-clover feedstock. Among all the remaining carbohydrates in the BJ, xylose is the major sugar in BJ </w:t>
      </w:r>
      <w:r w:rsidR="00064E8F" w:rsidRPr="00A561A7">
        <w:t>from a</w:t>
      </w:r>
      <w:r w:rsidR="00CB4927" w:rsidRPr="00A561A7">
        <w:t xml:space="preserve">lfalfa and </w:t>
      </w:r>
      <w:r w:rsidR="00064E8F" w:rsidRPr="00A561A7">
        <w:t>w</w:t>
      </w:r>
      <w:r w:rsidR="00CB4927" w:rsidRPr="00A561A7">
        <w:t xml:space="preserve">hite clover. However, the highest </w:t>
      </w:r>
      <w:r w:rsidR="00C253FE" w:rsidRPr="00A561A7">
        <w:t>xylose concentration</w:t>
      </w:r>
      <w:r w:rsidR="00CB4927" w:rsidRPr="00A561A7">
        <w:t xml:space="preserve"> was in </w:t>
      </w:r>
      <w:r w:rsidR="00B214B5" w:rsidRPr="00A561A7">
        <w:t>r</w:t>
      </w:r>
      <w:r w:rsidR="00CB4927" w:rsidRPr="00A561A7">
        <w:t xml:space="preserve">ed clover with 7.04 g/L. Ryegrass showed a higher concentration of fructose with 9.17 g/L. In general, fructose was extracted in all the BJ biomasses with quantities up to 4.73 g/L, except </w:t>
      </w:r>
      <w:r w:rsidR="00940B61" w:rsidRPr="00A561A7">
        <w:t>a</w:t>
      </w:r>
      <w:r w:rsidR="00CB4927" w:rsidRPr="00A561A7">
        <w:t xml:space="preserve">lfalfa with 1.81 g/L. Ryegrass and </w:t>
      </w:r>
      <w:r w:rsidR="00B214B5" w:rsidRPr="00A561A7">
        <w:t>f</w:t>
      </w:r>
      <w:r w:rsidR="00CB4927" w:rsidRPr="00A561A7">
        <w:t>estulolium exhibit</w:t>
      </w:r>
      <w:r w:rsidR="00961850" w:rsidRPr="00A561A7">
        <w:t>ed</w:t>
      </w:r>
      <w:r w:rsidR="00CB4927" w:rsidRPr="00A561A7">
        <w:t xml:space="preserve"> a majority concentration with 5.19 and 8.43 g/L of sucrose. Maltose and galactose presented low sugar concentrations and arabinose had the lower concentrations in BJ biomasses. </w:t>
      </w:r>
    </w:p>
    <w:p w14:paraId="06EC0761" w14:textId="0F1F0ED4" w:rsidR="00CB4927" w:rsidRPr="00A561A7" w:rsidRDefault="00CB4927" w:rsidP="00CB4927">
      <w:pPr>
        <w:pStyle w:val="CETBodytext"/>
      </w:pPr>
      <w:r w:rsidRPr="00A561A7">
        <w:t xml:space="preserve">  </w:t>
      </w:r>
    </w:p>
    <w:p w14:paraId="66343C27" w14:textId="77777777" w:rsidR="00CB4927" w:rsidRPr="00A561A7" w:rsidRDefault="00CB4927" w:rsidP="0060559F">
      <w:pPr>
        <w:pStyle w:val="CETBodytext"/>
      </w:pPr>
    </w:p>
    <w:bookmarkEnd w:id="1"/>
    <w:p w14:paraId="476B2F2E" w14:textId="77777777" w:rsidR="00600535" w:rsidRPr="00A561A7" w:rsidRDefault="00600535" w:rsidP="00600535">
      <w:pPr>
        <w:pStyle w:val="CETHeading1"/>
      </w:pPr>
      <w:r w:rsidRPr="00A561A7">
        <w:t>Introduction</w:t>
      </w:r>
    </w:p>
    <w:p w14:paraId="56FB6F78" w14:textId="77777777" w:rsidR="00D511DE" w:rsidRPr="00A561A7" w:rsidRDefault="00D511DE" w:rsidP="00FF2CC2">
      <w:pPr>
        <w:pStyle w:val="CETBodytext"/>
      </w:pPr>
    </w:p>
    <w:p w14:paraId="7F7AA4A5" w14:textId="76F3D29A" w:rsidR="00600749" w:rsidRPr="00A561A7" w:rsidRDefault="00133F6B" w:rsidP="006F4BCF">
      <w:pPr>
        <w:pStyle w:val="CETBodytext"/>
      </w:pPr>
      <w:r w:rsidRPr="00A561A7">
        <w:t xml:space="preserve">The high demand </w:t>
      </w:r>
      <w:r w:rsidR="00976271" w:rsidRPr="00A561A7">
        <w:t>for</w:t>
      </w:r>
      <w:r w:rsidR="00C37E04" w:rsidRPr="00A561A7">
        <w:t xml:space="preserve"> protein for animal and human consumption is estimated to almost double worldwide by 2050 due to </w:t>
      </w:r>
      <w:r w:rsidR="0048048D" w:rsidRPr="00A561A7">
        <w:t>the increasing human population (</w:t>
      </w:r>
      <w:r w:rsidR="00F563DD" w:rsidRPr="00A561A7">
        <w:t>United Nations, 2022</w:t>
      </w:r>
      <w:r w:rsidR="0048048D" w:rsidRPr="00A561A7">
        <w:t>).</w:t>
      </w:r>
      <w:r w:rsidR="00D511DE" w:rsidRPr="00A561A7">
        <w:t xml:space="preserve"> </w:t>
      </w:r>
      <w:r w:rsidR="003B5440" w:rsidRPr="00A561A7">
        <w:t>T</w:t>
      </w:r>
      <w:r w:rsidR="009A3755" w:rsidRPr="00A561A7">
        <w:t>he global m</w:t>
      </w:r>
      <w:r w:rsidR="00C37E04" w:rsidRPr="00A561A7">
        <w:t>arket</w:t>
      </w:r>
      <w:r w:rsidR="00070DE0" w:rsidRPr="00A561A7">
        <w:t xml:space="preserve"> request</w:t>
      </w:r>
      <w:r w:rsidR="009A3755" w:rsidRPr="00A561A7">
        <w:t>s</w:t>
      </w:r>
      <w:r w:rsidR="00070DE0" w:rsidRPr="00A561A7">
        <w:t xml:space="preserve"> alternative diets richer in protein such as plant-based protein sources. </w:t>
      </w:r>
      <w:r w:rsidR="00D511DE" w:rsidRPr="00A561A7">
        <w:t>Soy protein has taken center stage in the market, but it is essential to find more sustainable substitute</w:t>
      </w:r>
      <w:r w:rsidR="00DF7BBC">
        <w:t>s</w:t>
      </w:r>
      <w:r w:rsidR="00AF48FA" w:rsidRPr="00A561A7">
        <w:t xml:space="preserve"> </w:t>
      </w:r>
      <w:r w:rsidR="000518D5" w:rsidRPr="00A561A7">
        <w:t>and</w:t>
      </w:r>
      <w:r w:rsidR="00AF48FA" w:rsidRPr="00A561A7">
        <w:t xml:space="preserve"> to minimize </w:t>
      </w:r>
      <w:r w:rsidR="00DF0161" w:rsidRPr="00A561A7">
        <w:t xml:space="preserve">soybean </w:t>
      </w:r>
      <w:r w:rsidR="00AF48FA" w:rsidRPr="00A561A7">
        <w:t>import dependence</w:t>
      </w:r>
      <w:r w:rsidR="00D511DE" w:rsidRPr="00A561A7">
        <w:t xml:space="preserve">. </w:t>
      </w:r>
      <w:r w:rsidR="0095190E" w:rsidRPr="00A561A7">
        <w:rPr>
          <w:rFonts w:cs="Arial"/>
        </w:rPr>
        <w:t>(</w:t>
      </w:r>
      <w:r w:rsidR="00941884" w:rsidRPr="00A561A7">
        <w:rPr>
          <w:rFonts w:eastAsiaTheme="minorHAnsi" w:cs="Arial"/>
          <w:szCs w:val="18"/>
        </w:rPr>
        <w:t>Henchion</w:t>
      </w:r>
      <w:r w:rsidR="00CB4927" w:rsidRPr="00A561A7">
        <w:rPr>
          <w:rFonts w:eastAsiaTheme="minorHAnsi" w:cs="Arial"/>
          <w:szCs w:val="18"/>
        </w:rPr>
        <w:t xml:space="preserve"> et al.</w:t>
      </w:r>
      <w:r w:rsidR="00941884" w:rsidRPr="00A561A7">
        <w:rPr>
          <w:rFonts w:eastAsiaTheme="minorHAnsi" w:cs="Arial"/>
          <w:szCs w:val="18"/>
        </w:rPr>
        <w:t>, 2017</w:t>
      </w:r>
      <w:r w:rsidR="0095190E" w:rsidRPr="00A561A7">
        <w:rPr>
          <w:rFonts w:cs="Arial"/>
        </w:rPr>
        <w:t>)</w:t>
      </w:r>
      <w:r w:rsidR="00F5327B" w:rsidRPr="00A561A7">
        <w:rPr>
          <w:rFonts w:cs="Arial"/>
        </w:rPr>
        <w:t>.</w:t>
      </w:r>
      <w:r w:rsidR="0012313F" w:rsidRPr="00A561A7">
        <w:t xml:space="preserve"> A sustainable crop with high protein yield is </w:t>
      </w:r>
      <w:r w:rsidR="005F7B18" w:rsidRPr="00A561A7">
        <w:t xml:space="preserve">green </w:t>
      </w:r>
      <w:r w:rsidRPr="00A561A7">
        <w:t>leaf</w:t>
      </w:r>
      <w:r w:rsidR="002A28C8" w:rsidRPr="00A561A7">
        <w:t xml:space="preserve"> </w:t>
      </w:r>
      <w:r w:rsidR="0012313F" w:rsidRPr="00A561A7">
        <w:t>biomass</w:t>
      </w:r>
      <w:r w:rsidR="004D5A9E" w:rsidRPr="00A561A7">
        <w:t xml:space="preserve"> such as legumes and grasses</w:t>
      </w:r>
      <w:r w:rsidR="0012313F" w:rsidRPr="00A561A7">
        <w:t xml:space="preserve"> that </w:t>
      </w:r>
      <w:r w:rsidR="008B1A68" w:rsidRPr="00A561A7">
        <w:t xml:space="preserve">represent </w:t>
      </w:r>
      <w:r w:rsidR="0012313F" w:rsidRPr="00A561A7">
        <w:t xml:space="preserve">novel protein sources. To employ </w:t>
      </w:r>
      <w:r w:rsidR="002A28C8" w:rsidRPr="00A561A7">
        <w:t>leaf</w:t>
      </w:r>
      <w:r w:rsidR="0012313F" w:rsidRPr="00A561A7">
        <w:t xml:space="preserve"> protein for feed and food purposes</w:t>
      </w:r>
      <w:r w:rsidR="00FB6E10" w:rsidRPr="00A561A7">
        <w:t>,</w:t>
      </w:r>
      <w:r w:rsidR="0012313F" w:rsidRPr="00A561A7">
        <w:t xml:space="preserve"> </w:t>
      </w:r>
      <w:r w:rsidR="006A47F9" w:rsidRPr="00A561A7">
        <w:t xml:space="preserve">the protein </w:t>
      </w:r>
      <w:r w:rsidR="0012313F" w:rsidRPr="00A561A7">
        <w:t xml:space="preserve">needs to be extracted from the complex leaf matrix. </w:t>
      </w:r>
      <w:r w:rsidR="008B1A68" w:rsidRPr="00A561A7">
        <w:t>In the protein extraction process, the biomass is initially submitted to wet fractionation, and the fiber cake fraction is separated from the protein-rich green juice</w:t>
      </w:r>
      <w:r w:rsidRPr="00A561A7">
        <w:t xml:space="preserve">. Then, the green juice is submitted to subsequent precipitation </w:t>
      </w:r>
      <w:r w:rsidR="000518D5" w:rsidRPr="00A561A7">
        <w:t>to</w:t>
      </w:r>
      <w:r w:rsidRPr="00A561A7">
        <w:t xml:space="preserve"> separate the protein from </w:t>
      </w:r>
      <w:r w:rsidR="00726CB3" w:rsidRPr="00A561A7">
        <w:t xml:space="preserve">the </w:t>
      </w:r>
      <w:r w:rsidRPr="00A561A7">
        <w:t xml:space="preserve">residual juice, </w:t>
      </w:r>
      <w:r w:rsidR="00AA0417" w:rsidRPr="00A561A7">
        <w:t>which has been labeled</w:t>
      </w:r>
      <w:r w:rsidRPr="00A561A7">
        <w:t xml:space="preserve"> brown juice.</w:t>
      </w:r>
      <w:r w:rsidR="007F24BD" w:rsidRPr="00A561A7">
        <w:t xml:space="preserve"> Finally, the </w:t>
      </w:r>
      <w:r w:rsidR="00726CB3" w:rsidRPr="00A561A7">
        <w:t>leaf protein concentrate</w:t>
      </w:r>
      <w:r w:rsidR="007F24BD" w:rsidRPr="00A561A7">
        <w:t xml:space="preserve"> is dr</w:t>
      </w:r>
      <w:r w:rsidR="00726CB3" w:rsidRPr="00A561A7">
        <w:t>ied</w:t>
      </w:r>
      <w:r w:rsidR="007F24BD" w:rsidRPr="00A561A7">
        <w:t>.</w:t>
      </w:r>
      <w:r w:rsidRPr="00A561A7">
        <w:t xml:space="preserve"> </w:t>
      </w:r>
      <w:r w:rsidR="008B3590" w:rsidRPr="00A561A7">
        <w:t xml:space="preserve">The process where the leaf protein concentrate is extracted from the biomass, </w:t>
      </w:r>
      <w:r w:rsidR="00DF7BBC">
        <w:t>and two side streams of</w:t>
      </w:r>
      <w:r w:rsidR="00DF7BBC" w:rsidRPr="00A561A7">
        <w:t xml:space="preserve"> </w:t>
      </w:r>
      <w:r w:rsidR="008B3590" w:rsidRPr="00A561A7">
        <w:t>fiber cake and BJ with potential for multiple applications</w:t>
      </w:r>
      <w:r w:rsidR="00DF7BBC">
        <w:t>,</w:t>
      </w:r>
      <w:r w:rsidR="008B3590" w:rsidRPr="00A561A7">
        <w:t xml:space="preserve"> is defined as green biorefinery</w:t>
      </w:r>
      <w:r w:rsidR="0012313F" w:rsidRPr="00A561A7">
        <w:t xml:space="preserve">. Green biorefinery is a concept that utilizes </w:t>
      </w:r>
      <w:r w:rsidR="00132A63" w:rsidRPr="00A561A7">
        <w:t>diverse types</w:t>
      </w:r>
      <w:r w:rsidR="0012313F" w:rsidRPr="00A561A7">
        <w:t xml:space="preserve"> of</w:t>
      </w:r>
      <w:r w:rsidR="00DF7BBC">
        <w:t xml:space="preserve"> natural wet</w:t>
      </w:r>
      <w:r w:rsidR="0012313F" w:rsidRPr="00A561A7">
        <w:t xml:space="preserve"> biomass feedstocks, including grasses and leguminous, to produce different and valuable produc</w:t>
      </w:r>
      <w:r w:rsidR="00F5327B" w:rsidRPr="00A561A7">
        <w:t xml:space="preserve">ts and by-products sustainably </w:t>
      </w:r>
      <w:r w:rsidR="0012313F" w:rsidRPr="00A561A7">
        <w:t>(</w:t>
      </w:r>
      <w:r w:rsidR="00F5327B" w:rsidRPr="00A561A7">
        <w:t>Møller</w:t>
      </w:r>
      <w:r w:rsidR="00CB4927" w:rsidRPr="00A561A7">
        <w:t xml:space="preserve"> et al.</w:t>
      </w:r>
      <w:r w:rsidR="00F5327B" w:rsidRPr="00A561A7">
        <w:t>, 2021</w:t>
      </w:r>
      <w:r w:rsidR="0012313F" w:rsidRPr="00A561A7">
        <w:t>).</w:t>
      </w:r>
      <w:r w:rsidR="00D511DE" w:rsidRPr="00A561A7">
        <w:t xml:space="preserve"> Many studies describe the advantages of green biorefinery implementation and the generation of byproducts during th</w:t>
      </w:r>
      <w:r w:rsidR="007F24BD" w:rsidRPr="00A561A7">
        <w:t xml:space="preserve">e process on a laboratory scale. </w:t>
      </w:r>
      <w:r w:rsidR="0087128C" w:rsidRPr="00A561A7">
        <w:t>However</w:t>
      </w:r>
      <w:r w:rsidR="007F24BD" w:rsidRPr="00A561A7">
        <w:t xml:space="preserve">, </w:t>
      </w:r>
      <w:r w:rsidR="000D7A56" w:rsidRPr="00A561A7">
        <w:t>when</w:t>
      </w:r>
      <w:r w:rsidR="00B34A61">
        <w:t xml:space="preserve"> it comes to large-scale production</w:t>
      </w:r>
      <w:r w:rsidR="00341D92">
        <w:t>,</w:t>
      </w:r>
      <w:r w:rsidR="00341D92" w:rsidRPr="00341D92">
        <w:t xml:space="preserve"> green biorefinery byproducts</w:t>
      </w:r>
      <w:r w:rsidR="00341D92">
        <w:t xml:space="preserve"> such as BJ,</w:t>
      </w:r>
      <w:r w:rsidR="00341D92" w:rsidRPr="00341D92">
        <w:t xml:space="preserve"> which represent a large amount in the process, have not </w:t>
      </w:r>
      <w:r w:rsidR="00341D92">
        <w:lastRenderedPageBreak/>
        <w:t>been explored in depth</w:t>
      </w:r>
      <w:r w:rsidR="006F4BCF" w:rsidRPr="00A561A7">
        <w:t>, so studying the process on a larger scale is also compulsory</w:t>
      </w:r>
      <w:r w:rsidR="00275E96" w:rsidRPr="00A561A7">
        <w:t xml:space="preserve"> to evaluate their potential applications</w:t>
      </w:r>
      <w:r w:rsidR="006F4BCF" w:rsidRPr="00A561A7">
        <w:t>.</w:t>
      </w:r>
    </w:p>
    <w:p w14:paraId="4FFDBDBD" w14:textId="77777777" w:rsidR="00F5327B" w:rsidRPr="00A561A7" w:rsidRDefault="00F5327B" w:rsidP="00F5327B">
      <w:pPr>
        <w:pStyle w:val="CETBodytext"/>
      </w:pPr>
    </w:p>
    <w:p w14:paraId="6354279C" w14:textId="3B0A3C8A" w:rsidR="00D93034" w:rsidRPr="00A561A7" w:rsidRDefault="00F5327B" w:rsidP="00D93034">
      <w:pPr>
        <w:pStyle w:val="CETBodytext"/>
      </w:pPr>
      <w:r w:rsidRPr="00A561A7">
        <w:t xml:space="preserve">The brown juice </w:t>
      </w:r>
      <w:r w:rsidR="007101B0" w:rsidRPr="00A561A7">
        <w:t xml:space="preserve">has a dry matter content </w:t>
      </w:r>
      <w:r w:rsidR="001A68A0">
        <w:rPr>
          <w:rFonts w:ascii="Calibri" w:hAnsi="Calibri" w:cs="Calibri"/>
        </w:rPr>
        <w:t>~</w:t>
      </w:r>
      <w:r w:rsidR="0050566E">
        <w:t xml:space="preserve"> </w:t>
      </w:r>
      <w:r w:rsidR="00046B21">
        <w:t>4.7</w:t>
      </w:r>
      <w:r w:rsidR="00B60BC8" w:rsidRPr="00A561A7">
        <w:t xml:space="preserve"> </w:t>
      </w:r>
      <w:r w:rsidR="007101B0" w:rsidRPr="00A561A7">
        <w:t>%</w:t>
      </w:r>
      <w:r w:rsidR="00E2685E">
        <w:t xml:space="preserve"> </w:t>
      </w:r>
      <w:r w:rsidR="007A1988">
        <w:t>(Andrade et al.</w:t>
      </w:r>
      <w:r w:rsidR="001A68A0">
        <w:t>,</w:t>
      </w:r>
      <w:r w:rsidR="007A1988">
        <w:t xml:space="preserve"> 2022)</w:t>
      </w:r>
      <w:r w:rsidR="0050566E">
        <w:t xml:space="preserve">, </w:t>
      </w:r>
      <w:r w:rsidR="001A68A0">
        <w:t xml:space="preserve">and </w:t>
      </w:r>
      <w:r w:rsidR="0050566E">
        <w:t xml:space="preserve">sometimes </w:t>
      </w:r>
      <w:r w:rsidR="001A68A0">
        <w:t>BJ reaches</w:t>
      </w:r>
      <w:r w:rsidR="007A1988">
        <w:t xml:space="preserve"> up</w:t>
      </w:r>
      <w:r w:rsidR="001A68A0">
        <w:t xml:space="preserve"> to</w:t>
      </w:r>
      <w:r w:rsidR="0050566E">
        <w:t xml:space="preserve"> 15%</w:t>
      </w:r>
      <w:r w:rsidR="007A1988">
        <w:t xml:space="preserve"> (</w:t>
      </w:r>
      <w:r w:rsidR="003268F3">
        <w:t>Zanin, 1998</w:t>
      </w:r>
      <w:r w:rsidR="007A1988">
        <w:t>)</w:t>
      </w:r>
      <w:r w:rsidR="007101B0" w:rsidRPr="00A561A7">
        <w:t>. BJ</w:t>
      </w:r>
      <w:r w:rsidRPr="00A561A7">
        <w:t xml:space="preserve"> constitutes a source of sugar</w:t>
      </w:r>
      <w:r w:rsidR="001D10C8" w:rsidRPr="00A561A7">
        <w:t>s</w:t>
      </w:r>
      <w:r w:rsidR="00A10A1D" w:rsidRPr="00A561A7">
        <w:t xml:space="preserve"> (glucose, xylose, fructose, sucrose among others)</w:t>
      </w:r>
      <w:r w:rsidR="001D10C8" w:rsidRPr="00A561A7">
        <w:t xml:space="preserve">, oligopeptides, </w:t>
      </w:r>
      <w:r w:rsidR="00604CFF" w:rsidRPr="00A561A7">
        <w:t>minerals,</w:t>
      </w:r>
      <w:r w:rsidR="001D10C8" w:rsidRPr="00A561A7">
        <w:t xml:space="preserve"> secondary metabolites</w:t>
      </w:r>
      <w:r w:rsidR="003A2FDD" w:rsidRPr="00A561A7">
        <w:t>,</w:t>
      </w:r>
      <w:r w:rsidR="001D10C8" w:rsidRPr="00A561A7">
        <w:t xml:space="preserve"> </w:t>
      </w:r>
      <w:r w:rsidRPr="00A561A7">
        <w:t xml:space="preserve">and other nutrients extracted from the leaf protein. </w:t>
      </w:r>
      <w:r w:rsidR="009E0A83" w:rsidRPr="00A561A7">
        <w:t>Multiple monosaccharides and disaccharides have been found in brown juice</w:t>
      </w:r>
      <w:r w:rsidR="000518D5" w:rsidRPr="00A561A7">
        <w:t xml:space="preserve">. </w:t>
      </w:r>
      <w:r w:rsidR="009E0A83" w:rsidRPr="00A561A7">
        <w:t>In addition, s</w:t>
      </w:r>
      <w:r w:rsidR="003A2FDD" w:rsidRPr="00A561A7">
        <w:t xml:space="preserve">tudies have shown the potential of BJ </w:t>
      </w:r>
      <w:r w:rsidR="00604CFF" w:rsidRPr="00A561A7">
        <w:t xml:space="preserve">as </w:t>
      </w:r>
      <w:r w:rsidR="003A2FDD" w:rsidRPr="00A561A7">
        <w:t>fertilizer</w:t>
      </w:r>
      <w:r w:rsidR="00604CFF" w:rsidRPr="00A561A7">
        <w:t xml:space="preserve"> </w:t>
      </w:r>
      <w:r w:rsidR="007101B0" w:rsidRPr="00A561A7">
        <w:t>and</w:t>
      </w:r>
      <w:r w:rsidR="00604CFF" w:rsidRPr="00A561A7">
        <w:t xml:space="preserve"> presented high antioxidant capacity with </w:t>
      </w:r>
      <w:r w:rsidR="00041ED3" w:rsidRPr="00A561A7">
        <w:t>flavonoids and phenolic compounds</w:t>
      </w:r>
      <w:r w:rsidR="00604CFF" w:rsidRPr="00A561A7">
        <w:t>. The analysis reported that the BJ contains B vitamins, riboflavin, n</w:t>
      </w:r>
      <w:r w:rsidR="009E1E69" w:rsidRPr="00A561A7">
        <w:t>icotinic acid, nicotinamide,</w:t>
      </w:r>
      <w:r w:rsidR="00604CFF" w:rsidRPr="00A561A7">
        <w:t xml:space="preserve"> biotin</w:t>
      </w:r>
      <w:r w:rsidR="009E1E69" w:rsidRPr="00A561A7">
        <w:t>, and other</w:t>
      </w:r>
      <w:r w:rsidR="00132A63">
        <w:t xml:space="preserve"> component</w:t>
      </w:r>
      <w:r w:rsidR="009E1E69" w:rsidRPr="00A561A7">
        <w:t>s</w:t>
      </w:r>
      <w:r w:rsidR="00132A63">
        <w:t xml:space="preserve"> </w:t>
      </w:r>
      <w:r w:rsidR="00132A63" w:rsidRPr="00A561A7">
        <w:t>(Barna et al., 2022)</w:t>
      </w:r>
      <w:r w:rsidR="00604CFF" w:rsidRPr="00A561A7">
        <w:t xml:space="preserve">. </w:t>
      </w:r>
      <w:r w:rsidR="00647385" w:rsidRPr="00A561A7">
        <w:t xml:space="preserve">BJ can be used in </w:t>
      </w:r>
      <w:r w:rsidR="005A064E" w:rsidRPr="00A561A7">
        <w:t xml:space="preserve">multiple applications, such as methane production using </w:t>
      </w:r>
      <w:r w:rsidR="00DF7BBC">
        <w:t>ana</w:t>
      </w:r>
      <w:r w:rsidR="005A064E" w:rsidRPr="00A561A7">
        <w:t>erobic digestion</w:t>
      </w:r>
      <w:r w:rsidR="009E0A83" w:rsidRPr="00A561A7">
        <w:t xml:space="preserve"> </w:t>
      </w:r>
      <w:r w:rsidR="00647385" w:rsidRPr="00A561A7">
        <w:t>(Feng et al.</w:t>
      </w:r>
      <w:r w:rsidR="00D373C1">
        <w:t>,</w:t>
      </w:r>
      <w:r w:rsidR="00647385" w:rsidRPr="00A561A7">
        <w:t xml:space="preserve"> 2021), </w:t>
      </w:r>
      <w:r w:rsidR="009E1E69" w:rsidRPr="00A561A7">
        <w:t>fermentation medium for microorganisms</w:t>
      </w:r>
      <w:r w:rsidR="00647385" w:rsidRPr="00A561A7">
        <w:t>, including L-lysine production (Thomsen et al., 2004)</w:t>
      </w:r>
      <w:r w:rsidR="009E0A83" w:rsidRPr="00A561A7">
        <w:t>,</w:t>
      </w:r>
      <w:r w:rsidR="009E1E69" w:rsidRPr="00A561A7">
        <w:t xml:space="preserve"> l</w:t>
      </w:r>
      <w:r w:rsidR="009E0A83" w:rsidRPr="00A561A7">
        <w:t>actic acid</w:t>
      </w:r>
      <w:r w:rsidR="002953B7" w:rsidRPr="00A561A7">
        <w:t xml:space="preserve"> to produce bioplastics, single-celled organisms, and </w:t>
      </w:r>
      <w:r w:rsidR="009E0A83" w:rsidRPr="00A561A7">
        <w:t>other biotech</w:t>
      </w:r>
      <w:r w:rsidR="00D817E9" w:rsidRPr="00A561A7">
        <w:t>nolo</w:t>
      </w:r>
      <w:r w:rsidR="00CA1C77" w:rsidRPr="00A561A7">
        <w:t>gy</w:t>
      </w:r>
      <w:r w:rsidR="009E0A83" w:rsidRPr="00A561A7">
        <w:t xml:space="preserve"> applications</w:t>
      </w:r>
      <w:r w:rsidR="002953B7" w:rsidRPr="00A561A7">
        <w:t xml:space="preserve"> (Sakarika et al. 2022)</w:t>
      </w:r>
      <w:r w:rsidR="00647385" w:rsidRPr="00A561A7">
        <w:t>.</w:t>
      </w:r>
      <w:r w:rsidR="003A7557" w:rsidRPr="00A561A7">
        <w:t xml:space="preserve"> </w:t>
      </w:r>
      <w:r w:rsidR="00054CC6" w:rsidRPr="00A561A7">
        <w:rPr>
          <w:rStyle w:val="text"/>
        </w:rPr>
        <w:t>Khoshnevisan</w:t>
      </w:r>
      <w:r w:rsidR="00054CC6" w:rsidRPr="00A561A7">
        <w:t xml:space="preserve"> has shown that BJ alfalfa could also be used in plant nutrition as fertilizer (</w:t>
      </w:r>
      <w:r w:rsidR="00054CC6" w:rsidRPr="00A561A7">
        <w:rPr>
          <w:rStyle w:val="text"/>
        </w:rPr>
        <w:t>Khoshnevisan</w:t>
      </w:r>
      <w:r w:rsidR="00054CC6" w:rsidRPr="00A561A7">
        <w:t xml:space="preserve"> et al., 2023). </w:t>
      </w:r>
      <w:r w:rsidR="00CB4927" w:rsidRPr="00A561A7">
        <w:t>In the food industry, d</w:t>
      </w:r>
      <w:r w:rsidR="00600749" w:rsidRPr="00A561A7">
        <w:t xml:space="preserve">-fructose </w:t>
      </w:r>
      <w:r w:rsidR="00CB4927" w:rsidRPr="00A561A7">
        <w:t>is considered</w:t>
      </w:r>
      <w:r w:rsidR="00600749" w:rsidRPr="00A561A7">
        <w:t xml:space="preserve"> a </w:t>
      </w:r>
      <w:r w:rsidR="000518D5" w:rsidRPr="00A561A7">
        <w:t>sweetener,</w:t>
      </w:r>
      <w:r w:rsidR="00600749" w:rsidRPr="00A561A7">
        <w:t xml:space="preserve"> and it </w:t>
      </w:r>
      <w:r w:rsidR="00D93034" w:rsidRPr="00A561A7">
        <w:t>is perceived earlier than</w:t>
      </w:r>
      <w:r w:rsidR="00CB4927" w:rsidRPr="00A561A7">
        <w:t xml:space="preserve"> </w:t>
      </w:r>
      <w:r w:rsidR="00D93034" w:rsidRPr="00A561A7">
        <w:t>sucrose or glucose. The sweetness of fructose blended with sucrose, aspartame, or saccharin is detected to be greater than the sweetness calculated by the individual (Hallfrisch</w:t>
      </w:r>
      <w:r w:rsidR="00CB4927" w:rsidRPr="00A561A7">
        <w:t>,</w:t>
      </w:r>
      <w:r w:rsidR="00D93034" w:rsidRPr="00A561A7">
        <w:t xml:space="preserve"> 1990). </w:t>
      </w:r>
    </w:p>
    <w:p w14:paraId="33039CBF" w14:textId="039EBCE3" w:rsidR="00D93034" w:rsidRPr="00A561A7" w:rsidRDefault="00D93034" w:rsidP="00D93034">
      <w:pPr>
        <w:pStyle w:val="CETBodytext"/>
      </w:pPr>
    </w:p>
    <w:p w14:paraId="43D67E7C" w14:textId="29F02EF8" w:rsidR="00D93034" w:rsidRPr="00A561A7" w:rsidRDefault="00132A63" w:rsidP="00D93034">
      <w:pPr>
        <w:pStyle w:val="CETBodytext"/>
        <w:rPr>
          <w:highlight w:val="yellow"/>
        </w:rPr>
      </w:pPr>
      <w:r>
        <w:t>The present</w:t>
      </w:r>
      <w:r w:rsidR="00D93034" w:rsidRPr="00A561A7">
        <w:t xml:space="preserve"> study demonstrates </w:t>
      </w:r>
      <w:r w:rsidR="0080250E" w:rsidRPr="00A561A7">
        <w:t>the possibility</w:t>
      </w:r>
      <w:r w:rsidR="00D93034" w:rsidRPr="00A561A7">
        <w:t xml:space="preserve"> </w:t>
      </w:r>
      <w:r w:rsidR="009D24EA" w:rsidRPr="00A561A7">
        <w:t>of valorizing</w:t>
      </w:r>
      <w:r w:rsidR="00D93034" w:rsidRPr="00A561A7">
        <w:t xml:space="preserve"> brown juice from herbaceous </w:t>
      </w:r>
      <w:r w:rsidR="009D24EA" w:rsidRPr="00A561A7">
        <w:t xml:space="preserve">biomasses </w:t>
      </w:r>
      <w:r w:rsidR="00D93034" w:rsidRPr="00A561A7">
        <w:t xml:space="preserve">rich in sugars like glucose, xylose, and fructose as part of </w:t>
      </w:r>
      <w:r w:rsidR="00443B83" w:rsidRPr="00A561A7">
        <w:t xml:space="preserve">a </w:t>
      </w:r>
      <w:r w:rsidR="00D93034" w:rsidRPr="00A561A7">
        <w:t>green biorefining on a large scale, which could be used for different applications such as fermentation of single-celled organisms, sweetener for diabetics in food and beverage, as pharmaceuticals additive, in green chemistry and so on.</w:t>
      </w:r>
    </w:p>
    <w:p w14:paraId="670412CF" w14:textId="77777777" w:rsidR="00D93034" w:rsidRPr="00A561A7" w:rsidRDefault="00D93034" w:rsidP="00D93034">
      <w:pPr>
        <w:pStyle w:val="CETBodytext"/>
      </w:pPr>
    </w:p>
    <w:p w14:paraId="5741900F" w14:textId="5BE0C6A2" w:rsidR="00453E24" w:rsidRPr="00A561A7" w:rsidRDefault="006D44E3" w:rsidP="00453E24">
      <w:pPr>
        <w:pStyle w:val="CETHeading1"/>
      </w:pPr>
      <w:r w:rsidRPr="00A561A7">
        <w:t>Material and Methods</w:t>
      </w:r>
    </w:p>
    <w:p w14:paraId="0636B784" w14:textId="4DDCC8B0" w:rsidR="00453E24" w:rsidRPr="00A561A7" w:rsidRDefault="00051427" w:rsidP="00051427">
      <w:pPr>
        <w:pStyle w:val="CETheadingx"/>
      </w:pPr>
      <w:r w:rsidRPr="00A561A7">
        <w:t>Green biorefinery processes</w:t>
      </w:r>
    </w:p>
    <w:p w14:paraId="5CFB66B2" w14:textId="19EE1EAB" w:rsidR="00051427" w:rsidRPr="00A561A7" w:rsidRDefault="00051427" w:rsidP="00051427">
      <w:pPr>
        <w:pStyle w:val="CETBodytext"/>
      </w:pPr>
      <w:r w:rsidRPr="00A561A7">
        <w:t xml:space="preserve">The biomasses used were grasses and legumes </w:t>
      </w:r>
      <w:r w:rsidR="00424A77">
        <w:t>including</w:t>
      </w:r>
      <w:r w:rsidRPr="00A561A7">
        <w:t xml:space="preserve"> </w:t>
      </w:r>
      <w:r w:rsidR="0090580A" w:rsidRPr="00A561A7">
        <w:t>w</w:t>
      </w:r>
      <w:r w:rsidRPr="00A561A7">
        <w:t>hite clover (</w:t>
      </w:r>
      <w:r w:rsidRPr="00A561A7">
        <w:rPr>
          <w:i/>
          <w:iCs/>
        </w:rPr>
        <w:t>Trifolium repens</w:t>
      </w:r>
      <w:r w:rsidRPr="00A561A7">
        <w:t xml:space="preserve">), </w:t>
      </w:r>
      <w:r w:rsidR="0090580A" w:rsidRPr="00A561A7">
        <w:t>r</w:t>
      </w:r>
      <w:r w:rsidRPr="00A561A7">
        <w:t>ed clover (</w:t>
      </w:r>
      <w:r w:rsidRPr="00A561A7">
        <w:rPr>
          <w:i/>
          <w:iCs/>
        </w:rPr>
        <w:t>Trifolium pratense</w:t>
      </w:r>
      <w:r w:rsidRPr="00A561A7">
        <w:t>)</w:t>
      </w:r>
      <w:r w:rsidR="00424A77">
        <w:t>,</w:t>
      </w:r>
      <w:r w:rsidRPr="00A561A7">
        <w:t xml:space="preserve"> </w:t>
      </w:r>
      <w:r w:rsidR="0090580A" w:rsidRPr="00A561A7">
        <w:t>a</w:t>
      </w:r>
      <w:r w:rsidR="00376958" w:rsidRPr="00A561A7">
        <w:t xml:space="preserve">lfalfa </w:t>
      </w:r>
      <w:r w:rsidRPr="00A561A7">
        <w:t>(</w:t>
      </w:r>
      <w:r w:rsidRPr="00A561A7">
        <w:rPr>
          <w:i/>
          <w:iCs/>
        </w:rPr>
        <w:t>Medicago sativa</w:t>
      </w:r>
      <w:r w:rsidRPr="00A561A7">
        <w:t xml:space="preserve">), </w:t>
      </w:r>
      <w:r w:rsidR="0090580A" w:rsidRPr="00A561A7">
        <w:t>f</w:t>
      </w:r>
      <w:r w:rsidRPr="00A561A7">
        <w:t xml:space="preserve">estulolium, </w:t>
      </w:r>
      <w:r w:rsidR="0090580A" w:rsidRPr="00A561A7">
        <w:t>r</w:t>
      </w:r>
      <w:r w:rsidRPr="00A561A7">
        <w:t>yegrass (</w:t>
      </w:r>
      <w:r w:rsidRPr="00A561A7">
        <w:rPr>
          <w:i/>
          <w:iCs/>
        </w:rPr>
        <w:t>Lolium perenne</w:t>
      </w:r>
      <w:r w:rsidRPr="00A561A7">
        <w:t>)</w:t>
      </w:r>
      <w:r w:rsidR="00424A77">
        <w:t>,</w:t>
      </w:r>
      <w:r w:rsidRPr="00A561A7">
        <w:t xml:space="preserve"> and a </w:t>
      </w:r>
      <w:r w:rsidR="0090580A" w:rsidRPr="00A561A7">
        <w:t>g</w:t>
      </w:r>
      <w:r w:rsidRPr="00A561A7">
        <w:t xml:space="preserve">rass-clover mixture (ForageMax 55) consisted of </w:t>
      </w:r>
      <w:r w:rsidR="00424A77">
        <w:t>r</w:t>
      </w:r>
      <w:r w:rsidRPr="00A561A7">
        <w:t xml:space="preserve">yegrass, </w:t>
      </w:r>
      <w:r w:rsidR="00424A77">
        <w:t>r</w:t>
      </w:r>
      <w:r w:rsidRPr="00A561A7">
        <w:t xml:space="preserve">ed fescue, and </w:t>
      </w:r>
      <w:r w:rsidR="00424A77">
        <w:t>w</w:t>
      </w:r>
      <w:r w:rsidRPr="00A561A7">
        <w:t>hite clover with</w:t>
      </w:r>
      <w:r w:rsidR="00831A9D" w:rsidRPr="00A561A7">
        <w:t xml:space="preserve"> a seed content of</w:t>
      </w:r>
      <w:r w:rsidRPr="00A561A7">
        <w:t xml:space="preserve"> 65, 25 and 10</w:t>
      </w:r>
      <w:r w:rsidR="00831A9D" w:rsidRPr="00A561A7">
        <w:t xml:space="preserve"> </w:t>
      </w:r>
      <w:r w:rsidRPr="00A561A7">
        <w:t xml:space="preserve">%, respectively. </w:t>
      </w:r>
    </w:p>
    <w:p w14:paraId="7C2B0064" w14:textId="0B221E37" w:rsidR="00453E24" w:rsidRPr="00A561A7" w:rsidRDefault="00051427" w:rsidP="00051427">
      <w:pPr>
        <w:pStyle w:val="CETBodytext"/>
      </w:pPr>
      <w:r w:rsidRPr="00A561A7">
        <w:t>Figure 1 describes the green biorefinery process</w:t>
      </w:r>
      <w:r w:rsidR="00DF7BBC">
        <w:t xml:space="preserve"> at the demonstration platform</w:t>
      </w:r>
      <w:r w:rsidRPr="00A561A7">
        <w:t xml:space="preserve"> for research and development located at Aarhus University, Foulum</w:t>
      </w:r>
      <w:r w:rsidR="00830A0A" w:rsidRPr="00A561A7">
        <w:t>, Denmark</w:t>
      </w:r>
      <w:r w:rsidRPr="00A561A7">
        <w:t xml:space="preserve">. </w:t>
      </w:r>
      <w:r w:rsidR="005D525C" w:rsidRPr="00A561A7">
        <w:t>After being harvested in the field, the b</w:t>
      </w:r>
      <w:r w:rsidRPr="00A561A7">
        <w:t>iomass is transported</w:t>
      </w:r>
      <w:r w:rsidR="00DF7BBC">
        <w:t xml:space="preserve"> directly</w:t>
      </w:r>
      <w:r w:rsidRPr="00A561A7">
        <w:t xml:space="preserve"> to </w:t>
      </w:r>
      <w:r w:rsidR="00424A77">
        <w:t>the</w:t>
      </w:r>
      <w:r w:rsidRPr="00A561A7">
        <w:t xml:space="preserve"> </w:t>
      </w:r>
      <w:r w:rsidR="00DF7BBC">
        <w:t>biorefinery and processes at a capacity</w:t>
      </w:r>
      <w:r w:rsidRPr="00A561A7">
        <w:t xml:space="preserve"> of</w:t>
      </w:r>
      <w:r w:rsidR="00DF7BBC">
        <w:t xml:space="preserve"> up to</w:t>
      </w:r>
      <w:r w:rsidRPr="00A561A7">
        <w:t xml:space="preserve"> 10 ton</w:t>
      </w:r>
      <w:r w:rsidR="00AB37CA" w:rsidRPr="00A561A7">
        <w:t>ne</w:t>
      </w:r>
      <w:r w:rsidRPr="00A561A7">
        <w:t xml:space="preserve">s </w:t>
      </w:r>
      <w:r w:rsidR="00DF7BBC">
        <w:t>per hour</w:t>
      </w:r>
      <w:r w:rsidRPr="00A561A7">
        <w:t>. The processing at the demo platform involves 1) eliminating foreign physical materials and subsequently maceration of 4-5 cm of particle size, 2) mechanical separation of the biomass by a</w:t>
      </w:r>
      <w:r w:rsidR="00DF7BBC">
        <w:t xml:space="preserve"> twin</w:t>
      </w:r>
      <w:r w:rsidRPr="00A561A7">
        <w:t xml:space="preserve"> screw press into a green juice and a fiber pulp fraction, 3) heat treatment of the green juice to </w:t>
      </w:r>
      <w:r w:rsidR="00CB4927" w:rsidRPr="00A561A7">
        <w:t>85</w:t>
      </w:r>
      <w:r w:rsidRPr="00A561A7">
        <w:t xml:space="preserve"> </w:t>
      </w:r>
      <w:r w:rsidR="00C055ED" w:rsidRPr="00A561A7">
        <w:rPr>
          <w:rFonts w:cs="Arial"/>
        </w:rPr>
        <w:t>°</w:t>
      </w:r>
      <w:r w:rsidRPr="00A561A7">
        <w:t>C</w:t>
      </w:r>
      <w:r w:rsidR="00DF7BBC">
        <w:t xml:space="preserve"> in two heat exchangers with heat recovery</w:t>
      </w:r>
      <w:r w:rsidRPr="00A561A7">
        <w:t xml:space="preserve"> to precipitate soluble protein, 4)  and separation of </w:t>
      </w:r>
      <w:r w:rsidR="0043164A" w:rsidRPr="00A561A7">
        <w:t xml:space="preserve">the leaf </w:t>
      </w:r>
      <w:r w:rsidRPr="00A561A7">
        <w:t xml:space="preserve">protein concentrate and brown </w:t>
      </w:r>
      <w:r w:rsidR="0043164A" w:rsidRPr="00A561A7">
        <w:t>j</w:t>
      </w:r>
      <w:r w:rsidRPr="00A561A7">
        <w:t>uice</w:t>
      </w:r>
      <w:r w:rsidR="0043164A" w:rsidRPr="00A561A7">
        <w:t xml:space="preserve"> using a decanter centrifuge</w:t>
      </w:r>
      <w:r w:rsidR="00453E24" w:rsidRPr="00A561A7">
        <w:t>.</w:t>
      </w:r>
      <w:r w:rsidR="00DF7BBC">
        <w:t xml:space="preserve"> The gathered demonstration scale experiments during 202</w:t>
      </w:r>
      <w:r w:rsidR="00697668">
        <w:t>2</w:t>
      </w:r>
      <w:r w:rsidR="00DF7BBC">
        <w:t xml:space="preserve"> were all part of multiple projects pursuing multiple goals of producing LPC, fiber or brown juice for different tests and applications. </w:t>
      </w:r>
      <w:r w:rsidR="00F935BF">
        <w:t>However</w:t>
      </w:r>
      <w:r w:rsidR="00DF7BBC">
        <w:t xml:space="preserve"> samples of the BJ were taken consistently, treated and analyzed in the same way.</w:t>
      </w:r>
    </w:p>
    <w:p w14:paraId="7CAEF81C" w14:textId="5F714547" w:rsidR="00EB6830" w:rsidRPr="00A561A7" w:rsidRDefault="00EB6830" w:rsidP="00051427">
      <w:pPr>
        <w:pStyle w:val="CETBodytext"/>
      </w:pPr>
    </w:p>
    <w:p w14:paraId="177B9F6B" w14:textId="7C2E9BB0" w:rsidR="00EB6830" w:rsidRPr="00A561A7" w:rsidRDefault="00EB6830" w:rsidP="00051427">
      <w:pPr>
        <w:pStyle w:val="CETBodytext"/>
      </w:pPr>
      <w:r w:rsidRPr="00A561A7">
        <w:rPr>
          <w:rFonts w:cs="Arial"/>
          <w:noProof/>
          <w:sz w:val="24"/>
          <w:szCs w:val="24"/>
          <w:shd w:val="clear" w:color="auto" w:fill="FFFFFF"/>
        </w:rPr>
        <w:drawing>
          <wp:inline distT="0" distB="0" distL="0" distR="0" wp14:anchorId="2317BB35" wp14:editId="4FC9397F">
            <wp:extent cx="5579745" cy="2505710"/>
            <wp:effectExtent l="0" t="0" r="1905" b="8890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901C6" w14:textId="77777777" w:rsidR="00EB6830" w:rsidRPr="00A561A7" w:rsidRDefault="00EB6830" w:rsidP="00EB6830">
      <w:pPr>
        <w:pStyle w:val="CETCaption"/>
        <w:rPr>
          <w:lang w:val="en-US"/>
        </w:rPr>
      </w:pPr>
      <w:r w:rsidRPr="00A561A7">
        <w:rPr>
          <w:rStyle w:val="CETCaptionCarattere"/>
          <w:i/>
          <w:lang w:val="en-US"/>
        </w:rPr>
        <w:lastRenderedPageBreak/>
        <w:t xml:space="preserve">Figure 1: </w:t>
      </w:r>
      <w:r w:rsidRPr="00A561A7">
        <w:rPr>
          <w:lang w:val="en-US"/>
        </w:rPr>
        <w:t>Schematic representation of the production of green biorefining in the Demo platform at Aarhus University.</w:t>
      </w:r>
    </w:p>
    <w:p w14:paraId="18BAFA6F" w14:textId="54AEF6B6" w:rsidR="00453E24" w:rsidRPr="00A561A7" w:rsidRDefault="00E5037C" w:rsidP="00E5037C">
      <w:pPr>
        <w:pStyle w:val="CETheadingx"/>
      </w:pPr>
      <w:r w:rsidRPr="00A561A7">
        <w:t>Carbohydrate content</w:t>
      </w:r>
    </w:p>
    <w:p w14:paraId="1DBDD601" w14:textId="58060DEF" w:rsidR="005771E2" w:rsidRPr="00A561A7" w:rsidRDefault="00976271" w:rsidP="00E5037C">
      <w:pPr>
        <w:pStyle w:val="CETBodytext"/>
      </w:pPr>
      <w:r w:rsidRPr="00A561A7">
        <w:t xml:space="preserve">Brown juice samples </w:t>
      </w:r>
      <w:r w:rsidR="00A5306B" w:rsidRPr="00A561A7">
        <w:t xml:space="preserve">were taken </w:t>
      </w:r>
      <w:r w:rsidR="00146C93">
        <w:t>in</w:t>
      </w:r>
      <w:r w:rsidRPr="00A561A7">
        <w:t xml:space="preserve"> plastic tubes with 12 mL of capacity. The BJ sample</w:t>
      </w:r>
      <w:r w:rsidR="00703F37" w:rsidRPr="00A561A7">
        <w:t>s</w:t>
      </w:r>
      <w:r w:rsidRPr="00A561A7">
        <w:t xml:space="preserve"> were homogenized and centrifuged for 10 </w:t>
      </w:r>
      <w:r w:rsidR="000518D5" w:rsidRPr="00A561A7">
        <w:t>min and</w:t>
      </w:r>
      <w:r w:rsidRPr="00A561A7">
        <w:t xml:space="preserve"> filtered using a filter of 0.45 μm of pore size. </w:t>
      </w:r>
      <w:r w:rsidR="00A521E0" w:rsidRPr="00A561A7">
        <w:t xml:space="preserve">The samples were kept </w:t>
      </w:r>
      <w:r w:rsidRPr="00A561A7">
        <w:t xml:space="preserve">in plastic vials of 2 mL </w:t>
      </w:r>
      <w:r w:rsidR="00E5037C" w:rsidRPr="00A561A7">
        <w:t xml:space="preserve">at -20 </w:t>
      </w:r>
      <w:r w:rsidR="00A521E0" w:rsidRPr="00A561A7">
        <w:rPr>
          <w:rFonts w:cs="Arial"/>
        </w:rPr>
        <w:t>°</w:t>
      </w:r>
      <w:r w:rsidR="00A521E0" w:rsidRPr="00A561A7">
        <w:t>C</w:t>
      </w:r>
      <w:r w:rsidR="00E5037C" w:rsidRPr="00A561A7">
        <w:t xml:space="preserve">. </w:t>
      </w:r>
    </w:p>
    <w:p w14:paraId="715CE4AE" w14:textId="19329CAF" w:rsidR="00E5037C" w:rsidRPr="00A561A7" w:rsidRDefault="00E5037C" w:rsidP="00E5037C">
      <w:pPr>
        <w:pStyle w:val="CETBodytext"/>
      </w:pPr>
      <w:r w:rsidRPr="00A561A7">
        <w:t xml:space="preserve"> </w:t>
      </w:r>
    </w:p>
    <w:p w14:paraId="2847FF39" w14:textId="62E3A8B5" w:rsidR="00E5037C" w:rsidRPr="00A561A7" w:rsidRDefault="00E5037C" w:rsidP="00E5037C">
      <w:pPr>
        <w:pStyle w:val="CETBodytext"/>
      </w:pPr>
      <w:r w:rsidRPr="00A561A7">
        <w:t>The carbohydrate contents from brown juices were estimated in the HPLC equipment using an Agilent system (Agilent Technologies, 1260 Infinity) with an RI detector at 50</w:t>
      </w:r>
      <w:r w:rsidR="00EB3577" w:rsidRPr="00A561A7">
        <w:t xml:space="preserve"> </w:t>
      </w:r>
      <w:r w:rsidRPr="00A561A7">
        <w:t>°C. As a stationary phase, an Agilent MetaCarb 87P Carbohydrate Column Pb+2 Form (7.8 x 300 mm) was utilized and MilliQ water was used as the mobile phase. A flow rate of 0.4 mL min-1 was maintained throughout the analysis. The column temperature was set at 80 °C. The standard used for the HPLC system included the following sugars such as C6 monosaccharide</w:t>
      </w:r>
      <w:r w:rsidR="00146C93">
        <w:t>s</w:t>
      </w:r>
      <w:r w:rsidRPr="00A561A7">
        <w:t>: glucose, fructose, and galactose; C5 monosaccharide</w:t>
      </w:r>
      <w:r w:rsidR="00146C93">
        <w:t>s</w:t>
      </w:r>
      <w:r w:rsidRPr="00A561A7">
        <w:t xml:space="preserve">: xylose and arabinose; </w:t>
      </w:r>
      <w:r w:rsidR="00146C93">
        <w:t xml:space="preserve">and </w:t>
      </w:r>
      <w:r w:rsidRPr="00A561A7">
        <w:t>disaccharide</w:t>
      </w:r>
      <w:r w:rsidR="00146C93">
        <w:t>s</w:t>
      </w:r>
      <w:r w:rsidRPr="00A561A7">
        <w:t xml:space="preserve">: sucrose and maltose. A calibration curve was calculated using </w:t>
      </w:r>
      <w:r w:rsidR="00976271" w:rsidRPr="00A561A7">
        <w:t>a mix</w:t>
      </w:r>
      <w:r w:rsidR="00000610" w:rsidRPr="00A561A7">
        <w:t>ture</w:t>
      </w:r>
      <w:r w:rsidR="00976271" w:rsidRPr="00A561A7">
        <w:t xml:space="preserve"> of </w:t>
      </w:r>
      <w:r w:rsidRPr="00A561A7">
        <w:t>standard</w:t>
      </w:r>
      <w:r w:rsidR="00976271" w:rsidRPr="00A561A7">
        <w:t>s using the seven carbohydrates described</w:t>
      </w:r>
      <w:r w:rsidRPr="00A561A7">
        <w:t xml:space="preserve"> (</w:t>
      </w:r>
      <w:r w:rsidR="00976271" w:rsidRPr="00A561A7">
        <w:t>curve of 5 points</w:t>
      </w:r>
      <w:r w:rsidRPr="00A561A7">
        <w:t>), with a coefficient of determination of 0.998.</w:t>
      </w:r>
    </w:p>
    <w:p w14:paraId="6936682C" w14:textId="77777777" w:rsidR="00CE7F54" w:rsidRPr="00A561A7" w:rsidRDefault="00CE7F54" w:rsidP="00E5037C">
      <w:pPr>
        <w:pStyle w:val="CETBodytext"/>
      </w:pPr>
    </w:p>
    <w:p w14:paraId="677EBFF0" w14:textId="783A31B3" w:rsidR="00600535" w:rsidRPr="00A561A7" w:rsidRDefault="00E5037C" w:rsidP="00600535">
      <w:pPr>
        <w:pStyle w:val="CETHeading1"/>
        <w:tabs>
          <w:tab w:val="clear" w:pos="360"/>
          <w:tab w:val="right" w:pos="7100"/>
        </w:tabs>
        <w:jc w:val="both"/>
      </w:pPr>
      <w:r w:rsidRPr="00A561A7">
        <w:t>Results and Discussion</w:t>
      </w:r>
    </w:p>
    <w:p w14:paraId="04963A06" w14:textId="49990D2F" w:rsidR="00600535" w:rsidRPr="00A561A7" w:rsidRDefault="000228C2" w:rsidP="00FA5F5F">
      <w:pPr>
        <w:pStyle w:val="CETheadingx"/>
      </w:pPr>
      <w:r w:rsidRPr="00A561A7">
        <w:t xml:space="preserve">Sugar </w:t>
      </w:r>
      <w:r w:rsidR="00C61B93" w:rsidRPr="00A561A7">
        <w:t>concentration of brow</w:t>
      </w:r>
      <w:r w:rsidR="00AD21CF">
        <w:t>n</w:t>
      </w:r>
      <w:r w:rsidR="00C61B93" w:rsidRPr="00A561A7">
        <w:t xml:space="preserve"> juice</w:t>
      </w:r>
    </w:p>
    <w:p w14:paraId="0661AE28" w14:textId="31087CA7" w:rsidR="00EB6830" w:rsidRPr="00A561A7" w:rsidRDefault="00AD21CF" w:rsidP="00EB6830">
      <w:pPr>
        <w:pStyle w:val="CETBodytext"/>
      </w:pPr>
      <w:r w:rsidRPr="00AD21CF">
        <w:t xml:space="preserve">Throughout </w:t>
      </w:r>
      <w:r w:rsidR="00EB6830" w:rsidRPr="00A561A7">
        <w:t xml:space="preserve">the </w:t>
      </w:r>
      <w:r w:rsidRPr="00A561A7">
        <w:t>2021</w:t>
      </w:r>
      <w:r>
        <w:t xml:space="preserve"> </w:t>
      </w:r>
      <w:r w:rsidR="00EB6830" w:rsidRPr="00A561A7">
        <w:t>season, f</w:t>
      </w:r>
      <w:r w:rsidR="00976271" w:rsidRPr="00A561A7">
        <w:t>rom May to August</w:t>
      </w:r>
      <w:r w:rsidR="00000610" w:rsidRPr="00A561A7">
        <w:t>,</w:t>
      </w:r>
      <w:r w:rsidR="00976271" w:rsidRPr="00A561A7">
        <w:t xml:space="preserve"> </w:t>
      </w:r>
      <w:r w:rsidR="00000610" w:rsidRPr="00A561A7">
        <w:t>b</w:t>
      </w:r>
      <w:r w:rsidR="00976271" w:rsidRPr="00A561A7">
        <w:t xml:space="preserve">rown juice samples of seventeen batches of </w:t>
      </w:r>
      <w:r w:rsidR="00376958" w:rsidRPr="00A561A7">
        <w:t>f</w:t>
      </w:r>
      <w:r w:rsidR="00976271" w:rsidRPr="00A561A7">
        <w:t xml:space="preserve">estulolium, </w:t>
      </w:r>
      <w:r w:rsidR="00376958" w:rsidRPr="00A561A7">
        <w:t>r</w:t>
      </w:r>
      <w:r w:rsidR="00976271" w:rsidRPr="00A561A7">
        <w:t xml:space="preserve">yegrass, </w:t>
      </w:r>
      <w:r w:rsidR="00376958" w:rsidRPr="00A561A7">
        <w:t>a</w:t>
      </w:r>
      <w:r w:rsidR="00976271" w:rsidRPr="00A561A7">
        <w:t xml:space="preserve">lfalfa, </w:t>
      </w:r>
      <w:r w:rsidR="00376958" w:rsidRPr="00A561A7">
        <w:t>r</w:t>
      </w:r>
      <w:r w:rsidR="00976271" w:rsidRPr="00A561A7">
        <w:t xml:space="preserve">ed clover, </w:t>
      </w:r>
      <w:r w:rsidR="00376958" w:rsidRPr="00A561A7">
        <w:t>w</w:t>
      </w:r>
      <w:r w:rsidR="00976271" w:rsidRPr="00A561A7">
        <w:t xml:space="preserve">hite clover, and </w:t>
      </w:r>
      <w:r w:rsidR="00376958" w:rsidRPr="00A561A7">
        <w:t>g</w:t>
      </w:r>
      <w:r w:rsidR="00EB6830" w:rsidRPr="00A561A7">
        <w:t>ra</w:t>
      </w:r>
      <w:r w:rsidR="00976271" w:rsidRPr="00A561A7">
        <w:t xml:space="preserve">ss-clover mixture </w:t>
      </w:r>
      <w:r w:rsidR="00EB6830" w:rsidRPr="00A561A7">
        <w:t>were processed and evaluated</w:t>
      </w:r>
      <w:r w:rsidR="00AF7BA3" w:rsidRPr="00A561A7">
        <w:t>.</w:t>
      </w:r>
      <w:r>
        <w:t xml:space="preserve"> </w:t>
      </w:r>
      <w:r w:rsidR="00976271" w:rsidRPr="00A561A7">
        <w:t>Table 1</w:t>
      </w:r>
      <w:r w:rsidR="00AF7BA3" w:rsidRPr="00A561A7">
        <w:t xml:space="preserve"> specifies the number of experiments for each biomass</w:t>
      </w:r>
      <w:r w:rsidR="00976271" w:rsidRPr="00A561A7">
        <w:t xml:space="preserve">. </w:t>
      </w:r>
    </w:p>
    <w:p w14:paraId="6D8FFA74" w14:textId="5BB5E7E1" w:rsidR="00976271" w:rsidRPr="00A561A7" w:rsidRDefault="00976271" w:rsidP="00976271">
      <w:pPr>
        <w:pStyle w:val="CETTabletitle"/>
        <w:rPr>
          <w:lang w:val="en-US"/>
        </w:rPr>
      </w:pPr>
      <w:r w:rsidRPr="00A561A7">
        <w:rPr>
          <w:lang w:val="en-US"/>
        </w:rPr>
        <w:t xml:space="preserve">Table 1: Batches of brown </w:t>
      </w:r>
      <w:r w:rsidR="001035C1" w:rsidRPr="00A561A7">
        <w:rPr>
          <w:lang w:val="en-US"/>
        </w:rPr>
        <w:t>j</w:t>
      </w:r>
      <w:r w:rsidRPr="00A561A7">
        <w:rPr>
          <w:lang w:val="en-US"/>
        </w:rPr>
        <w:t xml:space="preserve">uice biomasses used in season 2021 </w:t>
      </w:r>
    </w:p>
    <w:tbl>
      <w:tblPr>
        <w:tblpPr w:leftFromText="180" w:rightFromText="180" w:vertAnchor="text" w:horzAnchor="margin" w:tblpY="107"/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976271" w:rsidRPr="002D34D6" w14:paraId="5B59FC8F" w14:textId="77777777" w:rsidTr="00976271"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3695441" w14:textId="77777777" w:rsidR="00976271" w:rsidRPr="002D34D6" w:rsidRDefault="00976271" w:rsidP="00976271">
            <w:pPr>
              <w:pStyle w:val="CETBodytext"/>
            </w:pPr>
            <w:r w:rsidRPr="002D34D6">
              <w:t xml:space="preserve">Biomasses 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AD23A8D" w14:textId="77777777" w:rsidR="00976271" w:rsidRPr="002D34D6" w:rsidRDefault="00976271" w:rsidP="00976271">
            <w:pPr>
              <w:pStyle w:val="CETBodytext"/>
              <w:rPr>
                <w:i/>
              </w:rPr>
            </w:pPr>
            <w:r w:rsidRPr="002D34D6">
              <w:rPr>
                <w:i/>
              </w:rPr>
              <w:t>Festulolium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E1CED4A" w14:textId="77777777" w:rsidR="00976271" w:rsidRPr="002D34D6" w:rsidRDefault="00976271" w:rsidP="00976271">
            <w:pPr>
              <w:pStyle w:val="CETBodytext"/>
            </w:pPr>
            <w:r w:rsidRPr="002D34D6">
              <w:t>Ryegrass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6C82752" w14:textId="77777777" w:rsidR="00976271" w:rsidRPr="002D34D6" w:rsidRDefault="00976271" w:rsidP="00976271">
            <w:pPr>
              <w:pStyle w:val="CETBodytext"/>
              <w:ind w:right="-1"/>
              <w:rPr>
                <w:rFonts w:cs="Arial"/>
                <w:szCs w:val="18"/>
              </w:rPr>
            </w:pPr>
            <w:r w:rsidRPr="002D34D6">
              <w:rPr>
                <w:rFonts w:cs="Arial"/>
                <w:szCs w:val="18"/>
              </w:rPr>
              <w:t>Alfalfa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7993CCC" w14:textId="77777777" w:rsidR="00976271" w:rsidRPr="002D34D6" w:rsidRDefault="00976271" w:rsidP="00976271">
            <w:pPr>
              <w:pStyle w:val="CETBodytext"/>
              <w:ind w:right="-1"/>
              <w:rPr>
                <w:rFonts w:cs="Arial"/>
                <w:szCs w:val="18"/>
              </w:rPr>
            </w:pPr>
            <w:r w:rsidRPr="002D34D6">
              <w:rPr>
                <w:rFonts w:cs="Arial"/>
                <w:szCs w:val="18"/>
              </w:rPr>
              <w:t>Red clover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CBE26F0" w14:textId="77777777" w:rsidR="00976271" w:rsidRPr="002D34D6" w:rsidRDefault="00976271" w:rsidP="00976271">
            <w:pPr>
              <w:pStyle w:val="CETBodytext"/>
              <w:ind w:right="-1"/>
              <w:rPr>
                <w:rFonts w:cs="Arial"/>
                <w:szCs w:val="18"/>
              </w:rPr>
            </w:pPr>
            <w:r w:rsidRPr="002D34D6">
              <w:rPr>
                <w:rFonts w:cs="Arial"/>
                <w:szCs w:val="18"/>
              </w:rPr>
              <w:t>White clover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5E8B44E" w14:textId="77777777" w:rsidR="00976271" w:rsidRPr="002D34D6" w:rsidRDefault="00976271" w:rsidP="00976271">
            <w:pPr>
              <w:pStyle w:val="CETBodytext"/>
              <w:ind w:right="-1"/>
              <w:rPr>
                <w:rFonts w:cs="Arial"/>
                <w:szCs w:val="18"/>
              </w:rPr>
            </w:pPr>
            <w:r w:rsidRPr="002D34D6">
              <w:rPr>
                <w:rFonts w:cs="Arial"/>
                <w:szCs w:val="18"/>
              </w:rPr>
              <w:t>Grass-clover</w:t>
            </w:r>
          </w:p>
        </w:tc>
      </w:tr>
      <w:tr w:rsidR="00976271" w:rsidRPr="002D34D6" w14:paraId="256DB3B1" w14:textId="77777777" w:rsidTr="00976271">
        <w:tc>
          <w:tcPr>
            <w:tcW w:w="1134" w:type="dxa"/>
            <w:shd w:val="clear" w:color="auto" w:fill="FFFFFF"/>
          </w:tcPr>
          <w:p w14:paraId="263AED31" w14:textId="5C809E1B" w:rsidR="00976271" w:rsidRPr="002D34D6" w:rsidRDefault="00976271" w:rsidP="00976271">
            <w:pPr>
              <w:pStyle w:val="CETBodytext"/>
            </w:pPr>
            <w:r w:rsidRPr="002D34D6">
              <w:t>No. Batch</w:t>
            </w:r>
            <w:r w:rsidR="00AD21CF" w:rsidRPr="002D34D6">
              <w:t>es</w:t>
            </w:r>
          </w:p>
        </w:tc>
        <w:tc>
          <w:tcPr>
            <w:tcW w:w="1134" w:type="dxa"/>
            <w:shd w:val="clear" w:color="auto" w:fill="FFFFFF"/>
          </w:tcPr>
          <w:p w14:paraId="3DAA3237" w14:textId="77777777" w:rsidR="00976271" w:rsidRPr="002D34D6" w:rsidRDefault="00976271" w:rsidP="00976271">
            <w:pPr>
              <w:pStyle w:val="CETBodytext"/>
              <w:jc w:val="center"/>
            </w:pPr>
            <w:r w:rsidRPr="002D34D6">
              <w:t>1</w:t>
            </w:r>
          </w:p>
        </w:tc>
        <w:tc>
          <w:tcPr>
            <w:tcW w:w="1134" w:type="dxa"/>
            <w:shd w:val="clear" w:color="auto" w:fill="FFFFFF"/>
          </w:tcPr>
          <w:p w14:paraId="45553169" w14:textId="77777777" w:rsidR="00976271" w:rsidRPr="002D34D6" w:rsidRDefault="00976271" w:rsidP="00976271">
            <w:pPr>
              <w:pStyle w:val="CETBodytext"/>
              <w:jc w:val="center"/>
            </w:pPr>
            <w:r w:rsidRPr="002D34D6">
              <w:t>1</w:t>
            </w:r>
          </w:p>
        </w:tc>
        <w:tc>
          <w:tcPr>
            <w:tcW w:w="1134" w:type="dxa"/>
            <w:shd w:val="clear" w:color="auto" w:fill="FFFFFF"/>
          </w:tcPr>
          <w:p w14:paraId="70556348" w14:textId="77777777" w:rsidR="00976271" w:rsidRPr="002D34D6" w:rsidRDefault="00976271" w:rsidP="00976271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  <w:r w:rsidRPr="002D34D6">
              <w:rPr>
                <w:rFonts w:cs="Arial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16CEAEB4" w14:textId="77777777" w:rsidR="00976271" w:rsidRPr="002D34D6" w:rsidRDefault="00976271" w:rsidP="00976271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  <w:r w:rsidRPr="002D34D6">
              <w:rPr>
                <w:rFonts w:cs="Arial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1210F873" w14:textId="77777777" w:rsidR="00976271" w:rsidRPr="002D34D6" w:rsidRDefault="00976271" w:rsidP="00976271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  <w:r w:rsidRPr="002D34D6">
              <w:rPr>
                <w:rFonts w:cs="Arial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30180B13" w14:textId="5634ACE3" w:rsidR="00976271" w:rsidRPr="002D34D6" w:rsidRDefault="00976271" w:rsidP="00976271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  <w:r w:rsidRPr="002D34D6">
              <w:rPr>
                <w:rFonts w:cs="Arial"/>
                <w:szCs w:val="18"/>
              </w:rPr>
              <w:t>9</w:t>
            </w:r>
            <w:r w:rsidR="002D34D6" w:rsidRPr="002D34D6">
              <w:rPr>
                <w:rFonts w:cs="Arial"/>
                <w:szCs w:val="18"/>
              </w:rPr>
              <w:t>*</w:t>
            </w:r>
          </w:p>
        </w:tc>
      </w:tr>
      <w:tr w:rsidR="00CA5659" w:rsidRPr="00A561A7" w14:paraId="7BFC1B51" w14:textId="77777777" w:rsidTr="00976271">
        <w:tc>
          <w:tcPr>
            <w:tcW w:w="1134" w:type="dxa"/>
            <w:shd w:val="clear" w:color="auto" w:fill="FFFFFF"/>
          </w:tcPr>
          <w:p w14:paraId="4EBE1FF0" w14:textId="3BA2088C" w:rsidR="00CA5659" w:rsidRPr="002D34D6" w:rsidRDefault="00CA5659" w:rsidP="00976271">
            <w:pPr>
              <w:pStyle w:val="CETBodytext"/>
            </w:pPr>
            <w:r w:rsidRPr="002D34D6">
              <w:t xml:space="preserve">Harvest </w:t>
            </w:r>
            <w:r w:rsidR="002D34D6">
              <w:t>d</w:t>
            </w:r>
            <w:r w:rsidRPr="002D34D6">
              <w:t>ate</w:t>
            </w:r>
          </w:p>
        </w:tc>
        <w:tc>
          <w:tcPr>
            <w:tcW w:w="1134" w:type="dxa"/>
            <w:shd w:val="clear" w:color="auto" w:fill="FFFFFF"/>
          </w:tcPr>
          <w:p w14:paraId="6EDC0B7B" w14:textId="11AC1103" w:rsidR="00CA5659" w:rsidRPr="002D34D6" w:rsidRDefault="002D34D6" w:rsidP="00976271">
            <w:pPr>
              <w:pStyle w:val="CETBodytext"/>
              <w:jc w:val="center"/>
            </w:pPr>
            <w:r w:rsidRPr="002D34D6">
              <w:t>16/05</w:t>
            </w:r>
            <w:r w:rsidR="00CA5659" w:rsidRPr="002D34D6">
              <w:t>/2022</w:t>
            </w:r>
          </w:p>
        </w:tc>
        <w:tc>
          <w:tcPr>
            <w:tcW w:w="1134" w:type="dxa"/>
            <w:shd w:val="clear" w:color="auto" w:fill="FFFFFF"/>
          </w:tcPr>
          <w:p w14:paraId="0AB170F6" w14:textId="30F8945D" w:rsidR="00CA5659" w:rsidRPr="002D34D6" w:rsidRDefault="002D34D6" w:rsidP="00976271">
            <w:pPr>
              <w:pStyle w:val="CETBodytext"/>
              <w:jc w:val="center"/>
            </w:pPr>
            <w:r w:rsidRPr="002D34D6">
              <w:t>16/05/2022</w:t>
            </w:r>
          </w:p>
        </w:tc>
        <w:tc>
          <w:tcPr>
            <w:tcW w:w="1134" w:type="dxa"/>
            <w:shd w:val="clear" w:color="auto" w:fill="FFFFFF"/>
          </w:tcPr>
          <w:p w14:paraId="544749D5" w14:textId="439821EB" w:rsidR="00CA5659" w:rsidRPr="002D34D6" w:rsidRDefault="002D34D6" w:rsidP="00976271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  <w:r w:rsidRPr="002D34D6">
              <w:rPr>
                <w:rFonts w:cs="Arial"/>
                <w:szCs w:val="18"/>
              </w:rPr>
              <w:t>26/09/2022</w:t>
            </w:r>
          </w:p>
        </w:tc>
        <w:tc>
          <w:tcPr>
            <w:tcW w:w="1134" w:type="dxa"/>
            <w:shd w:val="clear" w:color="auto" w:fill="FFFFFF"/>
          </w:tcPr>
          <w:p w14:paraId="712F65F9" w14:textId="77777777" w:rsidR="002D34D6" w:rsidRPr="002D34D6" w:rsidRDefault="002D34D6" w:rsidP="002D34D6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  <w:r w:rsidRPr="002D34D6">
              <w:rPr>
                <w:rFonts w:cs="Arial"/>
                <w:szCs w:val="18"/>
              </w:rPr>
              <w:t>09/08/2022</w:t>
            </w:r>
          </w:p>
          <w:p w14:paraId="4DE8609F" w14:textId="2B3CC055" w:rsidR="00CA5659" w:rsidRPr="002D34D6" w:rsidRDefault="002D34D6" w:rsidP="002D34D6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  <w:r w:rsidRPr="002D34D6">
              <w:rPr>
                <w:rFonts w:cs="Arial"/>
                <w:szCs w:val="18"/>
              </w:rPr>
              <w:t>19/09/0022</w:t>
            </w:r>
          </w:p>
        </w:tc>
        <w:tc>
          <w:tcPr>
            <w:tcW w:w="1134" w:type="dxa"/>
            <w:shd w:val="clear" w:color="auto" w:fill="FFFFFF"/>
          </w:tcPr>
          <w:p w14:paraId="66CF9158" w14:textId="3CB0658D" w:rsidR="002D34D6" w:rsidRPr="00A561A7" w:rsidRDefault="002D34D6" w:rsidP="002D34D6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  <w:r w:rsidRPr="002D34D6">
              <w:rPr>
                <w:rFonts w:cs="Arial"/>
                <w:szCs w:val="18"/>
              </w:rPr>
              <w:t>23/06/2022 09/08/2002 22/09/2022</w:t>
            </w:r>
          </w:p>
        </w:tc>
        <w:tc>
          <w:tcPr>
            <w:tcW w:w="1134" w:type="dxa"/>
            <w:shd w:val="clear" w:color="auto" w:fill="FFFFFF"/>
          </w:tcPr>
          <w:p w14:paraId="4407D827" w14:textId="77777777" w:rsidR="00CA5659" w:rsidRPr="00A561A7" w:rsidRDefault="00CA5659" w:rsidP="00976271">
            <w:pPr>
              <w:pStyle w:val="CETBodytext"/>
              <w:ind w:right="-1"/>
              <w:jc w:val="center"/>
              <w:rPr>
                <w:rFonts w:cs="Arial"/>
                <w:szCs w:val="18"/>
              </w:rPr>
            </w:pPr>
          </w:p>
        </w:tc>
      </w:tr>
    </w:tbl>
    <w:p w14:paraId="3A2667F6" w14:textId="7C935454" w:rsidR="009E1E69" w:rsidRPr="00A561A7" w:rsidRDefault="009E1E69" w:rsidP="00EB6830">
      <w:pPr>
        <w:pStyle w:val="CETBodytext"/>
      </w:pPr>
    </w:p>
    <w:p w14:paraId="3B172236" w14:textId="018849A9" w:rsidR="00976271" w:rsidRPr="00A561A7" w:rsidRDefault="00976271" w:rsidP="00EB6830">
      <w:pPr>
        <w:pStyle w:val="CETBodytext"/>
      </w:pPr>
    </w:p>
    <w:p w14:paraId="647E9C47" w14:textId="683E3F5C" w:rsidR="00976271" w:rsidRPr="00A561A7" w:rsidRDefault="00976271" w:rsidP="00EB6830">
      <w:pPr>
        <w:pStyle w:val="CETBodytext"/>
      </w:pPr>
    </w:p>
    <w:p w14:paraId="3711A37C" w14:textId="0CBEAEB0" w:rsidR="00976271" w:rsidRPr="00A561A7" w:rsidRDefault="00976271" w:rsidP="00EB6830">
      <w:pPr>
        <w:pStyle w:val="CETBodytext"/>
      </w:pPr>
    </w:p>
    <w:p w14:paraId="552E023C" w14:textId="77777777" w:rsidR="002D34D6" w:rsidRDefault="002D34D6" w:rsidP="00976271">
      <w:pPr>
        <w:pStyle w:val="CETBodytext"/>
      </w:pPr>
    </w:p>
    <w:p w14:paraId="057878D3" w14:textId="77777777" w:rsidR="002D34D6" w:rsidRDefault="002D34D6" w:rsidP="00976271">
      <w:pPr>
        <w:pStyle w:val="CETBodytext"/>
      </w:pPr>
    </w:p>
    <w:p w14:paraId="50F91782" w14:textId="7E96663F" w:rsidR="002D34D6" w:rsidRPr="002D34D6" w:rsidRDefault="002D34D6" w:rsidP="00976271">
      <w:pPr>
        <w:pStyle w:val="CETBodytext"/>
        <w:rPr>
          <w:i/>
          <w:sz w:val="16"/>
          <w:szCs w:val="16"/>
        </w:rPr>
      </w:pPr>
      <w:r w:rsidRPr="002D34D6">
        <w:rPr>
          <w:sz w:val="16"/>
          <w:szCs w:val="16"/>
        </w:rPr>
        <w:t xml:space="preserve">*See </w:t>
      </w:r>
      <w:r w:rsidRPr="002D34D6">
        <w:rPr>
          <w:i/>
          <w:sz w:val="16"/>
          <w:szCs w:val="16"/>
        </w:rPr>
        <w:t>Figure 4</w:t>
      </w:r>
      <w:r>
        <w:rPr>
          <w:i/>
          <w:sz w:val="16"/>
          <w:szCs w:val="16"/>
        </w:rPr>
        <w:t>.</w:t>
      </w:r>
    </w:p>
    <w:p w14:paraId="6256CED6" w14:textId="77777777" w:rsidR="002D34D6" w:rsidRPr="002D34D6" w:rsidRDefault="002D34D6" w:rsidP="00976271">
      <w:pPr>
        <w:pStyle w:val="CETBodytext"/>
        <w:rPr>
          <w:sz w:val="16"/>
          <w:szCs w:val="16"/>
        </w:rPr>
      </w:pPr>
    </w:p>
    <w:p w14:paraId="0F24CB61" w14:textId="79BFDFC9" w:rsidR="00976271" w:rsidRPr="00A561A7" w:rsidRDefault="00976271" w:rsidP="00976271">
      <w:pPr>
        <w:pStyle w:val="CETBodytext"/>
      </w:pPr>
      <w:r w:rsidRPr="00A561A7">
        <w:t xml:space="preserve">In Figure </w:t>
      </w:r>
      <w:r w:rsidR="00401AF4" w:rsidRPr="00A561A7">
        <w:t>2</w:t>
      </w:r>
      <w:r w:rsidRPr="00A561A7">
        <w:t xml:space="preserve">, the concentration of </w:t>
      </w:r>
      <w:r w:rsidR="00AD21CF">
        <w:t xml:space="preserve">the </w:t>
      </w:r>
      <w:r w:rsidRPr="00A561A7">
        <w:t xml:space="preserve">seven </w:t>
      </w:r>
      <w:r w:rsidR="00350BB4" w:rsidRPr="00A561A7">
        <w:t xml:space="preserve">more abundant </w:t>
      </w:r>
      <w:r w:rsidRPr="00A561A7">
        <w:t xml:space="preserve">sugars and total sugars of the six BJ biomasses is </w:t>
      </w:r>
      <w:r w:rsidR="00350BB4" w:rsidRPr="00A561A7">
        <w:t>shown</w:t>
      </w:r>
      <w:r w:rsidRPr="00A561A7">
        <w:t>. The total sugar</w:t>
      </w:r>
      <w:r w:rsidR="009C1A78" w:rsidRPr="00A561A7">
        <w:t xml:space="preserve"> content </w:t>
      </w:r>
      <w:r w:rsidR="002F47FE" w:rsidRPr="00A561A7">
        <w:t>from ryegrass</w:t>
      </w:r>
      <w:r w:rsidR="00B67D8A" w:rsidRPr="00A561A7">
        <w:t xml:space="preserve"> BJ</w:t>
      </w:r>
      <w:r w:rsidR="00D93034" w:rsidRPr="00A561A7">
        <w:t xml:space="preserve"> </w:t>
      </w:r>
      <w:r w:rsidR="009C1A78" w:rsidRPr="00A561A7">
        <w:t xml:space="preserve">reported </w:t>
      </w:r>
      <w:r w:rsidR="00D93034" w:rsidRPr="00A561A7">
        <w:t xml:space="preserve">a higher total sugar concentration </w:t>
      </w:r>
      <w:r w:rsidR="00111E0D" w:rsidRPr="00A561A7">
        <w:t xml:space="preserve">of </w:t>
      </w:r>
      <w:r w:rsidR="00D93034" w:rsidRPr="00A561A7">
        <w:t xml:space="preserve">29.10 g/L and </w:t>
      </w:r>
      <w:r w:rsidR="00111E0D" w:rsidRPr="00A561A7">
        <w:t>a</w:t>
      </w:r>
      <w:r w:rsidR="00D93034" w:rsidRPr="00A561A7">
        <w:t>lfalfa</w:t>
      </w:r>
      <w:r w:rsidR="00111E0D" w:rsidRPr="00A561A7">
        <w:t xml:space="preserve"> BJ</w:t>
      </w:r>
      <w:r w:rsidR="00D93034" w:rsidRPr="00A561A7">
        <w:t xml:space="preserve"> had a lower total sugar content </w:t>
      </w:r>
      <w:r w:rsidR="00111E0D" w:rsidRPr="00A561A7">
        <w:t xml:space="preserve">of </w:t>
      </w:r>
      <w:r w:rsidR="00D93034" w:rsidRPr="00A561A7">
        <w:t xml:space="preserve">10.82 g/L. </w:t>
      </w:r>
      <w:r w:rsidR="003301FE">
        <w:t>A</w:t>
      </w:r>
      <w:r w:rsidRPr="00A561A7">
        <w:t>ccording to Santamaría-Fernández</w:t>
      </w:r>
      <w:r w:rsidR="00AD21CF">
        <w:t xml:space="preserve"> et al. (2018),</w:t>
      </w:r>
      <w:r w:rsidR="00D93034" w:rsidRPr="00A561A7">
        <w:t xml:space="preserve"> </w:t>
      </w:r>
      <w:r w:rsidRPr="00A561A7">
        <w:t xml:space="preserve">BJ </w:t>
      </w:r>
      <w:r w:rsidR="001775C6" w:rsidRPr="00A561A7">
        <w:t>from</w:t>
      </w:r>
      <w:r w:rsidRPr="00A561A7">
        <w:t xml:space="preserve"> red clover, alfalfa, and grass</w:t>
      </w:r>
      <w:r w:rsidR="00A2211E" w:rsidRPr="00A561A7">
        <w:t>-clover</w:t>
      </w:r>
      <w:r w:rsidRPr="00A561A7">
        <w:t xml:space="preserve"> biomasses </w:t>
      </w:r>
      <w:r w:rsidR="003301FE">
        <w:t xml:space="preserve">at laboratory scale </w:t>
      </w:r>
      <w:r w:rsidR="00AD21CF">
        <w:t>resulted in</w:t>
      </w:r>
      <w:r w:rsidRPr="00A561A7">
        <w:t xml:space="preserve"> </w:t>
      </w:r>
      <w:r w:rsidR="00DC0C37">
        <w:t>similar</w:t>
      </w:r>
      <w:r w:rsidRPr="00A561A7">
        <w:t xml:space="preserve"> amounts (between 6.8 g/L to 27.8 g/L) of total sugar</w:t>
      </w:r>
      <w:r w:rsidR="00D93034" w:rsidRPr="00A561A7">
        <w:t xml:space="preserve"> (glucose, xylose-fructose, cellobiose, and arabinose) </w:t>
      </w:r>
      <w:r w:rsidRPr="00A561A7">
        <w:t>than this work.</w:t>
      </w:r>
      <w:r w:rsidR="00D93034" w:rsidRPr="00A561A7">
        <w:t xml:space="preserve"> If compare</w:t>
      </w:r>
      <w:r w:rsidR="003A5E83" w:rsidRPr="00A561A7">
        <w:t>d</w:t>
      </w:r>
      <w:r w:rsidR="00D93034" w:rsidRPr="00A561A7">
        <w:t xml:space="preserve"> with different plants, like oilseed radish (3.3 g/L of total sugar), it is interesting to notice that in general, </w:t>
      </w:r>
      <w:r w:rsidR="00B909D6" w:rsidRPr="00A561A7">
        <w:t>th</w:t>
      </w:r>
      <w:r w:rsidR="006775E5" w:rsidRPr="00A561A7">
        <w:t>e experiments in the present study</w:t>
      </w:r>
      <w:r w:rsidR="00B909D6" w:rsidRPr="00A561A7">
        <w:t xml:space="preserve"> </w:t>
      </w:r>
      <w:r w:rsidR="00D93034" w:rsidRPr="00A561A7">
        <w:t>extracted high</w:t>
      </w:r>
      <w:r w:rsidR="006775E5" w:rsidRPr="00A561A7">
        <w:t>er</w:t>
      </w:r>
      <w:r w:rsidR="00D93034" w:rsidRPr="00A561A7">
        <w:t xml:space="preserve"> total sugar concentrate using grasses and legumes as raw material. </w:t>
      </w:r>
      <w:r w:rsidR="00DF4EB8" w:rsidRPr="00A561A7">
        <w:t>I</w:t>
      </w:r>
      <w:r w:rsidRPr="00A561A7">
        <w:t xml:space="preserve">n </w:t>
      </w:r>
      <w:r w:rsidR="00DF4EB8" w:rsidRPr="00A561A7">
        <w:t>an</w:t>
      </w:r>
      <w:r w:rsidRPr="00A561A7">
        <w:t xml:space="preserve">other </w:t>
      </w:r>
      <w:r w:rsidR="00D93034" w:rsidRPr="00A561A7">
        <w:t>research</w:t>
      </w:r>
      <w:r w:rsidRPr="00A561A7">
        <w:t>, a mix</w:t>
      </w:r>
      <w:r w:rsidR="00DF4EB8" w:rsidRPr="00A561A7">
        <w:t>ture</w:t>
      </w:r>
      <w:r w:rsidRPr="00A561A7">
        <w:t xml:space="preserve"> of red clover and grass</w:t>
      </w:r>
      <w:r w:rsidR="00DF4EB8" w:rsidRPr="00A561A7">
        <w:t>-clover</w:t>
      </w:r>
      <w:r w:rsidRPr="00A561A7">
        <w:t xml:space="preserve"> exhibited 27.45 g/kg of total sugar (Martinez et al., 2018); finding similarities with </w:t>
      </w:r>
      <w:r w:rsidR="00535D05" w:rsidRPr="00A561A7">
        <w:t xml:space="preserve">the present </w:t>
      </w:r>
      <w:r w:rsidRPr="00A561A7">
        <w:t xml:space="preserve">work </w:t>
      </w:r>
      <w:r w:rsidR="00862897">
        <w:t>while</w:t>
      </w:r>
      <w:r w:rsidRPr="00A561A7">
        <w:t xml:space="preserve"> pointing out that these works were developed on a laboratory scale.</w:t>
      </w:r>
    </w:p>
    <w:p w14:paraId="6DC97CBC" w14:textId="6CBC4EB8" w:rsidR="00976271" w:rsidRPr="00A561A7" w:rsidRDefault="00976271" w:rsidP="00976271">
      <w:pPr>
        <w:pStyle w:val="CETBodytext"/>
      </w:pPr>
    </w:p>
    <w:p w14:paraId="0EE3DDC3" w14:textId="36EDE458" w:rsidR="009E1E69" w:rsidRPr="00A561A7" w:rsidRDefault="00976271" w:rsidP="009E1E69">
      <w:pPr>
        <w:pStyle w:val="CETBodytext"/>
      </w:pPr>
      <w:r w:rsidRPr="00A561A7">
        <w:t>G</w:t>
      </w:r>
      <w:r w:rsidR="009E1E69" w:rsidRPr="00A561A7">
        <w:t xml:space="preserve">lucose was found in all the BJ </w:t>
      </w:r>
      <w:r w:rsidR="00DF7BBC">
        <w:t>samples</w:t>
      </w:r>
      <w:r w:rsidR="00DF7BBC" w:rsidRPr="00A561A7">
        <w:t xml:space="preserve"> </w:t>
      </w:r>
      <w:r w:rsidR="000518D5" w:rsidRPr="00A561A7">
        <w:t>and</w:t>
      </w:r>
      <w:r w:rsidR="009E1E69" w:rsidRPr="00A561A7">
        <w:t xml:space="preserve"> constitutes the carbohydrate with the highest concentration in </w:t>
      </w:r>
      <w:r w:rsidR="000915B6" w:rsidRPr="00A561A7">
        <w:t>f</w:t>
      </w:r>
      <w:r w:rsidR="009E1E69" w:rsidRPr="00A561A7">
        <w:t xml:space="preserve">estulolium, </w:t>
      </w:r>
      <w:r w:rsidR="002F47FE" w:rsidRPr="00A561A7">
        <w:t>ryegrass</w:t>
      </w:r>
      <w:r w:rsidR="009E1E69" w:rsidRPr="00A561A7">
        <w:t xml:space="preserve">, </w:t>
      </w:r>
      <w:r w:rsidR="000915B6" w:rsidRPr="00A561A7">
        <w:t>r</w:t>
      </w:r>
      <w:r w:rsidR="009E1E69" w:rsidRPr="00A561A7">
        <w:t xml:space="preserve">ed clover, and </w:t>
      </w:r>
      <w:r w:rsidR="000915B6" w:rsidRPr="00A561A7">
        <w:t>g</w:t>
      </w:r>
      <w:r w:rsidR="009E1E69" w:rsidRPr="00A561A7">
        <w:t xml:space="preserve">rass-clover with similar percentages, as seen in Figure 3. In terms of concentration, BJ </w:t>
      </w:r>
      <w:r w:rsidR="00F748CB" w:rsidRPr="00A561A7">
        <w:t xml:space="preserve">from </w:t>
      </w:r>
      <w:r w:rsidR="002F47FE" w:rsidRPr="00A561A7">
        <w:t>ryegrass</w:t>
      </w:r>
      <w:r w:rsidR="009E1E69" w:rsidRPr="00A561A7">
        <w:t xml:space="preserve"> obtained up to 11.01 g/L of glucose, be</w:t>
      </w:r>
      <w:r w:rsidR="00434692" w:rsidRPr="00A561A7">
        <w:t>ing</w:t>
      </w:r>
      <w:r w:rsidR="009E1E69" w:rsidRPr="00A561A7">
        <w:t xml:space="preserve"> the most extracted </w:t>
      </w:r>
      <w:r w:rsidRPr="00A561A7">
        <w:t xml:space="preserve">compound, </w:t>
      </w:r>
      <w:r w:rsidR="00434692" w:rsidRPr="00A561A7">
        <w:t xml:space="preserve">as </w:t>
      </w:r>
      <w:r w:rsidRPr="00A561A7">
        <w:t>see</w:t>
      </w:r>
      <w:r w:rsidR="00434692" w:rsidRPr="00A561A7">
        <w:t>n in</w:t>
      </w:r>
      <w:r w:rsidRPr="00A561A7">
        <w:t xml:space="preserve"> Figure 2</w:t>
      </w:r>
      <w:r w:rsidR="009E1E69" w:rsidRPr="00A561A7">
        <w:t>.</w:t>
      </w:r>
      <w:r w:rsidRPr="00A561A7">
        <w:t xml:space="preserve"> </w:t>
      </w:r>
    </w:p>
    <w:p w14:paraId="7E925B07" w14:textId="77777777" w:rsidR="00D93034" w:rsidRPr="00A561A7" w:rsidRDefault="00D93034" w:rsidP="009E1E69">
      <w:pPr>
        <w:pStyle w:val="CETBodytext"/>
      </w:pPr>
    </w:p>
    <w:p w14:paraId="770BFEA7" w14:textId="3F61FBAF" w:rsidR="009E1E69" w:rsidRPr="00A561A7" w:rsidRDefault="00D93034" w:rsidP="009E1E69">
      <w:pPr>
        <w:pStyle w:val="CETBodytext"/>
      </w:pPr>
      <w:r w:rsidRPr="00A561A7">
        <w:t xml:space="preserve">Among all the remaining carbohydrates in the </w:t>
      </w:r>
      <w:r w:rsidR="00DF7BBC">
        <w:t>BJ coming from different</w:t>
      </w:r>
      <w:r w:rsidRPr="00A561A7">
        <w:t xml:space="preserve"> biomasses, xylose is the major sugar in BJ</w:t>
      </w:r>
      <w:r w:rsidR="00F748CB" w:rsidRPr="00A561A7">
        <w:t xml:space="preserve"> from</w:t>
      </w:r>
      <w:r w:rsidR="00DF7BBC">
        <w:t xml:space="preserve"> the legumes of</w:t>
      </w:r>
      <w:r w:rsidRPr="00A561A7">
        <w:t xml:space="preserve"> </w:t>
      </w:r>
      <w:r w:rsidR="000915B6" w:rsidRPr="00A561A7">
        <w:t>a</w:t>
      </w:r>
      <w:r w:rsidRPr="00A561A7">
        <w:t xml:space="preserve">lfalfa and </w:t>
      </w:r>
      <w:r w:rsidR="000915B6" w:rsidRPr="00A561A7">
        <w:t>w</w:t>
      </w:r>
      <w:r w:rsidRPr="00A561A7">
        <w:t xml:space="preserve">hite clover. The highest amount of xylose was found in </w:t>
      </w:r>
      <w:r w:rsidR="00A561A7" w:rsidRPr="00A561A7">
        <w:t>red</w:t>
      </w:r>
      <w:r w:rsidRPr="00A561A7">
        <w:t xml:space="preserve"> clover with 7.04 g/L.</w:t>
      </w:r>
      <w:r w:rsidR="009E1E69" w:rsidRPr="00A561A7">
        <w:t xml:space="preserve"> </w:t>
      </w:r>
      <w:r w:rsidRPr="00A561A7">
        <w:t xml:space="preserve">In addition, </w:t>
      </w:r>
      <w:r w:rsidR="000915B6" w:rsidRPr="00A561A7">
        <w:t>a</w:t>
      </w:r>
      <w:r w:rsidRPr="00A561A7">
        <w:t>l</w:t>
      </w:r>
      <w:r w:rsidR="009E1E69" w:rsidRPr="00A561A7">
        <w:t>falfa showed the</w:t>
      </w:r>
      <w:r w:rsidR="00C775E3" w:rsidRPr="00A561A7">
        <w:t xml:space="preserve"> </w:t>
      </w:r>
      <w:r w:rsidR="009E1E69" w:rsidRPr="00A561A7">
        <w:t xml:space="preserve">highest </w:t>
      </w:r>
      <w:r w:rsidR="00DF7BBC" w:rsidRPr="00A561A7">
        <w:t xml:space="preserve">xylose </w:t>
      </w:r>
      <w:r w:rsidRPr="00A561A7">
        <w:t xml:space="preserve">percentage </w:t>
      </w:r>
      <w:r w:rsidR="009E1E69" w:rsidRPr="00A561A7">
        <w:t>with 35</w:t>
      </w:r>
      <w:r w:rsidR="00C775E3" w:rsidRPr="00A561A7">
        <w:t xml:space="preserve"> </w:t>
      </w:r>
      <w:r w:rsidR="009E1E69" w:rsidRPr="00A561A7">
        <w:t>% of the total sugar content. No significant differences were observed between white and red clover, with around 30</w:t>
      </w:r>
      <w:r w:rsidR="000915B6" w:rsidRPr="00A561A7">
        <w:t xml:space="preserve"> </w:t>
      </w:r>
      <w:r w:rsidR="009E1E69" w:rsidRPr="00A561A7">
        <w:t xml:space="preserve">% and only </w:t>
      </w:r>
      <w:r w:rsidR="00862897" w:rsidRPr="00A561A7">
        <w:t>about</w:t>
      </w:r>
      <w:r w:rsidR="009E1E69" w:rsidRPr="00A561A7">
        <w:t xml:space="preserve"> 5</w:t>
      </w:r>
      <w:r w:rsidR="000915B6" w:rsidRPr="00A561A7">
        <w:t xml:space="preserve"> </w:t>
      </w:r>
      <w:r w:rsidR="009E1E69" w:rsidRPr="00A561A7">
        <w:t>% of the total sugar content of the grass-clover mixture corresponding to xylose.</w:t>
      </w:r>
      <w:r w:rsidR="00EB6830" w:rsidRPr="00A561A7">
        <w:t xml:space="preserve"> Xylose was not detected</w:t>
      </w:r>
      <w:r w:rsidR="00600749" w:rsidRPr="00A561A7">
        <w:t xml:space="preserve"> in</w:t>
      </w:r>
      <w:r w:rsidR="00DF7BBC">
        <w:t xml:space="preserve"> the two grasses of</w:t>
      </w:r>
      <w:r w:rsidR="00600749" w:rsidRPr="00A561A7">
        <w:t xml:space="preserve"> </w:t>
      </w:r>
      <w:r w:rsidR="000915B6" w:rsidRPr="00A561A7">
        <w:t>f</w:t>
      </w:r>
      <w:r w:rsidR="00EB6830" w:rsidRPr="00A561A7">
        <w:t>estulo</w:t>
      </w:r>
      <w:r w:rsidR="000915B6" w:rsidRPr="00A561A7">
        <w:t>l</w:t>
      </w:r>
      <w:r w:rsidR="00EB6830" w:rsidRPr="00A561A7">
        <w:t>ium and ryegrass</w:t>
      </w:r>
      <w:r w:rsidRPr="00A561A7">
        <w:t>.</w:t>
      </w:r>
      <w:r w:rsidR="009E1E69" w:rsidRPr="00A561A7">
        <w:t xml:space="preserve"> </w:t>
      </w:r>
    </w:p>
    <w:p w14:paraId="4952DE64" w14:textId="77777777" w:rsidR="00D93034" w:rsidRPr="00A561A7" w:rsidRDefault="00D93034" w:rsidP="009E1E69">
      <w:pPr>
        <w:pStyle w:val="CETBodytext"/>
      </w:pPr>
    </w:p>
    <w:p w14:paraId="2F1B899C" w14:textId="686EE435" w:rsidR="000228C2" w:rsidRPr="00A561A7" w:rsidRDefault="000228C2" w:rsidP="000228C2">
      <w:pPr>
        <w:pStyle w:val="CETBodytext"/>
        <w:tabs>
          <w:tab w:val="clear" w:pos="7100"/>
          <w:tab w:val="left" w:pos="1615"/>
        </w:tabs>
      </w:pPr>
      <w:r w:rsidRPr="00A561A7">
        <w:rPr>
          <w:noProof/>
        </w:rPr>
        <w:lastRenderedPageBreak/>
        <w:drawing>
          <wp:inline distT="0" distB="0" distL="0" distR="0" wp14:anchorId="42FAC928" wp14:editId="463BF711">
            <wp:extent cx="4819650" cy="2847975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A589E88" w14:textId="7CEA92A8" w:rsidR="000228C2" w:rsidRPr="00A561A7" w:rsidRDefault="000228C2" w:rsidP="000228C2">
      <w:pPr>
        <w:pStyle w:val="CETCaption"/>
        <w:rPr>
          <w:lang w:val="en-US"/>
        </w:rPr>
      </w:pPr>
      <w:r w:rsidRPr="00A561A7">
        <w:rPr>
          <w:rStyle w:val="CETCaptionCarattere"/>
          <w:i/>
          <w:lang w:val="en-US"/>
        </w:rPr>
        <w:t xml:space="preserve">Figure 2: </w:t>
      </w:r>
      <w:r w:rsidRPr="00A561A7">
        <w:rPr>
          <w:lang w:val="en-US"/>
        </w:rPr>
        <w:t xml:space="preserve">The concentration of mono and disaccharides found in six BJ biomasses. </w:t>
      </w:r>
    </w:p>
    <w:p w14:paraId="368C3308" w14:textId="2D014C3C" w:rsidR="000228C2" w:rsidRPr="00A561A7" w:rsidRDefault="00D93034" w:rsidP="000228C2">
      <w:pPr>
        <w:pStyle w:val="CETBodytext"/>
      </w:pPr>
      <w:r w:rsidRPr="00A561A7">
        <w:t>F</w:t>
      </w:r>
      <w:r w:rsidR="000228C2" w:rsidRPr="00A561A7">
        <w:t>ructose was extracted in all the</w:t>
      </w:r>
      <w:r w:rsidR="00976271" w:rsidRPr="00A561A7">
        <w:t xml:space="preserve"> BJ</w:t>
      </w:r>
      <w:r w:rsidR="000228C2" w:rsidRPr="00A561A7">
        <w:t xml:space="preserve"> </w:t>
      </w:r>
      <w:r w:rsidR="00DF7BBC">
        <w:t>samples</w:t>
      </w:r>
      <w:r w:rsidR="00DF7BBC" w:rsidRPr="00A561A7">
        <w:t xml:space="preserve"> </w:t>
      </w:r>
      <w:r w:rsidR="000228C2" w:rsidRPr="00A561A7">
        <w:t xml:space="preserve">with quantities </w:t>
      </w:r>
      <w:r w:rsidR="00166763">
        <w:t xml:space="preserve">above </w:t>
      </w:r>
      <w:r w:rsidR="000228C2" w:rsidRPr="00A561A7">
        <w:t xml:space="preserve">4.73 g/L, except </w:t>
      </w:r>
      <w:r w:rsidR="00313591" w:rsidRPr="00A561A7">
        <w:t>for a</w:t>
      </w:r>
      <w:r w:rsidR="000228C2" w:rsidRPr="00A561A7">
        <w:t>lfalfa with 1.81 g/L. Ryegrass showed a higher concentration of fructose with 9.17 g/</w:t>
      </w:r>
      <w:r w:rsidR="000518D5" w:rsidRPr="00A561A7">
        <w:t xml:space="preserve">L. </w:t>
      </w:r>
    </w:p>
    <w:p w14:paraId="07FAF405" w14:textId="77777777" w:rsidR="00A85753" w:rsidRPr="00A561A7" w:rsidRDefault="00A85753" w:rsidP="000228C2">
      <w:pPr>
        <w:pStyle w:val="CETBodytext"/>
      </w:pPr>
    </w:p>
    <w:p w14:paraId="648DDD2C" w14:textId="2A6A9C13" w:rsidR="000228C2" w:rsidRPr="00A561A7" w:rsidRDefault="000228C2" w:rsidP="000228C2">
      <w:pPr>
        <w:pStyle w:val="CETBodytext"/>
      </w:pPr>
      <w:r w:rsidRPr="00A561A7">
        <w:t xml:space="preserve">Festulolium and </w:t>
      </w:r>
      <w:r w:rsidR="00D3664A" w:rsidRPr="00A561A7">
        <w:t>r</w:t>
      </w:r>
      <w:r w:rsidRPr="00A561A7">
        <w:t>yegrass exhibit</w:t>
      </w:r>
      <w:r w:rsidR="00D3664A" w:rsidRPr="00A561A7">
        <w:t>ed</w:t>
      </w:r>
      <w:r w:rsidRPr="00A561A7">
        <w:t xml:space="preserve"> high</w:t>
      </w:r>
      <w:r w:rsidR="002C3215">
        <w:t>er</w:t>
      </w:r>
      <w:r w:rsidRPr="00A561A7">
        <w:t xml:space="preserve"> amounts of sucrose </w:t>
      </w:r>
      <w:r w:rsidR="00D93034" w:rsidRPr="00A561A7">
        <w:t xml:space="preserve">with </w:t>
      </w:r>
      <w:r w:rsidRPr="00A561A7">
        <w:t>5.19 and 8.43 g/L, respectively. In term</w:t>
      </w:r>
      <w:r w:rsidR="00D93034" w:rsidRPr="00A561A7">
        <w:t>s of percentage</w:t>
      </w:r>
      <w:r w:rsidR="002C3215">
        <w:t>,</w:t>
      </w:r>
      <w:r w:rsidR="00D93034" w:rsidRPr="00A561A7">
        <w:t xml:space="preserve"> both </w:t>
      </w:r>
      <w:r w:rsidR="00DF7BBC">
        <w:t>have a similar composition profile</w:t>
      </w:r>
      <w:r w:rsidRPr="00A561A7">
        <w:t>,</w:t>
      </w:r>
      <w:r w:rsidR="00707185" w:rsidRPr="00A561A7">
        <w:t xml:space="preserve"> as</w:t>
      </w:r>
      <w:r w:rsidRPr="00A561A7">
        <w:t xml:space="preserve"> see</w:t>
      </w:r>
      <w:r w:rsidR="00707185" w:rsidRPr="00A561A7">
        <w:t>n in</w:t>
      </w:r>
      <w:r w:rsidRPr="00A561A7">
        <w:t xml:space="preserve"> Figure 3</w:t>
      </w:r>
      <w:r w:rsidR="000518D5" w:rsidRPr="00A561A7">
        <w:t xml:space="preserve">. </w:t>
      </w:r>
      <w:r w:rsidR="00D93034" w:rsidRPr="00A561A7">
        <w:t>Besides, m</w:t>
      </w:r>
      <w:r w:rsidRPr="00A561A7">
        <w:t xml:space="preserve">altose and </w:t>
      </w:r>
      <w:r w:rsidR="00D93034" w:rsidRPr="00A561A7">
        <w:t>g</w:t>
      </w:r>
      <w:r w:rsidRPr="00A561A7">
        <w:t>alactose present</w:t>
      </w:r>
      <w:r w:rsidR="00707185" w:rsidRPr="00A561A7">
        <w:t>ed</w:t>
      </w:r>
      <w:r w:rsidRPr="00A561A7">
        <w:t xml:space="preserve"> low concentrations in BJ biomasses. </w:t>
      </w:r>
      <w:r w:rsidR="00D93034" w:rsidRPr="00A561A7">
        <w:t>It is interesting to notice that a</w:t>
      </w:r>
      <w:r w:rsidRPr="00A561A7">
        <w:t xml:space="preserve"> similar concentration of both carbohydrates </w:t>
      </w:r>
      <w:r w:rsidR="00D93034" w:rsidRPr="00A561A7">
        <w:t>was</w:t>
      </w:r>
      <w:r w:rsidRPr="00A561A7">
        <w:t xml:space="preserve"> found in </w:t>
      </w:r>
      <w:r w:rsidR="0090580A" w:rsidRPr="00A561A7">
        <w:t>f</w:t>
      </w:r>
      <w:r w:rsidRPr="00A561A7">
        <w:t xml:space="preserve">estulolium, </w:t>
      </w:r>
      <w:r w:rsidR="0090580A" w:rsidRPr="00A561A7">
        <w:t>r</w:t>
      </w:r>
      <w:r w:rsidRPr="00A561A7">
        <w:t xml:space="preserve">yegrass, and </w:t>
      </w:r>
      <w:r w:rsidR="0090580A" w:rsidRPr="00A561A7">
        <w:t>g</w:t>
      </w:r>
      <w:r w:rsidRPr="00A561A7">
        <w:t xml:space="preserve">rass-clover. Red and </w:t>
      </w:r>
      <w:r w:rsidR="00313184" w:rsidRPr="00A561A7">
        <w:t>w</w:t>
      </w:r>
      <w:r w:rsidRPr="00A561A7">
        <w:t>hite clover extract</w:t>
      </w:r>
      <w:r w:rsidR="00313184" w:rsidRPr="00A561A7">
        <w:t>ed</w:t>
      </w:r>
      <w:r w:rsidRPr="00A561A7">
        <w:t xml:space="preserve"> higher </w:t>
      </w:r>
      <w:r w:rsidR="00313184" w:rsidRPr="00A561A7">
        <w:t>m</w:t>
      </w:r>
      <w:r w:rsidRPr="00A561A7">
        <w:t>altose</w:t>
      </w:r>
      <w:r w:rsidR="00180FC4">
        <w:t xml:space="preserve"> (</w:t>
      </w:r>
      <w:r w:rsidR="00180FC4" w:rsidRPr="00A561A7">
        <w:t>2.64</w:t>
      </w:r>
      <w:r w:rsidR="00180FC4">
        <w:t xml:space="preserve"> g/L)</w:t>
      </w:r>
      <w:r w:rsidRPr="00A561A7">
        <w:t xml:space="preserve"> and </w:t>
      </w:r>
      <w:r w:rsidR="00313184" w:rsidRPr="00A561A7">
        <w:t>g</w:t>
      </w:r>
      <w:r w:rsidRPr="00A561A7">
        <w:t>alactose</w:t>
      </w:r>
      <w:r w:rsidR="00180FC4">
        <w:t xml:space="preserve"> (</w:t>
      </w:r>
      <w:r w:rsidR="00180FC4" w:rsidRPr="00A561A7">
        <w:t>0.57 g/L</w:t>
      </w:r>
      <w:r w:rsidR="00180FC4">
        <w:t>)</w:t>
      </w:r>
      <w:r w:rsidRPr="00A561A7">
        <w:t xml:space="preserve"> concentrations, respectively</w:t>
      </w:r>
      <w:r w:rsidR="000518D5" w:rsidRPr="00A561A7">
        <w:t xml:space="preserve">. </w:t>
      </w:r>
    </w:p>
    <w:p w14:paraId="0646D24B" w14:textId="77777777" w:rsidR="00D93034" w:rsidRPr="00A561A7" w:rsidRDefault="00D93034" w:rsidP="000228C2">
      <w:pPr>
        <w:pStyle w:val="CETBodytext"/>
      </w:pPr>
    </w:p>
    <w:p w14:paraId="1246CF18" w14:textId="56F25EAA" w:rsidR="00D93034" w:rsidRPr="00A561A7" w:rsidRDefault="00D93034" w:rsidP="000228C2">
      <w:pPr>
        <w:pStyle w:val="CETBodytext"/>
      </w:pPr>
      <w:r w:rsidRPr="00A561A7">
        <w:t xml:space="preserve">Finally, BJ </w:t>
      </w:r>
      <w:r w:rsidR="00DF7BBC">
        <w:t xml:space="preserve">from- the different </w:t>
      </w:r>
      <w:r w:rsidRPr="00A561A7">
        <w:t>biomasses contain</w:t>
      </w:r>
      <w:r w:rsidR="002C3215">
        <w:t>ed</w:t>
      </w:r>
      <w:r w:rsidRPr="00A561A7">
        <w:t xml:space="preserve"> a lower concentration of </w:t>
      </w:r>
      <w:r w:rsidR="00A56337" w:rsidRPr="00A561A7">
        <w:t>a</w:t>
      </w:r>
      <w:r w:rsidRPr="00A561A7">
        <w:t>rabinose, from 0.02 to 0.06 g/L, in which red clover present</w:t>
      </w:r>
      <w:r w:rsidR="00A56337" w:rsidRPr="00A561A7">
        <w:t>ed</w:t>
      </w:r>
      <w:r w:rsidRPr="00A561A7">
        <w:t xml:space="preserve"> the highest </w:t>
      </w:r>
      <w:r w:rsidR="00DF7BBC">
        <w:t>concentrations</w:t>
      </w:r>
      <w:r w:rsidRPr="00A561A7">
        <w:t xml:space="preserve">. Arabinose was not detected in </w:t>
      </w:r>
      <w:r w:rsidR="00A56337" w:rsidRPr="00A561A7">
        <w:t>f</w:t>
      </w:r>
      <w:r w:rsidRPr="00A561A7">
        <w:t xml:space="preserve">estulolium and </w:t>
      </w:r>
      <w:r w:rsidR="00A56337" w:rsidRPr="00A561A7">
        <w:t>r</w:t>
      </w:r>
      <w:r w:rsidRPr="00A561A7">
        <w:t xml:space="preserve">yegrass. It is positive to find low </w:t>
      </w:r>
      <w:r w:rsidR="0001404A" w:rsidRPr="00A561A7">
        <w:t>a</w:t>
      </w:r>
      <w:r w:rsidRPr="00A561A7">
        <w:t>rabinose values because it could be converted into a microbial inhibitor reducing the fermentation capacity</w:t>
      </w:r>
      <w:r w:rsidR="000518D5" w:rsidRPr="00A561A7">
        <w:t xml:space="preserve">. </w:t>
      </w:r>
      <w:r w:rsidRPr="00A561A7">
        <w:t xml:space="preserve">According to Bákonyi et al. </w:t>
      </w:r>
      <w:r w:rsidR="00A561A7">
        <w:t>(</w:t>
      </w:r>
      <w:r w:rsidRPr="00A561A7">
        <w:t xml:space="preserve">2020), xylose reported a high value compared to fructose, and arabinose exhibited the lowest concentration in BJ alfalfa, showing a similar tendency in this work. </w:t>
      </w:r>
    </w:p>
    <w:p w14:paraId="673D0545" w14:textId="77777777" w:rsidR="00D93034" w:rsidRPr="00A561A7" w:rsidRDefault="00D93034" w:rsidP="00EB6830">
      <w:pPr>
        <w:pStyle w:val="CETBodytext"/>
      </w:pPr>
    </w:p>
    <w:p w14:paraId="7A208FFB" w14:textId="5A9A29A8" w:rsidR="000228C2" w:rsidRPr="00A561A7" w:rsidRDefault="000228C2" w:rsidP="00EB6830">
      <w:pPr>
        <w:pStyle w:val="CETBodytext"/>
      </w:pPr>
      <w:r w:rsidRPr="00A561A7">
        <w:rPr>
          <w:noProof/>
        </w:rPr>
        <w:drawing>
          <wp:inline distT="0" distB="0" distL="0" distR="0" wp14:anchorId="1F8DE517" wp14:editId="3D09ECA0">
            <wp:extent cx="4581878" cy="2732617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C3E0F62" w14:textId="20D38AE1" w:rsidR="00C61B93" w:rsidRPr="00A561A7" w:rsidRDefault="00C61B93" w:rsidP="00C61B93">
      <w:pPr>
        <w:pStyle w:val="CETCaption"/>
        <w:rPr>
          <w:lang w:val="en-US"/>
        </w:rPr>
      </w:pPr>
      <w:r w:rsidRPr="00A561A7">
        <w:rPr>
          <w:rStyle w:val="CETCaptionCarattere"/>
          <w:i/>
          <w:lang w:val="en-US"/>
        </w:rPr>
        <w:t xml:space="preserve">Figure 3: </w:t>
      </w:r>
      <w:r w:rsidRPr="00A561A7">
        <w:rPr>
          <w:lang w:val="en-US"/>
        </w:rPr>
        <w:t xml:space="preserve">The Percentages of mono and disaccharides found in six BJ biomasses. </w:t>
      </w:r>
    </w:p>
    <w:p w14:paraId="1F96CA21" w14:textId="077BCD35" w:rsidR="00600535" w:rsidRPr="00A561A7" w:rsidRDefault="00976271" w:rsidP="00FA5F5F">
      <w:pPr>
        <w:pStyle w:val="CETheadingx"/>
      </w:pPr>
      <w:r w:rsidRPr="00A561A7">
        <w:lastRenderedPageBreak/>
        <w:t xml:space="preserve">Seasonal behavior of </w:t>
      </w:r>
      <w:r w:rsidR="000228C2" w:rsidRPr="00A561A7">
        <w:t xml:space="preserve">sugar </w:t>
      </w:r>
    </w:p>
    <w:p w14:paraId="1B691C02" w14:textId="3B5D80B9" w:rsidR="000228C2" w:rsidRPr="00A561A7" w:rsidRDefault="00CB4927" w:rsidP="000228C2">
      <w:pPr>
        <w:tabs>
          <w:tab w:val="left" w:pos="6880"/>
        </w:tabs>
      </w:pPr>
      <w:r w:rsidRPr="00A561A7">
        <w:t>Figure 4 shows t</w:t>
      </w:r>
      <w:r w:rsidR="00D93034" w:rsidRPr="00A561A7">
        <w:t>he</w:t>
      </w:r>
      <w:r w:rsidR="00DF7BBC">
        <w:t xml:space="preserve"> same</w:t>
      </w:r>
      <w:r w:rsidR="000228C2" w:rsidRPr="00A561A7">
        <w:t xml:space="preserve"> g</w:t>
      </w:r>
      <w:r w:rsidR="00DF7BBC">
        <w:t>r</w:t>
      </w:r>
      <w:r w:rsidR="000228C2" w:rsidRPr="00A561A7">
        <w:t>ass-clover</w:t>
      </w:r>
      <w:r w:rsidR="00D93034" w:rsidRPr="00A561A7">
        <w:t xml:space="preserve"> mix</w:t>
      </w:r>
      <w:r w:rsidR="00CF25DB">
        <w:t>ture</w:t>
      </w:r>
      <w:r w:rsidR="00DF7BBC">
        <w:t xml:space="preserve"> processed</w:t>
      </w:r>
      <w:r w:rsidR="000228C2" w:rsidRPr="00A561A7">
        <w:t xml:space="preserve"> </w:t>
      </w:r>
      <w:r w:rsidR="00CF25DB">
        <w:t>in</w:t>
      </w:r>
      <w:r w:rsidR="000228C2" w:rsidRPr="00A561A7">
        <w:t xml:space="preserve"> nine batches from 17 May to 17 </w:t>
      </w:r>
      <w:r w:rsidRPr="00A561A7">
        <w:t>August</w:t>
      </w:r>
      <w:r w:rsidR="000228C2" w:rsidRPr="00A561A7">
        <w:t xml:space="preserve"> 2022</w:t>
      </w:r>
      <w:r w:rsidR="000518D5" w:rsidRPr="00A561A7">
        <w:t xml:space="preserve">. </w:t>
      </w:r>
      <w:r w:rsidR="000228C2" w:rsidRPr="00A561A7">
        <w:t xml:space="preserve">Total sugar content </w:t>
      </w:r>
      <w:r w:rsidRPr="00A561A7">
        <w:t>was reduced</w:t>
      </w:r>
      <w:r w:rsidR="000228C2" w:rsidRPr="00A561A7">
        <w:t xml:space="preserve"> from 21.77 to 4.67 g/L</w:t>
      </w:r>
      <w:r w:rsidR="00CF25DB">
        <w:t xml:space="preserve"> throughout the season</w:t>
      </w:r>
      <w:r w:rsidR="000228C2" w:rsidRPr="00A561A7">
        <w:t>. It is interesting to notice that from the first to the last month,</w:t>
      </w:r>
      <w:r w:rsidRPr="00A561A7">
        <w:t xml:space="preserve"> the sugar concentration decreased </w:t>
      </w:r>
      <w:r w:rsidR="000228C2" w:rsidRPr="00A561A7">
        <w:t xml:space="preserve">more than 4 times. The tendency might be related to </w:t>
      </w:r>
      <w:r w:rsidR="003551C2">
        <w:t xml:space="preserve">the increase </w:t>
      </w:r>
      <w:r w:rsidR="002F55FB">
        <w:t>in</w:t>
      </w:r>
      <w:r w:rsidR="003551C2">
        <w:t xml:space="preserve"> temperature</w:t>
      </w:r>
      <w:r w:rsidR="009F0DDB">
        <w:t xml:space="preserve"> and </w:t>
      </w:r>
      <w:r w:rsidR="002F55FB">
        <w:t>lower</w:t>
      </w:r>
      <w:r w:rsidR="009F0DDB">
        <w:t xml:space="preserve"> availability of water</w:t>
      </w:r>
      <w:r w:rsidR="003551C2">
        <w:t>,</w:t>
      </w:r>
      <w:r w:rsidR="009F0DDB">
        <w:t xml:space="preserve"> </w:t>
      </w:r>
      <w:r w:rsidR="00C71E72">
        <w:t>according to Jen</w:t>
      </w:r>
      <w:r w:rsidR="009F0DDB">
        <w:t>sen K. B., et al</w:t>
      </w:r>
      <w:r w:rsidR="00C71E72">
        <w:t>. (2014) during</w:t>
      </w:r>
      <w:r w:rsidR="00B064E1">
        <w:t xml:space="preserve"> spring the sugar content was better than </w:t>
      </w:r>
      <w:r w:rsidR="004C6EC3">
        <w:t>in</w:t>
      </w:r>
      <w:r w:rsidR="00B064E1">
        <w:t xml:space="preserve"> </w:t>
      </w:r>
      <w:r w:rsidR="00C71E72">
        <w:t>summer</w:t>
      </w:r>
      <w:r w:rsidR="004C6EC3">
        <w:t>. I</w:t>
      </w:r>
      <w:r w:rsidR="00C71E72">
        <w:t xml:space="preserve">n the same </w:t>
      </w:r>
      <w:r w:rsidR="004C6EC3">
        <w:t>months, BJ´s</w:t>
      </w:r>
      <w:r w:rsidR="002F55FB">
        <w:t xml:space="preserve"> carbohydrate content</w:t>
      </w:r>
      <w:r w:rsidR="00C71E72">
        <w:t xml:space="preserve"> </w:t>
      </w:r>
      <w:r w:rsidR="00380D9B">
        <w:t>decreased</w:t>
      </w:r>
      <w:r w:rsidR="00C71E72">
        <w:t xml:space="preserve"> </w:t>
      </w:r>
      <w:r w:rsidR="001D6C60">
        <w:t xml:space="preserve">but </w:t>
      </w:r>
      <w:r w:rsidR="00B064E1">
        <w:t>the</w:t>
      </w:r>
      <w:r w:rsidR="004C6EC3">
        <w:t xml:space="preserve">n </w:t>
      </w:r>
      <w:r w:rsidR="001D6C60">
        <w:t>increase</w:t>
      </w:r>
      <w:r w:rsidR="004C6EC3">
        <w:t>d again</w:t>
      </w:r>
      <w:r w:rsidR="001D6C60">
        <w:t xml:space="preserve"> when </w:t>
      </w:r>
      <w:r w:rsidR="004C6EC3">
        <w:t>fall began.</w:t>
      </w:r>
      <w:r w:rsidR="000228C2" w:rsidRPr="00A561A7">
        <w:t xml:space="preserve"> </w:t>
      </w:r>
      <w:r w:rsidR="00D93034" w:rsidRPr="00A561A7">
        <w:t xml:space="preserve">This demonstrates that </w:t>
      </w:r>
      <w:r w:rsidR="00600749" w:rsidRPr="00A561A7">
        <w:t xml:space="preserve">the amount of water, </w:t>
      </w:r>
      <w:r w:rsidRPr="00A561A7">
        <w:t xml:space="preserve">clime, and </w:t>
      </w:r>
      <w:r w:rsidR="00CF25DB">
        <w:t xml:space="preserve">number of </w:t>
      </w:r>
      <w:r w:rsidRPr="00A561A7">
        <w:t>harvest</w:t>
      </w:r>
      <w:r w:rsidR="00CF25DB">
        <w:t>s</w:t>
      </w:r>
      <w:r w:rsidRPr="00A561A7">
        <w:t xml:space="preserve"> have </w:t>
      </w:r>
      <w:r w:rsidR="00CF25DB" w:rsidRPr="00A561A7">
        <w:t>a major influence</w:t>
      </w:r>
      <w:r w:rsidRPr="00A561A7">
        <w:t xml:space="preserve"> on the final </w:t>
      </w:r>
      <w:r w:rsidR="000518D5" w:rsidRPr="00A561A7">
        <w:t>sugar and</w:t>
      </w:r>
      <w:r w:rsidRPr="00A561A7">
        <w:t xml:space="preserve"> should be investigate</w:t>
      </w:r>
      <w:r w:rsidR="00781651" w:rsidRPr="00A561A7">
        <w:t>d</w:t>
      </w:r>
      <w:r w:rsidRPr="00A561A7">
        <w:t xml:space="preserve"> </w:t>
      </w:r>
      <w:r w:rsidR="00781651" w:rsidRPr="00A561A7">
        <w:t xml:space="preserve">in </w:t>
      </w:r>
      <w:r w:rsidRPr="00A561A7">
        <w:t xml:space="preserve">depth. </w:t>
      </w:r>
    </w:p>
    <w:p w14:paraId="6A95C817" w14:textId="41B021AD" w:rsidR="000228C2" w:rsidRPr="00A561A7" w:rsidRDefault="00C61B93" w:rsidP="00600535">
      <w:pPr>
        <w:pStyle w:val="CETBodytext"/>
      </w:pPr>
      <w:r w:rsidRPr="00A561A7">
        <w:rPr>
          <w:noProof/>
        </w:rPr>
        <w:drawing>
          <wp:inline distT="0" distB="0" distL="0" distR="0" wp14:anchorId="1D08B574" wp14:editId="122F209D">
            <wp:extent cx="5579745" cy="3905195"/>
            <wp:effectExtent l="0" t="0" r="190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90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E73FAD" w14:textId="4FFDFFF2" w:rsidR="00600535" w:rsidRPr="00A561A7" w:rsidRDefault="00600535" w:rsidP="00BD077D">
      <w:pPr>
        <w:pStyle w:val="CETCaption"/>
        <w:rPr>
          <w:rStyle w:val="CETCaptionCarattere"/>
          <w:i/>
          <w:lang w:val="en-US"/>
        </w:rPr>
      </w:pPr>
      <w:r w:rsidRPr="00A561A7">
        <w:rPr>
          <w:rStyle w:val="CETCaptionCarattere"/>
          <w:i/>
          <w:lang w:val="en-US"/>
        </w:rPr>
        <w:t xml:space="preserve">Figure </w:t>
      </w:r>
      <w:r w:rsidR="00C61B93" w:rsidRPr="00A561A7">
        <w:rPr>
          <w:rStyle w:val="CETCaptionCarattere"/>
          <w:i/>
          <w:lang w:val="en-US"/>
        </w:rPr>
        <w:t>4</w:t>
      </w:r>
      <w:r w:rsidRPr="00A561A7">
        <w:rPr>
          <w:rStyle w:val="CETCaptionCarattere"/>
          <w:i/>
          <w:lang w:val="en-US"/>
        </w:rPr>
        <w:t xml:space="preserve">: </w:t>
      </w:r>
      <w:r w:rsidR="005771E2" w:rsidRPr="00A561A7">
        <w:rPr>
          <w:rStyle w:val="CETCaptionCarattere"/>
          <w:i/>
          <w:lang w:val="en-US"/>
        </w:rPr>
        <w:t>Total sugar concentration in</w:t>
      </w:r>
      <w:r w:rsidR="00C61B93" w:rsidRPr="00A561A7">
        <w:rPr>
          <w:rStyle w:val="CETCaptionCarattere"/>
          <w:i/>
          <w:lang w:val="en-US"/>
        </w:rPr>
        <w:t xml:space="preserve"> clover-grass</w:t>
      </w:r>
      <w:r w:rsidR="005771E2" w:rsidRPr="00A561A7">
        <w:rPr>
          <w:rStyle w:val="CETCaptionCarattere"/>
          <w:i/>
          <w:lang w:val="en-US"/>
        </w:rPr>
        <w:t xml:space="preserve"> mixes</w:t>
      </w:r>
      <w:r w:rsidR="00C61B93" w:rsidRPr="00A561A7">
        <w:rPr>
          <w:rStyle w:val="CETCaptionCarattere"/>
          <w:i/>
          <w:lang w:val="en-US"/>
        </w:rPr>
        <w:t xml:space="preserve"> during the season 2022.</w:t>
      </w:r>
    </w:p>
    <w:p w14:paraId="5E50B523" w14:textId="77777777" w:rsidR="00600749" w:rsidRPr="00A561A7" w:rsidRDefault="00600749" w:rsidP="00BD077D">
      <w:pPr>
        <w:pStyle w:val="CETCaption"/>
        <w:rPr>
          <w:lang w:val="en-US"/>
        </w:rPr>
      </w:pPr>
    </w:p>
    <w:p w14:paraId="68D26B83" w14:textId="77777777" w:rsidR="00600535" w:rsidRPr="00A561A7" w:rsidRDefault="00600535" w:rsidP="00600535">
      <w:pPr>
        <w:pStyle w:val="CETHeading1"/>
      </w:pPr>
      <w:r w:rsidRPr="00A561A7">
        <w:t>Conclusions</w:t>
      </w:r>
    </w:p>
    <w:p w14:paraId="16A83F4C" w14:textId="1CAF031B" w:rsidR="00600749" w:rsidRPr="00A561A7" w:rsidRDefault="00790E31" w:rsidP="00600749">
      <w:pPr>
        <w:pStyle w:val="CETBodytext"/>
      </w:pPr>
      <w:r w:rsidRPr="00A561A7">
        <w:t xml:space="preserve">In this </w:t>
      </w:r>
      <w:r w:rsidR="00D93034" w:rsidRPr="00A561A7">
        <w:t>study,</w:t>
      </w:r>
      <w:r w:rsidRPr="00A561A7">
        <w:t xml:space="preserve"> multiple </w:t>
      </w:r>
      <w:r w:rsidR="00D93034" w:rsidRPr="00A561A7">
        <w:t>brown juice leaf biomasses were extracted and analyzed on a large scale, during the season 2021 at the demo</w:t>
      </w:r>
      <w:r w:rsidR="00DF7BBC">
        <w:t>nstration</w:t>
      </w:r>
      <w:r w:rsidR="00D93034" w:rsidRPr="00A561A7">
        <w:t xml:space="preserve"> platform</w:t>
      </w:r>
      <w:r w:rsidR="00E4270A" w:rsidRPr="00A561A7">
        <w:t xml:space="preserve"> located at Aarhus University</w:t>
      </w:r>
      <w:r w:rsidR="00600749" w:rsidRPr="00A561A7">
        <w:t>, Denmark</w:t>
      </w:r>
      <w:r w:rsidR="00D93034" w:rsidRPr="00A561A7">
        <w:t xml:space="preserve">. </w:t>
      </w:r>
      <w:r w:rsidR="001E073C" w:rsidRPr="00A561A7">
        <w:t xml:space="preserve">It </w:t>
      </w:r>
      <w:r w:rsidR="00E310C1" w:rsidRPr="00A561A7">
        <w:t>was</w:t>
      </w:r>
      <w:r w:rsidR="00600749" w:rsidRPr="00A561A7">
        <w:t xml:space="preserve"> demonstrated that the total sugar of grass</w:t>
      </w:r>
      <w:r w:rsidR="00E310C1" w:rsidRPr="00A561A7">
        <w:t>-clover</w:t>
      </w:r>
      <w:r w:rsidR="00600749" w:rsidRPr="00A561A7">
        <w:t xml:space="preserve"> brown juice </w:t>
      </w:r>
      <w:r w:rsidR="00C30DEE" w:rsidRPr="00A561A7">
        <w:t>decreased</w:t>
      </w:r>
      <w:r w:rsidR="00600749" w:rsidRPr="00A561A7">
        <w:t xml:space="preserve"> almost four times the sugar concentration, in a total time of 4 months, from May to August. Total sugar content between 29.10 g/L to 10.82 g/</w:t>
      </w:r>
      <w:r w:rsidR="000518D5" w:rsidRPr="00A561A7">
        <w:t>L</w:t>
      </w:r>
      <w:r w:rsidR="00600749" w:rsidRPr="00A561A7">
        <w:t xml:space="preserve"> was found, representing an important sugar source</w:t>
      </w:r>
      <w:r w:rsidR="00DF7BBC">
        <w:t xml:space="preserve"> for future applications of this sidestream</w:t>
      </w:r>
      <w:r w:rsidR="00600749" w:rsidRPr="00A561A7">
        <w:t xml:space="preserve">. The major </w:t>
      </w:r>
      <w:r w:rsidR="002F47FE" w:rsidRPr="00A561A7">
        <w:t>concentrations</w:t>
      </w:r>
      <w:r w:rsidR="00600749" w:rsidRPr="00A561A7">
        <w:t xml:space="preserve"> of glucose, xylose, fructose, and sucrose of BJ </w:t>
      </w:r>
      <w:r w:rsidR="00E00357" w:rsidRPr="00A561A7">
        <w:t xml:space="preserve">from </w:t>
      </w:r>
      <w:r w:rsidR="002F47FE" w:rsidRPr="00A561A7">
        <w:t>ryegrass</w:t>
      </w:r>
      <w:r w:rsidR="00600749" w:rsidRPr="00A561A7">
        <w:t xml:space="preserve">, </w:t>
      </w:r>
      <w:r w:rsidR="00E00357" w:rsidRPr="00A561A7">
        <w:t>r</w:t>
      </w:r>
      <w:r w:rsidR="00600749" w:rsidRPr="00A561A7">
        <w:t xml:space="preserve">ed clover, and </w:t>
      </w:r>
      <w:r w:rsidR="00E00357" w:rsidRPr="00A561A7">
        <w:t>f</w:t>
      </w:r>
      <w:r w:rsidR="00600749" w:rsidRPr="00A561A7">
        <w:t xml:space="preserve">estulolium were 11.01 g/L, 7.04 g/L, 9.17 g/L, and 8.43 g/L, respectively. However, it is possible to affirm that glucose, xylose, </w:t>
      </w:r>
      <w:r w:rsidR="000518D5" w:rsidRPr="00A561A7">
        <w:t>and</w:t>
      </w:r>
      <w:r w:rsidR="00600749" w:rsidRPr="00A561A7">
        <w:t xml:space="preserve"> fructose are the most important sugar compounds in BJ</w:t>
      </w:r>
      <w:r w:rsidR="004E7302" w:rsidRPr="00A561A7">
        <w:t xml:space="preserve"> from</w:t>
      </w:r>
      <w:r w:rsidR="00600749" w:rsidRPr="00A561A7">
        <w:t xml:space="preserve"> green leaf biomasses. Maltose and galactose presented low concentrations in BJ biomasses. </w:t>
      </w:r>
      <w:r w:rsidR="00C627FE" w:rsidRPr="00A561A7">
        <w:t>A</w:t>
      </w:r>
      <w:r w:rsidR="00600749" w:rsidRPr="00A561A7">
        <w:t>rabinose exhibited lower</w:t>
      </w:r>
      <w:r w:rsidR="00C627FE" w:rsidRPr="00A561A7">
        <w:t xml:space="preserve"> concentration</w:t>
      </w:r>
      <w:r w:rsidR="00600749" w:rsidRPr="00A561A7">
        <w:t xml:space="preserve"> values</w:t>
      </w:r>
      <w:r w:rsidR="003F3C3B" w:rsidRPr="00A561A7">
        <w:t>, and it</w:t>
      </w:r>
      <w:r w:rsidR="00600749" w:rsidRPr="00A561A7">
        <w:t xml:space="preserve"> was not detected in BJ </w:t>
      </w:r>
      <w:r w:rsidR="003F3C3B" w:rsidRPr="00A561A7">
        <w:t>from f</w:t>
      </w:r>
      <w:r w:rsidR="00600749" w:rsidRPr="00A561A7">
        <w:t xml:space="preserve">estulolium and </w:t>
      </w:r>
      <w:r w:rsidR="003F3C3B" w:rsidRPr="00A561A7">
        <w:t>r</w:t>
      </w:r>
      <w:r w:rsidR="00600749" w:rsidRPr="00A561A7">
        <w:t>yegrass. Due to the similarities in the sugar percentage, it is possible to divide into 3 groups’ sugar profiles</w:t>
      </w:r>
      <w:r w:rsidR="005748A6" w:rsidRPr="00A561A7">
        <w:t>:</w:t>
      </w:r>
      <w:r w:rsidR="00600749" w:rsidRPr="00A561A7">
        <w:t xml:space="preserve">1) alfalfa, red clover, and white clover (legumes), 2) </w:t>
      </w:r>
      <w:r w:rsidR="00847D46">
        <w:t>r</w:t>
      </w:r>
      <w:r w:rsidR="00600749" w:rsidRPr="00A561A7">
        <w:t>yegrass and</w:t>
      </w:r>
      <w:r w:rsidR="00847D46">
        <w:t xml:space="preserve"> </w:t>
      </w:r>
      <w:r w:rsidR="004C683A">
        <w:t>f</w:t>
      </w:r>
      <w:r w:rsidR="00600749" w:rsidRPr="00A561A7">
        <w:t>estulolium (grasses), and 3) grass-clover mix</w:t>
      </w:r>
      <w:r w:rsidR="00CF25DB">
        <w:t>tu</w:t>
      </w:r>
      <w:r w:rsidR="00600749" w:rsidRPr="00A561A7">
        <w:t>r</w:t>
      </w:r>
      <w:r w:rsidR="00CF25DB">
        <w:t>e</w:t>
      </w:r>
      <w:r w:rsidR="00600749" w:rsidRPr="00A561A7">
        <w:t xml:space="preserve">. </w:t>
      </w:r>
      <w:r w:rsidR="0003764D" w:rsidRPr="00A561A7">
        <w:t>T</w:t>
      </w:r>
      <w:r w:rsidR="00600749" w:rsidRPr="00A561A7">
        <w:t xml:space="preserve">he use of sugars from brown juice from leaf processing in a green biorefinery represents a real possibility on a large scale for food, </w:t>
      </w:r>
      <w:r w:rsidR="00CF25DB" w:rsidRPr="00A561A7">
        <w:t>biotechnology</w:t>
      </w:r>
      <w:r w:rsidR="00600749" w:rsidRPr="00A561A7">
        <w:t>, pharmaceutical, chemical</w:t>
      </w:r>
      <w:r w:rsidR="000518D5">
        <w:t>,</w:t>
      </w:r>
      <w:r w:rsidR="00600749" w:rsidRPr="00A561A7">
        <w:t xml:space="preserve"> and o</w:t>
      </w:r>
      <w:r w:rsidR="000518D5">
        <w:t>ther</w:t>
      </w:r>
      <w:r w:rsidR="00600749" w:rsidRPr="00A561A7">
        <w:t xml:space="preserve"> applications</w:t>
      </w:r>
      <w:r w:rsidR="000518D5" w:rsidRPr="00A561A7">
        <w:t xml:space="preserve">. </w:t>
      </w:r>
    </w:p>
    <w:p w14:paraId="3C33B886" w14:textId="05C06D5A" w:rsidR="00D93034" w:rsidRPr="00A561A7" w:rsidRDefault="00D93034" w:rsidP="00600535">
      <w:pPr>
        <w:pStyle w:val="CETBodytext"/>
      </w:pPr>
    </w:p>
    <w:p w14:paraId="422FC5E0" w14:textId="3DC6F459" w:rsidR="00CB4927" w:rsidRPr="00A561A7" w:rsidRDefault="00CB4927" w:rsidP="00600535">
      <w:pPr>
        <w:pStyle w:val="CETBodytext"/>
      </w:pPr>
    </w:p>
    <w:p w14:paraId="1498C93C" w14:textId="446CC08A" w:rsidR="00CB4927" w:rsidRPr="00A561A7" w:rsidRDefault="00CB4927" w:rsidP="00600535">
      <w:pPr>
        <w:pStyle w:val="CETBodytext"/>
      </w:pPr>
    </w:p>
    <w:p w14:paraId="1B233B63" w14:textId="77777777" w:rsidR="00CB4927" w:rsidRPr="00A561A7" w:rsidRDefault="00CB4927" w:rsidP="00600535">
      <w:pPr>
        <w:pStyle w:val="CETBodytext"/>
      </w:pPr>
    </w:p>
    <w:p w14:paraId="459D05E6" w14:textId="77777777" w:rsidR="00600535" w:rsidRPr="00A561A7" w:rsidRDefault="00600535" w:rsidP="00600535">
      <w:pPr>
        <w:pStyle w:val="CETAcknowledgementstitle"/>
        <w:rPr>
          <w:lang w:val="en-US"/>
        </w:rPr>
      </w:pPr>
      <w:r w:rsidRPr="00A561A7">
        <w:rPr>
          <w:lang w:val="en-US"/>
        </w:rPr>
        <w:t>Acknowledgments</w:t>
      </w:r>
    </w:p>
    <w:p w14:paraId="1D25A678" w14:textId="0116D504" w:rsidR="00790E31" w:rsidRPr="00A561A7" w:rsidRDefault="00790E31" w:rsidP="00600535">
      <w:pPr>
        <w:pStyle w:val="CETBodytext"/>
      </w:pPr>
      <w:r w:rsidRPr="00A561A7">
        <w:t xml:space="preserve">This work has been </w:t>
      </w:r>
      <w:r w:rsidR="00DF7BBC">
        <w:t>conducted within the</w:t>
      </w:r>
      <w:r w:rsidR="00CB4927" w:rsidRPr="00A561A7">
        <w:t xml:space="preserve"> Aarhus University Centre for Circular Bioeconomy</w:t>
      </w:r>
      <w:r w:rsidRPr="00A561A7">
        <w:t xml:space="preserve">, and </w:t>
      </w:r>
      <w:r w:rsidR="00DF7BBC">
        <w:t xml:space="preserve">department of </w:t>
      </w:r>
      <w:r w:rsidRPr="00A561A7">
        <w:t xml:space="preserve">Biological Chemical </w:t>
      </w:r>
      <w:r w:rsidR="00F935BF" w:rsidRPr="00A561A7">
        <w:t>Engineering</w:t>
      </w:r>
      <w:r w:rsidR="00F935BF">
        <w:t xml:space="preserve"> </w:t>
      </w:r>
      <w:r w:rsidR="00DF7BBC">
        <w:t xml:space="preserve">at </w:t>
      </w:r>
      <w:r w:rsidRPr="00A561A7">
        <w:t>Aarhus University, Denmark.</w:t>
      </w:r>
      <w:r w:rsidR="00CB4927" w:rsidRPr="00A561A7">
        <w:t xml:space="preserve"> The authors acknowledge the financial support from</w:t>
      </w:r>
      <w:r w:rsidR="00DF7BBC">
        <w:t>- the GUDP project GRØNBIORAF,</w:t>
      </w:r>
      <w:r w:rsidR="00CB4927" w:rsidRPr="00A561A7">
        <w:t xml:space="preserve"> </w:t>
      </w:r>
      <w:r w:rsidR="00DF7BBC">
        <w:t xml:space="preserve">H2020 </w:t>
      </w:r>
      <w:r w:rsidR="00CB4927" w:rsidRPr="00A561A7">
        <w:t>GO-GRASS</w:t>
      </w:r>
      <w:r w:rsidR="00DF7BBC">
        <w:t xml:space="preserve"> project</w:t>
      </w:r>
      <w:r w:rsidR="00CB4927" w:rsidRPr="00A561A7">
        <w:t xml:space="preserve"> (European Union’s Horizon 2020 Research and Innovation program, grant agreement No 862674)</w:t>
      </w:r>
      <w:r w:rsidR="00F935BF">
        <w:t>,</w:t>
      </w:r>
      <w:r w:rsidR="00DF7BBC">
        <w:t xml:space="preserve"> and the EU Interreg ØKS project Green Valleys</w:t>
      </w:r>
      <w:r w:rsidR="00CB4927" w:rsidRPr="00A561A7">
        <w:t>.</w:t>
      </w:r>
    </w:p>
    <w:p w14:paraId="11B3A49E" w14:textId="7AFBEF49" w:rsidR="005771E2" w:rsidRPr="00A561A7" w:rsidRDefault="005771E2" w:rsidP="00600535">
      <w:pPr>
        <w:pStyle w:val="CETReference"/>
        <w:rPr>
          <w:lang w:val="en-US"/>
        </w:rPr>
      </w:pPr>
    </w:p>
    <w:p w14:paraId="4F1327F8" w14:textId="545666D4" w:rsidR="00600535" w:rsidRPr="00A561A7" w:rsidRDefault="00600535" w:rsidP="00600535">
      <w:pPr>
        <w:pStyle w:val="CETReference"/>
        <w:rPr>
          <w:lang w:val="en-US"/>
        </w:rPr>
      </w:pPr>
      <w:r w:rsidRPr="00A561A7">
        <w:rPr>
          <w:lang w:val="en-US"/>
        </w:rPr>
        <w:t>References</w:t>
      </w:r>
    </w:p>
    <w:p w14:paraId="76887A03" w14:textId="77777777" w:rsidR="00721CFF" w:rsidRDefault="00046B21" w:rsidP="00046B21">
      <w:pPr>
        <w:pStyle w:val="CETReferencetext"/>
        <w:rPr>
          <w:lang w:val="en-US"/>
        </w:rPr>
      </w:pPr>
      <w:r w:rsidRPr="00176557">
        <w:rPr>
          <w:lang w:val="en-US"/>
        </w:rPr>
        <w:t xml:space="preserve">Andrade T. A., Ambey-Jensen M. 2022. </w:t>
      </w:r>
      <w:r w:rsidRPr="00847D46">
        <w:rPr>
          <w:lang w:val="en-US"/>
        </w:rPr>
        <w:t>Process Integration and Techno-Economic Assessment of a Green Biorefinery Demonstration Scale Platform for Leaf Protein Production,</w:t>
      </w:r>
      <w:r>
        <w:rPr>
          <w:lang w:val="en-US"/>
        </w:rPr>
        <w:t xml:space="preserve"> </w:t>
      </w:r>
      <w:r w:rsidRPr="00046B21">
        <w:rPr>
          <w:lang w:val="en-US"/>
        </w:rPr>
        <w:t>Computer Aided Chemical Engineering</w:t>
      </w:r>
      <w:r w:rsidR="00721CFF">
        <w:rPr>
          <w:lang w:val="en-US"/>
        </w:rPr>
        <w:t xml:space="preserve"> 51, 877-882.</w:t>
      </w:r>
    </w:p>
    <w:p w14:paraId="15809BFB" w14:textId="45161923" w:rsidR="00600749" w:rsidRPr="00A561A7" w:rsidRDefault="00600749" w:rsidP="00046B21">
      <w:pPr>
        <w:pStyle w:val="CETReferencetext"/>
        <w:rPr>
          <w:lang w:val="en-US"/>
        </w:rPr>
      </w:pPr>
      <w:r w:rsidRPr="00046B21">
        <w:rPr>
          <w:lang w:val="en-US"/>
        </w:rPr>
        <w:t>Bákonyi N., Kisvarga S., Barna D., Tóth I. O., El-Ramady H., Abdalla N., Kovács S., Rozbach M., Fehér C., Elhawa N., Alshaal T., Fári G. M., 2020</w:t>
      </w:r>
      <w:r w:rsidR="00967D47" w:rsidRPr="00046B21">
        <w:rPr>
          <w:lang w:val="en-US"/>
        </w:rPr>
        <w:t>.</w:t>
      </w:r>
      <w:r w:rsidRPr="00046B21">
        <w:rPr>
          <w:lang w:val="en-US"/>
        </w:rPr>
        <w:t xml:space="preserve"> </w:t>
      </w:r>
      <w:r w:rsidRPr="00A561A7">
        <w:rPr>
          <w:lang w:val="en-US"/>
        </w:rPr>
        <w:t>Chemical Traits of Fermented Alfalfa Brown Juice: Its Implications on Physiological, Biochemical, Anatomical, and Growth Parameters of Celosia</w:t>
      </w:r>
      <w:r w:rsidR="00967D47">
        <w:rPr>
          <w:lang w:val="en-US"/>
        </w:rPr>
        <w:t>.</w:t>
      </w:r>
      <w:r w:rsidRPr="00A561A7">
        <w:rPr>
          <w:lang w:val="en-US"/>
        </w:rPr>
        <w:t xml:space="preserve"> Agronomy 10, 247.</w:t>
      </w:r>
    </w:p>
    <w:p w14:paraId="4A2B4CC7" w14:textId="4AC15207" w:rsidR="00600749" w:rsidRPr="00A561A7" w:rsidRDefault="00600749" w:rsidP="00600749">
      <w:pPr>
        <w:pStyle w:val="CETReferencetext"/>
        <w:rPr>
          <w:lang w:val="en-US"/>
        </w:rPr>
      </w:pPr>
      <w:r w:rsidRPr="00A561A7">
        <w:rPr>
          <w:lang w:val="en-US"/>
        </w:rPr>
        <w:t>Barna D., Alshaal T., Toth I. O., Cziaky Z., Gabor F. G., Domokos-Szabolcsy E., Bakonyi N., 2022, Bioactive metabolite profile and antioxidant properties of brown juice, a processed alfalfa (Medicago sativa) by-product, Heliyon 8,</w:t>
      </w:r>
      <w:r w:rsidR="00967D47" w:rsidRPr="00967D47">
        <w:rPr>
          <w:lang w:val="en-US"/>
        </w:rPr>
        <w:t xml:space="preserve"> e11655</w:t>
      </w:r>
      <w:r w:rsidRPr="00A561A7">
        <w:rPr>
          <w:lang w:val="en-US"/>
        </w:rPr>
        <w:t xml:space="preserve">. </w:t>
      </w:r>
    </w:p>
    <w:p w14:paraId="5691853A" w14:textId="2452E165" w:rsidR="00600749" w:rsidRPr="00A561A7" w:rsidRDefault="00600749" w:rsidP="00600749">
      <w:pPr>
        <w:pStyle w:val="CETReferencetext"/>
        <w:rPr>
          <w:lang w:val="en-US"/>
        </w:rPr>
      </w:pPr>
      <w:r w:rsidRPr="00A561A7">
        <w:rPr>
          <w:lang w:val="en-US"/>
        </w:rPr>
        <w:t xml:space="preserve">Feng L., Ward A. J., Ambye-Jensen M., Moller H. B., 2021, Pilot-scale anaerobic digestion of by-product liquid (brown juice) from grass protein extraction using an un-heated anaerobic filter, </w:t>
      </w:r>
      <w:r w:rsidR="00967D47" w:rsidRPr="00967D47">
        <w:rPr>
          <w:lang w:val="en-US"/>
        </w:rPr>
        <w:t>Process Safety and Environmental Protection</w:t>
      </w:r>
      <w:r w:rsidRPr="00A561A7">
        <w:rPr>
          <w:lang w:val="en-US"/>
        </w:rPr>
        <w:t xml:space="preserve"> 146, 886-892</w:t>
      </w:r>
      <w:r w:rsidR="00967D47">
        <w:rPr>
          <w:lang w:val="en-US"/>
        </w:rPr>
        <w:t>.</w:t>
      </w:r>
    </w:p>
    <w:p w14:paraId="155028FA" w14:textId="5741BC64" w:rsidR="00600749" w:rsidRPr="00A561A7" w:rsidRDefault="00600749" w:rsidP="00600749">
      <w:pPr>
        <w:pStyle w:val="CETReferencetext"/>
        <w:rPr>
          <w:lang w:val="en-US"/>
        </w:rPr>
      </w:pPr>
      <w:r w:rsidRPr="00A561A7">
        <w:rPr>
          <w:lang w:val="en-US"/>
        </w:rPr>
        <w:t>Hallfrisch J., 1990, Metabolic effects of dietary fructose, FASEB journal 4, 9, 2652-2660.</w:t>
      </w:r>
    </w:p>
    <w:p w14:paraId="23AA3F13" w14:textId="4F637C3F" w:rsidR="00600749" w:rsidRDefault="00600749" w:rsidP="00A561A7">
      <w:pPr>
        <w:pStyle w:val="CETReferencetext"/>
        <w:rPr>
          <w:lang w:val="en-US"/>
        </w:rPr>
      </w:pPr>
      <w:r w:rsidRPr="00A561A7">
        <w:rPr>
          <w:lang w:val="en-US"/>
        </w:rPr>
        <w:t>Henchion M., Hayes M., Mullen A.M., Fenelon M., Tiwari B., 2017, Future Protein Supply and Demand:</w:t>
      </w:r>
      <w:r w:rsidR="00A561A7">
        <w:rPr>
          <w:lang w:val="en-US"/>
        </w:rPr>
        <w:t xml:space="preserve"> </w:t>
      </w:r>
      <w:r w:rsidRPr="00A561A7">
        <w:rPr>
          <w:lang w:val="en-US"/>
        </w:rPr>
        <w:t xml:space="preserve">Strategies and Factors Influencing a Sustainable Equilibrium, Foods 6, 53. </w:t>
      </w:r>
    </w:p>
    <w:p w14:paraId="36A25F32" w14:textId="266D7D5C" w:rsidR="002F55FB" w:rsidRPr="00A561A7" w:rsidRDefault="002F55FB" w:rsidP="001D3DD1">
      <w:pPr>
        <w:pStyle w:val="CETReferencetext"/>
        <w:rPr>
          <w:lang w:val="en-US"/>
        </w:rPr>
      </w:pPr>
      <w:r>
        <w:rPr>
          <w:lang w:val="en-US"/>
        </w:rPr>
        <w:t xml:space="preserve">Jensen </w:t>
      </w:r>
      <w:r w:rsidRPr="002F55FB">
        <w:rPr>
          <w:lang w:val="en-US"/>
        </w:rPr>
        <w:t>K</w:t>
      </w:r>
      <w:r>
        <w:rPr>
          <w:lang w:val="en-US"/>
        </w:rPr>
        <w:t>.</w:t>
      </w:r>
      <w:r w:rsidRPr="002F55FB">
        <w:rPr>
          <w:lang w:val="en-US"/>
        </w:rPr>
        <w:t xml:space="preserve"> B.</w:t>
      </w:r>
      <w:r>
        <w:rPr>
          <w:lang w:val="en-US"/>
        </w:rPr>
        <w:t>,</w:t>
      </w:r>
      <w:r w:rsidRPr="002F55FB">
        <w:rPr>
          <w:lang w:val="en-US"/>
        </w:rPr>
        <w:t xml:space="preserve"> </w:t>
      </w:r>
      <w:r>
        <w:rPr>
          <w:lang w:val="en-US"/>
        </w:rPr>
        <w:t xml:space="preserve">Harrison </w:t>
      </w:r>
      <w:r w:rsidRPr="002F55FB">
        <w:rPr>
          <w:lang w:val="en-US"/>
        </w:rPr>
        <w:t>P</w:t>
      </w:r>
      <w:r>
        <w:rPr>
          <w:lang w:val="en-US"/>
        </w:rPr>
        <w:t>.</w:t>
      </w:r>
      <w:r w:rsidRPr="002F55FB">
        <w:rPr>
          <w:lang w:val="en-US"/>
        </w:rPr>
        <w:t xml:space="preserve">, </w:t>
      </w:r>
      <w:r>
        <w:rPr>
          <w:lang w:val="en-US"/>
        </w:rPr>
        <w:t>Chatterton</w:t>
      </w:r>
      <w:r w:rsidR="001D3DD1">
        <w:rPr>
          <w:lang w:val="en-US"/>
        </w:rPr>
        <w:t xml:space="preserve"> J. </w:t>
      </w:r>
      <w:r w:rsidRPr="002F55FB">
        <w:rPr>
          <w:lang w:val="en-US"/>
        </w:rPr>
        <w:t xml:space="preserve">N., </w:t>
      </w:r>
      <w:r w:rsidR="001D3DD1">
        <w:rPr>
          <w:lang w:val="en-US"/>
        </w:rPr>
        <w:t xml:space="preserve">Bushman S. </w:t>
      </w:r>
      <w:r w:rsidRPr="002F55FB">
        <w:rPr>
          <w:lang w:val="en-US"/>
        </w:rPr>
        <w:t>B.</w:t>
      </w:r>
      <w:r w:rsidR="001D3DD1">
        <w:rPr>
          <w:lang w:val="en-US"/>
        </w:rPr>
        <w:t>,</w:t>
      </w:r>
      <w:r w:rsidRPr="002F55FB">
        <w:rPr>
          <w:lang w:val="en-US"/>
        </w:rPr>
        <w:t xml:space="preserve"> and </w:t>
      </w:r>
      <w:r w:rsidR="001D3DD1">
        <w:rPr>
          <w:lang w:val="en-US"/>
        </w:rPr>
        <w:t xml:space="preserve">Creech </w:t>
      </w:r>
      <w:r w:rsidRPr="002F55FB">
        <w:rPr>
          <w:lang w:val="en-US"/>
        </w:rPr>
        <w:t>J. E</w:t>
      </w:r>
      <w:r w:rsidR="001D3DD1">
        <w:rPr>
          <w:lang w:val="en-US"/>
        </w:rPr>
        <w:t xml:space="preserve">., 2014, </w:t>
      </w:r>
      <w:r w:rsidR="001D3DD1">
        <w:t xml:space="preserve">Seasonal Trends in Nonstructural Carbohydrates in Cool- and Warm-season Grasses, </w:t>
      </w:r>
      <w:r w:rsidR="001D3DD1" w:rsidRPr="001D3DD1">
        <w:t>Crop Science Society of America</w:t>
      </w:r>
      <w:r w:rsidR="001D3DD1">
        <w:t xml:space="preserve"> 54, 2328–2340</w:t>
      </w:r>
    </w:p>
    <w:p w14:paraId="4700E663" w14:textId="72DB60AF" w:rsidR="00600749" w:rsidRPr="00A561A7" w:rsidRDefault="00600749" w:rsidP="00600749">
      <w:pPr>
        <w:pStyle w:val="CETReferencetext"/>
        <w:rPr>
          <w:rStyle w:val="text"/>
          <w:lang w:val="en-US"/>
        </w:rPr>
      </w:pPr>
      <w:r w:rsidRPr="00A561A7">
        <w:rPr>
          <w:rStyle w:val="text"/>
          <w:lang w:val="en-US"/>
        </w:rPr>
        <w:t>Khoshnevisan B.</w:t>
      </w:r>
      <w:r w:rsidRPr="00A561A7">
        <w:rPr>
          <w:rFonts w:cs="Arial"/>
          <w:color w:val="1F1F1F"/>
          <w:lang w:val="en-US"/>
        </w:rPr>
        <w:t>, </w:t>
      </w:r>
      <w:r w:rsidRPr="00A561A7">
        <w:rPr>
          <w:rStyle w:val="text"/>
          <w:lang w:val="en-US"/>
        </w:rPr>
        <w:t>Fog E.,</w:t>
      </w:r>
      <w:r w:rsidRPr="00A561A7">
        <w:rPr>
          <w:rStyle w:val="react-xocs-alternative-link"/>
          <w:lang w:val="en-US"/>
        </w:rPr>
        <w:t> </w:t>
      </w:r>
      <w:r w:rsidRPr="00A561A7">
        <w:rPr>
          <w:rStyle w:val="text"/>
          <w:lang w:val="en-US"/>
        </w:rPr>
        <w:t>Baladi S.</w:t>
      </w:r>
      <w:r w:rsidRPr="00A561A7">
        <w:rPr>
          <w:rFonts w:cs="Arial"/>
          <w:color w:val="1F1F1F"/>
          <w:lang w:val="en-US"/>
        </w:rPr>
        <w:t>, </w:t>
      </w:r>
      <w:r w:rsidRPr="00A561A7">
        <w:rPr>
          <w:rStyle w:val="text"/>
          <w:lang w:val="en-US"/>
        </w:rPr>
        <w:t>Chan S. W. S.,</w:t>
      </w:r>
      <w:r w:rsidRPr="00A561A7">
        <w:rPr>
          <w:rFonts w:cs="Arial"/>
          <w:color w:val="1F1F1F"/>
          <w:lang w:val="en-US"/>
        </w:rPr>
        <w:t xml:space="preserve"> 2023, </w:t>
      </w:r>
      <w:r w:rsidRPr="00A561A7">
        <w:rPr>
          <w:rStyle w:val="text"/>
          <w:lang w:val="en-US"/>
        </w:rPr>
        <w:t>Birkved M., Using the product environment footprint to strengthen the green market for sustainable feed ingredients; Lessons from a green biomass biorefinery in Denmark, Science of The Total Environment 877</w:t>
      </w:r>
      <w:r w:rsidR="00967D47">
        <w:rPr>
          <w:rStyle w:val="text"/>
          <w:lang w:val="en-US"/>
        </w:rPr>
        <w:t xml:space="preserve">, </w:t>
      </w:r>
      <w:r w:rsidR="00967D47" w:rsidRPr="00967D47">
        <w:rPr>
          <w:rStyle w:val="text"/>
          <w:lang w:val="en-US"/>
        </w:rPr>
        <w:t>162858</w:t>
      </w:r>
      <w:r w:rsidRPr="00A561A7">
        <w:rPr>
          <w:rStyle w:val="text"/>
          <w:lang w:val="en-US"/>
        </w:rPr>
        <w:t>.</w:t>
      </w:r>
    </w:p>
    <w:p w14:paraId="678C58D5" w14:textId="024DF39E" w:rsidR="00600749" w:rsidRPr="00A561A7" w:rsidRDefault="00600749" w:rsidP="00600749">
      <w:pPr>
        <w:pStyle w:val="CETReferencetext"/>
        <w:rPr>
          <w:lang w:val="en-US"/>
        </w:rPr>
      </w:pPr>
      <w:r w:rsidRPr="00A561A7">
        <w:rPr>
          <w:lang w:val="en-US"/>
        </w:rPr>
        <w:t>Martinez E. J., Micolucci F., Gomez X., Molinuevo</w:t>
      </w:r>
      <w:r w:rsidRPr="00A561A7">
        <w:rPr>
          <w:lang w:val="en-US"/>
        </w:rPr>
        <w:noBreakHyphen/>
        <w:t>Salces B., Uellendahl H., 2018, Bioactive metabolite profile and antioxidant properties of brown juice, a processed alfalfa (Medicago sativa) by-productInternational Journal of Environmental Science and Technology 15, 2615–2624.</w:t>
      </w:r>
    </w:p>
    <w:p w14:paraId="43271F0C" w14:textId="2A48EE0A" w:rsidR="00600749" w:rsidRPr="00A561A7" w:rsidRDefault="00600749" w:rsidP="00600749">
      <w:pPr>
        <w:pStyle w:val="CETReferencetext"/>
        <w:rPr>
          <w:lang w:val="en-US"/>
        </w:rPr>
      </w:pPr>
      <w:r w:rsidRPr="00F46AE1">
        <w:rPr>
          <w:lang w:val="da-DK"/>
        </w:rPr>
        <w:t>Møller, A. H., Hammershøj, M., Hachow N. M., Tanambell, H., Stødkilde, L., Ambye-Jensen M., Danielsen, M., Jensen, S. K., Dalsgaard T. K., 2021</w:t>
      </w:r>
      <w:r w:rsidR="00AD2826" w:rsidRPr="00F46AE1">
        <w:rPr>
          <w:lang w:val="da-DK"/>
        </w:rPr>
        <w:t>.</w:t>
      </w:r>
      <w:r w:rsidRPr="00F46AE1">
        <w:rPr>
          <w:lang w:val="da-DK"/>
        </w:rPr>
        <w:t xml:space="preserve"> </w:t>
      </w:r>
      <w:r w:rsidRPr="00A561A7">
        <w:rPr>
          <w:lang w:val="en-US"/>
        </w:rPr>
        <w:t>Biorefinery of Green Biomass How to Extract and Evaluate High Quality Leaf Protein for Food?</w:t>
      </w:r>
      <w:r w:rsidR="00AD2826">
        <w:rPr>
          <w:lang w:val="en-US"/>
        </w:rPr>
        <w:t>.</w:t>
      </w:r>
      <w:r w:rsidRPr="00A561A7">
        <w:rPr>
          <w:lang w:val="en-US"/>
        </w:rPr>
        <w:t xml:space="preserve"> J</w:t>
      </w:r>
      <w:r w:rsidR="00AD2826">
        <w:rPr>
          <w:lang w:val="en-US"/>
        </w:rPr>
        <w:t>ournal of</w:t>
      </w:r>
      <w:r w:rsidRPr="00A561A7">
        <w:rPr>
          <w:lang w:val="en-US"/>
        </w:rPr>
        <w:t xml:space="preserve"> Agric</w:t>
      </w:r>
      <w:r w:rsidR="00AD2826">
        <w:rPr>
          <w:lang w:val="en-US"/>
        </w:rPr>
        <w:t>ultural and</w:t>
      </w:r>
      <w:r w:rsidRPr="00A561A7">
        <w:rPr>
          <w:lang w:val="en-US"/>
        </w:rPr>
        <w:t xml:space="preserve"> Food Chem</w:t>
      </w:r>
      <w:r w:rsidR="00AD2826">
        <w:rPr>
          <w:lang w:val="en-US"/>
        </w:rPr>
        <w:t>istry</w:t>
      </w:r>
      <w:r w:rsidRPr="00A561A7">
        <w:rPr>
          <w:lang w:val="en-US"/>
        </w:rPr>
        <w:t xml:space="preserve"> 69, 14341−14357</w:t>
      </w:r>
      <w:r w:rsidR="00AD2826">
        <w:rPr>
          <w:lang w:val="en-US"/>
        </w:rPr>
        <w:t>.</w:t>
      </w:r>
    </w:p>
    <w:p w14:paraId="12BC92EE" w14:textId="2ADF8458" w:rsidR="00600749" w:rsidRPr="00A561A7" w:rsidRDefault="00600749" w:rsidP="00AD2826">
      <w:pPr>
        <w:pStyle w:val="CETReferencetext"/>
        <w:rPr>
          <w:lang w:val="en-US"/>
        </w:rPr>
      </w:pPr>
      <w:r w:rsidRPr="00A561A7">
        <w:rPr>
          <w:lang w:val="en-US"/>
        </w:rPr>
        <w:t>Sakarika M., Delmoitié B., Ntagia E., Chatzigiannidou I., Gabet X., Ganigué R., Rabaey K., 2022</w:t>
      </w:r>
      <w:r w:rsidR="00AD2826">
        <w:rPr>
          <w:lang w:val="en-US"/>
        </w:rPr>
        <w:t>.</w:t>
      </w:r>
      <w:r w:rsidRPr="00A561A7">
        <w:rPr>
          <w:lang w:val="en-US"/>
        </w:rPr>
        <w:t xml:space="preserve"> Production of microbial protein from fermented grass</w:t>
      </w:r>
      <w:r w:rsidR="00AD2826">
        <w:rPr>
          <w:lang w:val="en-US"/>
        </w:rPr>
        <w:t>.</w:t>
      </w:r>
      <w:r w:rsidRPr="00A561A7">
        <w:rPr>
          <w:lang w:val="en-US"/>
        </w:rPr>
        <w:t xml:space="preserve"> Chemical Engineering Journal 433</w:t>
      </w:r>
      <w:r w:rsidR="00AD2826">
        <w:rPr>
          <w:lang w:val="en-US"/>
        </w:rPr>
        <w:t xml:space="preserve">, </w:t>
      </w:r>
      <w:r w:rsidR="00AD2826" w:rsidRPr="00AD2826">
        <w:rPr>
          <w:lang w:val="en-US"/>
        </w:rPr>
        <w:t>133631</w:t>
      </w:r>
      <w:r w:rsidRPr="00A561A7">
        <w:rPr>
          <w:lang w:val="en-US"/>
        </w:rPr>
        <w:t>.</w:t>
      </w:r>
    </w:p>
    <w:p w14:paraId="792ECD28" w14:textId="0DA31D72" w:rsidR="00600749" w:rsidRPr="00A561A7" w:rsidRDefault="00600749" w:rsidP="00600749">
      <w:pPr>
        <w:pStyle w:val="CETReferencetext"/>
        <w:rPr>
          <w:lang w:val="en-US"/>
        </w:rPr>
      </w:pPr>
      <w:r w:rsidRPr="00A561A7">
        <w:rPr>
          <w:lang w:val="en-US"/>
        </w:rPr>
        <w:t>Santamaría-Fernández M., Molinuevo-Salces B., Lübeck M., Uellendahl H., 2018</w:t>
      </w:r>
      <w:r w:rsidR="00AD2826">
        <w:rPr>
          <w:lang w:val="en-US"/>
        </w:rPr>
        <w:t>.</w:t>
      </w:r>
      <w:r w:rsidRPr="00A561A7">
        <w:rPr>
          <w:lang w:val="en-US"/>
        </w:rPr>
        <w:t xml:space="preserve"> Biogas potential of green biomass after protein extraction in an organic biorefinery concept for feed, fuel and fertilizer production</w:t>
      </w:r>
      <w:r w:rsidR="00AD2826">
        <w:rPr>
          <w:lang w:val="en-US"/>
        </w:rPr>
        <w:t>.</w:t>
      </w:r>
      <w:r w:rsidRPr="00A561A7">
        <w:rPr>
          <w:lang w:val="en-US"/>
        </w:rPr>
        <w:t xml:space="preserve"> Renewable Energy 129, Part B, 769-775.</w:t>
      </w:r>
    </w:p>
    <w:p w14:paraId="0EAA885D" w14:textId="558540B5" w:rsidR="00600749" w:rsidRPr="00A561A7" w:rsidRDefault="00600749" w:rsidP="00600749">
      <w:pPr>
        <w:pStyle w:val="CETReferencetext"/>
        <w:rPr>
          <w:lang w:val="en-US"/>
        </w:rPr>
      </w:pPr>
      <w:r w:rsidRPr="00A561A7">
        <w:rPr>
          <w:lang w:val="en-US"/>
        </w:rPr>
        <w:t>Thomsen M. H., Bech D., Kiel P.,</w:t>
      </w:r>
      <w:r w:rsidR="00AD2826">
        <w:rPr>
          <w:lang w:val="en-US"/>
        </w:rPr>
        <w:t xml:space="preserve"> 2004.</w:t>
      </w:r>
      <w:r w:rsidRPr="00A561A7">
        <w:rPr>
          <w:lang w:val="en-US"/>
        </w:rPr>
        <w:t xml:space="preserve"> Manufacturing of Stabilised Brown Juice for L-lysine production –</w:t>
      </w:r>
    </w:p>
    <w:p w14:paraId="3F3E1095" w14:textId="78ED93AA" w:rsidR="00600749" w:rsidRPr="00A561A7" w:rsidRDefault="00600749" w:rsidP="00600749">
      <w:pPr>
        <w:pStyle w:val="CETReferencetext"/>
        <w:ind w:firstLine="0"/>
        <w:rPr>
          <w:lang w:val="en-US"/>
        </w:rPr>
      </w:pPr>
      <w:r w:rsidRPr="00A561A7">
        <w:rPr>
          <w:lang w:val="en-US"/>
        </w:rPr>
        <w:t xml:space="preserve">from University Lab Scale over Pilot Scale to Industrial Production, </w:t>
      </w:r>
      <w:r w:rsidR="00AD2826" w:rsidRPr="00AD2826">
        <w:rPr>
          <w:lang w:val="en-US"/>
        </w:rPr>
        <w:t xml:space="preserve">Chemical and Biochemical Engineering Quarterly </w:t>
      </w:r>
      <w:r w:rsidRPr="00A561A7">
        <w:rPr>
          <w:lang w:val="en-US"/>
        </w:rPr>
        <w:t>18 (1)</w:t>
      </w:r>
      <w:r w:rsidR="00AD2826">
        <w:rPr>
          <w:lang w:val="en-US"/>
        </w:rPr>
        <w:t>,</w:t>
      </w:r>
      <w:r w:rsidRPr="00A561A7">
        <w:rPr>
          <w:lang w:val="en-US"/>
        </w:rPr>
        <w:t xml:space="preserve"> 37–46. </w:t>
      </w:r>
    </w:p>
    <w:p w14:paraId="4494234C" w14:textId="5FE8BEFF" w:rsidR="00600749" w:rsidRDefault="00600749" w:rsidP="00600749">
      <w:pPr>
        <w:pStyle w:val="CETReferencetext"/>
        <w:rPr>
          <w:lang w:val="en-US"/>
        </w:rPr>
      </w:pPr>
      <w:r w:rsidRPr="00A561A7">
        <w:rPr>
          <w:lang w:val="en-US"/>
        </w:rPr>
        <w:t xml:space="preserve">United Nations, 2022, Revision of World Population Prospects, United Nations </w:t>
      </w:r>
      <w:r w:rsidRPr="00A561A7">
        <w:rPr>
          <w:rFonts w:cs="Arial"/>
          <w:lang w:val="en-US"/>
        </w:rPr>
        <w:t>&lt;</w:t>
      </w:r>
      <w:r w:rsidRPr="00A561A7">
        <w:rPr>
          <w:lang w:val="en-US"/>
        </w:rPr>
        <w:t>https://esa.un.org/unpd/wpp/publications/files/keyfindingswpp2015.pdf</w:t>
      </w:r>
      <w:r w:rsidRPr="00A561A7">
        <w:rPr>
          <w:rFonts w:cs="Arial"/>
          <w:lang w:val="en-US"/>
        </w:rPr>
        <w:t xml:space="preserve">&gt; </w:t>
      </w:r>
      <w:r w:rsidRPr="00A561A7">
        <w:rPr>
          <w:lang w:val="en-US"/>
        </w:rPr>
        <w:t>accessed 02.01.202</w:t>
      </w:r>
      <w:r w:rsidR="00F46AE1">
        <w:rPr>
          <w:lang w:val="en-US"/>
        </w:rPr>
        <w:t>4</w:t>
      </w:r>
      <w:r w:rsidRPr="00A561A7">
        <w:rPr>
          <w:lang w:val="en-US"/>
        </w:rPr>
        <w:t xml:space="preserve"> </w:t>
      </w:r>
    </w:p>
    <w:p w14:paraId="7EF41BCB" w14:textId="1FF430DB" w:rsidR="003268F3" w:rsidRPr="00A561A7" w:rsidRDefault="003268F3" w:rsidP="00600749">
      <w:pPr>
        <w:pStyle w:val="CETReferencetext"/>
        <w:rPr>
          <w:lang w:val="en-US"/>
        </w:rPr>
      </w:pPr>
      <w:r w:rsidRPr="003268F3">
        <w:rPr>
          <w:lang w:val="en-US"/>
        </w:rPr>
        <w:t>Zanin, V. A</w:t>
      </w:r>
      <w:r w:rsidR="001B0155">
        <w:rPr>
          <w:lang w:val="en-US"/>
        </w:rPr>
        <w:t>., 1998</w:t>
      </w:r>
      <w:r w:rsidRPr="003268F3">
        <w:rPr>
          <w:lang w:val="en-US"/>
        </w:rPr>
        <w:t xml:space="preserve"> New Nutritional Idea for Man: Lucerne Leaf Concentrate. APEF, Association Pour la Promotion des Extraits Foliaires en Nut</w:t>
      </w:r>
      <w:r w:rsidR="00341D92">
        <w:rPr>
          <w:lang w:val="en-US"/>
        </w:rPr>
        <w:t xml:space="preserve">rition. </w:t>
      </w:r>
      <w:r w:rsidR="001B0155">
        <w:rPr>
          <w:lang w:val="en-US"/>
        </w:rPr>
        <w:t>France</w:t>
      </w:r>
      <w:r w:rsidR="00341D92">
        <w:rPr>
          <w:lang w:val="en-US"/>
        </w:rPr>
        <w:t>.</w:t>
      </w:r>
    </w:p>
    <w:p w14:paraId="03507984" w14:textId="5F1A3865" w:rsidR="00600535" w:rsidRPr="00A561A7" w:rsidRDefault="00600535" w:rsidP="00C52C3C">
      <w:pPr>
        <w:pStyle w:val="CETBodytext"/>
        <w:ind w:left="360"/>
      </w:pPr>
    </w:p>
    <w:p w14:paraId="76D3B41A" w14:textId="61306676" w:rsidR="00D93034" w:rsidRPr="00A561A7" w:rsidRDefault="00D93034" w:rsidP="0080219E">
      <w:pPr>
        <w:pStyle w:val="CETReferencetext"/>
        <w:ind w:left="0" w:firstLine="0"/>
        <w:rPr>
          <w:lang w:val="en-US"/>
        </w:rPr>
      </w:pPr>
    </w:p>
    <w:p w14:paraId="530214FB" w14:textId="77777777" w:rsidR="00D93034" w:rsidRPr="00A561A7" w:rsidRDefault="00D93034" w:rsidP="00D93034">
      <w:pPr>
        <w:pStyle w:val="CETBodytext"/>
      </w:pPr>
    </w:p>
    <w:sectPr w:rsidR="00D93034" w:rsidRPr="00A561A7" w:rsidSect="005C4DBA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39B32EA" w16cex:dateUtc="2024-04-02T19:58:00Z"/>
  <w16cex:commentExtensible w16cex:durableId="21FE90C5" w16cex:dateUtc="2024-04-02T20:33:00Z"/>
  <w16cex:commentExtensible w16cex:durableId="24B341DB" w16cex:dateUtc="2024-04-02T20:34:00Z"/>
  <w16cex:commentExtensible w16cex:durableId="0C54270D" w16cex:dateUtc="2024-04-02T20:45:00Z"/>
  <w16cex:commentExtensible w16cex:durableId="6CA16A18" w16cex:dateUtc="2024-04-02T20:54:00Z"/>
  <w16cex:commentExtensible w16cex:durableId="65867738" w16cex:dateUtc="2024-04-02T20:56:00Z"/>
  <w16cex:commentExtensible w16cex:durableId="523A8DC6" w16cex:dateUtc="2024-03-27T10:51:00Z"/>
  <w16cex:commentExtensible w16cex:durableId="3BE1F51E" w16cex:dateUtc="2024-04-02T21:03:00Z"/>
  <w16cex:commentExtensible w16cex:durableId="043A73FD" w16cex:dateUtc="2024-04-02T21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373D79" w16cid:durableId="439B32EA"/>
  <w16cid:commentId w16cid:paraId="2649E7CF" w16cid:durableId="21FE90C5"/>
  <w16cid:commentId w16cid:paraId="3962CCAB" w16cid:durableId="24B341DB"/>
  <w16cid:commentId w16cid:paraId="5C8FF49D" w16cid:durableId="0C54270D"/>
  <w16cid:commentId w16cid:paraId="3C8FA676" w16cid:durableId="6CA16A18"/>
  <w16cid:commentId w16cid:paraId="1682E274" w16cid:durableId="65867738"/>
  <w16cid:commentId w16cid:paraId="0F0DF740" w16cid:durableId="523A8DC6"/>
  <w16cid:commentId w16cid:paraId="4B951C4A" w16cid:durableId="524BC1BB"/>
  <w16cid:commentId w16cid:paraId="4CEF5BAF" w16cid:durableId="3BE1F51E"/>
  <w16cid:commentId w16cid:paraId="6273D414" w16cid:durableId="52AD17F0"/>
  <w16cid:commentId w16cid:paraId="23133AD1" w16cid:durableId="39A63D29"/>
  <w16cid:commentId w16cid:paraId="7B954B9A" w16cid:durableId="043A73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DAA28" w14:textId="77777777" w:rsidR="00774477" w:rsidRPr="00A561A7" w:rsidRDefault="00774477" w:rsidP="004F5E36">
      <w:r w:rsidRPr="00A561A7">
        <w:separator/>
      </w:r>
    </w:p>
  </w:endnote>
  <w:endnote w:type="continuationSeparator" w:id="0">
    <w:p w14:paraId="4DF202A0" w14:textId="77777777" w:rsidR="00774477" w:rsidRPr="00A561A7" w:rsidRDefault="00774477" w:rsidP="004F5E36">
      <w:r w:rsidRPr="00A561A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55C45" w14:textId="77777777" w:rsidR="00774477" w:rsidRPr="00A561A7" w:rsidRDefault="00774477" w:rsidP="004F5E36">
      <w:r w:rsidRPr="00A561A7">
        <w:separator/>
      </w:r>
    </w:p>
  </w:footnote>
  <w:footnote w:type="continuationSeparator" w:id="0">
    <w:p w14:paraId="42F9C499" w14:textId="77777777" w:rsidR="00774477" w:rsidRPr="00A561A7" w:rsidRDefault="00774477" w:rsidP="004F5E36">
      <w:r w:rsidRPr="00A561A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7"/>
  </w:num>
  <w:num w:numId="13">
    <w:abstractNumId w:val="12"/>
  </w:num>
  <w:num w:numId="14">
    <w:abstractNumId w:val="18"/>
  </w:num>
  <w:num w:numId="15">
    <w:abstractNumId w:val="20"/>
  </w:num>
  <w:num w:numId="16">
    <w:abstractNumId w:val="19"/>
  </w:num>
  <w:num w:numId="17">
    <w:abstractNumId w:val="11"/>
  </w:num>
  <w:num w:numId="18">
    <w:abstractNumId w:val="12"/>
    <w:lvlOverride w:ilvl="0">
      <w:startOverride w:val="1"/>
    </w:lvlOverride>
  </w:num>
  <w:num w:numId="19">
    <w:abstractNumId w:val="16"/>
  </w:num>
  <w:num w:numId="20">
    <w:abstractNumId w:val="15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kwNKwFACte/oUtAAAA"/>
  </w:docVars>
  <w:rsids>
    <w:rsidRoot w:val="000E414A"/>
    <w:rsid w:val="00000610"/>
    <w:rsid w:val="000027C0"/>
    <w:rsid w:val="000052FB"/>
    <w:rsid w:val="000117CB"/>
    <w:rsid w:val="0001404A"/>
    <w:rsid w:val="0002077E"/>
    <w:rsid w:val="00021F10"/>
    <w:rsid w:val="000228C2"/>
    <w:rsid w:val="0003148D"/>
    <w:rsid w:val="00031EEC"/>
    <w:rsid w:val="00034271"/>
    <w:rsid w:val="0003764D"/>
    <w:rsid w:val="00041ED3"/>
    <w:rsid w:val="00043973"/>
    <w:rsid w:val="00046B21"/>
    <w:rsid w:val="00047E2A"/>
    <w:rsid w:val="00051427"/>
    <w:rsid w:val="00051566"/>
    <w:rsid w:val="000518D5"/>
    <w:rsid w:val="00054CC6"/>
    <w:rsid w:val="000562A9"/>
    <w:rsid w:val="00062A9A"/>
    <w:rsid w:val="00064E8F"/>
    <w:rsid w:val="00065058"/>
    <w:rsid w:val="00070DE0"/>
    <w:rsid w:val="00086C39"/>
    <w:rsid w:val="00091450"/>
    <w:rsid w:val="000915B6"/>
    <w:rsid w:val="000A03B2"/>
    <w:rsid w:val="000D0268"/>
    <w:rsid w:val="000D34BE"/>
    <w:rsid w:val="000D7A56"/>
    <w:rsid w:val="000E102F"/>
    <w:rsid w:val="000E36F1"/>
    <w:rsid w:val="000E3A73"/>
    <w:rsid w:val="000E414A"/>
    <w:rsid w:val="000F093C"/>
    <w:rsid w:val="000F0DEC"/>
    <w:rsid w:val="000F437E"/>
    <w:rsid w:val="000F787B"/>
    <w:rsid w:val="001035C1"/>
    <w:rsid w:val="00111E0D"/>
    <w:rsid w:val="0012091F"/>
    <w:rsid w:val="0012313F"/>
    <w:rsid w:val="00126BC2"/>
    <w:rsid w:val="001308B6"/>
    <w:rsid w:val="0013121F"/>
    <w:rsid w:val="00131FE6"/>
    <w:rsid w:val="0013263F"/>
    <w:rsid w:val="00132A63"/>
    <w:rsid w:val="001331DF"/>
    <w:rsid w:val="00133F6B"/>
    <w:rsid w:val="0013415E"/>
    <w:rsid w:val="00134DE4"/>
    <w:rsid w:val="0014034D"/>
    <w:rsid w:val="001404A1"/>
    <w:rsid w:val="00144D16"/>
    <w:rsid w:val="00146C93"/>
    <w:rsid w:val="00150E59"/>
    <w:rsid w:val="00151DA3"/>
    <w:rsid w:val="00152DE3"/>
    <w:rsid w:val="001565F6"/>
    <w:rsid w:val="00156F74"/>
    <w:rsid w:val="00164CF9"/>
    <w:rsid w:val="00164E16"/>
    <w:rsid w:val="00166763"/>
    <w:rsid w:val="001667A6"/>
    <w:rsid w:val="00171FCD"/>
    <w:rsid w:val="00176557"/>
    <w:rsid w:val="001775C6"/>
    <w:rsid w:val="00180FC4"/>
    <w:rsid w:val="00184AD6"/>
    <w:rsid w:val="0019428B"/>
    <w:rsid w:val="001A4AF7"/>
    <w:rsid w:val="001A68A0"/>
    <w:rsid w:val="001B0155"/>
    <w:rsid w:val="001B0349"/>
    <w:rsid w:val="001B1E93"/>
    <w:rsid w:val="001B65C1"/>
    <w:rsid w:val="001C0571"/>
    <w:rsid w:val="001C684B"/>
    <w:rsid w:val="001D0CFB"/>
    <w:rsid w:val="001D10C8"/>
    <w:rsid w:val="001D21AF"/>
    <w:rsid w:val="001D2AC6"/>
    <w:rsid w:val="001D3DD1"/>
    <w:rsid w:val="001D53FC"/>
    <w:rsid w:val="001D6C60"/>
    <w:rsid w:val="001E073C"/>
    <w:rsid w:val="001F42A5"/>
    <w:rsid w:val="001F7B9D"/>
    <w:rsid w:val="00201C93"/>
    <w:rsid w:val="002034CA"/>
    <w:rsid w:val="002224B4"/>
    <w:rsid w:val="002229F8"/>
    <w:rsid w:val="00243913"/>
    <w:rsid w:val="002447EF"/>
    <w:rsid w:val="00247F07"/>
    <w:rsid w:val="00251550"/>
    <w:rsid w:val="00263B05"/>
    <w:rsid w:val="00270DD8"/>
    <w:rsid w:val="00271549"/>
    <w:rsid w:val="0027221A"/>
    <w:rsid w:val="00275B61"/>
    <w:rsid w:val="00275E96"/>
    <w:rsid w:val="00280FAF"/>
    <w:rsid w:val="00282656"/>
    <w:rsid w:val="002828B1"/>
    <w:rsid w:val="00283F42"/>
    <w:rsid w:val="002875EB"/>
    <w:rsid w:val="002953B7"/>
    <w:rsid w:val="00296B83"/>
    <w:rsid w:val="002A1A6F"/>
    <w:rsid w:val="002A28C8"/>
    <w:rsid w:val="002B4015"/>
    <w:rsid w:val="002B78CE"/>
    <w:rsid w:val="002C2FB6"/>
    <w:rsid w:val="002C3215"/>
    <w:rsid w:val="002D34D6"/>
    <w:rsid w:val="002E5FA7"/>
    <w:rsid w:val="002F3309"/>
    <w:rsid w:val="002F47FE"/>
    <w:rsid w:val="002F55FB"/>
    <w:rsid w:val="003008CE"/>
    <w:rsid w:val="003009B7"/>
    <w:rsid w:val="00300E56"/>
    <w:rsid w:val="0030152C"/>
    <w:rsid w:val="0030469C"/>
    <w:rsid w:val="00313184"/>
    <w:rsid w:val="00313591"/>
    <w:rsid w:val="00321CA6"/>
    <w:rsid w:val="00323763"/>
    <w:rsid w:val="00323C5F"/>
    <w:rsid w:val="003268F3"/>
    <w:rsid w:val="003301FE"/>
    <w:rsid w:val="00334C09"/>
    <w:rsid w:val="00341D92"/>
    <w:rsid w:val="00342602"/>
    <w:rsid w:val="00350BB4"/>
    <w:rsid w:val="003551C2"/>
    <w:rsid w:val="003723D4"/>
    <w:rsid w:val="00376958"/>
    <w:rsid w:val="00380D9B"/>
    <w:rsid w:val="00381905"/>
    <w:rsid w:val="00384CC8"/>
    <w:rsid w:val="003871FD"/>
    <w:rsid w:val="00394303"/>
    <w:rsid w:val="003A1E30"/>
    <w:rsid w:val="003A2829"/>
    <w:rsid w:val="003A2FDD"/>
    <w:rsid w:val="003A5E83"/>
    <w:rsid w:val="003A6DE2"/>
    <w:rsid w:val="003A6FC6"/>
    <w:rsid w:val="003A7557"/>
    <w:rsid w:val="003A7D1C"/>
    <w:rsid w:val="003B304B"/>
    <w:rsid w:val="003B3146"/>
    <w:rsid w:val="003B5440"/>
    <w:rsid w:val="003C559A"/>
    <w:rsid w:val="003D5638"/>
    <w:rsid w:val="003F015E"/>
    <w:rsid w:val="003F3C3B"/>
    <w:rsid w:val="00400414"/>
    <w:rsid w:val="00401AF4"/>
    <w:rsid w:val="0041116F"/>
    <w:rsid w:val="0041446B"/>
    <w:rsid w:val="00424A77"/>
    <w:rsid w:val="00426C07"/>
    <w:rsid w:val="0043164A"/>
    <w:rsid w:val="00432BE0"/>
    <w:rsid w:val="004345CF"/>
    <w:rsid w:val="00434692"/>
    <w:rsid w:val="0044071E"/>
    <w:rsid w:val="0044329C"/>
    <w:rsid w:val="00443B83"/>
    <w:rsid w:val="00453E24"/>
    <w:rsid w:val="00457456"/>
    <w:rsid w:val="004577FE"/>
    <w:rsid w:val="00457B9C"/>
    <w:rsid w:val="00460F7C"/>
    <w:rsid w:val="0046164A"/>
    <w:rsid w:val="004628D2"/>
    <w:rsid w:val="00462DCD"/>
    <w:rsid w:val="004648AD"/>
    <w:rsid w:val="004703A9"/>
    <w:rsid w:val="004760DE"/>
    <w:rsid w:val="004761E9"/>
    <w:rsid w:val="004763D7"/>
    <w:rsid w:val="0048048D"/>
    <w:rsid w:val="004A004E"/>
    <w:rsid w:val="004A24CF"/>
    <w:rsid w:val="004B530F"/>
    <w:rsid w:val="004C3D1D"/>
    <w:rsid w:val="004C3D84"/>
    <w:rsid w:val="004C683A"/>
    <w:rsid w:val="004C6EC3"/>
    <w:rsid w:val="004C7913"/>
    <w:rsid w:val="004D5A9E"/>
    <w:rsid w:val="004E4DD6"/>
    <w:rsid w:val="004E7302"/>
    <w:rsid w:val="004F5E36"/>
    <w:rsid w:val="0050566E"/>
    <w:rsid w:val="005069DF"/>
    <w:rsid w:val="00507B47"/>
    <w:rsid w:val="00507BEF"/>
    <w:rsid w:val="00507CC9"/>
    <w:rsid w:val="005119A5"/>
    <w:rsid w:val="00516AAC"/>
    <w:rsid w:val="005278B7"/>
    <w:rsid w:val="00532016"/>
    <w:rsid w:val="005346C8"/>
    <w:rsid w:val="00535D05"/>
    <w:rsid w:val="00543E7D"/>
    <w:rsid w:val="00547A68"/>
    <w:rsid w:val="005531C9"/>
    <w:rsid w:val="00570C43"/>
    <w:rsid w:val="005748A6"/>
    <w:rsid w:val="005771E2"/>
    <w:rsid w:val="005A064E"/>
    <w:rsid w:val="005A4897"/>
    <w:rsid w:val="005B2110"/>
    <w:rsid w:val="005B61E6"/>
    <w:rsid w:val="005C4DBA"/>
    <w:rsid w:val="005C77E1"/>
    <w:rsid w:val="005D525C"/>
    <w:rsid w:val="005D668A"/>
    <w:rsid w:val="005D6A2F"/>
    <w:rsid w:val="005E1A82"/>
    <w:rsid w:val="005E54C3"/>
    <w:rsid w:val="005E794C"/>
    <w:rsid w:val="005F0A28"/>
    <w:rsid w:val="005F0E5E"/>
    <w:rsid w:val="005F7B18"/>
    <w:rsid w:val="00600535"/>
    <w:rsid w:val="00600749"/>
    <w:rsid w:val="00604CFF"/>
    <w:rsid w:val="0060559F"/>
    <w:rsid w:val="00610CD6"/>
    <w:rsid w:val="00620DEE"/>
    <w:rsid w:val="00621F92"/>
    <w:rsid w:val="0062280A"/>
    <w:rsid w:val="00625639"/>
    <w:rsid w:val="00631B33"/>
    <w:rsid w:val="00633419"/>
    <w:rsid w:val="0064184D"/>
    <w:rsid w:val="006422CC"/>
    <w:rsid w:val="006448AF"/>
    <w:rsid w:val="00647385"/>
    <w:rsid w:val="00660E3E"/>
    <w:rsid w:val="00662E74"/>
    <w:rsid w:val="00666AFD"/>
    <w:rsid w:val="006775E5"/>
    <w:rsid w:val="00680C23"/>
    <w:rsid w:val="00693766"/>
    <w:rsid w:val="00697668"/>
    <w:rsid w:val="006A23E9"/>
    <w:rsid w:val="006A3281"/>
    <w:rsid w:val="006A47F9"/>
    <w:rsid w:val="006B21A5"/>
    <w:rsid w:val="006B4888"/>
    <w:rsid w:val="006C2E45"/>
    <w:rsid w:val="006C359C"/>
    <w:rsid w:val="006C5579"/>
    <w:rsid w:val="006D1947"/>
    <w:rsid w:val="006D44E3"/>
    <w:rsid w:val="006D6E8B"/>
    <w:rsid w:val="006E737D"/>
    <w:rsid w:val="006F4BCF"/>
    <w:rsid w:val="00703070"/>
    <w:rsid w:val="00703F37"/>
    <w:rsid w:val="00707185"/>
    <w:rsid w:val="007101B0"/>
    <w:rsid w:val="007112EC"/>
    <w:rsid w:val="00713973"/>
    <w:rsid w:val="00720A24"/>
    <w:rsid w:val="00721CFF"/>
    <w:rsid w:val="00726CB3"/>
    <w:rsid w:val="00732386"/>
    <w:rsid w:val="0073514D"/>
    <w:rsid w:val="00737454"/>
    <w:rsid w:val="007447F3"/>
    <w:rsid w:val="0075499F"/>
    <w:rsid w:val="007661C8"/>
    <w:rsid w:val="0077098D"/>
    <w:rsid w:val="00774477"/>
    <w:rsid w:val="00774483"/>
    <w:rsid w:val="00781651"/>
    <w:rsid w:val="00790E31"/>
    <w:rsid w:val="007931FA"/>
    <w:rsid w:val="00797C5E"/>
    <w:rsid w:val="007A1988"/>
    <w:rsid w:val="007A31D0"/>
    <w:rsid w:val="007A4861"/>
    <w:rsid w:val="007A6AC9"/>
    <w:rsid w:val="007A7BBA"/>
    <w:rsid w:val="007B0C50"/>
    <w:rsid w:val="007B48F9"/>
    <w:rsid w:val="007B7A6A"/>
    <w:rsid w:val="007C1A43"/>
    <w:rsid w:val="007C6741"/>
    <w:rsid w:val="007D0951"/>
    <w:rsid w:val="007F24BD"/>
    <w:rsid w:val="007F6486"/>
    <w:rsid w:val="0080013E"/>
    <w:rsid w:val="0080219E"/>
    <w:rsid w:val="0080250E"/>
    <w:rsid w:val="00813288"/>
    <w:rsid w:val="008168FC"/>
    <w:rsid w:val="008237B1"/>
    <w:rsid w:val="00830996"/>
    <w:rsid w:val="00830A0A"/>
    <w:rsid w:val="00831A9D"/>
    <w:rsid w:val="008345F1"/>
    <w:rsid w:val="00843EAC"/>
    <w:rsid w:val="00847D46"/>
    <w:rsid w:val="00862897"/>
    <w:rsid w:val="00864189"/>
    <w:rsid w:val="00865B07"/>
    <w:rsid w:val="008667EA"/>
    <w:rsid w:val="0087128C"/>
    <w:rsid w:val="008727E1"/>
    <w:rsid w:val="0087637F"/>
    <w:rsid w:val="008847E9"/>
    <w:rsid w:val="00892AD5"/>
    <w:rsid w:val="008A0C83"/>
    <w:rsid w:val="008A1512"/>
    <w:rsid w:val="008B1A68"/>
    <w:rsid w:val="008B3590"/>
    <w:rsid w:val="008B3EA1"/>
    <w:rsid w:val="008B7C03"/>
    <w:rsid w:val="008B7C8B"/>
    <w:rsid w:val="008D32B9"/>
    <w:rsid w:val="008D433B"/>
    <w:rsid w:val="008D4A16"/>
    <w:rsid w:val="008E566E"/>
    <w:rsid w:val="008F772C"/>
    <w:rsid w:val="0090161A"/>
    <w:rsid w:val="00901EB6"/>
    <w:rsid w:val="00902EDA"/>
    <w:rsid w:val="00904C62"/>
    <w:rsid w:val="0090580A"/>
    <w:rsid w:val="00911030"/>
    <w:rsid w:val="00922BA8"/>
    <w:rsid w:val="00924C9B"/>
    <w:rsid w:val="00924DAC"/>
    <w:rsid w:val="00927058"/>
    <w:rsid w:val="00937577"/>
    <w:rsid w:val="00940B61"/>
    <w:rsid w:val="00941884"/>
    <w:rsid w:val="00942750"/>
    <w:rsid w:val="009450CE"/>
    <w:rsid w:val="009459BB"/>
    <w:rsid w:val="00947179"/>
    <w:rsid w:val="00947BF3"/>
    <w:rsid w:val="0095164B"/>
    <w:rsid w:val="0095190E"/>
    <w:rsid w:val="00954090"/>
    <w:rsid w:val="00955CE3"/>
    <w:rsid w:val="009573E7"/>
    <w:rsid w:val="0096178A"/>
    <w:rsid w:val="00961850"/>
    <w:rsid w:val="00963E05"/>
    <w:rsid w:val="00964A45"/>
    <w:rsid w:val="00967843"/>
    <w:rsid w:val="00967D47"/>
    <w:rsid w:val="00967D54"/>
    <w:rsid w:val="00971028"/>
    <w:rsid w:val="00976271"/>
    <w:rsid w:val="00993B84"/>
    <w:rsid w:val="00996483"/>
    <w:rsid w:val="00996F5A"/>
    <w:rsid w:val="009A3755"/>
    <w:rsid w:val="009B041A"/>
    <w:rsid w:val="009C1A78"/>
    <w:rsid w:val="009C37C3"/>
    <w:rsid w:val="009C73E7"/>
    <w:rsid w:val="009C7C86"/>
    <w:rsid w:val="009D24EA"/>
    <w:rsid w:val="009D2FF7"/>
    <w:rsid w:val="009E0A83"/>
    <w:rsid w:val="009E0EE9"/>
    <w:rsid w:val="009E1E69"/>
    <w:rsid w:val="009E7884"/>
    <w:rsid w:val="009E788A"/>
    <w:rsid w:val="009F0DDB"/>
    <w:rsid w:val="009F0E08"/>
    <w:rsid w:val="009F3928"/>
    <w:rsid w:val="00A05DF4"/>
    <w:rsid w:val="00A06084"/>
    <w:rsid w:val="00A10A1D"/>
    <w:rsid w:val="00A125A1"/>
    <w:rsid w:val="00A1763D"/>
    <w:rsid w:val="00A17CEC"/>
    <w:rsid w:val="00A21F0E"/>
    <w:rsid w:val="00A2211E"/>
    <w:rsid w:val="00A23A63"/>
    <w:rsid w:val="00A27EF0"/>
    <w:rsid w:val="00A42361"/>
    <w:rsid w:val="00A50B20"/>
    <w:rsid w:val="00A51390"/>
    <w:rsid w:val="00A521E0"/>
    <w:rsid w:val="00A5306B"/>
    <w:rsid w:val="00A54E27"/>
    <w:rsid w:val="00A561A7"/>
    <w:rsid w:val="00A56337"/>
    <w:rsid w:val="00A60D13"/>
    <w:rsid w:val="00A633C0"/>
    <w:rsid w:val="00A66DFE"/>
    <w:rsid w:val="00A7223D"/>
    <w:rsid w:val="00A72745"/>
    <w:rsid w:val="00A76EFC"/>
    <w:rsid w:val="00A85753"/>
    <w:rsid w:val="00A87D50"/>
    <w:rsid w:val="00A91010"/>
    <w:rsid w:val="00A97F29"/>
    <w:rsid w:val="00AA0417"/>
    <w:rsid w:val="00AA702E"/>
    <w:rsid w:val="00AA7D26"/>
    <w:rsid w:val="00AB0964"/>
    <w:rsid w:val="00AB37CA"/>
    <w:rsid w:val="00AB5011"/>
    <w:rsid w:val="00AC47A0"/>
    <w:rsid w:val="00AC7368"/>
    <w:rsid w:val="00AD16B9"/>
    <w:rsid w:val="00AD21CF"/>
    <w:rsid w:val="00AD2826"/>
    <w:rsid w:val="00AE377D"/>
    <w:rsid w:val="00AF0EBA"/>
    <w:rsid w:val="00AF48FA"/>
    <w:rsid w:val="00AF7BA3"/>
    <w:rsid w:val="00B02C8A"/>
    <w:rsid w:val="00B064E1"/>
    <w:rsid w:val="00B109CE"/>
    <w:rsid w:val="00B10B20"/>
    <w:rsid w:val="00B15EBF"/>
    <w:rsid w:val="00B17FBD"/>
    <w:rsid w:val="00B214B5"/>
    <w:rsid w:val="00B315A6"/>
    <w:rsid w:val="00B31813"/>
    <w:rsid w:val="00B33365"/>
    <w:rsid w:val="00B34A61"/>
    <w:rsid w:val="00B36088"/>
    <w:rsid w:val="00B57B36"/>
    <w:rsid w:val="00B57E6F"/>
    <w:rsid w:val="00B60BC8"/>
    <w:rsid w:val="00B67D8A"/>
    <w:rsid w:val="00B8686D"/>
    <w:rsid w:val="00B909D6"/>
    <w:rsid w:val="00B93F69"/>
    <w:rsid w:val="00BB1DDC"/>
    <w:rsid w:val="00BC30C9"/>
    <w:rsid w:val="00BD077D"/>
    <w:rsid w:val="00BE3E58"/>
    <w:rsid w:val="00BF5DD5"/>
    <w:rsid w:val="00C01616"/>
    <w:rsid w:val="00C0162B"/>
    <w:rsid w:val="00C01C36"/>
    <w:rsid w:val="00C055ED"/>
    <w:rsid w:val="00C068ED"/>
    <w:rsid w:val="00C22E0C"/>
    <w:rsid w:val="00C24750"/>
    <w:rsid w:val="00C253FE"/>
    <w:rsid w:val="00C30DEE"/>
    <w:rsid w:val="00C32CA3"/>
    <w:rsid w:val="00C345B1"/>
    <w:rsid w:val="00C37E04"/>
    <w:rsid w:val="00C40142"/>
    <w:rsid w:val="00C4165A"/>
    <w:rsid w:val="00C4489F"/>
    <w:rsid w:val="00C52C3C"/>
    <w:rsid w:val="00C57182"/>
    <w:rsid w:val="00C57863"/>
    <w:rsid w:val="00C61B93"/>
    <w:rsid w:val="00C627FE"/>
    <w:rsid w:val="00C640AF"/>
    <w:rsid w:val="00C655FD"/>
    <w:rsid w:val="00C71E72"/>
    <w:rsid w:val="00C75407"/>
    <w:rsid w:val="00C775E3"/>
    <w:rsid w:val="00C86DCE"/>
    <w:rsid w:val="00C870A8"/>
    <w:rsid w:val="00C94434"/>
    <w:rsid w:val="00CA0D4A"/>
    <w:rsid w:val="00CA0D75"/>
    <w:rsid w:val="00CA1C77"/>
    <w:rsid w:val="00CA1C95"/>
    <w:rsid w:val="00CA5659"/>
    <w:rsid w:val="00CA5A9C"/>
    <w:rsid w:val="00CA7699"/>
    <w:rsid w:val="00CB2AEE"/>
    <w:rsid w:val="00CB4927"/>
    <w:rsid w:val="00CC4C20"/>
    <w:rsid w:val="00CD3517"/>
    <w:rsid w:val="00CD5FE2"/>
    <w:rsid w:val="00CE03FE"/>
    <w:rsid w:val="00CE7C68"/>
    <w:rsid w:val="00CE7F54"/>
    <w:rsid w:val="00CF25DB"/>
    <w:rsid w:val="00D0221A"/>
    <w:rsid w:val="00D02227"/>
    <w:rsid w:val="00D02B4C"/>
    <w:rsid w:val="00D033CD"/>
    <w:rsid w:val="00D040C4"/>
    <w:rsid w:val="00D20AD1"/>
    <w:rsid w:val="00D3664A"/>
    <w:rsid w:val="00D373C1"/>
    <w:rsid w:val="00D44CBE"/>
    <w:rsid w:val="00D44DC0"/>
    <w:rsid w:val="00D46B7E"/>
    <w:rsid w:val="00D511DE"/>
    <w:rsid w:val="00D53D53"/>
    <w:rsid w:val="00D57C84"/>
    <w:rsid w:val="00D6057D"/>
    <w:rsid w:val="00D62328"/>
    <w:rsid w:val="00D648EC"/>
    <w:rsid w:val="00D71640"/>
    <w:rsid w:val="00D817E9"/>
    <w:rsid w:val="00D836C5"/>
    <w:rsid w:val="00D84576"/>
    <w:rsid w:val="00D93034"/>
    <w:rsid w:val="00DA1399"/>
    <w:rsid w:val="00DA24C6"/>
    <w:rsid w:val="00DA4D7B"/>
    <w:rsid w:val="00DA4EDA"/>
    <w:rsid w:val="00DA5B32"/>
    <w:rsid w:val="00DB3233"/>
    <w:rsid w:val="00DC0C37"/>
    <w:rsid w:val="00DD271C"/>
    <w:rsid w:val="00DE0824"/>
    <w:rsid w:val="00DE264A"/>
    <w:rsid w:val="00DE33AA"/>
    <w:rsid w:val="00DE4409"/>
    <w:rsid w:val="00DE6DE4"/>
    <w:rsid w:val="00DE6EE2"/>
    <w:rsid w:val="00DF0161"/>
    <w:rsid w:val="00DF4EB8"/>
    <w:rsid w:val="00DF5072"/>
    <w:rsid w:val="00DF7BBC"/>
    <w:rsid w:val="00E00357"/>
    <w:rsid w:val="00E02D18"/>
    <w:rsid w:val="00E041E7"/>
    <w:rsid w:val="00E21A87"/>
    <w:rsid w:val="00E23CA1"/>
    <w:rsid w:val="00E2566C"/>
    <w:rsid w:val="00E2685E"/>
    <w:rsid w:val="00E30BB6"/>
    <w:rsid w:val="00E310C1"/>
    <w:rsid w:val="00E33DD7"/>
    <w:rsid w:val="00E409A8"/>
    <w:rsid w:val="00E4270A"/>
    <w:rsid w:val="00E5037C"/>
    <w:rsid w:val="00E50C12"/>
    <w:rsid w:val="00E65B91"/>
    <w:rsid w:val="00E7209D"/>
    <w:rsid w:val="00E72EAD"/>
    <w:rsid w:val="00E77223"/>
    <w:rsid w:val="00E8528B"/>
    <w:rsid w:val="00E85B94"/>
    <w:rsid w:val="00E978D0"/>
    <w:rsid w:val="00EA4613"/>
    <w:rsid w:val="00EA7F91"/>
    <w:rsid w:val="00EB1523"/>
    <w:rsid w:val="00EB3577"/>
    <w:rsid w:val="00EB6830"/>
    <w:rsid w:val="00EC0E49"/>
    <w:rsid w:val="00EC101F"/>
    <w:rsid w:val="00EC1D9F"/>
    <w:rsid w:val="00ED1AC5"/>
    <w:rsid w:val="00ED49B6"/>
    <w:rsid w:val="00EE0131"/>
    <w:rsid w:val="00EE17B0"/>
    <w:rsid w:val="00EE4400"/>
    <w:rsid w:val="00EF06D9"/>
    <w:rsid w:val="00F3049E"/>
    <w:rsid w:val="00F30C64"/>
    <w:rsid w:val="00F32BA2"/>
    <w:rsid w:val="00F32CDB"/>
    <w:rsid w:val="00F46AE1"/>
    <w:rsid w:val="00F5327B"/>
    <w:rsid w:val="00F563DD"/>
    <w:rsid w:val="00F565FE"/>
    <w:rsid w:val="00F56DC3"/>
    <w:rsid w:val="00F63A70"/>
    <w:rsid w:val="00F63D8C"/>
    <w:rsid w:val="00F748CB"/>
    <w:rsid w:val="00F7534E"/>
    <w:rsid w:val="00F935BF"/>
    <w:rsid w:val="00F93EDF"/>
    <w:rsid w:val="00FA1802"/>
    <w:rsid w:val="00FA21D0"/>
    <w:rsid w:val="00FA5F5F"/>
    <w:rsid w:val="00FB6E10"/>
    <w:rsid w:val="00FB730C"/>
    <w:rsid w:val="00FC184E"/>
    <w:rsid w:val="00FC2695"/>
    <w:rsid w:val="00FC3E03"/>
    <w:rsid w:val="00FC3FC1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E0CC22"/>
  <w14:defaultImageDpi w14:val="330"/>
  <w15:docId w15:val="{0B95FB59-9D38-42B5-B090-D2348EE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styleId="Heading1">
    <w:name w:val="heading 1"/>
    <w:basedOn w:val="CETHeading1"/>
    <w:next w:val="Normal"/>
    <w:link w:val="Heading1Char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577F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unhideWhenUs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DefaultParagraphFont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ListParagraph">
    <w:name w:val="List Paragraph"/>
    <w:basedOn w:val="Normal"/>
    <w:uiPriority w:val="34"/>
    <w:rsid w:val="00280FAF"/>
    <w:pPr>
      <w:ind w:left="720"/>
      <w:contextualSpacing/>
    </w:pPr>
  </w:style>
  <w:style w:type="character" w:customStyle="1" w:styleId="button-link-text">
    <w:name w:val="button-link-text"/>
    <w:basedOn w:val="DefaultParagraphFont"/>
    <w:rsid w:val="009E1E69"/>
  </w:style>
  <w:style w:type="character" w:customStyle="1" w:styleId="react-xocs-alternative-link">
    <w:name w:val="react-xocs-alternative-link"/>
    <w:basedOn w:val="DefaultParagraphFont"/>
    <w:rsid w:val="009E1E69"/>
  </w:style>
  <w:style w:type="character" w:customStyle="1" w:styleId="given-name">
    <w:name w:val="given-name"/>
    <w:basedOn w:val="DefaultParagraphFont"/>
    <w:rsid w:val="009E1E69"/>
  </w:style>
  <w:style w:type="character" w:customStyle="1" w:styleId="text">
    <w:name w:val="text"/>
    <w:basedOn w:val="DefaultParagraphFont"/>
    <w:rsid w:val="009E1E69"/>
  </w:style>
  <w:style w:type="character" w:customStyle="1" w:styleId="author-ref">
    <w:name w:val="author-ref"/>
    <w:basedOn w:val="DefaultParagraphFont"/>
    <w:rsid w:val="009E1E69"/>
  </w:style>
  <w:style w:type="character" w:styleId="PlaceholderText">
    <w:name w:val="Placeholder Text"/>
    <w:basedOn w:val="DefaultParagraphFont"/>
    <w:uiPriority w:val="99"/>
    <w:semiHidden/>
    <w:rsid w:val="00976271"/>
    <w:rPr>
      <w:color w:val="808080"/>
    </w:rPr>
  </w:style>
  <w:style w:type="paragraph" w:styleId="Revision">
    <w:name w:val="Revision"/>
    <w:hidden/>
    <w:uiPriority w:val="99"/>
    <w:semiHidden/>
    <w:rsid w:val="00283F42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5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u709316\OneDrive%20-%20Aarhus%20universitet\Desktop\AU%20projecs%202023\Italy%20conference\Maceration%20study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u709316\OneDrive%20-%20Aarhus%20universitet\Desktop\AU%20projecs%202023\Italy%20conference\Maceration%20study%20(1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10445779257829"/>
          <c:y val="6.0185185185185182E-2"/>
          <c:w val="0.86234000394219501"/>
          <c:h val="0.8402398195208876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Sheet2!$G$39</c:f>
              <c:strCache>
                <c:ptCount val="1"/>
                <c:pt idx="0">
                  <c:v>Sucrose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Sheet2!$P$40:$P$45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</c:v>
                  </c:pt>
                  <c:pt idx="2">
                    <c:v>0.47484341677020231</c:v>
                  </c:pt>
                  <c:pt idx="3">
                    <c:v>1</c:v>
                  </c:pt>
                  <c:pt idx="4">
                    <c:v>0</c:v>
                  </c:pt>
                  <c:pt idx="5">
                    <c:v>0.16598114380856621</c:v>
                  </c:pt>
                </c:numCache>
              </c:numRef>
            </c:plus>
            <c:minus>
              <c:numRef>
                <c:f>Sheet2!$P$40:$P$45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</c:v>
                  </c:pt>
                  <c:pt idx="2">
                    <c:v>0.47484341677020231</c:v>
                  </c:pt>
                  <c:pt idx="3">
                    <c:v>1</c:v>
                  </c:pt>
                  <c:pt idx="4">
                    <c:v>0</c:v>
                  </c:pt>
                  <c:pt idx="5">
                    <c:v>0.16598114380856621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Sheet2!$F$40:$F$45</c:f>
              <c:strCache>
                <c:ptCount val="6"/>
                <c:pt idx="0">
                  <c:v>Festulolium</c:v>
                </c:pt>
                <c:pt idx="1">
                  <c:v>Ryegrass  </c:v>
                </c:pt>
                <c:pt idx="2">
                  <c:v>Red clover</c:v>
                </c:pt>
                <c:pt idx="3">
                  <c:v>White clover  </c:v>
                </c:pt>
                <c:pt idx="4">
                  <c:v>Alfalfa    </c:v>
                </c:pt>
                <c:pt idx="5">
                  <c:v>Grass-clover</c:v>
                </c:pt>
              </c:strCache>
            </c:strRef>
          </c:cat>
          <c:val>
            <c:numRef>
              <c:f>Sheet2!$G$40:$G$45</c:f>
              <c:numCache>
                <c:formatCode>0.00</c:formatCode>
                <c:ptCount val="6"/>
                <c:pt idx="0">
                  <c:v>5.1923312500000005</c:v>
                </c:pt>
                <c:pt idx="1">
                  <c:v>8.4299300000000006</c:v>
                </c:pt>
                <c:pt idx="2">
                  <c:v>0.86266333333333334</c:v>
                </c:pt>
                <c:pt idx="3">
                  <c:v>2.6355549999999996</c:v>
                </c:pt>
                <c:pt idx="4">
                  <c:v>1.6614324999999999</c:v>
                </c:pt>
                <c:pt idx="5">
                  <c:v>1.391340609375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1D-44CF-AE7B-70FAA97E2EAA}"/>
            </c:ext>
          </c:extLst>
        </c:ser>
        <c:ser>
          <c:idx val="1"/>
          <c:order val="1"/>
          <c:tx>
            <c:strRef>
              <c:f>Sheet2!$H$39</c:f>
              <c:strCache>
                <c:ptCount val="1"/>
                <c:pt idx="0">
                  <c:v>Maltose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Sheet2!$Q$40:$Q$45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</c:v>
                  </c:pt>
                  <c:pt idx="2">
                    <c:v>0.66962305071585015</c:v>
                  </c:pt>
                  <c:pt idx="3">
                    <c:v>0.35781017341602034</c:v>
                  </c:pt>
                  <c:pt idx="4">
                    <c:v>0</c:v>
                  </c:pt>
                  <c:pt idx="5">
                    <c:v>0.21820775151197599</c:v>
                  </c:pt>
                </c:numCache>
              </c:numRef>
            </c:plus>
            <c:minus>
              <c:numRef>
                <c:f>Sheet2!$Q$40:$Q$45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</c:v>
                  </c:pt>
                  <c:pt idx="2">
                    <c:v>0.66962305071585015</c:v>
                  </c:pt>
                  <c:pt idx="3">
                    <c:v>0.35781017341602034</c:v>
                  </c:pt>
                  <c:pt idx="4">
                    <c:v>0</c:v>
                  </c:pt>
                  <c:pt idx="5">
                    <c:v>0.21820775151197599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Sheet2!$F$40:$F$45</c:f>
              <c:strCache>
                <c:ptCount val="6"/>
                <c:pt idx="0">
                  <c:v>Festulolium</c:v>
                </c:pt>
                <c:pt idx="1">
                  <c:v>Ryegrass  </c:v>
                </c:pt>
                <c:pt idx="2">
                  <c:v>Red clover</c:v>
                </c:pt>
                <c:pt idx="3">
                  <c:v>White clover  </c:v>
                </c:pt>
                <c:pt idx="4">
                  <c:v>Alfalfa    </c:v>
                </c:pt>
                <c:pt idx="5">
                  <c:v>Grass-clover</c:v>
                </c:pt>
              </c:strCache>
            </c:strRef>
          </c:cat>
          <c:val>
            <c:numRef>
              <c:f>Sheet2!$H$40:$H$45</c:f>
              <c:numCache>
                <c:formatCode>0.00</c:formatCode>
                <c:ptCount val="6"/>
                <c:pt idx="0">
                  <c:v>0.19817474999999998</c:v>
                </c:pt>
                <c:pt idx="1">
                  <c:v>0.22377</c:v>
                </c:pt>
                <c:pt idx="2">
                  <c:v>2.7219899999999999</c:v>
                </c:pt>
                <c:pt idx="3">
                  <c:v>2.4360299999999997</c:v>
                </c:pt>
                <c:pt idx="4">
                  <c:v>1.1695627500000001</c:v>
                </c:pt>
                <c:pt idx="5">
                  <c:v>0.35379376562499998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1D-44CF-AE7B-70FAA97E2EAA}"/>
            </c:ext>
          </c:extLst>
        </c:ser>
        <c:ser>
          <c:idx val="2"/>
          <c:order val="2"/>
          <c:tx>
            <c:strRef>
              <c:f>Sheet2!$I$39</c:f>
              <c:strCache>
                <c:ptCount val="1"/>
                <c:pt idx="0">
                  <c:v>Glucose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Sheet2!$R$40:$R$45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</c:v>
                  </c:pt>
                  <c:pt idx="2">
                    <c:v>1.4215957571686846</c:v>
                  </c:pt>
                  <c:pt idx="3">
                    <c:v>1.8564876408018487</c:v>
                  </c:pt>
                  <c:pt idx="4">
                    <c:v>0</c:v>
                  </c:pt>
                  <c:pt idx="5">
                    <c:v>1.4551117340030415</c:v>
                  </c:pt>
                </c:numCache>
              </c:numRef>
            </c:plus>
            <c:minus>
              <c:numRef>
                <c:f>Sheet2!$R$40:$R$45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</c:v>
                  </c:pt>
                  <c:pt idx="2">
                    <c:v>1.4215957571686846</c:v>
                  </c:pt>
                  <c:pt idx="3">
                    <c:v>1.8564876408018487</c:v>
                  </c:pt>
                  <c:pt idx="4">
                    <c:v>0</c:v>
                  </c:pt>
                  <c:pt idx="5">
                    <c:v>1.4551117340030415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Sheet2!$F$40:$F$45</c:f>
              <c:strCache>
                <c:ptCount val="6"/>
                <c:pt idx="0">
                  <c:v>Festulolium</c:v>
                </c:pt>
                <c:pt idx="1">
                  <c:v>Ryegrass  </c:v>
                </c:pt>
                <c:pt idx="2">
                  <c:v>Red clover</c:v>
                </c:pt>
                <c:pt idx="3">
                  <c:v>White clover  </c:v>
                </c:pt>
                <c:pt idx="4">
                  <c:v>Alfalfa    </c:v>
                </c:pt>
                <c:pt idx="5">
                  <c:v>Grass-clover</c:v>
                </c:pt>
              </c:strCache>
            </c:strRef>
          </c:cat>
          <c:val>
            <c:numRef>
              <c:f>Sheet2!$I$40:$I$45</c:f>
              <c:numCache>
                <c:formatCode>0.00</c:formatCode>
                <c:ptCount val="6"/>
                <c:pt idx="0">
                  <c:v>8.1656302499999995</c:v>
                </c:pt>
                <c:pt idx="1">
                  <c:v>11.01056</c:v>
                </c:pt>
                <c:pt idx="2">
                  <c:v>10.473026666666666</c:v>
                </c:pt>
                <c:pt idx="3">
                  <c:v>4.6166149999999995</c:v>
                </c:pt>
                <c:pt idx="4">
                  <c:v>1.857461</c:v>
                </c:pt>
                <c:pt idx="5">
                  <c:v>6.8373220624999993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1D-44CF-AE7B-70FAA97E2EAA}"/>
            </c:ext>
          </c:extLst>
        </c:ser>
        <c:ser>
          <c:idx val="3"/>
          <c:order val="3"/>
          <c:tx>
            <c:strRef>
              <c:f>Sheet2!$J$39</c:f>
              <c:strCache>
                <c:ptCount val="1"/>
                <c:pt idx="0">
                  <c:v>Xylose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Sheet2!$S$40:$S$45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</c:v>
                  </c:pt>
                  <c:pt idx="2">
                    <c:v>0.13821109145072261</c:v>
                  </c:pt>
                  <c:pt idx="3">
                    <c:v>1.0916597330670401</c:v>
                  </c:pt>
                  <c:pt idx="4">
                    <c:v>0</c:v>
                  </c:pt>
                  <c:pt idx="5">
                    <c:v>0.33681342560244848</c:v>
                  </c:pt>
                </c:numCache>
              </c:numRef>
            </c:plus>
            <c:minus>
              <c:numRef>
                <c:f>Sheet2!$S$40:$S$45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</c:v>
                  </c:pt>
                  <c:pt idx="2">
                    <c:v>0.13821109145072261</c:v>
                  </c:pt>
                  <c:pt idx="3">
                    <c:v>1.0916597330670401</c:v>
                  </c:pt>
                  <c:pt idx="4">
                    <c:v>0</c:v>
                  </c:pt>
                  <c:pt idx="5">
                    <c:v>0.33681342560244848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Sheet2!$F$40:$F$45</c:f>
              <c:strCache>
                <c:ptCount val="6"/>
                <c:pt idx="0">
                  <c:v>Festulolium</c:v>
                </c:pt>
                <c:pt idx="1">
                  <c:v>Ryegrass  </c:v>
                </c:pt>
                <c:pt idx="2">
                  <c:v>Red clover</c:v>
                </c:pt>
                <c:pt idx="3">
                  <c:v>White clover  </c:v>
                </c:pt>
                <c:pt idx="4">
                  <c:v>Alfalfa    </c:v>
                </c:pt>
                <c:pt idx="5">
                  <c:v>Grass-clover</c:v>
                </c:pt>
              </c:strCache>
            </c:strRef>
          </c:cat>
          <c:val>
            <c:numRef>
              <c:f>Sheet2!$J$40:$J$45</c:f>
              <c:numCache>
                <c:formatCode>0.00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7.0411166666666656</c:v>
                </c:pt>
                <c:pt idx="3">
                  <c:v>5.8964699999999999</c:v>
                </c:pt>
                <c:pt idx="4">
                  <c:v>3.8257089999999998</c:v>
                </c:pt>
                <c:pt idx="5">
                  <c:v>0.71739057812499996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E1D-44CF-AE7B-70FAA97E2EAA}"/>
            </c:ext>
          </c:extLst>
        </c:ser>
        <c:ser>
          <c:idx val="4"/>
          <c:order val="4"/>
          <c:tx>
            <c:strRef>
              <c:f>Sheet2!$K$39</c:f>
              <c:strCache>
                <c:ptCount val="1"/>
                <c:pt idx="0">
                  <c:v>Galactose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Sheet2!$T$40:$T$45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</c:v>
                  </c:pt>
                  <c:pt idx="2">
                    <c:v>3.3919912293518706E-2</c:v>
                  </c:pt>
                  <c:pt idx="3">
                    <c:v>9.5120004205214131E-2</c:v>
                  </c:pt>
                  <c:pt idx="4">
                    <c:v>0</c:v>
                  </c:pt>
                  <c:pt idx="5">
                    <c:v>0.14194987270086096</c:v>
                  </c:pt>
                </c:numCache>
              </c:numRef>
            </c:plus>
            <c:minus>
              <c:numRef>
                <c:f>Sheet2!$T$40:$T$45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</c:v>
                  </c:pt>
                  <c:pt idx="2">
                    <c:v>3.3919912293518706E-2</c:v>
                  </c:pt>
                  <c:pt idx="3">
                    <c:v>9.5120004205214131E-2</c:v>
                  </c:pt>
                  <c:pt idx="4">
                    <c:v>0</c:v>
                  </c:pt>
                  <c:pt idx="5">
                    <c:v>0.14194987270086096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Sheet2!$F$40:$F$45</c:f>
              <c:strCache>
                <c:ptCount val="6"/>
                <c:pt idx="0">
                  <c:v>Festulolium</c:v>
                </c:pt>
                <c:pt idx="1">
                  <c:v>Ryegrass  </c:v>
                </c:pt>
                <c:pt idx="2">
                  <c:v>Red clover</c:v>
                </c:pt>
                <c:pt idx="3">
                  <c:v>White clover  </c:v>
                </c:pt>
                <c:pt idx="4">
                  <c:v>Alfalfa    </c:v>
                </c:pt>
                <c:pt idx="5">
                  <c:v>Grass-clover</c:v>
                </c:pt>
              </c:strCache>
            </c:strRef>
          </c:cat>
          <c:val>
            <c:numRef>
              <c:f>Sheet2!$K$40:$K$45</c:f>
              <c:numCache>
                <c:formatCode>0.00</c:formatCode>
                <c:ptCount val="6"/>
                <c:pt idx="0">
                  <c:v>0.249727</c:v>
                </c:pt>
                <c:pt idx="1">
                  <c:v>0.26950000000000002</c:v>
                </c:pt>
                <c:pt idx="2">
                  <c:v>0.35413775000000003</c:v>
                </c:pt>
                <c:pt idx="3">
                  <c:v>0.56919000000000008</c:v>
                </c:pt>
                <c:pt idx="4">
                  <c:v>0.48207450000000002</c:v>
                </c:pt>
                <c:pt idx="5">
                  <c:v>0.29846371875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E1D-44CF-AE7B-70FAA97E2EAA}"/>
            </c:ext>
          </c:extLst>
        </c:ser>
        <c:ser>
          <c:idx val="5"/>
          <c:order val="5"/>
          <c:tx>
            <c:strRef>
              <c:f>Sheet2!$L$39</c:f>
              <c:strCache>
                <c:ptCount val="1"/>
                <c:pt idx="0">
                  <c:v>Arabinose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Sheet2!$F$40:$F$45</c:f>
              <c:strCache>
                <c:ptCount val="6"/>
                <c:pt idx="0">
                  <c:v>Festulolium</c:v>
                </c:pt>
                <c:pt idx="1">
                  <c:v>Ryegrass  </c:v>
                </c:pt>
                <c:pt idx="2">
                  <c:v>Red clover</c:v>
                </c:pt>
                <c:pt idx="3">
                  <c:v>White clover  </c:v>
                </c:pt>
                <c:pt idx="4">
                  <c:v>Alfalfa    </c:v>
                </c:pt>
                <c:pt idx="5">
                  <c:v>Grass-clover</c:v>
                </c:pt>
              </c:strCache>
            </c:strRef>
          </c:cat>
          <c:val>
            <c:numRef>
              <c:f>Sheet2!$L$40:$L$45</c:f>
              <c:numCache>
                <c:formatCode>0.00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6.0276666666666666E-2</c:v>
                </c:pt>
                <c:pt idx="3">
                  <c:v>2.6924999999999998E-2</c:v>
                </c:pt>
                <c:pt idx="4">
                  <c:v>1.5337249999999998E-2</c:v>
                </c:pt>
                <c:pt idx="5">
                  <c:v>2.2215500000000003E-2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E1D-44CF-AE7B-70FAA97E2EAA}"/>
            </c:ext>
          </c:extLst>
        </c:ser>
        <c:ser>
          <c:idx val="6"/>
          <c:order val="6"/>
          <c:tx>
            <c:strRef>
              <c:f>Sheet2!$M$39</c:f>
              <c:strCache>
                <c:ptCount val="1"/>
                <c:pt idx="0">
                  <c:v>Fructose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Sheet2!$V$40:$V$45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</c:v>
                  </c:pt>
                  <c:pt idx="2">
                    <c:v>1.6051677486325224</c:v>
                  </c:pt>
                  <c:pt idx="3">
                    <c:v>3.3130356861645787</c:v>
                  </c:pt>
                  <c:pt idx="4">
                    <c:v>0</c:v>
                  </c:pt>
                  <c:pt idx="5">
                    <c:v>0.92971860223420977</c:v>
                  </c:pt>
                </c:numCache>
              </c:numRef>
            </c:plus>
            <c:minus>
              <c:numRef>
                <c:f>Sheet2!$V$40:$V$45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</c:v>
                  </c:pt>
                  <c:pt idx="2">
                    <c:v>1.6051677486325224</c:v>
                  </c:pt>
                  <c:pt idx="3">
                    <c:v>3.3130356861645787</c:v>
                  </c:pt>
                  <c:pt idx="4">
                    <c:v>0</c:v>
                  </c:pt>
                  <c:pt idx="5">
                    <c:v>0.92971860223420977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Sheet2!$F$40:$F$45</c:f>
              <c:strCache>
                <c:ptCount val="6"/>
                <c:pt idx="0">
                  <c:v>Festulolium</c:v>
                </c:pt>
                <c:pt idx="1">
                  <c:v>Ryegrass  </c:v>
                </c:pt>
                <c:pt idx="2">
                  <c:v>Red clover</c:v>
                </c:pt>
                <c:pt idx="3">
                  <c:v>White clover  </c:v>
                </c:pt>
                <c:pt idx="4">
                  <c:v>Alfalfa    </c:v>
                </c:pt>
                <c:pt idx="5">
                  <c:v>Grass-clover</c:v>
                </c:pt>
              </c:strCache>
            </c:strRef>
          </c:cat>
          <c:val>
            <c:numRef>
              <c:f>Sheet2!$M$40:$M$45</c:f>
              <c:numCache>
                <c:formatCode>0.00</c:formatCode>
                <c:ptCount val="6"/>
                <c:pt idx="0">
                  <c:v>6.9047530000000004</c:v>
                </c:pt>
                <c:pt idx="1">
                  <c:v>9.1675000000000004</c:v>
                </c:pt>
                <c:pt idx="2">
                  <c:v>5.0881333333333334</c:v>
                </c:pt>
                <c:pt idx="3">
                  <c:v>4.7256200000000002</c:v>
                </c:pt>
                <c:pt idx="4">
                  <c:v>1.8107829999999998</c:v>
                </c:pt>
                <c:pt idx="5">
                  <c:v>6.0503327968749998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E1D-44CF-AE7B-70FAA97E2E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03407952"/>
        <c:axId val="1603409264"/>
      </c:barChart>
      <c:catAx>
        <c:axId val="1603407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03409264"/>
        <c:crosses val="autoZero"/>
        <c:auto val="1"/>
        <c:lblAlgn val="ctr"/>
        <c:lblOffset val="100"/>
        <c:noMultiLvlLbl val="0"/>
      </c:catAx>
      <c:valAx>
        <c:axId val="1603409264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chemeClr val="tx1"/>
                    </a:solidFill>
                  </a:rPr>
                  <a:t>Sugar</a:t>
                </a:r>
                <a:r>
                  <a:rPr lang="en-US" baseline="0">
                    <a:solidFill>
                      <a:schemeClr val="tx1"/>
                    </a:solidFill>
                  </a:rPr>
                  <a:t> concentration [g/L]</a:t>
                </a:r>
                <a:endParaRPr lang="en-US">
                  <a:solidFill>
                    <a:schemeClr val="tx1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in"/>
        <c:minorTickMark val="in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03407952"/>
        <c:crosses val="autoZero"/>
        <c:crossBetween val="between"/>
        <c:minorUnit val="2.5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77777777777777779"/>
          <c:y val="8.6398581448221962E-2"/>
          <c:w val="0.18333333333333332"/>
          <c:h val="0.311594729588567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Sheet2!$V$31</c:f>
              <c:strCache>
                <c:ptCount val="1"/>
                <c:pt idx="0">
                  <c:v>Glucose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Sheet2!$U$32:$U$37</c:f>
              <c:strCache>
                <c:ptCount val="6"/>
                <c:pt idx="0">
                  <c:v>Festulolium</c:v>
                </c:pt>
                <c:pt idx="1">
                  <c:v>Ryegrass  </c:v>
                </c:pt>
                <c:pt idx="2">
                  <c:v>Red clover</c:v>
                </c:pt>
                <c:pt idx="3">
                  <c:v>White clover  </c:v>
                </c:pt>
                <c:pt idx="4">
                  <c:v>Alfalfa    </c:v>
                </c:pt>
                <c:pt idx="5">
                  <c:v>Grass-clover</c:v>
                </c:pt>
              </c:strCache>
            </c:strRef>
          </c:cat>
          <c:val>
            <c:numRef>
              <c:f>Sheet2!$V$32:$V$37</c:f>
              <c:numCache>
                <c:formatCode>General</c:formatCode>
                <c:ptCount val="6"/>
                <c:pt idx="0">
                  <c:v>39.427268370152916</c:v>
                </c:pt>
                <c:pt idx="1">
                  <c:v>37.835337713899669</c:v>
                </c:pt>
                <c:pt idx="2">
                  <c:v>36.708413842191774</c:v>
                </c:pt>
                <c:pt idx="3">
                  <c:v>22.453541003980682</c:v>
                </c:pt>
                <c:pt idx="4">
                  <c:v>17.163178826060118</c:v>
                </c:pt>
                <c:pt idx="5">
                  <c:v>43.317865164383733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70-4734-AEF6-014C389E41EB}"/>
            </c:ext>
          </c:extLst>
        </c:ser>
        <c:ser>
          <c:idx val="1"/>
          <c:order val="1"/>
          <c:tx>
            <c:strRef>
              <c:f>Sheet2!$W$31</c:f>
              <c:strCache>
                <c:ptCount val="1"/>
                <c:pt idx="0">
                  <c:v>Fructose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cat>
            <c:strRef>
              <c:f>Sheet2!$U$32:$U$37</c:f>
              <c:strCache>
                <c:ptCount val="6"/>
                <c:pt idx="0">
                  <c:v>Festulolium</c:v>
                </c:pt>
                <c:pt idx="1">
                  <c:v>Ryegrass  </c:v>
                </c:pt>
                <c:pt idx="2">
                  <c:v>Red clover</c:v>
                </c:pt>
                <c:pt idx="3">
                  <c:v>White clover  </c:v>
                </c:pt>
                <c:pt idx="4">
                  <c:v>Alfalfa    </c:v>
                </c:pt>
                <c:pt idx="5">
                  <c:v>Grass-clover</c:v>
                </c:pt>
              </c:strCache>
            </c:strRef>
          </c:cat>
          <c:val>
            <c:numRef>
              <c:f>Sheet2!$W$32:$W$37</c:f>
              <c:numCache>
                <c:formatCode>General</c:formatCode>
                <c:ptCount val="6"/>
                <c:pt idx="0">
                  <c:v>33.339196268483803</c:v>
                </c:pt>
                <c:pt idx="1">
                  <c:v>31.502072418857463</c:v>
                </c:pt>
                <c:pt idx="2">
                  <c:v>17.240079999502978</c:v>
                </c:pt>
                <c:pt idx="3">
                  <c:v>21.21565704239633</c:v>
                </c:pt>
                <c:pt idx="4">
                  <c:v>16.731868095313772</c:v>
                </c:pt>
                <c:pt idx="5">
                  <c:v>38.669036238978819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70-4734-AEF6-014C389E41EB}"/>
            </c:ext>
          </c:extLst>
        </c:ser>
        <c:ser>
          <c:idx val="2"/>
          <c:order val="2"/>
          <c:tx>
            <c:strRef>
              <c:f>Sheet2!$X$31</c:f>
              <c:strCache>
                <c:ptCount val="1"/>
                <c:pt idx="0">
                  <c:v>Xylose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strRef>
              <c:f>Sheet2!$U$32:$U$37</c:f>
              <c:strCache>
                <c:ptCount val="6"/>
                <c:pt idx="0">
                  <c:v>Festulolium</c:v>
                </c:pt>
                <c:pt idx="1">
                  <c:v>Ryegrass  </c:v>
                </c:pt>
                <c:pt idx="2">
                  <c:v>Red clover</c:v>
                </c:pt>
                <c:pt idx="3">
                  <c:v>White clover  </c:v>
                </c:pt>
                <c:pt idx="4">
                  <c:v>Alfalfa    </c:v>
                </c:pt>
                <c:pt idx="5">
                  <c:v>Grass-clover</c:v>
                </c:pt>
              </c:strCache>
            </c:strRef>
          </c:cat>
          <c:val>
            <c:numRef>
              <c:f>Sheet2!$X$32:$X$37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29.224711058144813</c:v>
                </c:pt>
                <c:pt idx="3">
                  <c:v>30.279614073130713</c:v>
                </c:pt>
                <c:pt idx="4">
                  <c:v>35.350043798210365</c:v>
                </c:pt>
                <c:pt idx="5">
                  <c:v>5.159630418511286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70-4734-AEF6-014C389E41EB}"/>
            </c:ext>
          </c:extLst>
        </c:ser>
        <c:ser>
          <c:idx val="3"/>
          <c:order val="3"/>
          <c:tx>
            <c:strRef>
              <c:f>Sheet2!$Y$31</c:f>
              <c:strCache>
                <c:ptCount val="1"/>
                <c:pt idx="0">
                  <c:v>Sucrose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Sheet2!$U$32:$U$37</c:f>
              <c:strCache>
                <c:ptCount val="6"/>
                <c:pt idx="0">
                  <c:v>Festulolium</c:v>
                </c:pt>
                <c:pt idx="1">
                  <c:v>Ryegrass  </c:v>
                </c:pt>
                <c:pt idx="2">
                  <c:v>Red clover</c:v>
                </c:pt>
                <c:pt idx="3">
                  <c:v>White clover  </c:v>
                </c:pt>
                <c:pt idx="4">
                  <c:v>Alfalfa    </c:v>
                </c:pt>
                <c:pt idx="5">
                  <c:v>Grass-clover</c:v>
                </c:pt>
              </c:strCache>
            </c:strRef>
          </c:cat>
          <c:val>
            <c:numRef>
              <c:f>Sheet2!$Y$32:$Y$37</c:f>
              <c:numCache>
                <c:formatCode>General</c:formatCode>
                <c:ptCount val="6"/>
                <c:pt idx="0">
                  <c:v>25.070867941942581</c:v>
                </c:pt>
                <c:pt idx="1">
                  <c:v>28.96757734888455</c:v>
                </c:pt>
                <c:pt idx="2">
                  <c:v>4.633158261044513</c:v>
                </c:pt>
                <c:pt idx="3">
                  <c:v>10.332874127705828</c:v>
                </c:pt>
                <c:pt idx="4">
                  <c:v>15.351850243384991</c:v>
                </c:pt>
                <c:pt idx="5">
                  <c:v>8.1966059883701998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870-4734-AEF6-014C389E41EB}"/>
            </c:ext>
          </c:extLst>
        </c:ser>
        <c:ser>
          <c:idx val="4"/>
          <c:order val="4"/>
          <c:tx>
            <c:strRef>
              <c:f>Sheet2!$Z$31</c:f>
              <c:strCache>
                <c:ptCount val="1"/>
                <c:pt idx="0">
                  <c:v>Galactose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Sheet2!$U$32:$U$37</c:f>
              <c:strCache>
                <c:ptCount val="6"/>
                <c:pt idx="0">
                  <c:v>Festulolium</c:v>
                </c:pt>
                <c:pt idx="1">
                  <c:v>Ryegrass  </c:v>
                </c:pt>
                <c:pt idx="2">
                  <c:v>Red clover</c:v>
                </c:pt>
                <c:pt idx="3">
                  <c:v>White clover  </c:v>
                </c:pt>
                <c:pt idx="4">
                  <c:v>Alfalfa    </c:v>
                </c:pt>
                <c:pt idx="5">
                  <c:v>Grass-clover</c:v>
                </c:pt>
              </c:strCache>
            </c:strRef>
          </c:cat>
          <c:val>
            <c:numRef>
              <c:f>Sheet2!$Z$32:$Z$37</c:f>
              <c:numCache>
                <c:formatCode>General</c:formatCode>
                <c:ptCount val="6"/>
                <c:pt idx="0">
                  <c:v>1.2057922226239888</c:v>
                </c:pt>
                <c:pt idx="1">
                  <c:v>0.92607674031983489</c:v>
                </c:pt>
                <c:pt idx="2">
                  <c:v>1.4522243251514868</c:v>
                </c:pt>
                <c:pt idx="3">
                  <c:v>2.9357492952891473</c:v>
                </c:pt>
                <c:pt idx="4">
                  <c:v>4.4544304569428474</c:v>
                </c:pt>
                <c:pt idx="5">
                  <c:v>1.9972367397347177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870-4734-AEF6-014C389E41EB}"/>
            </c:ext>
          </c:extLst>
        </c:ser>
        <c:ser>
          <c:idx val="5"/>
          <c:order val="5"/>
          <c:tx>
            <c:strRef>
              <c:f>Sheet2!$AA$31</c:f>
              <c:strCache>
                <c:ptCount val="1"/>
                <c:pt idx="0">
                  <c:v>Maltose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Sheet2!$U$32:$U$37</c:f>
              <c:strCache>
                <c:ptCount val="6"/>
                <c:pt idx="0">
                  <c:v>Festulolium</c:v>
                </c:pt>
                <c:pt idx="1">
                  <c:v>Ryegrass  </c:v>
                </c:pt>
                <c:pt idx="2">
                  <c:v>Red clover</c:v>
                </c:pt>
                <c:pt idx="3">
                  <c:v>White clover  </c:v>
                </c:pt>
                <c:pt idx="4">
                  <c:v>Alfalfa    </c:v>
                </c:pt>
                <c:pt idx="5">
                  <c:v>Grass-clover</c:v>
                </c:pt>
              </c:strCache>
            </c:strRef>
          </c:cat>
          <c:val>
            <c:numRef>
              <c:f>Sheet2!$AA$32:$AA$37</c:f>
              <c:numCache>
                <c:formatCode>General</c:formatCode>
                <c:ptCount val="6"/>
                <c:pt idx="0">
                  <c:v>0.95687519679671529</c:v>
                </c:pt>
                <c:pt idx="1">
                  <c:v>0.76893577803847668</c:v>
                </c:pt>
                <c:pt idx="2">
                  <c:v>10.506158890074834</c:v>
                </c:pt>
                <c:pt idx="3">
                  <c:v>12.626157551398764</c:v>
                </c:pt>
                <c:pt idx="4">
                  <c:v>10.806910415103545</c:v>
                </c:pt>
                <c:pt idx="5">
                  <c:v>2.4763078254709785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870-4734-AEF6-014C389E41EB}"/>
            </c:ext>
          </c:extLst>
        </c:ser>
        <c:ser>
          <c:idx val="6"/>
          <c:order val="6"/>
          <c:tx>
            <c:strRef>
              <c:f>Sheet2!$AB$31</c:f>
              <c:strCache>
                <c:ptCount val="1"/>
                <c:pt idx="0">
                  <c:v>Arabinose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strRef>
              <c:f>Sheet2!$U$32:$U$37</c:f>
              <c:strCache>
                <c:ptCount val="6"/>
                <c:pt idx="0">
                  <c:v>Festulolium</c:v>
                </c:pt>
                <c:pt idx="1">
                  <c:v>Ryegrass  </c:v>
                </c:pt>
                <c:pt idx="2">
                  <c:v>Red clover</c:v>
                </c:pt>
                <c:pt idx="3">
                  <c:v>White clover  </c:v>
                </c:pt>
                <c:pt idx="4">
                  <c:v>Alfalfa    </c:v>
                </c:pt>
                <c:pt idx="5">
                  <c:v>Grass-clover</c:v>
                </c:pt>
              </c:strCache>
            </c:strRef>
          </c:cat>
          <c:val>
            <c:numRef>
              <c:f>Sheet2!$AB$32:$AB$37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0.23525362388958701</c:v>
                </c:pt>
                <c:pt idx="3">
                  <c:v>0.15640690609854216</c:v>
                </c:pt>
                <c:pt idx="4">
                  <c:v>0.14171816498434719</c:v>
                </c:pt>
                <c:pt idx="5">
                  <c:v>0.1833176245502689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870-4734-AEF6-014C389E41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9695832"/>
        <c:axId val="1639702064"/>
      </c:barChart>
      <c:catAx>
        <c:axId val="1639695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9702064"/>
        <c:crosses val="autoZero"/>
        <c:auto val="1"/>
        <c:lblAlgn val="ctr"/>
        <c:lblOffset val="100"/>
        <c:noMultiLvlLbl val="0"/>
      </c:catAx>
      <c:valAx>
        <c:axId val="1639702064"/>
        <c:scaling>
          <c:orientation val="minMax"/>
          <c:max val="1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chemeClr val="tx1"/>
                    </a:solidFill>
                  </a:rPr>
                  <a:t>Sugar [%]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in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9695832"/>
        <c:crosses val="autoZero"/>
        <c:crossBetween val="between"/>
        <c:majorUnit val="20"/>
        <c:minorUnit val="10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98879-FA2C-4D0D-B583-B89528CC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2823</Words>
  <Characters>15833</Characters>
  <Application>Microsoft Office Word</Application>
  <DocSecurity>0</DocSecurity>
  <Lines>268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18603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Damian Estuardo López Fetzer</cp:lastModifiedBy>
  <cp:revision>2</cp:revision>
  <cp:lastPrinted>2015-05-12T18:31:00Z</cp:lastPrinted>
  <dcterms:created xsi:type="dcterms:W3CDTF">2024-04-05T10:39:00Z</dcterms:created>
  <dcterms:modified xsi:type="dcterms:W3CDTF">2024-04-05T10:39:00Z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  <property fmtid="{D5CDD505-2E9C-101B-9397-08002B2CF9AE}" pid="4" name="GrammarlyDocumentId">
    <vt:lpwstr>4f4a3f8e84f58eeabe87da17c8958edd7402c40ba67a3274a2ee2f0aab4146a8</vt:lpwstr>
  </property>
</Properties>
</file>