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654411" w:rsidRPr="0065441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54411" w:rsidRDefault="000A03B2" w:rsidP="00DE264A">
            <w:pPr>
              <w:tabs>
                <w:tab w:val="left" w:pos="-108"/>
              </w:tabs>
              <w:ind w:left="-108"/>
              <w:jc w:val="left"/>
              <w:rPr>
                <w:rFonts w:cs="Arial"/>
                <w:b/>
                <w:bCs/>
                <w:i/>
                <w:iCs/>
                <w:sz w:val="12"/>
                <w:szCs w:val="12"/>
                <w:lang w:eastAsia="it-IT"/>
              </w:rPr>
            </w:pPr>
            <w:r w:rsidRPr="00654411">
              <w:rPr>
                <w:rFonts w:ascii="AdvP6960" w:hAnsi="AdvP6960" w:cs="AdvP6960"/>
                <w:noProof/>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54411">
              <w:rPr>
                <w:rFonts w:ascii="AdvP6960" w:hAnsi="AdvP6960" w:cs="AdvP6960"/>
                <w:szCs w:val="18"/>
                <w:lang w:eastAsia="it-IT"/>
              </w:rPr>
              <w:t xml:space="preserve"> </w:t>
            </w:r>
            <w:r w:rsidRPr="00654411">
              <w:rPr>
                <w:rFonts w:cs="Arial"/>
                <w:b/>
                <w:bCs/>
                <w:i/>
                <w:iCs/>
                <w:sz w:val="24"/>
                <w:szCs w:val="24"/>
                <w:lang w:eastAsia="it-IT"/>
              </w:rPr>
              <w:t>CHEMICAL ENGINEERING TRANSACTIONS</w:t>
            </w:r>
            <w:r w:rsidRPr="00654411">
              <w:rPr>
                <w:sz w:val="24"/>
                <w:szCs w:val="24"/>
                <w:lang w:eastAsia="it-IT"/>
              </w:rPr>
              <w:t xml:space="preserve"> </w:t>
            </w:r>
            <w:r w:rsidRPr="00654411">
              <w:rPr>
                <w:rFonts w:cs="Arial"/>
                <w:b/>
                <w:bCs/>
                <w:i/>
                <w:iCs/>
                <w:sz w:val="27"/>
                <w:szCs w:val="27"/>
                <w:lang w:eastAsia="it-IT"/>
              </w:rPr>
              <w:br/>
            </w:r>
          </w:p>
          <w:p w14:paraId="4B780582" w14:textId="15DAE12D" w:rsidR="000A03B2" w:rsidRPr="00654411" w:rsidRDefault="00A76EFC" w:rsidP="001D21AF">
            <w:pPr>
              <w:tabs>
                <w:tab w:val="left" w:pos="-108"/>
              </w:tabs>
              <w:ind w:left="-108"/>
              <w:rPr>
                <w:rFonts w:cs="Arial"/>
                <w:b/>
                <w:bCs/>
                <w:i/>
                <w:iCs/>
                <w:sz w:val="22"/>
                <w:szCs w:val="22"/>
                <w:lang w:eastAsia="it-IT"/>
              </w:rPr>
            </w:pPr>
            <w:r w:rsidRPr="00654411">
              <w:rPr>
                <w:rFonts w:cs="Arial"/>
                <w:b/>
                <w:bCs/>
                <w:i/>
                <w:iCs/>
                <w:sz w:val="22"/>
                <w:szCs w:val="22"/>
                <w:lang w:eastAsia="it-IT"/>
              </w:rPr>
              <w:t>VOL.</w:t>
            </w:r>
            <w:r w:rsidR="00843EAC" w:rsidRPr="00654411">
              <w:rPr>
                <w:rFonts w:cs="Arial"/>
                <w:b/>
                <w:bCs/>
                <w:i/>
                <w:iCs/>
                <w:sz w:val="22"/>
                <w:szCs w:val="22"/>
                <w:lang w:eastAsia="it-IT"/>
              </w:rPr>
              <w:t xml:space="preserve">   </w:t>
            </w:r>
            <w:proofErr w:type="gramStart"/>
            <w:r w:rsidR="00843EAC" w:rsidRPr="00654411">
              <w:rPr>
                <w:rFonts w:cs="Arial"/>
                <w:b/>
                <w:bCs/>
                <w:i/>
                <w:iCs/>
                <w:sz w:val="22"/>
                <w:szCs w:val="22"/>
                <w:lang w:eastAsia="it-IT"/>
              </w:rPr>
              <w:t xml:space="preserve"> </w:t>
            </w:r>
            <w:r w:rsidR="004761E9" w:rsidRPr="00654411">
              <w:rPr>
                <w:rFonts w:cs="Arial"/>
                <w:b/>
                <w:bCs/>
                <w:i/>
                <w:iCs/>
                <w:sz w:val="22"/>
                <w:szCs w:val="22"/>
                <w:lang w:eastAsia="it-IT"/>
              </w:rPr>
              <w:t xml:space="preserve"> </w:t>
            </w:r>
            <w:r w:rsidR="007B48F9" w:rsidRPr="00654411">
              <w:rPr>
                <w:rFonts w:cs="Arial"/>
                <w:b/>
                <w:bCs/>
                <w:i/>
                <w:iCs/>
                <w:sz w:val="22"/>
                <w:szCs w:val="22"/>
                <w:lang w:eastAsia="it-IT"/>
              </w:rPr>
              <w:t>,</w:t>
            </w:r>
            <w:proofErr w:type="gramEnd"/>
            <w:r w:rsidR="00FA5F5F" w:rsidRPr="00654411">
              <w:rPr>
                <w:rFonts w:cs="Arial"/>
                <w:b/>
                <w:bCs/>
                <w:i/>
                <w:iCs/>
                <w:sz w:val="22"/>
                <w:szCs w:val="22"/>
                <w:lang w:eastAsia="it-IT"/>
              </w:rPr>
              <w:t xml:space="preserve"> </w:t>
            </w:r>
            <w:r w:rsidR="0030152C" w:rsidRPr="00654411">
              <w:rPr>
                <w:rFonts w:cs="Arial"/>
                <w:b/>
                <w:bCs/>
                <w:i/>
                <w:iCs/>
                <w:sz w:val="22"/>
                <w:szCs w:val="22"/>
                <w:lang w:eastAsia="it-IT"/>
              </w:rPr>
              <w:t>202</w:t>
            </w:r>
            <w:r w:rsidR="00DB3233" w:rsidRPr="00654411">
              <w:rPr>
                <w:rFonts w:cs="Arial"/>
                <w:b/>
                <w:bCs/>
                <w:i/>
                <w:iCs/>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654411" w:rsidRDefault="000A03B2" w:rsidP="00CD5FE2">
            <w:pPr>
              <w:spacing w:line="140" w:lineRule="atLeast"/>
              <w:jc w:val="right"/>
              <w:rPr>
                <w:rFonts w:cs="Arial"/>
                <w:sz w:val="14"/>
                <w:szCs w:val="14"/>
              </w:rPr>
            </w:pPr>
            <w:r w:rsidRPr="00654411">
              <w:rPr>
                <w:rFonts w:cs="Arial"/>
                <w:sz w:val="14"/>
                <w:szCs w:val="14"/>
              </w:rPr>
              <w:t>A publication of</w:t>
            </w:r>
          </w:p>
          <w:p w14:paraId="599E5441" w14:textId="77777777" w:rsidR="000A03B2" w:rsidRPr="00654411" w:rsidRDefault="000A03B2" w:rsidP="00CD5FE2">
            <w:pPr>
              <w:jc w:val="right"/>
            </w:pPr>
            <w:r w:rsidRPr="00654411">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54411" w:rsidRPr="00654411" w14:paraId="380FA3CD" w14:textId="77777777" w:rsidTr="00DE264A">
        <w:trPr>
          <w:trHeight w:val="567"/>
          <w:jc w:val="center"/>
        </w:trPr>
        <w:tc>
          <w:tcPr>
            <w:tcW w:w="6946" w:type="dxa"/>
            <w:vMerge/>
            <w:tcBorders>
              <w:right w:val="single" w:sz="4" w:space="0" w:color="auto"/>
            </w:tcBorders>
          </w:tcPr>
          <w:p w14:paraId="39E5E4C1" w14:textId="77777777" w:rsidR="000A03B2" w:rsidRPr="0065441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54411" w:rsidRDefault="000A03B2" w:rsidP="00CD5FE2">
            <w:pPr>
              <w:spacing w:line="140" w:lineRule="atLeast"/>
              <w:jc w:val="right"/>
              <w:rPr>
                <w:rFonts w:cs="Arial"/>
                <w:sz w:val="14"/>
                <w:szCs w:val="14"/>
              </w:rPr>
            </w:pPr>
            <w:r w:rsidRPr="00654411">
              <w:rPr>
                <w:rFonts w:cs="Arial"/>
                <w:sz w:val="14"/>
                <w:szCs w:val="14"/>
              </w:rPr>
              <w:t>The Italian Association</w:t>
            </w:r>
          </w:p>
          <w:p w14:paraId="7522B1D2" w14:textId="77777777" w:rsidR="000A03B2" w:rsidRPr="00654411" w:rsidRDefault="000A03B2" w:rsidP="00CD5FE2">
            <w:pPr>
              <w:spacing w:line="140" w:lineRule="atLeast"/>
              <w:jc w:val="right"/>
              <w:rPr>
                <w:rFonts w:cs="Arial"/>
                <w:sz w:val="14"/>
                <w:szCs w:val="14"/>
              </w:rPr>
            </w:pPr>
            <w:r w:rsidRPr="00654411">
              <w:rPr>
                <w:rFonts w:cs="Arial"/>
                <w:sz w:val="14"/>
                <w:szCs w:val="14"/>
              </w:rPr>
              <w:t>of Chemical Engineering</w:t>
            </w:r>
          </w:p>
          <w:p w14:paraId="4F0CC5DE" w14:textId="47FDB2FC" w:rsidR="000A03B2" w:rsidRPr="00654411" w:rsidRDefault="000D0268" w:rsidP="00CD5FE2">
            <w:pPr>
              <w:spacing w:line="140" w:lineRule="atLeast"/>
              <w:jc w:val="right"/>
              <w:rPr>
                <w:rFonts w:cs="Arial"/>
                <w:sz w:val="13"/>
                <w:szCs w:val="13"/>
              </w:rPr>
            </w:pPr>
            <w:r w:rsidRPr="00654411">
              <w:rPr>
                <w:rFonts w:cs="Arial"/>
                <w:sz w:val="13"/>
                <w:szCs w:val="13"/>
              </w:rPr>
              <w:t>Online at www.cetjournal.it</w:t>
            </w:r>
          </w:p>
        </w:tc>
      </w:tr>
      <w:tr w:rsidR="00654411" w:rsidRPr="00654411" w14:paraId="2D1B7169" w14:textId="77777777" w:rsidTr="00DE264A">
        <w:trPr>
          <w:trHeight w:val="68"/>
          <w:jc w:val="center"/>
        </w:trPr>
        <w:tc>
          <w:tcPr>
            <w:tcW w:w="8789" w:type="dxa"/>
            <w:gridSpan w:val="2"/>
          </w:tcPr>
          <w:p w14:paraId="1D8DD3C9" w14:textId="475D992A" w:rsidR="00AA7D26" w:rsidRPr="00654411" w:rsidRDefault="00AA7D26" w:rsidP="00AA7D26">
            <w:pPr>
              <w:ind w:left="-107"/>
              <w:outlineLvl w:val="2"/>
              <w:rPr>
                <w:rFonts w:ascii="Tahoma" w:hAnsi="Tahoma" w:cs="Tahoma"/>
                <w:bCs/>
                <w:sz w:val="14"/>
                <w:szCs w:val="14"/>
                <w:lang w:eastAsia="it-IT"/>
              </w:rPr>
            </w:pPr>
            <w:r w:rsidRPr="00654411">
              <w:rPr>
                <w:rFonts w:ascii="Tahoma" w:hAnsi="Tahoma" w:cs="Tahoma"/>
                <w:iCs/>
                <w:sz w:val="14"/>
                <w:szCs w:val="14"/>
                <w:lang w:eastAsia="it-IT"/>
              </w:rPr>
              <w:t>Guest Editors:</w:t>
            </w:r>
            <w:r w:rsidRPr="00654411">
              <w:rPr>
                <w:rFonts w:ascii="Tahoma" w:hAnsi="Tahoma" w:cs="Tahoma"/>
                <w:sz w:val="14"/>
                <w:szCs w:val="14"/>
                <w:shd w:val="clear" w:color="auto" w:fill="FFFFFF"/>
              </w:rPr>
              <w:t xml:space="preserve"> </w:t>
            </w:r>
            <w:r w:rsidR="006A23E9" w:rsidRPr="00654411">
              <w:rPr>
                <w:rFonts w:ascii="Tahoma" w:hAnsi="Tahoma" w:cs="Tahoma"/>
                <w:sz w:val="14"/>
                <w:szCs w:val="14"/>
                <w:shd w:val="clear" w:color="auto" w:fill="FFFFFF"/>
              </w:rPr>
              <w:t xml:space="preserve">Leonardo </w:t>
            </w:r>
            <w:proofErr w:type="spellStart"/>
            <w:r w:rsidR="006A23E9" w:rsidRPr="00654411">
              <w:rPr>
                <w:rFonts w:ascii="Tahoma" w:hAnsi="Tahoma" w:cs="Tahoma"/>
                <w:sz w:val="14"/>
                <w:szCs w:val="14"/>
                <w:shd w:val="clear" w:color="auto" w:fill="FFFFFF"/>
              </w:rPr>
              <w:t>Tognotti</w:t>
            </w:r>
            <w:proofErr w:type="spellEnd"/>
            <w:r w:rsidR="006A23E9" w:rsidRPr="00654411">
              <w:rPr>
                <w:rFonts w:ascii="Tahoma" w:hAnsi="Tahoma" w:cs="Tahoma"/>
                <w:sz w:val="14"/>
                <w:szCs w:val="14"/>
                <w:shd w:val="clear" w:color="auto" w:fill="FFFFFF"/>
              </w:rPr>
              <w:t xml:space="preserve">, </w:t>
            </w:r>
            <w:r w:rsidR="006A23E9" w:rsidRPr="00654411">
              <w:rPr>
                <w:rFonts w:ascii="Tahoma" w:hAnsi="Tahoma" w:cs="Tahoma"/>
                <w:sz w:val="14"/>
                <w:szCs w:val="14"/>
              </w:rPr>
              <w:t>Rubens Maciel Filho</w:t>
            </w:r>
            <w:r w:rsidR="006A23E9" w:rsidRPr="00654411">
              <w:rPr>
                <w:rFonts w:ascii="Tahoma" w:hAnsi="Tahoma" w:cs="Tahoma"/>
                <w:sz w:val="14"/>
                <w:szCs w:val="14"/>
                <w:shd w:val="clear" w:color="auto" w:fill="FFFFFF"/>
              </w:rPr>
              <w:t xml:space="preserve">, </w:t>
            </w:r>
            <w:r w:rsidR="006A23E9" w:rsidRPr="00654411">
              <w:rPr>
                <w:rFonts w:ascii="Tahoma" w:hAnsi="Tahoma" w:cs="Tahoma"/>
                <w:sz w:val="14"/>
                <w:szCs w:val="14"/>
              </w:rPr>
              <w:t xml:space="preserve">Viatcheslav </w:t>
            </w:r>
            <w:proofErr w:type="spellStart"/>
            <w:r w:rsidR="006A23E9" w:rsidRPr="00654411">
              <w:rPr>
                <w:rFonts w:ascii="Tahoma" w:hAnsi="Tahoma" w:cs="Tahoma"/>
                <w:sz w:val="14"/>
                <w:szCs w:val="14"/>
              </w:rPr>
              <w:t>Kafarov</w:t>
            </w:r>
            <w:proofErr w:type="spellEnd"/>
          </w:p>
          <w:p w14:paraId="1B0F1814" w14:textId="3AD74145" w:rsidR="000A03B2" w:rsidRPr="00654411" w:rsidRDefault="00AA7D26" w:rsidP="00AA7D26">
            <w:pPr>
              <w:tabs>
                <w:tab w:val="left" w:pos="-108"/>
              </w:tabs>
              <w:spacing w:line="140" w:lineRule="atLeast"/>
              <w:ind w:left="-107"/>
              <w:jc w:val="left"/>
            </w:pPr>
            <w:r w:rsidRPr="00654411">
              <w:rPr>
                <w:rFonts w:ascii="Tahoma" w:hAnsi="Tahoma" w:cs="Tahoma"/>
                <w:iCs/>
                <w:sz w:val="14"/>
                <w:szCs w:val="14"/>
                <w:lang w:eastAsia="it-IT"/>
              </w:rPr>
              <w:t>Copyright © 202</w:t>
            </w:r>
            <w:r w:rsidR="00843EAC" w:rsidRPr="00654411">
              <w:rPr>
                <w:rFonts w:ascii="Tahoma" w:hAnsi="Tahoma" w:cs="Tahoma"/>
                <w:iCs/>
                <w:sz w:val="14"/>
                <w:szCs w:val="14"/>
                <w:lang w:eastAsia="it-IT"/>
              </w:rPr>
              <w:t>4</w:t>
            </w:r>
            <w:r w:rsidRPr="00654411">
              <w:rPr>
                <w:rFonts w:ascii="Tahoma" w:hAnsi="Tahoma" w:cs="Tahoma"/>
                <w:iCs/>
                <w:sz w:val="14"/>
                <w:szCs w:val="14"/>
                <w:lang w:eastAsia="it-IT"/>
              </w:rPr>
              <w:t xml:space="preserve">, AIDIC </w:t>
            </w:r>
            <w:proofErr w:type="spellStart"/>
            <w:r w:rsidRPr="00654411">
              <w:rPr>
                <w:rFonts w:ascii="Tahoma" w:hAnsi="Tahoma" w:cs="Tahoma"/>
                <w:iCs/>
                <w:sz w:val="14"/>
                <w:szCs w:val="14"/>
                <w:lang w:eastAsia="it-IT"/>
              </w:rPr>
              <w:t>Servizi</w:t>
            </w:r>
            <w:proofErr w:type="spellEnd"/>
            <w:r w:rsidRPr="00654411">
              <w:rPr>
                <w:rFonts w:ascii="Tahoma" w:hAnsi="Tahoma" w:cs="Tahoma"/>
                <w:iCs/>
                <w:sz w:val="14"/>
                <w:szCs w:val="14"/>
                <w:lang w:eastAsia="it-IT"/>
              </w:rPr>
              <w:t xml:space="preserve"> </w:t>
            </w:r>
            <w:proofErr w:type="spellStart"/>
            <w:r w:rsidRPr="00654411">
              <w:rPr>
                <w:rFonts w:ascii="Tahoma" w:hAnsi="Tahoma" w:cs="Tahoma"/>
                <w:iCs/>
                <w:sz w:val="14"/>
                <w:szCs w:val="14"/>
                <w:lang w:eastAsia="it-IT"/>
              </w:rPr>
              <w:t>S.r.l</w:t>
            </w:r>
            <w:proofErr w:type="spellEnd"/>
            <w:r w:rsidRPr="00654411">
              <w:rPr>
                <w:rFonts w:ascii="Tahoma" w:hAnsi="Tahoma" w:cs="Tahoma"/>
                <w:iCs/>
                <w:sz w:val="14"/>
                <w:szCs w:val="14"/>
                <w:lang w:eastAsia="it-IT"/>
              </w:rPr>
              <w:t>.</w:t>
            </w:r>
            <w:r w:rsidRPr="00654411">
              <w:rPr>
                <w:rFonts w:ascii="Tahoma" w:hAnsi="Tahoma" w:cs="Tahoma"/>
                <w:iCs/>
                <w:sz w:val="14"/>
                <w:szCs w:val="14"/>
                <w:lang w:eastAsia="it-IT"/>
              </w:rPr>
              <w:br/>
            </w:r>
            <w:r w:rsidRPr="00654411">
              <w:rPr>
                <w:rFonts w:ascii="Tahoma" w:hAnsi="Tahoma" w:cs="Tahoma"/>
                <w:b/>
                <w:iCs/>
                <w:sz w:val="14"/>
                <w:szCs w:val="14"/>
                <w:lang w:eastAsia="it-IT"/>
              </w:rPr>
              <w:t>ISBN</w:t>
            </w:r>
            <w:r w:rsidRPr="00654411">
              <w:rPr>
                <w:rFonts w:ascii="Tahoma" w:hAnsi="Tahoma" w:cs="Tahoma"/>
                <w:iCs/>
                <w:sz w:val="14"/>
                <w:szCs w:val="14"/>
                <w:lang w:eastAsia="it-IT"/>
              </w:rPr>
              <w:t xml:space="preserve"> </w:t>
            </w:r>
            <w:r w:rsidR="008B7C03" w:rsidRPr="00654411">
              <w:rPr>
                <w:rFonts w:ascii="Tahoma" w:hAnsi="Tahoma" w:cs="Tahoma"/>
                <w:sz w:val="14"/>
                <w:szCs w:val="14"/>
              </w:rPr>
              <w:t>979-12-81206</w:t>
            </w:r>
            <w:r w:rsidRPr="00654411">
              <w:rPr>
                <w:rFonts w:ascii="Tahoma" w:hAnsi="Tahoma" w:cs="Tahoma"/>
                <w:sz w:val="14"/>
                <w:szCs w:val="14"/>
              </w:rPr>
              <w:t>-</w:t>
            </w:r>
            <w:r w:rsidR="00DB3233" w:rsidRPr="00654411">
              <w:rPr>
                <w:rFonts w:ascii="Tahoma" w:hAnsi="Tahoma" w:cs="Tahoma"/>
                <w:sz w:val="14"/>
                <w:szCs w:val="14"/>
              </w:rPr>
              <w:t>09</w:t>
            </w:r>
            <w:r w:rsidRPr="00654411">
              <w:rPr>
                <w:rFonts w:ascii="Tahoma" w:hAnsi="Tahoma" w:cs="Tahoma"/>
                <w:sz w:val="14"/>
                <w:szCs w:val="14"/>
              </w:rPr>
              <w:t>-</w:t>
            </w:r>
            <w:r w:rsidR="00DB3233" w:rsidRPr="00654411">
              <w:rPr>
                <w:rFonts w:ascii="Tahoma" w:hAnsi="Tahoma" w:cs="Tahoma"/>
                <w:sz w:val="14"/>
                <w:szCs w:val="14"/>
              </w:rPr>
              <w:t>0</w:t>
            </w:r>
            <w:r w:rsidRPr="00654411">
              <w:rPr>
                <w:rFonts w:ascii="Tahoma" w:hAnsi="Tahoma" w:cs="Tahoma"/>
                <w:iCs/>
                <w:sz w:val="14"/>
                <w:szCs w:val="14"/>
                <w:lang w:eastAsia="it-IT"/>
              </w:rPr>
              <w:t xml:space="preserve">; </w:t>
            </w:r>
            <w:r w:rsidRPr="00654411">
              <w:rPr>
                <w:rFonts w:ascii="Tahoma" w:hAnsi="Tahoma" w:cs="Tahoma"/>
                <w:b/>
                <w:iCs/>
                <w:sz w:val="14"/>
                <w:szCs w:val="14"/>
                <w:lang w:eastAsia="it-IT"/>
              </w:rPr>
              <w:t>ISSN</w:t>
            </w:r>
            <w:r w:rsidRPr="00654411">
              <w:rPr>
                <w:rFonts w:ascii="Tahoma" w:hAnsi="Tahoma" w:cs="Tahoma"/>
                <w:iCs/>
                <w:sz w:val="14"/>
                <w:szCs w:val="14"/>
                <w:lang w:eastAsia="it-IT"/>
              </w:rPr>
              <w:t xml:space="preserve"> 2283-9216</w:t>
            </w:r>
          </w:p>
        </w:tc>
      </w:tr>
    </w:tbl>
    <w:p w14:paraId="2E667253" w14:textId="53E66D45" w:rsidR="00E978D0" w:rsidRPr="00654411" w:rsidRDefault="002F3C0D" w:rsidP="00E978D0">
      <w:pPr>
        <w:pStyle w:val="CETTitle"/>
      </w:pPr>
      <w:r w:rsidRPr="00654411">
        <w:t xml:space="preserve">Novel </w:t>
      </w:r>
      <w:r w:rsidR="00E97A6D" w:rsidRPr="00654411">
        <w:t>C</w:t>
      </w:r>
      <w:r w:rsidRPr="00654411">
        <w:t>ellulose-</w:t>
      </w:r>
      <w:r w:rsidR="00E97A6D" w:rsidRPr="00654411">
        <w:t>S</w:t>
      </w:r>
      <w:r w:rsidRPr="00654411">
        <w:t xml:space="preserve">odium </w:t>
      </w:r>
      <w:r w:rsidR="00E97A6D" w:rsidRPr="00654411">
        <w:t>P</w:t>
      </w:r>
      <w:r w:rsidR="00734E57" w:rsidRPr="00654411">
        <w:t>oly</w:t>
      </w:r>
      <w:r w:rsidRPr="00654411">
        <w:t xml:space="preserve">acrylate IPN </w:t>
      </w:r>
      <w:r w:rsidR="00E97A6D" w:rsidRPr="00654411">
        <w:t>H</w:t>
      </w:r>
      <w:r w:rsidRPr="00654411">
        <w:t xml:space="preserve">ydrogel for </w:t>
      </w:r>
      <w:r w:rsidR="00E97A6D" w:rsidRPr="00654411">
        <w:t>B</w:t>
      </w:r>
      <w:r w:rsidRPr="00654411">
        <w:t xml:space="preserve">iodiesel </w:t>
      </w:r>
      <w:r w:rsidR="00E97A6D" w:rsidRPr="00654411">
        <w:t>D</w:t>
      </w:r>
      <w:r w:rsidRPr="00654411">
        <w:t>ehydration</w:t>
      </w:r>
    </w:p>
    <w:p w14:paraId="0488FED2" w14:textId="06F51B90" w:rsidR="00B57E6F" w:rsidRPr="00654411" w:rsidRDefault="002F3C0D" w:rsidP="00B57E6F">
      <w:pPr>
        <w:pStyle w:val="CETAuthors"/>
        <w:rPr>
          <w:lang w:val="pt-BR"/>
        </w:rPr>
      </w:pPr>
      <w:r w:rsidRPr="00654411">
        <w:rPr>
          <w:lang w:val="pt-BR"/>
        </w:rPr>
        <w:t>Giovana Almenara, Bianca R. Estevam</w:t>
      </w:r>
      <w:r w:rsidRPr="00654411">
        <w:rPr>
          <w:vertAlign w:val="superscript"/>
          <w:lang w:val="pt-BR"/>
        </w:rPr>
        <w:t>*</w:t>
      </w:r>
      <w:r w:rsidRPr="00654411">
        <w:rPr>
          <w:lang w:val="pt-BR"/>
        </w:rPr>
        <w:t>, Maria Regina W. Maciel, Leonardo V. Fregolente</w:t>
      </w:r>
      <w:r w:rsidR="00FE7FC8" w:rsidRPr="00654411">
        <w:rPr>
          <w:vertAlign w:val="superscript"/>
          <w:lang w:val="pt-BR"/>
        </w:rPr>
        <w:t>*</w:t>
      </w:r>
      <w:r w:rsidRPr="00654411">
        <w:rPr>
          <w:lang w:val="pt-BR"/>
        </w:rPr>
        <w:t>.</w:t>
      </w:r>
    </w:p>
    <w:p w14:paraId="3D72B0B0" w14:textId="068A0071" w:rsidR="00B57E6F" w:rsidRPr="00654411" w:rsidRDefault="00F92BF2" w:rsidP="00B57E6F">
      <w:pPr>
        <w:pStyle w:val="CETAddress"/>
      </w:pPr>
      <w:r w:rsidRPr="00654411">
        <w:t>Laboratory of Optimization, Design and Advanced Control – Depar</w:t>
      </w:r>
      <w:r w:rsidR="001D3132" w:rsidRPr="00654411">
        <w:t>tment of Process and Products Design</w:t>
      </w:r>
      <w:r w:rsidRPr="00654411">
        <w:t>- School of Chemical Engineering, University of Campinas (UNICAMP), 13083-852 Campinas-SP, Brazil</w:t>
      </w:r>
      <w:r w:rsidR="00B57E6F" w:rsidRPr="00654411">
        <w:t xml:space="preserve">] </w:t>
      </w:r>
    </w:p>
    <w:p w14:paraId="4F894876" w14:textId="042F2853" w:rsidR="00BF204F" w:rsidRPr="00654411" w:rsidRDefault="00FE7FC8" w:rsidP="00BF204F">
      <w:pPr>
        <w:pStyle w:val="CETemail"/>
        <w:rPr>
          <w:rFonts w:cs="Arial"/>
        </w:rPr>
      </w:pPr>
      <w:r w:rsidRPr="00654411">
        <w:rPr>
          <w:rFonts w:cs="Arial"/>
        </w:rPr>
        <w:t>*</w:t>
      </w:r>
      <w:r w:rsidR="00BF204F" w:rsidRPr="00654411">
        <w:rPr>
          <w:rFonts w:cs="Arial"/>
        </w:rPr>
        <w:t>corresponding author</w:t>
      </w:r>
      <w:r w:rsidRPr="00654411">
        <w:rPr>
          <w:rFonts w:cs="Arial"/>
        </w:rPr>
        <w:t>s</w:t>
      </w:r>
      <w:r w:rsidR="00BF204F" w:rsidRPr="00654411">
        <w:rPr>
          <w:rFonts w:cs="Arial"/>
        </w:rPr>
        <w:t xml:space="preserve"> e-mail: b262792@dac.unicamp.br and leovf@unicamp.br</w:t>
      </w:r>
    </w:p>
    <w:p w14:paraId="4A6DA89D" w14:textId="0655DF27" w:rsidR="00621E11" w:rsidRPr="00654411" w:rsidRDefault="005109BC" w:rsidP="00A264D5">
      <w:pPr>
        <w:pStyle w:val="CETemail"/>
        <w:spacing w:after="0" w:line="264" w:lineRule="auto"/>
        <w:jc w:val="both"/>
        <w:rPr>
          <w:sz w:val="18"/>
          <w:szCs w:val="22"/>
        </w:rPr>
      </w:pPr>
      <w:r w:rsidRPr="00654411">
        <w:rPr>
          <w:sz w:val="18"/>
          <w:szCs w:val="22"/>
        </w:rPr>
        <w:t>This research p</w:t>
      </w:r>
      <w:r w:rsidR="00F21381" w:rsidRPr="00654411">
        <w:rPr>
          <w:sz w:val="18"/>
          <w:szCs w:val="22"/>
        </w:rPr>
        <w:t>ropose</w:t>
      </w:r>
      <w:r w:rsidR="001D3132" w:rsidRPr="00654411">
        <w:rPr>
          <w:sz w:val="18"/>
          <w:szCs w:val="22"/>
        </w:rPr>
        <w:t>s</w:t>
      </w:r>
      <w:r w:rsidRPr="00654411">
        <w:rPr>
          <w:sz w:val="18"/>
          <w:szCs w:val="22"/>
        </w:rPr>
        <w:t xml:space="preserve"> the </w:t>
      </w:r>
      <w:r w:rsidR="00F21381" w:rsidRPr="00654411">
        <w:rPr>
          <w:sz w:val="18"/>
          <w:szCs w:val="22"/>
        </w:rPr>
        <w:t xml:space="preserve">use </w:t>
      </w:r>
      <w:r w:rsidRPr="00654411">
        <w:rPr>
          <w:sz w:val="18"/>
          <w:szCs w:val="22"/>
        </w:rPr>
        <w:t xml:space="preserve">of a novel hydrogel </w:t>
      </w:r>
      <w:r w:rsidR="001D3132" w:rsidRPr="00654411">
        <w:rPr>
          <w:sz w:val="18"/>
          <w:szCs w:val="22"/>
        </w:rPr>
        <w:t xml:space="preserve">made </w:t>
      </w:r>
      <w:r w:rsidRPr="00654411">
        <w:rPr>
          <w:sz w:val="18"/>
          <w:szCs w:val="22"/>
        </w:rPr>
        <w:t xml:space="preserve">from cellulose and sodium acrylate using the Interpenetrating Polymeric Network (IPN) approach </w:t>
      </w:r>
      <w:r w:rsidR="001D3132" w:rsidRPr="00654411">
        <w:rPr>
          <w:sz w:val="18"/>
          <w:szCs w:val="22"/>
        </w:rPr>
        <w:t xml:space="preserve">for </w:t>
      </w:r>
      <w:r w:rsidRPr="00654411">
        <w:rPr>
          <w:sz w:val="18"/>
          <w:szCs w:val="22"/>
        </w:rPr>
        <w:t>biodiesel dehydration</w:t>
      </w:r>
      <w:r w:rsidR="00AB04D7" w:rsidRPr="00654411">
        <w:rPr>
          <w:sz w:val="18"/>
          <w:szCs w:val="22"/>
        </w:rPr>
        <w:t xml:space="preserve"> process</w:t>
      </w:r>
      <w:r w:rsidRPr="00654411">
        <w:rPr>
          <w:sz w:val="18"/>
          <w:szCs w:val="22"/>
        </w:rPr>
        <w:t xml:space="preserve">. </w:t>
      </w:r>
      <w:r w:rsidR="001D3132" w:rsidRPr="00654411">
        <w:rPr>
          <w:sz w:val="18"/>
          <w:szCs w:val="22"/>
        </w:rPr>
        <w:t xml:space="preserve">In this work, some experimental conditions of the hydrogel production were </w:t>
      </w:r>
      <w:r w:rsidRPr="00654411">
        <w:rPr>
          <w:sz w:val="18"/>
          <w:szCs w:val="22"/>
        </w:rPr>
        <w:t>investigated</w:t>
      </w:r>
      <w:r w:rsidR="002560E1" w:rsidRPr="00654411">
        <w:rPr>
          <w:sz w:val="18"/>
          <w:szCs w:val="22"/>
        </w:rPr>
        <w:t xml:space="preserve">. Firstly, the </w:t>
      </w:r>
      <w:r w:rsidRPr="00654411">
        <w:rPr>
          <w:sz w:val="18"/>
          <w:szCs w:val="22"/>
        </w:rPr>
        <w:t>immersion time</w:t>
      </w:r>
      <w:r w:rsidR="005F36A7" w:rsidRPr="00654411">
        <w:rPr>
          <w:sz w:val="18"/>
          <w:szCs w:val="22"/>
        </w:rPr>
        <w:t xml:space="preserve"> of the cellulose hydrogel into the solution with the compost of the second network</w:t>
      </w:r>
      <w:r w:rsidR="00712092" w:rsidRPr="00654411">
        <w:rPr>
          <w:sz w:val="18"/>
          <w:szCs w:val="22"/>
        </w:rPr>
        <w:t xml:space="preserve"> were evalueted. Then</w:t>
      </w:r>
      <w:r w:rsidRPr="00654411">
        <w:rPr>
          <w:sz w:val="18"/>
          <w:szCs w:val="22"/>
        </w:rPr>
        <w:t>, the initiation mechanism (thermal or photoinitiation)</w:t>
      </w:r>
      <w:r w:rsidR="00712092" w:rsidRPr="00654411">
        <w:rPr>
          <w:sz w:val="18"/>
          <w:szCs w:val="22"/>
        </w:rPr>
        <w:t xml:space="preserve"> and </w:t>
      </w:r>
      <w:r w:rsidRPr="00654411">
        <w:rPr>
          <w:sz w:val="18"/>
          <w:szCs w:val="22"/>
        </w:rPr>
        <w:t>the use of a catalyst</w:t>
      </w:r>
      <w:r w:rsidR="00712092" w:rsidRPr="00654411">
        <w:rPr>
          <w:sz w:val="18"/>
          <w:szCs w:val="22"/>
        </w:rPr>
        <w:t xml:space="preserve"> was </w:t>
      </w:r>
      <w:r w:rsidR="0081655A" w:rsidRPr="00654411">
        <w:rPr>
          <w:sz w:val="18"/>
          <w:szCs w:val="22"/>
        </w:rPr>
        <w:t>analyzed. T</w:t>
      </w:r>
      <w:r w:rsidRPr="00654411">
        <w:rPr>
          <w:sz w:val="18"/>
          <w:szCs w:val="22"/>
        </w:rPr>
        <w:t>he concentration of monomer (sodium acrylate) and crosslinking (methylene bis-acrylamide) on the second network</w:t>
      </w:r>
      <w:r w:rsidR="0081655A" w:rsidRPr="00654411">
        <w:rPr>
          <w:sz w:val="18"/>
          <w:szCs w:val="22"/>
        </w:rPr>
        <w:t xml:space="preserve"> was evalueted in a </w:t>
      </w:r>
      <w:r w:rsidR="001D3132" w:rsidRPr="00654411">
        <w:rPr>
          <w:sz w:val="18"/>
          <w:szCs w:val="22"/>
        </w:rPr>
        <w:t>tow-level factorial design</w:t>
      </w:r>
      <w:r w:rsidR="00156F6D" w:rsidRPr="00654411">
        <w:rPr>
          <w:sz w:val="18"/>
          <w:szCs w:val="22"/>
        </w:rPr>
        <w:t xml:space="preserve">. The swelling degree was used as the response </w:t>
      </w:r>
      <w:r w:rsidRPr="00654411">
        <w:rPr>
          <w:sz w:val="18"/>
          <w:szCs w:val="22"/>
        </w:rPr>
        <w:t>at 95 % confidence. The best performance was achieved by the IPN hydrogel prepared by immersing the cellulose hydrogel in a solution with 1 mol.L</w:t>
      </w:r>
      <w:r w:rsidRPr="00654411">
        <w:rPr>
          <w:sz w:val="18"/>
          <w:szCs w:val="22"/>
          <w:vertAlign w:val="superscript"/>
        </w:rPr>
        <w:t>-1</w:t>
      </w:r>
      <w:r w:rsidRPr="00654411">
        <w:rPr>
          <w:sz w:val="18"/>
          <w:szCs w:val="22"/>
        </w:rPr>
        <w:t xml:space="preserve"> of AS and 0.0</w:t>
      </w:r>
      <w:r w:rsidR="00164D8A" w:rsidRPr="00654411">
        <w:rPr>
          <w:sz w:val="18"/>
          <w:szCs w:val="22"/>
        </w:rPr>
        <w:t>3</w:t>
      </w:r>
      <w:r w:rsidRPr="00654411">
        <w:rPr>
          <w:sz w:val="18"/>
          <w:szCs w:val="22"/>
        </w:rPr>
        <w:t xml:space="preserve"> mol</w:t>
      </w:r>
      <w:r w:rsidR="00164D8A" w:rsidRPr="00654411">
        <w:rPr>
          <w:sz w:val="18"/>
          <w:szCs w:val="22"/>
        </w:rPr>
        <w:t>.L</w:t>
      </w:r>
      <w:r w:rsidR="00164D8A" w:rsidRPr="00654411">
        <w:rPr>
          <w:sz w:val="18"/>
          <w:szCs w:val="22"/>
          <w:vertAlign w:val="superscript"/>
        </w:rPr>
        <w:t>-1</w:t>
      </w:r>
      <w:r w:rsidR="00164D8A" w:rsidRPr="00654411">
        <w:rPr>
          <w:sz w:val="18"/>
          <w:szCs w:val="22"/>
        </w:rPr>
        <w:t xml:space="preserve"> </w:t>
      </w:r>
      <w:r w:rsidRPr="00654411">
        <w:rPr>
          <w:sz w:val="18"/>
          <w:szCs w:val="22"/>
        </w:rPr>
        <w:t xml:space="preserve"> of MBA for 48 h and using a photoinitiation process in the absence of </w:t>
      </w:r>
      <w:r w:rsidR="00F21381" w:rsidRPr="00654411">
        <w:rPr>
          <w:sz w:val="18"/>
          <w:szCs w:val="22"/>
        </w:rPr>
        <w:t>a</w:t>
      </w:r>
      <w:r w:rsidRPr="00654411">
        <w:rPr>
          <w:sz w:val="18"/>
          <w:szCs w:val="22"/>
        </w:rPr>
        <w:t xml:space="preserve"> catalyzer. In this condition,</w:t>
      </w:r>
      <w:r w:rsidR="00452474" w:rsidRPr="00654411">
        <w:rPr>
          <w:sz w:val="18"/>
          <w:szCs w:val="22"/>
        </w:rPr>
        <w:t xml:space="preserve"> the</w:t>
      </w:r>
      <w:r w:rsidRPr="00654411">
        <w:rPr>
          <w:sz w:val="18"/>
          <w:szCs w:val="22"/>
        </w:rPr>
        <w:t xml:space="preserve"> IPN reached a swelling degree of 19 g.g</w:t>
      </w:r>
      <w:r w:rsidRPr="00654411">
        <w:rPr>
          <w:sz w:val="18"/>
          <w:szCs w:val="22"/>
          <w:vertAlign w:val="superscript"/>
        </w:rPr>
        <w:t>-1</w:t>
      </w:r>
      <w:r w:rsidRPr="00654411">
        <w:rPr>
          <w:sz w:val="18"/>
          <w:szCs w:val="22"/>
        </w:rPr>
        <w:t>, which is almost twice the value reached by the single-network cellulose hydrogel. In addition, the IPN hydrogel reduced about 42</w:t>
      </w:r>
      <w:r w:rsidR="005F36A7" w:rsidRPr="00654411">
        <w:rPr>
          <w:sz w:val="18"/>
          <w:szCs w:val="22"/>
        </w:rPr>
        <w:t xml:space="preserve"> </w:t>
      </w:r>
      <w:r w:rsidRPr="00654411">
        <w:rPr>
          <w:sz w:val="18"/>
          <w:szCs w:val="22"/>
        </w:rPr>
        <w:t>% of the water concentration in the saturated biodiesel, achieving an efficiency value between those reached by the single-network hydrogel synthesized with cellulose (35</w:t>
      </w:r>
      <w:r w:rsidR="00164D8A" w:rsidRPr="00654411">
        <w:rPr>
          <w:sz w:val="18"/>
          <w:szCs w:val="22"/>
        </w:rPr>
        <w:t xml:space="preserve"> </w:t>
      </w:r>
      <w:r w:rsidRPr="00654411">
        <w:rPr>
          <w:sz w:val="18"/>
          <w:szCs w:val="22"/>
        </w:rPr>
        <w:t>%) and sodium polyacrylate (56</w:t>
      </w:r>
      <w:r w:rsidR="00164D8A" w:rsidRPr="00654411">
        <w:rPr>
          <w:sz w:val="18"/>
          <w:szCs w:val="22"/>
        </w:rPr>
        <w:t xml:space="preserve"> </w:t>
      </w:r>
      <w:r w:rsidRPr="00654411">
        <w:rPr>
          <w:sz w:val="18"/>
          <w:szCs w:val="22"/>
        </w:rPr>
        <w:t xml:space="preserve">%). </w:t>
      </w:r>
      <w:r w:rsidR="004351CE" w:rsidRPr="00654411">
        <w:rPr>
          <w:sz w:val="18"/>
          <w:szCs w:val="22"/>
        </w:rPr>
        <w:t xml:space="preserve">Furthermore, the IPN may </w:t>
      </w:r>
      <w:r w:rsidR="00EF5CFD" w:rsidRPr="00654411">
        <w:rPr>
          <w:sz w:val="18"/>
          <w:szCs w:val="22"/>
        </w:rPr>
        <w:t xml:space="preserve">have improved </w:t>
      </w:r>
      <w:r w:rsidR="004351CE" w:rsidRPr="00654411">
        <w:rPr>
          <w:sz w:val="18"/>
          <w:szCs w:val="22"/>
        </w:rPr>
        <w:t xml:space="preserve">mechanical resistance. </w:t>
      </w:r>
      <w:r w:rsidRPr="00654411">
        <w:rPr>
          <w:sz w:val="18"/>
          <w:szCs w:val="22"/>
        </w:rPr>
        <w:t>Thus, this research demonstrates the potential to apply cellulose-sodium acrylate IPN hydrogel in biodiesel dewatering process, addressing the key point in the synthesis of this n</w:t>
      </w:r>
      <w:r w:rsidR="00F37F72" w:rsidRPr="00654411">
        <w:rPr>
          <w:sz w:val="18"/>
          <w:szCs w:val="22"/>
        </w:rPr>
        <w:t>ovel</w:t>
      </w:r>
      <w:r w:rsidRPr="00654411">
        <w:rPr>
          <w:sz w:val="18"/>
          <w:szCs w:val="22"/>
        </w:rPr>
        <w:t xml:space="preserve"> material.</w:t>
      </w:r>
    </w:p>
    <w:p w14:paraId="6F5CDB16" w14:textId="77777777" w:rsidR="00EF5CFD" w:rsidRPr="00654411" w:rsidRDefault="00EF5CFD" w:rsidP="00EF5CFD">
      <w:pPr>
        <w:pStyle w:val="CETBodytext"/>
        <w:rPr>
          <w:lang w:val="en-GB"/>
        </w:rPr>
      </w:pPr>
    </w:p>
    <w:p w14:paraId="476B2F2E" w14:textId="77777777" w:rsidR="00600535" w:rsidRPr="00654411" w:rsidRDefault="00600535" w:rsidP="00A264D5">
      <w:pPr>
        <w:pStyle w:val="CETHeading1"/>
        <w:spacing w:before="120" w:line="264" w:lineRule="auto"/>
        <w:rPr>
          <w:lang w:val="en-GB"/>
        </w:rPr>
      </w:pPr>
      <w:r w:rsidRPr="00654411">
        <w:rPr>
          <w:lang w:val="en-GB"/>
        </w:rPr>
        <w:t>Introduction</w:t>
      </w:r>
    </w:p>
    <w:p w14:paraId="11554D97" w14:textId="34097619" w:rsidR="00C233CC" w:rsidRPr="00654411" w:rsidRDefault="00362126" w:rsidP="00C233CC">
      <w:pPr>
        <w:pStyle w:val="CETBodytext"/>
        <w:rPr>
          <w:lang w:val="en-GB"/>
        </w:rPr>
      </w:pPr>
      <w:r w:rsidRPr="00654411">
        <w:rPr>
          <w:lang w:val="en-GB"/>
        </w:rPr>
        <w:t>Polymeric hydrogels are three-dimensional networks mad</w:t>
      </w:r>
      <w:r w:rsidR="007E6621" w:rsidRPr="00654411">
        <w:rPr>
          <w:lang w:val="en-GB"/>
        </w:rPr>
        <w:t>e of hydrophilic macromolecules</w:t>
      </w:r>
      <w:r w:rsidRPr="00654411">
        <w:rPr>
          <w:lang w:val="en-GB"/>
        </w:rPr>
        <w:t>. These materials have various applications, including fuel dehydration</w:t>
      </w:r>
      <w:r w:rsidR="00AE2168" w:rsidRPr="00654411">
        <w:rPr>
          <w:lang w:val="en-GB"/>
        </w:rPr>
        <w:t xml:space="preserve"> </w:t>
      </w:r>
      <w:r w:rsidR="00AE2168" w:rsidRPr="00654411">
        <w:rPr>
          <w:lang w:val="en-GB"/>
        </w:rPr>
        <w:fldChar w:fldCharType="begin" w:fldLock="1"/>
      </w:r>
      <w:r w:rsidR="007C08BF" w:rsidRPr="00654411">
        <w:rPr>
          <w:lang w:val="en-GB"/>
        </w:rPr>
        <w:instrText>ADDIN CSL_CITATION {"citationItems":[{"id":"ITEM-1","itemData":{"DOI":"10.1080/01496395.2019.1709506","ISSN":"0149-6395","author":[{"dropping-particle":"","family":"Gonçalves","given":"Henrique Luiz","non-dropping-particle":"","parse-names":false,"suffix":""},{"dropping-particle":"","family":"Bogalhos Lucente Fregolente","given":"Patrícia","non-dropping-particle":"","parse-names":false,"suffix":""},{"dropping-particle":"","family":"Wolf Maciel","given":"Maria Regina","non-dropping-particle":"","parse-names":false,"suffix":""},{"dropping-particle":"","family":"Fregolente","given":"Leonardo Vasconcelos","non-dropping-particle":"","parse-names":false,"suffix":""}],"container-title":"Separation Science and Technology","id":"ITEM-1","issue":"2","issued":{"date-parts":[["2021","1","22"]]},"page":"374-388","title":"Formulation of hydrogels for water removal from diesel and biodiesel","type":"article-journal","volume":"56"},"uris":["http://www.mendeley.com/documents/?uuid=1a05510b-4a68-4795-96b8-aff3a3776453"]},{"id":"ITEM-2","itemData":{"DOI":"10.3390/polym12112702","abstract":"In the present review, we focused on the fundamental concepts of hydrogels-classification, the polymers involved, synthesis methods, types of hydrogels, properties, and applications of the hydrogel. Hydrogels can be synthesized from natural polymers, synthetic polymers, polymerizable synthetic monomers, and a combination of natural and synthetic polymers. Synthesis of hydrogels involves physical, chemical, and hybrid bonding. The bonding is formed via different routes, such as solution casting, solution mixing, bulk polymerization, free radical mechanism, radiation method, and interpenetrating network formation. The synthesized hydrogels have significant properties, such as mechanical strength, biocompatibility, biodegradability, swellability, and stimuli sensitivity. These properties are substantial for electrochemical and biomedical applications. Furthermore, this review emphasizes flexible and self-healable hydrogels as electrolytes for energy storage and energy conversion applications. Insufficient adhesiveness (less interfacial interaction) between electrodes and electrolytes and mechanical strength pose serious challenges, such as delamination of the supercapacitors, batteries, and solar cells. Owing to smart and aqueous hydrogels, robust mechanical strength, adhesiveness, stretchability, strain sensitivity, and self-healability are the critical factors that can identify the reliability and robustness of the energy storage and conversion devices. These devices are highly efficient and convenient for smart, lightweight , foldable electronics and modern pollution-free transportation in the current decade.","author":[{"dropping-particle":"","family":"Bashir","given":"Shahid","non-dropping-particle":"","parse-names":false,"suffix":""},{"dropping-particle":"","family":"Hina","given":"Maryam","non-dropping-particle":"","parse-names":false,"suffix":""},{"dropping-particle":"","family":"Iqbal","given":"Javed","non-dropping-particle":"","parse-names":false,"suffix":""},{"dropping-particle":"","family":"Rajpar","given":"A H","non-dropping-particle":"","parse-names":false,"suffix":""},{"dropping-particle":"","family":"Mujtaba","given":"M A","non-dropping-particle":"","parse-names":false,"suffix":""},{"dropping-particle":"","family":"Alghamdi","given":"N A","non-dropping-particle":"","parse-names":false,"suffix":""},{"dropping-particle":"","family":"Wageh","given":"S","non-dropping-particle":"","parse-names":false,"suffix":""},{"dropping-particle":"","family":"Ramesh","given":"K","non-dropping-particle":"","parse-names":false,"suffix":""},{"dropping-particle":"","family":"Ramesh","given":"S","non-dropping-particle":"","parse-names":false,"suffix":""}],"container-title":"Polymers","id":"ITEM-2","issued":{"date-parts":[["2020"]]},"page":"60","title":"polymers Fundamental Concepts of Hydrogels: Synthesis, Properties, and Their Applications","type":"article-journal","volume":"12"},"uris":["http://www.mendeley.com/documents/?uuid=90d39fc0-48a5-3268-ba53-dcd5b6793f20"]}],"mendeley":{"formattedCitation":"(Bashir et al., 2020; Gonçalves et al., 2021)","plainTextFormattedCitation":"(Bashir et al., 2020; Gonçalves et al., 2021)","previouslyFormattedCitation":"(Bashir et al., 2020; Gonçalves et al., 2021)"},"properties":{"noteIndex":0},"schema":"https://github.com/citation-style-language/schema/raw/master/csl-citation.json"}</w:instrText>
      </w:r>
      <w:r w:rsidR="00AE2168" w:rsidRPr="00654411">
        <w:rPr>
          <w:lang w:val="en-GB"/>
        </w:rPr>
        <w:fldChar w:fldCharType="separate"/>
      </w:r>
      <w:r w:rsidR="00934833" w:rsidRPr="00654411">
        <w:rPr>
          <w:noProof/>
          <w:lang w:val="en-GB"/>
        </w:rPr>
        <w:t>(Bashir et al., 2020; Gonçalves et al., 2021)</w:t>
      </w:r>
      <w:r w:rsidR="00AE2168" w:rsidRPr="00654411">
        <w:rPr>
          <w:lang w:val="en-GB"/>
        </w:rPr>
        <w:fldChar w:fldCharType="end"/>
      </w:r>
      <w:r w:rsidR="00AE2168" w:rsidRPr="00654411">
        <w:rPr>
          <w:lang w:val="en-GB"/>
        </w:rPr>
        <w:t xml:space="preserve">. </w:t>
      </w:r>
      <w:r w:rsidRPr="00654411">
        <w:rPr>
          <w:lang w:val="en-GB"/>
        </w:rPr>
        <w:t xml:space="preserve">Cellulose is an advantageous polymer for hydrogel synthesis due to its widespread availability and low production cost </w:t>
      </w:r>
      <w:r w:rsidR="00AE2168" w:rsidRPr="00654411">
        <w:rPr>
          <w:lang w:val="en-GB"/>
        </w:rPr>
        <w:fldChar w:fldCharType="begin" w:fldLock="1"/>
      </w:r>
      <w:r w:rsidR="00AE2168" w:rsidRPr="00654411">
        <w:rPr>
          <w:lang w:val="en-GB"/>
        </w:rPr>
        <w:instrText>ADDIN CSL_CITATION {"citationItems":[{"id":"ITEM-1","itemData":{"DOI":"10.1016/j.crgsc.2021.100252","ISSN":"26660865","author":[{"dropping-particle":"","family":"Kundu","given":"Rajen","non-dropping-particle":"","parse-names":false,"suffix":""},{"dropping-particle":"","family":"Mahada","given":"Pushpa","non-dropping-particle":"","parse-names":false,"suffix":""},{"dropping-particle":"","family":"Chhirang","given":"Bhawna","non-dropping-particle":"","parse-names":false,"suffix":""},{"dropping-particle":"","family":"Das","given":"Bappaditya","non-dropping-particle":"","parse-names":false,"suffix":""}],"container-title":"Current Research in Green and Sustainable Chemistry","id":"ITEM-1","issued":{"date-parts":[["2022"]]},"page":"100252","title":"Cellulose hydrogels: Green and sustainable soft biomaterials","type":"article-journal","volume":"5"},"uris":["http://www.mendeley.com/documents/?uuid=650c9f05-0ac9-4cff-817f-37f566767489"]}],"mendeley":{"formattedCitation":"(Kundu et al., 2022)","plainTextFormattedCitation":"(Kundu et al., 2022)","previouslyFormattedCitation":"(Kundu et al., 2022)"},"properties":{"noteIndex":0},"schema":"https://github.com/citation-style-language/schema/raw/master/csl-citation.json"}</w:instrText>
      </w:r>
      <w:r w:rsidR="00AE2168" w:rsidRPr="00654411">
        <w:rPr>
          <w:lang w:val="en-GB"/>
        </w:rPr>
        <w:fldChar w:fldCharType="separate"/>
      </w:r>
      <w:r w:rsidR="00AE2168" w:rsidRPr="00654411">
        <w:rPr>
          <w:noProof/>
          <w:lang w:val="en-GB"/>
        </w:rPr>
        <w:t>(Kundu et al., 2022)</w:t>
      </w:r>
      <w:r w:rsidR="00AE2168" w:rsidRPr="00654411">
        <w:rPr>
          <w:lang w:val="en-GB"/>
        </w:rPr>
        <w:fldChar w:fldCharType="end"/>
      </w:r>
      <w:r w:rsidRPr="00654411">
        <w:rPr>
          <w:lang w:val="en-GB"/>
        </w:rPr>
        <w:t xml:space="preserve">. However, cellulose </w:t>
      </w:r>
      <w:r w:rsidR="007E6621" w:rsidRPr="00654411">
        <w:rPr>
          <w:lang w:val="en-GB"/>
        </w:rPr>
        <w:t xml:space="preserve">hydrogels </w:t>
      </w:r>
      <w:r w:rsidR="00AE2168" w:rsidRPr="00654411">
        <w:rPr>
          <w:lang w:val="en-GB"/>
        </w:rPr>
        <w:t>have</w:t>
      </w:r>
      <w:r w:rsidRPr="00654411">
        <w:rPr>
          <w:lang w:val="en-GB"/>
        </w:rPr>
        <w:t xml:space="preserve"> limitations such as </w:t>
      </w:r>
      <w:r w:rsidR="007E6621" w:rsidRPr="00654411">
        <w:rPr>
          <w:lang w:val="en-GB"/>
        </w:rPr>
        <w:t xml:space="preserve">reduced </w:t>
      </w:r>
      <w:r w:rsidRPr="00654411">
        <w:rPr>
          <w:lang w:val="en-GB"/>
        </w:rPr>
        <w:t xml:space="preserve">hydrophilicity </w:t>
      </w:r>
      <w:r w:rsidR="007E6621" w:rsidRPr="00654411">
        <w:rPr>
          <w:lang w:val="en-GB"/>
        </w:rPr>
        <w:t>and moderate swelling capacity compared to synthetic polymeric hydrogels</w:t>
      </w:r>
      <w:r w:rsidR="00AE2168" w:rsidRPr="00654411">
        <w:rPr>
          <w:lang w:val="en-GB"/>
        </w:rPr>
        <w:t xml:space="preserve"> </w:t>
      </w:r>
      <w:r w:rsidR="00AE2168" w:rsidRPr="00654411">
        <w:rPr>
          <w:lang w:val="en-GB"/>
        </w:rPr>
        <w:fldChar w:fldCharType="begin" w:fldLock="1"/>
      </w:r>
      <w:r w:rsidR="008D1EF4" w:rsidRPr="00654411">
        <w:rPr>
          <w:lang w:val="en-GB"/>
        </w:rPr>
        <w:instrText>ADDIN CSL_CITATION {"citationItems":[{"id":"ITEM-1","itemData":{"DOI":"10.1016/J.CARPTA.2020.100014","ISSN":"2666-8939","abstract":"Since the emergence of a new concept “superabsorbent polymer” also referred as “slush powder” in 1950s, considerable interest and rapid progress have been put by scientist and industrialist to meet the demand. Superabsorbent hydrogels (SAHs), 3D hydrophilic networks of polymer chains; that absorb and retain aqueous solutions up to hundreds of times of their own weight while maintaining its network intact. The most widely used and commercially available SAHs are synthetic Na-polyacrylate. The tendency of replacing them with “greener” option is due to their poor degradability, biocompatibility and high cost. The affinity for water makes them useful in personal hygiene, agriculture, construction, water purification, drug delivery, etc. The reviewed SAHs in this article are purely saccharide based such as: starch, cellulose, chitosan, guargum, cyclodextrin, etc. with their chemical and physical synthesis. The discussed information will be very helpful to design bio-friendly and low-cost SAHs for biomedical and agricultural purposes.","author":[{"dropping-particle":"","family":"Qureshi","given":"Mohammad Amir","non-dropping-particle":"","parse-names":false,"suffix":""},{"dropping-particle":"","family":"Nishat","given":"Nahid","non-dropping-particle":"","parse-names":false,"suffix":""},{"dropping-particle":"","family":"Jadoun","given":"Sapana","non-dropping-particle":"","parse-names":false,"suffix":""},{"dropping-particle":"","family":"Ansari","given":"Mohd Zaid","non-dropping-particle":"","parse-names":false,"suffix":""}],"container-title":"Carbohydrate Polymer Technologies and Applications","id":"ITEM-1","issued":{"date-parts":[["2020","12","25"]]},"page":"100014","publisher":"Elsevier","title":"Polysaccharide based superabsorbent hydrogels and their methods of synthesis: A review","type":"article-journal","volume":"1"},"uris":["http://www.mendeley.com/documents/?uuid=6d76e806-56b0-3ec1-9330-6f208ec7f820"]}],"mendeley":{"formattedCitation":"(Qureshi et al., 2020)","plainTextFormattedCitation":"(Qureshi et al., 2020)","previouslyFormattedCitation":"(Qureshi et al., 2020)"},"properties":{"noteIndex":0},"schema":"https://github.com/citation-style-language/schema/raw/master/csl-citation.json"}</w:instrText>
      </w:r>
      <w:r w:rsidR="00AE2168" w:rsidRPr="00654411">
        <w:rPr>
          <w:lang w:val="en-GB"/>
        </w:rPr>
        <w:fldChar w:fldCharType="separate"/>
      </w:r>
      <w:r w:rsidR="009E412B" w:rsidRPr="00654411">
        <w:rPr>
          <w:noProof/>
          <w:lang w:val="en-GB"/>
        </w:rPr>
        <w:t>(Qureshi et al., 2020)</w:t>
      </w:r>
      <w:r w:rsidR="00AE2168" w:rsidRPr="00654411">
        <w:rPr>
          <w:lang w:val="en-GB"/>
        </w:rPr>
        <w:fldChar w:fldCharType="end"/>
      </w:r>
      <w:r w:rsidRPr="00654411">
        <w:rPr>
          <w:lang w:val="en-GB"/>
        </w:rPr>
        <w:t xml:space="preserve">. </w:t>
      </w:r>
      <w:r w:rsidR="003E6574" w:rsidRPr="00654411">
        <w:rPr>
          <w:lang w:val="en-GB"/>
        </w:rPr>
        <w:t xml:space="preserve">These limitations can be overcome by adding hydrophilic </w:t>
      </w:r>
      <w:r w:rsidR="007F3E53" w:rsidRPr="00654411">
        <w:rPr>
          <w:lang w:val="en-GB"/>
        </w:rPr>
        <w:t>polymers</w:t>
      </w:r>
      <w:r w:rsidR="003E6574" w:rsidRPr="00654411">
        <w:rPr>
          <w:lang w:val="en-GB"/>
        </w:rPr>
        <w:t xml:space="preserve"> to cellulose. One of the most used approaches for this is the synthesis of hydrogels grafted onto cellulose</w:t>
      </w:r>
      <w:r w:rsidR="007F3E53" w:rsidRPr="00654411">
        <w:rPr>
          <w:lang w:val="en-GB"/>
        </w:rPr>
        <w:t xml:space="preserve"> </w:t>
      </w:r>
      <w:r w:rsidR="007F3E53" w:rsidRPr="00654411">
        <w:rPr>
          <w:lang w:val="en-GB"/>
        </w:rPr>
        <w:fldChar w:fldCharType="begin" w:fldLock="1"/>
      </w:r>
      <w:r w:rsidR="009E412B" w:rsidRPr="00654411">
        <w:rPr>
          <w:lang w:val="en-GB"/>
        </w:rPr>
        <w:instrText>ADDIN CSL_CITATION {"citationItems":[{"id":"ITEM-1","itemData":{"DOI":"10.1016/B978-0-12-810462-0.00003-X","ISBN":"9780128104620","abstract":"Cellulose is the substance that makes up most of a plant’s cell walls. Due to the many hydroxyl groups along the backbone, cellulose is practically insoluble in common organic solvents, as well as in water, although it has highly hydrophilic nature. This property leads to poor dimensional stability, lack of thermoplasticity, and lack of antimicrobial properties. Surface properties of cellulosic polymers can be controlled, improved, and/or modified by grafting synthetic polymer chains onto the surface. The grafted side chains are hydrophilic in nature and are either cationic, anionic, or nonionic. These can be prepared by directly grafting such monomers as acrylic acid, or by grafting monomers such as acrylonitrile and hydrolyzing to acrylic acid and its salts. The resultant material can be used for some medical purposes such as controlled drug delivery, elimination of body water for eudemea observed in some diseases, personal hygiene products, platelet adhesion, and tissue scaffolds.","author":[{"dropping-particle":"","family":"Bayramgil","given":"Nursel Pekel","non-dropping-particle":"","parse-names":false,"suffix":""}],"chapter-number":"03","container-title":"Biopolymer Grafting: Applications","edition":"1","id":"ITEM-1","issued":{"date-parts":[["2018"]]},"page":"81-114","publisher":"Elsevier Inc.","title":"Grafting of hydrophilic monomers onto cellulosic polymers for medical applications","type":"chapter"},"uris":["http://www.mendeley.com/documents/?uuid=1f018c59-db54-46e1-b706-1b96f536b46b"]}],"mendeley":{"formattedCitation":"(Bayramgil, 2018)","plainTextFormattedCitation":"(Bayramgil, 2018)","previouslyFormattedCitation":"(Bayramgil, 2018)"},"properties":{"noteIndex":0},"schema":"https://github.com/citation-style-language/schema/raw/master/csl-citation.json"}</w:instrText>
      </w:r>
      <w:r w:rsidR="007F3E53" w:rsidRPr="00654411">
        <w:rPr>
          <w:lang w:val="en-GB"/>
        </w:rPr>
        <w:fldChar w:fldCharType="separate"/>
      </w:r>
      <w:r w:rsidR="007F3E53" w:rsidRPr="00654411">
        <w:rPr>
          <w:noProof/>
          <w:lang w:val="en-GB"/>
        </w:rPr>
        <w:t>(Bayramgil, 2018)</w:t>
      </w:r>
      <w:r w:rsidR="007F3E53" w:rsidRPr="00654411">
        <w:rPr>
          <w:lang w:val="en-GB"/>
        </w:rPr>
        <w:fldChar w:fldCharType="end"/>
      </w:r>
      <w:r w:rsidR="003E6574" w:rsidRPr="00654411">
        <w:rPr>
          <w:lang w:val="en-GB"/>
        </w:rPr>
        <w:t xml:space="preserve">. This manuscript </w:t>
      </w:r>
      <w:r w:rsidR="00B10CDF" w:rsidRPr="00654411">
        <w:rPr>
          <w:lang w:val="en-GB"/>
        </w:rPr>
        <w:t>suggests</w:t>
      </w:r>
      <w:r w:rsidR="003E6574" w:rsidRPr="00654411">
        <w:rPr>
          <w:lang w:val="en-GB"/>
        </w:rPr>
        <w:t xml:space="preserve"> an innovative </w:t>
      </w:r>
      <w:r w:rsidR="00EF4781" w:rsidRPr="00654411">
        <w:rPr>
          <w:lang w:val="en-GB"/>
        </w:rPr>
        <w:t xml:space="preserve">alternative to improve the </w:t>
      </w:r>
      <w:r w:rsidR="00720980" w:rsidRPr="00654411">
        <w:rPr>
          <w:lang w:val="en-GB"/>
        </w:rPr>
        <w:t>hydrophilicity</w:t>
      </w:r>
      <w:r w:rsidR="00EF4781" w:rsidRPr="00654411">
        <w:rPr>
          <w:lang w:val="en-GB"/>
        </w:rPr>
        <w:t xml:space="preserve"> of cellulose </w:t>
      </w:r>
      <w:r w:rsidR="00720980" w:rsidRPr="00654411">
        <w:rPr>
          <w:lang w:val="en-GB"/>
        </w:rPr>
        <w:t>hydrogels: the</w:t>
      </w:r>
      <w:r w:rsidR="007E6621" w:rsidRPr="00654411">
        <w:rPr>
          <w:lang w:val="en-GB"/>
        </w:rPr>
        <w:t xml:space="preserve"> </w:t>
      </w:r>
      <w:r w:rsidR="00720980" w:rsidRPr="00654411">
        <w:rPr>
          <w:lang w:val="en-GB"/>
        </w:rPr>
        <w:t xml:space="preserve">addition of </w:t>
      </w:r>
      <w:r w:rsidR="007E6621" w:rsidRPr="00654411">
        <w:rPr>
          <w:lang w:val="en-GB"/>
        </w:rPr>
        <w:t>a second network using sodium acrylate</w:t>
      </w:r>
      <w:r w:rsidR="00AE2168" w:rsidRPr="00654411">
        <w:rPr>
          <w:lang w:val="en-GB"/>
        </w:rPr>
        <w:t xml:space="preserve"> to </w:t>
      </w:r>
      <w:r w:rsidR="007E6621" w:rsidRPr="00654411">
        <w:rPr>
          <w:lang w:val="en-GB"/>
        </w:rPr>
        <w:t>creat</w:t>
      </w:r>
      <w:r w:rsidR="00AE2168" w:rsidRPr="00654411">
        <w:rPr>
          <w:lang w:val="en-GB"/>
        </w:rPr>
        <w:t>e</w:t>
      </w:r>
      <w:r w:rsidR="007E6621" w:rsidRPr="00654411">
        <w:rPr>
          <w:lang w:val="en-GB"/>
        </w:rPr>
        <w:t xml:space="preserve"> an Interpenetration Polymeric Network (IPN)</w:t>
      </w:r>
      <w:r w:rsidRPr="00654411">
        <w:rPr>
          <w:lang w:val="en-GB"/>
        </w:rPr>
        <w:t>. Th</w:t>
      </w:r>
      <w:r w:rsidR="007E6621" w:rsidRPr="00654411">
        <w:rPr>
          <w:lang w:val="en-GB"/>
        </w:rPr>
        <w:t>e literature points that th</w:t>
      </w:r>
      <w:r w:rsidRPr="00654411">
        <w:rPr>
          <w:lang w:val="en-GB"/>
        </w:rPr>
        <w:t xml:space="preserve">is </w:t>
      </w:r>
      <w:r w:rsidR="007E6621" w:rsidRPr="00654411">
        <w:rPr>
          <w:lang w:val="en-GB"/>
        </w:rPr>
        <w:t xml:space="preserve">strategy can improve </w:t>
      </w:r>
      <w:r w:rsidR="00F00F0F" w:rsidRPr="00654411">
        <w:rPr>
          <w:lang w:val="en-GB"/>
        </w:rPr>
        <w:t xml:space="preserve">the </w:t>
      </w:r>
      <w:r w:rsidR="007E6621" w:rsidRPr="00654411">
        <w:rPr>
          <w:lang w:val="en-GB"/>
        </w:rPr>
        <w:t>hydrophilicity</w:t>
      </w:r>
      <w:r w:rsidRPr="00654411">
        <w:rPr>
          <w:lang w:val="en-GB"/>
        </w:rPr>
        <w:t xml:space="preserve"> and impart greater mechanical </w:t>
      </w:r>
      <w:r w:rsidR="00F00F0F" w:rsidRPr="00654411">
        <w:rPr>
          <w:lang w:val="en-GB"/>
        </w:rPr>
        <w:t xml:space="preserve">properties </w:t>
      </w:r>
      <w:r w:rsidR="00AE2168" w:rsidRPr="00654411">
        <w:rPr>
          <w:lang w:val="en-GB"/>
        </w:rPr>
        <w:fldChar w:fldCharType="begin" w:fldLock="1"/>
      </w:r>
      <w:r w:rsidR="007F3E53" w:rsidRPr="00654411">
        <w:rPr>
          <w:lang w:val="en-GB"/>
        </w:rPr>
        <w:instrText>ADDIN CSL_CITATION {"citationItems":[{"id":"ITEM-1","itemData":{"DOI":"10.1016/j.ijbiomac.2020.01.034","ISSN":"01418130","author":[{"dropping-particle":"","family":"Niu","given":"Li","non-dropping-particle":"","parse-names":false,"suffix":""},{"dropping-particle":"","family":"Zhang","given":"Daihui","non-dropping-particle":"","parse-names":false,"suffix":""},{"dropping-particle":"","family":"Liu","given":"Yupeng","non-dropping-particle":"","parse-names":false,"suffix":""},{"dropping-particle":"","family":"Zhou","given":"Xi","non-dropping-particle":"","parse-names":false,"suffix":""},{"dropping-particle":"","family":"Wang","given":"Jifu","non-dropping-particle":"","parse-names":false,"suffix":""},{"dropping-particle":"","family":"Wang","given":"Chunpeng","non-dropping-particle":"","parse-names":false,"suffix":""},{"dropping-particle":"","family":"Chu","given":"Fuxiang","non-dropping-particle":"","parse-names":false,"suffix":""}],"container-title":"International Journal of Biological Macromolecules","id":"ITEM-1","issued":{"date-parts":[["2020","3"]]},"page":"1-9","title":"Combination of acid treatment and dual network fabrication to stretchable cellulose based hydrogels with tunable properties","type":"article-journal","volume":"147"},"uris":["http://www.mendeley.com/documents/?uuid=f3013a60-9a40-4aac-8403-91e130db6263"]}],"mendeley":{"formattedCitation":"(Niu et al., 2020)","plainTextFormattedCitation":"(Niu et al., 2020)","previouslyFormattedCitation":"(Niu et al., 2020)"},"properties":{"noteIndex":0},"schema":"https://github.com/citation-style-language/schema/raw/master/csl-citation.json"}</w:instrText>
      </w:r>
      <w:r w:rsidR="00AE2168" w:rsidRPr="00654411">
        <w:rPr>
          <w:lang w:val="en-GB"/>
        </w:rPr>
        <w:fldChar w:fldCharType="separate"/>
      </w:r>
      <w:r w:rsidR="00994810" w:rsidRPr="00654411">
        <w:rPr>
          <w:noProof/>
          <w:lang w:val="en-GB"/>
        </w:rPr>
        <w:t>(Niu et al., 2020)</w:t>
      </w:r>
      <w:r w:rsidR="00AE2168" w:rsidRPr="00654411">
        <w:rPr>
          <w:lang w:val="en-GB"/>
        </w:rPr>
        <w:fldChar w:fldCharType="end"/>
      </w:r>
      <w:r w:rsidR="00F00F0F" w:rsidRPr="00654411">
        <w:rPr>
          <w:lang w:val="en-GB"/>
        </w:rPr>
        <w:t xml:space="preserve"> to make the material suitable to be applied</w:t>
      </w:r>
      <w:r w:rsidR="00452474" w:rsidRPr="00654411">
        <w:rPr>
          <w:lang w:val="en-GB"/>
        </w:rPr>
        <w:t xml:space="preserve"> </w:t>
      </w:r>
      <w:r w:rsidR="007E6621" w:rsidRPr="00654411">
        <w:rPr>
          <w:lang w:val="en-GB"/>
        </w:rPr>
        <w:t>for water uptake from biodiesel</w:t>
      </w:r>
      <w:r w:rsidRPr="00654411">
        <w:rPr>
          <w:lang w:val="en-GB"/>
        </w:rPr>
        <w:t xml:space="preserve">. </w:t>
      </w:r>
    </w:p>
    <w:p w14:paraId="4E889BBA" w14:textId="09CE044E" w:rsidR="00ED554F" w:rsidRPr="00654411" w:rsidRDefault="00C233CC" w:rsidP="00F50519">
      <w:pPr>
        <w:pStyle w:val="CETBodytext"/>
        <w:rPr>
          <w:lang w:val="en-GB"/>
        </w:rPr>
      </w:pPr>
      <w:r w:rsidRPr="00654411">
        <w:rPr>
          <w:lang w:val="en-GB"/>
        </w:rPr>
        <w:t xml:space="preserve">There are different methods for synthesizing IPN hydrogels, either through simultaneous or sequential steps. Simultaneous synthesis occurs when monomers and crosslinkers are mixed, and both the primary and secondary networks are synthesized at the same time through independent routes. Meanwhile, the sequential method involves the synthesis of a single-network hydrogel, which is then swollen into a solution containing the precursors for the second network, followed by the synthesis of the second network into the primary one </w:t>
      </w:r>
      <w:r w:rsidR="001F5CF4" w:rsidRPr="00654411">
        <w:rPr>
          <w:lang w:val="en-GB"/>
        </w:rPr>
        <w:fldChar w:fldCharType="begin" w:fldLock="1"/>
      </w:r>
      <w:r w:rsidR="001F5CF4" w:rsidRPr="00654411">
        <w:rPr>
          <w:lang w:val="en-GB"/>
        </w:rPr>
        <w:instrText>ADDIN CSL_CITATION {"citationItems":[{"id":"ITEM-1","itemData":{"DOI":"10.1016/B978-0-08-102179-8.00004-1","author":[{"dropping-particle":"","family":"Zoratto","given":"Nicole","non-dropping-particle":"","parse-names":false,"suffix":""},{"dropping-particle":"","family":"Matricardi","given":"Pietro","non-dropping-particle":"","parse-names":false,"suffix":""}],"container-title":"Polymeric Gels","id":"ITEM-1","issued":{"date-parts":[["2018"]]},"page":"91-124","publisher":"Elsevier","title":"Semi-IPNs and IPN-based hydrogels","type":"chapter"},"uris":["http://www.mendeley.com/documents/?uuid=1f39335a-cf29-40f1-9679-d7d1ef33185b"]}],"mendeley":{"formattedCitation":"(Zoratto and Matricardi, 2018)","plainTextFormattedCitation":"(Zoratto and Matricardi, 2018)","previouslyFormattedCitation":"(Zoratto and Matricardi, 2018)"},"properties":{"noteIndex":0},"schema":"https://github.com/citation-style-language/schema/raw/master/csl-citation.json"}</w:instrText>
      </w:r>
      <w:r w:rsidR="001F5CF4" w:rsidRPr="00654411">
        <w:rPr>
          <w:lang w:val="en-GB"/>
        </w:rPr>
        <w:fldChar w:fldCharType="separate"/>
      </w:r>
      <w:r w:rsidR="001F5CF4" w:rsidRPr="00654411">
        <w:rPr>
          <w:noProof/>
          <w:lang w:val="en-GB"/>
        </w:rPr>
        <w:t>(Zoratto and Matricardi, 2018)</w:t>
      </w:r>
      <w:r w:rsidR="001F5CF4" w:rsidRPr="00654411">
        <w:rPr>
          <w:lang w:val="en-GB"/>
        </w:rPr>
        <w:fldChar w:fldCharType="end"/>
      </w:r>
      <w:r w:rsidR="001F5CF4" w:rsidRPr="00654411">
        <w:rPr>
          <w:lang w:val="en-GB"/>
        </w:rPr>
        <w:t xml:space="preserve">. </w:t>
      </w:r>
      <w:r w:rsidRPr="00654411">
        <w:rPr>
          <w:lang w:val="en-GB"/>
        </w:rPr>
        <w:t xml:space="preserve">The synthesis of cellulose-based IPN typically utilizes the sequential approach due to better control of synthesis conditions and the superior performance of the resulting materials </w:t>
      </w:r>
      <w:r w:rsidR="00344BBD" w:rsidRPr="00654411">
        <w:rPr>
          <w:lang w:val="en-GB"/>
        </w:rPr>
        <w:fldChar w:fldCharType="begin" w:fldLock="1"/>
      </w:r>
      <w:r w:rsidR="0042683B" w:rsidRPr="00654411">
        <w:rPr>
          <w:lang w:val="en-GB"/>
        </w:rPr>
        <w:instrText>ADDIN CSL_CITATION {"citationItems":[{"id":"ITEM-1","itemData":{"DOI":"10.1021/acs.biomac.6b01243","ISSN":"1525-7797","author":[{"dropping-particle":"","family":"Naseri","given":"Narges","non-dropping-particle":"","parse-names":false,"suffix":""},{"dropping-particle":"","family":"Deepa","given":"B.","non-dropping-particle":"","parse-names":false,"suffix":""},{"dropping-particle":"","family":"Mathew","given":"Aji P.","non-dropping-particle":"","parse-names":false,"suffix":""},{"dropping-particle":"","family":"Oksman","given":"Kristiina","non-dropping-particle":"","parse-names":false,"suffix":""},{"dropping-particle":"","family":"Girandon","given":"Lenart","non-dropping-particle":"","parse-names":false,"suffix":""}],"container-title":"Biomacromolecules","id":"ITEM-1","issue":"11","issued":{"date-parts":[["2016","11","14"]]},"page":"3714-3723","title":"Nanocellulose-Based Interpenetrating Polymer Network (IPN) Hydrogels for Cartilage Applications","type":"article-journal","volume":"17"},"uris":["http://www.mendeley.com/documents/?uuid=aaf52773-ca81-49dc-af83-4513fea10024"]}],"mendeley":{"formattedCitation":"(Naseri et al., 2016)","plainTextFormattedCitation":"(Naseri et al., 2016)","previouslyFormattedCitation":"(Naseri et al., 2016)"},"properties":{"noteIndex":0},"schema":"https://github.com/citation-style-language/schema/raw/master/csl-citation.json"}</w:instrText>
      </w:r>
      <w:r w:rsidR="00344BBD" w:rsidRPr="00654411">
        <w:rPr>
          <w:lang w:val="en-GB"/>
        </w:rPr>
        <w:fldChar w:fldCharType="separate"/>
      </w:r>
      <w:r w:rsidR="008D1EF4" w:rsidRPr="00654411">
        <w:rPr>
          <w:noProof/>
          <w:lang w:val="en-GB"/>
        </w:rPr>
        <w:t>(Naseri et al., 2016)</w:t>
      </w:r>
      <w:r w:rsidR="00344BBD" w:rsidRPr="00654411">
        <w:rPr>
          <w:lang w:val="en-GB"/>
        </w:rPr>
        <w:fldChar w:fldCharType="end"/>
      </w:r>
      <w:r w:rsidR="00344BBD" w:rsidRPr="00654411">
        <w:rPr>
          <w:lang w:val="en-GB"/>
        </w:rPr>
        <w:t>.</w:t>
      </w:r>
      <w:r w:rsidR="00D63A38" w:rsidRPr="00654411">
        <w:rPr>
          <w:lang w:val="en-GB"/>
        </w:rPr>
        <w:t xml:space="preserve"> </w:t>
      </w:r>
      <w:r w:rsidR="007C522F" w:rsidRPr="00654411">
        <w:rPr>
          <w:lang w:val="en-GB"/>
        </w:rPr>
        <w:t xml:space="preserve">Parameters influencing the properties of IPN hydrogels include the swelling time of the hydrogel in the </w:t>
      </w:r>
      <w:r w:rsidR="007C522F" w:rsidRPr="00654411">
        <w:rPr>
          <w:lang w:val="en-GB"/>
        </w:rPr>
        <w:lastRenderedPageBreak/>
        <w:t xml:space="preserve">solution containing the compounds of the second network, the type and concentration of these compounds, and the synthesis </w:t>
      </w:r>
      <w:r w:rsidR="003232DC" w:rsidRPr="00654411">
        <w:rPr>
          <w:lang w:val="en-GB"/>
        </w:rPr>
        <w:t xml:space="preserve">method </w:t>
      </w:r>
      <w:r w:rsidR="007C522F" w:rsidRPr="00654411">
        <w:rPr>
          <w:lang w:val="en-GB"/>
        </w:rPr>
        <w:t xml:space="preserve">of the second network </w:t>
      </w:r>
      <w:r w:rsidR="007C522F" w:rsidRPr="00654411">
        <w:rPr>
          <w:lang w:val="en-GB"/>
        </w:rPr>
        <w:fldChar w:fldCharType="begin" w:fldLock="1"/>
      </w:r>
      <w:r w:rsidR="00A21DB2" w:rsidRPr="00654411">
        <w:rPr>
          <w:lang w:val="en-GB"/>
        </w:rPr>
        <w:instrText>ADDIN CSL_CITATION {"citationItems":[{"id":"ITEM-1","itemData":{"DOI":"10.1016/j.ijbiomac.2020.01.034","ISSN":"01418130","author":[{"dropping-particle":"","family":"Niu","given":"Li","non-dropping-particle":"","parse-names":false,"suffix":""},{"dropping-particle":"","family":"Zhang","given":"Daihui","non-dropping-particle":"","parse-names":false,"suffix":""},{"dropping-particle":"","family":"Liu","given":"Yupeng","non-dropping-particle":"","parse-names":false,"suffix":""},{"dropping-particle":"","family":"Zhou","given":"Xi","non-dropping-particle":"","parse-names":false,"suffix":""},{"dropping-particle":"","family":"Wang","given":"Jifu","non-dropping-particle":"","parse-names":false,"suffix":""},{"dropping-particle":"","family":"Wang","given":"Chunpeng","non-dropping-particle":"","parse-names":false,"suffix":""},{"dropping-particle":"","family":"Chu","given":"Fuxiang","non-dropping-particle":"","parse-names":false,"suffix":""}],"container-title":"International Journal of Biological Macromolecules","id":"ITEM-1","issued":{"date-parts":[["2020","3"]]},"page":"1-9","title":"Combination of acid treatment and dual network fabrication to stretchable cellulose based hydrogels with tunable properties","type":"article-journal","volume":"147"},"uris":["http://www.mendeley.com/documents/?uuid=f3013a60-9a40-4aac-8403-91e130db6263"]}],"mendeley":{"formattedCitation":"(Niu et al., 2020)","plainTextFormattedCitation":"(Niu et al., 2020)","previouslyFormattedCitation":"(Niu et al., 2020)"},"properties":{"noteIndex":0},"schema":"https://github.com/citation-style-language/schema/raw/master/csl-citation.json"}</w:instrText>
      </w:r>
      <w:r w:rsidR="007C522F" w:rsidRPr="00654411">
        <w:rPr>
          <w:lang w:val="en-GB"/>
        </w:rPr>
        <w:fldChar w:fldCharType="separate"/>
      </w:r>
      <w:r w:rsidR="007C522F" w:rsidRPr="00654411">
        <w:rPr>
          <w:noProof/>
          <w:lang w:val="en-GB"/>
        </w:rPr>
        <w:t>(Niu et al., 2020)</w:t>
      </w:r>
      <w:r w:rsidR="007C522F" w:rsidRPr="00654411">
        <w:rPr>
          <w:lang w:val="en-GB"/>
        </w:rPr>
        <w:fldChar w:fldCharType="end"/>
      </w:r>
      <w:r w:rsidR="00082B94" w:rsidRPr="00654411">
        <w:rPr>
          <w:lang w:val="en-GB"/>
        </w:rPr>
        <w:t xml:space="preserve">. </w:t>
      </w:r>
      <w:r w:rsidR="00F00F0F" w:rsidRPr="00654411">
        <w:rPr>
          <w:lang w:val="en-GB"/>
        </w:rPr>
        <w:t>The second network can be synthesized through the free radical polymerization method. In this process, an active species (radical) undergoes division into two equal parts, each possessing unpaired electrons. This initiates a chain reaction as these radicals bind with other monomers, ultimately leading to the formation of the polymer (Santos et al., 2022).</w:t>
      </w:r>
      <w:r w:rsidR="00AC02F9" w:rsidRPr="00654411">
        <w:rPr>
          <w:lang w:val="en-GB"/>
        </w:rPr>
        <w:t xml:space="preserve"> </w:t>
      </w:r>
      <w:r w:rsidR="00082B94" w:rsidRPr="00654411">
        <w:rPr>
          <w:lang w:val="en-GB"/>
        </w:rPr>
        <w:t xml:space="preserve">Radical formation can occur through thermal or photochemical decompositions. Although both processes allow for the formation of </w:t>
      </w:r>
      <w:r w:rsidR="00164AAA" w:rsidRPr="00654411">
        <w:rPr>
          <w:lang w:val="en-GB"/>
        </w:rPr>
        <w:t>cellulose based</w:t>
      </w:r>
      <w:r w:rsidR="00082B94" w:rsidRPr="00654411">
        <w:rPr>
          <w:lang w:val="en-GB"/>
        </w:rPr>
        <w:t xml:space="preserve"> IPN hydrogels, the literature suggests that IPN synthesized by photopolymerization exhibits greater homogeneity</w:t>
      </w:r>
      <w:r w:rsidR="00164AAA" w:rsidRPr="00654411">
        <w:rPr>
          <w:lang w:val="en-GB"/>
        </w:rPr>
        <w:t xml:space="preserve"> </w:t>
      </w:r>
      <w:r w:rsidR="00164AAA" w:rsidRPr="00654411">
        <w:rPr>
          <w:lang w:val="en-GB"/>
        </w:rPr>
        <w:fldChar w:fldCharType="begin" w:fldLock="1"/>
      </w:r>
      <w:r w:rsidR="0042683B" w:rsidRPr="00654411">
        <w:rPr>
          <w:lang w:val="en-GB"/>
        </w:rPr>
        <w:instrText>ADDIN CSL_CITATION {"citationItems":[{"id":"ITEM-1","itemData":{"DOI":"10.1016/B978-0-08-102179-8.00004-1","author":[{"dropping-particle":"","family":"Zoratto","given":"Nicole","non-dropping-particle":"","parse-names":false,"suffix":""},{"dropping-particle":"","family":"Matricardi","given":"Pietro","non-dropping-particle":"","parse-names":false,"suffix":""}],"container-title":"Polymeric Gels","id":"ITEM-1","issued":{"date-parts":[["2018"]]},"page":"91-124","publisher":"Elsevier","title":"Semi-IPNs and IPN-based hydrogels","type":"chapter"},"uris":["http://www.mendeley.com/documents/?uuid=1f39335a-cf29-40f1-9679-d7d1ef33185b"]}],"mendeley":{"formattedCitation":"(Zoratto and Matricardi, 2018)","plainTextFormattedCitation":"(Zoratto and Matricardi, 2018)","previouslyFormattedCitation":"(Zoratto and Matricardi, 2018)"},"properties":{"noteIndex":0},"schema":"https://github.com/citation-style-language/schema/raw/master/csl-citation.json"}</w:instrText>
      </w:r>
      <w:r w:rsidR="00164AAA" w:rsidRPr="00654411">
        <w:rPr>
          <w:lang w:val="en-GB"/>
        </w:rPr>
        <w:fldChar w:fldCharType="separate"/>
      </w:r>
      <w:r w:rsidR="0042683B" w:rsidRPr="00654411">
        <w:rPr>
          <w:noProof/>
          <w:lang w:val="en-GB"/>
        </w:rPr>
        <w:t>(Zoratto and Matricardi, 2018)</w:t>
      </w:r>
      <w:r w:rsidR="00164AAA" w:rsidRPr="00654411">
        <w:rPr>
          <w:lang w:val="en-GB"/>
        </w:rPr>
        <w:fldChar w:fldCharType="end"/>
      </w:r>
      <w:r w:rsidR="00082B94" w:rsidRPr="00654411">
        <w:rPr>
          <w:lang w:val="en-GB"/>
        </w:rPr>
        <w:t>.</w:t>
      </w:r>
    </w:p>
    <w:p w14:paraId="21B9A280" w14:textId="58B91019" w:rsidR="007D0951" w:rsidRPr="00654411" w:rsidRDefault="00843902" w:rsidP="00F50519">
      <w:pPr>
        <w:pStyle w:val="CETBodytext"/>
        <w:rPr>
          <w:lang w:val="en-GB"/>
        </w:rPr>
      </w:pPr>
      <w:r w:rsidRPr="00654411">
        <w:rPr>
          <w:lang w:val="en-GB"/>
        </w:rPr>
        <w:t xml:space="preserve">This research aims to </w:t>
      </w:r>
      <w:r w:rsidR="00082B94" w:rsidRPr="00654411">
        <w:rPr>
          <w:lang w:val="en-GB"/>
        </w:rPr>
        <w:t xml:space="preserve">investigate </w:t>
      </w:r>
      <w:r w:rsidRPr="00654411">
        <w:rPr>
          <w:lang w:val="en-GB"/>
        </w:rPr>
        <w:t xml:space="preserve">the synthesis of cellulose-sodium </w:t>
      </w:r>
      <w:r w:rsidR="00C11C2D" w:rsidRPr="00654411">
        <w:rPr>
          <w:lang w:val="en-GB"/>
        </w:rPr>
        <w:t>poly</w:t>
      </w:r>
      <w:r w:rsidRPr="00654411">
        <w:rPr>
          <w:lang w:val="en-GB"/>
        </w:rPr>
        <w:t xml:space="preserve">acrylate IPN </w:t>
      </w:r>
      <w:r w:rsidR="00C11C2D" w:rsidRPr="00654411">
        <w:rPr>
          <w:lang w:val="en-GB"/>
        </w:rPr>
        <w:t xml:space="preserve">hydrogels </w:t>
      </w:r>
      <w:r w:rsidRPr="00654411">
        <w:rPr>
          <w:lang w:val="en-GB"/>
        </w:rPr>
        <w:t xml:space="preserve">and </w:t>
      </w:r>
      <w:r w:rsidR="001901D6" w:rsidRPr="00654411">
        <w:rPr>
          <w:lang w:val="en-GB"/>
        </w:rPr>
        <w:t>determine</w:t>
      </w:r>
      <w:r w:rsidRPr="00654411">
        <w:rPr>
          <w:lang w:val="en-GB"/>
        </w:rPr>
        <w:t xml:space="preserve">, for the first time, </w:t>
      </w:r>
      <w:r w:rsidR="001901D6" w:rsidRPr="00654411">
        <w:rPr>
          <w:lang w:val="en-GB"/>
        </w:rPr>
        <w:t>its effectiveness in removing water from biodiesel</w:t>
      </w:r>
      <w:r w:rsidRPr="00654411">
        <w:rPr>
          <w:lang w:val="en-GB"/>
        </w:rPr>
        <w:t xml:space="preserve">. It </w:t>
      </w:r>
      <w:r w:rsidR="00AE57E8" w:rsidRPr="00654411">
        <w:rPr>
          <w:lang w:val="en-GB"/>
        </w:rPr>
        <w:t xml:space="preserve">was </w:t>
      </w:r>
      <w:r w:rsidRPr="00654411">
        <w:rPr>
          <w:lang w:val="en-GB"/>
        </w:rPr>
        <w:t>evaluated the time required for the proper entrance of the precursors of the second network inside the cellulose hydrogel, the initiation method, and the concentration of monomers and crosslinker of the second network, evaluating the swelling degree and the water removal from biodiesel. Thus, it assessed the benefits of introducing the second network for the intended application, comparing water removal efficiency in biodiesel using IPN and single-network hydrogels. Therefore, a novel hydrogel for biodiesel treatment is proposed.</w:t>
      </w:r>
    </w:p>
    <w:p w14:paraId="5741900F" w14:textId="4C93F73A" w:rsidR="00453E24" w:rsidRPr="00654411" w:rsidRDefault="00F5372B" w:rsidP="00076223">
      <w:pPr>
        <w:pStyle w:val="CETHeading1"/>
        <w:spacing w:before="120"/>
      </w:pPr>
      <w:r w:rsidRPr="00654411">
        <w:t>Methodology</w:t>
      </w:r>
    </w:p>
    <w:p w14:paraId="0636B784" w14:textId="213A730E" w:rsidR="00453E24" w:rsidRPr="00654411" w:rsidRDefault="0088312F" w:rsidP="001072C5">
      <w:pPr>
        <w:pStyle w:val="CETheadingx"/>
      </w:pPr>
      <w:r w:rsidRPr="00654411">
        <w:t>S</w:t>
      </w:r>
      <w:r w:rsidR="008B1AC9" w:rsidRPr="00654411">
        <w:t>ynthesis</w:t>
      </w:r>
      <w:r w:rsidRPr="00654411">
        <w:t xml:space="preserve"> of the single network cellulose hydrogel</w:t>
      </w:r>
    </w:p>
    <w:p w14:paraId="7C2B0064" w14:textId="4F4511B4" w:rsidR="00453E24" w:rsidRPr="00654411" w:rsidRDefault="00F955AE" w:rsidP="00F955AE">
      <w:pPr>
        <w:pStyle w:val="CETBodytext"/>
      </w:pPr>
      <w:r w:rsidRPr="00654411">
        <w:t>The</w:t>
      </w:r>
      <w:r w:rsidR="0088312F" w:rsidRPr="00654411">
        <w:t xml:space="preserve"> single network cellulose hydrogel</w:t>
      </w:r>
      <w:r w:rsidRPr="00654411">
        <w:t xml:space="preserve"> </w:t>
      </w:r>
      <w:r w:rsidR="0088312F" w:rsidRPr="00654411">
        <w:t xml:space="preserve">was synthetized according the methodology described by </w:t>
      </w:r>
      <w:r w:rsidRPr="00654411">
        <w:t>E</w:t>
      </w:r>
      <w:r w:rsidR="0088312F" w:rsidRPr="00654411">
        <w:t>stevam et al.</w:t>
      </w:r>
      <w:r w:rsidR="00A21DB2" w:rsidRPr="00654411">
        <w:t xml:space="preserve"> </w:t>
      </w:r>
      <w:r w:rsidR="00A21DB2" w:rsidRPr="00654411">
        <w:fldChar w:fldCharType="begin" w:fldLock="1"/>
      </w:r>
      <w:r w:rsidR="00FB3138" w:rsidRPr="00654411">
        <w:instrText>ADDIN CSL_CITATION {"citationItems":[{"id":"ITEM-1","itemData":{"DOI":"10.1016/J.FUEL.2023.128449","ISSN":"0016-2361","author":[{"dropping-particle":"","family":"Estevam","given":"Bianca Ramos","non-dropping-particle":"","parse-names":false,"suffix":""},{"dropping-particle":"","family":"Vieira","given":"Flávia Ferreira dos Santos","non-dropping-particle":"","parse-names":false,"suffix":""},{"dropping-particle":"","family":"Gonçalves","given":"Luiz Henrique","non-dropping-particle":"","parse-names":false,"suffix":""},{"dropping-particle":"","family":"Moraes","given":"Ângela Maria","non-dropping-particle":"","parse-names":false,"suffix":""},{"dropping-particle":"","family":"Fregolente","given":"Leonardo Vasconcelos","non-dropping-particle":"","parse-names":false,"suffix":""}],"container-title":"Fuel","id":"ITEM-1","issued":{"date-parts":[["2023","9","1"]]},"page":"128449","publisher":"Elsevier","title":"Cellulose hydrogels for water removal from diesel and biodiesel: Production, characterization, and efficacy testing","type":"article-journal","volume":"347"},"suppress-author":1,"uris":["http://www.mendeley.com/documents/?uuid=f939e614-be62-369c-9e1e-9141e47de65b"]}],"mendeley":{"formattedCitation":"(2023)","plainTextFormattedCitation":"(2023)","previouslyFormattedCitation":"(2023)"},"properties":{"noteIndex":0},"schema":"https://github.com/citation-style-language/schema/raw/master/csl-citation.json"}</w:instrText>
      </w:r>
      <w:r w:rsidR="00A21DB2" w:rsidRPr="00654411">
        <w:fldChar w:fldCharType="separate"/>
      </w:r>
      <w:r w:rsidR="006516E4" w:rsidRPr="00654411">
        <w:rPr>
          <w:noProof/>
        </w:rPr>
        <w:t>(2023)</w:t>
      </w:r>
      <w:r w:rsidR="00A21DB2" w:rsidRPr="00654411">
        <w:fldChar w:fldCharType="end"/>
      </w:r>
      <w:r w:rsidR="0088312F" w:rsidRPr="00654411">
        <w:t xml:space="preserve"> using microcryst</w:t>
      </w:r>
      <w:r w:rsidR="008C03CF" w:rsidRPr="00654411">
        <w:t xml:space="preserve">alline cellulose. Initially, </w:t>
      </w:r>
      <w:r w:rsidRPr="00654411">
        <w:t xml:space="preserve">a </w:t>
      </w:r>
      <w:r w:rsidR="008C03CF" w:rsidRPr="00654411">
        <w:t xml:space="preserve">solution of </w:t>
      </w:r>
      <w:r w:rsidRPr="00654411">
        <w:t>NaOH/urea</w:t>
      </w:r>
      <w:r w:rsidR="0088312F" w:rsidRPr="00654411">
        <w:t>/water</w:t>
      </w:r>
      <w:r w:rsidRPr="00654411">
        <w:t xml:space="preserve"> was prepared f</w:t>
      </w:r>
      <w:r w:rsidR="0088312F" w:rsidRPr="00654411">
        <w:t>ollowing a mass proportion of 7.5/11.</w:t>
      </w:r>
      <w:r w:rsidRPr="00654411">
        <w:t>5</w:t>
      </w:r>
      <w:r w:rsidR="0088312F" w:rsidRPr="00654411">
        <w:t>/81</w:t>
      </w:r>
      <w:r w:rsidRPr="00654411">
        <w:t xml:space="preserve">. </w:t>
      </w:r>
      <w:r w:rsidR="0088312F" w:rsidRPr="00654411">
        <w:t>The</w:t>
      </w:r>
      <w:r w:rsidR="008C03CF" w:rsidRPr="00654411">
        <w:t xml:space="preserve"> solution was placed in an ice bath until it reached a temperature of 5</w:t>
      </w:r>
      <w:r w:rsidR="00A21DB2" w:rsidRPr="00654411">
        <w:t> </w:t>
      </w:r>
      <w:r w:rsidR="008C03CF" w:rsidRPr="00654411">
        <w:t xml:space="preserve">°C and then 4 % (in weight) of cellulose </w:t>
      </w:r>
      <w:r w:rsidR="00A21DB2" w:rsidRPr="00654411">
        <w:t xml:space="preserve">was </w:t>
      </w:r>
      <w:r w:rsidR="008C03CF" w:rsidRPr="00654411">
        <w:t xml:space="preserve">added </w:t>
      </w:r>
      <w:r w:rsidR="00A21DB2" w:rsidRPr="00654411">
        <w:t xml:space="preserve">to the mixture </w:t>
      </w:r>
      <w:r w:rsidR="008C03CF" w:rsidRPr="00654411">
        <w:t>and stirred</w:t>
      </w:r>
      <w:r w:rsidR="0088312F" w:rsidRPr="00654411">
        <w:t xml:space="preserve"> at 750 rpm for</w:t>
      </w:r>
      <w:r w:rsidRPr="00654411">
        <w:t xml:space="preserve"> 2 hours to ensure complete dissolution.</w:t>
      </w:r>
      <w:r w:rsidR="008C03CF" w:rsidRPr="00654411">
        <w:t xml:space="preserve"> </w:t>
      </w:r>
      <w:r w:rsidRPr="00654411">
        <w:t>Subsequently, the solution was cooled to -18</w:t>
      </w:r>
      <w:r w:rsidR="0092026C" w:rsidRPr="00654411">
        <w:t xml:space="preserve"> </w:t>
      </w:r>
      <w:r w:rsidRPr="00654411">
        <w:t xml:space="preserve">°C for </w:t>
      </w:r>
      <w:r w:rsidR="0092026C" w:rsidRPr="00654411">
        <w:t>30 minutes and then stored at 2</w:t>
      </w:r>
      <w:r w:rsidR="00A21DB2" w:rsidRPr="00654411">
        <w:t>.</w:t>
      </w:r>
      <w:r w:rsidRPr="00654411">
        <w:t>5</w:t>
      </w:r>
      <w:r w:rsidR="00652CB4" w:rsidRPr="00654411">
        <w:t> </w:t>
      </w:r>
      <w:r w:rsidRPr="00654411">
        <w:t>°C for 24 h. After this period, the volume was measure</w:t>
      </w:r>
      <w:r w:rsidR="008C03CF" w:rsidRPr="00654411">
        <w:t xml:space="preserve">d, and the solution was </w:t>
      </w:r>
      <w:r w:rsidRPr="00654411">
        <w:t>gradually warmed until it reached 30</w:t>
      </w:r>
      <w:r w:rsidR="00A21DB2" w:rsidRPr="00654411">
        <w:t> </w:t>
      </w:r>
      <w:r w:rsidRPr="00654411">
        <w:t xml:space="preserve">°C. </w:t>
      </w:r>
      <w:r w:rsidR="008C03CF" w:rsidRPr="00654411">
        <w:t>Then, 10 % (in volume)</w:t>
      </w:r>
      <w:r w:rsidRPr="00654411">
        <w:t xml:space="preserve"> </w:t>
      </w:r>
      <w:r w:rsidR="008C03CF" w:rsidRPr="00654411">
        <w:t xml:space="preserve">of </w:t>
      </w:r>
      <w:r w:rsidRPr="00654411">
        <w:t>epichlorohydrin</w:t>
      </w:r>
      <w:r w:rsidR="008C03CF" w:rsidRPr="00654411">
        <w:t xml:space="preserve"> was added</w:t>
      </w:r>
      <w:r w:rsidRPr="00654411">
        <w:t xml:space="preserve"> and stir</w:t>
      </w:r>
      <w:r w:rsidR="008C03CF" w:rsidRPr="00654411">
        <w:t>red for 1 h. The</w:t>
      </w:r>
      <w:r w:rsidRPr="00654411">
        <w:t xml:space="preserve"> mixture was transferred to Petri dishes and placed in an oven for 4 hours at 60</w:t>
      </w:r>
      <w:r w:rsidR="0092026C" w:rsidRPr="00654411">
        <w:t xml:space="preserve"> </w:t>
      </w:r>
      <w:r w:rsidRPr="00654411">
        <w:t>°C</w:t>
      </w:r>
      <w:r w:rsidR="00AE57E8" w:rsidRPr="00654411">
        <w:t xml:space="preserve"> to</w:t>
      </w:r>
      <w:r w:rsidRPr="00654411">
        <w:t xml:space="preserve"> </w:t>
      </w:r>
      <w:r w:rsidR="00A21DB2" w:rsidRPr="00654411">
        <w:t>complete</w:t>
      </w:r>
      <w:r w:rsidR="00AE57E8" w:rsidRPr="00654411">
        <w:t xml:space="preserve"> the hydrogel</w:t>
      </w:r>
      <w:r w:rsidR="00652CB4" w:rsidRPr="00654411">
        <w:t xml:space="preserve"> formation</w:t>
      </w:r>
      <w:r w:rsidRPr="00654411">
        <w:t>. The</w:t>
      </w:r>
      <w:r w:rsidR="006A2F9A" w:rsidRPr="00654411">
        <w:t>n, the</w:t>
      </w:r>
      <w:r w:rsidRPr="00654411">
        <w:t xml:space="preserve"> </w:t>
      </w:r>
      <w:r w:rsidR="00AE57E8" w:rsidRPr="00654411">
        <w:t xml:space="preserve">hydrogel </w:t>
      </w:r>
      <w:r w:rsidRPr="00654411">
        <w:t>samples were</w:t>
      </w:r>
      <w:r w:rsidR="006A2F9A" w:rsidRPr="00654411">
        <w:t xml:space="preserve"> cut into discs with a diameter of 1.0 mm and</w:t>
      </w:r>
      <w:r w:rsidRPr="00654411">
        <w:t xml:space="preserve"> washed</w:t>
      </w:r>
      <w:r w:rsidR="008C03CF" w:rsidRPr="00654411">
        <w:t xml:space="preserve"> </w:t>
      </w:r>
      <w:r w:rsidR="006A2F9A" w:rsidRPr="00654411">
        <w:t xml:space="preserve">by immersion </w:t>
      </w:r>
      <w:r w:rsidR="008C03CF" w:rsidRPr="00654411">
        <w:t xml:space="preserve">in distilled water for 24 h, with periodic changes of water, </w:t>
      </w:r>
      <w:r w:rsidRPr="00654411">
        <w:t>to remove impurities</w:t>
      </w:r>
      <w:r w:rsidR="008C03CF" w:rsidRPr="00654411">
        <w:t xml:space="preserve"> and excess reactants</w:t>
      </w:r>
      <w:r w:rsidRPr="00654411">
        <w:t>. Finally, the hydrogel was dried in an oven at 60</w:t>
      </w:r>
      <w:r w:rsidR="000F4927" w:rsidRPr="00654411">
        <w:t> </w:t>
      </w:r>
      <w:r w:rsidRPr="00654411">
        <w:t>°C for 24 hours</w:t>
      </w:r>
      <w:r w:rsidR="008C03CF" w:rsidRPr="00654411">
        <w:t xml:space="preserve"> and stored in silica desiccator until use</w:t>
      </w:r>
      <w:r w:rsidRPr="00654411">
        <w:t>.</w:t>
      </w:r>
    </w:p>
    <w:p w14:paraId="1482F196" w14:textId="5499AE88" w:rsidR="00C26EA6" w:rsidRPr="00654411" w:rsidRDefault="00C26EA6" w:rsidP="001072C5">
      <w:pPr>
        <w:pStyle w:val="CETheadingx"/>
      </w:pPr>
      <w:r w:rsidRPr="00654411">
        <w:t>Synthesis of the single network sodium polyacrylate hydrogel</w:t>
      </w:r>
    </w:p>
    <w:p w14:paraId="4070CFF4" w14:textId="077AB81C" w:rsidR="00C87CD1" w:rsidRPr="00654411" w:rsidRDefault="005C13BE" w:rsidP="00C26EA6">
      <w:pPr>
        <w:pStyle w:val="CETBodytext"/>
      </w:pPr>
      <w:r w:rsidRPr="00654411">
        <w:t xml:space="preserve">The sodium polyacrylate hydrogel </w:t>
      </w:r>
      <w:r w:rsidR="00680480" w:rsidRPr="00654411">
        <w:t xml:space="preserve">was synthetized following the methodology developed by Fregolente </w:t>
      </w:r>
      <w:r w:rsidR="006A2F9A" w:rsidRPr="00654411">
        <w:t xml:space="preserve">et al. </w:t>
      </w:r>
      <w:r w:rsidR="006A2F9A" w:rsidRPr="00654411">
        <w:fldChar w:fldCharType="begin" w:fldLock="1"/>
      </w:r>
      <w:r w:rsidR="00304ECC" w:rsidRPr="00654411">
        <w:instrText>ADDIN CSL_CITATION {"citationItems":[{"id":"ITEM-1","itemData":{"DOI":"10.1016/j.fuel.2022.125953","ISSN":"00162361","author":[{"dropping-particle":"","family":"Fregolente","given":"Leonardo Vasconcelos","non-dropping-particle":"","parse-names":false,"suffix":""},{"dropping-particle":"","family":"Gonçalves","given":"Henrique Luiz","non-dropping-particle":"","parse-names":false,"suffix":""},{"dropping-particle":"","family":"Fregolente","given":"Patrícia Bogalhos Lucente","non-dropping-particle":"","parse-names":false,"suffix":""},{"dropping-particle":"","family":"Maciel","given":"Maria Regina Wolf","non-dropping-particle":"","parse-names":false,"suffix":""},{"dropping-particle":"","family":"Soares","given":"João B.P.","non-dropping-particle":"","parse-names":false,"suffix":""}],"container-title":"Fuel","id":"ITEM-1","issued":{"date-parts":[["2023","1"]]},"page":"125953","title":"Sodium polyacrylate hydrogel fixed bed to treat Water-Contaminated cloudy diesel","type":"article-journal","volume":"332"},"suppress-author":1,"uris":["http://www.mendeley.com/documents/?uuid=4eb92a39-2e63-47a8-9505-92f886d8458c"]}],"mendeley":{"formattedCitation":"(2023)","plainTextFormattedCitation":"(2023)","previouslyFormattedCitation":"(2023)"},"properties":{"noteIndex":0},"schema":"https://github.com/citation-style-language/schema/raw/master/csl-citation.json"}</w:instrText>
      </w:r>
      <w:r w:rsidR="006A2F9A" w:rsidRPr="00654411">
        <w:fldChar w:fldCharType="separate"/>
      </w:r>
      <w:r w:rsidR="006A2F9A" w:rsidRPr="00654411">
        <w:rPr>
          <w:noProof/>
        </w:rPr>
        <w:t>(2023)</w:t>
      </w:r>
      <w:r w:rsidR="006A2F9A" w:rsidRPr="00654411">
        <w:fldChar w:fldCharType="end"/>
      </w:r>
      <w:r w:rsidR="00B17D4C" w:rsidRPr="00654411">
        <w:t xml:space="preserve">. </w:t>
      </w:r>
      <w:r w:rsidR="00D30B8E" w:rsidRPr="00654411">
        <w:t>For</w:t>
      </w:r>
      <w:r w:rsidR="00B17D4C" w:rsidRPr="00654411">
        <w:t xml:space="preserve"> this proces</w:t>
      </w:r>
      <w:r w:rsidR="00D30B8E" w:rsidRPr="00654411">
        <w:t xml:space="preserve">s </w:t>
      </w:r>
      <w:r w:rsidR="001A5B58" w:rsidRPr="00654411">
        <w:t>a</w:t>
      </w:r>
      <w:r w:rsidR="00B17D4C" w:rsidRPr="00654411">
        <w:t xml:space="preserve"> solution </w:t>
      </w:r>
      <w:r w:rsidR="001A5B58" w:rsidRPr="00654411">
        <w:t xml:space="preserve">was prepared </w:t>
      </w:r>
      <w:r w:rsidR="00B17D4C" w:rsidRPr="00654411">
        <w:t xml:space="preserve">with </w:t>
      </w:r>
      <w:r w:rsidR="006A2F9A" w:rsidRPr="00654411">
        <w:t>9.2 % (in weight) of</w:t>
      </w:r>
      <w:r w:rsidR="00F25C42" w:rsidRPr="00654411">
        <w:t xml:space="preserve"> sodium acrylate</w:t>
      </w:r>
      <w:r w:rsidR="004C15FE" w:rsidRPr="00654411">
        <w:t xml:space="preserve"> (SA)</w:t>
      </w:r>
      <w:r w:rsidR="00F25C42" w:rsidRPr="00654411">
        <w:t xml:space="preserve">, 0.015 mol of </w:t>
      </w:r>
      <w:r w:rsidR="00187F14" w:rsidRPr="00654411">
        <w:t>N,N’-methylene-bis-acrylamide (</w:t>
      </w:r>
      <w:r w:rsidR="004C15FE" w:rsidRPr="00654411">
        <w:t>MBA</w:t>
      </w:r>
      <w:r w:rsidR="00187F14" w:rsidRPr="00654411">
        <w:t>)</w:t>
      </w:r>
      <w:r w:rsidR="004C15FE" w:rsidRPr="00654411">
        <w:t xml:space="preserve"> </w:t>
      </w:r>
      <w:r w:rsidR="00D70A19" w:rsidRPr="00654411">
        <w:t xml:space="preserve">per mol of AS </w:t>
      </w:r>
      <w:r w:rsidR="00924BA7" w:rsidRPr="00654411">
        <w:t xml:space="preserve">and </w:t>
      </w:r>
      <w:r w:rsidR="00D8054D" w:rsidRPr="00654411">
        <w:t>0.011 mol.L</w:t>
      </w:r>
      <w:r w:rsidR="00D8054D" w:rsidRPr="00654411">
        <w:rPr>
          <w:vertAlign w:val="superscript"/>
        </w:rPr>
        <w:t xml:space="preserve">-1 </w:t>
      </w:r>
      <w:r w:rsidR="00D8054D" w:rsidRPr="00654411">
        <w:t xml:space="preserve">of </w:t>
      </w:r>
      <w:r w:rsidR="00456EEE" w:rsidRPr="00654411">
        <w:t>N,N,N,N’-</w:t>
      </w:r>
      <w:proofErr w:type="spellStart"/>
      <w:r w:rsidR="00456EEE" w:rsidRPr="00654411">
        <w:t>tetramethylethylenediamine</w:t>
      </w:r>
      <w:proofErr w:type="spellEnd"/>
      <w:r w:rsidR="00456EEE" w:rsidRPr="00654411">
        <w:t xml:space="preserve"> (TEMED)</w:t>
      </w:r>
      <w:r w:rsidR="00D8054D" w:rsidRPr="00654411">
        <w:t xml:space="preserve"> as catalyzer</w:t>
      </w:r>
      <w:r w:rsidR="00D30B8E" w:rsidRPr="00654411">
        <w:t>. The solution</w:t>
      </w:r>
      <w:r w:rsidR="00B17D4C" w:rsidRPr="00654411">
        <w:t xml:space="preserve"> was </w:t>
      </w:r>
      <w:r w:rsidR="00981B33" w:rsidRPr="00654411">
        <w:t>bubbl</w:t>
      </w:r>
      <w:r w:rsidR="001A5B58" w:rsidRPr="00654411">
        <w:t>ed</w:t>
      </w:r>
      <w:r w:rsidR="00981B33" w:rsidRPr="00654411">
        <w:t xml:space="preserve"> </w:t>
      </w:r>
      <w:r w:rsidR="009B2F86" w:rsidRPr="00654411">
        <w:t>with</w:t>
      </w:r>
      <w:r w:rsidR="00981B33" w:rsidRPr="00654411">
        <w:t xml:space="preserve"> </w:t>
      </w:r>
      <w:r w:rsidR="00C87CD1" w:rsidRPr="00654411">
        <w:t>N</w:t>
      </w:r>
      <w:r w:rsidR="00C87CD1" w:rsidRPr="00654411">
        <w:rPr>
          <w:vertAlign w:val="subscript"/>
        </w:rPr>
        <w:t xml:space="preserve">2 </w:t>
      </w:r>
      <w:r w:rsidR="00981B33" w:rsidRPr="00654411">
        <w:t xml:space="preserve">during 10 minutes </w:t>
      </w:r>
      <w:r w:rsidR="009B2F86" w:rsidRPr="00654411">
        <w:t>at room temperature. The</w:t>
      </w:r>
      <w:r w:rsidR="006640A0" w:rsidRPr="00654411">
        <w:t>n, 0.4 g.L</w:t>
      </w:r>
      <w:r w:rsidR="006640A0" w:rsidRPr="00654411">
        <w:rPr>
          <w:vertAlign w:val="superscript"/>
        </w:rPr>
        <w:t>-1</w:t>
      </w:r>
      <w:r w:rsidR="000F4927" w:rsidRPr="00654411">
        <w:t xml:space="preserve"> </w:t>
      </w:r>
      <w:r w:rsidR="006640A0" w:rsidRPr="00654411">
        <w:t xml:space="preserve">of </w:t>
      </w:r>
      <w:r w:rsidR="00B17D4C" w:rsidRPr="00654411">
        <w:t>potassium persulfate</w:t>
      </w:r>
      <w:r w:rsidR="006640A0" w:rsidRPr="00654411">
        <w:t xml:space="preserve"> </w:t>
      </w:r>
      <w:r w:rsidR="00455403" w:rsidRPr="00654411">
        <w:t xml:space="preserve">was added as </w:t>
      </w:r>
      <w:r w:rsidR="00B17D4C" w:rsidRPr="00654411">
        <w:t>initiato</w:t>
      </w:r>
      <w:r w:rsidR="008F0150" w:rsidRPr="00654411">
        <w:t>r</w:t>
      </w:r>
      <w:r w:rsidR="00C31C22" w:rsidRPr="00654411">
        <w:t>. The solution was maintained with N</w:t>
      </w:r>
      <w:r w:rsidR="00C31C22" w:rsidRPr="00654411">
        <w:rPr>
          <w:vertAlign w:val="subscript"/>
        </w:rPr>
        <w:t>2</w:t>
      </w:r>
      <w:r w:rsidR="00C31C22" w:rsidRPr="00654411">
        <w:t xml:space="preserve"> bubbling until gel formation. The hydrogel </w:t>
      </w:r>
      <w:r w:rsidR="00505786" w:rsidRPr="00654411">
        <w:t>was left to rest for 24 h to assure high monomer conversion</w:t>
      </w:r>
      <w:r w:rsidR="001D22D2" w:rsidRPr="00654411">
        <w:t>, than</w:t>
      </w:r>
      <w:r w:rsidR="00683CD0" w:rsidRPr="00654411">
        <w:t xml:space="preserve"> cut</w:t>
      </w:r>
      <w:r w:rsidR="001D22D2" w:rsidRPr="00654411">
        <w:t xml:space="preserve"> and dried in an oven at 60 ºC for 24 h.</w:t>
      </w:r>
      <w:r w:rsidR="00683CD0" w:rsidRPr="00654411">
        <w:t xml:space="preserve">  </w:t>
      </w:r>
      <w:r w:rsidR="007506AD" w:rsidRPr="00654411">
        <w:t xml:space="preserve"> </w:t>
      </w:r>
    </w:p>
    <w:p w14:paraId="453C08E1" w14:textId="1CEA3006" w:rsidR="001D22D2" w:rsidRPr="00654411" w:rsidRDefault="007B7E10" w:rsidP="001072C5">
      <w:pPr>
        <w:pStyle w:val="CETheadingx"/>
      </w:pPr>
      <w:r w:rsidRPr="00654411">
        <w:t xml:space="preserve">Optimization of </w:t>
      </w:r>
      <w:r w:rsidR="006234B1" w:rsidRPr="00654411">
        <w:t xml:space="preserve">the synthesis of the cellulose-sodium acrylate </w:t>
      </w:r>
      <w:r w:rsidR="00D80A75" w:rsidRPr="00654411">
        <w:t xml:space="preserve">IPN </w:t>
      </w:r>
      <w:r w:rsidR="00F955AE" w:rsidRPr="00654411">
        <w:t>hydrogel</w:t>
      </w:r>
    </w:p>
    <w:p w14:paraId="695434AD" w14:textId="37B3EDB1" w:rsidR="00F96AB6" w:rsidRPr="00654411" w:rsidRDefault="004413C0" w:rsidP="00E15105">
      <w:pPr>
        <w:pStyle w:val="CETBodytext"/>
      </w:pPr>
      <w:r w:rsidRPr="00654411">
        <w:t xml:space="preserve">The IPN hydrogel was synthesized by sequential method, in which the cellulose hydrogel (prepared as described in section 2.1) was immersed in a solution </w:t>
      </w:r>
      <w:r w:rsidR="00292222" w:rsidRPr="00654411">
        <w:t xml:space="preserve">containing </w:t>
      </w:r>
      <w:r w:rsidRPr="00654411">
        <w:t>SA</w:t>
      </w:r>
      <w:r w:rsidR="00292222" w:rsidRPr="00654411">
        <w:t>,</w:t>
      </w:r>
      <w:r w:rsidRPr="00654411">
        <w:t xml:space="preserve"> </w:t>
      </w:r>
      <w:r w:rsidR="00292222" w:rsidRPr="00654411">
        <w:t>M</w:t>
      </w:r>
      <w:r w:rsidRPr="00654411">
        <w:t>BA</w:t>
      </w:r>
      <w:r w:rsidR="00292222" w:rsidRPr="00654411">
        <w:t xml:space="preserve"> </w:t>
      </w:r>
      <w:r w:rsidRPr="00654411">
        <w:t>and</w:t>
      </w:r>
      <w:r w:rsidR="00292222" w:rsidRPr="00654411">
        <w:t xml:space="preserve"> the</w:t>
      </w:r>
      <w:r w:rsidRPr="00654411">
        <w:t xml:space="preserve"> initiator. Primarily, it</w:t>
      </w:r>
      <w:r w:rsidR="00286939" w:rsidRPr="00654411">
        <w:t xml:space="preserve"> was</w:t>
      </w:r>
      <w:r w:rsidRPr="00654411">
        <w:t xml:space="preserve"> evaluated the time required for the proper entrance of the precursors of the second network into the cellulose hydrogel. </w:t>
      </w:r>
      <w:r w:rsidR="001713E8" w:rsidRPr="00654411">
        <w:t xml:space="preserve">In this set of </w:t>
      </w:r>
      <w:r w:rsidR="00F96AB6" w:rsidRPr="00654411">
        <w:t>experiments</w:t>
      </w:r>
      <w:r w:rsidR="001713E8" w:rsidRPr="00654411">
        <w:t>,</w:t>
      </w:r>
      <w:r w:rsidRPr="00654411">
        <w:t xml:space="preserve"> 0.2 g of cellulose hydrogel was immersed in </w:t>
      </w:r>
      <w:r w:rsidR="004D34AD" w:rsidRPr="00654411">
        <w:t>1</w:t>
      </w:r>
      <w:r w:rsidRPr="00654411">
        <w:t>0 mL of solution with 3 M SA, 0.09 M of MBA, and 0.</w:t>
      </w:r>
      <w:r w:rsidR="00805C9E" w:rsidRPr="00654411">
        <w:t>4</w:t>
      </w:r>
      <w:r w:rsidRPr="00654411">
        <w:t xml:space="preserve"> g</w:t>
      </w:r>
      <w:r w:rsidR="00024A95" w:rsidRPr="00654411">
        <w:t>.L</w:t>
      </w:r>
      <w:r w:rsidR="00024A95" w:rsidRPr="00654411">
        <w:rPr>
          <w:vertAlign w:val="superscript"/>
        </w:rPr>
        <w:t>-1</w:t>
      </w:r>
      <w:r w:rsidR="00024A95" w:rsidRPr="00654411">
        <w:t xml:space="preserve"> </w:t>
      </w:r>
      <w:r w:rsidRPr="00654411">
        <w:t>of photoinitiator (Irgacure-2959)</w:t>
      </w:r>
      <w:r w:rsidR="00F96AB6" w:rsidRPr="00654411">
        <w:t xml:space="preserve">. The samples were kept at a </w:t>
      </w:r>
      <w:r w:rsidRPr="00654411">
        <w:t xml:space="preserve">refrigeration </w:t>
      </w:r>
      <w:r w:rsidR="00F96AB6" w:rsidRPr="00654411">
        <w:t xml:space="preserve">(around 2.5 ºC) </w:t>
      </w:r>
      <w:r w:rsidRPr="00654411">
        <w:t xml:space="preserve">and </w:t>
      </w:r>
      <w:r w:rsidR="00F96AB6" w:rsidRPr="00654411">
        <w:t>in absence of light</w:t>
      </w:r>
      <w:r w:rsidR="00E47D22" w:rsidRPr="00654411">
        <w:t xml:space="preserve">. The </w:t>
      </w:r>
      <w:r w:rsidR="00F96AB6" w:rsidRPr="00654411">
        <w:t>mass of the hydrogels w</w:t>
      </w:r>
      <w:r w:rsidR="00304ECC" w:rsidRPr="00654411">
        <w:t>as</w:t>
      </w:r>
      <w:r w:rsidR="00F96AB6" w:rsidRPr="00654411">
        <w:t xml:space="preserve"> measured after 24, 48 and 72 h</w:t>
      </w:r>
      <w:r w:rsidR="00E47D22" w:rsidRPr="00654411">
        <w:t xml:space="preserve"> to identify the equilibrium </w:t>
      </w:r>
      <w:r w:rsidR="001B672C" w:rsidRPr="00654411">
        <w:t xml:space="preserve">time of </w:t>
      </w:r>
      <w:r w:rsidR="00E47D22" w:rsidRPr="00654411">
        <w:t>swelling</w:t>
      </w:r>
      <w:r w:rsidR="001B672C" w:rsidRPr="00654411">
        <w:t xml:space="preserve"> into the monomeric solution. This method</w:t>
      </w:r>
      <w:r w:rsidR="007C2263" w:rsidRPr="00654411">
        <w:t>ology were based on the studies of</w:t>
      </w:r>
      <w:r w:rsidR="001B672C" w:rsidRPr="00654411">
        <w:t xml:space="preserve"> </w:t>
      </w:r>
      <w:r w:rsidR="00624503" w:rsidRPr="00654411">
        <w:t>Niu</w:t>
      </w:r>
      <w:r w:rsidR="00304ECC" w:rsidRPr="00654411">
        <w:t xml:space="preserve"> et al. </w:t>
      </w:r>
      <w:r w:rsidR="00304ECC" w:rsidRPr="00654411">
        <w:fldChar w:fldCharType="begin" w:fldLock="1"/>
      </w:r>
      <w:r w:rsidR="00755522" w:rsidRPr="00654411">
        <w:instrText>ADDIN CSL_CITATION {"citationItems":[{"id":"ITEM-1","itemData":{"DOI":"10.1016/j.ijbiomac.2020.01.034","ISSN":"01418130","author":[{"dropping-particle":"","family":"Niu","given":"Li","non-dropping-particle":"","parse-names":false,"suffix":""},{"dropping-particle":"","family":"Zhang","given":"Daihui","non-dropping-particle":"","parse-names":false,"suffix":""},{"dropping-particle":"","family":"Liu","given":"Yupeng","non-dropping-particle":"","parse-names":false,"suffix":""},{"dropping-particle":"","family":"Zhou","given":"Xi","non-dropping-particle":"","parse-names":false,"suffix":""},{"dropping-particle":"","family":"Wang","given":"Jifu","non-dropping-particle":"","parse-names":false,"suffix":""},{"dropping-particle":"","family":"Wang","given":"Chunpeng","non-dropping-particle":"","parse-names":false,"suffix":""},{"dropping-particle":"","family":"Chu","given":"Fuxiang","non-dropping-particle":"","parse-names":false,"suffix":""}],"container-title":"International Journal of Biological Macromolecules","id":"ITEM-1","issued":{"date-parts":[["2020","3"]]},"page":"1-9","title":"Combination of acid treatment and dual network fabrication to stretchable cellulose based hydrogels with tunable properties","type":"article-journal","volume":"147"},"suppress-author":1,"uris":["http://www.mendeley.com/documents/?uuid=f3013a60-9a40-4aac-8403-91e130db6263"]}],"mendeley":{"formattedCitation":"(2020)","plainTextFormattedCitation":"(2020)","previouslyFormattedCitation":"(2020)"},"properties":{"noteIndex":0},"schema":"https://github.com/citation-style-language/schema/raw/master/csl-citation.json"}</w:instrText>
      </w:r>
      <w:r w:rsidR="00304ECC" w:rsidRPr="00654411">
        <w:fldChar w:fldCharType="separate"/>
      </w:r>
      <w:r w:rsidR="00624503" w:rsidRPr="00654411">
        <w:rPr>
          <w:noProof/>
        </w:rPr>
        <w:t>(2020)</w:t>
      </w:r>
      <w:r w:rsidR="00304ECC" w:rsidRPr="00654411">
        <w:fldChar w:fldCharType="end"/>
      </w:r>
      <w:r w:rsidR="00304ECC" w:rsidRPr="00654411">
        <w:t>.</w:t>
      </w:r>
    </w:p>
    <w:p w14:paraId="48DDED43" w14:textId="0140447E" w:rsidR="00430FAC" w:rsidRPr="00654411" w:rsidRDefault="00304ECC" w:rsidP="00E15105">
      <w:pPr>
        <w:pStyle w:val="CETBodytext"/>
      </w:pPr>
      <w:r w:rsidRPr="00654411">
        <w:t xml:space="preserve">Once the </w:t>
      </w:r>
      <w:r w:rsidR="00192F7F" w:rsidRPr="00654411">
        <w:t>swelling time was determined, the synthesis of the IPN hydrogel was evaluated regarding the initiation method</w:t>
      </w:r>
      <w:r w:rsidR="00D90665" w:rsidRPr="00654411">
        <w:t>, either thermal or photoiniti</w:t>
      </w:r>
      <w:r w:rsidR="002513EC" w:rsidRPr="00654411">
        <w:t>ati</w:t>
      </w:r>
      <w:r w:rsidR="00D90665" w:rsidRPr="00654411">
        <w:t>on</w:t>
      </w:r>
      <w:r w:rsidR="001E347B" w:rsidRPr="00654411">
        <w:t xml:space="preserve">, following the literature recommendations </w:t>
      </w:r>
      <w:r w:rsidR="00EF0CDC" w:rsidRPr="00654411">
        <w:fldChar w:fldCharType="begin" w:fldLock="1"/>
      </w:r>
      <w:r w:rsidR="00624503" w:rsidRPr="00654411">
        <w:instrText>ADDIN CSL_CITATION {"citationItems":[{"id":"ITEM-1","itemData":{"DOI":"10.1016/j.ijbiomac.2021.02.104","ISSN":"01418130","author":[{"dropping-particle":"","family":"Song","given":"Fuyu","non-dropping-particle":"","parse-names":false,"suffix":""},{"dropping-particle":"","family":"Gong","given":"Jingwei","non-dropping-particle":"","parse-names":false,"suffix":""},{"dropping-particle":"","family":"Tao","given":"Yehan","non-dropping-particle":"","parse-names":false,"suffix":""},{"dropping-particle":"","family":"Cheng","given":"Yi","non-dropping-particle":"","parse-names":false,"suffix":""},{"dropping-particle":"","family":"Lu","given":"Jie","non-dropping-particle":"","parse-names":false,"suffix":""},{"dropping-particle":"","family":"Wang","given":"Haisong","non-dropping-particle":"","parse-names":false,"suffix":""}],"container-title":"International Journal of Biological Macromolecules","id":"ITEM-1","issued":{"date-parts":[["2021","4"]]},"page":"448-458","title":"A robust regenerated cellulose-based dual stimuli-responsive hydrogel as an intelligent switch for controlled drug delivery","type":"article-journal","volume":"176"},"uris":["http://www.mendeley.com/documents/?uuid=2a2bbc41-eff0-4a1d-87c4-fb325bad944c"]},{"id":"ITEM-2","itemData":{"DOI":"10.1007/s10570-018-2171-y","ISSN":"0969-0239","author":[{"dropping-particle":"","family":"Lin","given":"Fengcai","non-dropping-particle":"","parse-names":false,"suffix":""},{"dropping-particle":"","family":"Lu","given":"Xiangchao","non-dropping-particle":"","parse-names":false,"suffix":""},{"dropping-particle":"","family":"Wang","given":"Zi","non-dropping-particle":"","parse-names":false,"suffix":""},{"dropping-particle":"","family":"Lu","given":"Qilin","non-dropping-particle":"","parse-names":false,"suffix":""},{"dropping-particle":"","family":"Lin","given":"Guanfeng","non-dropping-particle":"","parse-names":false,"suffix":""},{"dropping-particle":"","family":"Huang","given":"Biao","non-dropping-particle":"","parse-names":false,"suffix":""},{"dropping-particle":"","family":"Lu","given":"Beili","non-dropping-particle":"","parse-names":false,"suffix":""}],"container-title":"Cellulose","id":"ITEM-2","issue":"3","issued":{"date-parts":[["2019","2","11"]]},"page":"1825-1839","title":"In situ polymerization approach to cellulose–polyacrylamide interpenetrating network hydrogel with high strength and pH-responsive properties","type":"article-journal","volume":"26"},"uris":["http://www.mendeley.com/documents/?uuid=cd62e88b-2a26-4295-a2bf-21728fa06fc6"]},{"id":"ITEM-3","itemData":{"author":[{"dropping-particle":"","family":"Santos","given":"Fernanda Brito","non-dropping-particle":"","parse-names":false,"suffix":""}],"id":"ITEM-3","issued":{"date-parts":[["2020"]]},"number-of-pages":"248","publisher":"Universidade Estadual de Campinas","title":"Desenvolvimento de leitos de hidrogel de alto desempenho para remoção de água de combustíveis líquidos","type":"thesis"},"uris":["http://www.mendeley.com/documents/?uuid=d60a2ba4-2323-479a-a54e-784f04bec3f1"]}],"mendeley":{"formattedCitation":"(Lin et al., 2019; Santos, 2020; Song et al., 2021)","plainTextFormattedCitation":"(Lin et al., 2019; Santos, 2020; Song et al., 2021)","previouslyFormattedCitation":"(Lin et al., 2019; Santos, 2020; Song et al., 2021)"},"properties":{"noteIndex":0},"schema":"https://github.com/citation-style-language/schema/raw/master/csl-citation.json"}</w:instrText>
      </w:r>
      <w:r w:rsidR="00EF0CDC" w:rsidRPr="00654411">
        <w:fldChar w:fldCharType="separate"/>
      </w:r>
      <w:r w:rsidR="00EF0CDC" w:rsidRPr="00654411">
        <w:rPr>
          <w:noProof/>
        </w:rPr>
        <w:t>(Lin et al., 2019; Santos, 2020; Song et al., 2021)</w:t>
      </w:r>
      <w:r w:rsidR="00EF0CDC" w:rsidRPr="00654411">
        <w:fldChar w:fldCharType="end"/>
      </w:r>
      <w:r w:rsidR="00192F7F" w:rsidRPr="00654411">
        <w:t xml:space="preserve">. </w:t>
      </w:r>
      <w:r w:rsidR="00A12EB6" w:rsidRPr="00654411">
        <w:t>For th</w:t>
      </w:r>
      <w:r w:rsidR="00286939" w:rsidRPr="00654411">
        <w:t>ese</w:t>
      </w:r>
      <w:r w:rsidR="00A12EB6" w:rsidRPr="00654411">
        <w:t xml:space="preserve"> experiments,</w:t>
      </w:r>
      <w:r w:rsidR="004A20FF" w:rsidRPr="00654411">
        <w:t xml:space="preserve"> </w:t>
      </w:r>
      <w:r w:rsidR="002A4759" w:rsidRPr="00654411">
        <w:t>a 10 mL</w:t>
      </w:r>
      <w:r w:rsidR="00A12EB6" w:rsidRPr="00654411">
        <w:t xml:space="preserve"> </w:t>
      </w:r>
      <w:r w:rsidR="004A20FF" w:rsidRPr="00654411">
        <w:t xml:space="preserve">solution with the </w:t>
      </w:r>
      <w:r w:rsidR="00AC6FD5" w:rsidRPr="00654411">
        <w:t>precursors</w:t>
      </w:r>
      <w:r w:rsidR="004A20FF" w:rsidRPr="00654411">
        <w:t xml:space="preserve"> of the second network was </w:t>
      </w:r>
      <w:r w:rsidR="00AC6FD5" w:rsidRPr="00654411">
        <w:t xml:space="preserve">prepared maintaining the </w:t>
      </w:r>
      <w:r w:rsidR="00A12EB6" w:rsidRPr="00654411">
        <w:t xml:space="preserve">concentration of SA e MBA </w:t>
      </w:r>
      <w:r w:rsidR="00AC6FD5" w:rsidRPr="00654411">
        <w:t xml:space="preserve">at </w:t>
      </w:r>
      <w:r w:rsidR="004A20FF" w:rsidRPr="00654411">
        <w:t>3 M and 0.09 M, respectively</w:t>
      </w:r>
      <w:r w:rsidR="00D90665" w:rsidRPr="00654411">
        <w:t xml:space="preserve">. In the case of thermal initiation, </w:t>
      </w:r>
      <w:r w:rsidR="00C813A6" w:rsidRPr="00654411">
        <w:t xml:space="preserve">it was added </w:t>
      </w:r>
      <w:r w:rsidR="00FF70C8" w:rsidRPr="00654411">
        <w:t>potassium persulfate</w:t>
      </w:r>
      <w:r w:rsidR="00AE6CBE" w:rsidRPr="00654411">
        <w:t>;</w:t>
      </w:r>
      <w:r w:rsidR="00FF70C8" w:rsidRPr="00654411">
        <w:t xml:space="preserve"> </w:t>
      </w:r>
      <w:r w:rsidR="00C813A6" w:rsidRPr="00654411">
        <w:t>and</w:t>
      </w:r>
      <w:r w:rsidR="00FC5FED" w:rsidRPr="00654411">
        <w:t xml:space="preserve"> for photoinitiation</w:t>
      </w:r>
      <w:r w:rsidR="00AE6CBE" w:rsidRPr="00654411">
        <w:t xml:space="preserve"> </w:t>
      </w:r>
      <w:r w:rsidR="001A6CE3" w:rsidRPr="00654411">
        <w:t>Irgacure</w:t>
      </w:r>
      <w:r w:rsidR="00AE6CBE" w:rsidRPr="00654411">
        <w:t xml:space="preserve">-2959 was used; </w:t>
      </w:r>
      <w:r w:rsidR="00F75903" w:rsidRPr="00654411">
        <w:t>both in the concentration of 0.4 g.L</w:t>
      </w:r>
      <w:r w:rsidR="00F75903" w:rsidRPr="00654411">
        <w:rPr>
          <w:vertAlign w:val="superscript"/>
        </w:rPr>
        <w:t>-1</w:t>
      </w:r>
      <w:r w:rsidR="00B10225" w:rsidRPr="00654411">
        <w:t xml:space="preserve">. In the case of photoinitiation it was also verified the use of TEMED </w:t>
      </w:r>
      <w:r w:rsidR="00F7608E" w:rsidRPr="00654411">
        <w:t>(0.011 mol.L</w:t>
      </w:r>
      <w:r w:rsidR="00F7608E" w:rsidRPr="00654411">
        <w:rPr>
          <w:vertAlign w:val="superscript"/>
        </w:rPr>
        <w:t>-1</w:t>
      </w:r>
      <w:r w:rsidR="00F7608E" w:rsidRPr="00654411">
        <w:t xml:space="preserve">) </w:t>
      </w:r>
      <w:r w:rsidR="00B10225" w:rsidRPr="00654411">
        <w:t>as catalyzer</w:t>
      </w:r>
      <w:r w:rsidR="00BB0526" w:rsidRPr="00654411">
        <w:t xml:space="preserve">, as proposed by Santos </w:t>
      </w:r>
      <w:r w:rsidR="00BB0526" w:rsidRPr="00654411">
        <w:fldChar w:fldCharType="begin" w:fldLock="1"/>
      </w:r>
      <w:r w:rsidR="004B0472" w:rsidRPr="00654411">
        <w:instrText>ADDIN CSL_CITATION {"citationItems":[{"id":"ITEM-1","itemData":{"author":[{"dropping-particle":"","family":"Santos","given":"Fernanda Brito","non-dropping-particle":"","parse-names":false,"suffix":""}],"id":"ITEM-1","issued":{"date-parts":[["2020"]]},"number-of-pages":"248","publisher":"Universidade Estadual de Campinas","title":"Desenvolvimento de leitos de hidrogel de alto desempenho para remoção de água de combustíveis líquidos","type":"thesis"},"suppress-author":1,"uris":["http://www.mendeley.com/documents/?uuid=d60a2ba4-2323-479a-a54e-784f04bec3f1"]}],"mendeley":{"formattedCitation":"(2020)","plainTextFormattedCitation":"(2020)","previouslyFormattedCitation":"(2020)"},"properties":{"noteIndex":0},"schema":"https://github.com/citation-style-language/schema/raw/master/csl-citation.json"}</w:instrText>
      </w:r>
      <w:r w:rsidR="00BB0526" w:rsidRPr="00654411">
        <w:fldChar w:fldCharType="separate"/>
      </w:r>
      <w:r w:rsidR="00BB0526" w:rsidRPr="00654411">
        <w:rPr>
          <w:noProof/>
        </w:rPr>
        <w:t>(2020)</w:t>
      </w:r>
      <w:r w:rsidR="00BB0526" w:rsidRPr="00654411">
        <w:fldChar w:fldCharType="end"/>
      </w:r>
      <w:r w:rsidR="00F7608E" w:rsidRPr="00654411">
        <w:t>.</w:t>
      </w:r>
      <w:r w:rsidR="00802FE7" w:rsidRPr="00654411">
        <w:t xml:space="preserve"> Both solutions were prepared with a total volume of 10</w:t>
      </w:r>
      <w:r w:rsidR="00652CB4" w:rsidRPr="00654411">
        <w:t> </w:t>
      </w:r>
      <w:r w:rsidR="00802FE7" w:rsidRPr="00654411">
        <w:t>mL</w:t>
      </w:r>
      <w:r w:rsidR="00F7608E" w:rsidRPr="00654411">
        <w:t xml:space="preserve">, </w:t>
      </w:r>
      <w:r w:rsidR="00802FE7" w:rsidRPr="00654411">
        <w:t>mixed with 0.2 g of cellulose hydrogel</w:t>
      </w:r>
      <w:r w:rsidR="00FD1C8C" w:rsidRPr="00654411">
        <w:t xml:space="preserve"> and kept at a refrigerator </w:t>
      </w:r>
      <w:r w:rsidR="0017718D" w:rsidRPr="00654411">
        <w:t>for 48 h. Then, the samples with thermal initiator were placed in an oven at 60 °C for 6 h</w:t>
      </w:r>
      <w:r w:rsidR="001215DD" w:rsidRPr="00654411">
        <w:t xml:space="preserve">. Meanwhile, the samples with photoinitiator </w:t>
      </w:r>
      <w:r w:rsidR="00652CB4" w:rsidRPr="00654411">
        <w:t xml:space="preserve">were </w:t>
      </w:r>
      <w:r w:rsidR="001215DD" w:rsidRPr="00654411">
        <w:t xml:space="preserve">kept in a photoreactor </w:t>
      </w:r>
      <w:r w:rsidR="00F40B4C" w:rsidRPr="00654411">
        <w:t xml:space="preserve">at 365 nm ultraviolet light intensity </w:t>
      </w:r>
      <w:r w:rsidR="005E669D" w:rsidRPr="00654411">
        <w:t>under nitrogen atmosphere</w:t>
      </w:r>
      <w:r w:rsidR="00F40B4C" w:rsidRPr="00654411">
        <w:t xml:space="preserve">. The nitrogen atmosphere was created by gas </w:t>
      </w:r>
      <w:r w:rsidR="00F40B4C" w:rsidRPr="00654411">
        <w:lastRenderedPageBreak/>
        <w:t xml:space="preserve">injection for 30 minutes before starting the process and maintained for another 1 hour after the </w:t>
      </w:r>
      <w:r w:rsidR="00DD363F" w:rsidRPr="00654411">
        <w:t>beginning</w:t>
      </w:r>
      <w:r w:rsidR="00F40B4C" w:rsidRPr="00654411">
        <w:t xml:space="preserve"> of light irradiation. The samples </w:t>
      </w:r>
      <w:r w:rsidR="00155516" w:rsidRPr="00654411">
        <w:t>were kept at rest for 72</w:t>
      </w:r>
      <w:r w:rsidR="00DD363F" w:rsidRPr="00654411">
        <w:t> </w:t>
      </w:r>
      <w:r w:rsidR="00155516" w:rsidRPr="00654411">
        <w:t xml:space="preserve">h under </w:t>
      </w:r>
      <w:r w:rsidR="00B92D44" w:rsidRPr="00654411">
        <w:t xml:space="preserve">light, then </w:t>
      </w:r>
      <w:r w:rsidR="00D74748" w:rsidRPr="00654411">
        <w:t>washed by immersion in distilled water during 24 h</w:t>
      </w:r>
      <w:r w:rsidR="00652CB4" w:rsidRPr="00654411">
        <w:t>,</w:t>
      </w:r>
      <w:r w:rsidR="00D74748" w:rsidRPr="00654411">
        <w:t xml:space="preserve"> to remove any excess reactants</w:t>
      </w:r>
      <w:r w:rsidR="006D144E" w:rsidRPr="00654411">
        <w:t>,</w:t>
      </w:r>
      <w:r w:rsidR="00D74748" w:rsidRPr="00654411">
        <w:t xml:space="preserve"> and dried in an oven at 60 ºC for 24</w:t>
      </w:r>
      <w:r w:rsidR="00652CB4" w:rsidRPr="00654411">
        <w:t> </w:t>
      </w:r>
      <w:r w:rsidR="00D74748" w:rsidRPr="00654411">
        <w:t>h</w:t>
      </w:r>
      <w:r w:rsidR="00B92D44" w:rsidRPr="00654411">
        <w:t>.</w:t>
      </w:r>
      <w:r w:rsidR="00430FAC" w:rsidRPr="00654411">
        <w:t xml:space="preserve"> </w:t>
      </w:r>
      <w:r w:rsidR="00650C17" w:rsidRPr="00654411">
        <w:t xml:space="preserve">The IPN hydrogels prepared using both methods were evaluated regarding </w:t>
      </w:r>
      <w:r w:rsidR="00F84C72" w:rsidRPr="00654411">
        <w:t xml:space="preserve">the </w:t>
      </w:r>
      <w:r w:rsidR="006D144E" w:rsidRPr="00654411">
        <w:t xml:space="preserve">mass of the </w:t>
      </w:r>
      <w:r w:rsidR="0043250F" w:rsidRPr="00654411">
        <w:t xml:space="preserve">IPN hydrogel and the </w:t>
      </w:r>
      <w:r w:rsidR="00F84C72" w:rsidRPr="00654411">
        <w:t xml:space="preserve">swelling degree in water at room temperature (25 ºC) </w:t>
      </w:r>
      <w:r w:rsidR="0043250F" w:rsidRPr="00654411">
        <w:t>during</w:t>
      </w:r>
      <w:r w:rsidR="00F84C72" w:rsidRPr="00654411">
        <w:t xml:space="preserve"> </w:t>
      </w:r>
      <w:r w:rsidR="0087620C" w:rsidRPr="00654411">
        <w:t>72 h. With this, the initiation method was selected</w:t>
      </w:r>
      <w:r w:rsidR="00430FAC" w:rsidRPr="00654411">
        <w:t>.</w:t>
      </w:r>
    </w:p>
    <w:p w14:paraId="336F7297" w14:textId="648F8FC9" w:rsidR="001465E5" w:rsidRPr="00654411" w:rsidRDefault="00E15790" w:rsidP="00E15105">
      <w:pPr>
        <w:pStyle w:val="CETBodytext"/>
      </w:pPr>
      <w:r w:rsidRPr="00654411">
        <w:t xml:space="preserve">The concentration of the monomer and crosslinker </w:t>
      </w:r>
      <w:r w:rsidR="00652CB4" w:rsidRPr="00654411">
        <w:t xml:space="preserve">used </w:t>
      </w:r>
      <w:r w:rsidRPr="00654411">
        <w:t xml:space="preserve">in the synthesis of the second network was assessed using a 2² </w:t>
      </w:r>
      <w:r w:rsidR="00652CB4" w:rsidRPr="00654411">
        <w:t xml:space="preserve">full </w:t>
      </w:r>
      <w:r w:rsidRPr="00654411">
        <w:t>factorial design, with the levels detailed in Table 1. The other synthesis conditions, such as swelling time and initiation method, were maintained as previously described and selected.</w:t>
      </w:r>
      <w:r w:rsidR="003B28FA" w:rsidRPr="00654411">
        <w:t xml:space="preserve"> The swelling degree was used as a response, which was evaluated in duplicate and analyzed in the </w:t>
      </w:r>
      <w:proofErr w:type="spellStart"/>
      <w:r w:rsidR="003B28FA" w:rsidRPr="00654411">
        <w:rPr>
          <w:i/>
          <w:iCs/>
        </w:rPr>
        <w:t>Statistica</w:t>
      </w:r>
      <w:proofErr w:type="spellEnd"/>
      <w:r w:rsidR="00430FAC" w:rsidRPr="00654411">
        <w:rPr>
          <w:i/>
          <w:iCs/>
          <w:vertAlign w:val="superscript"/>
        </w:rPr>
        <w:t>®</w:t>
      </w:r>
      <w:r w:rsidR="003B28FA" w:rsidRPr="00654411">
        <w:rPr>
          <w:i/>
          <w:iCs/>
        </w:rPr>
        <w:t xml:space="preserve"> 10.0</w:t>
      </w:r>
      <w:r w:rsidR="003B28FA" w:rsidRPr="00654411">
        <w:t xml:space="preserve"> software using 95</w:t>
      </w:r>
      <w:r w:rsidR="00D21074" w:rsidRPr="00654411">
        <w:t xml:space="preserve"> </w:t>
      </w:r>
      <w:r w:rsidR="003B28FA" w:rsidRPr="00654411">
        <w:t>% confidence and pure error. For swelling, 0.1 g of hydrogel was immersed in 200 mL of distilled water and kept in a thermostatic bath at 37 ºC for 72 hours.</w:t>
      </w:r>
      <w:r w:rsidR="0072231E" w:rsidRPr="00654411">
        <w:t xml:space="preserve"> The results obtained were also compared with those reached by the single network cellulose and sodium polyacrylate</w:t>
      </w:r>
      <w:r w:rsidR="005529F6" w:rsidRPr="00654411">
        <w:t xml:space="preserve"> hydrogels. </w:t>
      </w:r>
    </w:p>
    <w:p w14:paraId="0E611541" w14:textId="77777777" w:rsidR="005D678E" w:rsidRPr="00654411" w:rsidRDefault="005D678E" w:rsidP="00E15790">
      <w:pPr>
        <w:pStyle w:val="CETBodytext"/>
      </w:pPr>
    </w:p>
    <w:p w14:paraId="4E4A654D" w14:textId="57E28972" w:rsidR="0095553A" w:rsidRPr="00654411" w:rsidRDefault="0095553A" w:rsidP="00E15790">
      <w:pPr>
        <w:pStyle w:val="CETBodytext"/>
        <w:rPr>
          <w:i/>
          <w:iCs/>
        </w:rPr>
      </w:pPr>
      <w:r w:rsidRPr="00654411">
        <w:rPr>
          <w:i/>
          <w:iCs/>
        </w:rPr>
        <w:t xml:space="preserve">Table 1: </w:t>
      </w:r>
      <w:r w:rsidR="00364B2E" w:rsidRPr="00654411">
        <w:rPr>
          <w:i/>
          <w:iCs/>
        </w:rPr>
        <w:t>2² factorial design used to</w:t>
      </w:r>
      <w:r w:rsidR="00DD363F" w:rsidRPr="00654411">
        <w:rPr>
          <w:i/>
          <w:iCs/>
        </w:rPr>
        <w:t xml:space="preserve"> investigate</w:t>
      </w:r>
      <w:r w:rsidR="00364B2E" w:rsidRPr="00654411">
        <w:rPr>
          <w:i/>
          <w:iCs/>
        </w:rPr>
        <w:t xml:space="preserve"> the concentration of monomer and crosslinker in the synthesis of the IPN hydrogel</w:t>
      </w:r>
    </w:p>
    <w:tbl>
      <w:tblPr>
        <w:tblW w:w="3287"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12"/>
        <w:gridCol w:w="1448"/>
        <w:gridCol w:w="773"/>
      </w:tblGrid>
      <w:tr w:rsidR="00654411" w:rsidRPr="00654411" w14:paraId="0BD270EB" w14:textId="77777777" w:rsidTr="00B95196">
        <w:tc>
          <w:tcPr>
            <w:tcW w:w="3067" w:type="pct"/>
            <w:vMerge w:val="restart"/>
            <w:tcBorders>
              <w:top w:val="single" w:sz="12" w:space="0" w:color="008000"/>
            </w:tcBorders>
            <w:shd w:val="clear" w:color="auto" w:fill="FFFFFF"/>
          </w:tcPr>
          <w:p w14:paraId="7A5A3671" w14:textId="2937F8E1" w:rsidR="00364B2E" w:rsidRPr="00654411" w:rsidRDefault="00364B2E" w:rsidP="00027A38">
            <w:pPr>
              <w:pStyle w:val="CETBodytext"/>
              <w:jc w:val="left"/>
              <w:rPr>
                <w:rFonts w:cs="Arial"/>
                <w:szCs w:val="18"/>
              </w:rPr>
            </w:pPr>
            <w:r w:rsidRPr="00654411">
              <w:rPr>
                <w:rFonts w:cs="Arial"/>
                <w:szCs w:val="18"/>
              </w:rPr>
              <w:t xml:space="preserve">Factors  </w:t>
            </w:r>
          </w:p>
        </w:tc>
        <w:tc>
          <w:tcPr>
            <w:tcW w:w="10" w:type="pct"/>
            <w:tcBorders>
              <w:top w:val="single" w:sz="12" w:space="0" w:color="008000"/>
            </w:tcBorders>
            <w:shd w:val="clear" w:color="auto" w:fill="FFFFFF"/>
          </w:tcPr>
          <w:p w14:paraId="1004851A" w14:textId="77777777" w:rsidR="00364B2E" w:rsidRPr="00654411" w:rsidRDefault="00364B2E" w:rsidP="00027A38">
            <w:pPr>
              <w:pStyle w:val="CETBodytext"/>
              <w:ind w:right="-1"/>
              <w:jc w:val="left"/>
              <w:rPr>
                <w:rFonts w:cs="Arial"/>
                <w:szCs w:val="18"/>
              </w:rPr>
            </w:pPr>
          </w:p>
        </w:tc>
        <w:tc>
          <w:tcPr>
            <w:tcW w:w="1922" w:type="pct"/>
            <w:gridSpan w:val="2"/>
            <w:tcBorders>
              <w:top w:val="single" w:sz="12" w:space="0" w:color="008000"/>
              <w:bottom w:val="nil"/>
            </w:tcBorders>
            <w:shd w:val="clear" w:color="auto" w:fill="FFFFFF"/>
          </w:tcPr>
          <w:p w14:paraId="1872EBF2" w14:textId="531E68FC" w:rsidR="00364B2E" w:rsidRPr="00654411" w:rsidRDefault="00364B2E" w:rsidP="00027A38">
            <w:pPr>
              <w:pStyle w:val="CETBodytext"/>
              <w:ind w:right="-1"/>
              <w:jc w:val="left"/>
              <w:rPr>
                <w:rFonts w:cs="Arial"/>
                <w:szCs w:val="18"/>
                <w:lang w:val="en-GB"/>
              </w:rPr>
            </w:pPr>
            <w:r w:rsidRPr="00654411">
              <w:rPr>
                <w:rFonts w:cs="Arial"/>
                <w:szCs w:val="18"/>
              </w:rPr>
              <w:t xml:space="preserve">Levels </w:t>
            </w:r>
          </w:p>
        </w:tc>
      </w:tr>
      <w:tr w:rsidR="00654411" w:rsidRPr="00654411" w14:paraId="7E346EAF" w14:textId="77777777" w:rsidTr="00B95196">
        <w:tc>
          <w:tcPr>
            <w:tcW w:w="3067" w:type="pct"/>
            <w:vMerge/>
            <w:tcBorders>
              <w:bottom w:val="single" w:sz="6" w:space="0" w:color="008000"/>
            </w:tcBorders>
            <w:shd w:val="clear" w:color="auto" w:fill="FFFFFF"/>
          </w:tcPr>
          <w:p w14:paraId="23429E38" w14:textId="77777777" w:rsidR="00364B2E" w:rsidRPr="00654411" w:rsidRDefault="00364B2E" w:rsidP="00027A38">
            <w:pPr>
              <w:pStyle w:val="CETBodytext"/>
              <w:jc w:val="left"/>
              <w:rPr>
                <w:rFonts w:cs="Arial"/>
                <w:lang w:val="en-GB"/>
              </w:rPr>
            </w:pPr>
          </w:p>
        </w:tc>
        <w:tc>
          <w:tcPr>
            <w:tcW w:w="10" w:type="pct"/>
            <w:tcBorders>
              <w:bottom w:val="single" w:sz="6" w:space="0" w:color="008000"/>
            </w:tcBorders>
            <w:shd w:val="clear" w:color="auto" w:fill="FFFFFF"/>
          </w:tcPr>
          <w:p w14:paraId="58B9F355" w14:textId="77777777" w:rsidR="00364B2E" w:rsidRPr="00654411" w:rsidRDefault="00364B2E" w:rsidP="00027A38">
            <w:pPr>
              <w:pStyle w:val="CETBodytext"/>
              <w:jc w:val="left"/>
              <w:rPr>
                <w:rFonts w:cs="Arial"/>
                <w:szCs w:val="18"/>
              </w:rPr>
            </w:pPr>
          </w:p>
        </w:tc>
        <w:tc>
          <w:tcPr>
            <w:tcW w:w="1253" w:type="pct"/>
            <w:tcBorders>
              <w:top w:val="nil"/>
              <w:bottom w:val="single" w:sz="6" w:space="0" w:color="008000"/>
            </w:tcBorders>
            <w:shd w:val="clear" w:color="auto" w:fill="FFFFFF"/>
            <w:vAlign w:val="bottom"/>
          </w:tcPr>
          <w:p w14:paraId="70B8E2F6" w14:textId="28BF91F4" w:rsidR="00364B2E" w:rsidRPr="00654411" w:rsidRDefault="00364B2E" w:rsidP="00027A38">
            <w:pPr>
              <w:pStyle w:val="CETBodytext"/>
              <w:jc w:val="left"/>
              <w:rPr>
                <w:rFonts w:cs="Arial"/>
                <w:lang w:val="en-GB"/>
              </w:rPr>
            </w:pPr>
            <w:r w:rsidRPr="00654411">
              <w:rPr>
                <w:rFonts w:cs="Arial"/>
              </w:rPr>
              <w:t>-1</w:t>
            </w:r>
          </w:p>
        </w:tc>
        <w:tc>
          <w:tcPr>
            <w:tcW w:w="669" w:type="pct"/>
            <w:tcBorders>
              <w:top w:val="nil"/>
              <w:bottom w:val="single" w:sz="6" w:space="0" w:color="008000"/>
            </w:tcBorders>
            <w:shd w:val="clear" w:color="auto" w:fill="FFFFFF"/>
            <w:vAlign w:val="bottom"/>
          </w:tcPr>
          <w:p w14:paraId="7FE7E476" w14:textId="4B43F6D4" w:rsidR="00364B2E" w:rsidRPr="00654411" w:rsidRDefault="00364B2E" w:rsidP="00027A38">
            <w:pPr>
              <w:pStyle w:val="CETBodytext"/>
              <w:ind w:right="-1"/>
              <w:jc w:val="left"/>
              <w:rPr>
                <w:rFonts w:cs="Arial"/>
                <w:szCs w:val="18"/>
                <w:lang w:val="en-GB"/>
              </w:rPr>
            </w:pPr>
            <w:r w:rsidRPr="00654411">
              <w:rPr>
                <w:rFonts w:cs="Arial"/>
                <w:szCs w:val="18"/>
                <w:lang w:val="en-GB"/>
              </w:rPr>
              <w:t>1</w:t>
            </w:r>
          </w:p>
        </w:tc>
      </w:tr>
      <w:tr w:rsidR="00654411" w:rsidRPr="00654411" w14:paraId="22C76545" w14:textId="77777777" w:rsidTr="00B95196">
        <w:tc>
          <w:tcPr>
            <w:tcW w:w="3067" w:type="pct"/>
            <w:shd w:val="clear" w:color="auto" w:fill="FFFFFF"/>
          </w:tcPr>
          <w:p w14:paraId="3C873E77" w14:textId="060439A0" w:rsidR="00364B2E" w:rsidRPr="00654411" w:rsidRDefault="002424FB" w:rsidP="00027A38">
            <w:pPr>
              <w:pStyle w:val="CETBodytext"/>
              <w:jc w:val="left"/>
              <w:rPr>
                <w:rFonts w:cs="Arial"/>
                <w:lang w:val="en-GB"/>
              </w:rPr>
            </w:pPr>
            <w:r w:rsidRPr="00654411">
              <w:rPr>
                <w:rFonts w:cs="Arial"/>
              </w:rPr>
              <w:t>AS concentration (</w:t>
            </w:r>
            <w:r w:rsidR="00B95196" w:rsidRPr="00654411">
              <w:rPr>
                <w:rFonts w:cs="Arial"/>
              </w:rPr>
              <w:t>mol/L</w:t>
            </w:r>
            <w:r w:rsidRPr="00654411">
              <w:rPr>
                <w:rFonts w:cs="Arial"/>
              </w:rPr>
              <w:t>)</w:t>
            </w:r>
          </w:p>
        </w:tc>
        <w:tc>
          <w:tcPr>
            <w:tcW w:w="10" w:type="pct"/>
            <w:shd w:val="clear" w:color="auto" w:fill="FFFFFF"/>
          </w:tcPr>
          <w:p w14:paraId="20A3ED90" w14:textId="77777777" w:rsidR="00364B2E" w:rsidRPr="00654411" w:rsidRDefault="00364B2E" w:rsidP="00027A38">
            <w:pPr>
              <w:pStyle w:val="CETBodytext"/>
              <w:jc w:val="left"/>
              <w:rPr>
                <w:rFonts w:cs="Arial"/>
                <w:szCs w:val="18"/>
              </w:rPr>
            </w:pPr>
          </w:p>
        </w:tc>
        <w:tc>
          <w:tcPr>
            <w:tcW w:w="1253" w:type="pct"/>
            <w:tcBorders>
              <w:top w:val="single" w:sz="6" w:space="0" w:color="008000"/>
              <w:bottom w:val="nil"/>
            </w:tcBorders>
            <w:shd w:val="clear" w:color="auto" w:fill="FFFFFF"/>
          </w:tcPr>
          <w:p w14:paraId="4BDD741F" w14:textId="2FCC2230" w:rsidR="00364B2E" w:rsidRPr="00654411" w:rsidRDefault="00364B2E" w:rsidP="00027A38">
            <w:pPr>
              <w:pStyle w:val="CETBodytext"/>
              <w:jc w:val="left"/>
              <w:rPr>
                <w:rFonts w:cs="Arial"/>
                <w:lang w:val="en-GB"/>
              </w:rPr>
            </w:pPr>
            <w:r w:rsidRPr="00654411">
              <w:rPr>
                <w:rFonts w:cs="Arial"/>
              </w:rPr>
              <w:t>1</w:t>
            </w:r>
          </w:p>
        </w:tc>
        <w:tc>
          <w:tcPr>
            <w:tcW w:w="669" w:type="pct"/>
            <w:tcBorders>
              <w:top w:val="single" w:sz="6" w:space="0" w:color="008000"/>
              <w:bottom w:val="nil"/>
            </w:tcBorders>
            <w:shd w:val="clear" w:color="auto" w:fill="FFFFFF"/>
          </w:tcPr>
          <w:p w14:paraId="09BC95B1" w14:textId="65FED799" w:rsidR="00364B2E" w:rsidRPr="00654411" w:rsidRDefault="00364B2E" w:rsidP="00027A38">
            <w:pPr>
              <w:pStyle w:val="CETBodytext"/>
              <w:ind w:right="-1"/>
              <w:jc w:val="left"/>
              <w:rPr>
                <w:rFonts w:cs="Arial"/>
                <w:szCs w:val="18"/>
                <w:vertAlign w:val="superscript"/>
                <w:lang w:val="en-GB"/>
              </w:rPr>
            </w:pPr>
            <w:r w:rsidRPr="00654411">
              <w:rPr>
                <w:rFonts w:cs="Arial"/>
                <w:szCs w:val="18"/>
              </w:rPr>
              <w:t>3</w:t>
            </w:r>
            <w:r w:rsidRPr="00654411">
              <w:rPr>
                <w:rFonts w:cs="Arial"/>
                <w:szCs w:val="18"/>
                <w:vertAlign w:val="superscript"/>
              </w:rPr>
              <w:t xml:space="preserve"> </w:t>
            </w:r>
          </w:p>
        </w:tc>
      </w:tr>
      <w:tr w:rsidR="00654411" w:rsidRPr="00654411" w14:paraId="78244562" w14:textId="77777777" w:rsidTr="00B95196">
        <w:tc>
          <w:tcPr>
            <w:tcW w:w="3067" w:type="pct"/>
            <w:shd w:val="clear" w:color="auto" w:fill="FFFFFF"/>
          </w:tcPr>
          <w:p w14:paraId="086099F8" w14:textId="34877B0C" w:rsidR="00364B2E" w:rsidRPr="00654411" w:rsidRDefault="002424FB" w:rsidP="00027A38">
            <w:pPr>
              <w:pStyle w:val="CETBodytext"/>
              <w:ind w:right="-1"/>
              <w:jc w:val="left"/>
              <w:rPr>
                <w:rFonts w:cs="Arial"/>
                <w:szCs w:val="18"/>
                <w:lang w:val="en-GB"/>
              </w:rPr>
            </w:pPr>
            <w:r w:rsidRPr="00654411">
              <w:rPr>
                <w:rFonts w:cs="Arial"/>
              </w:rPr>
              <w:t>MBA concentration (</w:t>
            </w:r>
            <w:r w:rsidR="00B95196" w:rsidRPr="00654411">
              <w:rPr>
                <w:rFonts w:cs="Arial"/>
              </w:rPr>
              <w:t>mol per mol of AS)</w:t>
            </w:r>
          </w:p>
        </w:tc>
        <w:tc>
          <w:tcPr>
            <w:tcW w:w="10" w:type="pct"/>
            <w:shd w:val="clear" w:color="auto" w:fill="FFFFFF"/>
          </w:tcPr>
          <w:p w14:paraId="6E5CA266" w14:textId="77777777" w:rsidR="00364B2E" w:rsidRPr="00654411" w:rsidRDefault="00364B2E" w:rsidP="00027A38">
            <w:pPr>
              <w:pStyle w:val="CETBodytext"/>
              <w:ind w:right="-1"/>
              <w:jc w:val="left"/>
              <w:rPr>
                <w:rFonts w:cs="Arial"/>
                <w:szCs w:val="18"/>
              </w:rPr>
            </w:pPr>
          </w:p>
        </w:tc>
        <w:tc>
          <w:tcPr>
            <w:tcW w:w="1253" w:type="pct"/>
            <w:tcBorders>
              <w:top w:val="nil"/>
              <w:bottom w:val="single" w:sz="12" w:space="0" w:color="008000"/>
            </w:tcBorders>
            <w:shd w:val="clear" w:color="auto" w:fill="FFFFFF"/>
          </w:tcPr>
          <w:p w14:paraId="72CF1877" w14:textId="54A2DEC2" w:rsidR="00364B2E" w:rsidRPr="00654411" w:rsidRDefault="00364B2E" w:rsidP="00027A38">
            <w:pPr>
              <w:pStyle w:val="CETBodytext"/>
              <w:ind w:right="-1"/>
              <w:jc w:val="left"/>
              <w:rPr>
                <w:rFonts w:cs="Arial"/>
                <w:szCs w:val="18"/>
                <w:vertAlign w:val="superscript"/>
                <w:lang w:val="en-GB"/>
              </w:rPr>
            </w:pPr>
            <w:r w:rsidRPr="00654411">
              <w:rPr>
                <w:rFonts w:cs="Arial"/>
                <w:szCs w:val="18"/>
              </w:rPr>
              <w:t xml:space="preserve">0.03 </w:t>
            </w:r>
          </w:p>
        </w:tc>
        <w:tc>
          <w:tcPr>
            <w:tcW w:w="669" w:type="pct"/>
            <w:tcBorders>
              <w:top w:val="nil"/>
              <w:bottom w:val="single" w:sz="12" w:space="0" w:color="008000"/>
            </w:tcBorders>
            <w:shd w:val="clear" w:color="auto" w:fill="FFFFFF"/>
          </w:tcPr>
          <w:p w14:paraId="0DEA7F5A" w14:textId="1FF03DDC" w:rsidR="00364B2E" w:rsidRPr="00654411" w:rsidRDefault="00364B2E" w:rsidP="00027A38">
            <w:pPr>
              <w:pStyle w:val="CETBodytext"/>
              <w:ind w:right="-1"/>
              <w:jc w:val="left"/>
              <w:rPr>
                <w:rFonts w:cs="Arial"/>
                <w:szCs w:val="18"/>
                <w:vertAlign w:val="superscript"/>
                <w:lang w:val="en-GB"/>
              </w:rPr>
            </w:pPr>
            <w:r w:rsidRPr="00654411">
              <w:rPr>
                <w:rFonts w:cs="Arial"/>
                <w:szCs w:val="18"/>
              </w:rPr>
              <w:t>0.05</w:t>
            </w:r>
            <w:r w:rsidRPr="00654411">
              <w:rPr>
                <w:rFonts w:cs="Arial"/>
                <w:szCs w:val="18"/>
                <w:vertAlign w:val="superscript"/>
              </w:rPr>
              <w:t xml:space="preserve"> </w:t>
            </w:r>
          </w:p>
        </w:tc>
      </w:tr>
    </w:tbl>
    <w:p w14:paraId="67A24C3A" w14:textId="5D9C7077" w:rsidR="00DD7068" w:rsidRPr="00654411" w:rsidRDefault="00E15105" w:rsidP="001072C5">
      <w:pPr>
        <w:pStyle w:val="CETheadingx"/>
      </w:pPr>
      <w:r w:rsidRPr="00654411">
        <w:t>Water removal from saturated biodiesel</w:t>
      </w:r>
    </w:p>
    <w:p w14:paraId="095EB59E" w14:textId="46EE6A8A" w:rsidR="0096196B" w:rsidRPr="00654411" w:rsidRDefault="00752322" w:rsidP="0096196B">
      <w:pPr>
        <w:pStyle w:val="CETBodytext"/>
        <w:rPr>
          <w:lang w:val="en-GB"/>
        </w:rPr>
      </w:pPr>
      <w:r w:rsidRPr="00654411">
        <w:t xml:space="preserve">The </w:t>
      </w:r>
      <w:r w:rsidR="00EC5EAE" w:rsidRPr="00654411">
        <w:t xml:space="preserve">IPN </w:t>
      </w:r>
      <w:r w:rsidRPr="00654411">
        <w:t xml:space="preserve">hydrogel </w:t>
      </w:r>
      <w:r w:rsidR="00EC5EAE" w:rsidRPr="00654411">
        <w:t xml:space="preserve">that reached greater swelling degree, </w:t>
      </w:r>
      <w:r w:rsidR="00FD2D68" w:rsidRPr="00654411">
        <w:t>according to</w:t>
      </w:r>
      <w:r w:rsidR="00EC5EAE" w:rsidRPr="00654411">
        <w:t xml:space="preserve"> the evaluation detailed in section 2.3, was investigated regarding water removal from biodiese</w:t>
      </w:r>
      <w:r w:rsidR="00B80B93" w:rsidRPr="00654411">
        <w:t xml:space="preserve">l. </w:t>
      </w:r>
      <w:r w:rsidR="000D09B6" w:rsidRPr="00654411">
        <w:t>For this, t</w:t>
      </w:r>
      <w:r w:rsidR="005511C0" w:rsidRPr="00654411">
        <w:t xml:space="preserve">he </w:t>
      </w:r>
      <w:r w:rsidR="004A66DB" w:rsidRPr="00654411">
        <w:t xml:space="preserve">commercial biodiesel </w:t>
      </w:r>
      <w:r w:rsidR="005511C0" w:rsidRPr="00654411">
        <w:t xml:space="preserve">was </w:t>
      </w:r>
      <w:r w:rsidR="00652CB4" w:rsidRPr="00654411">
        <w:t>mixture</w:t>
      </w:r>
      <w:r w:rsidR="00286939" w:rsidRPr="00654411">
        <w:t xml:space="preserve"> </w:t>
      </w:r>
      <w:r w:rsidR="005511C0" w:rsidRPr="00654411">
        <w:t>with 5</w:t>
      </w:r>
      <w:r w:rsidR="00C616E5" w:rsidRPr="00654411">
        <w:t xml:space="preserve"> % (in volume) of distilled water</w:t>
      </w:r>
      <w:r w:rsidR="005511C0" w:rsidRPr="00654411">
        <w:t xml:space="preserve"> by </w:t>
      </w:r>
      <w:r w:rsidR="00C616E5" w:rsidRPr="00654411">
        <w:t xml:space="preserve">magnetic stirring at 750 rpm for 30 minutes. Afterward, the mixture was transferred to a decantation funnel and left for </w:t>
      </w:r>
      <w:r w:rsidR="000D09B6" w:rsidRPr="00654411">
        <w:t>72</w:t>
      </w:r>
      <w:r w:rsidR="00C616E5" w:rsidRPr="00654411">
        <w:t xml:space="preserve"> h at room temperature to remove </w:t>
      </w:r>
      <w:r w:rsidR="007F6967" w:rsidRPr="00654411">
        <w:t>the</w:t>
      </w:r>
      <w:r w:rsidR="00C616E5" w:rsidRPr="00654411">
        <w:t xml:space="preserve"> free water. The</w:t>
      </w:r>
      <w:r w:rsidR="007F6967" w:rsidRPr="00654411">
        <w:t xml:space="preserve">n, </w:t>
      </w:r>
      <w:r w:rsidR="00A07C1E" w:rsidRPr="00654411">
        <w:t>25</w:t>
      </w:r>
      <w:r w:rsidR="00652CB4" w:rsidRPr="00654411">
        <w:t> </w:t>
      </w:r>
      <w:r w:rsidR="00A07C1E" w:rsidRPr="00654411">
        <w:t xml:space="preserve">mL of </w:t>
      </w:r>
      <w:r w:rsidR="007F6967" w:rsidRPr="00654411">
        <w:t xml:space="preserve">saturated </w:t>
      </w:r>
      <w:r w:rsidR="00A07C1E" w:rsidRPr="00654411">
        <w:t>biodiesel was mixture with 0.1 g o</w:t>
      </w:r>
      <w:r w:rsidR="00B80B93" w:rsidRPr="00654411">
        <w:t>f</w:t>
      </w:r>
      <w:r w:rsidR="00A07C1E" w:rsidRPr="00654411">
        <w:t xml:space="preserve"> hydrogel </w:t>
      </w:r>
      <w:r w:rsidR="00B80B93" w:rsidRPr="00654411">
        <w:t>and stirred at 150 rpm for 72 h at 30</w:t>
      </w:r>
      <w:r w:rsidR="00B80B93" w:rsidRPr="00654411">
        <w:rPr>
          <w:rFonts w:cs="Arial"/>
        </w:rPr>
        <w:t>±</w:t>
      </w:r>
      <w:r w:rsidR="00B80B93" w:rsidRPr="00654411">
        <w:t xml:space="preserve">5 ºC. </w:t>
      </w:r>
      <w:r w:rsidR="0079245A" w:rsidRPr="00654411">
        <w:t>With</w:t>
      </w:r>
      <w:r w:rsidR="00B80B93" w:rsidRPr="00654411">
        <w:t xml:space="preserve"> comparative propose, the single network cellulose and sodium polyacrylate hydrogels were also submitted to the same experimental conditions. Control samples (saturated biodiesel without </w:t>
      </w:r>
      <w:r w:rsidR="002D1E33" w:rsidRPr="00654411">
        <w:t xml:space="preserve">hydrogel) was used to identify any water losses </w:t>
      </w:r>
      <w:r w:rsidR="00FA682B" w:rsidRPr="00654411">
        <w:t xml:space="preserve">by other mechanism than hydrogel sorption. </w:t>
      </w:r>
      <w:r w:rsidR="00071282" w:rsidRPr="00654411">
        <w:t>The water content in the oil prior and after the hydrogel treatment was determined</w:t>
      </w:r>
      <w:r w:rsidR="0096196B" w:rsidRPr="00654411">
        <w:t xml:space="preserve"> </w:t>
      </w:r>
      <w:r w:rsidR="0080164C" w:rsidRPr="00654411">
        <w:t xml:space="preserve">by Coulometric Karl Fischer method </w:t>
      </w:r>
      <w:r w:rsidR="0080164C" w:rsidRPr="00654411">
        <w:fldChar w:fldCharType="begin" w:fldLock="1"/>
      </w:r>
      <w:r w:rsidR="00164AAA" w:rsidRPr="00654411">
        <w:instrText>ADDIN CSL_CITATION {"citationItems":[{"id":"ITEM-1","itemData":{"DOI":"10.1520/D6304-20","author":[{"dropping-particle":"","family":"D6304-20 ASTM","given":"ASTM standard","non-dropping-particle":"","parse-names":false,"suffix":""}],"id":"ITEM-1","issued":{"date-parts":[["2021"]]},"page":"10","title":"Standard Test Method for Determination of Water in Petroleum Products, Lubricating Oils, and Additives by Coulometric Karl Fischer Titration","type":"legislation"},"uris":["http://www.mendeley.com/documents/?uuid=0ff777da-aac6-485d-8c3b-3c486c63e6ed"]}],"mendeley":{"formattedCitation":"(D6304-20 ASTM, 2021)","plainTextFormattedCitation":"(D6304-20 ASTM, 2021)","previouslyFormattedCitation":"(D6304-20 ASTM, 2021)"},"properties":{"noteIndex":0},"schema":"https://github.com/citation-style-language/schema/raw/master/csl-citation.json"}</w:instrText>
      </w:r>
      <w:r w:rsidR="0080164C" w:rsidRPr="00654411">
        <w:fldChar w:fldCharType="separate"/>
      </w:r>
      <w:r w:rsidR="0080164C" w:rsidRPr="00654411">
        <w:rPr>
          <w:noProof/>
        </w:rPr>
        <w:t>(D6304-20 ASTM, 2021)</w:t>
      </w:r>
      <w:r w:rsidR="0080164C" w:rsidRPr="00654411">
        <w:fldChar w:fldCharType="end"/>
      </w:r>
      <w:r w:rsidR="0080164C" w:rsidRPr="00654411">
        <w:t>.</w:t>
      </w:r>
    </w:p>
    <w:p w14:paraId="677EBFF0" w14:textId="6F25C72B" w:rsidR="00600535" w:rsidRPr="00654411" w:rsidRDefault="002752B9" w:rsidP="001072C5">
      <w:pPr>
        <w:pStyle w:val="CETHeading1"/>
        <w:tabs>
          <w:tab w:val="clear" w:pos="360"/>
          <w:tab w:val="right" w:pos="7100"/>
        </w:tabs>
        <w:spacing w:before="120" w:line="22" w:lineRule="atLeast"/>
        <w:jc w:val="both"/>
        <w:rPr>
          <w:lang w:val="en-GB"/>
        </w:rPr>
      </w:pPr>
      <w:r w:rsidRPr="00654411">
        <w:rPr>
          <w:lang w:val="en-GB"/>
        </w:rPr>
        <w:t>Results</w:t>
      </w:r>
      <w:r w:rsidR="004E02CC" w:rsidRPr="00654411">
        <w:rPr>
          <w:lang w:val="en-GB"/>
        </w:rPr>
        <w:t xml:space="preserve"> and discussion</w:t>
      </w:r>
    </w:p>
    <w:p w14:paraId="04963A06" w14:textId="3E899A86" w:rsidR="00600535" w:rsidRPr="00654411" w:rsidRDefault="006234B1" w:rsidP="001072C5">
      <w:pPr>
        <w:pStyle w:val="CETheadingx"/>
      </w:pPr>
      <w:r w:rsidRPr="00654411">
        <w:t xml:space="preserve">Optimization of the synthesis of the cellulose-sodium </w:t>
      </w:r>
      <w:r w:rsidR="0028586B" w:rsidRPr="00654411">
        <w:t>poly</w:t>
      </w:r>
      <w:r w:rsidRPr="00654411">
        <w:t>acrylate IPN hydrogel</w:t>
      </w:r>
    </w:p>
    <w:p w14:paraId="63EAB822" w14:textId="08D57245" w:rsidR="00B41A8B" w:rsidRPr="00654411" w:rsidRDefault="00310A6D" w:rsidP="00B41A8B">
      <w:pPr>
        <w:pStyle w:val="CETBodytext"/>
      </w:pPr>
      <w:r w:rsidRPr="00654411">
        <w:t>The</w:t>
      </w:r>
      <w:r w:rsidR="00E05742" w:rsidRPr="00654411">
        <w:t xml:space="preserve"> </w:t>
      </w:r>
      <w:r w:rsidRPr="00654411">
        <w:t xml:space="preserve">analysis of the </w:t>
      </w:r>
      <w:r w:rsidR="00E05742" w:rsidRPr="00654411">
        <w:t xml:space="preserve">mass gain over </w:t>
      </w:r>
      <w:r w:rsidRPr="00654411">
        <w:t xml:space="preserve">time </w:t>
      </w:r>
      <w:r w:rsidR="00E05742" w:rsidRPr="00654411">
        <w:t xml:space="preserve">of the cellulose hydrogel </w:t>
      </w:r>
      <w:r w:rsidR="00AF2F99" w:rsidRPr="00654411">
        <w:t xml:space="preserve">immersed in the solution with </w:t>
      </w:r>
      <w:r w:rsidRPr="00654411">
        <w:t xml:space="preserve">the precursors of the second network revealed that </w:t>
      </w:r>
      <w:r w:rsidR="00220C85" w:rsidRPr="00654411">
        <w:t xml:space="preserve">the equilibrium was reached after </w:t>
      </w:r>
      <w:r w:rsidRPr="00654411">
        <w:t>24</w:t>
      </w:r>
      <w:r w:rsidR="00286939" w:rsidRPr="00654411">
        <w:t xml:space="preserve"> h</w:t>
      </w:r>
      <w:r w:rsidR="00220C85" w:rsidRPr="00654411">
        <w:t>. In this condition</w:t>
      </w:r>
      <w:r w:rsidRPr="00654411">
        <w:t xml:space="preserve">, the hydrogels </w:t>
      </w:r>
      <w:r w:rsidR="00EB1C02" w:rsidRPr="00654411">
        <w:t xml:space="preserve">with </w:t>
      </w:r>
      <w:r w:rsidRPr="00654411">
        <w:t>initial</w:t>
      </w:r>
      <w:r w:rsidR="00EB1C02" w:rsidRPr="00654411">
        <w:t xml:space="preserve"> mass of</w:t>
      </w:r>
      <w:r w:rsidRPr="00654411">
        <w:t xml:space="preserve"> 0.2 g</w:t>
      </w:r>
      <w:r w:rsidR="00EB1C02" w:rsidRPr="00654411">
        <w:t xml:space="preserve"> presented</w:t>
      </w:r>
      <w:r w:rsidRPr="00654411">
        <w:t xml:space="preserve"> a swollen mass of 2.20 g. This value remained similar </w:t>
      </w:r>
      <w:r w:rsidR="00DE024D" w:rsidRPr="00654411">
        <w:t>after</w:t>
      </w:r>
      <w:r w:rsidRPr="00654411">
        <w:t xml:space="preserve"> 48 h and 72</w:t>
      </w:r>
      <w:r w:rsidR="00652CB4" w:rsidRPr="00654411">
        <w:t> </w:t>
      </w:r>
      <w:r w:rsidRPr="00654411">
        <w:t xml:space="preserve">h, indicating that the 24 h time is sufficient </w:t>
      </w:r>
      <w:r w:rsidR="00DE024D" w:rsidRPr="00654411">
        <w:t>to ensure the entra</w:t>
      </w:r>
      <w:r w:rsidR="00EA030D" w:rsidRPr="00654411">
        <w:t>nce of</w:t>
      </w:r>
      <w:r w:rsidRPr="00654411">
        <w:t xml:space="preserve"> the</w:t>
      </w:r>
      <w:r w:rsidR="00EA030D" w:rsidRPr="00654411">
        <w:t xml:space="preserve"> </w:t>
      </w:r>
      <w:r w:rsidRPr="00654411">
        <w:t>precursors of the second polymeric network</w:t>
      </w:r>
      <w:r w:rsidR="00EA030D" w:rsidRPr="00654411">
        <w:t xml:space="preserve"> into the cellulose hydrogel</w:t>
      </w:r>
      <w:r w:rsidR="00F14A9E" w:rsidRPr="00654411">
        <w:t>.</w:t>
      </w:r>
      <w:r w:rsidR="00755522" w:rsidRPr="00654411">
        <w:t xml:space="preserve"> Similar results were obtained by Niu et al. </w:t>
      </w:r>
      <w:r w:rsidR="00755522" w:rsidRPr="00654411">
        <w:fldChar w:fldCharType="begin" w:fldLock="1"/>
      </w:r>
      <w:r w:rsidR="00755522" w:rsidRPr="00654411">
        <w:instrText>ADDIN CSL_CITATION {"citationItems":[{"id":"ITEM-1","itemData":{"DOI":"10.1016/j.ijbiomac.2020.01.034","ISSN":"01418130","author":[{"dropping-particle":"","family":"Niu","given":"Li","non-dropping-particle":"","parse-names":false,"suffix":""},{"dropping-particle":"","family":"Zhang","given":"Daihui","non-dropping-particle":"","parse-names":false,"suffix":""},{"dropping-particle":"","family":"Liu","given":"Yupeng","non-dropping-particle":"","parse-names":false,"suffix":""},{"dropping-particle":"","family":"Zhou","given":"Xi","non-dropping-particle":"","parse-names":false,"suffix":""},{"dropping-particle":"","family":"Wang","given":"Jifu","non-dropping-particle":"","parse-names":false,"suffix":""},{"dropping-particle":"","family":"Wang","given":"Chunpeng","non-dropping-particle":"","parse-names":false,"suffix":""},{"dropping-particle":"","family":"Chu","given":"Fuxiang","non-dropping-particle":"","parse-names":false,"suffix":""}],"container-title":"International Journal of Biological Macromolecules","id":"ITEM-1","issued":{"date-parts":[["2020","3"]]},"page":"1-9","title":"Combination of acid treatment and dual network fabrication to stretchable cellulose based hydrogels with tunable properties","type":"article-journal","volume":"147"},"suppress-author":1,"uris":["http://www.mendeley.com/documents/?uuid=f3013a60-9a40-4aac-8403-91e130db6263"]}],"mendeley":{"formattedCitation":"(2020)","plainTextFormattedCitation":"(2020)","previouslyFormattedCitation":"(2020)"},"properties":{"noteIndex":0},"schema":"https://github.com/citation-style-language/schema/raw/master/csl-citation.json"}</w:instrText>
      </w:r>
      <w:r w:rsidR="00755522" w:rsidRPr="00654411">
        <w:fldChar w:fldCharType="separate"/>
      </w:r>
      <w:r w:rsidR="00755522" w:rsidRPr="00654411">
        <w:rPr>
          <w:noProof/>
        </w:rPr>
        <w:t>(2020)</w:t>
      </w:r>
      <w:r w:rsidR="00755522" w:rsidRPr="00654411">
        <w:fldChar w:fldCharType="end"/>
      </w:r>
      <w:r w:rsidR="00755522" w:rsidRPr="00654411">
        <w:t xml:space="preserve">, who report that that after 24 h of immersion of cellulose hydrogels in a solution with acrylamide and bis-acrilamida, there was no mass gain and the resulting hydrogels presented equal mechanical resistance. To ensure that all the compounds necessary for the second network entered the cellulose hydrogel, a swelling time </w:t>
      </w:r>
      <w:r w:rsidR="000F59DC" w:rsidRPr="00654411">
        <w:t>above the equilibrium (</w:t>
      </w:r>
      <w:r w:rsidR="00755522" w:rsidRPr="00654411">
        <w:t>48 h</w:t>
      </w:r>
      <w:r w:rsidR="000F59DC" w:rsidRPr="00654411">
        <w:t>)</w:t>
      </w:r>
      <w:r w:rsidR="00755522" w:rsidRPr="00654411">
        <w:t xml:space="preserve"> was applied in subsequent tests, according to the recommendations</w:t>
      </w:r>
      <w:r w:rsidR="00B41A8B" w:rsidRPr="00654411">
        <w:t xml:space="preserve"> </w:t>
      </w:r>
      <w:r w:rsidR="00755522" w:rsidRPr="00654411">
        <w:t>of</w:t>
      </w:r>
      <w:r w:rsidR="00B41A8B" w:rsidRPr="00654411">
        <w:t xml:space="preserve"> </w:t>
      </w:r>
      <w:r w:rsidR="00755522" w:rsidRPr="00654411">
        <w:t>Lin</w:t>
      </w:r>
      <w:r w:rsidR="00B41A8B" w:rsidRPr="00654411">
        <w:t xml:space="preserve"> </w:t>
      </w:r>
      <w:r w:rsidR="00755522" w:rsidRPr="00654411">
        <w:t>et</w:t>
      </w:r>
      <w:r w:rsidR="00B41A8B" w:rsidRPr="00654411">
        <w:t xml:space="preserve"> </w:t>
      </w:r>
      <w:r w:rsidR="00755522" w:rsidRPr="00654411">
        <w:t>al.</w:t>
      </w:r>
      <w:r w:rsidR="00B41A8B" w:rsidRPr="00654411">
        <w:t xml:space="preserve"> </w:t>
      </w:r>
      <w:r w:rsidR="00755522" w:rsidRPr="00654411">
        <w:fldChar w:fldCharType="begin" w:fldLock="1"/>
      </w:r>
      <w:r w:rsidR="00071913" w:rsidRPr="00654411">
        <w:instrText>ADDIN CSL_CITATION {"citationItems":[{"id":"ITEM-1","itemData":{"DOI":"10.1007/s10570-018-2171-y","ISSN":"0969-0239","author":[{"dropping-particle":"","family":"Lin","given":"Fengcai","non-dropping-particle":"","parse-names":false,"suffix":""},{"dropping-particle":"","family":"Lu","given":"Xiangchao","non-dropping-particle":"","parse-names":false,"suffix":""},{"dropping-particle":"","family":"Wang","given":"Zi","non-dropping-particle":"","parse-names":false,"suffix":""},{"dropping-particle":"","family":"Lu","given":"Qilin","non-dropping-particle":"","parse-names":false,"suffix":""},{"dropping-particle":"","family":"Lin","given":"Guanfeng","non-dropping-particle":"","parse-names":false,"suffix":""},{"dropping-particle":"","family":"Huang","given":"Biao","non-dropping-particle":"","parse-names":false,"suffix":""},{"dropping-particle":"","family":"Lu","given":"Beili","non-dropping-particle":"","parse-names":false,"suffix":""}],"container-title":"Cellulose","id":"ITEM-1","issue":"3","issued":{"date-parts":[["2019","2","11"]]},"page":"1825-1839","title":"In situ polymerization approach to cellulose–polyacrylamide interpenetrating network hydrogel with high strength and pH-responsive properties","type":"article-journal","volume":"26"},"suppress-author":1,"uris":["http://www.mendeley.com/documents/?uuid=cd62e88b-2a26-4295-a2bf-21728fa06fc6"]}],"mendeley":{"formattedCitation":"(2019)","plainTextFormattedCitation":"(2019)","previouslyFormattedCitation":"(2019)"},"properties":{"noteIndex":0},"schema":"https://github.com/citation-style-language/schema/raw/master/csl-citation.json"}</w:instrText>
      </w:r>
      <w:r w:rsidR="00755522" w:rsidRPr="00654411">
        <w:fldChar w:fldCharType="separate"/>
      </w:r>
      <w:r w:rsidR="00755522" w:rsidRPr="00654411">
        <w:rPr>
          <w:noProof/>
        </w:rPr>
        <w:t>(2019)</w:t>
      </w:r>
      <w:r w:rsidR="00755522" w:rsidRPr="00654411">
        <w:fldChar w:fldCharType="end"/>
      </w:r>
      <w:r w:rsidR="00B41A8B" w:rsidRPr="00654411">
        <w:t>.</w:t>
      </w:r>
    </w:p>
    <w:p w14:paraId="0784D574" w14:textId="5F8BAA8D" w:rsidR="00CA6F36" w:rsidRPr="00654411" w:rsidRDefault="000F59DC" w:rsidP="00B41A8B">
      <w:pPr>
        <w:pStyle w:val="CETBodytext"/>
      </w:pPr>
      <w:r w:rsidRPr="00654411">
        <w:t>Regarding the initiation method, it</w:t>
      </w:r>
      <w:r w:rsidR="00CA6F36" w:rsidRPr="00654411">
        <w:t xml:space="preserve"> was observed that all hydrogels had a similar increase in </w:t>
      </w:r>
      <w:r w:rsidRPr="00654411">
        <w:t xml:space="preserve">the dry </w:t>
      </w:r>
      <w:r w:rsidR="00CA6F36" w:rsidRPr="00654411">
        <w:t>mass</w:t>
      </w:r>
      <w:r w:rsidR="004738D4" w:rsidRPr="00654411">
        <w:t>,</w:t>
      </w:r>
      <w:r w:rsidR="00063590" w:rsidRPr="00654411">
        <w:t xml:space="preserve"> from </w:t>
      </w:r>
      <w:r w:rsidR="00CA6F36" w:rsidRPr="00654411">
        <w:t xml:space="preserve">0.2 g </w:t>
      </w:r>
      <w:r w:rsidR="004738D4" w:rsidRPr="00654411">
        <w:t>in single network</w:t>
      </w:r>
      <w:r w:rsidR="006B2D7A" w:rsidRPr="00654411">
        <w:t>,</w:t>
      </w:r>
      <w:r w:rsidR="004738D4" w:rsidRPr="00654411">
        <w:t xml:space="preserve"> </w:t>
      </w:r>
      <w:r w:rsidR="00CA6F36" w:rsidRPr="00654411">
        <w:t xml:space="preserve">to </w:t>
      </w:r>
      <w:r w:rsidR="00063590" w:rsidRPr="00654411">
        <w:t xml:space="preserve">around </w:t>
      </w:r>
      <w:r w:rsidR="00CA6F36" w:rsidRPr="00654411">
        <w:t>0.3 g</w:t>
      </w:r>
      <w:r w:rsidR="00063590" w:rsidRPr="00654411">
        <w:t xml:space="preserve"> in the IPN hydrogels prepared </w:t>
      </w:r>
      <w:r w:rsidR="00CA6F36" w:rsidRPr="00654411">
        <w:t xml:space="preserve">for both </w:t>
      </w:r>
      <w:r w:rsidR="00063590" w:rsidRPr="00654411">
        <w:t xml:space="preserve">by </w:t>
      </w:r>
      <w:r w:rsidR="00CA6F36" w:rsidRPr="00654411">
        <w:t xml:space="preserve">thermal </w:t>
      </w:r>
      <w:r w:rsidR="00063590" w:rsidRPr="00654411">
        <w:t>and</w:t>
      </w:r>
      <w:r w:rsidR="00CA6F36" w:rsidRPr="00654411">
        <w:t xml:space="preserve"> photoinitiation. However, there were differences in the swelling degree reached by the prepared hydrogels. The IPN hydrogels synthesized by thermo initiation showed similar swelling degree </w:t>
      </w:r>
      <w:r w:rsidR="00063590" w:rsidRPr="00654411">
        <w:t xml:space="preserve">(at 25 ºC) </w:t>
      </w:r>
      <w:r w:rsidR="00CA6F36" w:rsidRPr="00654411">
        <w:t>to the single network cellulose hydrogel, remained around 7.4±0.7 g.g</w:t>
      </w:r>
      <w:r w:rsidR="00CA6F36" w:rsidRPr="00654411">
        <w:rPr>
          <w:vertAlign w:val="superscript"/>
        </w:rPr>
        <w:t>-1</w:t>
      </w:r>
      <w:r w:rsidR="00CA6F36" w:rsidRPr="00654411">
        <w:t xml:space="preserve">. Meanwhile, the hydrogels synthesized </w:t>
      </w:r>
      <w:r w:rsidR="00EE5E26" w:rsidRPr="00654411">
        <w:t xml:space="preserve">by </w:t>
      </w:r>
      <w:r w:rsidR="00CA6F36" w:rsidRPr="00654411">
        <w:t>photoinitiation presented a higher swelling degree,</w:t>
      </w:r>
      <w:r w:rsidR="00CB09D2" w:rsidRPr="00654411">
        <w:t xml:space="preserve"> </w:t>
      </w:r>
      <w:r w:rsidR="00CA6F36" w:rsidRPr="00654411">
        <w:t>reaching 9.1±0.4</w:t>
      </w:r>
      <w:r w:rsidR="00CB09D2" w:rsidRPr="00654411">
        <w:t> </w:t>
      </w:r>
      <w:r w:rsidR="00CA6F36" w:rsidRPr="00654411">
        <w:t>g.g</w:t>
      </w:r>
      <w:r w:rsidR="00CA6F36" w:rsidRPr="00654411">
        <w:rPr>
          <w:vertAlign w:val="superscript"/>
        </w:rPr>
        <w:t>-1</w:t>
      </w:r>
      <w:r w:rsidR="00CA6F36" w:rsidRPr="00654411">
        <w:t xml:space="preserve"> in the absence of TEMED catalyst and 8.6±1.1 g.g</w:t>
      </w:r>
      <w:r w:rsidR="00CB09D2" w:rsidRPr="00654411">
        <w:rPr>
          <w:vertAlign w:val="superscript"/>
        </w:rPr>
        <w:t>-1</w:t>
      </w:r>
      <w:r w:rsidR="00CB09D2" w:rsidRPr="00654411">
        <w:t xml:space="preserve"> </w:t>
      </w:r>
      <w:r w:rsidR="00CA6F36" w:rsidRPr="00654411">
        <w:t>w</w:t>
      </w:r>
      <w:r w:rsidR="00CB09D2" w:rsidRPr="00654411">
        <w:t>ith</w:t>
      </w:r>
      <w:r w:rsidR="00CA6F36" w:rsidRPr="00654411">
        <w:t xml:space="preserve"> the use of the catalyst.</w:t>
      </w:r>
      <w:r w:rsidR="00CB09D2" w:rsidRPr="00654411">
        <w:t xml:space="preserve"> </w:t>
      </w:r>
      <w:r w:rsidR="00071913" w:rsidRPr="00654411">
        <w:t xml:space="preserve">Santos </w:t>
      </w:r>
      <w:r w:rsidR="00071913" w:rsidRPr="00654411">
        <w:fldChar w:fldCharType="begin" w:fldLock="1"/>
      </w:r>
      <w:r w:rsidR="00B1711D" w:rsidRPr="00654411">
        <w:instrText>ADDIN CSL_CITATION {"citationItems":[{"id":"ITEM-1","itemData":{"author":[{"dropping-particle":"","family":"Santos","given":"Fernanda Brito","non-dropping-particle":"","parse-names":false,"suffix":""}],"id":"ITEM-1","issued":{"date-parts":[["2020"]]},"number-of-pages":"248","publisher":"Universidade Estadual de Campinas","title":"Desenvolvimento de leitos de hidrogel de alto desempenho para remoção de água de combustíveis líquidos","type":"thesis"},"suppress-author":1,"uris":["http://www.mendeley.com/documents/?uuid=d60a2ba4-2323-479a-a54e-784f04bec3f1"]}],"mendeley":{"formattedCitation":"(2020)","plainTextFormattedCitation":"(2020)","previouslyFormattedCitation":"(2020)"},"properties":{"noteIndex":0},"schema":"https://github.com/citation-style-language/schema/raw/master/csl-citation.json"}</w:instrText>
      </w:r>
      <w:r w:rsidR="00071913" w:rsidRPr="00654411">
        <w:fldChar w:fldCharType="separate"/>
      </w:r>
      <w:r w:rsidR="00071913" w:rsidRPr="00654411">
        <w:rPr>
          <w:noProof/>
        </w:rPr>
        <w:t>(2020)</w:t>
      </w:r>
      <w:r w:rsidR="00071913" w:rsidRPr="00654411">
        <w:fldChar w:fldCharType="end"/>
      </w:r>
      <w:r w:rsidR="00071913" w:rsidRPr="00654411">
        <w:t xml:space="preserve"> evaluated the synthesis of poly(acrylamide-co-sodium acrylate) hydrogels using thermal and photochemical initiation methods. The</w:t>
      </w:r>
      <w:r w:rsidR="00B104D7" w:rsidRPr="00654411">
        <w:t>ir</w:t>
      </w:r>
      <w:r w:rsidR="00071913" w:rsidRPr="00654411">
        <w:t xml:space="preserve"> results showed that the hydrogels synthesized by photoinitiation exhibited 1.6 times greater efficiency in removing water from biodiesel than those synthesized by thermal initiation. According to the author, this difference could be attributed to </w:t>
      </w:r>
      <w:r w:rsidR="00EE5E26" w:rsidRPr="00654411">
        <w:t xml:space="preserve">variation </w:t>
      </w:r>
      <w:r w:rsidR="00071913" w:rsidRPr="00654411">
        <w:t xml:space="preserve">in the three-dimensional configuration generated by </w:t>
      </w:r>
      <w:r w:rsidR="009D27E4" w:rsidRPr="00654411">
        <w:t>each</w:t>
      </w:r>
      <w:r w:rsidR="00071913" w:rsidRPr="00654411">
        <w:t xml:space="preserve"> initiation mechanisms, resulting in the exposure of hydrophilic groups in different regions of the hydrogels. Additionally, with the methods used, the photoinitiation technique allowed for greater control of the nitrogen atmosphere, which reduced the occurrence of parallel reactions between monomers and oxygen.</w:t>
      </w:r>
      <w:r w:rsidR="00291DF6" w:rsidRPr="00654411">
        <w:t xml:space="preserve"> </w:t>
      </w:r>
      <w:r w:rsidR="00777A53" w:rsidRPr="00654411">
        <w:t>Regarding the addition of the catalyzer, t</w:t>
      </w:r>
      <w:r w:rsidR="00291DF6" w:rsidRPr="00654411">
        <w:t xml:space="preserve">he </w:t>
      </w:r>
      <w:r w:rsidR="00777A53" w:rsidRPr="00654411">
        <w:t>addition</w:t>
      </w:r>
      <w:r w:rsidR="00291DF6" w:rsidRPr="00654411">
        <w:t xml:space="preserve"> of a TEMED can result in the immediate formation of free radicals, leading to a more compact entanglement</w:t>
      </w:r>
      <w:r w:rsidR="00B1711D" w:rsidRPr="00654411">
        <w:t xml:space="preserve"> </w:t>
      </w:r>
      <w:r w:rsidR="00B1711D" w:rsidRPr="00654411">
        <w:fldChar w:fldCharType="begin" w:fldLock="1"/>
      </w:r>
      <w:r w:rsidR="006441DA" w:rsidRPr="00654411">
        <w:instrText>ADDIN CSL_CITATION {"citationItems":[{"id":"ITEM-1","itemData":{"DOI":"10.1039/C7RA00317J","ISSN":"2046-2069","abstract":"A redox initiation system was used to efficiently enhance the mechanical behavior of macromolecular microsphere hydrogels.","author":[{"dropping-particle":"","family":"Huang","given":"Chang","non-dropping-particle":"","parse-names":false,"suffix":""},{"dropping-particle":"","family":"Li","given":"Yifan","non-dropping-particle":"","parse-names":false,"suffix":""},{"dropping-particle":"","family":"Duan","given":"Lijie","non-dropping-particle":"","parse-names":false,"suffix":""},{"dropping-particle":"","family":"Wang","given":"Linhui","non-dropping-particle":"","parse-names":false,"suffix":""},{"dropping-particle":"","family":"Ren","given":"Xiuyan","non-dropping-particle":"","parse-names":false,"suffix":""},{"dropping-particle":"","family":"Gao","given":"Guanghui","non-dropping-particle":"","parse-names":false,"suffix":""}],"container-title":"RSC Advances","id":"ITEM-1","issue":"26","issued":{"date-parts":[["2017"]]},"page":"16015-16021","title":"Enhancing the self-recovery and mechanical property of hydrogels by macromolecular microspheres with thermal and redox initiation systems","type":"article-journal","volume":"7"},"uris":["http://www.mendeley.com/documents/?uuid=7ac81724-dff4-4996-83a1-52336f3a1382"]}],"mendeley":{"formattedCitation":"(Huang et al., 2017)","plainTextFormattedCitation":"(Huang et al., 2017)","previouslyFormattedCitation":"(Huang et al., 2017)"},"properties":{"noteIndex":0},"schema":"https://github.com/citation-style-language/schema/raw/master/csl-citation.json"}</w:instrText>
      </w:r>
      <w:r w:rsidR="00B1711D" w:rsidRPr="00654411">
        <w:fldChar w:fldCharType="separate"/>
      </w:r>
      <w:r w:rsidR="00B1711D" w:rsidRPr="00654411">
        <w:rPr>
          <w:noProof/>
        </w:rPr>
        <w:t>(Huang et al., 2017)</w:t>
      </w:r>
      <w:r w:rsidR="00B1711D" w:rsidRPr="00654411">
        <w:fldChar w:fldCharType="end"/>
      </w:r>
      <w:r w:rsidR="00291DF6" w:rsidRPr="00654411">
        <w:t xml:space="preserve">. However, in the case of photoinitiation, the use of this catalyst did not have a significant impact on the synthesis of the </w:t>
      </w:r>
      <w:r w:rsidR="00291DF6" w:rsidRPr="00654411">
        <w:lastRenderedPageBreak/>
        <w:t>IPN hydrogel. In this condition, the time required for the light to permeate within the hydrogel seems to have a greater effect on the synthesis process than the instantaneous generation of free radicals. Therefore, further research should focus on determining the optimal photopolymerization time for synthesizing cellulose-sodium polyacrylate IPN hydrogels. Based on the results obtained, the photoinitiation method without adding a catalyst was applied for synthesizing IPN hydrogels in subsequent experiments.</w:t>
      </w:r>
    </w:p>
    <w:p w14:paraId="19C03CC7" w14:textId="5FFB2B35" w:rsidR="00734E57" w:rsidRPr="00654411" w:rsidRDefault="00A50AB2" w:rsidP="00BC0A3C">
      <w:pPr>
        <w:pStyle w:val="CETBodytext"/>
      </w:pPr>
      <w:r w:rsidRPr="00654411">
        <w:t>Based on the Pareto chart (Figure 1A), both the concentration of AS and MBA have a significant impact on the swelling degree of the IPN hydrogel at 95</w:t>
      </w:r>
      <w:r w:rsidR="004F7CE8" w:rsidRPr="00654411">
        <w:t xml:space="preserve"> </w:t>
      </w:r>
      <w:r w:rsidRPr="00654411">
        <w:t>% confidence. The negative effect of both factors indicates that the response (swelling degree) is more favorable at lower levels of both factors. This result is also supported by the graph of marginal means (Figure 1B), which shows that the best condition was achieved when using the concentration of AS and MBA at level -1. However, it is worth noting that the standard deviation bars overlap for different MBA levels, indicating that the responses may be similar</w:t>
      </w:r>
      <w:r w:rsidR="008F38AA" w:rsidRPr="00654411">
        <w:t xml:space="preserve">, with a </w:t>
      </w:r>
      <w:r w:rsidRPr="00654411">
        <w:t>less relevan</w:t>
      </w:r>
      <w:r w:rsidR="008F38AA" w:rsidRPr="00654411">
        <w:t>t effect</w:t>
      </w:r>
      <w:r w:rsidRPr="00654411">
        <w:t xml:space="preserve">. </w:t>
      </w:r>
      <w:r w:rsidR="00F76796" w:rsidRPr="00654411">
        <w:t xml:space="preserve">The addition of monomers in the second network can increase the amount of hydrophilic groups of the hydrogel. </w:t>
      </w:r>
      <w:r w:rsidR="00EE5E26" w:rsidRPr="00654411">
        <w:t>Nevertheless</w:t>
      </w:r>
      <w:r w:rsidR="00F76796" w:rsidRPr="00654411">
        <w:t xml:space="preserve">, it creates a denser network, which can hamper the </w:t>
      </w:r>
      <w:r w:rsidR="002013F5" w:rsidRPr="00654411">
        <w:t>mobility of the hydrogels chains, reducing its expansion an</w:t>
      </w:r>
      <w:r w:rsidR="00EE5E26" w:rsidRPr="00654411">
        <w:t>d</w:t>
      </w:r>
      <w:r w:rsidR="002013F5" w:rsidRPr="00654411">
        <w:t xml:space="preserve"> the</w:t>
      </w:r>
      <w:r w:rsidR="00F76796" w:rsidRPr="00654411">
        <w:t xml:space="preserve"> amount of water</w:t>
      </w:r>
      <w:r w:rsidR="008F38AA" w:rsidRPr="00654411">
        <w:t xml:space="preserve"> that the material</w:t>
      </w:r>
      <w:r w:rsidR="00F76796" w:rsidRPr="00654411">
        <w:t xml:space="preserve"> it can retain</w:t>
      </w:r>
      <w:r w:rsidR="006441DA" w:rsidRPr="00654411">
        <w:t xml:space="preserve"> </w:t>
      </w:r>
      <w:r w:rsidR="006441DA" w:rsidRPr="00654411">
        <w:fldChar w:fldCharType="begin" w:fldLock="1"/>
      </w:r>
      <w:r w:rsidR="00FB3138" w:rsidRPr="00654411">
        <w:instrText>ADDIN CSL_CITATION {"citationItems":[{"id":"ITEM-1","itemData":{"DOI":"10.3390/gels9060433","ISSN":"2310-2861","abstract":"Leveraging sustainable packaging resources in the circular economy framework has gained significant attention in recent years as a means of minimizing waste and mitigating the negative environmental impact of packaging materials. In line with this progression, bio-based hydrogels are being explored for their potential application in a variety of fields including food packaging. Hydrogels are three-dimensional, hydrophilic networks composed of a variety of polymeric materials linked by chemical (covalent bonds) or physical (non-covalent interactions) cross-linking. The unique hydrophilic nature of hydrogels provides a promising solution for food packaging systems, specifically in regulating moisture levels and serving as carriers for bioactive substances, which can greatly affect the shelf life of food products. In essence, the synthesis of cellulose-based hydrogels (CBHs) from cellulose and its derivatives has resulted in hydrogels with several appealing features such as flexibility, water absorption, swelling capacity, biocompatibility, biodegradability, stimuli sensitivity, and cost-effectiveness. Therefore, this review provides an overview of the most recent trends and applications of CBHs in the food packaging sector including CBH sources, processing methods, and crosslinking methods for developing hydrogels through physical, chemical, and polymerization. Finally, the recent advancements in CBHs, which are being utilized as hydrogel films, coatings, and indicators for food packaging applications, are discussed in detail. These developments have great potential in creating sustainable packaging systems.","author":[{"dropping-particle":"","family":"Singh","given":"Ajit Kumar","non-dropping-particle":"","parse-names":false,"suffix":""},{"dropping-particle":"","family":"Itkor","given":"Pontree","non-dropping-particle":"","parse-names":false,"suffix":""},{"dropping-particle":"","family":"Lee","given":"Youn Suk","non-dropping-particle":"","parse-names":false,"suffix":""}],"container-title":"Gels","id":"ITEM-1","issue":"6","issued":{"date-parts":[["2023","5","24"]]},"page":"433","title":"State-of-the-Art Insights and Potential Applications of Cellulose-Based Hydrogels in Food Packaging: Advances towards Sustainable Trends","type":"article-journal","volume":"9"},"uris":["http://www.mendeley.com/documents/?uuid=7e4e891d-a0ce-419f-b9ce-7acd24086cfc"]}],"mendeley":{"formattedCitation":"(Singh et al., 2023)","plainTextFormattedCitation":"(Singh et al., 2023)","previouslyFormattedCitation":"(Singh et al., 2023)"},"properties":{"noteIndex":0},"schema":"https://github.com/citation-style-language/schema/raw/master/csl-citation.json"}</w:instrText>
      </w:r>
      <w:r w:rsidR="006441DA" w:rsidRPr="00654411">
        <w:fldChar w:fldCharType="separate"/>
      </w:r>
      <w:r w:rsidR="006516E4" w:rsidRPr="00654411">
        <w:rPr>
          <w:noProof/>
        </w:rPr>
        <w:t>(Singh et al., 2023)</w:t>
      </w:r>
      <w:r w:rsidR="006441DA" w:rsidRPr="00654411">
        <w:fldChar w:fldCharType="end"/>
      </w:r>
      <w:r w:rsidR="00F76796" w:rsidRPr="00654411">
        <w:t>. Despite this, the swelling degree obtained by the IPN hydrogel (synthesized with 1 mol.L</w:t>
      </w:r>
      <w:r w:rsidR="006441DA" w:rsidRPr="00654411">
        <w:rPr>
          <w:vertAlign w:val="superscript"/>
        </w:rPr>
        <w:t>-1</w:t>
      </w:r>
      <w:r w:rsidR="00F76796" w:rsidRPr="00654411">
        <w:t xml:space="preserve"> of AS and 0.03 mol</w:t>
      </w:r>
      <w:r w:rsidR="00861E23" w:rsidRPr="00654411">
        <w:t xml:space="preserve"> L</w:t>
      </w:r>
      <w:r w:rsidR="00861E23" w:rsidRPr="00654411">
        <w:rPr>
          <w:vertAlign w:val="superscript"/>
        </w:rPr>
        <w:t>-1</w:t>
      </w:r>
      <w:r w:rsidR="00861E23" w:rsidRPr="00654411">
        <w:t xml:space="preserve"> </w:t>
      </w:r>
      <w:r w:rsidR="00F76796" w:rsidRPr="00654411">
        <w:t>of MBA) was 19.5±</w:t>
      </w:r>
      <w:r w:rsidR="006441DA" w:rsidRPr="00654411">
        <w:t>0</w:t>
      </w:r>
      <w:r w:rsidR="00F76796" w:rsidRPr="00654411">
        <w:t>.8</w:t>
      </w:r>
      <w:r w:rsidR="006441DA" w:rsidRPr="00654411">
        <w:t xml:space="preserve"> g.g</w:t>
      </w:r>
      <w:r w:rsidR="006441DA" w:rsidRPr="00654411">
        <w:rPr>
          <w:vertAlign w:val="superscript"/>
        </w:rPr>
        <w:t>-1</w:t>
      </w:r>
      <w:r w:rsidR="00F76796" w:rsidRPr="00654411">
        <w:t>, which is approximately twice that of the single-network cellulose hydrogel subjected to the same conditions (10.5</w:t>
      </w:r>
      <w:r w:rsidR="006441DA" w:rsidRPr="00654411">
        <w:rPr>
          <w:rFonts w:cs="Arial"/>
        </w:rPr>
        <w:t>±</w:t>
      </w:r>
      <w:r w:rsidR="00F76796" w:rsidRPr="00654411">
        <w:t>0.1 g.g</w:t>
      </w:r>
      <w:r w:rsidR="006441DA" w:rsidRPr="00654411">
        <w:rPr>
          <w:vertAlign w:val="superscript"/>
        </w:rPr>
        <w:t>-1</w:t>
      </w:r>
      <w:r w:rsidR="00F76796" w:rsidRPr="00654411">
        <w:t xml:space="preserve">), but still </w:t>
      </w:r>
      <w:r w:rsidR="00B12590" w:rsidRPr="00654411">
        <w:t>much lower</w:t>
      </w:r>
      <w:r w:rsidR="00F76796" w:rsidRPr="00654411">
        <w:t xml:space="preserve"> the value reached by the sodium polyacrylate hydrogel (161.2</w:t>
      </w:r>
      <w:r w:rsidR="00B12590" w:rsidRPr="00654411">
        <w:rPr>
          <w:rFonts w:cs="Arial"/>
        </w:rPr>
        <w:t>±</w:t>
      </w:r>
      <w:r w:rsidR="00F76796" w:rsidRPr="00654411">
        <w:t>13.7 g.g</w:t>
      </w:r>
      <w:r w:rsidR="00B12590" w:rsidRPr="00654411">
        <w:rPr>
          <w:vertAlign w:val="superscript"/>
        </w:rPr>
        <w:t>-1</w:t>
      </w:r>
      <w:r w:rsidR="00F76796" w:rsidRPr="00654411">
        <w:t>).</w:t>
      </w:r>
    </w:p>
    <w:p w14:paraId="328817C4" w14:textId="77777777" w:rsidR="00734E57" w:rsidRPr="00654411" w:rsidRDefault="00734E57" w:rsidP="00BC0A3C">
      <w:pPr>
        <w:pStyle w:val="CETBodytext"/>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5"/>
      </w:tblGrid>
      <w:tr w:rsidR="00654411" w:rsidRPr="00654411" w14:paraId="5EDC7380" w14:textId="77777777" w:rsidTr="00180BE3">
        <w:tc>
          <w:tcPr>
            <w:tcW w:w="4388" w:type="dxa"/>
          </w:tcPr>
          <w:p w14:paraId="6D2AC2A3" w14:textId="77777777" w:rsidR="00180BE3" w:rsidRPr="00654411" w:rsidRDefault="00180BE3" w:rsidP="00BC0A3C">
            <w:pPr>
              <w:pStyle w:val="CETBodytext"/>
            </w:pPr>
            <w:r w:rsidRPr="00654411">
              <w:rPr>
                <w:noProof/>
                <w:lang w:val="pt-BR" w:eastAsia="pt-BR"/>
              </w:rPr>
              <w:drawing>
                <wp:inline distT="0" distB="0" distL="0" distR="0" wp14:anchorId="117DDF47" wp14:editId="3ED2E45D">
                  <wp:extent cx="2635186" cy="1728000"/>
                  <wp:effectExtent l="0" t="0" r="0" b="571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ultados - concentração de monomero e reticulante.jpg"/>
                          <pic:cNvPicPr/>
                        </pic:nvPicPr>
                        <pic:blipFill>
                          <a:blip r:embed="rId10">
                            <a:extLst>
                              <a:ext uri="{28A0092B-C50C-407E-A947-70E740481C1C}">
                                <a14:useLocalDpi xmlns:a14="http://schemas.microsoft.com/office/drawing/2010/main" val="0"/>
                              </a:ext>
                            </a:extLst>
                          </a:blip>
                          <a:stretch>
                            <a:fillRect/>
                          </a:stretch>
                        </pic:blipFill>
                        <pic:spPr>
                          <a:xfrm>
                            <a:off x="0" y="0"/>
                            <a:ext cx="2635186" cy="1728000"/>
                          </a:xfrm>
                          <a:prstGeom prst="rect">
                            <a:avLst/>
                          </a:prstGeom>
                        </pic:spPr>
                      </pic:pic>
                    </a:graphicData>
                  </a:graphic>
                </wp:inline>
              </w:drawing>
            </w:r>
          </w:p>
          <w:p w14:paraId="6CB3DD00" w14:textId="1C79E339" w:rsidR="00BB41B7" w:rsidRPr="00654411" w:rsidRDefault="00BB41B7" w:rsidP="00BC0A3C">
            <w:pPr>
              <w:pStyle w:val="CETBodytext"/>
            </w:pPr>
            <w:r w:rsidRPr="00654411">
              <w:t>A</w:t>
            </w:r>
          </w:p>
        </w:tc>
        <w:tc>
          <w:tcPr>
            <w:tcW w:w="4389" w:type="dxa"/>
          </w:tcPr>
          <w:p w14:paraId="51D5F4E1" w14:textId="77777777" w:rsidR="00180BE3" w:rsidRPr="00654411" w:rsidRDefault="00180BE3" w:rsidP="00BC0A3C">
            <w:pPr>
              <w:pStyle w:val="CETBodytext"/>
            </w:pPr>
            <w:r w:rsidRPr="00654411">
              <w:rPr>
                <w:noProof/>
                <w:lang w:val="pt-BR" w:eastAsia="pt-BR"/>
              </w:rPr>
              <w:drawing>
                <wp:inline distT="0" distB="0" distL="0" distR="0" wp14:anchorId="5A0FFB5B" wp14:editId="610FB31C">
                  <wp:extent cx="2819147" cy="1728000"/>
                  <wp:effectExtent l="0" t="0" r="635" b="5715"/>
                  <wp:docPr id="245157052" name="Imagem 24515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ultados - concentração de monomero e reticulante (2).jpg"/>
                          <pic:cNvPicPr/>
                        </pic:nvPicPr>
                        <pic:blipFill>
                          <a:blip r:embed="rId11">
                            <a:extLst>
                              <a:ext uri="{28A0092B-C50C-407E-A947-70E740481C1C}">
                                <a14:useLocalDpi xmlns:a14="http://schemas.microsoft.com/office/drawing/2010/main" val="0"/>
                              </a:ext>
                            </a:extLst>
                          </a:blip>
                          <a:stretch>
                            <a:fillRect/>
                          </a:stretch>
                        </pic:blipFill>
                        <pic:spPr>
                          <a:xfrm>
                            <a:off x="0" y="0"/>
                            <a:ext cx="2819147" cy="1728000"/>
                          </a:xfrm>
                          <a:prstGeom prst="rect">
                            <a:avLst/>
                          </a:prstGeom>
                        </pic:spPr>
                      </pic:pic>
                    </a:graphicData>
                  </a:graphic>
                </wp:inline>
              </w:drawing>
            </w:r>
          </w:p>
          <w:p w14:paraId="4B322C5B" w14:textId="1820373A" w:rsidR="00BB41B7" w:rsidRPr="00654411" w:rsidRDefault="00BB41B7" w:rsidP="00BC0A3C">
            <w:pPr>
              <w:pStyle w:val="CETBodytext"/>
            </w:pPr>
            <w:r w:rsidRPr="00654411">
              <w:t>B</w:t>
            </w:r>
          </w:p>
        </w:tc>
      </w:tr>
    </w:tbl>
    <w:p w14:paraId="080D3BBA" w14:textId="573F9E5D" w:rsidR="00E62AFA" w:rsidRPr="00654411" w:rsidRDefault="00F50519" w:rsidP="00BC0A3C">
      <w:pPr>
        <w:pStyle w:val="CETTabletitle"/>
        <w:spacing w:before="0"/>
      </w:pPr>
      <w:r w:rsidRPr="00654411">
        <w:t xml:space="preserve">Figure </w:t>
      </w:r>
      <w:r w:rsidR="00BC0A3C" w:rsidRPr="00654411">
        <w:t>1</w:t>
      </w:r>
      <w:r w:rsidR="00FA3977" w:rsidRPr="00654411">
        <w:t xml:space="preserve">: </w:t>
      </w:r>
      <w:r w:rsidR="0031538A" w:rsidRPr="00654411">
        <w:t>Pareto chart (A) and graph of marginal means (B) indicating the effects of the parameters evaluated in the 2</w:t>
      </w:r>
      <w:r w:rsidR="0031538A" w:rsidRPr="00654411">
        <w:rPr>
          <w:vertAlign w:val="superscript"/>
        </w:rPr>
        <w:t>2</w:t>
      </w:r>
      <w:r w:rsidR="0031538A" w:rsidRPr="00654411">
        <w:t xml:space="preserve"> full factorial design using the maximum swelling degree as a response.</w:t>
      </w:r>
    </w:p>
    <w:p w14:paraId="36AE62EB" w14:textId="77777777" w:rsidR="00E62AFA" w:rsidRPr="00654411" w:rsidRDefault="00E62AFA" w:rsidP="00561781">
      <w:pPr>
        <w:pStyle w:val="CETBodytext"/>
      </w:pPr>
    </w:p>
    <w:p w14:paraId="38C95269" w14:textId="1B07EE0B" w:rsidR="005725FA" w:rsidRPr="00654411" w:rsidRDefault="002F0BD3" w:rsidP="00EE5E26">
      <w:pPr>
        <w:pStyle w:val="CETBodytext"/>
      </w:pPr>
      <w:r w:rsidRPr="00654411">
        <w:t xml:space="preserve">The reduction in the swelling degree with the increase in the concentration of composts of the second network was also reported by Lin et al. </w:t>
      </w:r>
      <w:r w:rsidRPr="00654411">
        <w:fldChar w:fldCharType="begin" w:fldLock="1"/>
      </w:r>
      <w:r w:rsidR="00FD0C34" w:rsidRPr="00654411">
        <w:instrText>ADDIN CSL_CITATION {"citationItems":[{"id":"ITEM-1","itemData":{"DOI":"10.1007/s10570-018-2171-y","ISSN":"0969-0239","author":[{"dropping-particle":"","family":"Lin","given":"Fengcai","non-dropping-particle":"","parse-names":false,"suffix":""},{"dropping-particle":"","family":"Lu","given":"Xiangchao","non-dropping-particle":"","parse-names":false,"suffix":""},{"dropping-particle":"","family":"Wang","given":"Zi","non-dropping-particle":"","parse-names":false,"suffix":""},{"dropping-particle":"","family":"Lu","given":"Qilin","non-dropping-particle":"","parse-names":false,"suffix":""},{"dropping-particle":"","family":"Lin","given":"Guanfeng","non-dropping-particle":"","parse-names":false,"suffix":""},{"dropping-particle":"","family":"Huang","given":"Biao","non-dropping-particle":"","parse-names":false,"suffix":""},{"dropping-particle":"","family":"Lu","given":"Beili","non-dropping-particle":"","parse-names":false,"suffix":""}],"container-title":"Cellulose","id":"ITEM-1","issue":"3","issued":{"date-parts":[["2019","2","11"]]},"page":"1825-1839","title":"In situ polymerization approach to cellulose–polyacrylamide interpenetrating network hydrogel with high strength and pH-responsive properties","type":"article-journal","volume":"26"},"suppress-author":1,"uris":["http://www.mendeley.com/documents/?uuid=cd62e88b-2a26-4295-a2bf-21728fa06fc6"]}],"mendeley":{"formattedCitation":"(2019)","plainTextFormattedCitation":"(2019)","previouslyFormattedCitation":"(2019)"},"properties":{"noteIndex":0},"schema":"https://github.com/citation-style-language/schema/raw/master/csl-citation.json"}</w:instrText>
      </w:r>
      <w:r w:rsidRPr="00654411">
        <w:fldChar w:fldCharType="separate"/>
      </w:r>
      <w:r w:rsidRPr="00654411">
        <w:rPr>
          <w:noProof/>
        </w:rPr>
        <w:t>(2019)</w:t>
      </w:r>
      <w:r w:rsidRPr="00654411">
        <w:fldChar w:fldCharType="end"/>
      </w:r>
      <w:r w:rsidRPr="00654411">
        <w:t xml:space="preserve"> using cellulose-</w:t>
      </w:r>
      <w:r w:rsidR="00861E23" w:rsidRPr="00654411">
        <w:t>poly</w:t>
      </w:r>
      <w:r w:rsidRPr="00654411">
        <w:t>acrylamide IPN hydrogels. They observed that as the concentration of</w:t>
      </w:r>
      <w:r w:rsidR="00861E23" w:rsidRPr="00654411">
        <w:t xml:space="preserve"> acrylamide</w:t>
      </w:r>
      <w:r w:rsidRPr="00654411">
        <w:t xml:space="preserve"> increased from 1 to 5 mol.L</w:t>
      </w:r>
      <w:r w:rsidRPr="00654411">
        <w:rPr>
          <w:vertAlign w:val="superscript"/>
        </w:rPr>
        <w:t>−1</w:t>
      </w:r>
      <w:r w:rsidRPr="00654411">
        <w:t>, the swelling degree was reduced from 24 to 7 g.g</w:t>
      </w:r>
      <w:r w:rsidRPr="00654411">
        <w:rPr>
          <w:vertAlign w:val="superscript"/>
        </w:rPr>
        <w:t>−1</w:t>
      </w:r>
      <w:r w:rsidRPr="00654411">
        <w:t xml:space="preserve">. Chang et al. </w:t>
      </w:r>
      <w:r w:rsidR="00FD0C34" w:rsidRPr="00654411">
        <w:fldChar w:fldCharType="begin" w:fldLock="1"/>
      </w:r>
      <w:r w:rsidR="00933FAB" w:rsidRPr="00654411">
        <w:instrText>ADDIN CSL_CITATION {"citationItems":[{"id":"ITEM-1","itemData":{"DOI":"10.1002/pat.1616","ISSN":"10427147","author":[{"dropping-particle":"","family":"Chang","given":"Chunyu","non-dropping-particle":"","parse-names":false,"suffix":""},{"dropping-particle":"","family":"Han","given":"Kai","non-dropping-particle":"","parse-names":false,"suffix":""},{"dropping-particle":"","family":"Zhang","given":"Lina","non-dropping-particle":"","parse-names":false,"suffix":""}],"container-title":"Polymers for Advanced Technologies","id":"ITEM-1","issue":"9","issued":{"date-parts":[["2011","9"]]},"page":"1329-1334","title":"Structure and properties of cellulose/poly( N -isopropylacrylamide) hydrogels prepared by IPN strategy","type":"article-journal","volume":"22"},"suppress-author":1,"uris":["http://www.mendeley.com/documents/?uuid=49b84f85-442c-4411-b3d6-b9c475608c53"]}],"mendeley":{"formattedCitation":"(2011)","plainTextFormattedCitation":"(2011)","previouslyFormattedCitation":"(2011)"},"properties":{"noteIndex":0},"schema":"https://github.com/citation-style-language/schema/raw/master/csl-citation.json"}</w:instrText>
      </w:r>
      <w:r w:rsidR="00FD0C34" w:rsidRPr="00654411">
        <w:fldChar w:fldCharType="separate"/>
      </w:r>
      <w:r w:rsidR="00FD0C34" w:rsidRPr="00654411">
        <w:rPr>
          <w:noProof/>
        </w:rPr>
        <w:t>(2011)</w:t>
      </w:r>
      <w:r w:rsidR="00FD0C34" w:rsidRPr="00654411">
        <w:fldChar w:fldCharType="end"/>
      </w:r>
      <w:r w:rsidR="00FD0C34" w:rsidRPr="00654411">
        <w:t xml:space="preserve"> </w:t>
      </w:r>
      <w:r w:rsidRPr="00654411">
        <w:t>also varied the weight ratio of the compounds used in the second network (N-isopropyl acrylamide and bis-acrylamide) incorporated in cellulose hydrogel and reported that doubling the ratio of the</w:t>
      </w:r>
      <w:r w:rsidR="00861E23" w:rsidRPr="00654411">
        <w:t xml:space="preserve"> compost of the</w:t>
      </w:r>
      <w:r w:rsidRPr="00654411">
        <w:t xml:space="preserve"> second network</w:t>
      </w:r>
      <w:r w:rsidR="00232A17" w:rsidRPr="00654411">
        <w:t xml:space="preserve">, </w:t>
      </w:r>
      <w:r w:rsidRPr="00654411">
        <w:t xml:space="preserve">the swelling degree </w:t>
      </w:r>
      <w:r w:rsidR="00232A17" w:rsidRPr="00654411">
        <w:t xml:space="preserve">decrease </w:t>
      </w:r>
      <w:r w:rsidRPr="00654411">
        <w:t>from 60 g.g</w:t>
      </w:r>
      <w:r w:rsidRPr="00654411">
        <w:rPr>
          <w:vertAlign w:val="superscript"/>
        </w:rPr>
        <w:t>−1</w:t>
      </w:r>
      <w:r w:rsidRPr="00654411">
        <w:t xml:space="preserve"> to 17 g.g</w:t>
      </w:r>
      <w:r w:rsidRPr="00654411">
        <w:rPr>
          <w:vertAlign w:val="superscript"/>
        </w:rPr>
        <w:t>−1</w:t>
      </w:r>
      <w:r w:rsidRPr="00654411">
        <w:t>.</w:t>
      </w:r>
      <w:r w:rsidR="00B647A1" w:rsidRPr="00654411">
        <w:t xml:space="preserve"> Therefore, the obtained results agree with the literature and emphasize the significance of assessing the concentration of </w:t>
      </w:r>
      <w:r w:rsidR="004264C6" w:rsidRPr="00654411">
        <w:t xml:space="preserve">compost of the second </w:t>
      </w:r>
      <w:r w:rsidR="00B647A1" w:rsidRPr="00654411">
        <w:t>network in IPN hydrogels.</w:t>
      </w:r>
      <w:r w:rsidR="00EE5E26" w:rsidRPr="00654411">
        <w:t xml:space="preserve"> Despite t</w:t>
      </w:r>
      <w:r w:rsidR="00E920EC" w:rsidRPr="00654411">
        <w:t>h</w:t>
      </w:r>
      <w:r w:rsidR="00EE5E26" w:rsidRPr="00654411">
        <w:t>is</w:t>
      </w:r>
      <w:r w:rsidR="00E920EC" w:rsidRPr="00654411">
        <w:t xml:space="preserve"> study focuse</w:t>
      </w:r>
      <w:r w:rsidR="00EE5E26" w:rsidRPr="00654411">
        <w:t>d</w:t>
      </w:r>
      <w:r w:rsidR="00E920EC" w:rsidRPr="00654411">
        <w:t xml:space="preserve"> on the analysis of the swelling </w:t>
      </w:r>
      <w:r w:rsidR="00EE5E26" w:rsidRPr="00654411">
        <w:t xml:space="preserve">degree </w:t>
      </w:r>
      <w:r w:rsidR="00E920EC" w:rsidRPr="00654411">
        <w:t>as</w:t>
      </w:r>
      <w:r w:rsidR="00887AD5" w:rsidRPr="00654411">
        <w:t xml:space="preserve"> a</w:t>
      </w:r>
      <w:r w:rsidR="00E920EC" w:rsidRPr="00654411">
        <w:t xml:space="preserve"> </w:t>
      </w:r>
      <w:r w:rsidR="00EE5E26" w:rsidRPr="00654411">
        <w:t xml:space="preserve">response </w:t>
      </w:r>
      <w:r w:rsidR="00E920EC" w:rsidRPr="00654411">
        <w:t xml:space="preserve">parameter </w:t>
      </w:r>
      <w:r w:rsidR="00EE5E26" w:rsidRPr="00654411">
        <w:t xml:space="preserve">to evaluate the IPN hydrogels, </w:t>
      </w:r>
      <w:r w:rsidR="00887AD5" w:rsidRPr="00654411">
        <w:t xml:space="preserve">it is </w:t>
      </w:r>
      <w:r w:rsidR="00EE5E26" w:rsidRPr="00654411">
        <w:t>worth highlight</w:t>
      </w:r>
      <w:r w:rsidR="00887AD5" w:rsidRPr="00654411">
        <w:t>ing</w:t>
      </w:r>
      <w:r w:rsidR="00EE5E26" w:rsidRPr="00654411">
        <w:t xml:space="preserve"> that this parameter may not </w:t>
      </w:r>
      <w:r w:rsidR="00E920EC" w:rsidRPr="00654411">
        <w:t xml:space="preserve"> imply a direct correlation with the removal of water</w:t>
      </w:r>
      <w:r w:rsidR="00887AD5" w:rsidRPr="00654411">
        <w:t xml:space="preserve"> from oils</w:t>
      </w:r>
      <w:r w:rsidR="00EE5E26" w:rsidRPr="00654411">
        <w:t xml:space="preserve"> </w:t>
      </w:r>
      <w:r w:rsidR="00887AD5" w:rsidRPr="00654411">
        <w:t>(</w:t>
      </w:r>
      <w:r w:rsidR="00EE5E26" w:rsidRPr="00654411">
        <w:t>especially for non-free water</w:t>
      </w:r>
      <w:r w:rsidR="00887AD5" w:rsidRPr="00654411">
        <w:t xml:space="preserve">) </w:t>
      </w:r>
      <w:r w:rsidR="00E920EC" w:rsidRPr="00654411">
        <w:t>as swelling can be influenced by chain mobility, regardless of its intrinsic hydrophilicity. Therefore, the relationship between the degree of swelling and effectiveness in water removal under specific conditions requires a thorough analysis, considering factors such as molecular mobility, for a more comprehensive understanding of the phenomena involved.</w:t>
      </w:r>
    </w:p>
    <w:p w14:paraId="212D8A30" w14:textId="70671E8D" w:rsidR="00F50519" w:rsidRPr="00654411" w:rsidRDefault="00B1711D" w:rsidP="001072C5">
      <w:pPr>
        <w:pStyle w:val="CETheadingx"/>
      </w:pPr>
      <w:r w:rsidRPr="00654411">
        <w:t>Water removal from saturated biodiesel</w:t>
      </w:r>
    </w:p>
    <w:p w14:paraId="03DAE708" w14:textId="5AE1A1A7" w:rsidR="00F31F30" w:rsidRPr="00654411" w:rsidRDefault="003C5D9B" w:rsidP="00F31F30">
      <w:pPr>
        <w:pStyle w:val="CETBodytext"/>
      </w:pPr>
      <w:r w:rsidRPr="00654411">
        <w:t>The creation of the second network in</w:t>
      </w:r>
      <w:r w:rsidR="00887AD5" w:rsidRPr="00654411">
        <w:t>to</w:t>
      </w:r>
      <w:r w:rsidRPr="00654411">
        <w:t xml:space="preserve"> the </w:t>
      </w:r>
      <w:r w:rsidR="004264C6" w:rsidRPr="00654411">
        <w:t>cellulose</w:t>
      </w:r>
      <w:r w:rsidRPr="00654411">
        <w:t xml:space="preserve"> hydrogel benefited the removal of water from the biodiesel (Figure 2). </w:t>
      </w:r>
      <w:r w:rsidR="00DF2336" w:rsidRPr="00654411">
        <w:t>While the cellulose hydrogel presented the water removal efficiency of 31.32±5.27 %, t</w:t>
      </w:r>
      <w:r w:rsidRPr="00654411">
        <w:t>he IPN hydrogel synthesized with 1 mol.L</w:t>
      </w:r>
      <w:r w:rsidRPr="00654411">
        <w:rPr>
          <w:vertAlign w:val="superscript"/>
        </w:rPr>
        <w:t>-1</w:t>
      </w:r>
      <w:r w:rsidRPr="00654411">
        <w:t xml:space="preserve"> of AS and 0.03 mol</w:t>
      </w:r>
      <w:r w:rsidR="0086028B" w:rsidRPr="00654411">
        <w:t>.L</w:t>
      </w:r>
      <w:r w:rsidR="0086028B" w:rsidRPr="00654411">
        <w:rPr>
          <w:vertAlign w:val="superscript"/>
        </w:rPr>
        <w:t>-1</w:t>
      </w:r>
      <w:r w:rsidRPr="00654411">
        <w:t xml:space="preserve"> of MBA using a photoinitiator process achieved a water removal efficiency of 41.94</w:t>
      </w:r>
      <w:r w:rsidR="00DD6690" w:rsidRPr="00654411">
        <w:rPr>
          <w:rFonts w:cs="Arial"/>
        </w:rPr>
        <w:t>±</w:t>
      </w:r>
      <w:r w:rsidRPr="00654411">
        <w:t>0.98</w:t>
      </w:r>
      <w:r w:rsidR="00DD6690" w:rsidRPr="00654411">
        <w:t xml:space="preserve"> </w:t>
      </w:r>
      <w:r w:rsidRPr="00654411">
        <w:t xml:space="preserve">%. </w:t>
      </w:r>
      <w:r w:rsidR="00C64913" w:rsidRPr="00654411">
        <w:t>In this condition, the water concentration in biodiesel reduced from 1,9</w:t>
      </w:r>
      <w:r w:rsidR="007B7646" w:rsidRPr="00654411">
        <w:t>34</w:t>
      </w:r>
      <w:r w:rsidR="007B7646" w:rsidRPr="00654411">
        <w:rPr>
          <w:rFonts w:cs="Arial"/>
        </w:rPr>
        <w:t>±</w:t>
      </w:r>
      <w:r w:rsidR="007B7646" w:rsidRPr="00654411">
        <w:t>21</w:t>
      </w:r>
      <w:r w:rsidR="00C64913" w:rsidRPr="00654411">
        <w:t xml:space="preserve"> ppm to 1,114</w:t>
      </w:r>
      <w:r w:rsidR="00C64913" w:rsidRPr="00654411">
        <w:rPr>
          <w:rFonts w:cs="Arial"/>
        </w:rPr>
        <w:t>±</w:t>
      </w:r>
      <w:r w:rsidR="00C64913" w:rsidRPr="00654411">
        <w:t>18 ppm. The</w:t>
      </w:r>
      <w:r w:rsidRPr="00654411">
        <w:t xml:space="preserve"> efficienc</w:t>
      </w:r>
      <w:r w:rsidR="007B7646" w:rsidRPr="00654411">
        <w:t>ies</w:t>
      </w:r>
      <w:r w:rsidR="00C64913" w:rsidRPr="00654411">
        <w:t xml:space="preserve"> reached with the IPN hydrogel is between the </w:t>
      </w:r>
      <w:r w:rsidR="008670DF" w:rsidRPr="00654411">
        <w:t xml:space="preserve">value </w:t>
      </w:r>
      <w:r w:rsidRPr="00654411">
        <w:t>achieved by the single-network hydrogel synthesized with cellulose (31.32±5.27</w:t>
      </w:r>
      <w:r w:rsidR="007B7646" w:rsidRPr="00654411">
        <w:t xml:space="preserve"> </w:t>
      </w:r>
      <w:r w:rsidRPr="00654411">
        <w:t>%) and sodium polyacrylate (56.26±3.33</w:t>
      </w:r>
      <w:r w:rsidR="00524BC7" w:rsidRPr="00654411">
        <w:t> </w:t>
      </w:r>
      <w:r w:rsidRPr="00654411">
        <w:t xml:space="preserve">%). This evidence that the addition of dissociated ionic charges </w:t>
      </w:r>
      <w:r w:rsidR="007B7646" w:rsidRPr="00654411">
        <w:t>f</w:t>
      </w:r>
      <w:r w:rsidRPr="00654411">
        <w:t>rom the sodium acrylate</w:t>
      </w:r>
      <w:r w:rsidR="007B7646" w:rsidRPr="00654411">
        <w:t xml:space="preserve"> </w:t>
      </w:r>
      <w:r w:rsidRPr="00654411">
        <w:t xml:space="preserve">to the </w:t>
      </w:r>
      <w:r w:rsidR="00DF2336" w:rsidRPr="00654411">
        <w:t xml:space="preserve">cellulose </w:t>
      </w:r>
      <w:r w:rsidRPr="00654411">
        <w:t>hydrogel structure can improve its</w:t>
      </w:r>
      <w:r w:rsidR="007B7646" w:rsidRPr="00654411">
        <w:t xml:space="preserve"> water uptake from fuels</w:t>
      </w:r>
      <w:r w:rsidRPr="00654411">
        <w:t>.</w:t>
      </w:r>
      <w:r w:rsidR="00BC4D58" w:rsidRPr="00654411">
        <w:t xml:space="preserve"> As far as we know, this is the first study that use IPN hydrogels to remove water from biodiesel. However, the advantages of adding </w:t>
      </w:r>
      <w:r w:rsidR="004D427A" w:rsidRPr="00654411">
        <w:t>sodium acrylate</w:t>
      </w:r>
      <w:r w:rsidR="00BC4D58" w:rsidRPr="00654411">
        <w:t xml:space="preserve"> to </w:t>
      </w:r>
      <w:r w:rsidR="00BC4D58" w:rsidRPr="00654411">
        <w:lastRenderedPageBreak/>
        <w:t>hydrogels for water removal</w:t>
      </w:r>
      <w:r w:rsidR="004D427A" w:rsidRPr="00654411">
        <w:t xml:space="preserve"> was also explored by Gonçalves et al. </w:t>
      </w:r>
      <w:r w:rsidR="004D427A" w:rsidRPr="00654411">
        <w:fldChar w:fldCharType="begin" w:fldLock="1"/>
      </w:r>
      <w:r w:rsidR="004D427A" w:rsidRPr="00654411">
        <w:instrText>ADDIN CSL_CITATION {"citationItems":[{"id":"ITEM-1","itemData":{"DOI":"10.1080/01496395.2019.1709506","ISSN":"0149-6395","author":[{"dropping-particle":"","family":"Gonçalves","given":"Henrique Luiz","non-dropping-particle":"","parse-names":false,"suffix":""},{"dropping-particle":"","family":"Bogalhos Lucente Fregolente","given":"Patrícia","non-dropping-particle":"","parse-names":false,"suffix":""},{"dropping-particle":"","family":"Wolf Maciel","given":"Maria Regina","non-dropping-particle":"","parse-names":false,"suffix":""},{"dropping-particle":"","family":"Fregolente","given":"Leonardo Vasconcelos","non-dropping-particle":"","parse-names":false,"suffix":""}],"container-title":"Separation Science and Technology","id":"ITEM-1","issue":"2","issued":{"date-parts":[["2021","1","22"]]},"page":"374-388","title":"Formulation of hydrogels for water removal from diesel and biodiesel","type":"article-journal","volume":"56"},"suppress-author":1,"uris":["http://www.mendeley.com/documents/?uuid=1a05510b-4a68-4795-96b8-aff3a3776453"]}],"mendeley":{"formattedCitation":"(2021)","plainTextFormattedCitation":"(2021)","previouslyFormattedCitation":"(2021)"},"properties":{"noteIndex":0},"schema":"https://github.com/citation-style-language/schema/raw/master/csl-citation.json"}</w:instrText>
      </w:r>
      <w:r w:rsidR="004D427A" w:rsidRPr="00654411">
        <w:fldChar w:fldCharType="separate"/>
      </w:r>
      <w:r w:rsidR="004D427A" w:rsidRPr="00654411">
        <w:rPr>
          <w:noProof/>
        </w:rPr>
        <w:t>(2021)</w:t>
      </w:r>
      <w:r w:rsidR="004D427A" w:rsidRPr="00654411">
        <w:fldChar w:fldCharType="end"/>
      </w:r>
      <w:r w:rsidR="00CB20E9" w:rsidRPr="00654411">
        <w:t xml:space="preserve">, who </w:t>
      </w:r>
      <w:r w:rsidR="00BC4D58" w:rsidRPr="00654411">
        <w:t>achieved an efficacy of around 53</w:t>
      </w:r>
      <w:r w:rsidR="008234F2" w:rsidRPr="00654411">
        <w:t xml:space="preserve"> </w:t>
      </w:r>
      <w:r w:rsidR="00BC4D58" w:rsidRPr="00654411">
        <w:t>% in removing water from saturated biodiesel</w:t>
      </w:r>
      <w:r w:rsidR="00CB20E9" w:rsidRPr="00654411">
        <w:t xml:space="preserve"> using poly(sodium acrylamide-co-acrylate) hydrogels</w:t>
      </w:r>
      <w:r w:rsidR="00BC4D58" w:rsidRPr="00654411">
        <w:t>.</w:t>
      </w:r>
      <w:r w:rsidR="00F31F30" w:rsidRPr="00654411">
        <w:t xml:space="preserve"> These results suggest that the cellulose-sodium acrylate IPN hydrogel performs comparably to single-network synthetic hydrogels. </w:t>
      </w:r>
      <w:r w:rsidR="007B7646" w:rsidRPr="00654411">
        <w:t>In addition, t</w:t>
      </w:r>
      <w:r w:rsidR="00F31F30" w:rsidRPr="00654411">
        <w:t xml:space="preserve">he development of a second network may provide </w:t>
      </w:r>
      <w:r w:rsidR="007B7646" w:rsidRPr="00654411">
        <w:t xml:space="preserve">other </w:t>
      </w:r>
      <w:r w:rsidR="00F31F30" w:rsidRPr="00654411">
        <w:t>advantages, such as enhanced mechanical strength, warranting further investigations.</w:t>
      </w:r>
      <w:r w:rsidR="007B7646" w:rsidRPr="00654411">
        <w:t xml:space="preserve"> Furthermore</w:t>
      </w:r>
      <w:r w:rsidR="00F31F30" w:rsidRPr="00654411">
        <w:t>, economic analyses should be applied to assess the feasibility of the process.</w:t>
      </w:r>
    </w:p>
    <w:p w14:paraId="2DF9DE71" w14:textId="77777777" w:rsidR="00F31F30" w:rsidRPr="00654411" w:rsidRDefault="00B3609C" w:rsidP="007250FF">
      <w:pPr>
        <w:pStyle w:val="CETBodytext"/>
        <w:jc w:val="center"/>
      </w:pPr>
      <w:r w:rsidRPr="00654411">
        <w:rPr>
          <w:noProof/>
          <w:lang w:val="pt-BR" w:eastAsia="pt-BR"/>
        </w:rPr>
        <mc:AlternateContent>
          <mc:Choice Requires="wps">
            <w:drawing>
              <wp:inline distT="0" distB="0" distL="0" distR="0" wp14:anchorId="4C024B0D" wp14:editId="6735A709">
                <wp:extent cx="304800" cy="304800"/>
                <wp:effectExtent l="0" t="0" r="0" b="0"/>
                <wp:docPr id="10" name="Retângulo 10" descr="blob:https://web.whatsapp.com/8bdb2951-41df-4227-91a0-6719e399ee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599B8" id="Retângulo 10" o:spid="_x0000_s1026" alt="blob:https://web.whatsapp.com/8bdb2951-41df-4227-91a0-6719e399ee2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54411">
        <w:rPr>
          <w:noProof/>
          <w:lang w:val="pt-BR" w:eastAsia="pt-BR"/>
        </w:rPr>
        <w:drawing>
          <wp:inline distT="0" distB="0" distL="0" distR="0" wp14:anchorId="194BA7C2" wp14:editId="0C695A0D">
            <wp:extent cx="3278052" cy="2520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moção de água no biodiesel.jpg"/>
                    <pic:cNvPicPr/>
                  </pic:nvPicPr>
                  <pic:blipFill>
                    <a:blip r:embed="rId12">
                      <a:extLst>
                        <a:ext uri="{28A0092B-C50C-407E-A947-70E740481C1C}">
                          <a14:useLocalDpi xmlns:a14="http://schemas.microsoft.com/office/drawing/2010/main" val="0"/>
                        </a:ext>
                      </a:extLst>
                    </a:blip>
                    <a:stretch>
                      <a:fillRect/>
                    </a:stretch>
                  </pic:blipFill>
                  <pic:spPr>
                    <a:xfrm>
                      <a:off x="0" y="0"/>
                      <a:ext cx="3278052" cy="2520000"/>
                    </a:xfrm>
                    <a:prstGeom prst="rect">
                      <a:avLst/>
                    </a:prstGeom>
                  </pic:spPr>
                </pic:pic>
              </a:graphicData>
            </a:graphic>
          </wp:inline>
        </w:drawing>
      </w:r>
    </w:p>
    <w:p w14:paraId="1038A0CF" w14:textId="41AB6ABF" w:rsidR="00BC4D58" w:rsidRPr="00654411" w:rsidRDefault="000059C3" w:rsidP="007250FF">
      <w:pPr>
        <w:pStyle w:val="CETBodytext"/>
        <w:rPr>
          <w:i/>
          <w:iCs/>
        </w:rPr>
      </w:pPr>
      <w:r w:rsidRPr="00654411">
        <w:rPr>
          <w:i/>
          <w:iCs/>
        </w:rPr>
        <w:t xml:space="preserve">Figure </w:t>
      </w:r>
      <w:r w:rsidR="00BC4D58" w:rsidRPr="00654411">
        <w:rPr>
          <w:i/>
          <w:iCs/>
        </w:rPr>
        <w:t>2:</w:t>
      </w:r>
      <w:r w:rsidRPr="00654411">
        <w:rPr>
          <w:i/>
          <w:iCs/>
        </w:rPr>
        <w:t xml:space="preserve"> </w:t>
      </w:r>
      <w:r w:rsidR="00F31F30" w:rsidRPr="00654411">
        <w:rPr>
          <w:i/>
          <w:iCs/>
        </w:rPr>
        <w:t>Efficiency of w</w:t>
      </w:r>
      <w:r w:rsidR="00F50519" w:rsidRPr="00654411">
        <w:rPr>
          <w:i/>
          <w:iCs/>
        </w:rPr>
        <w:t>ater removal</w:t>
      </w:r>
      <w:r w:rsidR="00F31F30" w:rsidRPr="00654411">
        <w:rPr>
          <w:i/>
          <w:iCs/>
        </w:rPr>
        <w:t xml:space="preserve"> from saturated biodiesel using </w:t>
      </w:r>
      <w:r w:rsidR="007250FF" w:rsidRPr="00654411">
        <w:rPr>
          <w:i/>
          <w:iCs/>
        </w:rPr>
        <w:t>different types of hydrogels.</w:t>
      </w:r>
    </w:p>
    <w:p w14:paraId="68D26B83" w14:textId="2AA24568" w:rsidR="00600535" w:rsidRPr="00654411" w:rsidRDefault="00600535" w:rsidP="001072C5">
      <w:pPr>
        <w:pStyle w:val="CETHeading1"/>
        <w:spacing w:before="120"/>
        <w:rPr>
          <w:lang w:val="en-GB"/>
        </w:rPr>
      </w:pPr>
      <w:r w:rsidRPr="00654411">
        <w:rPr>
          <w:lang w:val="en-GB"/>
        </w:rPr>
        <w:t>Conclusions</w:t>
      </w:r>
    </w:p>
    <w:p w14:paraId="223FD641" w14:textId="5B34EC77" w:rsidR="004A447D" w:rsidRPr="00654411" w:rsidRDefault="004A447D" w:rsidP="004A447D">
      <w:pPr>
        <w:pStyle w:val="CETAcknowledgementstitle"/>
        <w:spacing w:before="120" w:line="264" w:lineRule="auto"/>
        <w:jc w:val="both"/>
        <w:rPr>
          <w:b w:val="0"/>
          <w:lang w:val="en-US"/>
        </w:rPr>
      </w:pPr>
      <w:r w:rsidRPr="00654411">
        <w:rPr>
          <w:b w:val="0"/>
          <w:lang w:val="en-US"/>
        </w:rPr>
        <w:t>This research demonstrates that incorporating an additional polymer</w:t>
      </w:r>
      <w:r w:rsidR="007B7646" w:rsidRPr="00654411">
        <w:rPr>
          <w:b w:val="0"/>
          <w:lang w:val="en-US"/>
        </w:rPr>
        <w:t>ic</w:t>
      </w:r>
      <w:r w:rsidRPr="00654411">
        <w:rPr>
          <w:b w:val="0"/>
          <w:lang w:val="en-US"/>
        </w:rPr>
        <w:t xml:space="preserve"> network of sodium polyacrylate into the cellulose hydrogel can enhance the hydrophilicity of the material, leading to increased swelling degree and</w:t>
      </w:r>
      <w:r w:rsidR="007B7646" w:rsidRPr="00654411">
        <w:rPr>
          <w:b w:val="0"/>
          <w:lang w:val="en-US"/>
        </w:rPr>
        <w:t xml:space="preserve"> </w:t>
      </w:r>
      <w:r w:rsidRPr="00654411">
        <w:rPr>
          <w:b w:val="0"/>
          <w:lang w:val="en-US"/>
        </w:rPr>
        <w:t xml:space="preserve">water removal from biodiesel. The investigation </w:t>
      </w:r>
      <w:r w:rsidR="007B7646" w:rsidRPr="00654411">
        <w:rPr>
          <w:b w:val="0"/>
          <w:lang w:val="en-US"/>
        </w:rPr>
        <w:t>of the</w:t>
      </w:r>
      <w:r w:rsidRPr="00654411">
        <w:rPr>
          <w:b w:val="0"/>
          <w:lang w:val="en-US"/>
        </w:rPr>
        <w:t xml:space="preserve"> synthesis conditions reveals that the cellulose hydrogel should remain in the solution with the precursors of the second network for at least 24 h, and the photoinitiation process allows for better material performance. A higher swelling degree was achieved by using 1 mol.L</w:t>
      </w:r>
      <w:r w:rsidRPr="00654411">
        <w:rPr>
          <w:b w:val="0"/>
          <w:vertAlign w:val="superscript"/>
          <w:lang w:val="en-US"/>
        </w:rPr>
        <w:t>-1</w:t>
      </w:r>
      <w:r w:rsidRPr="00654411">
        <w:rPr>
          <w:b w:val="0"/>
          <w:lang w:val="en-US"/>
        </w:rPr>
        <w:t xml:space="preserve"> of AS and 0.03 mol</w:t>
      </w:r>
      <w:r w:rsidR="0086028B" w:rsidRPr="00654411">
        <w:rPr>
          <w:b w:val="0"/>
          <w:lang w:val="en-US"/>
        </w:rPr>
        <w:t>.L</w:t>
      </w:r>
      <w:r w:rsidR="0086028B" w:rsidRPr="00654411">
        <w:rPr>
          <w:b w:val="0"/>
          <w:vertAlign w:val="superscript"/>
          <w:lang w:val="en-US"/>
        </w:rPr>
        <w:t>-1</w:t>
      </w:r>
      <w:r w:rsidRPr="00654411">
        <w:rPr>
          <w:b w:val="0"/>
          <w:lang w:val="en-US"/>
        </w:rPr>
        <w:t xml:space="preserve"> of MBA in the synthesis of the second network. Under these conditions, the IPN hydrogel reached a swelling degree of around 19 g.g</w:t>
      </w:r>
      <w:r w:rsidRPr="00654411">
        <w:rPr>
          <w:b w:val="0"/>
          <w:vertAlign w:val="superscript"/>
          <w:lang w:val="en-US"/>
        </w:rPr>
        <w:t>-1</w:t>
      </w:r>
      <w:r w:rsidRPr="00654411">
        <w:rPr>
          <w:b w:val="0"/>
          <w:lang w:val="en-US"/>
        </w:rPr>
        <w:t xml:space="preserve"> and removed 42 % of the water diluted in the biodiesel. Thus, this research demonstrated for the first time that the cellulose-sodium polyacrylate IPN hydrogel performs comparably to other synthetic polymeric hydrogels used for water removal from fuels and can be potential</w:t>
      </w:r>
      <w:r w:rsidR="00D00383" w:rsidRPr="00654411">
        <w:rPr>
          <w:b w:val="0"/>
          <w:lang w:val="en-US"/>
        </w:rPr>
        <w:t>ly</w:t>
      </w:r>
      <w:r w:rsidRPr="00654411">
        <w:rPr>
          <w:b w:val="0"/>
          <w:lang w:val="en-US"/>
        </w:rPr>
        <w:t xml:space="preserve"> appl</w:t>
      </w:r>
      <w:r w:rsidR="00D00383" w:rsidRPr="00654411">
        <w:rPr>
          <w:b w:val="0"/>
          <w:lang w:val="en-US"/>
        </w:rPr>
        <w:t>ied</w:t>
      </w:r>
      <w:r w:rsidRPr="00654411">
        <w:rPr>
          <w:b w:val="0"/>
          <w:lang w:val="en-US"/>
        </w:rPr>
        <w:t xml:space="preserve"> as fuel desiccant after further technical and economic assessment.</w:t>
      </w:r>
    </w:p>
    <w:p w14:paraId="459D05E6" w14:textId="6DDF1544" w:rsidR="00600535" w:rsidRPr="00654411" w:rsidRDefault="00600535" w:rsidP="00D72FB1">
      <w:pPr>
        <w:pStyle w:val="CETAcknowledgementstitle"/>
        <w:jc w:val="both"/>
      </w:pPr>
      <w:r w:rsidRPr="00654411">
        <w:t>Acknowledgments</w:t>
      </w:r>
    </w:p>
    <w:p w14:paraId="33F8138F" w14:textId="2A301A27" w:rsidR="00600535" w:rsidRPr="00654411" w:rsidRDefault="00AE2168" w:rsidP="00D72FB1">
      <w:pPr>
        <w:pStyle w:val="CETBodytext"/>
        <w:rPr>
          <w:lang w:val="en-GB"/>
        </w:rPr>
      </w:pPr>
      <w:r w:rsidRPr="00654411">
        <w:rPr>
          <w:rFonts w:cs="Arial"/>
          <w:lang w:val="en-GB"/>
        </w:rPr>
        <w:t>The authors acknowledge the funding provided by</w:t>
      </w:r>
      <w:r w:rsidRPr="00654411">
        <w:rPr>
          <w:lang w:val="en-GB"/>
        </w:rPr>
        <w:t xml:space="preserve"> </w:t>
      </w:r>
      <w:r w:rsidR="00C061CB" w:rsidRPr="00654411">
        <w:rPr>
          <w:lang w:val="en-GB"/>
        </w:rPr>
        <w:t xml:space="preserve">the </w:t>
      </w:r>
      <w:r w:rsidRPr="00654411">
        <w:rPr>
          <w:lang w:val="en-GB"/>
        </w:rPr>
        <w:t>ANP'S Human Resources Program for the Oil and Gas Sector (PRH-23/ANP-</w:t>
      </w:r>
      <w:proofErr w:type="spellStart"/>
      <w:r w:rsidRPr="00654411">
        <w:rPr>
          <w:lang w:val="en-GB"/>
        </w:rPr>
        <w:t>finep</w:t>
      </w:r>
      <w:proofErr w:type="spellEnd"/>
      <w:r w:rsidRPr="00654411">
        <w:rPr>
          <w:lang w:val="en-GB"/>
        </w:rPr>
        <w:t>) grand number 043919</w:t>
      </w:r>
      <w:r w:rsidR="00C061CB" w:rsidRPr="00654411">
        <w:rPr>
          <w:lang w:val="en-GB"/>
        </w:rPr>
        <w:t>;</w:t>
      </w:r>
      <w:r w:rsidRPr="00654411">
        <w:rPr>
          <w:lang w:val="en-GB"/>
        </w:rPr>
        <w:t xml:space="preserve"> </w:t>
      </w:r>
      <w:r w:rsidRPr="00654411">
        <w:rPr>
          <w:rFonts w:cs="Arial"/>
          <w:lang w:val="en-GB"/>
        </w:rPr>
        <w:t>the São Paulo Research Foundation (FAPESP), grant number 2021/03472-7</w:t>
      </w:r>
      <w:r w:rsidR="00C061CB" w:rsidRPr="00654411">
        <w:rPr>
          <w:rFonts w:cs="Arial"/>
          <w:lang w:val="en-GB"/>
        </w:rPr>
        <w:t xml:space="preserve">; the Coordination for the Improvement of Higher Education Personnel (CAPES), Financing Code 001, through Institutional Internationalization Program (CAPES- </w:t>
      </w:r>
      <w:proofErr w:type="spellStart"/>
      <w:r w:rsidR="00C061CB" w:rsidRPr="00654411">
        <w:rPr>
          <w:rFonts w:cs="Arial"/>
          <w:lang w:val="en-GB"/>
        </w:rPr>
        <w:t>PrInt</w:t>
      </w:r>
      <w:proofErr w:type="spellEnd"/>
      <w:r w:rsidR="00C061CB" w:rsidRPr="00654411">
        <w:rPr>
          <w:rFonts w:cs="Arial"/>
          <w:lang w:val="en-GB"/>
        </w:rPr>
        <w:t>) grant number 18p52383/2023; and the Program of Academic Excellence (PROEX), grant number 33003017034p8.</w:t>
      </w:r>
    </w:p>
    <w:p w14:paraId="4F1327F8" w14:textId="77777777" w:rsidR="00600535" w:rsidRPr="00654411" w:rsidRDefault="00600535" w:rsidP="00D72FB1">
      <w:pPr>
        <w:pStyle w:val="CETReference"/>
        <w:spacing w:line="276" w:lineRule="auto"/>
        <w:jc w:val="both"/>
        <w:rPr>
          <w:lang w:val="en-US"/>
        </w:rPr>
      </w:pPr>
      <w:r w:rsidRPr="00654411">
        <w:rPr>
          <w:lang w:val="en-US"/>
        </w:rPr>
        <w:t>References</w:t>
      </w:r>
    </w:p>
    <w:p w14:paraId="02EAB0B3" w14:textId="419DDC8F" w:rsidR="007C08BF" w:rsidRPr="00654411" w:rsidRDefault="001B5EA7" w:rsidP="007C08BF">
      <w:pPr>
        <w:widowControl w:val="0"/>
        <w:autoSpaceDE w:val="0"/>
        <w:autoSpaceDN w:val="0"/>
        <w:adjustRightInd w:val="0"/>
        <w:spacing w:line="240" w:lineRule="auto"/>
        <w:ind w:left="480" w:hanging="480"/>
        <w:rPr>
          <w:rFonts w:cs="Arial"/>
          <w:noProof/>
          <w:szCs w:val="24"/>
        </w:rPr>
      </w:pPr>
      <w:r w:rsidRPr="00654411">
        <w:fldChar w:fldCharType="begin" w:fldLock="1"/>
      </w:r>
      <w:r w:rsidRPr="00654411">
        <w:rPr>
          <w:lang w:val="en-US"/>
        </w:rPr>
        <w:instrText xml:space="preserve">ADDIN Mendeley Bibliography CSL_BIBLIOGRAPHY </w:instrText>
      </w:r>
      <w:r w:rsidRPr="00654411">
        <w:fldChar w:fldCharType="separate"/>
      </w:r>
      <w:r w:rsidR="007C08BF" w:rsidRPr="00654411">
        <w:rPr>
          <w:rFonts w:cs="Arial"/>
          <w:noProof/>
          <w:szCs w:val="24"/>
        </w:rPr>
        <w:t>Bashir, S., Hina, M., Iqbal, J., Rajpar, A.H., Mujtaba, M.A., Alghamdi, N.A., Wageh, S., Ramesh, K., Ramesh, S., 2020. polymers Fundamental Concepts of Hydrogels: Synthesis, Properties, and Their Applications. Polymers (Basel). 12, 60. https://doi.org/10.3390/polym12112702</w:t>
      </w:r>
    </w:p>
    <w:p w14:paraId="00897DDA"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Bayramgil, N.P., 2018. Grafting of hydrophilic monomers onto cellulosic polymers for medical applications, in: Biopolymer Grafting: Applications. Elsevier Inc., pp. 81–114. https://doi.org/10.1016/B978-0-12-810462-0.00003-X</w:t>
      </w:r>
    </w:p>
    <w:p w14:paraId="35ADB7DD"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Chang, C., Han, K., Zhang, L., 2011. Structure and properties of cellulose/poly( N -isopropylacrylamide) hydrogels prepared by IPN strategy. Polym. Adv. Technol. 22, 1329–1334. https://doi.org/10.1002/pat.1616</w:t>
      </w:r>
    </w:p>
    <w:p w14:paraId="64737570"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D6304-20 ASTM, A. standard, 2021. Standard Test Method for Determination of Water in Petroleum Products, Lubricating Oils, and Additives by Coulometric Karl Fischer Titration. https://doi.org/10.1520/D6304-20</w:t>
      </w:r>
    </w:p>
    <w:p w14:paraId="3C6D46D1" w14:textId="77777777" w:rsidR="007C08BF" w:rsidRPr="00654411" w:rsidRDefault="007C08BF" w:rsidP="007C08BF">
      <w:pPr>
        <w:widowControl w:val="0"/>
        <w:autoSpaceDE w:val="0"/>
        <w:autoSpaceDN w:val="0"/>
        <w:adjustRightInd w:val="0"/>
        <w:spacing w:line="240" w:lineRule="auto"/>
        <w:ind w:left="480" w:hanging="480"/>
        <w:rPr>
          <w:rFonts w:cs="Arial"/>
          <w:noProof/>
          <w:szCs w:val="24"/>
          <w:lang w:val="pt-BR"/>
        </w:rPr>
      </w:pPr>
      <w:r w:rsidRPr="00654411">
        <w:rPr>
          <w:rFonts w:cs="Arial"/>
          <w:noProof/>
          <w:szCs w:val="24"/>
          <w:lang w:val="pt-BR"/>
        </w:rPr>
        <w:t xml:space="preserve">Estevam, B.R., Vieira, F.F. dos S., Gonçalves, L.H., Moraes, Â.M., Fregolente, L.V., 2023. </w:t>
      </w:r>
      <w:r w:rsidRPr="00654411">
        <w:rPr>
          <w:rFonts w:cs="Arial"/>
          <w:noProof/>
          <w:szCs w:val="24"/>
        </w:rPr>
        <w:t xml:space="preserve">Cellulose hydrogels for water removal from diesel and biodiesel: Production, characterization, and efficacy testing. </w:t>
      </w:r>
      <w:r w:rsidRPr="00654411">
        <w:rPr>
          <w:rFonts w:cs="Arial"/>
          <w:noProof/>
          <w:szCs w:val="24"/>
          <w:lang w:val="pt-BR"/>
        </w:rPr>
        <w:t xml:space="preserve">Fuel 347, </w:t>
      </w:r>
      <w:r w:rsidRPr="00654411">
        <w:rPr>
          <w:rFonts w:cs="Arial"/>
          <w:noProof/>
          <w:szCs w:val="24"/>
          <w:lang w:val="pt-BR"/>
        </w:rPr>
        <w:lastRenderedPageBreak/>
        <w:t>128449. https://doi.org/10.1016/J.FUEL.2023.128449</w:t>
      </w:r>
    </w:p>
    <w:p w14:paraId="4742A6CD" w14:textId="77777777" w:rsidR="007C08BF" w:rsidRPr="00654411" w:rsidRDefault="007C08BF" w:rsidP="007C08BF">
      <w:pPr>
        <w:widowControl w:val="0"/>
        <w:autoSpaceDE w:val="0"/>
        <w:autoSpaceDN w:val="0"/>
        <w:adjustRightInd w:val="0"/>
        <w:spacing w:line="240" w:lineRule="auto"/>
        <w:ind w:left="480" w:hanging="480"/>
        <w:rPr>
          <w:rFonts w:cs="Arial"/>
          <w:noProof/>
          <w:szCs w:val="24"/>
          <w:lang w:val="pt-BR"/>
        </w:rPr>
      </w:pPr>
      <w:r w:rsidRPr="00654411">
        <w:rPr>
          <w:rFonts w:cs="Arial"/>
          <w:noProof/>
          <w:szCs w:val="24"/>
          <w:lang w:val="pt-BR"/>
        </w:rPr>
        <w:t xml:space="preserve">Fregolente, L.V., Gonçalves, H.L., Fregolente, P.B.L., Maciel, M.R.W., Soares, J.B.P., 2023. </w:t>
      </w:r>
      <w:r w:rsidRPr="00654411">
        <w:rPr>
          <w:rFonts w:cs="Arial"/>
          <w:noProof/>
          <w:szCs w:val="24"/>
        </w:rPr>
        <w:t xml:space="preserve">Sodium polyacrylate hydrogel fixed bed to treat Water-Contaminated cloudy diesel. </w:t>
      </w:r>
      <w:r w:rsidRPr="00654411">
        <w:rPr>
          <w:rFonts w:cs="Arial"/>
          <w:noProof/>
          <w:szCs w:val="24"/>
          <w:lang w:val="pt-BR"/>
        </w:rPr>
        <w:t>Fuel 332, 125953. https://doi.org/10.1016/j.fuel.2022.125953</w:t>
      </w:r>
    </w:p>
    <w:p w14:paraId="6305EF5F"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lang w:val="pt-BR"/>
        </w:rPr>
        <w:t xml:space="preserve">Gonçalves, H.L., Bogalhos Lucente Fregolente, P., Wolf Maciel, M.R., Fregolente, L.V., 2021. </w:t>
      </w:r>
      <w:r w:rsidRPr="00654411">
        <w:rPr>
          <w:rFonts w:cs="Arial"/>
          <w:noProof/>
          <w:szCs w:val="24"/>
        </w:rPr>
        <w:t>Formulation of hydrogels for water removal from diesel and biodiesel. Sep. Sci. Technol. 56, 374–388. https://doi.org/10.1080/01496395.2019.1709506</w:t>
      </w:r>
    </w:p>
    <w:p w14:paraId="75BCF4BD" w14:textId="77777777" w:rsidR="007C08BF" w:rsidRPr="00654411" w:rsidRDefault="007C08BF" w:rsidP="007C08BF">
      <w:pPr>
        <w:widowControl w:val="0"/>
        <w:autoSpaceDE w:val="0"/>
        <w:autoSpaceDN w:val="0"/>
        <w:adjustRightInd w:val="0"/>
        <w:spacing w:line="240" w:lineRule="auto"/>
        <w:ind w:left="480" w:hanging="480"/>
        <w:rPr>
          <w:rFonts w:cs="Arial"/>
          <w:noProof/>
          <w:szCs w:val="24"/>
          <w:lang w:val="pt-BR"/>
        </w:rPr>
      </w:pPr>
      <w:r w:rsidRPr="00654411">
        <w:rPr>
          <w:rFonts w:cs="Arial"/>
          <w:noProof/>
          <w:szCs w:val="24"/>
        </w:rPr>
        <w:t xml:space="preserve">Huang, C., Li, Y., Duan, L., Wang, L., Ren, X., Gao, G., 2017. Enhancing the self-recovery and mechanical property of hydrogels by macromolecular microspheres with thermal and redox initiation systems. </w:t>
      </w:r>
      <w:r w:rsidRPr="00654411">
        <w:rPr>
          <w:rFonts w:cs="Arial"/>
          <w:noProof/>
          <w:szCs w:val="24"/>
          <w:lang w:val="pt-BR"/>
        </w:rPr>
        <w:t>RSC Adv. 7, 16015–16021. https://doi.org/10.1039/C7RA00317J</w:t>
      </w:r>
    </w:p>
    <w:p w14:paraId="6D05DFB5"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lang w:val="pt-BR"/>
        </w:rPr>
        <w:t xml:space="preserve">Kundu, R., Mahada, P., Chhirang, B., Das, B., 2022. </w:t>
      </w:r>
      <w:r w:rsidRPr="00654411">
        <w:rPr>
          <w:rFonts w:cs="Arial"/>
          <w:noProof/>
          <w:szCs w:val="24"/>
        </w:rPr>
        <w:t>Cellulose hydrogels: Green and sustainable soft biomaterials. Curr. Res. Green Sustain. Chem. 5, 100252. https://doi.org/10.1016/j.crgsc.2021.100252</w:t>
      </w:r>
    </w:p>
    <w:p w14:paraId="15641612"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Lin, F., Lu, X., Wang, Z., Lu, Q., Lin, G., Huang, B., Lu, B., 2019. In situ polymerization approach to cellulose–polyacrylamide interpenetrating network hydrogel with high strength and pH-responsive properties. Cellulose 26, 1825–1839. https://doi.org/10.1007/s10570-018-2171-y</w:t>
      </w:r>
    </w:p>
    <w:p w14:paraId="3BAF78FF"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Naseri, N., Deepa, B., Mathew, A.P., Oksman, K., Girandon, L., 2016. Nanocellulose-Based Interpenetrating Polymer Network (IPN) Hydrogels for Cartilage Applications. Biomacromolecules 17, 3714–3723. https://doi.org/10.1021/acs.biomac.6b01243</w:t>
      </w:r>
    </w:p>
    <w:p w14:paraId="55C19AEA"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Niu, L., Zhang, D., Liu, Y., Zhou, X., Wang, J., Wang, C., Chu, F., 2020. Combination of acid treatment and dual network fabrication to stretchable cellulose based hydrogels with tunable properties. Int. J. Biol. Macromol. 147, 1–9. https://doi.org/10.1016/j.ijbiomac.2020.01.034</w:t>
      </w:r>
    </w:p>
    <w:p w14:paraId="7F60D966"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Qureshi, M.A., Nishat, N., Jadoun, S., Ansari, M.Z., 2020. Polysaccharide based superabsorbent hydrogels and their methods of synthesis: A review. Carbohydr. Polym. Technol. Appl. 1, 100014. https://doi.org/10.1016/J.CARPTA.2020.100014</w:t>
      </w:r>
    </w:p>
    <w:p w14:paraId="41810874" w14:textId="77777777" w:rsidR="007C08BF" w:rsidRPr="00654411" w:rsidRDefault="007C08BF" w:rsidP="007C08BF">
      <w:pPr>
        <w:widowControl w:val="0"/>
        <w:autoSpaceDE w:val="0"/>
        <w:autoSpaceDN w:val="0"/>
        <w:adjustRightInd w:val="0"/>
        <w:spacing w:line="240" w:lineRule="auto"/>
        <w:ind w:left="480" w:hanging="480"/>
        <w:rPr>
          <w:rFonts w:cs="Arial"/>
          <w:noProof/>
          <w:szCs w:val="24"/>
          <w:lang w:val="pt-BR"/>
        </w:rPr>
      </w:pPr>
      <w:r w:rsidRPr="00654411">
        <w:rPr>
          <w:rFonts w:cs="Arial"/>
          <w:noProof/>
          <w:szCs w:val="24"/>
        </w:rPr>
        <w:t xml:space="preserve">Santos, F.B., 2020. </w:t>
      </w:r>
      <w:r w:rsidRPr="00654411">
        <w:rPr>
          <w:rFonts w:cs="Arial"/>
          <w:noProof/>
          <w:szCs w:val="24"/>
          <w:lang w:val="pt-BR"/>
        </w:rPr>
        <w:t>Desenvolvimento de leitos de hidrogel de alto desempenho para remoção de água de combustíveis líquidos. Universidade Estadual de Campinas.</w:t>
      </w:r>
    </w:p>
    <w:p w14:paraId="0E2E2149"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lang w:val="pt-BR"/>
        </w:rPr>
        <w:t xml:space="preserve">Singh, A.K., Itkor, P., Lee, Y.S., 2023. </w:t>
      </w:r>
      <w:r w:rsidRPr="00654411">
        <w:rPr>
          <w:rFonts w:cs="Arial"/>
          <w:noProof/>
          <w:szCs w:val="24"/>
        </w:rPr>
        <w:t>State-of-the-Art Insights and Potential Applications of Cellulose-Based Hydrogels in Food Packaging: Advances towards Sustainable Trends. Gels 9, 433. https://doi.org/10.3390/gels9060433</w:t>
      </w:r>
    </w:p>
    <w:p w14:paraId="1ABFAA84" w14:textId="77777777" w:rsidR="007C08BF" w:rsidRPr="00654411" w:rsidRDefault="007C08BF" w:rsidP="007C08BF">
      <w:pPr>
        <w:widowControl w:val="0"/>
        <w:autoSpaceDE w:val="0"/>
        <w:autoSpaceDN w:val="0"/>
        <w:adjustRightInd w:val="0"/>
        <w:spacing w:line="240" w:lineRule="auto"/>
        <w:ind w:left="480" w:hanging="480"/>
        <w:rPr>
          <w:rFonts w:cs="Arial"/>
          <w:noProof/>
          <w:szCs w:val="24"/>
        </w:rPr>
      </w:pPr>
      <w:r w:rsidRPr="00654411">
        <w:rPr>
          <w:rFonts w:cs="Arial"/>
          <w:noProof/>
          <w:szCs w:val="24"/>
        </w:rPr>
        <w:t>Song, F., Gong, J., Tao, Y., Cheng, Y., Lu, J., Wang, H., 2021. A robust regenerated cellulose-based dual stimuli-responsive hydrogel as an intelligent switch for controlled drug delivery. Int. J. Biol. Macromol. 176, 448–458. https://doi.org/10.1016/j.ijbiomac.2021.02.104</w:t>
      </w:r>
    </w:p>
    <w:p w14:paraId="45FD37E2" w14:textId="77777777" w:rsidR="007C08BF" w:rsidRPr="00654411" w:rsidRDefault="007C08BF" w:rsidP="007C08BF">
      <w:pPr>
        <w:widowControl w:val="0"/>
        <w:autoSpaceDE w:val="0"/>
        <w:autoSpaceDN w:val="0"/>
        <w:adjustRightInd w:val="0"/>
        <w:spacing w:line="240" w:lineRule="auto"/>
        <w:ind w:left="480" w:hanging="480"/>
        <w:rPr>
          <w:rFonts w:cs="Arial"/>
          <w:noProof/>
        </w:rPr>
      </w:pPr>
      <w:r w:rsidRPr="00654411">
        <w:rPr>
          <w:rFonts w:cs="Arial"/>
          <w:noProof/>
          <w:szCs w:val="24"/>
        </w:rPr>
        <w:t>Zoratto, N., Matricardi, P., 2018. Semi-IPNs and IPN-based hydrogels, in: Polymeric Gels. Elsevier, pp. 91–124. https://doi.org/10.1016/B978-0-08-102179-8.00004-1</w:t>
      </w:r>
    </w:p>
    <w:p w14:paraId="5A13856B" w14:textId="621D5705" w:rsidR="006B4888" w:rsidRPr="00654411" w:rsidRDefault="001B5EA7" w:rsidP="00B37FF7">
      <w:pPr>
        <w:pStyle w:val="CETReference"/>
        <w:spacing w:before="0" w:after="0" w:line="264" w:lineRule="auto"/>
        <w:ind w:left="284" w:hanging="284"/>
      </w:pPr>
      <w:r w:rsidRPr="00654411">
        <w:fldChar w:fldCharType="end"/>
      </w:r>
    </w:p>
    <w:p w14:paraId="19C4FC68" w14:textId="77777777" w:rsidR="004628D2" w:rsidRPr="00654411" w:rsidRDefault="004628D2" w:rsidP="00E9269E">
      <w:pPr>
        <w:pStyle w:val="CETHeading1"/>
        <w:numPr>
          <w:ilvl w:val="0"/>
          <w:numId w:val="0"/>
        </w:numPr>
        <w:spacing w:before="0" w:after="0" w:line="264" w:lineRule="auto"/>
      </w:pPr>
    </w:p>
    <w:sectPr w:rsidR="004628D2" w:rsidRPr="00654411" w:rsidSect="00AA192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0523" w14:textId="77777777" w:rsidR="00AA192A" w:rsidRDefault="00AA192A" w:rsidP="004F5E36">
      <w:r>
        <w:separator/>
      </w:r>
    </w:p>
  </w:endnote>
  <w:endnote w:type="continuationSeparator" w:id="0">
    <w:p w14:paraId="0C783ED6" w14:textId="77777777" w:rsidR="00AA192A" w:rsidRDefault="00AA192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214F" w14:textId="77777777" w:rsidR="00AA192A" w:rsidRDefault="00AA192A" w:rsidP="004F5E36">
      <w:r>
        <w:separator/>
      </w:r>
    </w:p>
  </w:footnote>
  <w:footnote w:type="continuationSeparator" w:id="0">
    <w:p w14:paraId="6B81897C" w14:textId="77777777" w:rsidR="00AA192A" w:rsidRDefault="00AA192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8D2EB1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6663"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1611493">
    <w:abstractNumId w:val="10"/>
  </w:num>
  <w:num w:numId="2" w16cid:durableId="425541736">
    <w:abstractNumId w:val="8"/>
  </w:num>
  <w:num w:numId="3" w16cid:durableId="660935312">
    <w:abstractNumId w:val="3"/>
  </w:num>
  <w:num w:numId="4" w16cid:durableId="953830652">
    <w:abstractNumId w:val="2"/>
  </w:num>
  <w:num w:numId="5" w16cid:durableId="1285039880">
    <w:abstractNumId w:val="1"/>
  </w:num>
  <w:num w:numId="6" w16cid:durableId="901213703">
    <w:abstractNumId w:val="0"/>
  </w:num>
  <w:num w:numId="7" w16cid:durableId="183131011">
    <w:abstractNumId w:val="9"/>
  </w:num>
  <w:num w:numId="8" w16cid:durableId="752820051">
    <w:abstractNumId w:val="7"/>
  </w:num>
  <w:num w:numId="9" w16cid:durableId="1152407819">
    <w:abstractNumId w:val="6"/>
  </w:num>
  <w:num w:numId="10" w16cid:durableId="1933199626">
    <w:abstractNumId w:val="5"/>
  </w:num>
  <w:num w:numId="11" w16cid:durableId="416484096">
    <w:abstractNumId w:val="4"/>
  </w:num>
  <w:num w:numId="12" w16cid:durableId="1062405790">
    <w:abstractNumId w:val="17"/>
  </w:num>
  <w:num w:numId="13" w16cid:durableId="1614747460">
    <w:abstractNumId w:val="12"/>
  </w:num>
  <w:num w:numId="14" w16cid:durableId="741676905">
    <w:abstractNumId w:val="18"/>
  </w:num>
  <w:num w:numId="15" w16cid:durableId="604388947">
    <w:abstractNumId w:val="20"/>
  </w:num>
  <w:num w:numId="16" w16cid:durableId="1700428912">
    <w:abstractNumId w:val="19"/>
  </w:num>
  <w:num w:numId="17" w16cid:durableId="1540892226">
    <w:abstractNumId w:val="11"/>
  </w:num>
  <w:num w:numId="18" w16cid:durableId="460540744">
    <w:abstractNumId w:val="12"/>
    <w:lvlOverride w:ilvl="0">
      <w:startOverride w:val="1"/>
    </w:lvlOverride>
  </w:num>
  <w:num w:numId="19" w16cid:durableId="223412556">
    <w:abstractNumId w:val="16"/>
  </w:num>
  <w:num w:numId="20" w16cid:durableId="1515801851">
    <w:abstractNumId w:val="15"/>
  </w:num>
  <w:num w:numId="21" w16cid:durableId="63995775">
    <w:abstractNumId w:val="14"/>
  </w:num>
  <w:num w:numId="22" w16cid:durableId="116262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9C3"/>
    <w:rsid w:val="00006B38"/>
    <w:rsid w:val="00010C72"/>
    <w:rsid w:val="000117CB"/>
    <w:rsid w:val="00014EC5"/>
    <w:rsid w:val="00024A95"/>
    <w:rsid w:val="0003148D"/>
    <w:rsid w:val="00031EEC"/>
    <w:rsid w:val="00051566"/>
    <w:rsid w:val="000562A9"/>
    <w:rsid w:val="00062A9A"/>
    <w:rsid w:val="00063590"/>
    <w:rsid w:val="00065058"/>
    <w:rsid w:val="00071282"/>
    <w:rsid w:val="00071913"/>
    <w:rsid w:val="00076223"/>
    <w:rsid w:val="00082B94"/>
    <w:rsid w:val="00086C39"/>
    <w:rsid w:val="000A03B2"/>
    <w:rsid w:val="000A0E7F"/>
    <w:rsid w:val="000B7762"/>
    <w:rsid w:val="000D0268"/>
    <w:rsid w:val="000D09B6"/>
    <w:rsid w:val="000D34BE"/>
    <w:rsid w:val="000E102F"/>
    <w:rsid w:val="000E36F1"/>
    <w:rsid w:val="000E39F0"/>
    <w:rsid w:val="000E3A73"/>
    <w:rsid w:val="000E3BCD"/>
    <w:rsid w:val="000E414A"/>
    <w:rsid w:val="000F093C"/>
    <w:rsid w:val="000F4927"/>
    <w:rsid w:val="000F59DC"/>
    <w:rsid w:val="000F6C24"/>
    <w:rsid w:val="000F787B"/>
    <w:rsid w:val="00105DBC"/>
    <w:rsid w:val="001072C5"/>
    <w:rsid w:val="0012091F"/>
    <w:rsid w:val="001215DD"/>
    <w:rsid w:val="001235CA"/>
    <w:rsid w:val="00126BC2"/>
    <w:rsid w:val="001308B6"/>
    <w:rsid w:val="001309C4"/>
    <w:rsid w:val="0013121F"/>
    <w:rsid w:val="00131FE6"/>
    <w:rsid w:val="0013263F"/>
    <w:rsid w:val="001331DF"/>
    <w:rsid w:val="0013387F"/>
    <w:rsid w:val="00134DE4"/>
    <w:rsid w:val="0014034D"/>
    <w:rsid w:val="00144D16"/>
    <w:rsid w:val="001465E5"/>
    <w:rsid w:val="00150953"/>
    <w:rsid w:val="00150E59"/>
    <w:rsid w:val="00151EE4"/>
    <w:rsid w:val="00152DE3"/>
    <w:rsid w:val="00154EAE"/>
    <w:rsid w:val="00155516"/>
    <w:rsid w:val="0015680D"/>
    <w:rsid w:val="00156F6D"/>
    <w:rsid w:val="00156F74"/>
    <w:rsid w:val="00164AAA"/>
    <w:rsid w:val="00164CF9"/>
    <w:rsid w:val="00164D8A"/>
    <w:rsid w:val="001667A6"/>
    <w:rsid w:val="001713E8"/>
    <w:rsid w:val="0017718D"/>
    <w:rsid w:val="00180BE3"/>
    <w:rsid w:val="00184AD6"/>
    <w:rsid w:val="00187F14"/>
    <w:rsid w:val="001901D6"/>
    <w:rsid w:val="001912DF"/>
    <w:rsid w:val="00192F7F"/>
    <w:rsid w:val="001A4AF7"/>
    <w:rsid w:val="001A5B58"/>
    <w:rsid w:val="001A6CE3"/>
    <w:rsid w:val="001A759F"/>
    <w:rsid w:val="001B0349"/>
    <w:rsid w:val="001B1E93"/>
    <w:rsid w:val="001B5EA7"/>
    <w:rsid w:val="001B65C1"/>
    <w:rsid w:val="001B672C"/>
    <w:rsid w:val="001C684B"/>
    <w:rsid w:val="001C7DFA"/>
    <w:rsid w:val="001D0CFB"/>
    <w:rsid w:val="001D21AF"/>
    <w:rsid w:val="001D22D2"/>
    <w:rsid w:val="001D3132"/>
    <w:rsid w:val="001D335B"/>
    <w:rsid w:val="001D53FC"/>
    <w:rsid w:val="001E30B8"/>
    <w:rsid w:val="001E347B"/>
    <w:rsid w:val="001F199D"/>
    <w:rsid w:val="001F42A5"/>
    <w:rsid w:val="001F5CF4"/>
    <w:rsid w:val="001F7B9D"/>
    <w:rsid w:val="0020036D"/>
    <w:rsid w:val="002013F5"/>
    <w:rsid w:val="00201C93"/>
    <w:rsid w:val="0020715D"/>
    <w:rsid w:val="00220C85"/>
    <w:rsid w:val="00221248"/>
    <w:rsid w:val="002224B4"/>
    <w:rsid w:val="00222B66"/>
    <w:rsid w:val="00232A17"/>
    <w:rsid w:val="002424FB"/>
    <w:rsid w:val="002447EF"/>
    <w:rsid w:val="002513EC"/>
    <w:rsid w:val="00251550"/>
    <w:rsid w:val="002560E1"/>
    <w:rsid w:val="00263B05"/>
    <w:rsid w:val="0027221A"/>
    <w:rsid w:val="002752B9"/>
    <w:rsid w:val="00275B61"/>
    <w:rsid w:val="00280FAF"/>
    <w:rsid w:val="00282656"/>
    <w:rsid w:val="0028586B"/>
    <w:rsid w:val="00286939"/>
    <w:rsid w:val="002912BD"/>
    <w:rsid w:val="00291DF6"/>
    <w:rsid w:val="00292222"/>
    <w:rsid w:val="00296B83"/>
    <w:rsid w:val="002A4759"/>
    <w:rsid w:val="002B2B4E"/>
    <w:rsid w:val="002B4015"/>
    <w:rsid w:val="002B78CE"/>
    <w:rsid w:val="002C2FB6"/>
    <w:rsid w:val="002D1E33"/>
    <w:rsid w:val="002D37DA"/>
    <w:rsid w:val="002E5FA7"/>
    <w:rsid w:val="002F0BD3"/>
    <w:rsid w:val="002F3309"/>
    <w:rsid w:val="002F3C0D"/>
    <w:rsid w:val="003008CE"/>
    <w:rsid w:val="003009B7"/>
    <w:rsid w:val="00300E56"/>
    <w:rsid w:val="0030152C"/>
    <w:rsid w:val="0030469C"/>
    <w:rsid w:val="00304ECC"/>
    <w:rsid w:val="00307BD5"/>
    <w:rsid w:val="00310A6D"/>
    <w:rsid w:val="0031538A"/>
    <w:rsid w:val="00321CA6"/>
    <w:rsid w:val="003232DC"/>
    <w:rsid w:val="00323763"/>
    <w:rsid w:val="00323C5F"/>
    <w:rsid w:val="00334C09"/>
    <w:rsid w:val="003428E0"/>
    <w:rsid w:val="00344BBD"/>
    <w:rsid w:val="003545EB"/>
    <w:rsid w:val="0036137B"/>
    <w:rsid w:val="00362126"/>
    <w:rsid w:val="00364B2E"/>
    <w:rsid w:val="003723D4"/>
    <w:rsid w:val="0038043E"/>
    <w:rsid w:val="00381905"/>
    <w:rsid w:val="00384CC8"/>
    <w:rsid w:val="003871FD"/>
    <w:rsid w:val="00396DB1"/>
    <w:rsid w:val="003A1E30"/>
    <w:rsid w:val="003A2829"/>
    <w:rsid w:val="003A4E04"/>
    <w:rsid w:val="003A6FC6"/>
    <w:rsid w:val="003A7D1C"/>
    <w:rsid w:val="003B28FA"/>
    <w:rsid w:val="003B304B"/>
    <w:rsid w:val="003B3146"/>
    <w:rsid w:val="003C053C"/>
    <w:rsid w:val="003C5671"/>
    <w:rsid w:val="003C5A36"/>
    <w:rsid w:val="003C5D9B"/>
    <w:rsid w:val="003D62F0"/>
    <w:rsid w:val="003E6574"/>
    <w:rsid w:val="003F015E"/>
    <w:rsid w:val="0040028C"/>
    <w:rsid w:val="00400414"/>
    <w:rsid w:val="0041446B"/>
    <w:rsid w:val="00417904"/>
    <w:rsid w:val="004228C3"/>
    <w:rsid w:val="004264C6"/>
    <w:rsid w:val="0042683B"/>
    <w:rsid w:val="00427AAB"/>
    <w:rsid w:val="00430FAC"/>
    <w:rsid w:val="0043250F"/>
    <w:rsid w:val="004351CE"/>
    <w:rsid w:val="0044071E"/>
    <w:rsid w:val="00440C1D"/>
    <w:rsid w:val="004413C0"/>
    <w:rsid w:val="0044329C"/>
    <w:rsid w:val="00452474"/>
    <w:rsid w:val="00453E24"/>
    <w:rsid w:val="00455403"/>
    <w:rsid w:val="00456EEE"/>
    <w:rsid w:val="00457456"/>
    <w:rsid w:val="004577FE"/>
    <w:rsid w:val="00457B9C"/>
    <w:rsid w:val="004611D7"/>
    <w:rsid w:val="0046164A"/>
    <w:rsid w:val="004621DD"/>
    <w:rsid w:val="004628D2"/>
    <w:rsid w:val="00462DCD"/>
    <w:rsid w:val="004648AD"/>
    <w:rsid w:val="004703A9"/>
    <w:rsid w:val="004738D4"/>
    <w:rsid w:val="004754B2"/>
    <w:rsid w:val="004760DE"/>
    <w:rsid w:val="004761E9"/>
    <w:rsid w:val="004763D7"/>
    <w:rsid w:val="00494436"/>
    <w:rsid w:val="004A004E"/>
    <w:rsid w:val="004A20FF"/>
    <w:rsid w:val="004A24CF"/>
    <w:rsid w:val="004A447D"/>
    <w:rsid w:val="004A53DE"/>
    <w:rsid w:val="004A66DB"/>
    <w:rsid w:val="004B0472"/>
    <w:rsid w:val="004B13AE"/>
    <w:rsid w:val="004C15FE"/>
    <w:rsid w:val="004C3C14"/>
    <w:rsid w:val="004C3D1D"/>
    <w:rsid w:val="004C3D84"/>
    <w:rsid w:val="004C45D1"/>
    <w:rsid w:val="004C5973"/>
    <w:rsid w:val="004C7913"/>
    <w:rsid w:val="004D34AD"/>
    <w:rsid w:val="004D427A"/>
    <w:rsid w:val="004E02CC"/>
    <w:rsid w:val="004E2AC3"/>
    <w:rsid w:val="004E4DD6"/>
    <w:rsid w:val="004F5E36"/>
    <w:rsid w:val="004F7CE8"/>
    <w:rsid w:val="00505786"/>
    <w:rsid w:val="00506FF1"/>
    <w:rsid w:val="00507B47"/>
    <w:rsid w:val="00507BEF"/>
    <w:rsid w:val="00507CC9"/>
    <w:rsid w:val="005109BC"/>
    <w:rsid w:val="005119A5"/>
    <w:rsid w:val="005130E3"/>
    <w:rsid w:val="00514780"/>
    <w:rsid w:val="00515FEC"/>
    <w:rsid w:val="00516AAC"/>
    <w:rsid w:val="00524BC7"/>
    <w:rsid w:val="005278B7"/>
    <w:rsid w:val="0053103A"/>
    <w:rsid w:val="00532016"/>
    <w:rsid w:val="005346C8"/>
    <w:rsid w:val="00543401"/>
    <w:rsid w:val="00543E7D"/>
    <w:rsid w:val="0054494B"/>
    <w:rsid w:val="00547A68"/>
    <w:rsid w:val="005511C0"/>
    <w:rsid w:val="005529F6"/>
    <w:rsid w:val="005531C9"/>
    <w:rsid w:val="0055604C"/>
    <w:rsid w:val="00561781"/>
    <w:rsid w:val="00564D3F"/>
    <w:rsid w:val="005702EC"/>
    <w:rsid w:val="00570C43"/>
    <w:rsid w:val="005725FA"/>
    <w:rsid w:val="005A2A7E"/>
    <w:rsid w:val="005A4FF5"/>
    <w:rsid w:val="005A78F4"/>
    <w:rsid w:val="005B2110"/>
    <w:rsid w:val="005B3DA4"/>
    <w:rsid w:val="005B61E6"/>
    <w:rsid w:val="005C13BE"/>
    <w:rsid w:val="005C77E1"/>
    <w:rsid w:val="005D668A"/>
    <w:rsid w:val="005D678E"/>
    <w:rsid w:val="005D6A2F"/>
    <w:rsid w:val="005E11E5"/>
    <w:rsid w:val="005E1A82"/>
    <w:rsid w:val="005E63BC"/>
    <w:rsid w:val="005E669D"/>
    <w:rsid w:val="005E794C"/>
    <w:rsid w:val="005F03C0"/>
    <w:rsid w:val="005F0A28"/>
    <w:rsid w:val="005F0E5E"/>
    <w:rsid w:val="005F2899"/>
    <w:rsid w:val="005F2F3B"/>
    <w:rsid w:val="005F36A7"/>
    <w:rsid w:val="00600535"/>
    <w:rsid w:val="0060059D"/>
    <w:rsid w:val="00602377"/>
    <w:rsid w:val="00610CD6"/>
    <w:rsid w:val="006141E8"/>
    <w:rsid w:val="00620DEE"/>
    <w:rsid w:val="00621E11"/>
    <w:rsid w:val="00621F92"/>
    <w:rsid w:val="0062280A"/>
    <w:rsid w:val="006234B1"/>
    <w:rsid w:val="00624503"/>
    <w:rsid w:val="00625639"/>
    <w:rsid w:val="006267C4"/>
    <w:rsid w:val="00631B33"/>
    <w:rsid w:val="006352A6"/>
    <w:rsid w:val="0064184D"/>
    <w:rsid w:val="006422CC"/>
    <w:rsid w:val="006441DA"/>
    <w:rsid w:val="0064554B"/>
    <w:rsid w:val="006460D6"/>
    <w:rsid w:val="00650C17"/>
    <w:rsid w:val="006516E4"/>
    <w:rsid w:val="00652CB4"/>
    <w:rsid w:val="00654411"/>
    <w:rsid w:val="00660070"/>
    <w:rsid w:val="00660E3E"/>
    <w:rsid w:val="00662E74"/>
    <w:rsid w:val="006640A0"/>
    <w:rsid w:val="006670C1"/>
    <w:rsid w:val="00667463"/>
    <w:rsid w:val="006718F7"/>
    <w:rsid w:val="00680480"/>
    <w:rsid w:val="00680C23"/>
    <w:rsid w:val="00683CD0"/>
    <w:rsid w:val="00693766"/>
    <w:rsid w:val="006A23E9"/>
    <w:rsid w:val="006A2F9A"/>
    <w:rsid w:val="006A3281"/>
    <w:rsid w:val="006B2D7A"/>
    <w:rsid w:val="006B4888"/>
    <w:rsid w:val="006C2E45"/>
    <w:rsid w:val="006C359C"/>
    <w:rsid w:val="006C5579"/>
    <w:rsid w:val="006D144E"/>
    <w:rsid w:val="006D20F4"/>
    <w:rsid w:val="006D4042"/>
    <w:rsid w:val="006D6E8B"/>
    <w:rsid w:val="006E4B7F"/>
    <w:rsid w:val="006E737D"/>
    <w:rsid w:val="00705233"/>
    <w:rsid w:val="00712092"/>
    <w:rsid w:val="00713973"/>
    <w:rsid w:val="00720980"/>
    <w:rsid w:val="00720A24"/>
    <w:rsid w:val="0072231E"/>
    <w:rsid w:val="007250FF"/>
    <w:rsid w:val="00732386"/>
    <w:rsid w:val="00734E57"/>
    <w:rsid w:val="0073514D"/>
    <w:rsid w:val="00741F1B"/>
    <w:rsid w:val="007437D0"/>
    <w:rsid w:val="007447F3"/>
    <w:rsid w:val="00746630"/>
    <w:rsid w:val="00747F2E"/>
    <w:rsid w:val="007506AD"/>
    <w:rsid w:val="00752322"/>
    <w:rsid w:val="0075499F"/>
    <w:rsid w:val="00755522"/>
    <w:rsid w:val="007661C8"/>
    <w:rsid w:val="00767D77"/>
    <w:rsid w:val="0077098D"/>
    <w:rsid w:val="00772109"/>
    <w:rsid w:val="00777A53"/>
    <w:rsid w:val="0079245A"/>
    <w:rsid w:val="007931FA"/>
    <w:rsid w:val="00797C5E"/>
    <w:rsid w:val="007A3DF9"/>
    <w:rsid w:val="007A4861"/>
    <w:rsid w:val="007A7BBA"/>
    <w:rsid w:val="007B0C50"/>
    <w:rsid w:val="007B2476"/>
    <w:rsid w:val="007B48F9"/>
    <w:rsid w:val="007B7646"/>
    <w:rsid w:val="007B7E10"/>
    <w:rsid w:val="007C08BF"/>
    <w:rsid w:val="007C1A43"/>
    <w:rsid w:val="007C2263"/>
    <w:rsid w:val="007C522F"/>
    <w:rsid w:val="007D0951"/>
    <w:rsid w:val="007D396D"/>
    <w:rsid w:val="007E6621"/>
    <w:rsid w:val="007F2DE5"/>
    <w:rsid w:val="007F32CF"/>
    <w:rsid w:val="007F3E53"/>
    <w:rsid w:val="007F6967"/>
    <w:rsid w:val="007F69DE"/>
    <w:rsid w:val="0080013E"/>
    <w:rsid w:val="00800705"/>
    <w:rsid w:val="0080164C"/>
    <w:rsid w:val="00802FE7"/>
    <w:rsid w:val="00805C9E"/>
    <w:rsid w:val="00813288"/>
    <w:rsid w:val="00814BFD"/>
    <w:rsid w:val="0081655A"/>
    <w:rsid w:val="008168FC"/>
    <w:rsid w:val="008234F2"/>
    <w:rsid w:val="00830996"/>
    <w:rsid w:val="008345F1"/>
    <w:rsid w:val="00836CE4"/>
    <w:rsid w:val="00843902"/>
    <w:rsid w:val="00843EAC"/>
    <w:rsid w:val="0086028B"/>
    <w:rsid w:val="00861E23"/>
    <w:rsid w:val="00865B07"/>
    <w:rsid w:val="008667EA"/>
    <w:rsid w:val="008670DF"/>
    <w:rsid w:val="008720EE"/>
    <w:rsid w:val="0087620C"/>
    <w:rsid w:val="0087637F"/>
    <w:rsid w:val="0088312F"/>
    <w:rsid w:val="00887AD5"/>
    <w:rsid w:val="00892AD5"/>
    <w:rsid w:val="008A1512"/>
    <w:rsid w:val="008B1AC9"/>
    <w:rsid w:val="008B7C03"/>
    <w:rsid w:val="008C03CF"/>
    <w:rsid w:val="008D1EF4"/>
    <w:rsid w:val="008D32B9"/>
    <w:rsid w:val="008D433B"/>
    <w:rsid w:val="008D4A16"/>
    <w:rsid w:val="008E566E"/>
    <w:rsid w:val="008F0150"/>
    <w:rsid w:val="008F38AA"/>
    <w:rsid w:val="0090161A"/>
    <w:rsid w:val="00901EB6"/>
    <w:rsid w:val="00902EDA"/>
    <w:rsid w:val="00904C62"/>
    <w:rsid w:val="0092026C"/>
    <w:rsid w:val="00921807"/>
    <w:rsid w:val="00922BA8"/>
    <w:rsid w:val="00924BA7"/>
    <w:rsid w:val="00924DAC"/>
    <w:rsid w:val="00927058"/>
    <w:rsid w:val="00933FAB"/>
    <w:rsid w:val="00934833"/>
    <w:rsid w:val="00941A53"/>
    <w:rsid w:val="00942750"/>
    <w:rsid w:val="009450CE"/>
    <w:rsid w:val="009459BB"/>
    <w:rsid w:val="00947179"/>
    <w:rsid w:val="0095164B"/>
    <w:rsid w:val="0095315B"/>
    <w:rsid w:val="00954090"/>
    <w:rsid w:val="0095553A"/>
    <w:rsid w:val="009573E7"/>
    <w:rsid w:val="009575B1"/>
    <w:rsid w:val="0096178A"/>
    <w:rsid w:val="0096196B"/>
    <w:rsid w:val="00963E05"/>
    <w:rsid w:val="00964A45"/>
    <w:rsid w:val="00967843"/>
    <w:rsid w:val="009678EE"/>
    <w:rsid w:val="00967D54"/>
    <w:rsid w:val="00967FF1"/>
    <w:rsid w:val="00971028"/>
    <w:rsid w:val="00977861"/>
    <w:rsid w:val="00981B33"/>
    <w:rsid w:val="009874A9"/>
    <w:rsid w:val="00993B84"/>
    <w:rsid w:val="00994810"/>
    <w:rsid w:val="00996483"/>
    <w:rsid w:val="00996884"/>
    <w:rsid w:val="00996F5A"/>
    <w:rsid w:val="009A221F"/>
    <w:rsid w:val="009A64F8"/>
    <w:rsid w:val="009A766D"/>
    <w:rsid w:val="009B041A"/>
    <w:rsid w:val="009B2F86"/>
    <w:rsid w:val="009C37C3"/>
    <w:rsid w:val="009C7C86"/>
    <w:rsid w:val="009D1536"/>
    <w:rsid w:val="009D27E4"/>
    <w:rsid w:val="009D2FF7"/>
    <w:rsid w:val="009E19CD"/>
    <w:rsid w:val="009E412B"/>
    <w:rsid w:val="009E75EA"/>
    <w:rsid w:val="009E7884"/>
    <w:rsid w:val="009E788A"/>
    <w:rsid w:val="009F0E08"/>
    <w:rsid w:val="009F13B6"/>
    <w:rsid w:val="00A07C1E"/>
    <w:rsid w:val="00A12EB6"/>
    <w:rsid w:val="00A1763D"/>
    <w:rsid w:val="00A17CEC"/>
    <w:rsid w:val="00A21DB2"/>
    <w:rsid w:val="00A264D5"/>
    <w:rsid w:val="00A27EF0"/>
    <w:rsid w:val="00A42361"/>
    <w:rsid w:val="00A47266"/>
    <w:rsid w:val="00A50AB2"/>
    <w:rsid w:val="00A50B20"/>
    <w:rsid w:val="00A51390"/>
    <w:rsid w:val="00A544D3"/>
    <w:rsid w:val="00A548B8"/>
    <w:rsid w:val="00A60D13"/>
    <w:rsid w:val="00A60FD9"/>
    <w:rsid w:val="00A63778"/>
    <w:rsid w:val="00A71202"/>
    <w:rsid w:val="00A7223D"/>
    <w:rsid w:val="00A72745"/>
    <w:rsid w:val="00A73FBC"/>
    <w:rsid w:val="00A76EFC"/>
    <w:rsid w:val="00A810B1"/>
    <w:rsid w:val="00A87D50"/>
    <w:rsid w:val="00A91010"/>
    <w:rsid w:val="00A97F29"/>
    <w:rsid w:val="00AA192A"/>
    <w:rsid w:val="00AA702E"/>
    <w:rsid w:val="00AA7D26"/>
    <w:rsid w:val="00AB04D7"/>
    <w:rsid w:val="00AB0964"/>
    <w:rsid w:val="00AB5011"/>
    <w:rsid w:val="00AC02F9"/>
    <w:rsid w:val="00AC227B"/>
    <w:rsid w:val="00AC31E2"/>
    <w:rsid w:val="00AC6FD5"/>
    <w:rsid w:val="00AC7368"/>
    <w:rsid w:val="00AD16B9"/>
    <w:rsid w:val="00AD63EB"/>
    <w:rsid w:val="00AE2168"/>
    <w:rsid w:val="00AE377D"/>
    <w:rsid w:val="00AE57E8"/>
    <w:rsid w:val="00AE670A"/>
    <w:rsid w:val="00AE6CBE"/>
    <w:rsid w:val="00AE7B39"/>
    <w:rsid w:val="00AF0EBA"/>
    <w:rsid w:val="00AF2F99"/>
    <w:rsid w:val="00AF6F1B"/>
    <w:rsid w:val="00B02C8A"/>
    <w:rsid w:val="00B10225"/>
    <w:rsid w:val="00B104D7"/>
    <w:rsid w:val="00B10CDF"/>
    <w:rsid w:val="00B117E1"/>
    <w:rsid w:val="00B12590"/>
    <w:rsid w:val="00B15EBF"/>
    <w:rsid w:val="00B164F0"/>
    <w:rsid w:val="00B16E5C"/>
    <w:rsid w:val="00B1711D"/>
    <w:rsid w:val="00B17D4C"/>
    <w:rsid w:val="00B17FBD"/>
    <w:rsid w:val="00B315A6"/>
    <w:rsid w:val="00B31813"/>
    <w:rsid w:val="00B326C4"/>
    <w:rsid w:val="00B33142"/>
    <w:rsid w:val="00B33365"/>
    <w:rsid w:val="00B3609C"/>
    <w:rsid w:val="00B36E77"/>
    <w:rsid w:val="00B37FF7"/>
    <w:rsid w:val="00B41A8B"/>
    <w:rsid w:val="00B44850"/>
    <w:rsid w:val="00B57B36"/>
    <w:rsid w:val="00B57E6F"/>
    <w:rsid w:val="00B647A1"/>
    <w:rsid w:val="00B64DAF"/>
    <w:rsid w:val="00B6528E"/>
    <w:rsid w:val="00B67AC5"/>
    <w:rsid w:val="00B80B93"/>
    <w:rsid w:val="00B8686D"/>
    <w:rsid w:val="00B92D44"/>
    <w:rsid w:val="00B93F69"/>
    <w:rsid w:val="00B95196"/>
    <w:rsid w:val="00BB0526"/>
    <w:rsid w:val="00BB1DDC"/>
    <w:rsid w:val="00BB41B7"/>
    <w:rsid w:val="00BC0A3C"/>
    <w:rsid w:val="00BC30C9"/>
    <w:rsid w:val="00BC4D58"/>
    <w:rsid w:val="00BD077D"/>
    <w:rsid w:val="00BD55A9"/>
    <w:rsid w:val="00BE3E58"/>
    <w:rsid w:val="00BF204F"/>
    <w:rsid w:val="00C01616"/>
    <w:rsid w:val="00C0162B"/>
    <w:rsid w:val="00C061CB"/>
    <w:rsid w:val="00C068ED"/>
    <w:rsid w:val="00C11C2D"/>
    <w:rsid w:val="00C22E0C"/>
    <w:rsid w:val="00C233CC"/>
    <w:rsid w:val="00C26EA6"/>
    <w:rsid w:val="00C31C22"/>
    <w:rsid w:val="00C345B1"/>
    <w:rsid w:val="00C40142"/>
    <w:rsid w:val="00C4165A"/>
    <w:rsid w:val="00C51F53"/>
    <w:rsid w:val="00C52C3C"/>
    <w:rsid w:val="00C54BC9"/>
    <w:rsid w:val="00C56906"/>
    <w:rsid w:val="00C57182"/>
    <w:rsid w:val="00C57863"/>
    <w:rsid w:val="00C616E5"/>
    <w:rsid w:val="00C640AF"/>
    <w:rsid w:val="00C64913"/>
    <w:rsid w:val="00C655FD"/>
    <w:rsid w:val="00C75407"/>
    <w:rsid w:val="00C7583B"/>
    <w:rsid w:val="00C76ACA"/>
    <w:rsid w:val="00C813A6"/>
    <w:rsid w:val="00C870A8"/>
    <w:rsid w:val="00C8793E"/>
    <w:rsid w:val="00C87CD1"/>
    <w:rsid w:val="00C9068A"/>
    <w:rsid w:val="00C937E1"/>
    <w:rsid w:val="00C94434"/>
    <w:rsid w:val="00CA0D4A"/>
    <w:rsid w:val="00CA0D75"/>
    <w:rsid w:val="00CA1C95"/>
    <w:rsid w:val="00CA5A9C"/>
    <w:rsid w:val="00CA6F36"/>
    <w:rsid w:val="00CB09D2"/>
    <w:rsid w:val="00CB20E9"/>
    <w:rsid w:val="00CC4C20"/>
    <w:rsid w:val="00CD129E"/>
    <w:rsid w:val="00CD3517"/>
    <w:rsid w:val="00CD5FC5"/>
    <w:rsid w:val="00CD5FE2"/>
    <w:rsid w:val="00CE1E00"/>
    <w:rsid w:val="00CE7C68"/>
    <w:rsid w:val="00D00383"/>
    <w:rsid w:val="00D0100D"/>
    <w:rsid w:val="00D02B4C"/>
    <w:rsid w:val="00D040C4"/>
    <w:rsid w:val="00D0594C"/>
    <w:rsid w:val="00D1172D"/>
    <w:rsid w:val="00D20AD1"/>
    <w:rsid w:val="00D21074"/>
    <w:rsid w:val="00D30B8E"/>
    <w:rsid w:val="00D3235F"/>
    <w:rsid w:val="00D46B7E"/>
    <w:rsid w:val="00D57C84"/>
    <w:rsid w:val="00D6057D"/>
    <w:rsid w:val="00D63A38"/>
    <w:rsid w:val="00D648EC"/>
    <w:rsid w:val="00D65A39"/>
    <w:rsid w:val="00D70A19"/>
    <w:rsid w:val="00D71640"/>
    <w:rsid w:val="00D72F68"/>
    <w:rsid w:val="00D72FB1"/>
    <w:rsid w:val="00D74748"/>
    <w:rsid w:val="00D759E7"/>
    <w:rsid w:val="00D8054D"/>
    <w:rsid w:val="00D805A0"/>
    <w:rsid w:val="00D80A75"/>
    <w:rsid w:val="00D836C5"/>
    <w:rsid w:val="00D84576"/>
    <w:rsid w:val="00D90665"/>
    <w:rsid w:val="00D956DA"/>
    <w:rsid w:val="00DA1399"/>
    <w:rsid w:val="00DA24C6"/>
    <w:rsid w:val="00DA4D7B"/>
    <w:rsid w:val="00DB25E3"/>
    <w:rsid w:val="00DB3233"/>
    <w:rsid w:val="00DD271C"/>
    <w:rsid w:val="00DD363F"/>
    <w:rsid w:val="00DD6690"/>
    <w:rsid w:val="00DD7068"/>
    <w:rsid w:val="00DE024D"/>
    <w:rsid w:val="00DE264A"/>
    <w:rsid w:val="00DE4DB7"/>
    <w:rsid w:val="00DF2336"/>
    <w:rsid w:val="00DF25DA"/>
    <w:rsid w:val="00DF5072"/>
    <w:rsid w:val="00E02D18"/>
    <w:rsid w:val="00E041E7"/>
    <w:rsid w:val="00E05742"/>
    <w:rsid w:val="00E15105"/>
    <w:rsid w:val="00E15790"/>
    <w:rsid w:val="00E170E1"/>
    <w:rsid w:val="00E23CA1"/>
    <w:rsid w:val="00E245F9"/>
    <w:rsid w:val="00E31053"/>
    <w:rsid w:val="00E33DD7"/>
    <w:rsid w:val="00E409A8"/>
    <w:rsid w:val="00E47D22"/>
    <w:rsid w:val="00E50C12"/>
    <w:rsid w:val="00E51279"/>
    <w:rsid w:val="00E57B92"/>
    <w:rsid w:val="00E62AFA"/>
    <w:rsid w:val="00E65B91"/>
    <w:rsid w:val="00E71A98"/>
    <w:rsid w:val="00E7209D"/>
    <w:rsid w:val="00E72EAD"/>
    <w:rsid w:val="00E77223"/>
    <w:rsid w:val="00E8528B"/>
    <w:rsid w:val="00E85B94"/>
    <w:rsid w:val="00E920EC"/>
    <w:rsid w:val="00E9269E"/>
    <w:rsid w:val="00E978D0"/>
    <w:rsid w:val="00E97A6D"/>
    <w:rsid w:val="00EA030D"/>
    <w:rsid w:val="00EA4613"/>
    <w:rsid w:val="00EA7F91"/>
    <w:rsid w:val="00EB1523"/>
    <w:rsid w:val="00EB1C02"/>
    <w:rsid w:val="00EB4FE5"/>
    <w:rsid w:val="00EB72EC"/>
    <w:rsid w:val="00EC0909"/>
    <w:rsid w:val="00EC0E49"/>
    <w:rsid w:val="00EC101F"/>
    <w:rsid w:val="00EC1D9F"/>
    <w:rsid w:val="00EC5EAE"/>
    <w:rsid w:val="00EC6ECD"/>
    <w:rsid w:val="00ED554F"/>
    <w:rsid w:val="00EE0131"/>
    <w:rsid w:val="00EE17B0"/>
    <w:rsid w:val="00EE5E26"/>
    <w:rsid w:val="00EF06D9"/>
    <w:rsid w:val="00EF0CDC"/>
    <w:rsid w:val="00EF4781"/>
    <w:rsid w:val="00EF5CFD"/>
    <w:rsid w:val="00F00F0F"/>
    <w:rsid w:val="00F040D1"/>
    <w:rsid w:val="00F133AC"/>
    <w:rsid w:val="00F14A9E"/>
    <w:rsid w:val="00F21381"/>
    <w:rsid w:val="00F2450A"/>
    <w:rsid w:val="00F25213"/>
    <w:rsid w:val="00F25C42"/>
    <w:rsid w:val="00F3049E"/>
    <w:rsid w:val="00F30C64"/>
    <w:rsid w:val="00F31F30"/>
    <w:rsid w:val="00F32BA2"/>
    <w:rsid w:val="00F32CDB"/>
    <w:rsid w:val="00F37F72"/>
    <w:rsid w:val="00F40B4C"/>
    <w:rsid w:val="00F41FD1"/>
    <w:rsid w:val="00F43A9A"/>
    <w:rsid w:val="00F50519"/>
    <w:rsid w:val="00F5372B"/>
    <w:rsid w:val="00F565FE"/>
    <w:rsid w:val="00F63A70"/>
    <w:rsid w:val="00F63D8C"/>
    <w:rsid w:val="00F74E29"/>
    <w:rsid w:val="00F7534E"/>
    <w:rsid w:val="00F75903"/>
    <w:rsid w:val="00F7608E"/>
    <w:rsid w:val="00F76796"/>
    <w:rsid w:val="00F83C79"/>
    <w:rsid w:val="00F84C72"/>
    <w:rsid w:val="00F91DC1"/>
    <w:rsid w:val="00F92BF2"/>
    <w:rsid w:val="00F93EDF"/>
    <w:rsid w:val="00F955AE"/>
    <w:rsid w:val="00F96AB6"/>
    <w:rsid w:val="00F975CE"/>
    <w:rsid w:val="00FA1802"/>
    <w:rsid w:val="00FA21D0"/>
    <w:rsid w:val="00FA32F5"/>
    <w:rsid w:val="00FA3977"/>
    <w:rsid w:val="00FA5F5F"/>
    <w:rsid w:val="00FA682B"/>
    <w:rsid w:val="00FB3138"/>
    <w:rsid w:val="00FB730C"/>
    <w:rsid w:val="00FC030B"/>
    <w:rsid w:val="00FC2695"/>
    <w:rsid w:val="00FC3E03"/>
    <w:rsid w:val="00FC3FC1"/>
    <w:rsid w:val="00FC5699"/>
    <w:rsid w:val="00FC5FED"/>
    <w:rsid w:val="00FC6B10"/>
    <w:rsid w:val="00FD0C34"/>
    <w:rsid w:val="00FD1C8C"/>
    <w:rsid w:val="00FD2D68"/>
    <w:rsid w:val="00FD4AB6"/>
    <w:rsid w:val="00FE15D9"/>
    <w:rsid w:val="00FE4FA8"/>
    <w:rsid w:val="00FE50A3"/>
    <w:rsid w:val="00FE7FC8"/>
    <w:rsid w:val="00FF70C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721005EF-A2EE-4894-9A37-6678C239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072C5"/>
    <w:pPr>
      <w:keepNext/>
      <w:numPr>
        <w:ilvl w:val="2"/>
        <w:numId w:val="1"/>
      </w:numPr>
      <w:suppressAutoHyphens/>
      <w:spacing w:before="120" w:after="120" w:line="264"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072C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y2iqfc">
    <w:name w:val="y2iqfc"/>
    <w:basedOn w:val="Fontepargpadro"/>
    <w:rsid w:val="005F2F3B"/>
  </w:style>
  <w:style w:type="character" w:customStyle="1" w:styleId="MenoPendente1">
    <w:name w:val="Menção Pendente1"/>
    <w:basedOn w:val="Fontepargpadro"/>
    <w:uiPriority w:val="99"/>
    <w:semiHidden/>
    <w:unhideWhenUsed/>
    <w:rsid w:val="00BF204F"/>
    <w:rPr>
      <w:color w:val="605E5C"/>
      <w:shd w:val="clear" w:color="auto" w:fill="E1DFDD"/>
    </w:rPr>
  </w:style>
  <w:style w:type="paragraph" w:styleId="Reviso">
    <w:name w:val="Revision"/>
    <w:hidden/>
    <w:uiPriority w:val="99"/>
    <w:semiHidden/>
    <w:rsid w:val="0045247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4963">
      <w:bodyDiv w:val="1"/>
      <w:marLeft w:val="0"/>
      <w:marRight w:val="0"/>
      <w:marTop w:val="0"/>
      <w:marBottom w:val="0"/>
      <w:divBdr>
        <w:top w:val="none" w:sz="0" w:space="0" w:color="auto"/>
        <w:left w:val="none" w:sz="0" w:space="0" w:color="auto"/>
        <w:bottom w:val="none" w:sz="0" w:space="0" w:color="auto"/>
        <w:right w:val="none" w:sz="0" w:space="0" w:color="auto"/>
      </w:divBdr>
    </w:div>
    <w:div w:id="276914963">
      <w:bodyDiv w:val="1"/>
      <w:marLeft w:val="0"/>
      <w:marRight w:val="0"/>
      <w:marTop w:val="0"/>
      <w:marBottom w:val="0"/>
      <w:divBdr>
        <w:top w:val="none" w:sz="0" w:space="0" w:color="auto"/>
        <w:left w:val="none" w:sz="0" w:space="0" w:color="auto"/>
        <w:bottom w:val="none" w:sz="0" w:space="0" w:color="auto"/>
        <w:right w:val="none" w:sz="0" w:space="0" w:color="auto"/>
      </w:divBdr>
      <w:divsChild>
        <w:div w:id="598609139">
          <w:marLeft w:val="0"/>
          <w:marRight w:val="0"/>
          <w:marTop w:val="0"/>
          <w:marBottom w:val="0"/>
          <w:divBdr>
            <w:top w:val="single" w:sz="2" w:space="0" w:color="D9D9E3"/>
            <w:left w:val="single" w:sz="2" w:space="0" w:color="D9D9E3"/>
            <w:bottom w:val="single" w:sz="2" w:space="0" w:color="D9D9E3"/>
            <w:right w:val="single" w:sz="2" w:space="0" w:color="D9D9E3"/>
          </w:divBdr>
          <w:divsChild>
            <w:div w:id="2024890275">
              <w:marLeft w:val="0"/>
              <w:marRight w:val="0"/>
              <w:marTop w:val="0"/>
              <w:marBottom w:val="0"/>
              <w:divBdr>
                <w:top w:val="single" w:sz="2" w:space="0" w:color="D9D9E3"/>
                <w:left w:val="single" w:sz="2" w:space="0" w:color="D9D9E3"/>
                <w:bottom w:val="single" w:sz="2" w:space="0" w:color="D9D9E3"/>
                <w:right w:val="single" w:sz="2" w:space="0" w:color="D9D9E3"/>
              </w:divBdr>
              <w:divsChild>
                <w:div w:id="1028533147">
                  <w:marLeft w:val="0"/>
                  <w:marRight w:val="0"/>
                  <w:marTop w:val="0"/>
                  <w:marBottom w:val="0"/>
                  <w:divBdr>
                    <w:top w:val="single" w:sz="2" w:space="0" w:color="D9D9E3"/>
                    <w:left w:val="single" w:sz="2" w:space="0" w:color="D9D9E3"/>
                    <w:bottom w:val="single" w:sz="2" w:space="0" w:color="D9D9E3"/>
                    <w:right w:val="single" w:sz="2" w:space="0" w:color="D9D9E3"/>
                  </w:divBdr>
                  <w:divsChild>
                    <w:div w:id="1183280954">
                      <w:marLeft w:val="0"/>
                      <w:marRight w:val="0"/>
                      <w:marTop w:val="0"/>
                      <w:marBottom w:val="0"/>
                      <w:divBdr>
                        <w:top w:val="single" w:sz="2" w:space="0" w:color="D9D9E3"/>
                        <w:left w:val="single" w:sz="2" w:space="0" w:color="D9D9E3"/>
                        <w:bottom w:val="single" w:sz="2" w:space="0" w:color="D9D9E3"/>
                        <w:right w:val="single" w:sz="2" w:space="0" w:color="D9D9E3"/>
                      </w:divBdr>
                      <w:divsChild>
                        <w:div w:id="661397254">
                          <w:marLeft w:val="0"/>
                          <w:marRight w:val="0"/>
                          <w:marTop w:val="0"/>
                          <w:marBottom w:val="0"/>
                          <w:divBdr>
                            <w:top w:val="single" w:sz="2" w:space="0" w:color="D9D9E3"/>
                            <w:left w:val="single" w:sz="2" w:space="0" w:color="D9D9E3"/>
                            <w:bottom w:val="single" w:sz="2" w:space="0" w:color="D9D9E3"/>
                            <w:right w:val="single" w:sz="2" w:space="0" w:color="D9D9E3"/>
                          </w:divBdr>
                          <w:divsChild>
                            <w:div w:id="1173641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855445">
                                  <w:marLeft w:val="0"/>
                                  <w:marRight w:val="0"/>
                                  <w:marTop w:val="0"/>
                                  <w:marBottom w:val="0"/>
                                  <w:divBdr>
                                    <w:top w:val="single" w:sz="2" w:space="0" w:color="D9D9E3"/>
                                    <w:left w:val="single" w:sz="2" w:space="0" w:color="D9D9E3"/>
                                    <w:bottom w:val="single" w:sz="2" w:space="0" w:color="D9D9E3"/>
                                    <w:right w:val="single" w:sz="2" w:space="0" w:color="D9D9E3"/>
                                  </w:divBdr>
                                  <w:divsChild>
                                    <w:div w:id="101996215">
                                      <w:marLeft w:val="0"/>
                                      <w:marRight w:val="0"/>
                                      <w:marTop w:val="0"/>
                                      <w:marBottom w:val="0"/>
                                      <w:divBdr>
                                        <w:top w:val="single" w:sz="2" w:space="0" w:color="D9D9E3"/>
                                        <w:left w:val="single" w:sz="2" w:space="0" w:color="D9D9E3"/>
                                        <w:bottom w:val="single" w:sz="2" w:space="0" w:color="D9D9E3"/>
                                        <w:right w:val="single" w:sz="2" w:space="0" w:color="D9D9E3"/>
                                      </w:divBdr>
                                      <w:divsChild>
                                        <w:div w:id="2059937905">
                                          <w:marLeft w:val="0"/>
                                          <w:marRight w:val="0"/>
                                          <w:marTop w:val="0"/>
                                          <w:marBottom w:val="0"/>
                                          <w:divBdr>
                                            <w:top w:val="single" w:sz="2" w:space="0" w:color="D9D9E3"/>
                                            <w:left w:val="single" w:sz="2" w:space="0" w:color="D9D9E3"/>
                                            <w:bottom w:val="single" w:sz="2" w:space="0" w:color="D9D9E3"/>
                                            <w:right w:val="single" w:sz="2" w:space="0" w:color="D9D9E3"/>
                                          </w:divBdr>
                                          <w:divsChild>
                                            <w:div w:id="2105808650">
                                              <w:marLeft w:val="0"/>
                                              <w:marRight w:val="0"/>
                                              <w:marTop w:val="0"/>
                                              <w:marBottom w:val="0"/>
                                              <w:divBdr>
                                                <w:top w:val="single" w:sz="2" w:space="0" w:color="D9D9E3"/>
                                                <w:left w:val="single" w:sz="2" w:space="0" w:color="D9D9E3"/>
                                                <w:bottom w:val="single" w:sz="2" w:space="0" w:color="D9D9E3"/>
                                                <w:right w:val="single" w:sz="2" w:space="0" w:color="D9D9E3"/>
                                              </w:divBdr>
                                              <w:divsChild>
                                                <w:div w:id="553857978">
                                                  <w:marLeft w:val="0"/>
                                                  <w:marRight w:val="0"/>
                                                  <w:marTop w:val="0"/>
                                                  <w:marBottom w:val="0"/>
                                                  <w:divBdr>
                                                    <w:top w:val="single" w:sz="2" w:space="0" w:color="D9D9E3"/>
                                                    <w:left w:val="single" w:sz="2" w:space="0" w:color="D9D9E3"/>
                                                    <w:bottom w:val="single" w:sz="2" w:space="0" w:color="D9D9E3"/>
                                                    <w:right w:val="single" w:sz="2" w:space="0" w:color="D9D9E3"/>
                                                  </w:divBdr>
                                                  <w:divsChild>
                                                    <w:div w:id="1080709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8685882">
          <w:marLeft w:val="0"/>
          <w:marRight w:val="0"/>
          <w:marTop w:val="0"/>
          <w:marBottom w:val="0"/>
          <w:divBdr>
            <w:top w:val="none" w:sz="0" w:space="0" w:color="auto"/>
            <w:left w:val="none" w:sz="0" w:space="0" w:color="auto"/>
            <w:bottom w:val="none" w:sz="0" w:space="0" w:color="auto"/>
            <w:right w:val="none" w:sz="0" w:space="0" w:color="auto"/>
          </w:divBdr>
        </w:div>
      </w:divsChild>
    </w:div>
    <w:div w:id="7303489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846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313415">
      <w:bodyDiv w:val="1"/>
      <w:marLeft w:val="0"/>
      <w:marRight w:val="0"/>
      <w:marTop w:val="0"/>
      <w:marBottom w:val="0"/>
      <w:divBdr>
        <w:top w:val="none" w:sz="0" w:space="0" w:color="auto"/>
        <w:left w:val="none" w:sz="0" w:space="0" w:color="auto"/>
        <w:bottom w:val="none" w:sz="0" w:space="0" w:color="auto"/>
        <w:right w:val="none" w:sz="0" w:space="0" w:color="auto"/>
      </w:divBdr>
    </w:div>
    <w:div w:id="89759208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039043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7925">
      <w:bodyDiv w:val="1"/>
      <w:marLeft w:val="0"/>
      <w:marRight w:val="0"/>
      <w:marTop w:val="0"/>
      <w:marBottom w:val="0"/>
      <w:divBdr>
        <w:top w:val="none" w:sz="0" w:space="0" w:color="auto"/>
        <w:left w:val="none" w:sz="0" w:space="0" w:color="auto"/>
        <w:bottom w:val="none" w:sz="0" w:space="0" w:color="auto"/>
        <w:right w:val="none" w:sz="0" w:space="0" w:color="auto"/>
      </w:divBdr>
    </w:div>
    <w:div w:id="179093021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39FF-1B05-4DF4-8F27-E234BC54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10051</Words>
  <Characters>54278</Characters>
  <Application>Microsoft Office Word</Application>
  <DocSecurity>0</DocSecurity>
  <Lines>452</Lines>
  <Paragraphs>128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Bianca Ramos Estevam</cp:lastModifiedBy>
  <cp:revision>4</cp:revision>
  <cp:lastPrinted>2015-05-12T18:31:00Z</cp:lastPrinted>
  <dcterms:created xsi:type="dcterms:W3CDTF">2024-02-14T17:42:00Z</dcterms:created>
  <dcterms:modified xsi:type="dcterms:W3CDTF">2024-02-14T17:55:00Z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c040918d97b73fc45dc3d58d45289a9f0b46fc21d12127cd696a17d780fe0b41</vt:lpwstr>
  </property>
  <property fmtid="{D5CDD505-2E9C-101B-9397-08002B2CF9AE}" pid="5" name="Mendeley Recent Style Id 0_1">
    <vt:lpwstr>http://www.zotero.org/styles/cellulose</vt:lpwstr>
  </property>
  <property fmtid="{D5CDD505-2E9C-101B-9397-08002B2CF9AE}" pid="6" name="Mendeley Recent Style Name 0_1">
    <vt:lpwstr>Cellulose</vt:lpwstr>
  </property>
  <property fmtid="{D5CDD505-2E9C-101B-9397-08002B2CF9AE}" pid="7" name="Mendeley Recent Style Id 1_1">
    <vt:lpwstr>http://www.zotero.org/styles/chemical-engineering-science</vt:lpwstr>
  </property>
  <property fmtid="{D5CDD505-2E9C-101B-9397-08002B2CF9AE}" pid="8" name="Mendeley Recent Style Name 1_1">
    <vt:lpwstr>Chemical Engineering Science</vt:lpwstr>
  </property>
  <property fmtid="{D5CDD505-2E9C-101B-9397-08002B2CF9AE}" pid="9" name="Mendeley Recent Style Id 2_1">
    <vt:lpwstr>http://www.zotero.org/styles/chemosphere</vt:lpwstr>
  </property>
  <property fmtid="{D5CDD505-2E9C-101B-9397-08002B2CF9AE}" pid="10" name="Mendeley Recent Style Name 2_1">
    <vt:lpwstr>Chemosphere</vt:lpwstr>
  </property>
  <property fmtid="{D5CDD505-2E9C-101B-9397-08002B2CF9AE}" pid="11" name="Mendeley Recent Style Id 3_1">
    <vt:lpwstr>http://www.zotero.org/styles/elsevier-with-titles</vt:lpwstr>
  </property>
  <property fmtid="{D5CDD505-2E9C-101B-9397-08002B2CF9AE}" pid="12" name="Mendeley Recent Style Name 3_1">
    <vt:lpwstr>Elsevier (numeric, with titles)</vt:lpwstr>
  </property>
  <property fmtid="{D5CDD505-2E9C-101B-9397-08002B2CF9AE}" pid="13" name="Mendeley Recent Style Id 4_1">
    <vt:lpwstr>http://www.zotero.org/styles/elsevier-vancouver-author-date</vt:lpwstr>
  </property>
  <property fmtid="{D5CDD505-2E9C-101B-9397-08002B2CF9AE}" pid="14" name="Mendeley Recent Style Name 4_1">
    <vt:lpwstr>Elsevier - Vancouver (author-date)</vt:lpwstr>
  </property>
  <property fmtid="{D5CDD505-2E9C-101B-9397-08002B2CF9AE}" pid="15" name="Mendeley Recent Style Id 5_1">
    <vt:lpwstr>http://www.zotero.org/styles/fuel</vt:lpwstr>
  </property>
  <property fmtid="{D5CDD505-2E9C-101B-9397-08002B2CF9AE}" pid="16" name="Mendeley Recent Style Name 5_1">
    <vt:lpwstr>Fuel</vt:lpwstr>
  </property>
  <property fmtid="{D5CDD505-2E9C-101B-9397-08002B2CF9AE}" pid="17" name="Mendeley Recent Style Id 6_1">
    <vt:lpwstr>http://www.zotero.org/styles/journal-of-cleaner-production</vt:lpwstr>
  </property>
  <property fmtid="{D5CDD505-2E9C-101B-9397-08002B2CF9AE}" pid="18" name="Mendeley Recent Style Name 6_1">
    <vt:lpwstr>Journal of Cleaner Production</vt:lpwstr>
  </property>
  <property fmtid="{D5CDD505-2E9C-101B-9397-08002B2CF9AE}" pid="19" name="Mendeley Recent Style Id 7_1">
    <vt:lpwstr>http://www.zotero.org/styles/polymer-journal</vt:lpwstr>
  </property>
  <property fmtid="{D5CDD505-2E9C-101B-9397-08002B2CF9AE}" pid="20" name="Mendeley Recent Style Name 7_1">
    <vt:lpwstr>Polymer Journal</vt:lpwstr>
  </property>
  <property fmtid="{D5CDD505-2E9C-101B-9397-08002B2CF9AE}" pid="21" name="Mendeley Recent Style Id 8_1">
    <vt:lpwstr>http://www.zotero.org/styles/polymers</vt:lpwstr>
  </property>
  <property fmtid="{D5CDD505-2E9C-101B-9397-08002B2CF9AE}" pid="22" name="Mendeley Recent Style Name 8_1">
    <vt:lpwstr>Polymers</vt:lpwstr>
  </property>
  <property fmtid="{D5CDD505-2E9C-101B-9397-08002B2CF9AE}" pid="23" name="Mendeley Recent Style Id 9_1">
    <vt:lpwstr>http://www.zotero.org/styles/universidade-de-sao-paulo-escola-de-comunicacoes-e-artes-abnt</vt:lpwstr>
  </property>
  <property fmtid="{D5CDD505-2E9C-101B-9397-08002B2CF9AE}" pid="24" name="Mendeley Recent Style Name 9_1">
    <vt:lpwstr>Universidade de São Paulo - Escola de Comunicações e Artes - ABNT (Portuguese - Brazil)</vt:lpwstr>
  </property>
  <property fmtid="{D5CDD505-2E9C-101B-9397-08002B2CF9AE}" pid="25" name="Mendeley Document_1">
    <vt:lpwstr>True</vt:lpwstr>
  </property>
  <property fmtid="{D5CDD505-2E9C-101B-9397-08002B2CF9AE}" pid="26" name="Mendeley Unique User Id_1">
    <vt:lpwstr>8cc26501-fcc6-3228-af91-8d15b2f0d128</vt:lpwstr>
  </property>
  <property fmtid="{D5CDD505-2E9C-101B-9397-08002B2CF9AE}" pid="27" name="Mendeley Citation Style_1">
    <vt:lpwstr>http://www.zotero.org/styles/chemical-engineering-science</vt:lpwstr>
  </property>
</Properties>
</file>