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fr-FR" w:eastAsia="fr-FR"/>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5DAE12D"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proofErr w:type="gramStart"/>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DB3233">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fr-FR" w:eastAsia="fr-F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475D992A" w:rsidR="00AA7D26" w:rsidRPr="0005201F" w:rsidRDefault="00AA7D26" w:rsidP="00AA7D26">
            <w:pPr>
              <w:ind w:left="-107"/>
              <w:outlineLvl w:val="2"/>
              <w:rPr>
                <w:rFonts w:ascii="Tahoma" w:hAnsi="Tahoma" w:cs="Tahoma"/>
                <w:bCs/>
                <w:color w:val="000000"/>
                <w:sz w:val="14"/>
                <w:szCs w:val="14"/>
                <w:lang w:val="it-IT" w:eastAsia="it-IT"/>
              </w:rPr>
            </w:pPr>
            <w:r w:rsidRPr="0005201F">
              <w:rPr>
                <w:rFonts w:ascii="Tahoma" w:hAnsi="Tahoma" w:cs="Tahoma"/>
                <w:iCs/>
                <w:color w:val="333333"/>
                <w:sz w:val="14"/>
                <w:szCs w:val="14"/>
                <w:lang w:val="it-IT" w:eastAsia="it-IT"/>
              </w:rPr>
              <w:t>Guest Editors:</w:t>
            </w:r>
            <w:r w:rsidRPr="0005201F">
              <w:rPr>
                <w:rFonts w:ascii="Tahoma" w:hAnsi="Tahoma" w:cs="Tahoma"/>
                <w:color w:val="000000"/>
                <w:sz w:val="14"/>
                <w:szCs w:val="14"/>
                <w:shd w:val="clear" w:color="auto" w:fill="FFFFFF"/>
                <w:lang w:val="it-IT"/>
              </w:rPr>
              <w:t xml:space="preserve"> </w:t>
            </w:r>
            <w:r w:rsidR="006A23E9" w:rsidRPr="0005201F">
              <w:rPr>
                <w:rFonts w:ascii="Tahoma" w:hAnsi="Tahoma" w:cs="Tahoma"/>
                <w:color w:val="000000"/>
                <w:sz w:val="14"/>
                <w:szCs w:val="14"/>
                <w:shd w:val="clear" w:color="auto" w:fill="FFFFFF"/>
                <w:lang w:val="it-IT"/>
              </w:rPr>
              <w:t xml:space="preserve">Leonardo Tognotti, </w:t>
            </w:r>
            <w:r w:rsidR="006A23E9" w:rsidRPr="0005201F">
              <w:rPr>
                <w:rFonts w:ascii="Tahoma" w:hAnsi="Tahoma" w:cs="Tahoma"/>
                <w:color w:val="000000"/>
                <w:sz w:val="14"/>
                <w:szCs w:val="14"/>
                <w:lang w:val="it-IT"/>
              </w:rPr>
              <w:t>Rubens Maciel Filho</w:t>
            </w:r>
            <w:r w:rsidR="006A23E9" w:rsidRPr="0005201F">
              <w:rPr>
                <w:rFonts w:ascii="Tahoma" w:hAnsi="Tahoma" w:cs="Tahoma"/>
                <w:color w:val="000000"/>
                <w:sz w:val="14"/>
                <w:szCs w:val="14"/>
                <w:shd w:val="clear" w:color="auto" w:fill="FFFFFF"/>
                <w:lang w:val="it-IT"/>
              </w:rPr>
              <w:t xml:space="preserve">, </w:t>
            </w:r>
            <w:proofErr w:type="spellStart"/>
            <w:r w:rsidR="006A23E9" w:rsidRPr="0005201F">
              <w:rPr>
                <w:rFonts w:ascii="Tahoma" w:hAnsi="Tahoma" w:cs="Tahoma"/>
                <w:color w:val="000000"/>
                <w:sz w:val="14"/>
                <w:szCs w:val="14"/>
                <w:lang w:val="it-IT"/>
              </w:rPr>
              <w:t>Viatcheslav</w:t>
            </w:r>
            <w:proofErr w:type="spellEnd"/>
            <w:r w:rsidR="006A23E9" w:rsidRPr="0005201F">
              <w:rPr>
                <w:rFonts w:ascii="Tahoma" w:hAnsi="Tahoma" w:cs="Tahoma"/>
                <w:color w:val="000000"/>
                <w:sz w:val="14"/>
                <w:szCs w:val="14"/>
                <w:lang w:val="it-IT"/>
              </w:rPr>
              <w:t xml:space="preserve"> </w:t>
            </w:r>
            <w:proofErr w:type="spellStart"/>
            <w:r w:rsidR="006A23E9" w:rsidRPr="0005201F">
              <w:rPr>
                <w:rFonts w:ascii="Tahoma" w:hAnsi="Tahoma" w:cs="Tahoma"/>
                <w:color w:val="000000"/>
                <w:sz w:val="14"/>
                <w:szCs w:val="14"/>
                <w:lang w:val="it-IT"/>
              </w:rPr>
              <w:t>Kafarov</w:t>
            </w:r>
            <w:proofErr w:type="spellEnd"/>
          </w:p>
          <w:p w14:paraId="1B0F1814" w14:textId="3AD74145"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DB3233">
              <w:rPr>
                <w:rFonts w:ascii="Tahoma" w:hAnsi="Tahoma" w:cs="Tahoma"/>
                <w:sz w:val="14"/>
                <w:szCs w:val="14"/>
              </w:rPr>
              <w:t>09</w:t>
            </w:r>
            <w:r>
              <w:rPr>
                <w:rFonts w:ascii="Tahoma" w:hAnsi="Tahoma" w:cs="Tahoma"/>
                <w:sz w:val="14"/>
                <w:szCs w:val="14"/>
              </w:rPr>
              <w:t>-</w:t>
            </w:r>
            <w:r w:rsidR="00DB3233">
              <w:rPr>
                <w:rFonts w:ascii="Tahoma" w:hAnsi="Tahoma" w:cs="Tahoma"/>
                <w:sz w:val="14"/>
                <w:szCs w:val="14"/>
              </w:rPr>
              <w:t>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6EAD959" w14:textId="4273A718" w:rsidR="003D63D0" w:rsidRPr="0005201F" w:rsidRDefault="003D63D0" w:rsidP="003D63D0">
      <w:pPr>
        <w:pStyle w:val="CETTitle"/>
        <w:rPr>
          <w:rFonts w:asciiTheme="minorBidi" w:eastAsia="MS Mincho" w:hAnsiTheme="minorBidi" w:cstheme="minorBidi"/>
          <w:szCs w:val="32"/>
          <w:lang w:val="en-US" w:eastAsia="ja-JP"/>
        </w:rPr>
      </w:pPr>
      <w:r w:rsidRPr="003D63D0">
        <w:rPr>
          <w:rFonts w:asciiTheme="minorBidi" w:hAnsiTheme="minorBidi" w:cstheme="minorBidi"/>
          <w:szCs w:val="32"/>
        </w:rPr>
        <w:t xml:space="preserve">The </w:t>
      </w:r>
      <w:r>
        <w:rPr>
          <w:rFonts w:asciiTheme="minorBidi" w:hAnsiTheme="minorBidi" w:cstheme="minorBidi"/>
          <w:szCs w:val="32"/>
        </w:rPr>
        <w:t>u</w:t>
      </w:r>
      <w:r w:rsidRPr="003D63D0">
        <w:rPr>
          <w:rFonts w:asciiTheme="minorBidi" w:hAnsiTheme="minorBidi" w:cstheme="minorBidi"/>
          <w:szCs w:val="32"/>
        </w:rPr>
        <w:t xml:space="preserve">se </w:t>
      </w:r>
      <w:r>
        <w:rPr>
          <w:rFonts w:asciiTheme="minorBidi" w:hAnsiTheme="minorBidi" w:cstheme="minorBidi"/>
          <w:szCs w:val="32"/>
        </w:rPr>
        <w:t>o</w:t>
      </w:r>
      <w:r w:rsidRPr="003D63D0">
        <w:rPr>
          <w:rFonts w:asciiTheme="minorBidi" w:hAnsiTheme="minorBidi" w:cstheme="minorBidi"/>
          <w:szCs w:val="32"/>
        </w:rPr>
        <w:t xml:space="preserve">f Moringa Oleifera Seeds </w:t>
      </w:r>
      <w:r>
        <w:rPr>
          <w:rFonts w:asciiTheme="minorBidi" w:hAnsiTheme="minorBidi" w:cstheme="minorBidi"/>
          <w:szCs w:val="32"/>
        </w:rPr>
        <w:t>i</w:t>
      </w:r>
      <w:r w:rsidRPr="003D63D0">
        <w:rPr>
          <w:rFonts w:asciiTheme="minorBidi" w:hAnsiTheme="minorBidi" w:cstheme="minorBidi"/>
          <w:szCs w:val="32"/>
        </w:rPr>
        <w:t xml:space="preserve">n </w:t>
      </w:r>
      <w:r>
        <w:rPr>
          <w:rFonts w:asciiTheme="minorBidi" w:hAnsiTheme="minorBidi" w:cstheme="minorBidi"/>
          <w:szCs w:val="32"/>
        </w:rPr>
        <w:t>t</w:t>
      </w:r>
      <w:r w:rsidRPr="003D63D0">
        <w:rPr>
          <w:rFonts w:asciiTheme="minorBidi" w:hAnsiTheme="minorBidi" w:cstheme="minorBidi"/>
          <w:szCs w:val="32"/>
        </w:rPr>
        <w:t xml:space="preserve">he Retention </w:t>
      </w:r>
      <w:r>
        <w:rPr>
          <w:rFonts w:asciiTheme="minorBidi" w:hAnsiTheme="minorBidi" w:cstheme="minorBidi"/>
          <w:szCs w:val="32"/>
        </w:rPr>
        <w:t>o</w:t>
      </w:r>
      <w:r w:rsidRPr="003D63D0">
        <w:rPr>
          <w:rFonts w:asciiTheme="minorBidi" w:hAnsiTheme="minorBidi" w:cstheme="minorBidi"/>
          <w:szCs w:val="32"/>
        </w:rPr>
        <w:t>f Basic</w:t>
      </w:r>
      <w:r w:rsidRPr="0005201F">
        <w:rPr>
          <w:rFonts w:asciiTheme="minorBidi" w:eastAsia="MS Mincho" w:hAnsiTheme="minorBidi" w:cstheme="minorBidi"/>
          <w:szCs w:val="32"/>
          <w:lang w:val="en-US" w:eastAsia="ja-JP"/>
        </w:rPr>
        <w:t xml:space="preserve"> </w:t>
      </w:r>
      <w:r w:rsidRPr="003D63D0">
        <w:rPr>
          <w:rFonts w:asciiTheme="minorBidi" w:hAnsiTheme="minorBidi" w:cstheme="minorBidi"/>
          <w:szCs w:val="32"/>
        </w:rPr>
        <w:t xml:space="preserve">Fuchsin Dye: Influence </w:t>
      </w:r>
      <w:r>
        <w:rPr>
          <w:rFonts w:asciiTheme="minorBidi" w:hAnsiTheme="minorBidi" w:cstheme="minorBidi"/>
          <w:szCs w:val="32"/>
        </w:rPr>
        <w:t>o</w:t>
      </w:r>
      <w:r w:rsidRPr="003D63D0">
        <w:rPr>
          <w:rFonts w:asciiTheme="minorBidi" w:hAnsiTheme="minorBidi" w:cstheme="minorBidi"/>
          <w:szCs w:val="32"/>
        </w:rPr>
        <w:t xml:space="preserve">f Operational Parameters </w:t>
      </w:r>
    </w:p>
    <w:p w14:paraId="0B327AEE" w14:textId="519C96BA" w:rsidR="001C362B" w:rsidRPr="008A4F78" w:rsidRDefault="001C362B" w:rsidP="000E74F2">
      <w:pPr>
        <w:spacing w:after="120"/>
        <w:jc w:val="center"/>
        <w:rPr>
          <w:rFonts w:asciiTheme="minorBidi" w:hAnsiTheme="minorBidi" w:cstheme="minorBidi"/>
          <w:sz w:val="24"/>
          <w:szCs w:val="24"/>
          <w:lang w:bidi="en-US"/>
        </w:rPr>
      </w:pPr>
      <w:r w:rsidRPr="008A4F78">
        <w:rPr>
          <w:rFonts w:asciiTheme="minorBidi" w:hAnsiTheme="minorBidi" w:cstheme="minorBidi"/>
          <w:sz w:val="24"/>
          <w:szCs w:val="24"/>
        </w:rPr>
        <w:t xml:space="preserve">Nadjet </w:t>
      </w:r>
      <w:proofErr w:type="spellStart"/>
      <w:r w:rsidRPr="008A4F78">
        <w:rPr>
          <w:rFonts w:asciiTheme="minorBidi" w:hAnsiTheme="minorBidi" w:cstheme="minorBidi"/>
          <w:sz w:val="24"/>
          <w:szCs w:val="24"/>
        </w:rPr>
        <w:t>Taoual</w:t>
      </w:r>
      <w:r>
        <w:rPr>
          <w:rFonts w:asciiTheme="minorBidi" w:hAnsiTheme="minorBidi" w:cstheme="minorBidi"/>
          <w:sz w:val="24"/>
          <w:szCs w:val="24"/>
        </w:rPr>
        <w:t>i</w:t>
      </w:r>
      <w:r w:rsidRPr="008A4F78">
        <w:rPr>
          <w:rFonts w:asciiTheme="minorBidi" w:hAnsiTheme="minorBidi" w:cstheme="minorBidi"/>
          <w:sz w:val="24"/>
          <w:szCs w:val="24"/>
        </w:rPr>
        <w:t>t</w:t>
      </w:r>
      <w:r>
        <w:rPr>
          <w:rFonts w:asciiTheme="minorBidi" w:hAnsiTheme="minorBidi" w:cstheme="minorBidi"/>
          <w:sz w:val="24"/>
          <w:szCs w:val="24"/>
          <w:vertAlign w:val="superscript"/>
          <w:lang w:bidi="en-US"/>
        </w:rPr>
        <w:t>a</w:t>
      </w:r>
      <w:proofErr w:type="spellEnd"/>
      <w:r>
        <w:rPr>
          <w:rFonts w:asciiTheme="minorBidi" w:hAnsiTheme="minorBidi" w:cstheme="minorBidi"/>
          <w:sz w:val="24"/>
          <w:szCs w:val="24"/>
          <w:vertAlign w:val="superscript"/>
          <w:lang w:bidi="en-US"/>
        </w:rPr>
        <w:t xml:space="preserve">, </w:t>
      </w:r>
      <w:r w:rsidRPr="00E02526">
        <w:rPr>
          <w:rFonts w:asciiTheme="minorBidi" w:hAnsiTheme="minorBidi" w:cstheme="minorBidi"/>
          <w:sz w:val="24"/>
          <w:szCs w:val="24"/>
          <w:lang w:bidi="en-US"/>
        </w:rPr>
        <w:t>*</w:t>
      </w:r>
      <w:r w:rsidRPr="008A4F78">
        <w:rPr>
          <w:rFonts w:asciiTheme="minorBidi" w:hAnsiTheme="minorBidi" w:cstheme="minorBidi"/>
          <w:sz w:val="24"/>
          <w:szCs w:val="24"/>
          <w:lang w:bidi="en-US"/>
        </w:rPr>
        <w:t xml:space="preserve">, Khalida </w:t>
      </w:r>
      <w:proofErr w:type="spellStart"/>
      <w:r w:rsidRPr="008A4F78">
        <w:rPr>
          <w:rFonts w:asciiTheme="minorBidi" w:hAnsiTheme="minorBidi" w:cstheme="minorBidi"/>
          <w:sz w:val="24"/>
          <w:szCs w:val="24"/>
          <w:lang w:bidi="en-US"/>
        </w:rPr>
        <w:t>Boutemak</w:t>
      </w:r>
      <w:r>
        <w:rPr>
          <w:rFonts w:asciiTheme="minorBidi" w:hAnsiTheme="minorBidi" w:cstheme="minorBidi"/>
          <w:sz w:val="24"/>
          <w:szCs w:val="24"/>
          <w:vertAlign w:val="superscript"/>
          <w:lang w:bidi="en-US"/>
        </w:rPr>
        <w:t>b</w:t>
      </w:r>
      <w:proofErr w:type="spellEnd"/>
      <w:r w:rsidRPr="008A4F78">
        <w:rPr>
          <w:rFonts w:asciiTheme="minorBidi" w:hAnsiTheme="minorBidi" w:cstheme="minorBidi"/>
          <w:sz w:val="24"/>
          <w:szCs w:val="24"/>
          <w:lang w:bidi="en-US"/>
        </w:rPr>
        <w:t xml:space="preserve">, </w:t>
      </w:r>
      <w:r w:rsidR="000E74F2">
        <w:rPr>
          <w:rFonts w:asciiTheme="minorBidi" w:hAnsiTheme="minorBidi" w:cstheme="minorBidi"/>
          <w:sz w:val="24"/>
          <w:szCs w:val="24"/>
          <w:lang w:bidi="en-US"/>
        </w:rPr>
        <w:t>Nabila</w:t>
      </w:r>
      <w:r w:rsidRPr="008A4F78">
        <w:rPr>
          <w:rFonts w:asciiTheme="minorBidi" w:hAnsiTheme="minorBidi" w:cstheme="minorBidi"/>
          <w:sz w:val="24"/>
          <w:szCs w:val="24"/>
          <w:lang w:bidi="en-US"/>
        </w:rPr>
        <w:t xml:space="preserve"> </w:t>
      </w:r>
      <w:proofErr w:type="spellStart"/>
      <w:r w:rsidR="000E74F2">
        <w:rPr>
          <w:rFonts w:asciiTheme="minorBidi" w:hAnsiTheme="minorBidi" w:cstheme="minorBidi"/>
          <w:sz w:val="24"/>
          <w:szCs w:val="24"/>
          <w:lang w:bidi="en-US"/>
        </w:rPr>
        <w:t>Bensacia</w:t>
      </w:r>
      <w:r w:rsidR="000E74F2">
        <w:rPr>
          <w:rFonts w:asciiTheme="minorBidi" w:hAnsiTheme="minorBidi" w:cstheme="minorBidi"/>
          <w:sz w:val="24"/>
          <w:szCs w:val="24"/>
          <w:vertAlign w:val="superscript"/>
          <w:lang w:bidi="en-US"/>
        </w:rPr>
        <w:t>a</w:t>
      </w:r>
      <w:proofErr w:type="spellEnd"/>
      <w:r w:rsidRPr="008A4F78">
        <w:rPr>
          <w:rFonts w:asciiTheme="minorBidi" w:hAnsiTheme="minorBidi" w:cstheme="minorBidi"/>
          <w:sz w:val="24"/>
          <w:szCs w:val="24"/>
          <w:lang w:bidi="en-US"/>
        </w:rPr>
        <w:t xml:space="preserve">, </w:t>
      </w:r>
      <w:r w:rsidR="000E74F2">
        <w:rPr>
          <w:rFonts w:asciiTheme="minorBidi" w:hAnsiTheme="minorBidi" w:cstheme="minorBidi"/>
          <w:sz w:val="24"/>
          <w:szCs w:val="24"/>
          <w:lang w:bidi="en-US"/>
        </w:rPr>
        <w:t xml:space="preserve">Chaima </w:t>
      </w:r>
      <w:proofErr w:type="spellStart"/>
      <w:r w:rsidR="000E74F2">
        <w:rPr>
          <w:rFonts w:asciiTheme="minorBidi" w:hAnsiTheme="minorBidi" w:cstheme="minorBidi"/>
          <w:sz w:val="24"/>
          <w:szCs w:val="24"/>
          <w:lang w:bidi="en-US"/>
        </w:rPr>
        <w:t>Chitache</w:t>
      </w:r>
      <w:r>
        <w:rPr>
          <w:rFonts w:asciiTheme="minorBidi" w:hAnsiTheme="minorBidi" w:cstheme="minorBidi"/>
          <w:sz w:val="24"/>
          <w:szCs w:val="24"/>
          <w:vertAlign w:val="superscript"/>
          <w:lang w:bidi="en-US"/>
        </w:rPr>
        <w:t>a</w:t>
      </w:r>
      <w:proofErr w:type="spellEnd"/>
      <w:r w:rsidR="000E74F2" w:rsidRPr="008A4F78">
        <w:rPr>
          <w:rFonts w:asciiTheme="minorBidi" w:hAnsiTheme="minorBidi" w:cstheme="minorBidi"/>
          <w:sz w:val="24"/>
          <w:szCs w:val="24"/>
          <w:lang w:bidi="en-US"/>
        </w:rPr>
        <w:t>,</w:t>
      </w:r>
      <w:r w:rsidR="000E74F2">
        <w:rPr>
          <w:rFonts w:asciiTheme="minorBidi" w:hAnsiTheme="minorBidi" w:cstheme="minorBidi"/>
          <w:sz w:val="24"/>
          <w:szCs w:val="24"/>
          <w:lang w:bidi="en-US"/>
        </w:rPr>
        <w:t xml:space="preserve"> Sarah </w:t>
      </w:r>
      <w:proofErr w:type="spellStart"/>
      <w:r w:rsidR="000E74F2">
        <w:rPr>
          <w:rFonts w:asciiTheme="minorBidi" w:hAnsiTheme="minorBidi" w:cstheme="minorBidi"/>
          <w:sz w:val="24"/>
          <w:szCs w:val="24"/>
          <w:lang w:bidi="en-US"/>
        </w:rPr>
        <w:t>Merabet</w:t>
      </w:r>
      <w:r w:rsidR="000E74F2">
        <w:rPr>
          <w:rFonts w:asciiTheme="minorBidi" w:hAnsiTheme="minorBidi" w:cstheme="minorBidi"/>
          <w:sz w:val="24"/>
          <w:szCs w:val="24"/>
          <w:vertAlign w:val="superscript"/>
          <w:lang w:bidi="en-US"/>
        </w:rPr>
        <w:t>a</w:t>
      </w:r>
      <w:proofErr w:type="spellEnd"/>
      <w:r w:rsidRPr="008A4F78">
        <w:rPr>
          <w:rFonts w:asciiTheme="minorBidi" w:hAnsiTheme="minorBidi" w:cstheme="minorBidi"/>
          <w:sz w:val="24"/>
          <w:szCs w:val="24"/>
          <w:lang w:bidi="en-US"/>
        </w:rPr>
        <w:t xml:space="preserve"> </w:t>
      </w:r>
    </w:p>
    <w:p w14:paraId="5BF6DDE8" w14:textId="5F14643A" w:rsidR="00FF3682" w:rsidRPr="0005201F" w:rsidRDefault="00FF3682" w:rsidP="00C85342">
      <w:pPr>
        <w:pStyle w:val="CETAddress"/>
        <w:rPr>
          <w:lang w:val="fr-FR"/>
        </w:rPr>
      </w:pPr>
      <w:r w:rsidRPr="0005201F">
        <w:rPr>
          <w:vertAlign w:val="superscript"/>
          <w:lang w:val="fr-FR"/>
        </w:rPr>
        <w:t>a</w:t>
      </w:r>
      <w:r w:rsidRPr="0005201F">
        <w:rPr>
          <w:lang w:val="fr-FR"/>
        </w:rPr>
        <w:t xml:space="preserve">Laboratoire des Applications Énergétiques de l’Hydrogène. Université Blida1, Route de Soumaa, Blida, Algeria </w:t>
      </w:r>
    </w:p>
    <w:p w14:paraId="28ABE6BF" w14:textId="2C55E68E" w:rsidR="00FF3682" w:rsidRPr="00B57B36" w:rsidRDefault="00FF3682" w:rsidP="00C85342">
      <w:pPr>
        <w:pStyle w:val="CETAddress"/>
      </w:pPr>
      <w:r w:rsidRPr="0005201F">
        <w:rPr>
          <w:vertAlign w:val="superscript"/>
          <w:lang w:val="fr-FR"/>
        </w:rPr>
        <w:t>b</w:t>
      </w:r>
      <w:r w:rsidRPr="0005201F">
        <w:rPr>
          <w:lang w:val="fr-FR"/>
        </w:rPr>
        <w:t xml:space="preserve">Laboratoire d’Analyse Fonctionnelle des Procédés Chimiques. </w:t>
      </w:r>
      <w:r>
        <w:t xml:space="preserve">Université Blida1, Route de Soumaa, Blida, Algeria </w:t>
      </w:r>
      <w:r w:rsidRPr="00B57B36">
        <w:t xml:space="preserve"> </w:t>
      </w:r>
    </w:p>
    <w:p w14:paraId="73F1267A" w14:textId="100AF6D9" w:rsidR="00B57E6F" w:rsidRPr="00B57B36" w:rsidRDefault="00B57E6F" w:rsidP="00FF3682">
      <w:pPr>
        <w:pStyle w:val="CETemail"/>
      </w:pPr>
      <w:r>
        <w:t xml:space="preserve"> </w:t>
      </w:r>
      <w:hyperlink r:id="rId10" w:history="1">
        <w:r w:rsidR="000A5580" w:rsidRPr="009E1F32">
          <w:rPr>
            <w:rStyle w:val="Collegamentoipertestuale"/>
          </w:rPr>
          <w:t>ntaoualit@gmail.com</w:t>
        </w:r>
      </w:hyperlink>
      <w:r w:rsidR="000A5580">
        <w:t xml:space="preserve">, </w:t>
      </w:r>
      <w:r w:rsidR="00FF3682">
        <w:t xml:space="preserve"> </w:t>
      </w:r>
    </w:p>
    <w:p w14:paraId="1354259D" w14:textId="6BFEAC84" w:rsidR="00E347E9" w:rsidRPr="007545BB" w:rsidRDefault="00E347E9" w:rsidP="009E7F58">
      <w:pPr>
        <w:pStyle w:val="abstract"/>
        <w:spacing w:before="0" w:after="0" w:line="264" w:lineRule="auto"/>
        <w:ind w:left="0" w:right="0" w:firstLine="0"/>
        <w:contextualSpacing w:val="0"/>
        <w:rPr>
          <w:rStyle w:val="markedcontent"/>
          <w:rFonts w:asciiTheme="minorBidi" w:hAnsiTheme="minorBidi" w:cstheme="minorBidi"/>
          <w:szCs w:val="18"/>
        </w:rPr>
      </w:pPr>
      <w:r w:rsidRPr="007545BB">
        <w:rPr>
          <w:rFonts w:asciiTheme="minorBidi" w:hAnsiTheme="minorBidi" w:cstheme="minorBidi"/>
          <w:szCs w:val="18"/>
        </w:rPr>
        <w:t>Moringa Oleifera Seeds (MOS) were used in their natural state, without preparation or chemical modification, to study the retention of Basic Fuchsin (BF) dye from aqueous solutions in a batch</w:t>
      </w:r>
      <w:r w:rsidRPr="007545BB">
        <w:rPr>
          <w:rFonts w:asciiTheme="minorBidi" w:hAnsiTheme="minorBidi" w:cstheme="minorBidi"/>
          <w:szCs w:val="18"/>
          <w:lang w:eastAsia="fr-FR"/>
        </w:rPr>
        <w:t xml:space="preserve"> adsorber at room temperature. The characterization of the material was carried out by FTIR and SEM-EDX techniques. The pseudo-first order model describes well the adsorption kinetics. The adsorption isotherms of adsorbent/adsorbate systems are satisfactorily described by the Freundlich model which supposes a multilayer adsorption on heterogeneous surfaces.</w:t>
      </w:r>
      <w:r>
        <w:rPr>
          <w:rFonts w:asciiTheme="minorBidi" w:hAnsiTheme="minorBidi" w:cstheme="minorBidi"/>
          <w:szCs w:val="18"/>
          <w:lang w:eastAsia="fr-FR"/>
        </w:rPr>
        <w:t xml:space="preserve"> </w:t>
      </w:r>
      <w:r w:rsidRPr="007545BB">
        <w:rPr>
          <w:rFonts w:asciiTheme="minorBidi" w:hAnsiTheme="minorBidi" w:cstheme="minorBidi"/>
          <w:szCs w:val="18"/>
        </w:rPr>
        <w:t>The experiments carried out have shown that MOS materials are suitable for discoloration of wastewater. They have a remarkable efficiency in the field of water treatment and can be envisaged for use as alternative adsorbent.</w:t>
      </w:r>
    </w:p>
    <w:p w14:paraId="476B2F2E" w14:textId="77777777" w:rsidR="00600535" w:rsidRPr="00B57B36" w:rsidRDefault="00600535" w:rsidP="00600535">
      <w:pPr>
        <w:pStyle w:val="CETHeading1"/>
        <w:rPr>
          <w:lang w:val="en-GB"/>
        </w:rPr>
      </w:pPr>
      <w:r w:rsidRPr="00B57B36">
        <w:rPr>
          <w:lang w:val="en-GB"/>
        </w:rPr>
        <w:t>Introduction</w:t>
      </w:r>
    </w:p>
    <w:p w14:paraId="1881F4F1" w14:textId="4739E0D0" w:rsidR="009A6084" w:rsidRPr="009A6084" w:rsidRDefault="00DD2F31" w:rsidP="00015A74">
      <w:pPr>
        <w:pStyle w:val="CETListbullets"/>
        <w:ind w:left="0" w:firstLine="0"/>
        <w:rPr>
          <w:rStyle w:val="rynqvb"/>
          <w:lang w:val="en"/>
        </w:rPr>
      </w:pPr>
      <w:r w:rsidRPr="00DD2F31">
        <w:rPr>
          <w:rStyle w:val="rynqvb"/>
          <w:lang w:val="en"/>
        </w:rPr>
        <w:t xml:space="preserve">Synthetic dyes represent a relatively large group of organic compounds found in virtually all spheres of our daily lives. Global production of synthetic organic dyes is estimated at 700,000 </w:t>
      </w:r>
      <w:r w:rsidR="00F06792" w:rsidRPr="00DD2F31">
        <w:rPr>
          <w:rStyle w:val="rynqvb"/>
          <w:lang w:val="en"/>
        </w:rPr>
        <w:t>tons</w:t>
      </w:r>
      <w:r w:rsidRPr="00DD2F31">
        <w:rPr>
          <w:rStyle w:val="rynqvb"/>
          <w:lang w:val="en"/>
        </w:rPr>
        <w:t>, of which 140,000 are released into effluents during the various stages of application and manufacturing</w:t>
      </w:r>
      <w:r w:rsidR="00F06792">
        <w:rPr>
          <w:rStyle w:val="rynqvb"/>
          <w:lang w:val="en"/>
        </w:rPr>
        <w:t xml:space="preserve"> </w:t>
      </w:r>
      <w:r w:rsidR="00C74ADF" w:rsidRPr="00EB3023">
        <w:rPr>
          <w:rStyle w:val="rynqvb"/>
          <w:lang w:val="en"/>
        </w:rPr>
        <w:t>(</w:t>
      </w:r>
      <w:r w:rsidR="00C74ADF" w:rsidRPr="00EB3023">
        <w:t>Zollinger, 1987</w:t>
      </w:r>
      <w:r w:rsidR="0053576A">
        <w:t>)</w:t>
      </w:r>
      <w:r w:rsidR="00C74ADF" w:rsidRPr="00EB3023">
        <w:t xml:space="preserve">, </w:t>
      </w:r>
      <w:r w:rsidR="0053576A">
        <w:t>(</w:t>
      </w:r>
      <w:r w:rsidR="00C74ADF" w:rsidRPr="00EB3023">
        <w:t>Cooper, 1995)</w:t>
      </w:r>
      <w:r w:rsidRPr="00DD2F31">
        <w:rPr>
          <w:rStyle w:val="rynqvb"/>
          <w:lang w:val="en"/>
        </w:rPr>
        <w:t>.</w:t>
      </w:r>
    </w:p>
    <w:p w14:paraId="270A2160" w14:textId="0B245457" w:rsidR="007A42D5" w:rsidRDefault="009A6084" w:rsidP="00015A74">
      <w:pPr>
        <w:pStyle w:val="CETListbullets"/>
        <w:ind w:left="0" w:firstLine="0"/>
        <w:rPr>
          <w:rStyle w:val="rynqvb"/>
          <w:lang w:val="en"/>
        </w:rPr>
      </w:pPr>
      <w:r w:rsidRPr="009A6084">
        <w:rPr>
          <w:rStyle w:val="rynqvb"/>
          <w:lang w:val="en"/>
        </w:rPr>
        <w:t xml:space="preserve">These releases, composed of surfactants, biocidal compounds, </w:t>
      </w:r>
      <w:proofErr w:type="gramStart"/>
      <w:r w:rsidRPr="009A6084">
        <w:rPr>
          <w:rStyle w:val="rynqvb"/>
          <w:lang w:val="en"/>
        </w:rPr>
        <w:t>dyes</w:t>
      </w:r>
      <w:proofErr w:type="gramEnd"/>
      <w:r w:rsidRPr="009A6084">
        <w:rPr>
          <w:rStyle w:val="rynqvb"/>
          <w:lang w:val="en"/>
        </w:rPr>
        <w:t xml:space="preserve"> and trace metals, are toxic to most living organisms. The heterogeneity of their composition makes it difficult or almost impossible to obtain pollution thresholds lower than or equal to those imposed by environmental standards, after treatment by conventional techniques </w:t>
      </w:r>
      <w:r w:rsidR="00015A74">
        <w:rPr>
          <w:rStyle w:val="rynqvb"/>
          <w:lang w:val="en"/>
        </w:rPr>
        <w:t>(</w:t>
      </w:r>
      <w:proofErr w:type="spellStart"/>
      <w:r w:rsidR="00015A74" w:rsidRPr="00780DF4">
        <w:t>Guivarch</w:t>
      </w:r>
      <w:proofErr w:type="spellEnd"/>
      <w:r w:rsidR="00015A74" w:rsidRPr="00780DF4">
        <w:t xml:space="preserve"> and </w:t>
      </w:r>
      <w:proofErr w:type="spellStart"/>
      <w:r w:rsidR="00015A74" w:rsidRPr="00780DF4">
        <w:t>Oturan</w:t>
      </w:r>
      <w:proofErr w:type="spellEnd"/>
      <w:r w:rsidR="00015A74" w:rsidRPr="00780DF4">
        <w:t xml:space="preserve"> 2004</w:t>
      </w:r>
      <w:r w:rsidR="00015A74">
        <w:t>).</w:t>
      </w:r>
      <w:r w:rsidR="002A6BE8">
        <w:rPr>
          <w:rStyle w:val="rynqvb"/>
          <w:lang w:val="en"/>
        </w:rPr>
        <w:t xml:space="preserve"> </w:t>
      </w:r>
    </w:p>
    <w:p w14:paraId="7F0DB2F7" w14:textId="5DBC97C4" w:rsidR="0096505C" w:rsidRDefault="0096505C" w:rsidP="00207721">
      <w:pPr>
        <w:pStyle w:val="CETListbullets"/>
        <w:ind w:left="0" w:firstLine="0"/>
        <w:rPr>
          <w:rStyle w:val="rynqvb"/>
          <w:lang w:val="en"/>
        </w:rPr>
      </w:pPr>
      <w:r>
        <w:rPr>
          <w:rStyle w:val="rynqvb"/>
          <w:lang w:val="en"/>
        </w:rPr>
        <w:t>T</w:t>
      </w:r>
      <w:r w:rsidRPr="0096505C">
        <w:rPr>
          <w:rStyle w:val="rynqvb"/>
          <w:lang w:val="en"/>
        </w:rPr>
        <w:t>reatment processes for industrial effluents containing dyes are of three types: biological processes (aerobic and anaerobic), chemical processes (oxidation, reduction, complexometric</w:t>
      </w:r>
      <w:r w:rsidR="00A43D12">
        <w:rPr>
          <w:rStyle w:val="rynqvb"/>
          <w:lang w:val="en"/>
        </w:rPr>
        <w:t xml:space="preserve"> </w:t>
      </w:r>
      <w:r w:rsidRPr="0096505C">
        <w:rPr>
          <w:rStyle w:val="rynqvb"/>
          <w:lang w:val="en"/>
        </w:rPr>
        <w:t>method) and physicochemical processes such as adsorption, reverse osmosis; filtration; coagulation-flocculation</w:t>
      </w:r>
      <w:r w:rsidR="000A74E9">
        <w:rPr>
          <w:rStyle w:val="rynqvb"/>
          <w:lang w:val="en"/>
        </w:rPr>
        <w:t xml:space="preserve">, </w:t>
      </w:r>
      <w:r w:rsidR="000A74E9" w:rsidRPr="000A74E9">
        <w:rPr>
          <w:rStyle w:val="rynqvb"/>
          <w:lang w:val="en"/>
        </w:rPr>
        <w:t>etc.</w:t>
      </w:r>
    </w:p>
    <w:p w14:paraId="49E4C8B8" w14:textId="773587ED" w:rsidR="00816265" w:rsidRPr="00C52158" w:rsidRDefault="0031261E" w:rsidP="003D1554">
      <w:pPr>
        <w:pStyle w:val="CETListbullets"/>
        <w:ind w:left="0" w:firstLine="0"/>
        <w:rPr>
          <w:rStyle w:val="rynqvb"/>
          <w:rFonts w:asciiTheme="minorBidi" w:hAnsiTheme="minorBidi" w:cstheme="minorBidi"/>
          <w:szCs w:val="18"/>
        </w:rPr>
      </w:pPr>
      <w:r w:rsidRPr="0031261E">
        <w:rPr>
          <w:rStyle w:val="rynqvb"/>
          <w:lang w:val="en"/>
        </w:rPr>
        <w:t>Adsorption remains a relatively used and easy-to-implement technique that requires the use of synthetic materials as adsorbents which can be expensive and hazardous to health and the environment.</w:t>
      </w:r>
      <w:r w:rsidR="00AE7AEC">
        <w:rPr>
          <w:rStyle w:val="rynqvb"/>
          <w:lang w:val="en"/>
        </w:rPr>
        <w:t xml:space="preserve"> </w:t>
      </w:r>
      <w:r w:rsidR="00C31C83" w:rsidRPr="007545BB">
        <w:rPr>
          <w:rFonts w:asciiTheme="minorBidi" w:hAnsiTheme="minorBidi" w:cstheme="minorBidi"/>
          <w:szCs w:val="18"/>
        </w:rPr>
        <w:t xml:space="preserve">The high cost of adsorbents leads researchers to find other less expensive substitutes such as natural </w:t>
      </w:r>
      <w:r w:rsidR="00EF07A9">
        <w:rPr>
          <w:rFonts w:asciiTheme="minorBidi" w:hAnsiTheme="minorBidi" w:cstheme="minorBidi"/>
          <w:szCs w:val="18"/>
        </w:rPr>
        <w:t>ad</w:t>
      </w:r>
      <w:r w:rsidR="00C31C83" w:rsidRPr="007545BB">
        <w:rPr>
          <w:rFonts w:asciiTheme="minorBidi" w:hAnsiTheme="minorBidi" w:cstheme="minorBidi"/>
          <w:szCs w:val="18"/>
        </w:rPr>
        <w:t>sorbents</w:t>
      </w:r>
      <w:r w:rsidR="008211E5">
        <w:rPr>
          <w:rFonts w:asciiTheme="minorBidi" w:hAnsiTheme="minorBidi" w:cstheme="minorBidi"/>
          <w:szCs w:val="18"/>
        </w:rPr>
        <w:t xml:space="preserve"> (</w:t>
      </w:r>
      <w:proofErr w:type="spellStart"/>
      <w:r w:rsidR="008211E5" w:rsidRPr="005B1340">
        <w:rPr>
          <w:rFonts w:asciiTheme="minorBidi" w:hAnsiTheme="minorBidi"/>
          <w:szCs w:val="18"/>
        </w:rPr>
        <w:t>Crini</w:t>
      </w:r>
      <w:proofErr w:type="spellEnd"/>
      <w:r w:rsidR="008211E5">
        <w:rPr>
          <w:rFonts w:asciiTheme="minorBidi" w:hAnsiTheme="minorBidi"/>
          <w:szCs w:val="18"/>
        </w:rPr>
        <w:t>, 2006)</w:t>
      </w:r>
      <w:r w:rsidR="003D1554">
        <w:rPr>
          <w:rFonts w:asciiTheme="minorBidi" w:hAnsiTheme="minorBidi"/>
          <w:szCs w:val="18"/>
        </w:rPr>
        <w:t xml:space="preserve"> that </w:t>
      </w:r>
      <w:r w:rsidR="008D5D99" w:rsidRPr="00C52158">
        <w:rPr>
          <w:rStyle w:val="rynqvb"/>
          <w:rFonts w:asciiTheme="minorBidi" w:hAnsiTheme="minorBidi" w:cstheme="minorBidi"/>
          <w:szCs w:val="18"/>
          <w:lang w:val="en"/>
        </w:rPr>
        <w:t>are mostly agricultural and industrial waste with intrinsic properties which give them a significant adsorption capacity</w:t>
      </w:r>
      <w:r w:rsidR="003703C2" w:rsidRPr="00C52158">
        <w:rPr>
          <w:rStyle w:val="rynqvb"/>
          <w:rFonts w:asciiTheme="minorBidi" w:hAnsiTheme="minorBidi" w:cstheme="minorBidi"/>
          <w:szCs w:val="18"/>
          <w:lang w:val="en"/>
        </w:rPr>
        <w:t xml:space="preserve"> (</w:t>
      </w:r>
      <w:proofErr w:type="spellStart"/>
      <w:r w:rsidR="003703C2" w:rsidRPr="0005201F">
        <w:rPr>
          <w:rFonts w:asciiTheme="minorBidi" w:eastAsiaTheme="minorHAnsi" w:hAnsiTheme="minorBidi" w:cstheme="minorBidi"/>
          <w:szCs w:val="18"/>
          <w:lang w:val="en-US"/>
        </w:rPr>
        <w:t>Özacar</w:t>
      </w:r>
      <w:proofErr w:type="spellEnd"/>
      <w:r w:rsidR="003703C2" w:rsidRPr="0005201F">
        <w:rPr>
          <w:rFonts w:asciiTheme="minorBidi" w:eastAsiaTheme="minorHAnsi" w:hAnsiTheme="minorBidi" w:cstheme="minorBidi"/>
          <w:szCs w:val="18"/>
          <w:lang w:val="en-US"/>
        </w:rPr>
        <w:t xml:space="preserve"> and </w:t>
      </w:r>
      <w:proofErr w:type="spellStart"/>
      <w:r w:rsidR="003703C2" w:rsidRPr="0005201F">
        <w:rPr>
          <w:rFonts w:asciiTheme="minorBidi" w:eastAsiaTheme="minorHAnsi" w:hAnsiTheme="minorBidi" w:cstheme="minorBidi"/>
          <w:szCs w:val="18"/>
          <w:lang w:val="en-US"/>
        </w:rPr>
        <w:t>Sengil</w:t>
      </w:r>
      <w:proofErr w:type="spellEnd"/>
      <w:r w:rsidR="003703C2" w:rsidRPr="0005201F">
        <w:rPr>
          <w:rFonts w:asciiTheme="minorBidi" w:eastAsiaTheme="minorHAnsi" w:hAnsiTheme="minorBidi" w:cstheme="minorBidi"/>
          <w:szCs w:val="18"/>
          <w:lang w:val="en-US"/>
        </w:rPr>
        <w:t>, 2005</w:t>
      </w:r>
      <w:r w:rsidR="00AE7AEC" w:rsidRPr="0005201F">
        <w:rPr>
          <w:rFonts w:asciiTheme="minorBidi" w:eastAsiaTheme="minorHAnsi" w:hAnsiTheme="minorBidi" w:cstheme="minorBidi"/>
          <w:szCs w:val="18"/>
          <w:lang w:val="en-US"/>
        </w:rPr>
        <w:t>)</w:t>
      </w:r>
      <w:r w:rsidR="0097441F" w:rsidRPr="0005201F">
        <w:rPr>
          <w:rFonts w:asciiTheme="minorBidi" w:eastAsiaTheme="minorHAnsi" w:hAnsiTheme="minorBidi" w:cstheme="minorBidi"/>
          <w:szCs w:val="18"/>
          <w:lang w:val="en-US"/>
        </w:rPr>
        <w:t>,</w:t>
      </w:r>
      <w:r w:rsidR="00DD50D5" w:rsidRPr="0005201F">
        <w:rPr>
          <w:rFonts w:asciiTheme="minorBidi" w:eastAsiaTheme="minorHAnsi" w:hAnsiTheme="minorBidi" w:cstheme="minorBidi"/>
          <w:szCs w:val="18"/>
          <w:lang w:val="en-US"/>
        </w:rPr>
        <w:t xml:space="preserve"> </w:t>
      </w:r>
      <w:r w:rsidR="00AE7AEC" w:rsidRPr="0005201F">
        <w:rPr>
          <w:rFonts w:asciiTheme="minorBidi" w:eastAsiaTheme="minorHAnsi" w:hAnsiTheme="minorBidi" w:cstheme="minorBidi"/>
          <w:szCs w:val="18"/>
          <w:lang w:val="en-US"/>
        </w:rPr>
        <w:t>(</w:t>
      </w:r>
      <w:r w:rsidR="0097441F" w:rsidRPr="0005201F">
        <w:rPr>
          <w:rFonts w:asciiTheme="minorBidi" w:eastAsiaTheme="minorHAnsi" w:hAnsiTheme="minorBidi" w:cstheme="minorBidi"/>
          <w:szCs w:val="18"/>
          <w:lang w:val="en-US"/>
        </w:rPr>
        <w:t>Joseph, 2009).</w:t>
      </w:r>
      <w:r w:rsidR="00816265" w:rsidRPr="00C52158">
        <w:rPr>
          <w:rStyle w:val="rynqvb"/>
          <w:rFonts w:asciiTheme="minorBidi" w:hAnsiTheme="minorBidi" w:cstheme="minorBidi"/>
          <w:szCs w:val="18"/>
          <w:lang w:val="en"/>
        </w:rPr>
        <w:t xml:space="preserve"> </w:t>
      </w:r>
    </w:p>
    <w:p w14:paraId="62EEFA9A" w14:textId="222FD8ED" w:rsidR="00CD075B" w:rsidRDefault="00816265" w:rsidP="00F4343E">
      <w:pPr>
        <w:pStyle w:val="CETListbullets"/>
        <w:ind w:left="0" w:firstLine="0"/>
        <w:rPr>
          <w:rStyle w:val="rynqvb"/>
          <w:lang w:val="en"/>
        </w:rPr>
      </w:pPr>
      <w:r w:rsidRPr="00C52158">
        <w:rPr>
          <w:rStyle w:val="rynqvb"/>
          <w:rFonts w:asciiTheme="minorBidi" w:hAnsiTheme="minorBidi" w:cstheme="minorBidi"/>
          <w:szCs w:val="18"/>
          <w:lang w:val="en"/>
        </w:rPr>
        <w:t xml:space="preserve">Several by-products and agricultural or agri-food residues can be used </w:t>
      </w:r>
      <w:r w:rsidR="0012682D" w:rsidRPr="00C52158">
        <w:rPr>
          <w:rStyle w:val="rynqvb"/>
          <w:rFonts w:asciiTheme="minorBidi" w:hAnsiTheme="minorBidi" w:cstheme="minorBidi"/>
          <w:szCs w:val="18"/>
          <w:lang w:val="en"/>
        </w:rPr>
        <w:t>as economic</w:t>
      </w:r>
      <w:r w:rsidR="0012682D">
        <w:rPr>
          <w:rStyle w:val="rynqvb"/>
          <w:lang w:val="en"/>
        </w:rPr>
        <w:t xml:space="preserve"> and eco-friendly adsorbents</w:t>
      </w:r>
      <w:r w:rsidRPr="00816265">
        <w:rPr>
          <w:rStyle w:val="rynqvb"/>
          <w:lang w:val="en"/>
        </w:rPr>
        <w:t>, such as</w:t>
      </w:r>
      <w:r w:rsidRPr="00C46424">
        <w:rPr>
          <w:rStyle w:val="rynqvb"/>
          <w:lang w:val="en"/>
        </w:rPr>
        <w:t xml:space="preserve"> </w:t>
      </w:r>
      <w:r w:rsidR="00D51C6F" w:rsidRPr="00C46424">
        <w:rPr>
          <w:rStyle w:val="rynqvb"/>
          <w:lang w:val="en"/>
        </w:rPr>
        <w:t>fruit</w:t>
      </w:r>
      <w:r w:rsidRPr="00C46424">
        <w:rPr>
          <w:rStyle w:val="rynqvb"/>
          <w:lang w:val="en"/>
        </w:rPr>
        <w:t xml:space="preserve"> waste (olive pits; almond, apricot and peach shells, pomegranate and orange peel)</w:t>
      </w:r>
      <w:r w:rsidR="00FC4BE1" w:rsidRPr="00C46424">
        <w:rPr>
          <w:rStyle w:val="rynqvb"/>
          <w:lang w:val="en"/>
        </w:rPr>
        <w:t>,</w:t>
      </w:r>
      <w:r w:rsidR="0012682D" w:rsidRPr="00C46424">
        <w:rPr>
          <w:rStyle w:val="rynqvb"/>
          <w:lang w:val="en"/>
        </w:rPr>
        <w:t xml:space="preserve"> </w:t>
      </w:r>
      <w:r w:rsidR="006138DD" w:rsidRPr="00C46424">
        <w:rPr>
          <w:rStyle w:val="rynqvb"/>
          <w:lang w:val="en"/>
        </w:rPr>
        <w:t>(</w:t>
      </w:r>
      <w:proofErr w:type="spellStart"/>
      <w:r w:rsidR="0012682D" w:rsidRPr="00C46424">
        <w:rPr>
          <w:rStyle w:val="rynqvb"/>
          <w:lang w:val="en"/>
        </w:rPr>
        <w:t>Boutemak</w:t>
      </w:r>
      <w:proofErr w:type="spellEnd"/>
      <w:r w:rsidR="0012682D" w:rsidRPr="00C46424">
        <w:rPr>
          <w:rStyle w:val="rynqvb"/>
          <w:lang w:val="en"/>
        </w:rPr>
        <w:t xml:space="preserve"> et al., 2019</w:t>
      </w:r>
      <w:r w:rsidR="006138DD" w:rsidRPr="00C46424">
        <w:rPr>
          <w:rStyle w:val="rynqvb"/>
          <w:lang w:val="en"/>
        </w:rPr>
        <w:t>)</w:t>
      </w:r>
      <w:r w:rsidR="00C46424" w:rsidRPr="00C46424">
        <w:rPr>
          <w:rStyle w:val="rynqvb"/>
          <w:lang w:val="en"/>
        </w:rPr>
        <w:t>,</w:t>
      </w:r>
      <w:r w:rsidRPr="00C46424">
        <w:rPr>
          <w:rStyle w:val="rynqvb"/>
          <w:lang w:val="en"/>
        </w:rPr>
        <w:t xml:space="preserve"> </w:t>
      </w:r>
      <w:r w:rsidR="00530402">
        <w:rPr>
          <w:rStyle w:val="rynqvb"/>
          <w:lang w:val="en"/>
        </w:rPr>
        <w:t xml:space="preserve">the </w:t>
      </w:r>
      <w:r w:rsidRPr="00C46424">
        <w:rPr>
          <w:rStyle w:val="rynqvb"/>
          <w:lang w:val="en"/>
        </w:rPr>
        <w:t xml:space="preserve">agricultural waste: </w:t>
      </w:r>
      <w:proofErr w:type="spellStart"/>
      <w:r w:rsidRPr="00C46424">
        <w:rPr>
          <w:rStyle w:val="rynqvb"/>
          <w:lang w:val="en"/>
        </w:rPr>
        <w:t>Xiuli</w:t>
      </w:r>
      <w:proofErr w:type="spellEnd"/>
      <w:r w:rsidRPr="00C46424">
        <w:rPr>
          <w:rStyle w:val="rynqvb"/>
          <w:lang w:val="en"/>
        </w:rPr>
        <w:t xml:space="preserve"> et al.</w:t>
      </w:r>
      <w:r w:rsidR="00FC4BE1" w:rsidRPr="00C46424">
        <w:rPr>
          <w:rStyle w:val="rynqvb"/>
          <w:lang w:val="en"/>
        </w:rPr>
        <w:t xml:space="preserve"> (2011)</w:t>
      </w:r>
      <w:r w:rsidRPr="00C46424">
        <w:rPr>
          <w:rStyle w:val="rynqvb"/>
          <w:lang w:val="en"/>
        </w:rPr>
        <w:t xml:space="preserve"> used lotus leaf for the removal of methylene blue, </w:t>
      </w:r>
      <w:r w:rsidR="00C46424" w:rsidRPr="00C46424">
        <w:rPr>
          <w:rStyle w:val="rynqvb"/>
          <w:lang w:val="en"/>
        </w:rPr>
        <w:t xml:space="preserve">The </w:t>
      </w:r>
      <w:r w:rsidRPr="00C46424">
        <w:rPr>
          <w:rStyle w:val="rynqvb"/>
          <w:lang w:val="en"/>
        </w:rPr>
        <w:t xml:space="preserve">industrial wastes: </w:t>
      </w:r>
      <w:r w:rsidR="00F4343E">
        <w:rPr>
          <w:rStyle w:val="rynqvb"/>
          <w:lang w:val="en"/>
        </w:rPr>
        <w:t>like</w:t>
      </w:r>
      <w:r w:rsidRPr="00C46424">
        <w:rPr>
          <w:rStyle w:val="rynqvb"/>
          <w:lang w:val="en"/>
        </w:rPr>
        <w:t xml:space="preserve"> carbon derived from tire rubber</w:t>
      </w:r>
      <w:r w:rsidR="00D51C6F" w:rsidRPr="00C46424">
        <w:rPr>
          <w:rStyle w:val="rynqvb"/>
          <w:lang w:val="en"/>
        </w:rPr>
        <w:t>,</w:t>
      </w:r>
      <w:r w:rsidRPr="00C46424">
        <w:rPr>
          <w:rStyle w:val="rynqvb"/>
          <w:lang w:val="en"/>
        </w:rPr>
        <w:t xml:space="preserve"> treatment sludge, bagasse pith (which is a significant waste from the sugarcane industry)</w:t>
      </w:r>
      <w:r w:rsidR="00C46424" w:rsidRPr="00C46424">
        <w:rPr>
          <w:rStyle w:val="rynqvb"/>
          <w:lang w:val="en"/>
        </w:rPr>
        <w:t xml:space="preserve">, </w:t>
      </w:r>
      <w:r w:rsidRPr="00C46424">
        <w:rPr>
          <w:rStyle w:val="rynqvb"/>
          <w:lang w:val="en"/>
        </w:rPr>
        <w:t>algae and seafood waste: such as green algae</w:t>
      </w:r>
      <w:r w:rsidR="0093561F" w:rsidRPr="00C46424">
        <w:rPr>
          <w:rStyle w:val="rynqvb"/>
          <w:lang w:val="en"/>
        </w:rPr>
        <w:t xml:space="preserve"> and</w:t>
      </w:r>
      <w:r w:rsidRPr="00C46424">
        <w:rPr>
          <w:rStyle w:val="rynqvb"/>
          <w:lang w:val="en"/>
        </w:rPr>
        <w:t xml:space="preserve"> chitin from the cell wall of some fungi. Liu et al. </w:t>
      </w:r>
      <w:r w:rsidR="00E64801" w:rsidRPr="00C46424">
        <w:rPr>
          <w:rStyle w:val="rynqvb"/>
          <w:lang w:val="en"/>
        </w:rPr>
        <w:t xml:space="preserve">(2010) </w:t>
      </w:r>
      <w:r w:rsidRPr="00C46424">
        <w:rPr>
          <w:rStyle w:val="rynqvb"/>
          <w:lang w:val="en"/>
        </w:rPr>
        <w:t>used this waste as a sorbent for the removal of methylene blue.</w:t>
      </w:r>
    </w:p>
    <w:p w14:paraId="25B166ED" w14:textId="53590384" w:rsidR="0052048F" w:rsidRPr="0005201F" w:rsidRDefault="00C31C83" w:rsidP="00207721">
      <w:pPr>
        <w:pStyle w:val="CETListbullets"/>
        <w:ind w:left="0" w:firstLine="0"/>
        <w:rPr>
          <w:rFonts w:asciiTheme="minorBidi" w:eastAsiaTheme="minorHAnsi" w:hAnsiTheme="minorBidi" w:cstheme="minorBidi"/>
          <w:szCs w:val="18"/>
          <w:lang w:val="en-US"/>
        </w:rPr>
      </w:pPr>
      <w:r w:rsidRPr="0005201F">
        <w:rPr>
          <w:rFonts w:asciiTheme="minorBidi" w:eastAsiaTheme="minorHAnsi" w:hAnsiTheme="minorBidi" w:cstheme="minorBidi"/>
          <w:szCs w:val="18"/>
          <w:lang w:val="en-US"/>
        </w:rPr>
        <w:t xml:space="preserve">Biosorption offers several advantages such as low cost of </w:t>
      </w:r>
      <w:r w:rsidR="005D6169" w:rsidRPr="0005201F">
        <w:rPr>
          <w:rFonts w:asciiTheme="minorBidi" w:eastAsiaTheme="minorHAnsi" w:hAnsiTheme="minorBidi" w:cstheme="minorBidi"/>
          <w:szCs w:val="18"/>
          <w:lang w:val="en-US"/>
        </w:rPr>
        <w:t>ad</w:t>
      </w:r>
      <w:r w:rsidRPr="0005201F">
        <w:rPr>
          <w:rFonts w:asciiTheme="minorBidi" w:eastAsiaTheme="minorHAnsi" w:hAnsiTheme="minorBidi" w:cstheme="minorBidi"/>
          <w:szCs w:val="18"/>
          <w:lang w:val="en-US"/>
        </w:rPr>
        <w:t>sorbent</w:t>
      </w:r>
      <w:r w:rsidR="005D6169" w:rsidRPr="0005201F">
        <w:rPr>
          <w:rFonts w:asciiTheme="minorBidi" w:eastAsiaTheme="minorHAnsi" w:hAnsiTheme="minorBidi" w:cstheme="minorBidi"/>
          <w:szCs w:val="18"/>
          <w:lang w:val="en-US"/>
        </w:rPr>
        <w:t>s</w:t>
      </w:r>
      <w:r w:rsidRPr="0005201F">
        <w:rPr>
          <w:rFonts w:asciiTheme="minorBidi" w:eastAsiaTheme="minorHAnsi" w:hAnsiTheme="minorBidi" w:cstheme="minorBidi"/>
          <w:szCs w:val="18"/>
          <w:lang w:val="en-US"/>
        </w:rPr>
        <w:t xml:space="preserve">, high efficiency, minimization of chemical and/or biological sludge, and regeneration of the biosorbent. </w:t>
      </w:r>
      <w:r w:rsidR="00135E22" w:rsidRPr="0005201F">
        <w:rPr>
          <w:rFonts w:asciiTheme="minorBidi" w:eastAsiaTheme="minorHAnsi" w:hAnsiTheme="minorBidi" w:cstheme="minorBidi"/>
          <w:szCs w:val="18"/>
          <w:lang w:val="en-US"/>
        </w:rPr>
        <w:t>N</w:t>
      </w:r>
      <w:r w:rsidRPr="0005201F">
        <w:rPr>
          <w:rFonts w:asciiTheme="minorBidi" w:eastAsiaTheme="minorHAnsi" w:hAnsiTheme="minorBidi" w:cstheme="minorBidi"/>
          <w:szCs w:val="18"/>
          <w:lang w:val="en-US"/>
        </w:rPr>
        <w:t xml:space="preserve">atural sorbents </w:t>
      </w:r>
      <w:r w:rsidR="00135E22" w:rsidRPr="0005201F">
        <w:rPr>
          <w:rFonts w:asciiTheme="minorBidi" w:eastAsiaTheme="minorHAnsi" w:hAnsiTheme="minorBidi" w:cstheme="minorBidi"/>
          <w:szCs w:val="18"/>
          <w:lang w:val="en-US"/>
        </w:rPr>
        <w:t xml:space="preserve">can be considered as </w:t>
      </w:r>
      <w:r w:rsidRPr="0005201F">
        <w:rPr>
          <w:rFonts w:asciiTheme="minorBidi" w:eastAsiaTheme="minorHAnsi" w:hAnsiTheme="minorBidi" w:cstheme="minorBidi"/>
          <w:szCs w:val="18"/>
          <w:lang w:val="en-US"/>
        </w:rPr>
        <w:t>an excellent alternative for chemical remediation</w:t>
      </w:r>
      <w:r w:rsidR="00C43859" w:rsidRPr="0005201F">
        <w:rPr>
          <w:rFonts w:asciiTheme="minorBidi" w:eastAsiaTheme="minorHAnsi" w:hAnsiTheme="minorBidi" w:cstheme="minorBidi"/>
          <w:szCs w:val="18"/>
          <w:lang w:val="en-US"/>
        </w:rPr>
        <w:t xml:space="preserve"> (</w:t>
      </w:r>
      <w:proofErr w:type="spellStart"/>
      <w:r w:rsidR="00C43859" w:rsidRPr="0005201F">
        <w:rPr>
          <w:rFonts w:asciiTheme="minorBidi" w:eastAsiaTheme="minorHAnsi" w:hAnsiTheme="minorBidi" w:cstheme="minorBidi"/>
          <w:szCs w:val="18"/>
          <w:lang w:val="en-US"/>
        </w:rPr>
        <w:t>Demirbas</w:t>
      </w:r>
      <w:proofErr w:type="spellEnd"/>
      <w:r w:rsidR="00C43859" w:rsidRPr="0005201F">
        <w:rPr>
          <w:rFonts w:asciiTheme="minorBidi" w:eastAsiaTheme="minorHAnsi" w:hAnsiTheme="minorBidi" w:cstheme="minorBidi"/>
          <w:szCs w:val="18"/>
          <w:lang w:val="en-US"/>
        </w:rPr>
        <w:t xml:space="preserve"> 2008</w:t>
      </w:r>
      <w:r w:rsidR="00723E65" w:rsidRPr="0005201F">
        <w:rPr>
          <w:rFonts w:asciiTheme="minorBidi" w:eastAsiaTheme="minorHAnsi" w:hAnsiTheme="minorBidi" w:cstheme="minorBidi"/>
          <w:szCs w:val="18"/>
          <w:lang w:val="en-US"/>
        </w:rPr>
        <w:t>)</w:t>
      </w:r>
      <w:r w:rsidR="00C43859" w:rsidRPr="0005201F">
        <w:rPr>
          <w:rFonts w:asciiTheme="minorBidi" w:eastAsiaTheme="minorHAnsi" w:hAnsiTheme="minorBidi" w:cstheme="minorBidi"/>
          <w:szCs w:val="18"/>
          <w:lang w:val="en-US"/>
        </w:rPr>
        <w:t xml:space="preserve">, </w:t>
      </w:r>
      <w:r w:rsidR="00723E65" w:rsidRPr="0005201F">
        <w:rPr>
          <w:rFonts w:asciiTheme="minorBidi" w:eastAsiaTheme="minorHAnsi" w:hAnsiTheme="minorBidi" w:cstheme="minorBidi"/>
          <w:szCs w:val="18"/>
          <w:lang w:val="en-US"/>
        </w:rPr>
        <w:t>(</w:t>
      </w:r>
      <w:r w:rsidR="00C43859" w:rsidRPr="0005201F">
        <w:rPr>
          <w:rFonts w:asciiTheme="minorBidi" w:eastAsiaTheme="minorHAnsi" w:hAnsiTheme="minorBidi" w:cstheme="minorBidi"/>
          <w:szCs w:val="18"/>
          <w:lang w:val="en-US"/>
        </w:rPr>
        <w:t>Cleide et al., 2010).</w:t>
      </w:r>
    </w:p>
    <w:p w14:paraId="4CDEB761" w14:textId="672C71CC" w:rsidR="00C56D4C" w:rsidRDefault="00AE0E6F" w:rsidP="00FD5199">
      <w:pPr>
        <w:pStyle w:val="CETListbullets"/>
        <w:ind w:left="0" w:firstLine="0"/>
        <w:rPr>
          <w:rStyle w:val="rynqvb"/>
          <w:rFonts w:asciiTheme="minorBidi" w:hAnsiTheme="minorBidi" w:cstheme="minorBidi"/>
          <w:lang w:val="en"/>
        </w:rPr>
      </w:pPr>
      <w:r>
        <w:t>The aim of th</w:t>
      </w:r>
      <w:r w:rsidR="00810636">
        <w:t>is</w:t>
      </w:r>
      <w:r>
        <w:t xml:space="preserve"> work is the evaluation of </w:t>
      </w:r>
      <w:r>
        <w:rPr>
          <w:rStyle w:val="rynqvb"/>
          <w:lang w:val="en"/>
        </w:rPr>
        <w:t>a vegetable biomass, Moringa Oleifera Seeds (MOS)</w:t>
      </w:r>
      <w:r w:rsidR="00116F40">
        <w:rPr>
          <w:rStyle w:val="rynqvb"/>
          <w:lang w:val="en"/>
        </w:rPr>
        <w:t xml:space="preserve"> </w:t>
      </w:r>
      <w:r w:rsidR="00116F40" w:rsidRPr="007545BB">
        <w:rPr>
          <w:rFonts w:asciiTheme="minorBidi" w:hAnsiTheme="minorBidi" w:cstheme="minorBidi"/>
          <w:szCs w:val="18"/>
        </w:rPr>
        <w:t>in their natural state, without preparation or chemical modification</w:t>
      </w:r>
      <w:r>
        <w:rPr>
          <w:rStyle w:val="rynqvb"/>
          <w:lang w:val="en"/>
        </w:rPr>
        <w:t xml:space="preserve">, as </w:t>
      </w:r>
      <w:r w:rsidR="00810636">
        <w:rPr>
          <w:rStyle w:val="rynqvb"/>
          <w:lang w:val="en"/>
        </w:rPr>
        <w:t xml:space="preserve">an alternative, </w:t>
      </w:r>
      <w:r>
        <w:rPr>
          <w:rStyle w:val="rynqvb"/>
          <w:lang w:val="en"/>
        </w:rPr>
        <w:t xml:space="preserve">low-cost effective adsorbent </w:t>
      </w:r>
      <w:r w:rsidR="00810636">
        <w:rPr>
          <w:rStyle w:val="rynqvb"/>
          <w:lang w:val="en"/>
        </w:rPr>
        <w:t xml:space="preserve">for the </w:t>
      </w:r>
      <w:r w:rsidR="00810636">
        <w:rPr>
          <w:rStyle w:val="rynqvb"/>
          <w:lang w:val="en"/>
        </w:rPr>
        <w:lastRenderedPageBreak/>
        <w:t>retention of a cationic dye: Basic Fuchsin (BF)</w:t>
      </w:r>
      <w:r w:rsidR="00960C1C">
        <w:rPr>
          <w:rStyle w:val="rynqvb"/>
          <w:lang w:val="en"/>
        </w:rPr>
        <w:t xml:space="preserve"> from aqueous synthetic solutions</w:t>
      </w:r>
      <w:r w:rsidR="00397E0E">
        <w:rPr>
          <w:rStyle w:val="rynqvb"/>
          <w:lang w:val="en"/>
        </w:rPr>
        <w:t xml:space="preserve"> in a batch </w:t>
      </w:r>
      <w:r w:rsidR="005C46DA">
        <w:rPr>
          <w:rStyle w:val="rynqvb"/>
          <w:lang w:val="en"/>
        </w:rPr>
        <w:t>adsorber at room temperature</w:t>
      </w:r>
      <w:r w:rsidR="00FA7107">
        <w:rPr>
          <w:rStyle w:val="rynqvb"/>
          <w:rFonts w:asciiTheme="minorBidi" w:hAnsiTheme="minorBidi" w:cstheme="minorBidi"/>
          <w:lang w:val="en"/>
        </w:rPr>
        <w:t>.</w:t>
      </w:r>
      <w:r w:rsidR="00810636" w:rsidRPr="00810636">
        <w:rPr>
          <w:rStyle w:val="rynqvb"/>
          <w:rFonts w:asciiTheme="minorBidi" w:hAnsiTheme="minorBidi" w:cstheme="minorBidi"/>
          <w:lang w:val="en"/>
        </w:rPr>
        <w:t xml:space="preserve"> </w:t>
      </w:r>
      <w:r w:rsidR="00C56D4C" w:rsidRPr="00C56D4C">
        <w:rPr>
          <w:rStyle w:val="rynqvb"/>
          <w:rFonts w:asciiTheme="minorBidi" w:hAnsiTheme="minorBidi" w:cstheme="minorBidi"/>
          <w:lang w:val="en"/>
        </w:rPr>
        <w:t xml:space="preserve">Fuchsin inhibits the growth of algae and small crustaceans for minimum concentrations of </w:t>
      </w:r>
      <m:oMath>
        <m:r>
          <m:rPr>
            <m:sty m:val="p"/>
          </m:rPr>
          <w:rPr>
            <w:rStyle w:val="rynqvb"/>
            <w:rFonts w:ascii="Cambria Math" w:hAnsi="Cambria Math" w:cstheme="minorBidi"/>
            <w:lang w:val="en"/>
          </w:rPr>
          <m:t>1 mg.</m:t>
        </m:r>
        <m:sSup>
          <m:sSupPr>
            <m:ctrlPr>
              <w:rPr>
                <w:rStyle w:val="rynqvb"/>
                <w:rFonts w:ascii="Cambria Math" w:hAnsi="Cambria Math" w:cstheme="minorBidi"/>
                <w:iCs/>
                <w:lang w:val="en"/>
              </w:rPr>
            </m:ctrlPr>
          </m:sSupPr>
          <m:e>
            <m:r>
              <m:rPr>
                <m:sty m:val="p"/>
              </m:rPr>
              <w:rPr>
                <w:rStyle w:val="rynqvb"/>
                <w:rFonts w:ascii="Cambria Math" w:hAnsi="Cambria Math" w:cstheme="minorBidi"/>
                <w:lang w:val="en"/>
              </w:rPr>
              <m:t>L</m:t>
            </m:r>
          </m:e>
          <m:sup>
            <m:r>
              <w:rPr>
                <w:rStyle w:val="rynqvb"/>
                <w:rFonts w:ascii="Cambria Math" w:hAnsi="Cambria Math" w:cstheme="minorBidi"/>
                <w:lang w:val="en"/>
              </w:rPr>
              <m:t>-</m:t>
            </m:r>
          </m:sup>
        </m:sSup>
      </m:oMath>
      <w:r w:rsidR="00C56D4C" w:rsidRPr="00C56D4C">
        <w:rPr>
          <w:rStyle w:val="rynqvb"/>
          <w:rFonts w:asciiTheme="minorBidi" w:hAnsiTheme="minorBidi" w:cstheme="minorBidi"/>
          <w:lang w:val="en"/>
        </w:rPr>
        <w:t xml:space="preserve"> and </w:t>
      </w:r>
      <m:oMath>
        <m:r>
          <m:rPr>
            <m:sty m:val="p"/>
          </m:rPr>
          <w:rPr>
            <w:rStyle w:val="rynqvb"/>
            <w:rFonts w:ascii="Cambria Math" w:hAnsi="Cambria Math" w:cstheme="minorBidi"/>
            <w:lang w:val="en"/>
          </w:rPr>
          <m:t>20 mg.</m:t>
        </m:r>
        <m:sSup>
          <m:sSupPr>
            <m:ctrlPr>
              <w:rPr>
                <w:rStyle w:val="rynqvb"/>
                <w:rFonts w:ascii="Cambria Math" w:hAnsi="Cambria Math" w:cstheme="minorBidi"/>
                <w:iCs/>
                <w:lang w:val="en"/>
              </w:rPr>
            </m:ctrlPr>
          </m:sSupPr>
          <m:e>
            <m:r>
              <m:rPr>
                <m:sty m:val="p"/>
              </m:rPr>
              <w:rPr>
                <w:rStyle w:val="rynqvb"/>
                <w:rFonts w:ascii="Cambria Math" w:hAnsi="Cambria Math" w:cstheme="minorBidi"/>
                <w:lang w:val="en"/>
              </w:rPr>
              <m:t>L</m:t>
            </m:r>
          </m:e>
          <m:sup>
            <m:r>
              <w:rPr>
                <w:rStyle w:val="rynqvb"/>
                <w:rFonts w:ascii="Cambria Math" w:hAnsi="Cambria Math" w:cstheme="minorBidi"/>
                <w:lang w:val="en"/>
              </w:rPr>
              <m:t>-</m:t>
            </m:r>
          </m:sup>
        </m:sSup>
      </m:oMath>
      <w:r w:rsidR="00C56D4C" w:rsidRPr="00C56D4C">
        <w:rPr>
          <w:rStyle w:val="rynqvb"/>
          <w:rFonts w:asciiTheme="minorBidi" w:hAnsiTheme="minorBidi" w:cstheme="minorBidi"/>
          <w:lang w:val="en"/>
        </w:rPr>
        <w:t xml:space="preserve"> respectively</w:t>
      </w:r>
      <w:r w:rsidR="00C24CFF">
        <w:rPr>
          <w:rStyle w:val="rynqvb"/>
          <w:rFonts w:asciiTheme="minorBidi" w:hAnsiTheme="minorBidi" w:cstheme="minorBidi"/>
          <w:lang w:val="en"/>
        </w:rPr>
        <w:t xml:space="preserve"> </w:t>
      </w:r>
      <w:r w:rsidR="00C24CFF">
        <w:t>(</w:t>
      </w:r>
      <w:proofErr w:type="spellStart"/>
      <w:r w:rsidR="00C24CFF">
        <w:t>Meinck</w:t>
      </w:r>
      <w:proofErr w:type="spellEnd"/>
      <w:r w:rsidR="00C24CFF">
        <w:t xml:space="preserve"> et al., 1977)</w:t>
      </w:r>
      <w:r w:rsidR="00C56D4C" w:rsidRPr="00C56D4C">
        <w:rPr>
          <w:rStyle w:val="rynqvb"/>
          <w:rFonts w:asciiTheme="minorBidi" w:hAnsiTheme="minorBidi" w:cstheme="minorBidi"/>
          <w:lang w:val="en"/>
        </w:rPr>
        <w:t>.</w:t>
      </w:r>
      <w:r w:rsidR="00391EEE">
        <w:rPr>
          <w:rStyle w:val="rynqvb"/>
          <w:rFonts w:asciiTheme="minorBidi" w:hAnsiTheme="minorBidi" w:cstheme="minorBidi"/>
          <w:lang w:val="en"/>
        </w:rPr>
        <w:t xml:space="preserve"> S</w:t>
      </w:r>
      <w:r w:rsidR="00391EEE" w:rsidRPr="00391EEE">
        <w:rPr>
          <w:rStyle w:val="rynqvb"/>
          <w:rFonts w:asciiTheme="minorBidi" w:hAnsiTheme="minorBidi" w:cstheme="minorBidi"/>
          <w:lang w:val="en"/>
        </w:rPr>
        <w:t xml:space="preserve">everal types of </w:t>
      </w:r>
      <w:r w:rsidR="00391EEE">
        <w:rPr>
          <w:rStyle w:val="rynqvb"/>
          <w:rFonts w:asciiTheme="minorBidi" w:hAnsiTheme="minorBidi" w:cstheme="minorBidi"/>
          <w:lang w:val="en"/>
        </w:rPr>
        <w:t xml:space="preserve">natural </w:t>
      </w:r>
      <w:r w:rsidR="00391EEE" w:rsidRPr="00391EEE">
        <w:rPr>
          <w:rStyle w:val="rynqvb"/>
          <w:rFonts w:asciiTheme="minorBidi" w:hAnsiTheme="minorBidi" w:cstheme="minorBidi"/>
          <w:lang w:val="en"/>
        </w:rPr>
        <w:t xml:space="preserve">sorbents </w:t>
      </w:r>
      <w:r w:rsidR="00391EEE">
        <w:rPr>
          <w:rStyle w:val="rynqvb"/>
          <w:rFonts w:asciiTheme="minorBidi" w:hAnsiTheme="minorBidi" w:cstheme="minorBidi"/>
          <w:lang w:val="en"/>
        </w:rPr>
        <w:t xml:space="preserve">(biomass) </w:t>
      </w:r>
      <w:r w:rsidR="00391EEE" w:rsidRPr="00391EEE">
        <w:rPr>
          <w:rStyle w:val="rynqvb"/>
          <w:rFonts w:asciiTheme="minorBidi" w:hAnsiTheme="minorBidi" w:cstheme="minorBidi"/>
          <w:lang w:val="en"/>
        </w:rPr>
        <w:t xml:space="preserve">have been used for </w:t>
      </w:r>
      <w:r w:rsidR="00391EEE">
        <w:rPr>
          <w:rStyle w:val="rynqvb"/>
          <w:rFonts w:asciiTheme="minorBidi" w:hAnsiTheme="minorBidi" w:cstheme="minorBidi"/>
          <w:lang w:val="en"/>
        </w:rPr>
        <w:t>BF</w:t>
      </w:r>
      <w:r w:rsidR="00391EEE" w:rsidRPr="00391EEE">
        <w:rPr>
          <w:rStyle w:val="rynqvb"/>
          <w:rFonts w:asciiTheme="minorBidi" w:hAnsiTheme="minorBidi" w:cstheme="minorBidi"/>
          <w:lang w:val="en"/>
        </w:rPr>
        <w:t xml:space="preserve"> retention </w:t>
      </w:r>
      <w:r w:rsidR="00391EEE">
        <w:rPr>
          <w:rStyle w:val="rynqvb"/>
          <w:rFonts w:asciiTheme="minorBidi" w:hAnsiTheme="minorBidi" w:cstheme="minorBidi"/>
          <w:lang w:val="en"/>
        </w:rPr>
        <w:t xml:space="preserve">from aqueous solutions </w:t>
      </w:r>
      <w:r w:rsidR="00391EEE" w:rsidRPr="00391EEE">
        <w:rPr>
          <w:rStyle w:val="rynqvb"/>
          <w:rFonts w:asciiTheme="minorBidi" w:hAnsiTheme="minorBidi" w:cstheme="minorBidi"/>
          <w:lang w:val="en"/>
        </w:rPr>
        <w:t>(</w:t>
      </w:r>
      <w:r w:rsidR="00FD5199">
        <w:t>Baara and Mecheri, 2020).</w:t>
      </w:r>
    </w:p>
    <w:p w14:paraId="2B09E9DB" w14:textId="4F306D96" w:rsidR="00A77643" w:rsidRPr="0005201F" w:rsidRDefault="00FD35F3" w:rsidP="00207721">
      <w:pPr>
        <w:pStyle w:val="CETListbullets"/>
        <w:ind w:left="0" w:firstLine="0"/>
        <w:rPr>
          <w:rFonts w:asciiTheme="minorBidi" w:eastAsiaTheme="minorHAnsi" w:hAnsiTheme="minorBidi" w:cstheme="minorBidi"/>
          <w:szCs w:val="18"/>
          <w:lang w:val="en-US"/>
        </w:rPr>
      </w:pPr>
      <w:r w:rsidRPr="00566574">
        <w:rPr>
          <w:rStyle w:val="rynqvb"/>
          <w:rFonts w:asciiTheme="minorBidi" w:hAnsiTheme="minorBidi" w:cstheme="minorBidi"/>
          <w:lang w:val="en"/>
        </w:rPr>
        <w:t>Moring</w:t>
      </w:r>
      <w:r w:rsidR="001D1752" w:rsidRPr="00566574">
        <w:rPr>
          <w:rStyle w:val="rynqvb"/>
          <w:rFonts w:asciiTheme="minorBidi" w:hAnsiTheme="minorBidi" w:cstheme="minorBidi"/>
          <w:lang w:val="en"/>
        </w:rPr>
        <w:t>a</w:t>
      </w:r>
      <w:r w:rsidRPr="00566574">
        <w:rPr>
          <w:rStyle w:val="rynqvb"/>
          <w:rFonts w:asciiTheme="minorBidi" w:hAnsiTheme="minorBidi" w:cstheme="minorBidi"/>
          <w:lang w:val="en"/>
        </w:rPr>
        <w:t xml:space="preserve"> Oleifera is a </w:t>
      </w:r>
      <w:r w:rsidR="00492BAF" w:rsidRPr="00566574">
        <w:rPr>
          <w:rStyle w:val="rynqvb"/>
          <w:rFonts w:asciiTheme="minorBidi" w:hAnsiTheme="minorBidi" w:cstheme="minorBidi"/>
          <w:lang w:val="en"/>
        </w:rPr>
        <w:t>plant</w:t>
      </w:r>
      <w:r w:rsidRPr="00566574">
        <w:rPr>
          <w:rStyle w:val="rynqvb"/>
          <w:rFonts w:asciiTheme="minorBidi" w:hAnsiTheme="minorBidi" w:cstheme="minorBidi"/>
          <w:lang w:val="en"/>
        </w:rPr>
        <w:t xml:space="preserve"> native to the Agra and Oudh regions of northeast India, south of the </w:t>
      </w:r>
      <w:proofErr w:type="gramStart"/>
      <w:r w:rsidRPr="00566574">
        <w:rPr>
          <w:rStyle w:val="rynqvb"/>
          <w:rFonts w:asciiTheme="minorBidi" w:hAnsiTheme="minorBidi" w:cstheme="minorBidi"/>
          <w:lang w:val="en"/>
        </w:rPr>
        <w:t>Himalayan</w:t>
      </w:r>
      <w:r w:rsidRPr="00FD35F3">
        <w:rPr>
          <w:rStyle w:val="rynqvb"/>
          <w:rFonts w:asciiTheme="minorBidi" w:hAnsiTheme="minorBidi" w:cstheme="minorBidi"/>
          <w:lang w:val="en"/>
        </w:rPr>
        <w:t xml:space="preserve"> mountain</w:t>
      </w:r>
      <w:proofErr w:type="gramEnd"/>
      <w:r w:rsidRPr="00FD35F3">
        <w:rPr>
          <w:rStyle w:val="rynqvb"/>
          <w:rFonts w:asciiTheme="minorBidi" w:hAnsiTheme="minorBidi" w:cstheme="minorBidi"/>
          <w:lang w:val="en"/>
        </w:rPr>
        <w:t xml:space="preserve"> range, but it is cultivated today in all tropical and subtropical regions of the world</w:t>
      </w:r>
      <w:r>
        <w:rPr>
          <w:rStyle w:val="rynqvb"/>
          <w:rFonts w:asciiTheme="minorBidi" w:hAnsiTheme="minorBidi" w:cstheme="minorBidi"/>
          <w:lang w:val="en"/>
        </w:rPr>
        <w:t xml:space="preserve">. </w:t>
      </w:r>
      <w:r w:rsidRPr="00FD35F3">
        <w:rPr>
          <w:rStyle w:val="rynqvb"/>
          <w:rFonts w:asciiTheme="minorBidi" w:hAnsiTheme="minorBidi" w:cstheme="minorBidi"/>
          <w:lang w:val="en"/>
        </w:rPr>
        <w:t xml:space="preserve">The Moringa </w:t>
      </w:r>
      <w:r>
        <w:rPr>
          <w:rStyle w:val="rynqvb"/>
          <w:rFonts w:asciiTheme="minorBidi" w:hAnsiTheme="minorBidi" w:cstheme="minorBidi"/>
          <w:lang w:val="en"/>
        </w:rPr>
        <w:t>O</w:t>
      </w:r>
      <w:r w:rsidRPr="00FD35F3">
        <w:rPr>
          <w:rStyle w:val="rynqvb"/>
          <w:rFonts w:asciiTheme="minorBidi" w:hAnsiTheme="minorBidi" w:cstheme="minorBidi"/>
          <w:lang w:val="en"/>
        </w:rPr>
        <w:t>leifera plant can be found in very arid a</w:t>
      </w:r>
      <w:r w:rsidRPr="001A4D52">
        <w:rPr>
          <w:rStyle w:val="rynqvb"/>
          <w:rFonts w:asciiTheme="minorBidi" w:hAnsiTheme="minorBidi" w:cstheme="minorBidi"/>
          <w:lang w:val="en"/>
        </w:rPr>
        <w:t>reas like the Sahara, but it prefers humid semi-tropical climates.</w:t>
      </w:r>
      <w:r w:rsidR="001A4D52" w:rsidRPr="001A4D52">
        <w:rPr>
          <w:rStyle w:val="rynqvb"/>
          <w:rFonts w:asciiTheme="minorBidi" w:hAnsiTheme="minorBidi" w:cstheme="minorBidi"/>
          <w:lang w:val="en"/>
        </w:rPr>
        <w:t xml:space="preserve"> </w:t>
      </w:r>
      <w:r w:rsidR="001A4D52" w:rsidRPr="0005201F">
        <w:rPr>
          <w:rFonts w:asciiTheme="minorBidi" w:eastAsiaTheme="minorHAnsi" w:hAnsiTheme="minorBidi" w:cstheme="minorBidi"/>
          <w:szCs w:val="18"/>
          <w:lang w:val="en-US"/>
        </w:rPr>
        <w:t xml:space="preserve">Moringa </w:t>
      </w:r>
      <w:r w:rsidR="009F306B" w:rsidRPr="0005201F">
        <w:rPr>
          <w:rFonts w:asciiTheme="minorBidi" w:eastAsiaTheme="minorHAnsi" w:hAnsiTheme="minorBidi" w:cstheme="minorBidi"/>
          <w:szCs w:val="18"/>
          <w:lang w:val="en-US"/>
        </w:rPr>
        <w:t>O</w:t>
      </w:r>
      <w:r w:rsidR="001A4D52" w:rsidRPr="0005201F">
        <w:rPr>
          <w:rFonts w:asciiTheme="minorBidi" w:eastAsiaTheme="minorHAnsi" w:hAnsiTheme="minorBidi" w:cstheme="minorBidi"/>
          <w:szCs w:val="18"/>
          <w:lang w:val="en-US"/>
        </w:rPr>
        <w:t xml:space="preserve">leifera is the </w:t>
      </w:r>
      <w:proofErr w:type="gramStart"/>
      <w:r w:rsidR="001A4D52" w:rsidRPr="0005201F">
        <w:rPr>
          <w:rFonts w:asciiTheme="minorBidi" w:eastAsiaTheme="minorHAnsi" w:hAnsiTheme="minorBidi" w:cstheme="minorBidi"/>
          <w:szCs w:val="18"/>
          <w:lang w:val="en-US"/>
        </w:rPr>
        <w:t>best known</w:t>
      </w:r>
      <w:proofErr w:type="gramEnd"/>
      <w:r w:rsidR="001A4D52" w:rsidRPr="0005201F">
        <w:rPr>
          <w:rFonts w:asciiTheme="minorBidi" w:eastAsiaTheme="minorHAnsi" w:hAnsiTheme="minorBidi" w:cstheme="minorBidi"/>
          <w:szCs w:val="18"/>
          <w:lang w:val="en-US"/>
        </w:rPr>
        <w:t xml:space="preserve"> species of the </w:t>
      </w:r>
      <w:proofErr w:type="spellStart"/>
      <w:r w:rsidR="001A4D52" w:rsidRPr="0005201F">
        <w:rPr>
          <w:rFonts w:asciiTheme="minorBidi" w:eastAsiaTheme="minorHAnsi" w:hAnsiTheme="minorBidi" w:cstheme="minorBidi"/>
          <w:szCs w:val="18"/>
          <w:lang w:val="en-US"/>
        </w:rPr>
        <w:t>Moringaceae</w:t>
      </w:r>
      <w:proofErr w:type="spellEnd"/>
      <w:r w:rsidR="001A4D52" w:rsidRPr="0005201F">
        <w:rPr>
          <w:rFonts w:asciiTheme="minorBidi" w:eastAsiaTheme="minorHAnsi" w:hAnsiTheme="minorBidi" w:cstheme="minorBidi"/>
          <w:szCs w:val="18"/>
          <w:lang w:val="en-US"/>
        </w:rPr>
        <w:t xml:space="preserve"> family</w:t>
      </w:r>
      <w:r w:rsidR="00DF2867" w:rsidRPr="0005201F">
        <w:rPr>
          <w:rFonts w:asciiTheme="minorBidi" w:eastAsiaTheme="minorHAnsi" w:hAnsiTheme="minorBidi" w:cstheme="minorBidi"/>
          <w:szCs w:val="18"/>
          <w:lang w:val="en-US"/>
        </w:rPr>
        <w:t xml:space="preserve"> (</w:t>
      </w:r>
      <w:r w:rsidR="00E70C24" w:rsidRPr="0005201F">
        <w:rPr>
          <w:rFonts w:asciiTheme="minorBidi" w:eastAsiaTheme="minorHAnsi" w:hAnsiTheme="minorBidi" w:cstheme="minorBidi"/>
          <w:color w:val="000000"/>
          <w:szCs w:val="18"/>
          <w:lang w:val="en-US"/>
        </w:rPr>
        <w:t>Araújo</w:t>
      </w:r>
      <w:r w:rsidR="004A0367" w:rsidRPr="0005201F">
        <w:rPr>
          <w:rFonts w:asciiTheme="minorBidi" w:eastAsiaTheme="minorHAnsi" w:hAnsiTheme="minorBidi" w:cstheme="minorBidi"/>
          <w:color w:val="000000"/>
          <w:szCs w:val="18"/>
          <w:lang w:val="en-US"/>
        </w:rPr>
        <w:t xml:space="preserve"> et al.,</w:t>
      </w:r>
      <w:r w:rsidR="004A0367" w:rsidRPr="0005201F">
        <w:rPr>
          <w:rFonts w:asciiTheme="minorBidi" w:eastAsiaTheme="minorHAnsi" w:hAnsiTheme="minorBidi" w:cstheme="minorBidi"/>
          <w:szCs w:val="18"/>
          <w:lang w:val="en-US"/>
        </w:rPr>
        <w:t xml:space="preserve"> </w:t>
      </w:r>
      <w:r w:rsidR="00DF2867" w:rsidRPr="0005201F">
        <w:rPr>
          <w:rFonts w:asciiTheme="minorBidi" w:eastAsiaTheme="minorHAnsi" w:hAnsiTheme="minorBidi" w:cstheme="minorBidi"/>
          <w:szCs w:val="18"/>
          <w:lang w:val="en-US"/>
        </w:rPr>
        <w:t>2010)</w:t>
      </w:r>
      <w:r w:rsidR="001A4D52" w:rsidRPr="0005201F">
        <w:rPr>
          <w:rFonts w:asciiTheme="minorBidi" w:eastAsiaTheme="minorHAnsi" w:hAnsiTheme="minorBidi" w:cstheme="minorBidi"/>
          <w:szCs w:val="18"/>
          <w:lang w:val="en-US"/>
        </w:rPr>
        <w:t xml:space="preserve">. </w:t>
      </w:r>
    </w:p>
    <w:p w14:paraId="2CC8C1BC" w14:textId="091EF601" w:rsidR="001C0E20" w:rsidRPr="0005201F" w:rsidRDefault="001C0E20" w:rsidP="0096260D">
      <w:pPr>
        <w:pStyle w:val="CETListbullets"/>
        <w:ind w:left="0" w:firstLine="0"/>
        <w:rPr>
          <w:rFonts w:asciiTheme="minorBidi" w:eastAsiaTheme="minorHAnsi" w:hAnsiTheme="minorBidi" w:cstheme="minorBidi"/>
          <w:szCs w:val="18"/>
          <w:lang w:val="en-US"/>
        </w:rPr>
      </w:pPr>
      <w:r w:rsidRPr="0005201F">
        <w:rPr>
          <w:rFonts w:asciiTheme="minorBidi" w:eastAsiaTheme="minorHAnsi" w:hAnsiTheme="minorBidi" w:cstheme="minorBidi"/>
          <w:szCs w:val="18"/>
          <w:lang w:val="en-US"/>
        </w:rPr>
        <w:t>The dried seeds of Moringa Oleifera contain active cationic polyelectrolytes (protein) which ha</w:t>
      </w:r>
      <w:r w:rsidR="00A15B4B" w:rsidRPr="0005201F">
        <w:rPr>
          <w:rFonts w:asciiTheme="minorBidi" w:eastAsiaTheme="minorHAnsi" w:hAnsiTheme="minorBidi" w:cstheme="minorBidi"/>
          <w:szCs w:val="18"/>
          <w:lang w:val="en-US"/>
        </w:rPr>
        <w:t>ve</w:t>
      </w:r>
      <w:r w:rsidRPr="0005201F">
        <w:rPr>
          <w:rFonts w:asciiTheme="minorBidi" w:eastAsiaTheme="minorHAnsi" w:hAnsiTheme="minorBidi" w:cstheme="minorBidi"/>
          <w:szCs w:val="18"/>
          <w:lang w:val="en-US"/>
        </w:rPr>
        <w:t xml:space="preserve"> proven </w:t>
      </w:r>
      <w:r w:rsidR="00A15B4B" w:rsidRPr="0005201F">
        <w:rPr>
          <w:rFonts w:asciiTheme="minorBidi" w:eastAsiaTheme="minorHAnsi" w:hAnsiTheme="minorBidi" w:cstheme="minorBidi"/>
          <w:szCs w:val="18"/>
          <w:lang w:val="en-US"/>
        </w:rPr>
        <w:t>their</w:t>
      </w:r>
      <w:r w:rsidRPr="0005201F">
        <w:rPr>
          <w:rFonts w:asciiTheme="minorBidi" w:eastAsiaTheme="minorHAnsi" w:hAnsiTheme="minorBidi" w:cstheme="minorBidi"/>
          <w:szCs w:val="18"/>
          <w:lang w:val="en-US"/>
        </w:rPr>
        <w:t xml:space="preserve"> effectiveness in water treatment. They neutralize the colloids in muddy or dirty water since </w:t>
      </w:r>
      <w:proofErr w:type="gramStart"/>
      <w:r w:rsidRPr="0005201F">
        <w:rPr>
          <w:rFonts w:asciiTheme="minorBidi" w:eastAsiaTheme="minorHAnsi" w:hAnsiTheme="minorBidi" w:cstheme="minorBidi"/>
          <w:szCs w:val="18"/>
          <w:lang w:val="en-US"/>
        </w:rPr>
        <w:t>the majority of</w:t>
      </w:r>
      <w:proofErr w:type="gramEnd"/>
      <w:r w:rsidRPr="0005201F">
        <w:rPr>
          <w:rFonts w:asciiTheme="minorBidi" w:eastAsiaTheme="minorHAnsi" w:hAnsiTheme="minorBidi" w:cstheme="minorBidi"/>
          <w:szCs w:val="18"/>
          <w:lang w:val="en-US"/>
        </w:rPr>
        <w:t xml:space="preserve"> these colloids have a negative electrical charge. This protein can therefore be used as a non-toxic natural polypeptide for </w:t>
      </w:r>
      <w:proofErr w:type="spellStart"/>
      <w:r w:rsidRPr="0005201F">
        <w:rPr>
          <w:rFonts w:asciiTheme="minorBidi" w:eastAsiaTheme="minorHAnsi" w:hAnsiTheme="minorBidi" w:cstheme="minorBidi"/>
          <w:szCs w:val="18"/>
          <w:lang w:val="en-US"/>
        </w:rPr>
        <w:t>sedimenting</w:t>
      </w:r>
      <w:proofErr w:type="spellEnd"/>
      <w:r w:rsidRPr="0005201F">
        <w:rPr>
          <w:rFonts w:asciiTheme="minorBidi" w:eastAsiaTheme="minorHAnsi" w:hAnsiTheme="minorBidi" w:cstheme="minorBidi"/>
          <w:szCs w:val="18"/>
          <w:lang w:val="en-US"/>
        </w:rPr>
        <w:t xml:space="preserve"> mineral particles and organics in the purification of drinking water, for cleaning vegetable oil, or for </w:t>
      </w:r>
      <w:proofErr w:type="spellStart"/>
      <w:r w:rsidRPr="0005201F">
        <w:rPr>
          <w:rFonts w:asciiTheme="minorBidi" w:eastAsiaTheme="minorHAnsi" w:hAnsiTheme="minorBidi" w:cstheme="minorBidi"/>
          <w:szCs w:val="18"/>
          <w:lang w:val="en-US"/>
        </w:rPr>
        <w:t>sedimenting</w:t>
      </w:r>
      <w:proofErr w:type="spellEnd"/>
      <w:r w:rsidRPr="0005201F">
        <w:rPr>
          <w:rFonts w:asciiTheme="minorBidi" w:eastAsiaTheme="minorHAnsi" w:hAnsiTheme="minorBidi" w:cstheme="minorBidi"/>
          <w:szCs w:val="18"/>
          <w:lang w:val="en-US"/>
        </w:rPr>
        <w:t xml:space="preserve"> fibers in the juice and beer industries.</w:t>
      </w:r>
      <w:r w:rsidR="00A15B4B" w:rsidRPr="0005201F">
        <w:rPr>
          <w:rFonts w:asciiTheme="minorBidi" w:eastAsiaTheme="minorHAnsi" w:hAnsiTheme="minorBidi" w:cstheme="minorBidi"/>
          <w:szCs w:val="18"/>
          <w:lang w:val="en-US"/>
        </w:rPr>
        <w:t xml:space="preserve"> </w:t>
      </w:r>
      <w:r w:rsidR="003A53C0" w:rsidRPr="0005201F">
        <w:rPr>
          <w:rFonts w:asciiTheme="minorBidi" w:eastAsiaTheme="minorHAnsi" w:hAnsiTheme="minorBidi" w:cstheme="minorBidi"/>
          <w:szCs w:val="18"/>
          <w:lang w:val="en-US"/>
        </w:rPr>
        <w:t>M</w:t>
      </w:r>
      <w:r w:rsidR="00A15B4B" w:rsidRPr="0005201F">
        <w:rPr>
          <w:rFonts w:asciiTheme="minorBidi" w:eastAsiaTheme="minorHAnsi" w:hAnsiTheme="minorBidi" w:cstheme="minorBidi"/>
          <w:szCs w:val="18"/>
          <w:lang w:val="en-US"/>
        </w:rPr>
        <w:t xml:space="preserve">OS </w:t>
      </w:r>
      <w:r w:rsidR="003A53C0" w:rsidRPr="0005201F">
        <w:rPr>
          <w:rFonts w:asciiTheme="minorBidi" w:eastAsiaTheme="minorHAnsi" w:hAnsiTheme="minorBidi" w:cstheme="minorBidi"/>
          <w:szCs w:val="18"/>
          <w:lang w:val="en-US"/>
        </w:rPr>
        <w:t>have been employed with particular effectiveness in both Egypt and Sudan for cleaning water from the Nile specifically for human consumption</w:t>
      </w:r>
      <w:r w:rsidR="00A15B4B" w:rsidRPr="0005201F">
        <w:rPr>
          <w:rFonts w:asciiTheme="minorBidi" w:eastAsiaTheme="minorHAnsi" w:hAnsiTheme="minorBidi" w:cstheme="minorBidi"/>
          <w:szCs w:val="18"/>
          <w:lang w:val="en-US"/>
        </w:rPr>
        <w:t xml:space="preserve"> (</w:t>
      </w:r>
      <w:r w:rsidR="0096260D" w:rsidRPr="0005201F">
        <w:rPr>
          <w:rFonts w:asciiTheme="minorBidi" w:eastAsiaTheme="minorHAnsi" w:hAnsiTheme="minorBidi" w:cstheme="minorBidi"/>
          <w:szCs w:val="18"/>
          <w:lang w:val="en-US"/>
        </w:rPr>
        <w:t>Foidl et al., 2001).</w:t>
      </w:r>
    </w:p>
    <w:p w14:paraId="5176AF88" w14:textId="46B86EA5" w:rsidR="00553AA3" w:rsidRPr="0005201F" w:rsidRDefault="00553AA3" w:rsidP="00553AA3">
      <w:pPr>
        <w:pStyle w:val="CETListbullets"/>
        <w:ind w:left="0" w:firstLine="0"/>
        <w:rPr>
          <w:rFonts w:asciiTheme="minorBidi" w:eastAsiaTheme="minorHAnsi" w:hAnsiTheme="minorBidi" w:cstheme="minorBidi"/>
          <w:szCs w:val="18"/>
          <w:lang w:val="en-US"/>
        </w:rPr>
      </w:pPr>
      <w:r w:rsidRPr="0005201F">
        <w:rPr>
          <w:rFonts w:asciiTheme="minorBidi" w:eastAsiaTheme="minorHAnsi" w:hAnsiTheme="minorBidi" w:cstheme="minorBidi"/>
          <w:szCs w:val="18"/>
          <w:lang w:val="en-US"/>
        </w:rPr>
        <w:t>Yehe and Gbassi (2019) showed that MOS have an amorphous character suggesting that the aqueous mineral pollutants could more easily penetrate the surface and thus facilitate the phenomenon of sorption.</w:t>
      </w:r>
    </w:p>
    <w:p w14:paraId="021A687F" w14:textId="77777777" w:rsidR="00ED1E69" w:rsidRPr="00606CAC" w:rsidRDefault="00ED1E69" w:rsidP="00ED1E69">
      <w:pPr>
        <w:pStyle w:val="CETHeading1"/>
        <w:tabs>
          <w:tab w:val="clear" w:pos="360"/>
        </w:tabs>
      </w:pPr>
      <w:r w:rsidRPr="00606CAC">
        <w:t>Materials and Methods</w:t>
      </w:r>
    </w:p>
    <w:p w14:paraId="0636B784" w14:textId="64723AA1" w:rsidR="00453E24" w:rsidRPr="00906A2C" w:rsidRDefault="00970B91" w:rsidP="009C3C85">
      <w:pPr>
        <w:pStyle w:val="CETheadingx"/>
      </w:pPr>
      <w:r w:rsidRPr="00906A2C">
        <w:t xml:space="preserve">Preparation of </w:t>
      </w:r>
      <w:r w:rsidR="00ED6F7F" w:rsidRPr="00906A2C">
        <w:t xml:space="preserve">the biosorbent </w:t>
      </w:r>
    </w:p>
    <w:p w14:paraId="28D07ADD" w14:textId="44652CF8" w:rsidR="00845F14" w:rsidRDefault="00915159" w:rsidP="00BE1795">
      <w:pPr>
        <w:pStyle w:val="CETBodytext"/>
        <w:rPr>
          <w:rFonts w:asciiTheme="minorBidi" w:hAnsiTheme="minorBidi" w:cstheme="minorBidi"/>
          <w:szCs w:val="18"/>
        </w:rPr>
      </w:pPr>
      <w:r>
        <w:t>Biosorbent</w:t>
      </w:r>
      <w:r w:rsidR="00845F14" w:rsidRPr="00845F14">
        <w:rPr>
          <w:rFonts w:asciiTheme="minorBidi" w:hAnsiTheme="minorBidi" w:cstheme="minorBidi"/>
          <w:szCs w:val="18"/>
        </w:rPr>
        <w:t xml:space="preserve"> was prepared from Moringa Oleifera </w:t>
      </w:r>
      <w:r w:rsidR="00084C50">
        <w:rPr>
          <w:rFonts w:asciiTheme="minorBidi" w:hAnsiTheme="minorBidi" w:cstheme="minorBidi"/>
          <w:szCs w:val="18"/>
        </w:rPr>
        <w:t>S</w:t>
      </w:r>
      <w:r w:rsidR="00845F14" w:rsidRPr="00845F14">
        <w:rPr>
          <w:rFonts w:asciiTheme="minorBidi" w:hAnsiTheme="minorBidi" w:cstheme="minorBidi"/>
          <w:szCs w:val="18"/>
        </w:rPr>
        <w:t>eeds in their natural state and without modification or chemical preparation. It was obtained after manual shelling of the fruit of the plant then washing with distilled water</w:t>
      </w:r>
      <w:r w:rsidR="00BE1795">
        <w:rPr>
          <w:rFonts w:asciiTheme="minorBidi" w:hAnsiTheme="minorBidi" w:cstheme="minorBidi"/>
          <w:szCs w:val="18"/>
        </w:rPr>
        <w:t xml:space="preserve"> and </w:t>
      </w:r>
      <w:r w:rsidR="00845F14" w:rsidRPr="00845F14">
        <w:rPr>
          <w:rFonts w:asciiTheme="minorBidi" w:hAnsiTheme="minorBidi" w:cstheme="minorBidi"/>
          <w:szCs w:val="18"/>
        </w:rPr>
        <w:t xml:space="preserve">drying until the seeds hardened in the open air </w:t>
      </w:r>
      <w:proofErr w:type="gramStart"/>
      <w:r w:rsidR="00845F14" w:rsidRPr="00845F14">
        <w:rPr>
          <w:rFonts w:asciiTheme="minorBidi" w:hAnsiTheme="minorBidi" w:cstheme="minorBidi"/>
          <w:szCs w:val="18"/>
        </w:rPr>
        <w:t>and also</w:t>
      </w:r>
      <w:proofErr w:type="gramEnd"/>
      <w:r w:rsidR="00845F14" w:rsidRPr="00845F14">
        <w:rPr>
          <w:rFonts w:asciiTheme="minorBidi" w:hAnsiTheme="minorBidi" w:cstheme="minorBidi"/>
          <w:szCs w:val="18"/>
        </w:rPr>
        <w:t xml:space="preserve"> in an oven between 50 and 60</w:t>
      </w:r>
      <w:r w:rsidR="00845F14" w:rsidRPr="00845F14">
        <w:rPr>
          <w:rFonts w:ascii="Cambria Math" w:hAnsi="Cambria Math" w:cs="Cambria Math"/>
          <w:szCs w:val="18"/>
        </w:rPr>
        <w:t>℃</w:t>
      </w:r>
      <w:r w:rsidR="00845F14" w:rsidRPr="00845F14">
        <w:rPr>
          <w:rFonts w:asciiTheme="minorBidi" w:hAnsiTheme="minorBidi" w:cstheme="minorBidi"/>
          <w:szCs w:val="18"/>
        </w:rPr>
        <w:t xml:space="preserve"> in order to prevent a possible alteration of the physicochemical properties of the biosorbent.</w:t>
      </w:r>
    </w:p>
    <w:p w14:paraId="18BAFA6F" w14:textId="2BC94BEB" w:rsidR="00453E24" w:rsidRPr="00B57B36" w:rsidRDefault="002C2EBD" w:rsidP="009C3C85">
      <w:pPr>
        <w:pStyle w:val="CETheadingx"/>
      </w:pPr>
      <w:r w:rsidRPr="002C2EBD">
        <w:t xml:space="preserve">Preparation and dosage of </w:t>
      </w:r>
      <w:r w:rsidRPr="0038033B">
        <w:rPr>
          <w:rStyle w:val="rynqvb"/>
          <w:lang w:val="en"/>
        </w:rPr>
        <w:t xml:space="preserve">Basic Fuchsin dye </w:t>
      </w:r>
      <w:r w:rsidRPr="002C2EBD">
        <w:t>solutions</w:t>
      </w:r>
    </w:p>
    <w:p w14:paraId="1703DE0B" w14:textId="159ED335" w:rsidR="00570FB8" w:rsidRPr="0005201F" w:rsidRDefault="00A04437" w:rsidP="00DC1D53">
      <w:pPr>
        <w:autoSpaceDE w:val="0"/>
        <w:autoSpaceDN w:val="0"/>
        <w:adjustRightInd w:val="0"/>
        <w:rPr>
          <w:rFonts w:asciiTheme="minorBidi" w:hAnsiTheme="minorBidi" w:cstheme="minorBidi"/>
          <w:szCs w:val="18"/>
          <w:lang w:val="en-US" w:eastAsia="tr-TR"/>
        </w:rPr>
      </w:pPr>
      <w:r>
        <w:rPr>
          <w:rStyle w:val="rynqvb"/>
          <w:lang w:val="en"/>
        </w:rPr>
        <w:t xml:space="preserve">Dye </w:t>
      </w:r>
      <w:r w:rsidR="000051A0" w:rsidRPr="0005201F">
        <w:rPr>
          <w:rFonts w:asciiTheme="minorBidi" w:hAnsiTheme="minorBidi" w:cstheme="minorBidi"/>
          <w:szCs w:val="18"/>
          <w:lang w:val="en-US" w:eastAsia="tr-TR"/>
        </w:rPr>
        <w:t xml:space="preserve">stock solution of </w:t>
      </w:r>
      <m:oMath>
        <m:r>
          <m:rPr>
            <m:sty m:val="p"/>
          </m:rPr>
          <w:rPr>
            <w:rFonts w:ascii="Cambria Math" w:eastAsia="CambriaMath" w:hAnsi="Cambria Math" w:cstheme="minorBidi"/>
            <w:szCs w:val="18"/>
            <w:lang w:val="en-US" w:eastAsia="tr-TR"/>
          </w:rPr>
          <m:t>1g.</m:t>
        </m:r>
        <m:sSup>
          <m:sSupPr>
            <m:ctrlPr>
              <w:rPr>
                <w:rFonts w:ascii="Cambria Math" w:eastAsia="CambriaMath" w:hAnsi="Cambria Math" w:cstheme="minorBidi"/>
                <w:iCs/>
                <w:szCs w:val="18"/>
                <w:lang w:val="fr-FR" w:eastAsia="tr-TR"/>
              </w:rPr>
            </m:ctrlPr>
          </m:sSupPr>
          <m:e>
            <m:r>
              <m:rPr>
                <m:sty m:val="p"/>
              </m:rPr>
              <w:rPr>
                <w:rFonts w:ascii="Cambria Math" w:eastAsia="CambriaMath" w:hAnsi="Cambria Math" w:cstheme="minorBidi"/>
                <w:szCs w:val="18"/>
                <w:lang w:val="en-US" w:eastAsia="tr-TR"/>
              </w:rPr>
              <m:t>L</m:t>
            </m:r>
          </m:e>
          <m:sup>
            <m:r>
              <m:rPr>
                <m:sty m:val="p"/>
              </m:rPr>
              <w:rPr>
                <w:rFonts w:ascii="Cambria Math" w:eastAsia="CambriaMath" w:hAnsi="Cambria Math" w:cstheme="minorBidi"/>
                <w:szCs w:val="18"/>
                <w:lang w:val="en-US" w:eastAsia="tr-TR"/>
              </w:rPr>
              <m:t>-</m:t>
            </m:r>
          </m:sup>
        </m:sSup>
      </m:oMath>
      <w:r w:rsidR="000051A0" w:rsidRPr="0005201F">
        <w:rPr>
          <w:rFonts w:asciiTheme="minorBidi" w:eastAsia="CambriaMath" w:hAnsiTheme="minorBidi" w:cstheme="minorBidi"/>
          <w:szCs w:val="18"/>
          <w:lang w:val="en-US" w:eastAsia="tr-TR"/>
        </w:rPr>
        <w:t xml:space="preserve"> </w:t>
      </w:r>
      <w:r w:rsidR="000051A0" w:rsidRPr="0005201F">
        <w:rPr>
          <w:rFonts w:asciiTheme="minorBidi" w:hAnsiTheme="minorBidi" w:cstheme="minorBidi"/>
          <w:szCs w:val="18"/>
          <w:lang w:val="en-US" w:eastAsia="tr-TR"/>
        </w:rPr>
        <w:t xml:space="preserve">was prepared by dissolving an appropriate quantity of </w:t>
      </w:r>
      <w:r w:rsidRPr="0005201F">
        <w:rPr>
          <w:rFonts w:asciiTheme="minorBidi" w:hAnsiTheme="minorBidi" w:cstheme="minorBidi"/>
          <w:szCs w:val="18"/>
          <w:lang w:val="en-US" w:eastAsia="tr-TR"/>
        </w:rPr>
        <w:t>BF</w:t>
      </w:r>
      <w:r w:rsidR="000051A0" w:rsidRPr="0005201F">
        <w:rPr>
          <w:rFonts w:asciiTheme="minorBidi" w:hAnsiTheme="minorBidi" w:cstheme="minorBidi"/>
          <w:szCs w:val="18"/>
          <w:lang w:val="en-US" w:eastAsia="tr-TR"/>
        </w:rPr>
        <w:t xml:space="preserve"> (</w:t>
      </w:r>
      <w:r w:rsidR="00AA338B" w:rsidRPr="0078781A">
        <w:rPr>
          <w:rFonts w:asciiTheme="minorBidi" w:hAnsiTheme="minorBidi" w:cstheme="minorBidi"/>
          <w:szCs w:val="18"/>
        </w:rPr>
        <w:t>dark green coloured powder</w:t>
      </w:r>
      <w:r w:rsidR="00AA338B" w:rsidRPr="0005201F">
        <w:rPr>
          <w:rFonts w:asciiTheme="minorBidi" w:hAnsiTheme="minorBidi" w:cstheme="minorBidi"/>
          <w:szCs w:val="18"/>
          <w:lang w:val="en-US" w:eastAsia="tr-TR"/>
        </w:rPr>
        <w:t xml:space="preserve"> ≥ </w:t>
      </w:r>
      <w:r w:rsidR="00EE2A53" w:rsidRPr="0005201F">
        <w:rPr>
          <w:rFonts w:asciiTheme="minorBidi" w:hAnsiTheme="minorBidi" w:cstheme="minorBidi"/>
          <w:szCs w:val="18"/>
          <w:lang w:val="en-US" w:eastAsia="tr-TR"/>
        </w:rPr>
        <w:t>85</w:t>
      </w:r>
      <w:r w:rsidR="000051A0" w:rsidRPr="0005201F">
        <w:rPr>
          <w:rFonts w:asciiTheme="minorBidi" w:hAnsiTheme="minorBidi" w:cstheme="minorBidi"/>
          <w:szCs w:val="18"/>
          <w:lang w:val="en-US" w:eastAsia="tr-TR"/>
        </w:rPr>
        <w:t>%, pur</w:t>
      </w:r>
      <w:r w:rsidR="005F7A9B" w:rsidRPr="0005201F">
        <w:rPr>
          <w:rFonts w:asciiTheme="minorBidi" w:hAnsiTheme="minorBidi" w:cstheme="minorBidi"/>
          <w:szCs w:val="18"/>
          <w:lang w:val="en-US" w:eastAsia="tr-TR"/>
        </w:rPr>
        <w:t>c</w:t>
      </w:r>
      <w:r w:rsidR="000051A0" w:rsidRPr="0005201F">
        <w:rPr>
          <w:rFonts w:asciiTheme="minorBidi" w:hAnsiTheme="minorBidi" w:cstheme="minorBidi"/>
          <w:szCs w:val="18"/>
          <w:lang w:val="en-US" w:eastAsia="tr-TR"/>
        </w:rPr>
        <w:t xml:space="preserve">hased from </w:t>
      </w:r>
      <w:r w:rsidR="00480D61" w:rsidRPr="00980C5A">
        <w:rPr>
          <w:rFonts w:cs="Arial"/>
          <w:szCs w:val="18"/>
          <w:shd w:val="clear" w:color="auto" w:fill="FFFFFF"/>
        </w:rPr>
        <w:t>Sigma-Aldrich</w:t>
      </w:r>
      <w:r w:rsidR="002534A7" w:rsidRPr="00980C5A">
        <w:rPr>
          <w:rFonts w:cs="Arial"/>
          <w:szCs w:val="18"/>
          <w:shd w:val="clear" w:color="auto" w:fill="FFFFFF"/>
        </w:rPr>
        <w:t xml:space="preserve"> </w:t>
      </w:r>
      <w:r w:rsidR="002534A7" w:rsidRPr="00980C5A">
        <w:rPr>
          <w:rFonts w:asciiTheme="minorBidi" w:hAnsiTheme="minorBidi" w:cstheme="minorBidi"/>
          <w:color w:val="000000"/>
          <w:szCs w:val="18"/>
          <w:shd w:val="clear" w:color="auto" w:fill="FFFFFF"/>
        </w:rPr>
        <w:t>PANREAC</w:t>
      </w:r>
      <w:r w:rsidR="000051A0" w:rsidRPr="0005201F">
        <w:rPr>
          <w:rFonts w:asciiTheme="minorBidi" w:hAnsiTheme="minorBidi" w:cstheme="minorBidi"/>
          <w:szCs w:val="18"/>
          <w:lang w:val="en-US" w:eastAsia="tr-TR"/>
        </w:rPr>
        <w:t>) in bidistilled water.</w:t>
      </w:r>
      <w:r w:rsidR="00570FB8" w:rsidRPr="0005201F">
        <w:rPr>
          <w:rFonts w:asciiTheme="minorBidi" w:hAnsiTheme="minorBidi" w:cstheme="minorBidi"/>
          <w:szCs w:val="18"/>
          <w:lang w:val="en-US" w:eastAsia="tr-TR"/>
        </w:rPr>
        <w:t xml:space="preserve"> BF standard solutions at different concentrations were prepared by successive dilutions to build a calibration curve used for </w:t>
      </w:r>
      <w:r w:rsidR="00871FB6" w:rsidRPr="0005201F">
        <w:rPr>
          <w:rFonts w:asciiTheme="minorBidi" w:hAnsiTheme="minorBidi" w:cstheme="minorBidi"/>
          <w:szCs w:val="18"/>
          <w:lang w:val="en-US" w:eastAsia="tr-TR"/>
        </w:rPr>
        <w:t xml:space="preserve">the </w:t>
      </w:r>
      <w:r w:rsidR="00570FB8" w:rsidRPr="0005201F">
        <w:rPr>
          <w:rFonts w:asciiTheme="minorBidi" w:hAnsiTheme="minorBidi" w:cstheme="minorBidi"/>
          <w:szCs w:val="18"/>
          <w:lang w:val="en-US" w:eastAsia="tr-TR"/>
        </w:rPr>
        <w:t xml:space="preserve">determination of final </w:t>
      </w:r>
      <w:r w:rsidR="00DC1D53" w:rsidRPr="0005201F">
        <w:rPr>
          <w:rFonts w:asciiTheme="minorBidi" w:hAnsiTheme="minorBidi" w:cstheme="minorBidi"/>
          <w:szCs w:val="18"/>
          <w:lang w:val="en-US" w:eastAsia="tr-TR"/>
        </w:rPr>
        <w:t xml:space="preserve">BF </w:t>
      </w:r>
      <w:r w:rsidR="00570FB8" w:rsidRPr="0005201F">
        <w:rPr>
          <w:rFonts w:asciiTheme="minorBidi" w:hAnsiTheme="minorBidi" w:cstheme="minorBidi"/>
          <w:szCs w:val="18"/>
          <w:lang w:val="en-US" w:eastAsia="tr-TR"/>
        </w:rPr>
        <w:t xml:space="preserve">concentration after the sorption </w:t>
      </w:r>
      <w:r w:rsidR="00D6494A" w:rsidRPr="0005201F">
        <w:rPr>
          <w:rFonts w:asciiTheme="minorBidi" w:hAnsiTheme="minorBidi" w:cstheme="minorBidi"/>
          <w:szCs w:val="18"/>
          <w:lang w:val="en-US" w:eastAsia="tr-TR"/>
        </w:rPr>
        <w:t xml:space="preserve">by the analysis of residual BF </w:t>
      </w:r>
      <w:r w:rsidR="00570FB8" w:rsidRPr="0005201F">
        <w:rPr>
          <w:rFonts w:asciiTheme="minorBidi" w:hAnsiTheme="minorBidi" w:cstheme="minorBidi"/>
          <w:szCs w:val="18"/>
          <w:lang w:val="en-US" w:eastAsia="tr-TR"/>
        </w:rPr>
        <w:t xml:space="preserve">using a UV spectrophotometer (PharmaSpec Model UV 1700) at 547 nm. The initial pH was adjusted </w:t>
      </w:r>
      <w:r w:rsidR="00570FB8" w:rsidRPr="00076FD6">
        <w:rPr>
          <w:rStyle w:val="rynqvb"/>
          <w:lang w:val="en"/>
        </w:rPr>
        <w:t>from 2 to 11</w:t>
      </w:r>
      <w:r w:rsidR="00570FB8" w:rsidRPr="0005201F">
        <w:rPr>
          <w:rFonts w:asciiTheme="minorBidi" w:hAnsiTheme="minorBidi" w:cstheme="minorBidi"/>
          <w:szCs w:val="18"/>
          <w:lang w:val="en-US" w:eastAsia="tr-TR"/>
        </w:rPr>
        <w:t xml:space="preserve"> using dilute solutions of HCl (0.1M) and/or NaOH (0.1M).</w:t>
      </w:r>
      <w:r w:rsidR="00570FB8" w:rsidRPr="00785267">
        <w:rPr>
          <w:rFonts w:asciiTheme="minorBidi" w:hAnsiTheme="minorBidi" w:cstheme="minorBidi"/>
          <w:szCs w:val="18"/>
        </w:rPr>
        <w:t xml:space="preserve"> The chemical structure of </w:t>
      </w:r>
      <w:r w:rsidR="00570FB8">
        <w:rPr>
          <w:rFonts w:asciiTheme="minorBidi" w:hAnsiTheme="minorBidi" w:cstheme="minorBidi"/>
          <w:szCs w:val="18"/>
        </w:rPr>
        <w:t>BF (</w:t>
      </w:r>
      <w:r w:rsidR="00570FB8" w:rsidRPr="00CB5CEB">
        <w:rPr>
          <w:rFonts w:asciiTheme="minorBidi" w:hAnsiTheme="minorBidi" w:cstheme="minorBidi"/>
          <w:szCs w:val="18"/>
        </w:rPr>
        <w:t>C</w:t>
      </w:r>
      <w:r w:rsidR="00570FB8" w:rsidRPr="00CB5CEB">
        <w:rPr>
          <w:rFonts w:asciiTheme="minorBidi" w:hAnsiTheme="minorBidi" w:cstheme="minorBidi"/>
          <w:szCs w:val="18"/>
          <w:vertAlign w:val="subscript"/>
        </w:rPr>
        <w:t>20</w:t>
      </w:r>
      <w:r w:rsidR="00570FB8" w:rsidRPr="00CB5CEB">
        <w:rPr>
          <w:rFonts w:asciiTheme="minorBidi" w:hAnsiTheme="minorBidi" w:cstheme="minorBidi"/>
          <w:szCs w:val="18"/>
        </w:rPr>
        <w:t>H</w:t>
      </w:r>
      <w:r w:rsidR="00570FB8" w:rsidRPr="00CB5CEB">
        <w:rPr>
          <w:rFonts w:asciiTheme="minorBidi" w:hAnsiTheme="minorBidi" w:cstheme="minorBidi"/>
          <w:szCs w:val="18"/>
          <w:vertAlign w:val="subscript"/>
        </w:rPr>
        <w:t>20</w:t>
      </w:r>
      <w:r w:rsidR="00570FB8">
        <w:rPr>
          <w:rFonts w:asciiTheme="minorBidi" w:hAnsiTheme="minorBidi" w:cstheme="minorBidi"/>
          <w:szCs w:val="18"/>
        </w:rPr>
        <w:t>Cl</w:t>
      </w:r>
      <w:r w:rsidR="00570FB8" w:rsidRPr="00CB5CEB">
        <w:rPr>
          <w:rFonts w:asciiTheme="minorBidi" w:hAnsiTheme="minorBidi" w:cstheme="minorBidi"/>
          <w:szCs w:val="18"/>
        </w:rPr>
        <w:t>N</w:t>
      </w:r>
      <w:r w:rsidR="00570FB8" w:rsidRPr="00CB5CEB">
        <w:rPr>
          <w:rFonts w:asciiTheme="minorBidi" w:hAnsiTheme="minorBidi" w:cstheme="minorBidi"/>
          <w:szCs w:val="18"/>
          <w:vertAlign w:val="subscript"/>
        </w:rPr>
        <w:t>3</w:t>
      </w:r>
      <w:r w:rsidR="00570FB8">
        <w:rPr>
          <w:rFonts w:asciiTheme="minorBidi" w:hAnsiTheme="minorBidi" w:cstheme="minorBidi"/>
          <w:szCs w:val="18"/>
        </w:rPr>
        <w:t xml:space="preserve">) </w:t>
      </w:r>
      <w:r w:rsidR="00570FB8" w:rsidRPr="00785267">
        <w:rPr>
          <w:rFonts w:asciiTheme="minorBidi" w:hAnsiTheme="minorBidi" w:cstheme="minorBidi"/>
          <w:szCs w:val="18"/>
        </w:rPr>
        <w:t xml:space="preserve">is shown in </w:t>
      </w:r>
      <w:r w:rsidR="00570FB8" w:rsidRPr="00376D71">
        <w:rPr>
          <w:rFonts w:asciiTheme="minorBidi" w:hAnsiTheme="minorBidi" w:cstheme="minorBidi"/>
          <w:szCs w:val="18"/>
        </w:rPr>
        <w:t>Figure</w:t>
      </w:r>
      <w:r w:rsidR="00570FB8" w:rsidRPr="00785267">
        <w:rPr>
          <w:rFonts w:asciiTheme="minorBidi" w:hAnsiTheme="minorBidi" w:cstheme="minorBidi"/>
          <w:szCs w:val="18"/>
        </w:rPr>
        <w:t xml:space="preserve"> </w:t>
      </w:r>
      <w:r w:rsidR="00570FB8">
        <w:rPr>
          <w:rFonts w:asciiTheme="minorBidi" w:hAnsiTheme="minorBidi" w:cstheme="minorBidi"/>
          <w:szCs w:val="18"/>
        </w:rPr>
        <w:t>1</w:t>
      </w:r>
      <w:r w:rsidR="00570FB8" w:rsidRPr="00785267">
        <w:rPr>
          <w:rFonts w:asciiTheme="minorBidi" w:hAnsiTheme="minorBidi" w:cstheme="minorBidi"/>
          <w:szCs w:val="18"/>
          <w:lang w:val="en"/>
        </w:rPr>
        <w:t>.</w:t>
      </w:r>
    </w:p>
    <w:p w14:paraId="4FE8714B" w14:textId="5059A6D5" w:rsidR="003D75CB" w:rsidRDefault="003D75CB" w:rsidP="00C641EE">
      <w:pPr>
        <w:autoSpaceDE w:val="0"/>
        <w:autoSpaceDN w:val="0"/>
        <w:adjustRightInd w:val="0"/>
        <w:rPr>
          <w:rFonts w:asciiTheme="minorBidi" w:hAnsiTheme="minorBidi" w:cstheme="minorBidi"/>
          <w:szCs w:val="18"/>
          <w:lang w:val="en"/>
        </w:rPr>
      </w:pPr>
    </w:p>
    <w:p w14:paraId="7A02A98B" w14:textId="59257127" w:rsidR="00A7694C" w:rsidRPr="00B57B36" w:rsidRDefault="00A7694C" w:rsidP="00A7694C">
      <w:pPr>
        <w:pStyle w:val="CETBodytext"/>
        <w:jc w:val="left"/>
        <w:rPr>
          <w:lang w:val="en-GB"/>
        </w:rPr>
      </w:pPr>
      <w:r w:rsidRPr="00CB5CEB">
        <w:rPr>
          <w:rFonts w:asciiTheme="minorBidi" w:hAnsiTheme="minorBidi" w:cstheme="minorBidi"/>
          <w:noProof/>
          <w:szCs w:val="18"/>
          <w:lang w:val="fr-FR" w:eastAsia="fr-FR"/>
        </w:rPr>
        <w:drawing>
          <wp:inline distT="0" distB="0" distL="0" distR="0" wp14:anchorId="7F443E2F" wp14:editId="0C5DB4D2">
            <wp:extent cx="1260000" cy="1080000"/>
            <wp:effectExtent l="0" t="0" r="0" b="635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0000" cy="1080000"/>
                    </a:xfrm>
                    <a:prstGeom prst="rect">
                      <a:avLst/>
                    </a:prstGeom>
                    <a:noFill/>
                    <a:ln w="6350">
                      <a:noFill/>
                    </a:ln>
                  </pic:spPr>
                </pic:pic>
              </a:graphicData>
            </a:graphic>
          </wp:inline>
        </w:drawing>
      </w:r>
      <w:r w:rsidR="000C1643">
        <w:rPr>
          <w:lang w:val="en-GB"/>
        </w:rPr>
        <w:t xml:space="preserve">                  </w:t>
      </w:r>
    </w:p>
    <w:p w14:paraId="16945C31" w14:textId="77777777" w:rsidR="00D22847" w:rsidRDefault="00A7694C" w:rsidP="00C9181E">
      <w:pPr>
        <w:pStyle w:val="FigureCaption"/>
        <w:spacing w:before="240" w:after="240" w:line="264" w:lineRule="auto"/>
        <w:rPr>
          <w:rFonts w:asciiTheme="minorBidi" w:hAnsiTheme="minorBidi" w:cstheme="minorBidi"/>
          <w:szCs w:val="18"/>
          <w:lang w:val="en"/>
        </w:rPr>
      </w:pPr>
      <w:r w:rsidRPr="00E0013C">
        <w:rPr>
          <w:rFonts w:asciiTheme="minorBidi" w:hAnsiTheme="minorBidi" w:cstheme="minorBidi"/>
          <w:bCs/>
          <w:i/>
          <w:iCs/>
          <w:caps/>
          <w:szCs w:val="18"/>
        </w:rPr>
        <w:t>F</w:t>
      </w:r>
      <w:r w:rsidRPr="00E0013C">
        <w:rPr>
          <w:rFonts w:asciiTheme="minorBidi" w:hAnsiTheme="minorBidi" w:cstheme="minorBidi"/>
          <w:bCs/>
          <w:i/>
          <w:iCs/>
          <w:szCs w:val="18"/>
        </w:rPr>
        <w:t>igure</w:t>
      </w:r>
      <w:r w:rsidRPr="00E0013C">
        <w:rPr>
          <w:rFonts w:asciiTheme="minorBidi" w:hAnsiTheme="minorBidi" w:cstheme="minorBidi"/>
          <w:bCs/>
          <w:i/>
          <w:iCs/>
          <w:caps/>
          <w:szCs w:val="18"/>
        </w:rPr>
        <w:t xml:space="preserve"> </w:t>
      </w:r>
      <w:r w:rsidRPr="00E0013C">
        <w:rPr>
          <w:rFonts w:asciiTheme="minorBidi" w:hAnsiTheme="minorBidi" w:cstheme="minorBidi"/>
          <w:bCs/>
          <w:i/>
          <w:iCs/>
          <w:szCs w:val="18"/>
        </w:rPr>
        <w:t>1</w:t>
      </w:r>
      <w:r w:rsidRPr="00E0013C">
        <w:rPr>
          <w:rFonts w:asciiTheme="minorBidi" w:hAnsiTheme="minorBidi" w:cstheme="minorBidi"/>
          <w:bCs/>
          <w:i/>
          <w:iCs/>
          <w:caps/>
          <w:szCs w:val="18"/>
        </w:rPr>
        <w:t>:</w:t>
      </w:r>
      <w:r w:rsidRPr="00E0013C">
        <w:rPr>
          <w:rFonts w:asciiTheme="minorBidi" w:hAnsiTheme="minorBidi" w:cstheme="minorBidi"/>
          <w:bCs/>
          <w:i/>
          <w:iCs/>
          <w:szCs w:val="18"/>
        </w:rPr>
        <w:t xml:space="preserve"> </w:t>
      </w:r>
      <w:r w:rsidRPr="00E0013C">
        <w:rPr>
          <w:rFonts w:asciiTheme="minorBidi" w:hAnsiTheme="minorBidi" w:cstheme="minorBidi"/>
          <w:bCs/>
          <w:i/>
          <w:iCs/>
          <w:szCs w:val="18"/>
          <w:lang w:eastAsia="fr-FR"/>
        </w:rPr>
        <w:t xml:space="preserve">Structure </w:t>
      </w:r>
      <w:r w:rsidR="00172D34">
        <w:rPr>
          <w:rFonts w:asciiTheme="minorBidi" w:hAnsiTheme="minorBidi" w:cstheme="minorBidi"/>
          <w:bCs/>
          <w:i/>
          <w:iCs/>
          <w:szCs w:val="18"/>
          <w:lang w:eastAsia="fr-FR"/>
        </w:rPr>
        <w:t xml:space="preserve">of </w:t>
      </w:r>
      <w:r w:rsidR="00A37266">
        <w:rPr>
          <w:rFonts w:asciiTheme="minorBidi" w:hAnsiTheme="minorBidi" w:cstheme="minorBidi"/>
          <w:bCs/>
          <w:i/>
          <w:iCs/>
          <w:szCs w:val="18"/>
          <w:lang w:eastAsia="fr-FR"/>
        </w:rPr>
        <w:t>Basic Fuchsin Dye</w:t>
      </w:r>
      <w:r w:rsidR="00EE2A53">
        <w:rPr>
          <w:rFonts w:asciiTheme="minorBidi" w:hAnsiTheme="minorBidi" w:cstheme="minorBidi"/>
          <w:szCs w:val="18"/>
          <w:lang w:val="en"/>
        </w:rPr>
        <w:t xml:space="preserve">    </w:t>
      </w:r>
    </w:p>
    <w:p w14:paraId="4CFF6CF1" w14:textId="3457A805" w:rsidR="00D22847" w:rsidRDefault="00D22847" w:rsidP="009A63D6">
      <w:pPr>
        <w:pStyle w:val="Default"/>
        <w:spacing w:line="264" w:lineRule="auto"/>
        <w:jc w:val="both"/>
        <w:rPr>
          <w:rFonts w:asciiTheme="minorBidi" w:hAnsiTheme="minorBidi" w:cstheme="minorBidi"/>
          <w:sz w:val="18"/>
          <w:szCs w:val="18"/>
          <w:lang w:eastAsia="tr-TR"/>
        </w:rPr>
      </w:pPr>
      <w:r w:rsidRPr="0005201F">
        <w:rPr>
          <w:rFonts w:asciiTheme="minorBidi" w:hAnsiTheme="minorBidi" w:cstheme="minorBidi"/>
          <w:sz w:val="18"/>
          <w:szCs w:val="18"/>
          <w:lang w:val="en-US" w:eastAsia="tr-TR"/>
        </w:rPr>
        <w:t xml:space="preserve">The adsorbed quantities of BF </w:t>
      </w:r>
      <m:oMath>
        <m:d>
          <m:dPr>
            <m:ctrlPr>
              <w:rPr>
                <w:rFonts w:ascii="Cambria Math" w:hAnsi="Cambria Math" w:cstheme="minorBidi"/>
                <w:iCs/>
                <w:sz w:val="18"/>
                <w:szCs w:val="18"/>
                <w:lang w:eastAsia="tr-TR"/>
              </w:rPr>
            </m:ctrlPr>
          </m:dPr>
          <m:e>
            <m:sSub>
              <m:sSubPr>
                <m:ctrlPr>
                  <w:rPr>
                    <w:rFonts w:ascii="Cambria Math" w:eastAsiaTheme="minorEastAsia" w:hAnsi="Cambria Math" w:cstheme="minorBidi"/>
                    <w:iCs/>
                    <w:color w:val="auto"/>
                    <w:sz w:val="18"/>
                    <w:szCs w:val="18"/>
                    <w:lang w:val="en-US"/>
                  </w:rPr>
                </m:ctrlPr>
              </m:sSubPr>
              <m:e>
                <m:r>
                  <m:rPr>
                    <m:sty m:val="p"/>
                  </m:rPr>
                  <w:rPr>
                    <w:rFonts w:ascii="Cambria Math" w:eastAsiaTheme="minorEastAsia" w:hAnsi="Cambria Math" w:cstheme="minorBidi"/>
                    <w:sz w:val="18"/>
                    <w:szCs w:val="18"/>
                    <w:lang w:val="en-US"/>
                  </w:rPr>
                  <m:t>Q</m:t>
                </m:r>
              </m:e>
              <m:sub>
                <m:r>
                  <m:rPr>
                    <m:sty m:val="p"/>
                  </m:rPr>
                  <w:rPr>
                    <w:rFonts w:ascii="Cambria Math" w:eastAsiaTheme="minorEastAsia" w:hAnsi="Cambria Math" w:cstheme="minorBidi"/>
                    <w:sz w:val="18"/>
                    <w:szCs w:val="18"/>
                    <w:lang w:val="en-US"/>
                  </w:rPr>
                  <m:t xml:space="preserve">t </m:t>
                </m:r>
              </m:sub>
            </m:sSub>
            <m:ctrlPr>
              <w:rPr>
                <w:rFonts w:ascii="Cambria Math" w:eastAsiaTheme="minorEastAsia" w:hAnsi="Cambria Math" w:cstheme="minorBidi"/>
                <w:iCs/>
                <w:color w:val="auto"/>
                <w:sz w:val="18"/>
                <w:szCs w:val="18"/>
                <w:lang w:val="en-US"/>
              </w:rPr>
            </m:ctrlPr>
          </m:e>
        </m:d>
      </m:oMath>
      <w:r w:rsidRPr="00D22847">
        <w:rPr>
          <w:rFonts w:asciiTheme="minorBidi" w:hAnsiTheme="minorBidi" w:cstheme="minorBidi"/>
          <w:iCs/>
          <w:color w:val="auto"/>
          <w:sz w:val="18"/>
          <w:szCs w:val="18"/>
          <w:lang w:val="en-US"/>
        </w:rPr>
        <w:t xml:space="preserve"> </w:t>
      </w:r>
      <w:r w:rsidRPr="0005201F">
        <w:rPr>
          <w:rFonts w:asciiTheme="minorBidi" w:hAnsiTheme="minorBidi" w:cstheme="minorBidi"/>
          <w:sz w:val="18"/>
          <w:szCs w:val="18"/>
          <w:lang w:val="en-US" w:eastAsia="tr-TR"/>
        </w:rPr>
        <w:t xml:space="preserve">at time t and at equilibrium </w:t>
      </w:r>
      <m:oMath>
        <m:r>
          <m:rPr>
            <m:sty m:val="p"/>
          </m:rPr>
          <w:rPr>
            <w:rFonts w:ascii="Cambria Math" w:hAnsi="Cambria Math" w:cstheme="minorBidi"/>
            <w:sz w:val="18"/>
            <w:szCs w:val="18"/>
            <w:lang w:val="en-US" w:eastAsia="tr-TR"/>
          </w:rPr>
          <m:t>(</m:t>
        </m:r>
        <m:sSub>
          <m:sSubPr>
            <m:ctrlPr>
              <w:rPr>
                <w:rFonts w:ascii="Cambria Math" w:eastAsiaTheme="minorEastAsia" w:hAnsi="Cambria Math" w:cstheme="minorBidi"/>
                <w:iCs/>
                <w:color w:val="auto"/>
                <w:sz w:val="18"/>
                <w:szCs w:val="18"/>
                <w:lang w:val="en-US"/>
              </w:rPr>
            </m:ctrlPr>
          </m:sSubPr>
          <m:e>
            <m:r>
              <m:rPr>
                <m:sty m:val="p"/>
              </m:rPr>
              <w:rPr>
                <w:rFonts w:ascii="Cambria Math" w:eastAsiaTheme="minorEastAsia" w:hAnsi="Cambria Math" w:cstheme="minorBidi"/>
                <w:sz w:val="18"/>
                <w:szCs w:val="18"/>
                <w:lang w:val="en-US"/>
              </w:rPr>
              <m:t>Q</m:t>
            </m:r>
          </m:e>
          <m:sub>
            <m:r>
              <m:rPr>
                <m:sty m:val="p"/>
              </m:rPr>
              <w:rPr>
                <w:rFonts w:ascii="Cambria Math" w:eastAsiaTheme="minorEastAsia" w:hAnsi="Cambria Math" w:cstheme="minorBidi"/>
                <w:sz w:val="18"/>
                <w:szCs w:val="18"/>
                <w:lang w:val="en-US"/>
              </w:rPr>
              <m:t>e</m:t>
            </m:r>
          </m:sub>
        </m:sSub>
        <m:r>
          <m:rPr>
            <m:sty m:val="p"/>
          </m:rPr>
          <w:rPr>
            <w:rFonts w:ascii="Cambria Math" w:eastAsiaTheme="minorEastAsia" w:hAnsi="Cambria Math" w:cstheme="minorBidi"/>
            <w:color w:val="auto"/>
            <w:sz w:val="18"/>
            <w:szCs w:val="18"/>
            <w:lang w:val="en-US"/>
          </w:rPr>
          <m:t>)</m:t>
        </m:r>
      </m:oMath>
      <w:r w:rsidRPr="0005201F">
        <w:rPr>
          <w:rFonts w:asciiTheme="minorBidi" w:hAnsiTheme="minorBidi" w:cstheme="minorBidi"/>
          <w:sz w:val="18"/>
          <w:szCs w:val="18"/>
          <w:lang w:val="en-US" w:eastAsia="tr-TR"/>
        </w:rPr>
        <w:t xml:space="preserve"> per unit mass of </w:t>
      </w:r>
      <w:r w:rsidR="00F93C68" w:rsidRPr="0005201F">
        <w:rPr>
          <w:rFonts w:asciiTheme="minorBidi" w:hAnsiTheme="minorBidi" w:cstheme="minorBidi"/>
          <w:sz w:val="18"/>
          <w:szCs w:val="18"/>
          <w:lang w:val="en-US" w:eastAsia="tr-TR"/>
        </w:rPr>
        <w:t xml:space="preserve">material </w:t>
      </w:r>
      <w:r w:rsidRPr="0005201F">
        <w:rPr>
          <w:rFonts w:asciiTheme="minorBidi" w:hAnsiTheme="minorBidi" w:cstheme="minorBidi"/>
          <w:sz w:val="18"/>
          <w:szCs w:val="18"/>
          <w:lang w:val="en-US" w:eastAsia="tr-TR"/>
        </w:rPr>
        <w:t xml:space="preserve">were calculated from equation 1 and 2. </w:t>
      </w:r>
      <w:r w:rsidR="00001BD9">
        <w:rPr>
          <w:rFonts w:asciiTheme="minorBidi" w:hAnsiTheme="minorBidi" w:cstheme="minorBidi"/>
          <w:sz w:val="18"/>
          <w:szCs w:val="18"/>
          <w:lang w:eastAsia="tr-TR"/>
        </w:rPr>
        <w:t xml:space="preserve">To </w:t>
      </w:r>
      <w:proofErr w:type="spellStart"/>
      <w:r w:rsidR="00001BD9">
        <w:rPr>
          <w:rFonts w:asciiTheme="minorBidi" w:hAnsiTheme="minorBidi" w:cstheme="minorBidi"/>
          <w:sz w:val="18"/>
          <w:szCs w:val="18"/>
          <w:lang w:eastAsia="tr-TR"/>
        </w:rPr>
        <w:t>estimate</w:t>
      </w:r>
      <w:proofErr w:type="spellEnd"/>
      <w:r w:rsidR="00001BD9">
        <w:rPr>
          <w:rFonts w:asciiTheme="minorBidi" w:hAnsiTheme="minorBidi" w:cstheme="minorBidi"/>
          <w:sz w:val="18"/>
          <w:szCs w:val="18"/>
          <w:lang w:eastAsia="tr-TR"/>
        </w:rPr>
        <w:t xml:space="preserve"> the</w:t>
      </w:r>
      <w:r>
        <w:rPr>
          <w:rFonts w:asciiTheme="minorBidi" w:hAnsiTheme="minorBidi" w:cstheme="minorBidi"/>
          <w:sz w:val="18"/>
          <w:szCs w:val="18"/>
          <w:lang w:eastAsia="tr-TR"/>
        </w:rPr>
        <w:t xml:space="preserve"> BF</w:t>
      </w:r>
      <w:r w:rsidRPr="00D22847">
        <w:rPr>
          <w:rFonts w:asciiTheme="minorBidi" w:hAnsiTheme="minorBidi" w:cstheme="minorBidi"/>
          <w:sz w:val="18"/>
          <w:szCs w:val="18"/>
          <w:lang w:eastAsia="tr-TR"/>
        </w:rPr>
        <w:t xml:space="preserve"> </w:t>
      </w:r>
      <w:proofErr w:type="spellStart"/>
      <w:r w:rsidRPr="00D22847">
        <w:rPr>
          <w:rFonts w:asciiTheme="minorBidi" w:hAnsiTheme="minorBidi" w:cstheme="minorBidi"/>
          <w:sz w:val="18"/>
          <w:szCs w:val="18"/>
          <w:lang w:eastAsia="tr-TR"/>
        </w:rPr>
        <w:t>retention</w:t>
      </w:r>
      <w:proofErr w:type="spellEnd"/>
      <w:r w:rsidRPr="00D22847">
        <w:rPr>
          <w:rFonts w:asciiTheme="minorBidi" w:hAnsiTheme="minorBidi" w:cstheme="minorBidi"/>
          <w:sz w:val="18"/>
          <w:szCs w:val="18"/>
          <w:lang w:eastAsia="tr-TR"/>
        </w:rPr>
        <w:t xml:space="preserve"> </w:t>
      </w:r>
      <w:proofErr w:type="spellStart"/>
      <w:r w:rsidRPr="00D22847">
        <w:rPr>
          <w:rFonts w:asciiTheme="minorBidi" w:hAnsiTheme="minorBidi" w:cstheme="minorBidi"/>
          <w:sz w:val="18"/>
          <w:szCs w:val="18"/>
          <w:lang w:eastAsia="tr-TR"/>
        </w:rPr>
        <w:t>efficiency</w:t>
      </w:r>
      <w:proofErr w:type="spellEnd"/>
      <w:r w:rsidRPr="00D22847">
        <w:rPr>
          <w:rFonts w:asciiTheme="minorBidi" w:hAnsiTheme="minorBidi" w:cstheme="minorBidi"/>
          <w:sz w:val="18"/>
          <w:szCs w:val="18"/>
          <w:lang w:eastAsia="tr-TR"/>
        </w:rPr>
        <w:t xml:space="preserve"> </w:t>
      </w:r>
      <m:oMath>
        <m:r>
          <m:rPr>
            <m:sty m:val="p"/>
          </m:rPr>
          <w:rPr>
            <w:rFonts w:ascii="Cambria Math" w:hAnsi="Cambria Math" w:cstheme="minorBidi"/>
            <w:sz w:val="18"/>
            <w:szCs w:val="18"/>
            <w:lang w:eastAsia="tr-TR"/>
          </w:rPr>
          <m:t>(E %)</m:t>
        </m:r>
      </m:oMath>
      <w:r w:rsidRPr="00D22847">
        <w:rPr>
          <w:rFonts w:asciiTheme="minorBidi" w:hAnsiTheme="minorBidi" w:cstheme="minorBidi"/>
          <w:sz w:val="18"/>
          <w:szCs w:val="18"/>
          <w:lang w:eastAsia="tr-TR"/>
        </w:rPr>
        <w:t xml:space="preserve"> on </w:t>
      </w:r>
      <w:r>
        <w:rPr>
          <w:rFonts w:asciiTheme="minorBidi" w:hAnsiTheme="minorBidi" w:cstheme="minorBidi"/>
          <w:sz w:val="18"/>
          <w:szCs w:val="18"/>
          <w:lang w:eastAsia="tr-TR"/>
        </w:rPr>
        <w:t>M</w:t>
      </w:r>
      <w:r w:rsidRPr="00001BD9">
        <w:rPr>
          <w:rFonts w:asciiTheme="minorBidi" w:hAnsiTheme="minorBidi" w:cstheme="minorBidi"/>
          <w:sz w:val="18"/>
          <w:szCs w:val="18"/>
          <w:lang w:eastAsia="tr-TR"/>
        </w:rPr>
        <w:t xml:space="preserve">OS </w:t>
      </w:r>
      <w:r w:rsidR="00001BD9" w:rsidRPr="00001BD9">
        <w:rPr>
          <w:rFonts w:asciiTheme="minorBidi" w:hAnsiTheme="minorBidi" w:cstheme="minorBidi"/>
          <w:sz w:val="18"/>
          <w:szCs w:val="18"/>
        </w:rPr>
        <w:t xml:space="preserve">the </w:t>
      </w:r>
      <w:proofErr w:type="spellStart"/>
      <w:r w:rsidR="00001BD9" w:rsidRPr="00001BD9">
        <w:rPr>
          <w:rFonts w:asciiTheme="minorBidi" w:hAnsiTheme="minorBidi" w:cstheme="minorBidi"/>
          <w:sz w:val="18"/>
          <w:szCs w:val="18"/>
        </w:rPr>
        <w:t>equation</w:t>
      </w:r>
      <w:proofErr w:type="spellEnd"/>
      <w:r w:rsidR="00001BD9" w:rsidRPr="00001BD9">
        <w:rPr>
          <w:rFonts w:asciiTheme="minorBidi" w:hAnsiTheme="minorBidi" w:cstheme="minorBidi"/>
          <w:sz w:val="18"/>
          <w:szCs w:val="18"/>
        </w:rPr>
        <w:t xml:space="preserve"> </w:t>
      </w:r>
      <w:r w:rsidR="00001BD9">
        <w:rPr>
          <w:rFonts w:asciiTheme="minorBidi" w:hAnsiTheme="minorBidi" w:cstheme="minorBidi"/>
          <w:sz w:val="18"/>
          <w:szCs w:val="18"/>
        </w:rPr>
        <w:t xml:space="preserve">3 </w:t>
      </w:r>
      <w:proofErr w:type="spellStart"/>
      <w:r w:rsidR="00001BD9" w:rsidRPr="00001BD9">
        <w:rPr>
          <w:rFonts w:asciiTheme="minorBidi" w:hAnsiTheme="minorBidi" w:cstheme="minorBidi"/>
          <w:sz w:val="18"/>
          <w:szCs w:val="18"/>
        </w:rPr>
        <w:t>was</w:t>
      </w:r>
      <w:proofErr w:type="spellEnd"/>
      <w:r w:rsidR="00001BD9" w:rsidRPr="00001BD9">
        <w:rPr>
          <w:rFonts w:asciiTheme="minorBidi" w:hAnsiTheme="minorBidi" w:cstheme="minorBidi"/>
          <w:sz w:val="18"/>
          <w:szCs w:val="18"/>
        </w:rPr>
        <w:t xml:space="preserve"> </w:t>
      </w:r>
      <w:proofErr w:type="spellStart"/>
      <w:r w:rsidR="00001BD9" w:rsidRPr="00001BD9">
        <w:rPr>
          <w:rFonts w:asciiTheme="minorBidi" w:hAnsiTheme="minorBidi" w:cstheme="minorBidi"/>
          <w:sz w:val="18"/>
          <w:szCs w:val="18"/>
        </w:rPr>
        <w:t>used</w:t>
      </w:r>
      <w:proofErr w:type="spellEnd"/>
      <w:r w:rsidR="009A63D6">
        <w:rPr>
          <w:rFonts w:asciiTheme="minorBidi" w:hAnsiTheme="minorBidi" w:cstheme="minorBidi"/>
          <w:sz w:val="18"/>
          <w:szCs w:val="18"/>
        </w:rPr>
        <w:t>.</w:t>
      </w:r>
      <w:r w:rsidRPr="00D22847">
        <w:rPr>
          <w:rFonts w:asciiTheme="minorBidi" w:hAnsiTheme="minorBidi" w:cstheme="minorBidi"/>
          <w:sz w:val="18"/>
          <w:szCs w:val="18"/>
          <w:lang w:eastAsia="tr-TR"/>
        </w:rPr>
        <w:t xml:space="preserve"> </w:t>
      </w:r>
    </w:p>
    <w:p w14:paraId="21D5A3D5" w14:textId="77777777" w:rsidR="004D5D9E" w:rsidRPr="00D22847" w:rsidRDefault="004D5D9E" w:rsidP="009A63D6">
      <w:pPr>
        <w:pStyle w:val="Default"/>
        <w:spacing w:line="264" w:lineRule="auto"/>
        <w:jc w:val="both"/>
        <w:rPr>
          <w:rFonts w:asciiTheme="minorBidi" w:hAnsiTheme="minorBidi" w:cstheme="minorBidi"/>
          <w:sz w:val="18"/>
          <w:szCs w:val="18"/>
          <w:lang w:eastAsia="tr-TR"/>
        </w:rPr>
      </w:pPr>
    </w:p>
    <w:tbl>
      <w:tblPr>
        <w:tblW w:w="5000" w:type="pct"/>
        <w:tblLook w:val="04A0" w:firstRow="1" w:lastRow="0" w:firstColumn="1" w:lastColumn="0" w:noHBand="0" w:noVBand="1"/>
      </w:tblPr>
      <w:tblGrid>
        <w:gridCol w:w="7961"/>
        <w:gridCol w:w="826"/>
      </w:tblGrid>
      <w:tr w:rsidR="00D22847" w:rsidRPr="00B57B36" w14:paraId="27CF4A2E" w14:textId="77777777" w:rsidTr="00865235">
        <w:tc>
          <w:tcPr>
            <w:tcW w:w="8766" w:type="dxa"/>
            <w:shd w:val="clear" w:color="auto" w:fill="auto"/>
            <w:vAlign w:val="center"/>
          </w:tcPr>
          <w:p w14:paraId="7E0330FD" w14:textId="77777777" w:rsidR="00D22847" w:rsidRPr="008E3F94" w:rsidRDefault="00000000" w:rsidP="003662D7">
            <w:pPr>
              <w:pStyle w:val="CETTabletitle"/>
              <w:rPr>
                <w:iCs/>
              </w:rPr>
            </w:pPr>
            <m:oMath>
              <m:sSub>
                <m:sSubPr>
                  <m:ctrlPr>
                    <w:rPr>
                      <w:rFonts w:ascii="Cambria Math" w:eastAsiaTheme="minorEastAsia" w:hAnsi="Cambria Math"/>
                      <w:lang w:val="en-US"/>
                    </w:rPr>
                  </m:ctrlPr>
                </m:sSubPr>
                <m:e>
                  <m:r>
                    <w:rPr>
                      <w:rFonts w:ascii="Cambria Math" w:eastAsiaTheme="minorEastAsia" w:hAnsi="Cambria Math"/>
                      <w:lang w:val="en-US"/>
                    </w:rPr>
                    <m:t>Q</m:t>
                  </m:r>
                </m:e>
                <m:sub>
                  <m:r>
                    <w:rPr>
                      <w:rFonts w:ascii="Cambria Math" w:eastAsiaTheme="minorEastAsia" w:hAnsi="Cambria Math"/>
                      <w:lang w:val="en-US"/>
                    </w:rPr>
                    <m:t>t</m:t>
                  </m:r>
                </m:sub>
              </m:sSub>
              <m:r>
                <w:rPr>
                  <w:rFonts w:ascii="Cambria Math" w:eastAsiaTheme="minorEastAsia" w:hAnsi="Cambria Math"/>
                  <w:lang w:val="en-US"/>
                </w:rPr>
                <m:t>=</m:t>
              </m:r>
              <m:f>
                <m:fPr>
                  <m:ctrlPr>
                    <w:rPr>
                      <w:rFonts w:ascii="Cambria Math" w:eastAsiaTheme="minorEastAsia" w:hAnsi="Cambria Math"/>
                      <w:lang w:val="en-US"/>
                    </w:rPr>
                  </m:ctrlPr>
                </m:fPr>
                <m:num>
                  <m:sSub>
                    <m:sSubPr>
                      <m:ctrlPr>
                        <w:rPr>
                          <w:rFonts w:ascii="Cambria Math" w:eastAsiaTheme="minorEastAsia" w:hAnsi="Cambria Math"/>
                          <w:lang w:val="en-US"/>
                        </w:rPr>
                      </m:ctrlPr>
                    </m:sSubPr>
                    <m:e>
                      <m:r>
                        <w:rPr>
                          <w:rFonts w:ascii="Cambria Math" w:eastAsiaTheme="minorEastAsia" w:hAnsi="Cambria Math"/>
                          <w:lang w:val="en-US"/>
                        </w:rPr>
                        <m:t>C</m:t>
                      </m:r>
                    </m:e>
                    <m:sub>
                      <m:r>
                        <w:rPr>
                          <w:rFonts w:ascii="Cambria Math" w:eastAsiaTheme="minorEastAsia" w:hAnsi="Cambria Math"/>
                          <w:lang w:val="en-US"/>
                        </w:rPr>
                        <m:t>0</m:t>
                      </m:r>
                    </m:sub>
                  </m:sSub>
                  <m:r>
                    <w:rPr>
                      <w:rFonts w:ascii="Cambria Math" w:eastAsiaTheme="minorEastAsia" w:hAnsi="Cambria Math"/>
                      <w:lang w:val="en-US"/>
                    </w:rPr>
                    <m:t>-</m:t>
                  </m:r>
                  <m:sSub>
                    <m:sSubPr>
                      <m:ctrlPr>
                        <w:rPr>
                          <w:rFonts w:ascii="Cambria Math" w:eastAsiaTheme="minorEastAsia" w:hAnsi="Cambria Math"/>
                          <w:lang w:val="en-US"/>
                        </w:rPr>
                      </m:ctrlPr>
                    </m:sSubPr>
                    <m:e>
                      <m:r>
                        <w:rPr>
                          <w:rFonts w:ascii="Cambria Math" w:eastAsiaTheme="minorEastAsia" w:hAnsi="Cambria Math"/>
                          <w:lang w:val="en-US"/>
                        </w:rPr>
                        <m:t>C</m:t>
                      </m:r>
                    </m:e>
                    <m:sub>
                      <m:r>
                        <w:rPr>
                          <w:rFonts w:ascii="Cambria Math" w:eastAsiaTheme="minorEastAsia" w:hAnsi="Cambria Math"/>
                          <w:lang w:val="en-US"/>
                        </w:rPr>
                        <m:t>t</m:t>
                      </m:r>
                    </m:sub>
                  </m:sSub>
                </m:num>
                <m:den>
                  <m:r>
                    <w:rPr>
                      <w:rFonts w:ascii="Cambria Math" w:eastAsiaTheme="minorEastAsia" w:hAnsi="Cambria Math"/>
                      <w:lang w:val="en-US"/>
                    </w:rPr>
                    <m:t>m</m:t>
                  </m:r>
                </m:den>
              </m:f>
              <m:r>
                <w:rPr>
                  <w:rFonts w:ascii="Cambria Math" w:hAnsi="Cambria Math"/>
                  <w:lang w:val="en-US"/>
                </w:rPr>
                <m:t xml:space="preserve"> x V</m:t>
              </m:r>
            </m:oMath>
            <w:r w:rsidR="00D22847" w:rsidRPr="008E3F94">
              <w:rPr>
                <w:rFonts w:asciiTheme="minorBidi" w:hAnsiTheme="minorBidi"/>
                <w:iCs/>
                <w:lang w:val="en-US"/>
              </w:rPr>
              <w:t xml:space="preserve">  </w:t>
            </w:r>
          </w:p>
        </w:tc>
        <w:tc>
          <w:tcPr>
            <w:tcW w:w="872" w:type="dxa"/>
            <w:shd w:val="clear" w:color="auto" w:fill="auto"/>
            <w:vAlign w:val="center"/>
          </w:tcPr>
          <w:p w14:paraId="5B7B649A" w14:textId="77777777" w:rsidR="00D22847" w:rsidRPr="00B57B36" w:rsidRDefault="00D22847" w:rsidP="003662D7">
            <w:pPr>
              <w:pStyle w:val="CETTabletitle"/>
            </w:pPr>
            <w:r w:rsidRPr="00B57B36">
              <w:t>(</w:t>
            </w:r>
            <w:r>
              <w:t>1</w:t>
            </w:r>
            <w:r w:rsidRPr="00B57B36">
              <w:t>)</w:t>
            </w:r>
          </w:p>
        </w:tc>
      </w:tr>
      <w:tr w:rsidR="00D22847" w:rsidRPr="00B57B36" w14:paraId="1EACA33D" w14:textId="77777777" w:rsidTr="00865235">
        <w:tc>
          <w:tcPr>
            <w:tcW w:w="8766" w:type="dxa"/>
            <w:shd w:val="clear" w:color="auto" w:fill="auto"/>
            <w:vAlign w:val="center"/>
          </w:tcPr>
          <w:p w14:paraId="565D7F35" w14:textId="77777777" w:rsidR="00D22847" w:rsidRPr="008E3F94" w:rsidRDefault="00000000" w:rsidP="003662D7">
            <w:pPr>
              <w:pStyle w:val="CETTabletitle"/>
              <w:rPr>
                <w:iCs/>
              </w:rPr>
            </w:pPr>
            <m:oMath>
              <m:sSub>
                <m:sSubPr>
                  <m:ctrlPr>
                    <w:rPr>
                      <w:rFonts w:ascii="Cambria Math" w:eastAsiaTheme="minorEastAsia" w:hAnsi="Cambria Math"/>
                      <w:lang w:val="en-US"/>
                    </w:rPr>
                  </m:ctrlPr>
                </m:sSubPr>
                <m:e>
                  <m:r>
                    <w:rPr>
                      <w:rFonts w:ascii="Cambria Math" w:eastAsiaTheme="minorEastAsia" w:hAnsi="Cambria Math"/>
                      <w:lang w:val="en-US"/>
                    </w:rPr>
                    <m:t>Q</m:t>
                  </m:r>
                </m:e>
                <m:sub>
                  <m:r>
                    <w:rPr>
                      <w:rFonts w:ascii="Cambria Math" w:eastAsiaTheme="minorEastAsia" w:hAnsi="Cambria Math"/>
                      <w:lang w:val="en-US"/>
                    </w:rPr>
                    <m:t>e</m:t>
                  </m:r>
                </m:sub>
              </m:sSub>
              <m:r>
                <w:rPr>
                  <w:rFonts w:ascii="Cambria Math" w:eastAsiaTheme="minorEastAsia" w:hAnsi="Cambria Math"/>
                  <w:lang w:val="en-US"/>
                </w:rPr>
                <m:t>=</m:t>
              </m:r>
              <m:f>
                <m:fPr>
                  <m:ctrlPr>
                    <w:rPr>
                      <w:rFonts w:ascii="Cambria Math" w:eastAsiaTheme="minorEastAsia" w:hAnsi="Cambria Math"/>
                      <w:lang w:val="en-US"/>
                    </w:rPr>
                  </m:ctrlPr>
                </m:fPr>
                <m:num>
                  <m:sSub>
                    <m:sSubPr>
                      <m:ctrlPr>
                        <w:rPr>
                          <w:rFonts w:ascii="Cambria Math" w:eastAsiaTheme="minorEastAsia" w:hAnsi="Cambria Math"/>
                          <w:lang w:val="en-US"/>
                        </w:rPr>
                      </m:ctrlPr>
                    </m:sSubPr>
                    <m:e>
                      <m:r>
                        <w:rPr>
                          <w:rFonts w:ascii="Cambria Math" w:eastAsiaTheme="minorEastAsia" w:hAnsi="Cambria Math"/>
                          <w:lang w:val="en-US"/>
                        </w:rPr>
                        <m:t>C</m:t>
                      </m:r>
                    </m:e>
                    <m:sub>
                      <m:r>
                        <w:rPr>
                          <w:rFonts w:ascii="Cambria Math" w:eastAsiaTheme="minorEastAsia" w:hAnsi="Cambria Math"/>
                          <w:lang w:val="en-US"/>
                        </w:rPr>
                        <m:t>0</m:t>
                      </m:r>
                    </m:sub>
                  </m:sSub>
                  <m:r>
                    <w:rPr>
                      <w:rFonts w:ascii="Cambria Math" w:eastAsiaTheme="minorEastAsia" w:hAnsi="Cambria Math"/>
                      <w:lang w:val="en-US"/>
                    </w:rPr>
                    <m:t>-</m:t>
                  </m:r>
                  <m:sSub>
                    <m:sSubPr>
                      <m:ctrlPr>
                        <w:rPr>
                          <w:rFonts w:ascii="Cambria Math" w:eastAsiaTheme="minorEastAsia" w:hAnsi="Cambria Math"/>
                          <w:lang w:val="en-US"/>
                        </w:rPr>
                      </m:ctrlPr>
                    </m:sSubPr>
                    <m:e>
                      <m:r>
                        <w:rPr>
                          <w:rFonts w:ascii="Cambria Math" w:eastAsiaTheme="minorEastAsia" w:hAnsi="Cambria Math"/>
                          <w:lang w:val="en-US"/>
                        </w:rPr>
                        <m:t>C</m:t>
                      </m:r>
                    </m:e>
                    <m:sub>
                      <m:r>
                        <w:rPr>
                          <w:rFonts w:ascii="Cambria Math" w:eastAsiaTheme="minorEastAsia" w:hAnsi="Cambria Math"/>
                          <w:lang w:val="en-US"/>
                        </w:rPr>
                        <m:t>e</m:t>
                      </m:r>
                    </m:sub>
                  </m:sSub>
                </m:num>
                <m:den>
                  <m:r>
                    <w:rPr>
                      <w:rFonts w:ascii="Cambria Math" w:eastAsiaTheme="minorEastAsia" w:hAnsi="Cambria Math"/>
                      <w:lang w:val="en-US"/>
                    </w:rPr>
                    <m:t>m</m:t>
                  </m:r>
                </m:den>
              </m:f>
              <m:r>
                <w:rPr>
                  <w:rFonts w:ascii="Cambria Math" w:hAnsi="Cambria Math"/>
                  <w:lang w:val="en-US"/>
                </w:rPr>
                <m:t xml:space="preserve"> x V</m:t>
              </m:r>
            </m:oMath>
            <w:r w:rsidR="00D22847" w:rsidRPr="008E3F94">
              <w:rPr>
                <w:rFonts w:asciiTheme="minorBidi" w:hAnsiTheme="minorBidi"/>
                <w:iCs/>
                <w:lang w:val="en-US"/>
              </w:rPr>
              <w:t xml:space="preserve">  </w:t>
            </w:r>
          </w:p>
        </w:tc>
        <w:tc>
          <w:tcPr>
            <w:tcW w:w="872" w:type="dxa"/>
            <w:shd w:val="clear" w:color="auto" w:fill="auto"/>
            <w:vAlign w:val="center"/>
          </w:tcPr>
          <w:p w14:paraId="5BE5EC71" w14:textId="77777777" w:rsidR="00D22847" w:rsidRPr="00B57B36" w:rsidRDefault="00D22847" w:rsidP="003662D7">
            <w:pPr>
              <w:pStyle w:val="CETTabletitle"/>
            </w:pPr>
            <w:r w:rsidRPr="00B57B36">
              <w:t>(</w:t>
            </w:r>
            <w:r>
              <w:t>2</w:t>
            </w:r>
            <w:r w:rsidRPr="00B57B36">
              <w:t>)</w:t>
            </w:r>
          </w:p>
        </w:tc>
      </w:tr>
      <w:tr w:rsidR="00D22847" w:rsidRPr="00B57B36" w14:paraId="2704D62D" w14:textId="77777777" w:rsidTr="00865235">
        <w:tc>
          <w:tcPr>
            <w:tcW w:w="8766" w:type="dxa"/>
            <w:shd w:val="clear" w:color="auto" w:fill="auto"/>
            <w:vAlign w:val="center"/>
          </w:tcPr>
          <w:p w14:paraId="5FFF1C1F" w14:textId="77777777" w:rsidR="00D22847" w:rsidRPr="008E3F94" w:rsidRDefault="00D22847" w:rsidP="003662D7">
            <w:pPr>
              <w:pStyle w:val="CETTabletitle"/>
              <w:rPr>
                <w:iCs/>
              </w:rPr>
            </w:pPr>
            <m:oMath>
              <m:r>
                <w:rPr>
                  <w:rFonts w:ascii="Cambria Math" w:eastAsiaTheme="minorEastAsia" w:hAnsi="Cambria Math"/>
                  <w:lang w:val="en-US"/>
                </w:rPr>
                <m:t>E (%)=</m:t>
              </m:r>
              <m:f>
                <m:fPr>
                  <m:ctrlPr>
                    <w:rPr>
                      <w:rFonts w:ascii="Cambria Math" w:eastAsiaTheme="minorEastAsia" w:hAnsi="Cambria Math"/>
                      <w:lang w:val="en-US"/>
                    </w:rPr>
                  </m:ctrlPr>
                </m:fPr>
                <m:num>
                  <m:sSub>
                    <m:sSubPr>
                      <m:ctrlPr>
                        <w:rPr>
                          <w:rFonts w:ascii="Cambria Math" w:eastAsiaTheme="minorEastAsia" w:hAnsi="Cambria Math"/>
                          <w:lang w:val="en-US"/>
                        </w:rPr>
                      </m:ctrlPr>
                    </m:sSubPr>
                    <m:e>
                      <m:r>
                        <w:rPr>
                          <w:rFonts w:ascii="Cambria Math" w:eastAsiaTheme="minorEastAsia" w:hAnsi="Cambria Math"/>
                          <w:lang w:val="en-US"/>
                        </w:rPr>
                        <m:t>C</m:t>
                      </m:r>
                    </m:e>
                    <m:sub>
                      <m:r>
                        <w:rPr>
                          <w:rFonts w:ascii="Cambria Math" w:eastAsiaTheme="minorEastAsia" w:hAnsi="Cambria Math"/>
                          <w:lang w:val="en-US"/>
                        </w:rPr>
                        <m:t>0</m:t>
                      </m:r>
                    </m:sub>
                  </m:sSub>
                  <m:r>
                    <w:rPr>
                      <w:rFonts w:ascii="Cambria Math" w:eastAsiaTheme="minorEastAsia" w:hAnsi="Cambria Math"/>
                      <w:lang w:val="en-US"/>
                    </w:rPr>
                    <m:t>-</m:t>
                  </m:r>
                  <m:sSub>
                    <m:sSubPr>
                      <m:ctrlPr>
                        <w:rPr>
                          <w:rFonts w:ascii="Cambria Math" w:eastAsiaTheme="minorEastAsia" w:hAnsi="Cambria Math"/>
                          <w:lang w:val="en-US"/>
                        </w:rPr>
                      </m:ctrlPr>
                    </m:sSubPr>
                    <m:e>
                      <m:r>
                        <w:rPr>
                          <w:rFonts w:ascii="Cambria Math" w:eastAsiaTheme="minorEastAsia" w:hAnsi="Cambria Math"/>
                          <w:lang w:val="en-US"/>
                        </w:rPr>
                        <m:t>C</m:t>
                      </m:r>
                    </m:e>
                    <m:sub>
                      <m:r>
                        <w:rPr>
                          <w:rFonts w:ascii="Cambria Math" w:eastAsiaTheme="minorEastAsia" w:hAnsi="Cambria Math"/>
                          <w:lang w:val="en-US"/>
                        </w:rPr>
                        <m:t>t</m:t>
                      </m:r>
                    </m:sub>
                  </m:sSub>
                </m:num>
                <m:den>
                  <m:sSub>
                    <m:sSubPr>
                      <m:ctrlPr>
                        <w:rPr>
                          <w:rFonts w:ascii="Cambria Math" w:eastAsiaTheme="minorEastAsia" w:hAnsi="Cambria Math"/>
                          <w:lang w:val="en-US"/>
                        </w:rPr>
                      </m:ctrlPr>
                    </m:sSubPr>
                    <m:e>
                      <m:r>
                        <w:rPr>
                          <w:rFonts w:ascii="Cambria Math" w:eastAsiaTheme="minorEastAsia" w:hAnsi="Cambria Math"/>
                          <w:lang w:val="en-US"/>
                        </w:rPr>
                        <m:t>C</m:t>
                      </m:r>
                    </m:e>
                    <m:sub>
                      <m:r>
                        <w:rPr>
                          <w:rFonts w:ascii="Cambria Math" w:eastAsiaTheme="minorEastAsia" w:hAnsi="Cambria Math"/>
                          <w:lang w:val="en-US"/>
                        </w:rPr>
                        <m:t>0</m:t>
                      </m:r>
                    </m:sub>
                  </m:sSub>
                </m:den>
              </m:f>
              <m:r>
                <w:rPr>
                  <w:rFonts w:ascii="Cambria Math" w:hAnsi="Cambria Math"/>
                  <w:lang w:val="en-US"/>
                </w:rPr>
                <m:t xml:space="preserve"> x 100</m:t>
              </m:r>
            </m:oMath>
            <w:r w:rsidRPr="008E3F94">
              <w:rPr>
                <w:rFonts w:asciiTheme="minorBidi" w:hAnsiTheme="minorBidi"/>
                <w:iCs/>
                <w:lang w:val="en-US"/>
              </w:rPr>
              <w:t xml:space="preserve">  </w:t>
            </w:r>
          </w:p>
        </w:tc>
        <w:tc>
          <w:tcPr>
            <w:tcW w:w="872" w:type="dxa"/>
            <w:shd w:val="clear" w:color="auto" w:fill="auto"/>
            <w:vAlign w:val="center"/>
          </w:tcPr>
          <w:p w14:paraId="58E6BD9B" w14:textId="77777777" w:rsidR="00D22847" w:rsidRPr="00B57B36" w:rsidRDefault="00D22847" w:rsidP="003662D7">
            <w:pPr>
              <w:pStyle w:val="CETTabletitle"/>
            </w:pPr>
            <w:r w:rsidRPr="00B57B36">
              <w:t>(</w:t>
            </w:r>
            <w:r>
              <w:t>3</w:t>
            </w:r>
            <w:r w:rsidRPr="00B57B36">
              <w:t>)</w:t>
            </w:r>
          </w:p>
        </w:tc>
      </w:tr>
    </w:tbl>
    <w:p w14:paraId="019BB1C4" w14:textId="0408A0FB" w:rsidR="00D22847" w:rsidRPr="0005201F" w:rsidRDefault="00D22847" w:rsidP="00F93C68">
      <w:pPr>
        <w:rPr>
          <w:rFonts w:asciiTheme="minorBidi" w:hAnsiTheme="minorBidi" w:cstheme="minorBidi"/>
          <w:szCs w:val="18"/>
          <w:lang w:val="en-US" w:eastAsia="tr-TR"/>
        </w:rPr>
      </w:pPr>
      <w:r w:rsidRPr="0005201F">
        <w:rPr>
          <w:rFonts w:asciiTheme="minorBidi" w:eastAsia="CambriaMath" w:hAnsiTheme="minorBidi" w:cstheme="minorBidi"/>
          <w:szCs w:val="18"/>
          <w:lang w:val="en-US" w:eastAsia="tr-TR"/>
        </w:rPr>
        <w:t xml:space="preserve">Where : </w:t>
      </w:r>
      <m:oMath>
        <m:sSub>
          <m:sSubPr>
            <m:ctrlPr>
              <w:rPr>
                <w:rFonts w:ascii="Cambria Math" w:eastAsiaTheme="minorEastAsia" w:hAnsi="Cambria Math" w:cstheme="minorBidi"/>
                <w:iCs/>
                <w:szCs w:val="18"/>
                <w:lang w:val="en-US"/>
              </w:rPr>
            </m:ctrlPr>
          </m:sSubPr>
          <m:e>
            <m:r>
              <m:rPr>
                <m:sty m:val="p"/>
              </m:rPr>
              <w:rPr>
                <w:rFonts w:ascii="Cambria Math" w:eastAsiaTheme="minorEastAsia" w:hAnsi="Cambria Math" w:cstheme="minorBidi"/>
                <w:szCs w:val="18"/>
                <w:lang w:val="en-US"/>
              </w:rPr>
              <m:t>C</m:t>
            </m:r>
          </m:e>
          <m:sub>
            <m:r>
              <m:rPr>
                <m:sty m:val="p"/>
              </m:rPr>
              <w:rPr>
                <w:rFonts w:ascii="Cambria Math" w:eastAsiaTheme="minorEastAsia" w:hAnsi="Cambria Math" w:cstheme="minorBidi"/>
                <w:szCs w:val="18"/>
                <w:lang w:val="en-US"/>
              </w:rPr>
              <m:t>0</m:t>
            </m:r>
          </m:sub>
        </m:sSub>
        <m:r>
          <m:rPr>
            <m:sty m:val="p"/>
          </m:rPr>
          <w:rPr>
            <w:rFonts w:ascii="Cambria Math" w:eastAsiaTheme="minorEastAsia" w:hAnsi="Cambria Math" w:cstheme="minorBidi"/>
            <w:szCs w:val="18"/>
            <w:lang w:val="en-US"/>
          </w:rPr>
          <m:t xml:space="preserve"> (mg.</m:t>
        </m:r>
        <m:sSup>
          <m:sSupPr>
            <m:ctrlPr>
              <w:rPr>
                <w:rFonts w:ascii="Cambria Math" w:eastAsiaTheme="minorEastAsia" w:hAnsi="Cambria Math" w:cstheme="minorBidi"/>
                <w:iCs/>
                <w:szCs w:val="18"/>
                <w:lang w:val="en-US"/>
              </w:rPr>
            </m:ctrlPr>
          </m:sSupPr>
          <m:e>
            <m:r>
              <m:rPr>
                <m:sty m:val="p"/>
              </m:rPr>
              <w:rPr>
                <w:rFonts w:ascii="Cambria Math" w:eastAsiaTheme="minorEastAsia" w:hAnsi="Cambria Math" w:cstheme="minorBidi"/>
                <w:szCs w:val="18"/>
                <w:lang w:val="en-US"/>
              </w:rPr>
              <m:t>L</m:t>
            </m:r>
          </m:e>
          <m:sup>
            <m:r>
              <m:rPr>
                <m:sty m:val="p"/>
              </m:rPr>
              <w:rPr>
                <w:rFonts w:ascii="Cambria Math" w:eastAsiaTheme="minorEastAsia" w:hAnsi="Cambria Math" w:cstheme="minorBidi"/>
                <w:szCs w:val="18"/>
                <w:lang w:val="en-US"/>
              </w:rPr>
              <m:t>-1</m:t>
            </m:r>
          </m:sup>
        </m:sSup>
        <m:r>
          <m:rPr>
            <m:sty m:val="p"/>
          </m:rPr>
          <w:rPr>
            <w:rFonts w:ascii="Cambria Math" w:eastAsiaTheme="minorEastAsia" w:hAnsi="Cambria Math" w:cstheme="minorBidi"/>
            <w:szCs w:val="18"/>
            <w:lang w:val="en-US"/>
          </w:rPr>
          <m:t>)</m:t>
        </m:r>
      </m:oMath>
      <w:r w:rsidRPr="0005201F">
        <w:rPr>
          <w:rFonts w:asciiTheme="minorBidi" w:eastAsia="CambriaMath" w:hAnsiTheme="minorBidi" w:cstheme="minorBidi"/>
          <w:color w:val="000000"/>
          <w:szCs w:val="18"/>
          <w:lang w:val="en-US" w:eastAsia="tr-TR"/>
        </w:rPr>
        <w:t>,</w:t>
      </w:r>
      <w:r w:rsidRPr="0005201F">
        <w:rPr>
          <w:rFonts w:asciiTheme="minorBidi" w:eastAsia="CambriaMath" w:hAnsiTheme="minorBidi" w:cstheme="minorBidi"/>
          <w:szCs w:val="18"/>
          <w:lang w:val="en-US" w:eastAsia="tr-TR"/>
        </w:rPr>
        <w:t xml:space="preserve"> </w:t>
      </w:r>
      <m:oMath>
        <m:sSub>
          <m:sSubPr>
            <m:ctrlPr>
              <w:rPr>
                <w:rFonts w:ascii="Cambria Math" w:eastAsiaTheme="minorEastAsia" w:hAnsi="Cambria Math" w:cstheme="minorBidi"/>
                <w:iCs/>
                <w:szCs w:val="18"/>
                <w:lang w:val="en-US"/>
              </w:rPr>
            </m:ctrlPr>
          </m:sSubPr>
          <m:e>
            <m:r>
              <m:rPr>
                <m:sty m:val="p"/>
              </m:rPr>
              <w:rPr>
                <w:rFonts w:ascii="Cambria Math" w:eastAsiaTheme="minorEastAsia" w:hAnsi="Cambria Math" w:cstheme="minorBidi"/>
                <w:szCs w:val="18"/>
                <w:lang w:val="en-US"/>
              </w:rPr>
              <m:t>C</m:t>
            </m:r>
          </m:e>
          <m:sub>
            <m:r>
              <m:rPr>
                <m:sty m:val="p"/>
              </m:rPr>
              <w:rPr>
                <w:rFonts w:ascii="Cambria Math" w:eastAsiaTheme="minorEastAsia" w:hAnsi="Cambria Math" w:cstheme="minorBidi"/>
                <w:szCs w:val="18"/>
                <w:lang w:val="en-US"/>
              </w:rPr>
              <m:t>t</m:t>
            </m:r>
          </m:sub>
        </m:sSub>
        <m:r>
          <m:rPr>
            <m:sty m:val="p"/>
          </m:rPr>
          <w:rPr>
            <w:rFonts w:ascii="Cambria Math" w:eastAsiaTheme="minorEastAsia" w:hAnsi="Cambria Math" w:cstheme="minorBidi"/>
            <w:szCs w:val="18"/>
            <w:lang w:val="en-US"/>
          </w:rPr>
          <m:t xml:space="preserve"> (mg.</m:t>
        </m:r>
        <m:sSup>
          <m:sSupPr>
            <m:ctrlPr>
              <w:rPr>
                <w:rFonts w:ascii="Cambria Math" w:eastAsiaTheme="minorEastAsia" w:hAnsi="Cambria Math" w:cstheme="minorBidi"/>
                <w:iCs/>
                <w:szCs w:val="18"/>
                <w:lang w:val="en-US"/>
              </w:rPr>
            </m:ctrlPr>
          </m:sSupPr>
          <m:e>
            <m:r>
              <m:rPr>
                <m:sty m:val="p"/>
              </m:rPr>
              <w:rPr>
                <w:rFonts w:ascii="Cambria Math" w:eastAsiaTheme="minorEastAsia" w:hAnsi="Cambria Math" w:cstheme="minorBidi"/>
                <w:szCs w:val="18"/>
                <w:lang w:val="en-US"/>
              </w:rPr>
              <m:t>L</m:t>
            </m:r>
          </m:e>
          <m:sup>
            <m:r>
              <m:rPr>
                <m:sty m:val="p"/>
              </m:rPr>
              <w:rPr>
                <w:rFonts w:ascii="Cambria Math" w:eastAsiaTheme="minorEastAsia" w:hAnsi="Cambria Math" w:cstheme="minorBidi"/>
                <w:szCs w:val="18"/>
                <w:lang w:val="en-US"/>
              </w:rPr>
              <m:t>-1</m:t>
            </m:r>
          </m:sup>
        </m:sSup>
        <m:r>
          <m:rPr>
            <m:sty m:val="p"/>
          </m:rPr>
          <w:rPr>
            <w:rFonts w:ascii="Cambria Math" w:eastAsiaTheme="minorEastAsia" w:hAnsi="Cambria Math" w:cstheme="minorBidi"/>
            <w:szCs w:val="18"/>
            <w:lang w:val="en-US"/>
          </w:rPr>
          <m:t>)</m:t>
        </m:r>
      </m:oMath>
      <w:r w:rsidRPr="0005201F">
        <w:rPr>
          <w:rFonts w:asciiTheme="minorBidi" w:eastAsia="CambriaMath" w:hAnsiTheme="minorBidi" w:cstheme="minorBidi"/>
          <w:color w:val="000000"/>
          <w:szCs w:val="18"/>
          <w:lang w:val="en-US" w:eastAsia="tr-TR"/>
        </w:rPr>
        <w:t xml:space="preserve">, </w:t>
      </w:r>
      <m:oMath>
        <m:sSub>
          <m:sSubPr>
            <m:ctrlPr>
              <w:rPr>
                <w:rFonts w:ascii="Cambria Math" w:eastAsiaTheme="minorEastAsia" w:hAnsi="Cambria Math" w:cstheme="minorBidi"/>
                <w:iCs/>
                <w:szCs w:val="18"/>
                <w:lang w:val="en-US"/>
              </w:rPr>
            </m:ctrlPr>
          </m:sSubPr>
          <m:e>
            <m:r>
              <m:rPr>
                <m:sty m:val="p"/>
              </m:rPr>
              <w:rPr>
                <w:rFonts w:ascii="Cambria Math" w:eastAsiaTheme="minorEastAsia" w:hAnsi="Cambria Math" w:cstheme="minorBidi"/>
                <w:szCs w:val="18"/>
                <w:lang w:val="en-US"/>
              </w:rPr>
              <m:t>C</m:t>
            </m:r>
          </m:e>
          <m:sub>
            <m:r>
              <m:rPr>
                <m:sty m:val="p"/>
              </m:rPr>
              <w:rPr>
                <w:rFonts w:ascii="Cambria Math" w:eastAsiaTheme="minorEastAsia" w:hAnsi="Cambria Math" w:cstheme="minorBidi"/>
                <w:szCs w:val="18"/>
                <w:lang w:val="en-US"/>
              </w:rPr>
              <m:t>e</m:t>
            </m:r>
          </m:sub>
        </m:sSub>
        <m:r>
          <m:rPr>
            <m:sty m:val="p"/>
          </m:rPr>
          <w:rPr>
            <w:rFonts w:ascii="Cambria Math" w:eastAsiaTheme="minorEastAsia" w:hAnsi="Cambria Math" w:cstheme="minorBidi"/>
            <w:szCs w:val="18"/>
            <w:lang w:val="en-US"/>
          </w:rPr>
          <m:t xml:space="preserve"> (mg.</m:t>
        </m:r>
        <m:sSup>
          <m:sSupPr>
            <m:ctrlPr>
              <w:rPr>
                <w:rFonts w:ascii="Cambria Math" w:eastAsiaTheme="minorEastAsia" w:hAnsi="Cambria Math" w:cstheme="minorBidi"/>
                <w:iCs/>
                <w:szCs w:val="18"/>
                <w:lang w:val="en-US"/>
              </w:rPr>
            </m:ctrlPr>
          </m:sSupPr>
          <m:e>
            <m:r>
              <m:rPr>
                <m:sty m:val="p"/>
              </m:rPr>
              <w:rPr>
                <w:rFonts w:ascii="Cambria Math" w:eastAsiaTheme="minorEastAsia" w:hAnsi="Cambria Math" w:cstheme="minorBidi"/>
                <w:szCs w:val="18"/>
                <w:lang w:val="en-US"/>
              </w:rPr>
              <m:t>L</m:t>
            </m:r>
          </m:e>
          <m:sup>
            <m:r>
              <m:rPr>
                <m:sty m:val="p"/>
              </m:rPr>
              <w:rPr>
                <w:rFonts w:ascii="Cambria Math" w:eastAsiaTheme="minorEastAsia" w:hAnsi="Cambria Math" w:cstheme="minorBidi"/>
                <w:szCs w:val="18"/>
                <w:lang w:val="en-US"/>
              </w:rPr>
              <m:t>-1</m:t>
            </m:r>
          </m:sup>
        </m:sSup>
        <m:r>
          <m:rPr>
            <m:sty m:val="p"/>
          </m:rPr>
          <w:rPr>
            <w:rFonts w:ascii="Cambria Math" w:eastAsiaTheme="minorEastAsia" w:hAnsi="Cambria Math" w:cstheme="minorBidi"/>
            <w:szCs w:val="18"/>
            <w:lang w:val="en-US"/>
          </w:rPr>
          <m:t>)</m:t>
        </m:r>
      </m:oMath>
      <w:r w:rsidRPr="00441AD3">
        <w:rPr>
          <w:rFonts w:asciiTheme="minorBidi" w:eastAsia="CambriaMath" w:hAnsiTheme="minorBidi" w:cstheme="minorBidi"/>
          <w:iCs/>
          <w:szCs w:val="18"/>
          <w:lang w:val="en-US"/>
        </w:rPr>
        <w:t xml:space="preserve"> </w:t>
      </w:r>
      <w:r w:rsidRPr="0005201F">
        <w:rPr>
          <w:rFonts w:asciiTheme="minorBidi" w:hAnsiTheme="minorBidi" w:cstheme="minorBidi"/>
          <w:szCs w:val="18"/>
          <w:lang w:val="en-US" w:eastAsia="tr-TR"/>
        </w:rPr>
        <w:t xml:space="preserve">are respectively : the initial, the final concentration of </w:t>
      </w:r>
      <w:r w:rsidR="00C67629" w:rsidRPr="0005201F">
        <w:rPr>
          <w:rFonts w:asciiTheme="minorBidi" w:hAnsiTheme="minorBidi" w:cstheme="minorBidi"/>
          <w:szCs w:val="18"/>
          <w:lang w:val="en-US" w:eastAsia="tr-TR"/>
        </w:rPr>
        <w:t>BF</w:t>
      </w:r>
      <w:r w:rsidRPr="0005201F">
        <w:rPr>
          <w:rFonts w:asciiTheme="minorBidi" w:hAnsiTheme="minorBidi" w:cstheme="minorBidi"/>
          <w:szCs w:val="18"/>
          <w:lang w:val="en-US" w:eastAsia="tr-TR"/>
        </w:rPr>
        <w:t xml:space="preserve"> (at time 0 and t) and at equilibrium in the aqueous solution, V is the aqueous solution volume (V=100 mL) and m (g) represents the sorbent amount</w:t>
      </w:r>
      <w:r w:rsidR="00775D2B" w:rsidRPr="0005201F">
        <w:rPr>
          <w:rFonts w:asciiTheme="minorBidi" w:hAnsiTheme="minorBidi" w:cstheme="minorBidi"/>
          <w:szCs w:val="18"/>
          <w:lang w:val="en-US" w:eastAsia="tr-TR"/>
        </w:rPr>
        <w:t>.</w:t>
      </w:r>
    </w:p>
    <w:p w14:paraId="4C76C987" w14:textId="75506ED7" w:rsidR="001B0643" w:rsidRPr="00B57B36" w:rsidRDefault="001B0643" w:rsidP="009C3C85">
      <w:pPr>
        <w:pStyle w:val="CETheadingx"/>
      </w:pPr>
      <w:r>
        <w:lastRenderedPageBreak/>
        <w:t xml:space="preserve">Batch adsorption experiments </w:t>
      </w:r>
      <w:r w:rsidR="00183E4C">
        <w:t>of B</w:t>
      </w:r>
      <w:r w:rsidR="009C3C85">
        <w:t xml:space="preserve">asic </w:t>
      </w:r>
      <w:r w:rsidR="00183E4C">
        <w:t>F</w:t>
      </w:r>
      <w:r w:rsidR="009C3C85">
        <w:t xml:space="preserve">uchsin </w:t>
      </w:r>
      <w:r w:rsidR="00652A57">
        <w:t>on MOS</w:t>
      </w:r>
      <w:r w:rsidR="00183E4C">
        <w:t>-</w:t>
      </w:r>
      <w:r w:rsidR="00652A57">
        <w:t xml:space="preserve"> </w:t>
      </w:r>
      <w:r w:rsidR="00183E4C">
        <w:t xml:space="preserve">kinetic </w:t>
      </w:r>
      <w:proofErr w:type="gramStart"/>
      <w:r w:rsidR="00183E4C">
        <w:t>stud</w:t>
      </w:r>
      <w:r w:rsidR="0026556D">
        <w:t>y</w:t>
      </w:r>
      <w:proofErr w:type="gramEnd"/>
    </w:p>
    <w:p w14:paraId="7BA88B0E" w14:textId="5512E881" w:rsidR="00900645" w:rsidRPr="0005201F" w:rsidRDefault="008D49A9" w:rsidP="009946B4">
      <w:pPr>
        <w:pStyle w:val="Default"/>
        <w:spacing w:line="264" w:lineRule="auto"/>
        <w:jc w:val="both"/>
        <w:rPr>
          <w:rFonts w:asciiTheme="minorBidi" w:hAnsiTheme="minorBidi" w:cstheme="minorBidi"/>
          <w:sz w:val="18"/>
          <w:szCs w:val="18"/>
          <w:lang w:val="en-US" w:eastAsia="fr-FR"/>
        </w:rPr>
      </w:pPr>
      <w:r w:rsidRPr="0005201F">
        <w:rPr>
          <w:rFonts w:asciiTheme="minorBidi" w:eastAsia="Calibri" w:hAnsiTheme="minorBidi" w:cstheme="minorBidi"/>
          <w:sz w:val="18"/>
          <w:szCs w:val="18"/>
          <w:lang w:val="en-US"/>
        </w:rPr>
        <w:t>Adsorption</w:t>
      </w:r>
      <w:r w:rsidR="005F7A9B" w:rsidRPr="0005201F">
        <w:rPr>
          <w:rFonts w:asciiTheme="minorBidi" w:eastAsia="Calibri" w:hAnsiTheme="minorBidi" w:cstheme="minorBidi"/>
          <w:sz w:val="18"/>
          <w:szCs w:val="18"/>
          <w:lang w:val="en-US"/>
        </w:rPr>
        <w:t xml:space="preserve"> experiments were </w:t>
      </w:r>
      <w:r w:rsidRPr="0005201F">
        <w:rPr>
          <w:rFonts w:asciiTheme="minorBidi" w:eastAsia="Calibri" w:hAnsiTheme="minorBidi" w:cstheme="minorBidi"/>
          <w:sz w:val="18"/>
          <w:szCs w:val="18"/>
          <w:lang w:val="en-US"/>
        </w:rPr>
        <w:t>carried out</w:t>
      </w:r>
      <w:r w:rsidR="005F7A9B" w:rsidRPr="0005201F">
        <w:rPr>
          <w:rFonts w:asciiTheme="minorBidi" w:eastAsia="Calibri" w:hAnsiTheme="minorBidi" w:cstheme="minorBidi"/>
          <w:sz w:val="18"/>
          <w:szCs w:val="18"/>
          <w:lang w:val="en-US"/>
        </w:rPr>
        <w:t xml:space="preserve"> in batch mode</w:t>
      </w:r>
      <w:r w:rsidR="00CD1013" w:rsidRPr="0005201F">
        <w:rPr>
          <w:rFonts w:asciiTheme="minorBidi" w:eastAsia="Calibri" w:hAnsiTheme="minorBidi" w:cstheme="minorBidi"/>
          <w:sz w:val="18"/>
          <w:szCs w:val="18"/>
          <w:lang w:val="en-US"/>
        </w:rPr>
        <w:t xml:space="preserve"> at room temperature</w:t>
      </w:r>
      <w:r w:rsidR="005F7A9B" w:rsidRPr="0005201F">
        <w:rPr>
          <w:rFonts w:asciiTheme="minorBidi" w:eastAsia="Calibri" w:hAnsiTheme="minorBidi" w:cstheme="minorBidi"/>
          <w:sz w:val="18"/>
          <w:szCs w:val="18"/>
          <w:lang w:val="en-US"/>
        </w:rPr>
        <w:t xml:space="preserve">, using 250 mL erlenmeyer flasks </w:t>
      </w:r>
      <w:proofErr w:type="gramStart"/>
      <w:r w:rsidR="005F7A9B" w:rsidRPr="0005201F">
        <w:rPr>
          <w:rFonts w:asciiTheme="minorBidi" w:eastAsia="Calibri" w:hAnsiTheme="minorBidi" w:cstheme="minorBidi"/>
          <w:sz w:val="18"/>
          <w:szCs w:val="18"/>
          <w:lang w:val="en-US"/>
        </w:rPr>
        <w:t>closed-cap</w:t>
      </w:r>
      <w:proofErr w:type="gramEnd"/>
      <w:r w:rsidR="005F7A9B" w:rsidRPr="0005201F">
        <w:rPr>
          <w:rFonts w:asciiTheme="minorBidi" w:eastAsia="Calibri" w:hAnsiTheme="minorBidi" w:cstheme="minorBidi"/>
          <w:sz w:val="18"/>
          <w:szCs w:val="18"/>
          <w:lang w:val="en-US"/>
        </w:rPr>
        <w:t xml:space="preserve">, </w:t>
      </w:r>
      <w:r w:rsidR="00CD1013" w:rsidRPr="0005201F">
        <w:rPr>
          <w:rFonts w:asciiTheme="minorBidi" w:eastAsia="Calibri" w:hAnsiTheme="minorBidi" w:cstheme="minorBidi"/>
          <w:sz w:val="18"/>
          <w:szCs w:val="18"/>
          <w:lang w:val="en-US"/>
        </w:rPr>
        <w:t>containing</w:t>
      </w:r>
      <w:r w:rsidR="005F7A9B" w:rsidRPr="0005201F">
        <w:rPr>
          <w:rFonts w:asciiTheme="minorBidi" w:eastAsia="Calibri" w:hAnsiTheme="minorBidi" w:cstheme="minorBidi"/>
          <w:sz w:val="18"/>
          <w:szCs w:val="18"/>
          <w:lang w:val="en-US"/>
        </w:rPr>
        <w:t xml:space="preserve"> an appropriate </w:t>
      </w:r>
      <w:r w:rsidR="00CD1013" w:rsidRPr="0005201F">
        <w:rPr>
          <w:rFonts w:asciiTheme="minorBidi" w:eastAsia="Calibri" w:hAnsiTheme="minorBidi" w:cstheme="minorBidi"/>
          <w:sz w:val="18"/>
          <w:szCs w:val="18"/>
          <w:lang w:val="en-US"/>
        </w:rPr>
        <w:t xml:space="preserve">MOS </w:t>
      </w:r>
      <w:r w:rsidR="005F7A9B" w:rsidRPr="0005201F">
        <w:rPr>
          <w:rFonts w:asciiTheme="minorBidi" w:eastAsia="Calibri" w:hAnsiTheme="minorBidi" w:cstheme="minorBidi"/>
          <w:sz w:val="18"/>
          <w:szCs w:val="18"/>
          <w:lang w:val="en-US"/>
        </w:rPr>
        <w:t xml:space="preserve">quantity </w:t>
      </w:r>
      <w:r w:rsidR="00CD1013" w:rsidRPr="0005201F">
        <w:rPr>
          <w:rFonts w:asciiTheme="minorBidi" w:eastAsia="Calibri" w:hAnsiTheme="minorBidi" w:cstheme="minorBidi"/>
          <w:sz w:val="18"/>
          <w:szCs w:val="18"/>
          <w:lang w:val="en-US"/>
        </w:rPr>
        <w:t>and a volume of</w:t>
      </w:r>
      <w:r w:rsidR="005F7A9B" w:rsidRPr="0005201F">
        <w:rPr>
          <w:rFonts w:asciiTheme="minorBidi" w:eastAsia="Calibri" w:hAnsiTheme="minorBidi" w:cstheme="minorBidi"/>
          <w:sz w:val="18"/>
          <w:szCs w:val="18"/>
          <w:lang w:val="en-US"/>
        </w:rPr>
        <w:t xml:space="preserve"> </w:t>
      </w:r>
      <w:r w:rsidR="00CD1013" w:rsidRPr="0005201F">
        <w:rPr>
          <w:rFonts w:asciiTheme="minorBidi" w:eastAsia="Calibri" w:hAnsiTheme="minorBidi" w:cstheme="minorBidi"/>
          <w:sz w:val="18"/>
          <w:szCs w:val="18"/>
          <w:lang w:val="en-US"/>
        </w:rPr>
        <w:t xml:space="preserve">100 mL of BF solution </w:t>
      </w:r>
      <w:r w:rsidR="005F7A9B" w:rsidRPr="0005201F">
        <w:rPr>
          <w:rFonts w:asciiTheme="minorBidi" w:eastAsia="Calibri" w:hAnsiTheme="minorBidi" w:cstheme="minorBidi"/>
          <w:sz w:val="18"/>
          <w:szCs w:val="18"/>
          <w:lang w:val="en-US"/>
        </w:rPr>
        <w:t>was added, separately, at fixed initial concentration and constant pH. The assembly was placed under horizontal stirring on an oscillating table at room temperature.  At the end of each stirring time, which was varied from 0 to 24 hours</w:t>
      </w:r>
      <w:r w:rsidR="009946B4" w:rsidRPr="0005201F">
        <w:rPr>
          <w:rFonts w:asciiTheme="minorBidi" w:eastAsia="Calibri" w:hAnsiTheme="minorBidi" w:cstheme="minorBidi"/>
          <w:sz w:val="18"/>
          <w:szCs w:val="18"/>
          <w:lang w:val="en-US"/>
        </w:rPr>
        <w:t>.</w:t>
      </w:r>
      <w:r w:rsidR="005F7A9B" w:rsidRPr="0005201F">
        <w:rPr>
          <w:rFonts w:asciiTheme="minorBidi" w:eastAsia="Calibri" w:hAnsiTheme="minorBidi" w:cstheme="minorBidi"/>
          <w:sz w:val="18"/>
          <w:szCs w:val="18"/>
          <w:lang w:val="en-US"/>
        </w:rPr>
        <w:t xml:space="preserve"> </w:t>
      </w:r>
      <w:r w:rsidR="009946B4" w:rsidRPr="0005201F">
        <w:rPr>
          <w:rFonts w:asciiTheme="minorBidi" w:eastAsia="Calibri" w:hAnsiTheme="minorBidi" w:cstheme="minorBidi"/>
          <w:sz w:val="18"/>
          <w:szCs w:val="18"/>
          <w:lang w:val="en-US"/>
        </w:rPr>
        <w:t>T</w:t>
      </w:r>
      <w:r w:rsidR="005F7A9B" w:rsidRPr="0005201F">
        <w:rPr>
          <w:rFonts w:asciiTheme="minorBidi" w:eastAsia="Calibri" w:hAnsiTheme="minorBidi" w:cstheme="minorBidi"/>
          <w:sz w:val="18"/>
          <w:szCs w:val="18"/>
          <w:lang w:val="en-US"/>
        </w:rPr>
        <w:t>he samples were filtered then analyzed directly</w:t>
      </w:r>
      <w:r w:rsidR="005F7A9B" w:rsidRPr="0005201F">
        <w:rPr>
          <w:rFonts w:asciiTheme="minorBidi" w:hAnsiTheme="minorBidi" w:cstheme="minorBidi"/>
          <w:sz w:val="18"/>
          <w:szCs w:val="18"/>
          <w:lang w:val="en-US"/>
        </w:rPr>
        <w:t xml:space="preserve"> </w:t>
      </w:r>
      <w:r w:rsidR="005F7A9B" w:rsidRPr="0005201F">
        <w:rPr>
          <w:rFonts w:asciiTheme="minorBidi" w:eastAsia="Calibri" w:hAnsiTheme="minorBidi" w:cstheme="minorBidi"/>
          <w:sz w:val="18"/>
          <w:szCs w:val="18"/>
          <w:lang w:val="en-US"/>
        </w:rPr>
        <w:t xml:space="preserve">by UV-Visible at </w:t>
      </w:r>
      <w:r w:rsidR="00EF4A8A" w:rsidRPr="0005201F">
        <w:rPr>
          <w:rFonts w:asciiTheme="minorBidi" w:eastAsia="Calibri" w:hAnsiTheme="minorBidi" w:cstheme="minorBidi"/>
          <w:sz w:val="18"/>
          <w:szCs w:val="18"/>
          <w:lang w:val="en-US"/>
        </w:rPr>
        <w:t>547</w:t>
      </w:r>
      <w:r w:rsidR="005F7A9B" w:rsidRPr="0005201F">
        <w:rPr>
          <w:rFonts w:asciiTheme="minorBidi" w:eastAsia="Calibri" w:hAnsiTheme="minorBidi" w:cstheme="minorBidi"/>
          <w:sz w:val="18"/>
          <w:szCs w:val="18"/>
          <w:lang w:val="en-US"/>
        </w:rPr>
        <w:t xml:space="preserve"> nm to determine the </w:t>
      </w:r>
      <w:r w:rsidR="00D37CDB" w:rsidRPr="0005201F">
        <w:rPr>
          <w:rFonts w:asciiTheme="minorBidi" w:eastAsia="Calibri" w:hAnsiTheme="minorBidi" w:cstheme="minorBidi"/>
          <w:sz w:val="18"/>
          <w:szCs w:val="18"/>
          <w:lang w:val="en-US"/>
        </w:rPr>
        <w:t xml:space="preserve">BF </w:t>
      </w:r>
      <w:r w:rsidR="005F7A9B" w:rsidRPr="0005201F">
        <w:rPr>
          <w:rFonts w:asciiTheme="minorBidi" w:eastAsia="Calibri" w:hAnsiTheme="minorBidi" w:cstheme="minorBidi"/>
          <w:sz w:val="18"/>
          <w:szCs w:val="18"/>
          <w:lang w:val="en-US"/>
        </w:rPr>
        <w:t>residual concentration</w:t>
      </w:r>
      <w:r w:rsidR="003D69E0" w:rsidRPr="0005201F">
        <w:rPr>
          <w:rFonts w:asciiTheme="minorBidi" w:eastAsia="Calibri" w:hAnsiTheme="minorBidi" w:cstheme="minorBidi"/>
          <w:sz w:val="18"/>
          <w:szCs w:val="18"/>
          <w:lang w:val="en-US"/>
        </w:rPr>
        <w:t xml:space="preserve"> </w:t>
      </w:r>
      <w:proofErr w:type="gramStart"/>
      <w:r w:rsidR="003D69E0" w:rsidRPr="0005201F">
        <w:rPr>
          <w:rFonts w:asciiTheme="minorBidi" w:eastAsia="Calibri" w:hAnsiTheme="minorBidi" w:cstheme="minorBidi"/>
          <w:sz w:val="18"/>
          <w:szCs w:val="18"/>
          <w:lang w:val="en-US"/>
        </w:rPr>
        <w:t>in order to</w:t>
      </w:r>
      <w:proofErr w:type="gramEnd"/>
      <w:r w:rsidR="003D69E0" w:rsidRPr="0005201F">
        <w:rPr>
          <w:rFonts w:asciiTheme="minorBidi" w:eastAsia="Calibri" w:hAnsiTheme="minorBidi" w:cstheme="minorBidi"/>
          <w:sz w:val="18"/>
          <w:szCs w:val="18"/>
          <w:lang w:val="en-US"/>
        </w:rPr>
        <w:t xml:space="preserve"> investigate the </w:t>
      </w:r>
      <w:r w:rsidR="003D69E0" w:rsidRPr="0005201F">
        <w:rPr>
          <w:rFonts w:asciiTheme="minorBidi" w:hAnsiTheme="minorBidi" w:cstheme="minorBidi"/>
          <w:sz w:val="18"/>
          <w:szCs w:val="18"/>
          <w:lang w:val="en-US"/>
        </w:rPr>
        <w:t>e</w:t>
      </w:r>
      <w:r w:rsidR="00900645" w:rsidRPr="0005201F">
        <w:rPr>
          <w:rFonts w:asciiTheme="minorBidi" w:hAnsiTheme="minorBidi" w:cstheme="minorBidi"/>
          <w:sz w:val="18"/>
          <w:szCs w:val="18"/>
          <w:lang w:val="en-US"/>
        </w:rPr>
        <w:t xml:space="preserve">xperimental parameters for </w:t>
      </w:r>
      <w:r w:rsidR="003D69E0" w:rsidRPr="0005201F">
        <w:rPr>
          <w:rFonts w:asciiTheme="minorBidi" w:hAnsiTheme="minorBidi" w:cstheme="minorBidi"/>
          <w:sz w:val="18"/>
          <w:szCs w:val="18"/>
          <w:lang w:val="en-US"/>
        </w:rPr>
        <w:t>dye</w:t>
      </w:r>
      <w:r w:rsidR="00900645" w:rsidRPr="0005201F">
        <w:rPr>
          <w:rFonts w:asciiTheme="minorBidi" w:hAnsiTheme="minorBidi" w:cstheme="minorBidi"/>
          <w:sz w:val="18"/>
          <w:szCs w:val="18"/>
          <w:lang w:val="en-US"/>
        </w:rPr>
        <w:t xml:space="preserve"> removal, such as</w:t>
      </w:r>
      <w:r w:rsidR="00900645" w:rsidRPr="003D69E0">
        <w:rPr>
          <w:rFonts w:asciiTheme="minorBidi" w:hAnsiTheme="minorBidi" w:cstheme="minorBidi"/>
          <w:sz w:val="18"/>
          <w:szCs w:val="18"/>
          <w:lang w:val="en"/>
        </w:rPr>
        <w:t xml:space="preserve"> </w:t>
      </w:r>
      <w:r w:rsidR="00900645" w:rsidRPr="0005201F">
        <w:rPr>
          <w:rFonts w:asciiTheme="minorBidi" w:hAnsiTheme="minorBidi" w:cstheme="minorBidi"/>
          <w:sz w:val="18"/>
          <w:szCs w:val="18"/>
          <w:lang w:val="en-US" w:eastAsia="fr-FR"/>
        </w:rPr>
        <w:t>the contact time, the sorbent mass, the pH and the initial dye concentration</w:t>
      </w:r>
      <w:r w:rsidR="003D69E0" w:rsidRPr="0005201F">
        <w:rPr>
          <w:rFonts w:asciiTheme="minorBidi" w:hAnsiTheme="minorBidi" w:cstheme="minorBidi"/>
          <w:sz w:val="18"/>
          <w:szCs w:val="18"/>
          <w:lang w:val="en-US" w:eastAsia="fr-FR"/>
        </w:rPr>
        <w:t>.</w:t>
      </w:r>
    </w:p>
    <w:p w14:paraId="677EBFF0" w14:textId="7D3C22EF" w:rsidR="00600535" w:rsidRDefault="00E275C5" w:rsidP="00600535">
      <w:pPr>
        <w:pStyle w:val="CETHeading1"/>
        <w:tabs>
          <w:tab w:val="clear" w:pos="360"/>
          <w:tab w:val="right" w:pos="7100"/>
        </w:tabs>
        <w:jc w:val="both"/>
        <w:rPr>
          <w:lang w:val="en-GB"/>
        </w:rPr>
      </w:pPr>
      <w:r>
        <w:rPr>
          <w:lang w:val="en-GB"/>
        </w:rPr>
        <w:t>Results and Discussion</w:t>
      </w:r>
    </w:p>
    <w:p w14:paraId="28BD152A" w14:textId="3BC58FAA" w:rsidR="00F836E2" w:rsidRDefault="001644F7" w:rsidP="00084C50">
      <w:pPr>
        <w:pStyle w:val="CETheadingx"/>
      </w:pPr>
      <w:r w:rsidRPr="00F76226">
        <w:t xml:space="preserve">Characterization of Moringa </w:t>
      </w:r>
      <w:r w:rsidR="00084C50">
        <w:t>O</w:t>
      </w:r>
      <w:r w:rsidRPr="00F76226">
        <w:t xml:space="preserve">leifera </w:t>
      </w:r>
      <w:r w:rsidR="00084C50">
        <w:t>S</w:t>
      </w:r>
      <w:r w:rsidRPr="00F76226">
        <w:t xml:space="preserve">eeds </w:t>
      </w:r>
      <w:r w:rsidR="00677B5B" w:rsidRPr="00F76226">
        <w:t>(</w:t>
      </w:r>
      <w:r w:rsidRPr="00F76226">
        <w:t>MOS</w:t>
      </w:r>
      <w:r w:rsidR="00677B5B" w:rsidRPr="00F76226">
        <w:t>)</w:t>
      </w:r>
      <w:r w:rsidR="009A1459">
        <w:t xml:space="preserve"> </w:t>
      </w:r>
      <w:r w:rsidR="009A1459" w:rsidRPr="00F836E2">
        <w:rPr>
          <w:bCs/>
        </w:rPr>
        <w:t>by FTIR</w:t>
      </w:r>
    </w:p>
    <w:p w14:paraId="6B826BF3" w14:textId="06139AFD" w:rsidR="0010301D" w:rsidRDefault="0010301D" w:rsidP="00DC1D53">
      <w:pPr>
        <w:pStyle w:val="CETBodytext"/>
      </w:pPr>
      <w:r>
        <w:t xml:space="preserve">The IR spectrum </w:t>
      </w:r>
      <w:r w:rsidR="00050573" w:rsidRPr="00063F14">
        <w:rPr>
          <w:rFonts w:asciiTheme="minorBidi" w:hAnsiTheme="minorBidi" w:cstheme="minorBidi"/>
          <w:szCs w:val="18"/>
        </w:rPr>
        <w:t xml:space="preserve">(Figure </w:t>
      </w:r>
      <w:r w:rsidR="00050573">
        <w:rPr>
          <w:rFonts w:asciiTheme="minorBidi" w:hAnsiTheme="minorBidi" w:cstheme="minorBidi"/>
          <w:szCs w:val="18"/>
        </w:rPr>
        <w:t>2</w:t>
      </w:r>
      <w:r w:rsidR="00050573" w:rsidRPr="00063F14">
        <w:rPr>
          <w:rFonts w:asciiTheme="minorBidi" w:hAnsiTheme="minorBidi" w:cstheme="minorBidi"/>
          <w:szCs w:val="18"/>
        </w:rPr>
        <w:t>)</w:t>
      </w:r>
      <w:r w:rsidR="00050573">
        <w:rPr>
          <w:rFonts w:asciiTheme="minorBidi" w:hAnsiTheme="minorBidi" w:cstheme="minorBidi"/>
          <w:szCs w:val="18"/>
        </w:rPr>
        <w:t xml:space="preserve"> </w:t>
      </w:r>
      <w:r>
        <w:t>shows the existence of numerous functional groups within the biomaterial, indicating</w:t>
      </w:r>
      <w:r w:rsidR="000E7C63">
        <w:t xml:space="preserve"> thus</w:t>
      </w:r>
      <w:r>
        <w:t xml:space="preserve"> its complex nature.</w:t>
      </w:r>
      <w:r w:rsidR="000E7C63">
        <w:t xml:space="preserve"> </w:t>
      </w:r>
      <w:r>
        <w:t>Two wide bands are identified, between 3400–3200 cm</w:t>
      </w:r>
      <w:r w:rsidRPr="000E7C63">
        <w:rPr>
          <w:vertAlign w:val="superscript"/>
        </w:rPr>
        <w:t>-1</w:t>
      </w:r>
      <w:r>
        <w:t xml:space="preserve"> which can be attributed to the </w:t>
      </w:r>
      <w:r w:rsidR="000E7C63">
        <w:t xml:space="preserve">hydrogen </w:t>
      </w:r>
      <w:r>
        <w:t xml:space="preserve">elongation vibrations </w:t>
      </w:r>
      <w:r w:rsidR="000E7C63">
        <w:t>of a</w:t>
      </w:r>
      <w:r>
        <w:t xml:space="preserve">symmetric O-H hydroxyls </w:t>
      </w:r>
      <w:r w:rsidR="000E7C63">
        <w:t xml:space="preserve">groups </w:t>
      </w:r>
      <w:r>
        <w:t>present in</w:t>
      </w:r>
      <w:r w:rsidR="000E7C63">
        <w:t xml:space="preserve">: </w:t>
      </w:r>
      <w:r>
        <w:t xml:space="preserve">proteins, fatty acids, cellulose, pectin, </w:t>
      </w:r>
      <w:proofErr w:type="gramStart"/>
      <w:r>
        <w:t>carbohydrates</w:t>
      </w:r>
      <w:proofErr w:type="gramEnd"/>
      <w:r>
        <w:t xml:space="preserve"> and lignin units present in M</w:t>
      </w:r>
      <w:r w:rsidR="009A4F14">
        <w:t>OS</w:t>
      </w:r>
      <w:r>
        <w:t xml:space="preserve"> and/or adsorbed water.</w:t>
      </w:r>
      <w:r w:rsidR="00AE1FCE">
        <w:t xml:space="preserve"> </w:t>
      </w:r>
      <w:r>
        <w:t>Due to the high protein content in these seeds, these two bands may contribute equally to the N-H stretching of the amide bond.</w:t>
      </w:r>
    </w:p>
    <w:p w14:paraId="05743088" w14:textId="77777777" w:rsidR="0010301D" w:rsidRDefault="0010301D" w:rsidP="0010301D">
      <w:pPr>
        <w:pStyle w:val="CETBodytext"/>
      </w:pPr>
      <w:r>
        <w:t>In addition, two high intensity bands at 2900 cm</w:t>
      </w:r>
      <w:r w:rsidRPr="00AE1FCE">
        <w:rPr>
          <w:vertAlign w:val="superscript"/>
        </w:rPr>
        <w:t>-1</w:t>
      </w:r>
      <w:r>
        <w:t xml:space="preserve"> and 2854.45 cm</w:t>
      </w:r>
      <w:r w:rsidRPr="00AE1FCE">
        <w:rPr>
          <w:vertAlign w:val="superscript"/>
        </w:rPr>
        <w:t>-1</w:t>
      </w:r>
      <w:r>
        <w:t xml:space="preserve"> were detected probably linked to the asymmetric C-H stretching vibrations of the aliphatic molecules.</w:t>
      </w:r>
    </w:p>
    <w:p w14:paraId="5CD0F6C4" w14:textId="3F521993" w:rsidR="0010301D" w:rsidRDefault="0010301D" w:rsidP="00700CCE">
      <w:pPr>
        <w:pStyle w:val="CETBodytext"/>
      </w:pPr>
      <w:r>
        <w:t>In the region between 1760 and 1400 cm</w:t>
      </w:r>
      <w:r w:rsidRPr="00AE1FCE">
        <w:rPr>
          <w:vertAlign w:val="superscript"/>
        </w:rPr>
        <w:t>-1</w:t>
      </w:r>
      <w:r w:rsidR="00AE1FCE">
        <w:t>, s</w:t>
      </w:r>
      <w:r>
        <w:t>everal bands are observed and can be attributed to the stretching of the C=O carbonyl bond (high intensity band at 1745.</w:t>
      </w:r>
      <w:r w:rsidR="00CC1239">
        <w:t>4</w:t>
      </w:r>
      <w:r>
        <w:t>6 cm</w:t>
      </w:r>
      <w:r w:rsidRPr="00AE1FCE">
        <w:rPr>
          <w:vertAlign w:val="superscript"/>
        </w:rPr>
        <w:t>-1</w:t>
      </w:r>
      <w:r>
        <w:t>).</w:t>
      </w:r>
      <w:r w:rsidR="00AE1FCE">
        <w:t xml:space="preserve"> </w:t>
      </w:r>
      <w:r>
        <w:t>Due to the heterogeneous nature of M</w:t>
      </w:r>
      <w:r w:rsidR="00AE1FCE">
        <w:t>OS</w:t>
      </w:r>
      <w:r>
        <w:t>, the carbonyl group can be linked to different parts including the lipid part of fatty acids at 1745.</w:t>
      </w:r>
      <w:r w:rsidR="00700CCE">
        <w:t>4</w:t>
      </w:r>
      <w:r>
        <w:t>6 cm</w:t>
      </w:r>
      <w:r w:rsidRPr="00AE1FCE">
        <w:rPr>
          <w:vertAlign w:val="superscript"/>
        </w:rPr>
        <w:t>-1</w:t>
      </w:r>
      <w:r>
        <w:t xml:space="preserve"> (a strong band) or the protein part of amides at 1656.74 cm</w:t>
      </w:r>
      <w:r w:rsidRPr="00AE1FCE">
        <w:rPr>
          <w:vertAlign w:val="superscript"/>
        </w:rPr>
        <w:t>-1</w:t>
      </w:r>
      <w:r>
        <w:t>.</w:t>
      </w:r>
      <w:r w:rsidR="001C0FF2">
        <w:t xml:space="preserve"> A s</w:t>
      </w:r>
      <w:r>
        <w:t xml:space="preserve">tretching of the bond between the C≡N group and/or </w:t>
      </w:r>
      <w:r w:rsidR="001C0FF2">
        <w:t xml:space="preserve">a </w:t>
      </w:r>
      <w:r>
        <w:t>deformation of the N-H bond present in the seed proteins is observed at 1544.88 cm</w:t>
      </w:r>
      <w:r w:rsidRPr="001C0FF2">
        <w:rPr>
          <w:vertAlign w:val="superscript"/>
        </w:rPr>
        <w:t>-1</w:t>
      </w:r>
      <w:r>
        <w:t xml:space="preserve"> which can confirm the protein structure in M</w:t>
      </w:r>
      <w:r w:rsidR="001C0FF2">
        <w:t>SO</w:t>
      </w:r>
      <w:r>
        <w:t>.</w:t>
      </w:r>
      <w:r w:rsidR="001C0FF2">
        <w:t xml:space="preserve"> </w:t>
      </w:r>
      <w:r>
        <w:t>In addition, ester stretching vibrations accompanied by several bands around 1161.07; 1116.71; 1101.28 and 1058.8</w:t>
      </w:r>
      <w:r w:rsidR="00700CCE">
        <w:t>5</w:t>
      </w:r>
      <w:r>
        <w:t xml:space="preserve"> cm</w:t>
      </w:r>
      <w:r w:rsidRPr="002B74B7">
        <w:rPr>
          <w:vertAlign w:val="superscript"/>
        </w:rPr>
        <w:t>-1</w:t>
      </w:r>
      <w:r>
        <w:t xml:space="preserve"> attributed to asymmetric and symmetric stretching vibrations of C-O-C.</w:t>
      </w:r>
    </w:p>
    <w:p w14:paraId="64D5CFA4" w14:textId="4291A03A" w:rsidR="005C5FFD" w:rsidRDefault="0010301D" w:rsidP="000F4A11">
      <w:pPr>
        <w:tabs>
          <w:tab w:val="clear" w:pos="7100"/>
        </w:tabs>
        <w:autoSpaceDE w:val="0"/>
        <w:autoSpaceDN w:val="0"/>
        <w:adjustRightInd w:val="0"/>
      </w:pPr>
      <w:r>
        <w:t>Two bands observed at 1460.01 and 1421.44 cm</w:t>
      </w:r>
      <w:r w:rsidRPr="002B74B7">
        <w:rPr>
          <w:vertAlign w:val="superscript"/>
        </w:rPr>
        <w:t>−1</w:t>
      </w:r>
      <w:r>
        <w:t xml:space="preserve"> are attributed respectively to (CH</w:t>
      </w:r>
      <w:r w:rsidRPr="002B74B7">
        <w:rPr>
          <w:vertAlign w:val="subscript"/>
        </w:rPr>
        <w:t>2</w:t>
      </w:r>
      <w:r>
        <w:t>) shear and (C-C) aromatic (conjugated to C=C).</w:t>
      </w:r>
      <w:r w:rsidR="00BF47DF">
        <w:t xml:space="preserve"> The bands observed at 1375.15; 134</w:t>
      </w:r>
      <w:r w:rsidR="000F4A11">
        <w:t>8</w:t>
      </w:r>
      <w:r w:rsidR="00BF47DF">
        <w:t>.15 and 1236.29 cm-1 are attributed respectively to the absorption by C-H and C-O elongation in the acetyl groups of the methoxy groups of lignin and hemicelluloses. A low intensity band is located at 877.55 cm-1, can be attributed to the β-carbohydrate bonds between sugar units in hemicelluloses and cellulose</w:t>
      </w:r>
      <w:r w:rsidR="00657798">
        <w:t xml:space="preserve"> </w:t>
      </w:r>
      <w:r w:rsidR="00E70C24" w:rsidRPr="0005201F">
        <w:rPr>
          <w:rFonts w:asciiTheme="minorBidi" w:eastAsiaTheme="minorHAnsi" w:hAnsiTheme="minorBidi" w:cstheme="minorBidi"/>
          <w:szCs w:val="18"/>
          <w:lang w:val="en-US"/>
        </w:rPr>
        <w:t>(</w:t>
      </w:r>
      <w:r w:rsidR="00E70C24" w:rsidRPr="0005201F">
        <w:rPr>
          <w:rFonts w:asciiTheme="minorBidi" w:eastAsiaTheme="minorHAnsi" w:hAnsiTheme="minorBidi" w:cstheme="minorBidi"/>
          <w:color w:val="000000"/>
          <w:szCs w:val="18"/>
          <w:lang w:val="en-US"/>
        </w:rPr>
        <w:t>Araújo et al.,</w:t>
      </w:r>
      <w:r w:rsidR="00E70C24" w:rsidRPr="0005201F">
        <w:rPr>
          <w:rFonts w:asciiTheme="minorBidi" w:eastAsiaTheme="minorHAnsi" w:hAnsiTheme="minorBidi" w:cstheme="minorBidi"/>
          <w:szCs w:val="18"/>
          <w:lang w:val="en-US"/>
        </w:rPr>
        <w:t xml:space="preserve"> 2010).</w:t>
      </w:r>
      <w:r w:rsidR="00E70C24">
        <w:t xml:space="preserve"> </w:t>
      </w:r>
    </w:p>
    <w:p w14:paraId="161599B9" w14:textId="77777777" w:rsidR="00F21F0E" w:rsidRDefault="00F21F0E" w:rsidP="00F21F0E">
      <w:pPr>
        <w:pStyle w:val="CETheadingx"/>
      </w:pPr>
      <w:r w:rsidRPr="00F76226">
        <w:t>Characterization of MOS</w:t>
      </w:r>
      <w:r w:rsidRPr="009A1459">
        <w:rPr>
          <w:bCs/>
        </w:rPr>
        <w:t xml:space="preserve"> </w:t>
      </w:r>
      <w:r w:rsidRPr="00335825">
        <w:rPr>
          <w:bCs/>
        </w:rPr>
        <w:t>by SEM- Energy Dispersive X-ray (EDX) technique</w:t>
      </w:r>
    </w:p>
    <w:p w14:paraId="55B710D1" w14:textId="77777777" w:rsidR="00F21F0E" w:rsidRDefault="00F21F0E" w:rsidP="00F21F0E">
      <w:pPr>
        <w:rPr>
          <w:lang w:val="en-US"/>
        </w:rPr>
      </w:pPr>
      <w:r>
        <w:t xml:space="preserve">SEM image of a MOS (Figure 2b) shows that the </w:t>
      </w:r>
      <w:r w:rsidRPr="00D238D3">
        <w:rPr>
          <w:lang w:val="en-US"/>
        </w:rPr>
        <w:t>morphology of M</w:t>
      </w:r>
      <w:r>
        <w:rPr>
          <w:lang w:val="en-US"/>
        </w:rPr>
        <w:t>OS</w:t>
      </w:r>
      <w:r w:rsidRPr="00D238D3">
        <w:rPr>
          <w:lang w:val="en-US"/>
        </w:rPr>
        <w:t xml:space="preserve"> shows a heterogeneous matrix which is relatively porous. This structure facilitates the sorption processes, due, especially, to the presence of the protein component of the seed.</w:t>
      </w:r>
      <w:r>
        <w:rPr>
          <w:lang w:val="en-US"/>
        </w:rPr>
        <w:t xml:space="preserve"> </w:t>
      </w:r>
      <w:r>
        <w:t xml:space="preserve">Thus, it can be concluded that MOS has an adequate morphological profile to retain the used dye. </w:t>
      </w:r>
      <w:r w:rsidRPr="00001F8E">
        <w:rPr>
          <w:lang w:val="en-US"/>
        </w:rPr>
        <w:t xml:space="preserve">The EDX microanalysis is a technique of elemental analysis associated to electron microscopy. It reveals the presence of elements present in the specimens. </w:t>
      </w:r>
      <w:r>
        <w:rPr>
          <w:lang w:val="en-US"/>
        </w:rPr>
        <w:t xml:space="preserve">Figure 2c </w:t>
      </w:r>
      <w:proofErr w:type="gramStart"/>
      <w:r w:rsidRPr="00001F8E">
        <w:rPr>
          <w:lang w:val="en-US"/>
        </w:rPr>
        <w:t>show</w:t>
      </w:r>
      <w:r>
        <w:rPr>
          <w:lang w:val="en-US"/>
        </w:rPr>
        <w:t>s</w:t>
      </w:r>
      <w:r w:rsidRPr="00001F8E">
        <w:rPr>
          <w:lang w:val="en-US"/>
        </w:rPr>
        <w:t xml:space="preserve"> clearly</w:t>
      </w:r>
      <w:proofErr w:type="gramEnd"/>
      <w:r w:rsidRPr="00001F8E">
        <w:rPr>
          <w:lang w:val="en-US"/>
        </w:rPr>
        <w:t xml:space="preserve"> the complex nature of this biomaterial and the presence of the different elements constituting the MOS such as: Carbon, Oxygen, Nitrogen, Sulphur, etc., in different quantities.</w:t>
      </w:r>
    </w:p>
    <w:p w14:paraId="069E23CB" w14:textId="77777777" w:rsidR="005C5FFD" w:rsidRPr="00F21F0E" w:rsidRDefault="005C5FFD" w:rsidP="005C5FFD">
      <w:pPr>
        <w:tabs>
          <w:tab w:val="clear" w:pos="7100"/>
        </w:tabs>
        <w:autoSpaceDE w:val="0"/>
        <w:autoSpaceDN w:val="0"/>
        <w:adjustRightInd w:val="0"/>
        <w:rPr>
          <w:lang w:val="en-US"/>
        </w:rPr>
      </w:pPr>
    </w:p>
    <w:p w14:paraId="131FE5BA" w14:textId="4B1A02BD" w:rsidR="00E063EA" w:rsidRDefault="0075318D" w:rsidP="00E063EA">
      <w:pPr>
        <w:tabs>
          <w:tab w:val="clear" w:pos="7100"/>
        </w:tabs>
        <w:autoSpaceDE w:val="0"/>
        <w:autoSpaceDN w:val="0"/>
        <w:adjustRightInd w:val="0"/>
        <w:jc w:val="left"/>
      </w:pPr>
      <w:r>
        <w:rPr>
          <w:noProof/>
          <w:lang w:val="fr-FR" w:eastAsia="fr-FR"/>
        </w:rPr>
        <w:lastRenderedPageBreak/>
        <w:drawing>
          <wp:inline distT="0" distB="0" distL="0" distR="0" wp14:anchorId="11B4A3B6" wp14:editId="289512B4">
            <wp:extent cx="5580000" cy="2988000"/>
            <wp:effectExtent l="0" t="0" r="1905" b="3175"/>
            <wp:docPr id="27" name="Image 1"/>
            <wp:cNvGraphicFramePr/>
            <a:graphic xmlns:a="http://schemas.openxmlformats.org/drawingml/2006/main">
              <a:graphicData uri="http://schemas.openxmlformats.org/drawingml/2006/picture">
                <pic:pic xmlns:pic="http://schemas.openxmlformats.org/drawingml/2006/picture">
                  <pic:nvPicPr>
                    <pic:cNvPr id="27" name="Image 1"/>
                    <pic:cNvPicPr preferRelativeResize="0"/>
                  </pic:nvPicPr>
                  <pic:blipFill>
                    <a:blip r:embed="rId12"/>
                    <a:srcRect/>
                    <a:stretch>
                      <a:fillRect/>
                    </a:stretch>
                  </pic:blipFill>
                  <pic:spPr>
                    <a:xfrm>
                      <a:off x="0" y="0"/>
                      <a:ext cx="5580000" cy="2988000"/>
                    </a:xfrm>
                    <a:prstGeom prst="rect">
                      <a:avLst/>
                    </a:prstGeom>
                    <a:noFill/>
                    <a:ln w="9525">
                      <a:noFill/>
                      <a:miter lim="800000"/>
                      <a:headEnd/>
                      <a:tailEnd/>
                    </a:ln>
                    <a:effectLst/>
                  </pic:spPr>
                </pic:pic>
              </a:graphicData>
            </a:graphic>
          </wp:inline>
        </w:drawing>
      </w:r>
    </w:p>
    <w:p w14:paraId="2DD71825" w14:textId="77777777" w:rsidR="00E063EA" w:rsidRDefault="00E063EA" w:rsidP="00E063EA">
      <w:pPr>
        <w:spacing w:before="240" w:after="240"/>
        <w:rPr>
          <w:rFonts w:asciiTheme="minorBidi" w:hAnsiTheme="minorBidi" w:cstheme="minorBidi"/>
          <w:i/>
          <w:iCs/>
          <w:szCs w:val="18"/>
        </w:rPr>
      </w:pPr>
      <w:r w:rsidRPr="00BF3C16">
        <w:rPr>
          <w:rFonts w:asciiTheme="minorBidi" w:hAnsiTheme="minorBidi" w:cstheme="minorBidi"/>
          <w:i/>
          <w:iCs/>
          <w:szCs w:val="18"/>
        </w:rPr>
        <w:t>Figure 2</w:t>
      </w:r>
      <w:r>
        <w:rPr>
          <w:rFonts w:asciiTheme="minorBidi" w:hAnsiTheme="minorBidi" w:cstheme="minorBidi"/>
          <w:i/>
          <w:iCs/>
          <w:szCs w:val="18"/>
        </w:rPr>
        <w:t>:</w:t>
      </w:r>
      <w:r w:rsidRPr="00BF3C16">
        <w:rPr>
          <w:rFonts w:asciiTheme="minorBidi" w:hAnsiTheme="minorBidi" w:cstheme="minorBidi"/>
          <w:i/>
          <w:iCs/>
          <w:szCs w:val="18"/>
        </w:rPr>
        <w:t xml:space="preserve"> </w:t>
      </w:r>
      <w:r>
        <w:rPr>
          <w:rFonts w:asciiTheme="minorBidi" w:hAnsiTheme="minorBidi" w:cstheme="minorBidi"/>
          <w:i/>
          <w:iCs/>
          <w:szCs w:val="18"/>
        </w:rPr>
        <w:t>FT</w:t>
      </w:r>
      <w:r w:rsidRPr="00697097">
        <w:rPr>
          <w:rFonts w:asciiTheme="minorBidi" w:hAnsiTheme="minorBidi" w:cstheme="minorBidi"/>
          <w:i/>
          <w:iCs/>
          <w:szCs w:val="18"/>
        </w:rPr>
        <w:t xml:space="preserve">IR spectrum of </w:t>
      </w:r>
      <w:r>
        <w:rPr>
          <w:rFonts w:asciiTheme="minorBidi" w:hAnsiTheme="minorBidi" w:cstheme="minorBidi"/>
          <w:i/>
          <w:iCs/>
          <w:szCs w:val="18"/>
        </w:rPr>
        <w:t>MOS</w:t>
      </w:r>
      <w:r w:rsidRPr="00BF3C16">
        <w:rPr>
          <w:rFonts w:asciiTheme="minorBidi" w:hAnsiTheme="minorBidi" w:cstheme="minorBidi"/>
          <w:i/>
          <w:iCs/>
          <w:szCs w:val="18"/>
        </w:rPr>
        <w:t xml:space="preserve"> </w:t>
      </w:r>
    </w:p>
    <w:p w14:paraId="1D8CB6DA" w14:textId="0C3B1693" w:rsidR="005E02DF" w:rsidRPr="005E02DF" w:rsidRDefault="005E02DF" w:rsidP="00067400">
      <w:pPr>
        <w:pStyle w:val="Didascalia"/>
        <w:keepNext/>
        <w:spacing w:line="264" w:lineRule="auto"/>
        <w:jc w:val="left"/>
        <w:rPr>
          <w:color w:val="auto"/>
        </w:rPr>
      </w:pPr>
      <w:r>
        <w:rPr>
          <w:color w:val="auto"/>
        </w:rPr>
        <w:t xml:space="preserve">                       </w:t>
      </w:r>
      <w:r w:rsidRPr="005E02DF">
        <w:rPr>
          <w:color w:val="auto"/>
        </w:rPr>
        <w:t xml:space="preserve"> </w:t>
      </w:r>
      <w:r>
        <w:rPr>
          <w:color w:val="auto"/>
        </w:rPr>
        <w:t xml:space="preserve"> </w:t>
      </w:r>
      <w:r w:rsidR="006324F8">
        <w:rPr>
          <w:color w:val="auto"/>
        </w:rPr>
        <w:t xml:space="preserve">   </w:t>
      </w:r>
      <w:r>
        <w:rPr>
          <w:color w:val="auto"/>
        </w:rPr>
        <w:t xml:space="preserve">  </w:t>
      </w:r>
      <w:r w:rsidR="006324F8">
        <w:rPr>
          <w:color w:val="auto"/>
        </w:rPr>
        <w:t xml:space="preserve">     </w:t>
      </w:r>
      <w:r>
        <w:rPr>
          <w:color w:val="auto"/>
        </w:rPr>
        <w:t xml:space="preserve">  </w:t>
      </w:r>
      <w:r w:rsidR="00DC1D53">
        <w:rPr>
          <w:color w:val="auto"/>
        </w:rPr>
        <w:t>a</w:t>
      </w:r>
      <w:r w:rsidR="005E3AD2" w:rsidRPr="005E3AD2">
        <w:rPr>
          <w:color w:val="auto"/>
        </w:rPr>
        <w:t xml:space="preserve"> </w:t>
      </w:r>
      <w:r w:rsidR="005E3AD2">
        <w:rPr>
          <w:color w:val="auto"/>
        </w:rPr>
        <w:t xml:space="preserve">                                                    </w:t>
      </w:r>
      <w:r w:rsidR="006324F8">
        <w:rPr>
          <w:color w:val="auto"/>
        </w:rPr>
        <w:t xml:space="preserve">                                   </w:t>
      </w:r>
      <w:r w:rsidR="005E3AD2">
        <w:rPr>
          <w:color w:val="auto"/>
        </w:rPr>
        <w:t xml:space="preserve">   </w:t>
      </w:r>
      <w:r w:rsidR="00DC1D53">
        <w:rPr>
          <w:color w:val="auto"/>
        </w:rPr>
        <w:t>b</w:t>
      </w:r>
    </w:p>
    <w:p w14:paraId="3284FC60" w14:textId="6B66EA25" w:rsidR="00BF7592" w:rsidRPr="00534972" w:rsidRDefault="005E3AD2" w:rsidP="00DA6128">
      <w:pPr>
        <w:pStyle w:val="Didascalia"/>
        <w:keepNext/>
        <w:spacing w:line="264" w:lineRule="auto"/>
        <w:jc w:val="left"/>
      </w:pPr>
      <w:r>
        <w:rPr>
          <w:noProof/>
        </w:rPr>
        <w:t xml:space="preserve"> </w:t>
      </w:r>
      <w:r w:rsidR="00BF7592">
        <w:rPr>
          <w:noProof/>
          <w:lang w:val="fr-FR" w:eastAsia="fr-FR"/>
        </w:rPr>
        <w:drawing>
          <wp:inline distT="0" distB="0" distL="0" distR="0" wp14:anchorId="5A8D901C" wp14:editId="3729A2C1">
            <wp:extent cx="2592000" cy="216000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3"/>
                    <a:stretch>
                      <a:fillRect/>
                    </a:stretch>
                  </pic:blipFill>
                  <pic:spPr>
                    <a:xfrm>
                      <a:off x="0" y="0"/>
                      <a:ext cx="2592000" cy="2160000"/>
                    </a:xfrm>
                    <a:prstGeom prst="rect">
                      <a:avLst/>
                    </a:prstGeom>
                  </pic:spPr>
                </pic:pic>
              </a:graphicData>
            </a:graphic>
          </wp:inline>
        </w:drawing>
      </w:r>
      <w:r w:rsidR="006324F8">
        <w:rPr>
          <w:noProof/>
        </w:rPr>
        <w:t xml:space="preserve">     </w:t>
      </w:r>
      <w:r>
        <w:rPr>
          <w:rFonts w:asciiTheme="majorBidi" w:hAnsiTheme="majorBidi" w:cstheme="majorBidi"/>
          <w:noProof/>
          <w:color w:val="FF0000"/>
          <w:sz w:val="24"/>
          <w:szCs w:val="24"/>
        </w:rPr>
        <w:t xml:space="preserve"> </w:t>
      </w:r>
      <w:r w:rsidR="00F10641" w:rsidRPr="002D463F">
        <w:rPr>
          <w:rFonts w:asciiTheme="majorBidi" w:hAnsiTheme="majorBidi" w:cstheme="majorBidi"/>
          <w:noProof/>
          <w:color w:val="FF0000"/>
          <w:sz w:val="24"/>
          <w:szCs w:val="24"/>
          <w:lang w:val="fr-FR" w:eastAsia="fr-FR"/>
        </w:rPr>
        <w:drawing>
          <wp:inline distT="0" distB="0" distL="0" distR="0" wp14:anchorId="2EDE9665" wp14:editId="3DFA0673">
            <wp:extent cx="2592000" cy="2088000"/>
            <wp:effectExtent l="19050" t="19050" r="18415" b="2667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ChangeAspect="1" noChangeArrowheads="1"/>
                    </pic:cNvPicPr>
                  </pic:nvPicPr>
                  <pic:blipFill>
                    <a:blip r:embed="rId14"/>
                    <a:srcRect/>
                    <a:stretch>
                      <a:fillRect/>
                    </a:stretch>
                  </pic:blipFill>
                  <pic:spPr bwMode="auto">
                    <a:xfrm>
                      <a:off x="0" y="0"/>
                      <a:ext cx="2592000" cy="2088000"/>
                    </a:xfrm>
                    <a:prstGeom prst="rect">
                      <a:avLst/>
                    </a:prstGeom>
                    <a:noFill/>
                    <a:ln w="3175">
                      <a:solidFill>
                        <a:schemeClr val="tx1"/>
                      </a:solidFill>
                      <a:miter lim="800000"/>
                      <a:headEnd/>
                      <a:tailEnd/>
                    </a:ln>
                  </pic:spPr>
                </pic:pic>
              </a:graphicData>
            </a:graphic>
          </wp:inline>
        </w:drawing>
      </w:r>
    </w:p>
    <w:p w14:paraId="41CA0C9C" w14:textId="7D500D8C" w:rsidR="00BF7592" w:rsidRDefault="00DC1D53" w:rsidP="00DC1D53">
      <w:pPr>
        <w:spacing w:before="240" w:after="240"/>
        <w:rPr>
          <w:rFonts w:asciiTheme="minorBidi" w:hAnsiTheme="minorBidi" w:cstheme="minorBidi"/>
          <w:i/>
          <w:iCs/>
          <w:szCs w:val="18"/>
        </w:rPr>
      </w:pPr>
      <w:r>
        <w:rPr>
          <w:rFonts w:asciiTheme="minorBidi" w:hAnsiTheme="minorBidi" w:cstheme="minorBidi"/>
          <w:i/>
          <w:iCs/>
          <w:szCs w:val="18"/>
        </w:rPr>
        <w:t>Figure 3:</w:t>
      </w:r>
      <w:r w:rsidR="00192576">
        <w:rPr>
          <w:rFonts w:asciiTheme="minorBidi" w:hAnsiTheme="minorBidi" w:cstheme="minorBidi"/>
          <w:i/>
          <w:iCs/>
          <w:szCs w:val="18"/>
        </w:rPr>
        <w:t>(</w:t>
      </w:r>
      <w:r>
        <w:rPr>
          <w:rFonts w:asciiTheme="minorBidi" w:hAnsiTheme="minorBidi" w:cstheme="minorBidi"/>
          <w:i/>
          <w:iCs/>
          <w:szCs w:val="18"/>
        </w:rPr>
        <w:t>a</w:t>
      </w:r>
      <w:r w:rsidR="00192576">
        <w:rPr>
          <w:rFonts w:asciiTheme="minorBidi" w:hAnsiTheme="minorBidi" w:cstheme="minorBidi"/>
          <w:i/>
          <w:iCs/>
          <w:szCs w:val="18"/>
        </w:rPr>
        <w:t xml:space="preserve">) </w:t>
      </w:r>
      <w:r w:rsidR="00BF7592">
        <w:rPr>
          <w:rFonts w:asciiTheme="minorBidi" w:hAnsiTheme="minorBidi" w:cstheme="minorBidi"/>
          <w:i/>
          <w:iCs/>
          <w:szCs w:val="18"/>
        </w:rPr>
        <w:t>SEM image</w:t>
      </w:r>
      <w:r w:rsidR="00BF7592" w:rsidRPr="00BF3C16">
        <w:rPr>
          <w:rFonts w:asciiTheme="minorBidi" w:hAnsiTheme="minorBidi" w:cstheme="minorBidi"/>
          <w:i/>
          <w:iCs/>
          <w:szCs w:val="18"/>
        </w:rPr>
        <w:t xml:space="preserve"> of </w:t>
      </w:r>
      <w:r w:rsidR="00BF7592">
        <w:rPr>
          <w:rFonts w:asciiTheme="minorBidi" w:hAnsiTheme="minorBidi" w:cstheme="minorBidi"/>
          <w:i/>
          <w:iCs/>
          <w:szCs w:val="18"/>
        </w:rPr>
        <w:t>MOS</w:t>
      </w:r>
      <w:r w:rsidR="00D06CEC">
        <w:rPr>
          <w:rFonts w:asciiTheme="minorBidi" w:hAnsiTheme="minorBidi" w:cstheme="minorBidi"/>
          <w:i/>
          <w:iCs/>
          <w:szCs w:val="18"/>
        </w:rPr>
        <w:t>, (</w:t>
      </w:r>
      <w:r>
        <w:rPr>
          <w:rFonts w:asciiTheme="minorBidi" w:hAnsiTheme="minorBidi" w:cstheme="minorBidi"/>
          <w:i/>
          <w:iCs/>
          <w:szCs w:val="18"/>
        </w:rPr>
        <w:t>b</w:t>
      </w:r>
      <w:r w:rsidR="00D06CEC">
        <w:rPr>
          <w:rFonts w:asciiTheme="minorBidi" w:hAnsiTheme="minorBidi" w:cstheme="minorBidi"/>
          <w:i/>
          <w:iCs/>
          <w:szCs w:val="18"/>
        </w:rPr>
        <w:t>) SEM-EDX of MOS</w:t>
      </w:r>
      <w:r w:rsidR="00BF7592">
        <w:rPr>
          <w:rFonts w:asciiTheme="minorBidi" w:hAnsiTheme="minorBidi" w:cstheme="minorBidi"/>
          <w:i/>
          <w:iCs/>
          <w:szCs w:val="18"/>
        </w:rPr>
        <w:t xml:space="preserve">   </w:t>
      </w:r>
    </w:p>
    <w:p w14:paraId="7F237ECD" w14:textId="7CA66089" w:rsidR="00674BB0" w:rsidRDefault="00674BB0" w:rsidP="00420BE0">
      <w:pPr>
        <w:pStyle w:val="CETheadingx"/>
      </w:pPr>
      <w:r>
        <w:t>Sorption of B</w:t>
      </w:r>
      <w:r w:rsidR="009C3C85">
        <w:t xml:space="preserve">asic </w:t>
      </w:r>
      <w:r>
        <w:t>F</w:t>
      </w:r>
      <w:r w:rsidR="009C3C85">
        <w:t>uchsin</w:t>
      </w:r>
      <w:r>
        <w:t xml:space="preserve"> onto MOS</w:t>
      </w:r>
    </w:p>
    <w:p w14:paraId="6555A8D2" w14:textId="4B63521E" w:rsidR="00881EF8" w:rsidRPr="00AC1971" w:rsidRDefault="00335825" w:rsidP="00335825">
      <w:pPr>
        <w:pStyle w:val="CETheadingx"/>
        <w:numPr>
          <w:ilvl w:val="0"/>
          <w:numId w:val="0"/>
        </w:numPr>
      </w:pPr>
      <w:r>
        <w:t xml:space="preserve">3.2.1 </w:t>
      </w:r>
      <w:r w:rsidR="00881EF8" w:rsidRPr="00AC1971">
        <w:t>Effect of contact time </w:t>
      </w:r>
    </w:p>
    <w:p w14:paraId="7F8F7377" w14:textId="53B75C4A" w:rsidR="003410C3" w:rsidRDefault="00A25283" w:rsidP="00F84128">
      <w:pPr>
        <w:rPr>
          <w:rFonts w:asciiTheme="minorBidi" w:hAnsiTheme="minorBidi" w:cstheme="minorBidi"/>
          <w:szCs w:val="18"/>
        </w:rPr>
      </w:pPr>
      <w:r>
        <w:t>O</w:t>
      </w:r>
      <w:r w:rsidR="00EA50FA" w:rsidRPr="00EA50FA">
        <w:t xml:space="preserve">btained </w:t>
      </w:r>
      <w:r>
        <w:t xml:space="preserve">results </w:t>
      </w:r>
      <w:r w:rsidR="00682F98">
        <w:t xml:space="preserve">(Figure </w:t>
      </w:r>
      <w:r w:rsidR="00F84128">
        <w:t>4</w:t>
      </w:r>
      <w:r w:rsidR="00682F98">
        <w:t xml:space="preserve">a) </w:t>
      </w:r>
      <w:r w:rsidR="00EA50FA" w:rsidRPr="00EA50FA">
        <w:t>show that the sorption kinetics of</w:t>
      </w:r>
      <w:r w:rsidR="009F3C9B">
        <w:t xml:space="preserve"> BF at</w:t>
      </w:r>
      <w:r w:rsidR="00EA50FA" w:rsidRPr="00EA50FA">
        <w:t xml:space="preserve"> </w:t>
      </w:r>
      <m:oMath>
        <m:r>
          <m:rPr>
            <m:sty m:val="p"/>
          </m:rPr>
          <w:rPr>
            <w:rFonts w:ascii="Cambria Math" w:hAnsi="Cambria Math"/>
          </w:rPr>
          <m:t xml:space="preserve">10mg. </m:t>
        </m:r>
        <m:sSup>
          <m:sSupPr>
            <m:ctrlPr>
              <w:rPr>
                <w:rFonts w:ascii="Cambria Math" w:hAnsi="Cambria Math"/>
                <w:iCs/>
              </w:rPr>
            </m:ctrlPr>
          </m:sSupPr>
          <m:e>
            <m:r>
              <m:rPr>
                <m:sty m:val="p"/>
              </m:rPr>
              <w:rPr>
                <w:rFonts w:ascii="Cambria Math" w:hAnsi="Cambria Math"/>
              </w:rPr>
              <m:t>L</m:t>
            </m:r>
          </m:e>
          <m:sup>
            <m:r>
              <m:rPr>
                <m:sty m:val="p"/>
              </m:rPr>
              <w:rPr>
                <w:rFonts w:ascii="Cambria Math" w:hAnsi="Cambria Math"/>
              </w:rPr>
              <m:t>-</m:t>
            </m:r>
          </m:sup>
        </m:sSup>
      </m:oMath>
      <w:r w:rsidR="00EA50FA" w:rsidRPr="00EA50FA">
        <w:t xml:space="preserve"> on </w:t>
      </w:r>
      <w:r w:rsidR="009F3C9B">
        <w:t xml:space="preserve">1g of </w:t>
      </w:r>
      <w:r w:rsidR="00EA50FA" w:rsidRPr="00EA50FA">
        <w:t>MOS increases with time until reaching a pseudo equilibrium after 3 hours</w:t>
      </w:r>
      <w:r>
        <w:t>.</w:t>
      </w:r>
      <w:r w:rsidR="00EA50FA" w:rsidRPr="00EA50FA">
        <w:t xml:space="preserve"> </w:t>
      </w:r>
      <w:r>
        <w:t>Y</w:t>
      </w:r>
      <w:r w:rsidR="00EA50FA" w:rsidRPr="00EA50FA">
        <w:t>ield stabilizes at 61.62%</w:t>
      </w:r>
      <w:r>
        <w:t>.</w:t>
      </w:r>
      <w:r w:rsidR="00EA50FA" w:rsidRPr="00EA50FA">
        <w:t xml:space="preserve"> 3 hours </w:t>
      </w:r>
      <w:r w:rsidR="0028512F">
        <w:t>was</w:t>
      </w:r>
      <w:r w:rsidR="00EA50FA" w:rsidRPr="00EA50FA">
        <w:t xml:space="preserve"> </w:t>
      </w:r>
      <w:r w:rsidR="0028512F">
        <w:t>then considered</w:t>
      </w:r>
      <w:r w:rsidR="00EA50FA" w:rsidRPr="00EA50FA">
        <w:t xml:space="preserve"> as sufficient for </w:t>
      </w:r>
      <w:r w:rsidR="0028512F" w:rsidRPr="00063F14">
        <w:rPr>
          <w:rFonts w:asciiTheme="minorBidi" w:hAnsiTheme="minorBidi" w:cstheme="minorBidi"/>
          <w:szCs w:val="18"/>
        </w:rPr>
        <w:t xml:space="preserve">maximum </w:t>
      </w:r>
      <w:r w:rsidR="0028512F">
        <w:rPr>
          <w:rFonts w:asciiTheme="minorBidi" w:hAnsiTheme="minorBidi" w:cstheme="minorBidi"/>
          <w:szCs w:val="18"/>
        </w:rPr>
        <w:t>retention.</w:t>
      </w:r>
    </w:p>
    <w:p w14:paraId="79800BF1" w14:textId="4760A450" w:rsidR="002F3E93" w:rsidRDefault="000712FD" w:rsidP="002F3E93">
      <w:pPr>
        <w:pStyle w:val="CETheadingx"/>
        <w:numPr>
          <w:ilvl w:val="0"/>
          <w:numId w:val="0"/>
        </w:numPr>
      </w:pPr>
      <w:r>
        <w:t xml:space="preserve">3.2.2 </w:t>
      </w:r>
      <w:r w:rsidR="003410C3" w:rsidRPr="00AC1971">
        <w:t xml:space="preserve">Effect of </w:t>
      </w:r>
      <w:r w:rsidR="002F3E93">
        <w:t>biomaterial mass</w:t>
      </w:r>
    </w:p>
    <w:p w14:paraId="5EA16518" w14:textId="7D2D45EB" w:rsidR="0004250F" w:rsidRDefault="008D6D7D" w:rsidP="00F84128">
      <w:pPr>
        <w:pStyle w:val="CETheadingx"/>
        <w:numPr>
          <w:ilvl w:val="0"/>
          <w:numId w:val="0"/>
        </w:numPr>
        <w:spacing w:before="0" w:after="0" w:line="264" w:lineRule="auto"/>
        <w:jc w:val="both"/>
        <w:rPr>
          <w:b w:val="0"/>
          <w:bCs/>
        </w:rPr>
      </w:pPr>
      <w:r w:rsidRPr="008D6D7D">
        <w:rPr>
          <w:b w:val="0"/>
          <w:bCs/>
        </w:rPr>
        <w:t xml:space="preserve">Figure </w:t>
      </w:r>
      <w:r w:rsidR="00F84128">
        <w:rPr>
          <w:b w:val="0"/>
          <w:bCs/>
        </w:rPr>
        <w:t>4</w:t>
      </w:r>
      <w:r>
        <w:rPr>
          <w:b w:val="0"/>
          <w:bCs/>
        </w:rPr>
        <w:t>b shows that sorption yield of BF</w:t>
      </w:r>
      <w:r w:rsidR="0004250F">
        <w:rPr>
          <w:b w:val="0"/>
          <w:bCs/>
        </w:rPr>
        <w:t xml:space="preserve"> increases with</w:t>
      </w:r>
      <w:r>
        <w:rPr>
          <w:b w:val="0"/>
          <w:bCs/>
        </w:rPr>
        <w:t xml:space="preserve"> MOS </w:t>
      </w:r>
      <w:r w:rsidR="0004250F">
        <w:rPr>
          <w:b w:val="0"/>
          <w:bCs/>
        </w:rPr>
        <w:t xml:space="preserve">amount from 0.2 to 1.5 g. </w:t>
      </w:r>
      <w:r w:rsidR="00CF5579">
        <w:rPr>
          <w:rStyle w:val="rynqvb"/>
          <w:b w:val="0"/>
          <w:bCs/>
          <w:lang w:val="en"/>
        </w:rPr>
        <w:t>A</w:t>
      </w:r>
      <w:r w:rsidR="00CF5579" w:rsidRPr="00CF5579">
        <w:rPr>
          <w:rStyle w:val="rynqvb"/>
          <w:b w:val="0"/>
          <w:bCs/>
          <w:lang w:val="en"/>
        </w:rPr>
        <w:t xml:space="preserve"> pseudo-equilibrium state is reached</w:t>
      </w:r>
      <w:r w:rsidR="0004250F">
        <w:rPr>
          <w:b w:val="0"/>
          <w:bCs/>
        </w:rPr>
        <w:t xml:space="preserve"> at 1.2 g where the retention yield is about 60%. 1.2 g of MOS was chosen then for the rest of the work.</w:t>
      </w:r>
    </w:p>
    <w:p w14:paraId="6691C63F" w14:textId="3E181589" w:rsidR="00F922AB" w:rsidRDefault="000712FD" w:rsidP="00F07167">
      <w:pPr>
        <w:pStyle w:val="CETheadingx"/>
        <w:numPr>
          <w:ilvl w:val="0"/>
          <w:numId w:val="0"/>
        </w:numPr>
      </w:pPr>
      <w:r>
        <w:t>3.2.</w:t>
      </w:r>
      <w:r w:rsidR="00F07167">
        <w:t>3</w:t>
      </w:r>
      <w:r>
        <w:t xml:space="preserve"> </w:t>
      </w:r>
      <w:r w:rsidR="00F922AB" w:rsidRPr="00AC1971">
        <w:t xml:space="preserve">Effect of </w:t>
      </w:r>
      <w:r w:rsidR="001B5E09">
        <w:t>B</w:t>
      </w:r>
      <w:r w:rsidR="00EF7329">
        <w:t xml:space="preserve">asic </w:t>
      </w:r>
      <w:r w:rsidR="001B5E09">
        <w:t>F</w:t>
      </w:r>
      <w:r w:rsidR="00EF7329">
        <w:t>uchsin</w:t>
      </w:r>
      <w:r w:rsidR="001B5E09">
        <w:t xml:space="preserve"> solution</w:t>
      </w:r>
      <w:r w:rsidR="00342E4D">
        <w:t xml:space="preserve"> pH</w:t>
      </w:r>
    </w:p>
    <w:p w14:paraId="1BD8C888" w14:textId="4D689F59" w:rsidR="00F922AB" w:rsidRDefault="00F916E0" w:rsidP="00F84128">
      <w:pPr>
        <w:autoSpaceDE w:val="0"/>
        <w:autoSpaceDN w:val="0"/>
        <w:adjustRightInd w:val="0"/>
        <w:rPr>
          <w:rStyle w:val="rynqvb"/>
          <w:lang w:val="en-US"/>
        </w:rPr>
      </w:pPr>
      <w:r>
        <w:rPr>
          <w:rStyle w:val="rynqvb"/>
          <w:lang w:val="en"/>
        </w:rPr>
        <w:t xml:space="preserve">Results </w:t>
      </w:r>
      <w:r w:rsidR="00CD35CC">
        <w:rPr>
          <w:rStyle w:val="rynqvb"/>
          <w:lang w:val="en"/>
        </w:rPr>
        <w:t xml:space="preserve">(Figure </w:t>
      </w:r>
      <w:r w:rsidR="00F84128">
        <w:rPr>
          <w:rStyle w:val="rynqvb"/>
          <w:lang w:val="en"/>
        </w:rPr>
        <w:t>4</w:t>
      </w:r>
      <w:r w:rsidR="00411E50">
        <w:rPr>
          <w:rStyle w:val="rynqvb"/>
          <w:lang w:val="en"/>
        </w:rPr>
        <w:t>c</w:t>
      </w:r>
      <w:r w:rsidR="00CD35CC">
        <w:rPr>
          <w:rStyle w:val="rynqvb"/>
          <w:lang w:val="en"/>
        </w:rPr>
        <w:t xml:space="preserve">) </w:t>
      </w:r>
      <w:r>
        <w:rPr>
          <w:rStyle w:val="rynqvb"/>
          <w:lang w:val="en"/>
        </w:rPr>
        <w:t xml:space="preserve">show that </w:t>
      </w:r>
      <w:r w:rsidRPr="000C5A8F">
        <w:rPr>
          <w:rStyle w:val="rynqvb"/>
          <w:lang w:val="en-US"/>
        </w:rPr>
        <w:t>indeed</w:t>
      </w:r>
      <w:r w:rsidR="000C5A8F" w:rsidRPr="000C5A8F">
        <w:rPr>
          <w:rStyle w:val="rynqvb"/>
          <w:lang w:val="en-US"/>
        </w:rPr>
        <w:t xml:space="preserve">, at pH values lower than </w:t>
      </w:r>
      <w:r w:rsidR="003131AE">
        <w:rPr>
          <w:rStyle w:val="rynqvb"/>
          <w:lang w:val="en-US"/>
        </w:rPr>
        <w:t xml:space="preserve">MOS’ </w:t>
      </w:r>
      <w:proofErr w:type="spellStart"/>
      <w:r w:rsidR="000C5A8F" w:rsidRPr="000C5A8F">
        <w:rPr>
          <w:rStyle w:val="rynqvb"/>
          <w:lang w:val="en-US"/>
        </w:rPr>
        <w:t>pHpzc</w:t>
      </w:r>
      <w:proofErr w:type="spellEnd"/>
      <w:r w:rsidR="000C5A8F" w:rsidRPr="000C5A8F">
        <w:rPr>
          <w:rStyle w:val="rynqvb"/>
          <w:lang w:val="en-US"/>
        </w:rPr>
        <w:t xml:space="preserve"> of 6.3</w:t>
      </w:r>
      <w:r w:rsidR="000C5A8F" w:rsidRPr="008946F9">
        <w:rPr>
          <w:rStyle w:val="rynqvb"/>
          <w:lang w:val="en-US"/>
        </w:rPr>
        <w:t xml:space="preserve">6 </w:t>
      </w:r>
      <w:r w:rsidR="009D3D76">
        <w:rPr>
          <w:rStyle w:val="rynqvb"/>
          <w:lang w:val="en-US"/>
        </w:rPr>
        <w:t>(</w:t>
      </w:r>
      <w:r w:rsidR="008946F9" w:rsidRPr="008946F9">
        <w:rPr>
          <w:rStyle w:val="rynqvb"/>
          <w:lang w:val="en-US"/>
        </w:rPr>
        <w:t xml:space="preserve">Abbas and </w:t>
      </w:r>
      <w:r w:rsidR="008946F9" w:rsidRPr="008946F9">
        <w:rPr>
          <w:rFonts w:asciiTheme="minorBidi" w:hAnsiTheme="minorBidi" w:cstheme="minorBidi"/>
          <w:szCs w:val="18"/>
        </w:rPr>
        <w:t>Boubekeur</w:t>
      </w:r>
      <w:r w:rsidR="008946F9">
        <w:rPr>
          <w:rStyle w:val="rynqvb"/>
          <w:lang w:val="en-US"/>
        </w:rPr>
        <w:t>, 2020</w:t>
      </w:r>
      <w:r w:rsidR="009D3D76">
        <w:rPr>
          <w:rStyle w:val="rynqvb"/>
          <w:lang w:val="en-US"/>
        </w:rPr>
        <w:t>)</w:t>
      </w:r>
      <w:r w:rsidR="000C5A8F" w:rsidRPr="000C5A8F">
        <w:rPr>
          <w:rStyle w:val="rynqvb"/>
          <w:lang w:val="en-US"/>
        </w:rPr>
        <w:t xml:space="preserve">, the </w:t>
      </w:r>
      <w:r>
        <w:rPr>
          <w:rStyle w:val="rynqvb"/>
          <w:lang w:val="en-US"/>
        </w:rPr>
        <w:t>bio</w:t>
      </w:r>
      <w:r w:rsidR="000C5A8F" w:rsidRPr="000C5A8F">
        <w:rPr>
          <w:rStyle w:val="rynqvb"/>
          <w:lang w:val="en-US"/>
        </w:rPr>
        <w:t>sorbent is positively charged which implies interactions between the positively charged sites of the biomaterial and the cationic dye (</w:t>
      </w:r>
      <w:proofErr w:type="spellStart"/>
      <w:r w:rsidR="000C5A8F" w:rsidRPr="000C5A8F">
        <w:rPr>
          <w:rStyle w:val="rynqvb"/>
          <w:lang w:val="en-US"/>
        </w:rPr>
        <w:t>pKa</w:t>
      </w:r>
      <w:proofErr w:type="spellEnd"/>
      <w:r w:rsidR="000C5A8F" w:rsidRPr="000C5A8F">
        <w:rPr>
          <w:rStyle w:val="rynqvb"/>
          <w:lang w:val="en-US"/>
        </w:rPr>
        <w:t xml:space="preserve"> =2.1).</w:t>
      </w:r>
      <w:r w:rsidR="0014080F">
        <w:rPr>
          <w:rStyle w:val="rynqvb"/>
          <w:lang w:val="en-US"/>
        </w:rPr>
        <w:t xml:space="preserve"> </w:t>
      </w:r>
      <w:r w:rsidR="000C5A8F" w:rsidRPr="000C5A8F">
        <w:rPr>
          <w:rStyle w:val="rynqvb"/>
          <w:lang w:val="en-US"/>
        </w:rPr>
        <w:t xml:space="preserve">On the other hand, at pH levels above 6.36, the biosorbent is </w:t>
      </w:r>
      <w:r w:rsidR="000C5A8F" w:rsidRPr="000C5A8F">
        <w:rPr>
          <w:rStyle w:val="rynqvb"/>
          <w:lang w:val="en-US"/>
        </w:rPr>
        <w:lastRenderedPageBreak/>
        <w:t xml:space="preserve">negatively charged which generates electrostatic repulsions between the anions of the dye and </w:t>
      </w:r>
      <w:r w:rsidR="0014080F">
        <w:rPr>
          <w:rStyle w:val="rynqvb"/>
          <w:lang w:val="en-US"/>
        </w:rPr>
        <w:t>MOS</w:t>
      </w:r>
      <w:r w:rsidR="000C5A8F" w:rsidRPr="000C5A8F">
        <w:rPr>
          <w:rStyle w:val="rynqvb"/>
          <w:lang w:val="en-US"/>
        </w:rPr>
        <w:t xml:space="preserve"> surface</w:t>
      </w:r>
      <w:r w:rsidR="0014080F">
        <w:rPr>
          <w:rStyle w:val="rynqvb"/>
          <w:lang w:val="en-US"/>
        </w:rPr>
        <w:t>.</w:t>
      </w:r>
      <w:r w:rsidR="000C5A8F" w:rsidRPr="000C5A8F">
        <w:rPr>
          <w:rStyle w:val="rynqvb"/>
          <w:lang w:val="en-US"/>
        </w:rPr>
        <w:t xml:space="preserve"> </w:t>
      </w:r>
      <w:r w:rsidR="00CD35CC">
        <w:rPr>
          <w:rStyle w:val="rynqvb"/>
          <w:lang w:val="en-US"/>
        </w:rPr>
        <w:t>T</w:t>
      </w:r>
      <w:r w:rsidR="000C5A8F" w:rsidRPr="000C5A8F">
        <w:rPr>
          <w:rStyle w:val="rynqvb"/>
          <w:lang w:val="en-US"/>
        </w:rPr>
        <w:t xml:space="preserve">he best retention efficiency of </w:t>
      </w:r>
      <w:r w:rsidR="00C11838">
        <w:rPr>
          <w:rStyle w:val="rynqvb"/>
          <w:lang w:val="en-US"/>
        </w:rPr>
        <w:t>BF</w:t>
      </w:r>
      <w:r w:rsidR="000C5A8F" w:rsidRPr="000C5A8F">
        <w:rPr>
          <w:rStyle w:val="rynqvb"/>
          <w:lang w:val="en-US"/>
        </w:rPr>
        <w:t xml:space="preserve"> dye is 42.37%. Therefore, a pH of 5.6 (that of the prepared synthetic solution) </w:t>
      </w:r>
      <w:proofErr w:type="gramStart"/>
      <w:r w:rsidR="000C5A8F" w:rsidRPr="000C5A8F">
        <w:rPr>
          <w:rStyle w:val="rynqvb"/>
          <w:lang w:val="en-US"/>
        </w:rPr>
        <w:t>is considered to be</w:t>
      </w:r>
      <w:proofErr w:type="gramEnd"/>
      <w:r w:rsidR="000C5A8F" w:rsidRPr="000C5A8F">
        <w:rPr>
          <w:rStyle w:val="rynqvb"/>
          <w:lang w:val="en-US"/>
        </w:rPr>
        <w:t xml:space="preserve"> the optimal </w:t>
      </w:r>
      <w:proofErr w:type="spellStart"/>
      <w:r w:rsidR="000C5A8F" w:rsidRPr="000C5A8F">
        <w:rPr>
          <w:rStyle w:val="rynqvb"/>
          <w:lang w:val="en-US"/>
        </w:rPr>
        <w:t>pH</w:t>
      </w:r>
      <w:r w:rsidR="000C5A8F">
        <w:rPr>
          <w:rStyle w:val="rynqvb"/>
          <w:lang w:val="en-US"/>
        </w:rPr>
        <w:t>.</w:t>
      </w:r>
      <w:proofErr w:type="spellEnd"/>
    </w:p>
    <w:p w14:paraId="03279EF4" w14:textId="77777777" w:rsidR="00F84128" w:rsidRDefault="00F84128" w:rsidP="00F84128">
      <w:pPr>
        <w:pStyle w:val="Paragrafoelenco"/>
        <w:tabs>
          <w:tab w:val="clear" w:pos="7100"/>
        </w:tabs>
        <w:autoSpaceDE w:val="0"/>
        <w:autoSpaceDN w:val="0"/>
        <w:adjustRightInd w:val="0"/>
        <w:ind w:left="0"/>
        <w:contextualSpacing w:val="0"/>
        <w:jc w:val="left"/>
      </w:pPr>
      <w:r>
        <w:object w:dxaOrig="4630" w:dyaOrig="3544" w14:anchorId="302C3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123pt" o:ole="" o:preferrelative="f">
            <v:imagedata r:id="rId15" o:title=""/>
            <o:lock v:ext="edit" aspectratio="f"/>
          </v:shape>
          <o:OLEObject Type="Embed" ProgID="Origin50.Graph" ShapeID="_x0000_i1025" DrawAspect="Content" ObjectID="_1771055042" r:id="rId16"/>
        </w:object>
      </w:r>
      <w:r>
        <w:object w:dxaOrig="4630" w:dyaOrig="3544" w14:anchorId="2AF668F2">
          <v:shape id="_x0000_i1026" type="#_x0000_t75" style="width:146.25pt;height:123pt;mso-position-horizontal:absolute" o:ole="" o:preferrelative="f">
            <v:imagedata r:id="rId17" o:title=""/>
            <o:lock v:ext="edit" aspectratio="f"/>
          </v:shape>
          <o:OLEObject Type="Embed" ProgID="Origin50.Graph" ShapeID="_x0000_i1026" DrawAspect="Content" ObjectID="_1771055043" r:id="rId18"/>
        </w:object>
      </w:r>
      <w:r>
        <w:object w:dxaOrig="4630" w:dyaOrig="3544" w14:anchorId="4A24DC63">
          <v:shape id="_x0000_i1027" type="#_x0000_t75" style="width:146.25pt;height:123pt;mso-position-horizontal:absolute;mso-position-vertical:absolute" o:ole="" o:preferrelative="f">
            <v:imagedata r:id="rId19" o:title=""/>
            <o:lock v:ext="edit" aspectratio="f"/>
          </v:shape>
          <o:OLEObject Type="Embed" ProgID="Origin50.Graph" ShapeID="_x0000_i1027" DrawAspect="Content" ObjectID="_1771055044" r:id="rId20"/>
        </w:object>
      </w:r>
    </w:p>
    <w:p w14:paraId="2209BA14" w14:textId="7EB1DA2D" w:rsidR="00F84128" w:rsidRDefault="00F84128" w:rsidP="00F84128">
      <w:pPr>
        <w:spacing w:before="240" w:after="240"/>
        <w:rPr>
          <w:rFonts w:asciiTheme="minorBidi" w:hAnsiTheme="minorBidi" w:cstheme="minorBidi"/>
          <w:i/>
          <w:iCs/>
          <w:szCs w:val="18"/>
        </w:rPr>
      </w:pPr>
      <w:r w:rsidRPr="00BF3C16">
        <w:rPr>
          <w:rFonts w:asciiTheme="minorBidi" w:hAnsiTheme="minorBidi" w:cstheme="minorBidi"/>
          <w:i/>
          <w:iCs/>
          <w:szCs w:val="18"/>
        </w:rPr>
        <w:t xml:space="preserve">Figure </w:t>
      </w:r>
      <w:r>
        <w:rPr>
          <w:rFonts w:asciiTheme="minorBidi" w:hAnsiTheme="minorBidi" w:cstheme="minorBidi"/>
          <w:i/>
          <w:iCs/>
          <w:szCs w:val="18"/>
        </w:rPr>
        <w:t>4:</w:t>
      </w:r>
      <w:r w:rsidRPr="00BF3C16">
        <w:rPr>
          <w:rFonts w:asciiTheme="minorBidi" w:hAnsiTheme="minorBidi" w:cstheme="minorBidi"/>
          <w:i/>
          <w:iCs/>
          <w:szCs w:val="18"/>
        </w:rPr>
        <w:t xml:space="preserve"> </w:t>
      </w:r>
      <w:r w:rsidRPr="00B73B92">
        <w:rPr>
          <w:rFonts w:asciiTheme="minorBidi" w:hAnsiTheme="minorBidi" w:cstheme="minorBidi"/>
          <w:i/>
          <w:iCs/>
          <w:szCs w:val="18"/>
        </w:rPr>
        <w:t xml:space="preserve">(a) Effect of contact time, (b) Effect of </w:t>
      </w:r>
      <w:r>
        <w:rPr>
          <w:rFonts w:asciiTheme="minorBidi" w:hAnsiTheme="minorBidi" w:cstheme="minorBidi"/>
          <w:i/>
          <w:iCs/>
          <w:szCs w:val="18"/>
        </w:rPr>
        <w:t>MOS mass</w:t>
      </w:r>
      <w:r w:rsidRPr="00B73B92">
        <w:rPr>
          <w:rFonts w:asciiTheme="minorBidi" w:hAnsiTheme="minorBidi" w:cstheme="minorBidi"/>
          <w:i/>
          <w:iCs/>
          <w:szCs w:val="18"/>
        </w:rPr>
        <w:t xml:space="preserve">, </w:t>
      </w:r>
      <w:r>
        <w:rPr>
          <w:rFonts w:asciiTheme="minorBidi" w:hAnsiTheme="minorBidi" w:cstheme="minorBidi"/>
          <w:i/>
          <w:iCs/>
          <w:szCs w:val="18"/>
        </w:rPr>
        <w:t xml:space="preserve">(c) Effect of pH                                          </w:t>
      </w:r>
    </w:p>
    <w:p w14:paraId="03B5C981" w14:textId="796C096A" w:rsidR="00B441D5" w:rsidRPr="00822E6F" w:rsidRDefault="00FB6839" w:rsidP="00FB6839">
      <w:pPr>
        <w:pStyle w:val="CETheadingx"/>
        <w:jc w:val="both"/>
      </w:pPr>
      <w:r>
        <w:t>Bios</w:t>
      </w:r>
      <w:r w:rsidR="000D62AE">
        <w:t xml:space="preserve">orption </w:t>
      </w:r>
      <w:r w:rsidR="00757032" w:rsidRPr="00822E6F">
        <w:t>kinetics</w:t>
      </w:r>
      <w:r w:rsidR="00757032">
        <w:t xml:space="preserve"> </w:t>
      </w:r>
    </w:p>
    <w:p w14:paraId="699BD6D3" w14:textId="31DC2573" w:rsidR="001957B4" w:rsidRDefault="001957B4" w:rsidP="00750FD2">
      <w:pPr>
        <w:pStyle w:val="Paragrafoelenco"/>
        <w:tabs>
          <w:tab w:val="clear" w:pos="7100"/>
        </w:tabs>
        <w:autoSpaceDE w:val="0"/>
        <w:autoSpaceDN w:val="0"/>
        <w:adjustRightInd w:val="0"/>
        <w:ind w:left="0"/>
        <w:contextualSpacing w:val="0"/>
        <w:rPr>
          <w:szCs w:val="18"/>
        </w:rPr>
      </w:pPr>
      <w:r w:rsidRPr="0005201F">
        <w:rPr>
          <w:rFonts w:eastAsiaTheme="minorHAnsi" w:cs="Arial"/>
          <w:szCs w:val="18"/>
          <w:lang w:val="en-US"/>
        </w:rPr>
        <w:t xml:space="preserve">Application of </w:t>
      </w:r>
      <w:r w:rsidR="00CF0B0F" w:rsidRPr="00270169">
        <w:rPr>
          <w:rFonts w:asciiTheme="minorBidi" w:hAnsiTheme="minorBidi" w:cstheme="minorBidi"/>
          <w:szCs w:val="18"/>
        </w:rPr>
        <w:t>two known order models</w:t>
      </w:r>
      <w:r w:rsidR="00FC14CA" w:rsidRPr="00270169">
        <w:rPr>
          <w:rFonts w:asciiTheme="minorBidi" w:hAnsiTheme="minorBidi" w:cstheme="minorBidi"/>
          <w:szCs w:val="18"/>
        </w:rPr>
        <w:t>,</w:t>
      </w:r>
      <w:r w:rsidR="00CF0B0F" w:rsidRPr="0005201F">
        <w:rPr>
          <w:rFonts w:eastAsiaTheme="minorHAnsi" w:cs="Arial"/>
          <w:szCs w:val="18"/>
          <w:lang w:val="en-US"/>
        </w:rPr>
        <w:t xml:space="preserve"> </w:t>
      </w:r>
      <w:r w:rsidR="00FC14CA" w:rsidRPr="0005201F">
        <w:rPr>
          <w:rFonts w:eastAsiaTheme="minorHAnsi" w:cs="Arial"/>
          <w:szCs w:val="18"/>
          <w:lang w:val="en-US"/>
        </w:rPr>
        <w:t>t</w:t>
      </w:r>
      <w:r w:rsidRPr="0005201F">
        <w:rPr>
          <w:rFonts w:eastAsiaTheme="minorHAnsi" w:cs="Arial"/>
          <w:szCs w:val="18"/>
          <w:lang w:val="en-US"/>
        </w:rPr>
        <w:t>he pseudo-first-model and pseudo-second-model</w:t>
      </w:r>
      <w:r w:rsidR="00FC14CA" w:rsidRPr="0005201F">
        <w:rPr>
          <w:rFonts w:eastAsiaTheme="minorHAnsi" w:cs="Arial"/>
          <w:szCs w:val="18"/>
          <w:lang w:val="en-US"/>
        </w:rPr>
        <w:t>,</w:t>
      </w:r>
      <w:r w:rsidRPr="0005201F">
        <w:rPr>
          <w:rFonts w:eastAsiaTheme="minorHAnsi" w:cs="Arial"/>
          <w:szCs w:val="18"/>
          <w:lang w:val="en-US"/>
        </w:rPr>
        <w:t xml:space="preserve"> </w:t>
      </w:r>
      <w:r w:rsidR="00FC14CA" w:rsidRPr="00270169">
        <w:rPr>
          <w:rFonts w:asciiTheme="minorBidi" w:hAnsiTheme="minorBidi" w:cstheme="minorBidi"/>
          <w:szCs w:val="18"/>
        </w:rPr>
        <w:t>to test experimental data</w:t>
      </w:r>
      <w:r w:rsidR="00FC14CA" w:rsidRPr="0005201F">
        <w:rPr>
          <w:rFonts w:eastAsiaTheme="minorHAnsi" w:cs="Arial"/>
          <w:szCs w:val="18"/>
          <w:lang w:val="en-US"/>
        </w:rPr>
        <w:t xml:space="preserve">t </w:t>
      </w:r>
      <w:r w:rsidR="00FC14CA" w:rsidRPr="00270169">
        <w:rPr>
          <w:rFonts w:asciiTheme="minorBidi" w:hAnsiTheme="minorBidi" w:cstheme="minorBidi"/>
          <w:szCs w:val="18"/>
        </w:rPr>
        <w:t xml:space="preserve">in order to investigate the BF sorption processes on MOS </w:t>
      </w:r>
      <w:r w:rsidR="00750FD2">
        <w:rPr>
          <w:rFonts w:asciiTheme="minorBidi" w:hAnsiTheme="minorBidi" w:cstheme="minorBidi"/>
          <w:szCs w:val="18"/>
        </w:rPr>
        <w:t xml:space="preserve">biomass </w:t>
      </w:r>
      <w:r w:rsidRPr="0005201F">
        <w:rPr>
          <w:rFonts w:eastAsiaTheme="minorHAnsi" w:cs="Arial"/>
          <w:szCs w:val="18"/>
          <w:lang w:val="en-US"/>
        </w:rPr>
        <w:t xml:space="preserve">reveals that </w:t>
      </w:r>
      <w:r w:rsidR="00270169" w:rsidRPr="0005201F">
        <w:rPr>
          <w:rFonts w:eastAsiaTheme="minorHAnsi" w:cs="Arial"/>
          <w:szCs w:val="18"/>
          <w:lang w:val="en-US"/>
        </w:rPr>
        <w:t xml:space="preserve">pseudo first order model is best suited to describe the behavior of </w:t>
      </w:r>
      <w:r w:rsidR="003E5518" w:rsidRPr="0005201F">
        <w:rPr>
          <w:rFonts w:eastAsiaTheme="minorHAnsi" w:cs="Arial"/>
          <w:szCs w:val="18"/>
          <w:lang w:val="en-US"/>
        </w:rPr>
        <w:t>BF</w:t>
      </w:r>
      <w:r w:rsidR="00270169" w:rsidRPr="0005201F">
        <w:rPr>
          <w:rFonts w:eastAsiaTheme="minorHAnsi" w:cs="Arial"/>
          <w:szCs w:val="18"/>
          <w:lang w:val="en-US"/>
        </w:rPr>
        <w:t xml:space="preserve"> on </w:t>
      </w:r>
      <w:r w:rsidR="003E5518" w:rsidRPr="0005201F">
        <w:rPr>
          <w:rFonts w:eastAsiaTheme="minorHAnsi" w:cs="Arial"/>
          <w:szCs w:val="18"/>
          <w:lang w:val="en-US"/>
        </w:rPr>
        <w:t>MOS</w:t>
      </w:r>
      <w:r w:rsidR="00270169" w:rsidRPr="0005201F">
        <w:rPr>
          <w:rFonts w:eastAsiaTheme="minorHAnsi" w:cs="Arial"/>
          <w:szCs w:val="18"/>
          <w:lang w:val="en-US"/>
        </w:rPr>
        <w:t xml:space="preserve"> </w:t>
      </w:r>
      <w:r w:rsidRPr="0005201F">
        <w:rPr>
          <w:rFonts w:eastAsiaTheme="minorHAnsi" w:cs="Arial"/>
          <w:szCs w:val="18"/>
          <w:lang w:val="en-US"/>
        </w:rPr>
        <w:t>with correlatio</w:t>
      </w:r>
      <w:r w:rsidR="003E5518" w:rsidRPr="0005201F">
        <w:rPr>
          <w:rFonts w:eastAsiaTheme="minorHAnsi" w:cs="Arial"/>
          <w:szCs w:val="18"/>
          <w:lang w:val="en-US"/>
        </w:rPr>
        <w:t>n</w:t>
      </w:r>
      <w:r w:rsidRPr="0005201F">
        <w:rPr>
          <w:rFonts w:eastAsiaTheme="minorHAnsi" w:cs="Arial"/>
          <w:szCs w:val="18"/>
          <w:lang w:val="en-US"/>
        </w:rPr>
        <w:t xml:space="preserve"> coefficient </w:t>
      </w:r>
      <w:r w:rsidR="00270169" w:rsidRPr="00270169">
        <w:rPr>
          <w:szCs w:val="18"/>
        </w:rPr>
        <w:t>R</w:t>
      </w:r>
      <w:r w:rsidR="00270169" w:rsidRPr="003E5518">
        <w:rPr>
          <w:szCs w:val="18"/>
          <w:vertAlign w:val="superscript"/>
        </w:rPr>
        <w:t>2</w:t>
      </w:r>
      <w:r w:rsidR="00270169" w:rsidRPr="00270169">
        <w:rPr>
          <w:szCs w:val="18"/>
        </w:rPr>
        <w:t>=0.9956</w:t>
      </w:r>
      <w:r w:rsidR="00D828F5">
        <w:rPr>
          <w:szCs w:val="18"/>
        </w:rPr>
        <w:t xml:space="preserve"> </w:t>
      </w:r>
      <w:r w:rsidR="00D828F5" w:rsidRPr="00D828F5">
        <w:rPr>
          <w:szCs w:val="18"/>
        </w:rPr>
        <w:t xml:space="preserve">and an equilibrium adsorbed quantity of </w:t>
      </w:r>
      <m:oMath>
        <m:r>
          <m:rPr>
            <m:sty m:val="p"/>
          </m:rPr>
          <w:rPr>
            <w:rFonts w:ascii="Cambria Math" w:hAnsi="Cambria Math"/>
            <w:szCs w:val="18"/>
          </w:rPr>
          <m:t>2.49 mg.</m:t>
        </m:r>
        <m:sSup>
          <m:sSupPr>
            <m:ctrlPr>
              <w:rPr>
                <w:rFonts w:ascii="Cambria Math" w:hAnsi="Cambria Math"/>
                <w:iCs/>
                <w:szCs w:val="18"/>
              </w:rPr>
            </m:ctrlPr>
          </m:sSupPr>
          <m:e>
            <m:r>
              <m:rPr>
                <m:sty m:val="p"/>
              </m:rPr>
              <w:rPr>
                <w:rFonts w:ascii="Cambria Math" w:hAnsi="Cambria Math"/>
                <w:szCs w:val="18"/>
              </w:rPr>
              <m:t>g</m:t>
            </m:r>
          </m:e>
          <m:sup>
            <m:r>
              <m:rPr>
                <m:sty m:val="p"/>
              </m:rPr>
              <w:rPr>
                <w:rFonts w:ascii="Cambria Math" w:hAnsi="Cambria Math"/>
                <w:szCs w:val="18"/>
              </w:rPr>
              <m:t>-1</m:t>
            </m:r>
          </m:sup>
        </m:sSup>
      </m:oMath>
      <w:r w:rsidR="00750FD2">
        <w:rPr>
          <w:iCs/>
          <w:szCs w:val="18"/>
        </w:rPr>
        <w:t xml:space="preserve"> (Table 1</w:t>
      </w:r>
      <w:proofErr w:type="gramStart"/>
      <w:r w:rsidR="00750FD2">
        <w:rPr>
          <w:iCs/>
          <w:szCs w:val="18"/>
        </w:rPr>
        <w:t xml:space="preserve">) </w:t>
      </w:r>
      <w:r w:rsidR="00D828F5">
        <w:rPr>
          <w:szCs w:val="18"/>
        </w:rPr>
        <w:t>.</w:t>
      </w:r>
      <w:proofErr w:type="gramEnd"/>
    </w:p>
    <w:p w14:paraId="7D8DFCEF" w14:textId="50BECF3C" w:rsidR="001D6110" w:rsidRPr="0005201F" w:rsidRDefault="001D6110" w:rsidP="001D6110">
      <w:pPr>
        <w:pStyle w:val="CETTabletitle"/>
        <w:rPr>
          <w:rFonts w:asciiTheme="minorBidi" w:hAnsiTheme="minorBidi" w:cstheme="minorBidi"/>
          <w:iCs/>
          <w:color w:val="000000"/>
          <w:szCs w:val="18"/>
          <w:lang w:val="en-US"/>
        </w:rPr>
      </w:pPr>
      <w:r w:rsidRPr="00B57B36">
        <w:t xml:space="preserve">Table </w:t>
      </w:r>
      <w:r>
        <w:t>1</w:t>
      </w:r>
      <w:r w:rsidRPr="00B57B36">
        <w:t xml:space="preserve">: </w:t>
      </w:r>
      <w:r>
        <w:t>Kinetic model</w:t>
      </w:r>
      <w:r w:rsidRPr="00063F14">
        <w:rPr>
          <w:rFonts w:asciiTheme="minorBidi" w:hAnsiTheme="minorBidi" w:cstheme="minorBidi"/>
          <w:szCs w:val="18"/>
        </w:rPr>
        <w:t xml:space="preserve"> of </w:t>
      </w:r>
      <w:r>
        <w:rPr>
          <w:rFonts w:asciiTheme="minorBidi" w:hAnsiTheme="minorBidi" w:cstheme="minorBidi"/>
          <w:szCs w:val="18"/>
        </w:rPr>
        <w:t>BF</w:t>
      </w:r>
      <w:r w:rsidRPr="00063F14">
        <w:rPr>
          <w:rFonts w:asciiTheme="minorBidi" w:hAnsiTheme="minorBidi" w:cstheme="minorBidi"/>
          <w:szCs w:val="18"/>
        </w:rPr>
        <w:t xml:space="preserve"> </w:t>
      </w:r>
      <w:r>
        <w:rPr>
          <w:rFonts w:asciiTheme="minorBidi" w:hAnsiTheme="minorBidi" w:cstheme="minorBidi"/>
          <w:szCs w:val="18"/>
        </w:rPr>
        <w:t xml:space="preserve">sorption </w:t>
      </w:r>
      <w:r w:rsidRPr="00063F14">
        <w:rPr>
          <w:rFonts w:asciiTheme="minorBidi" w:hAnsiTheme="minorBidi" w:cstheme="minorBidi"/>
          <w:szCs w:val="18"/>
        </w:rPr>
        <w:t>on M</w:t>
      </w:r>
      <w:r>
        <w:rPr>
          <w:rFonts w:asciiTheme="minorBidi" w:hAnsiTheme="minorBidi" w:cstheme="minorBidi"/>
          <w:szCs w:val="18"/>
        </w:rPr>
        <w:t>OS biomass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A0" w:firstRow="1" w:lastRow="0" w:firstColumn="1" w:lastColumn="0" w:noHBand="0" w:noVBand="0"/>
      </w:tblPr>
      <w:tblGrid>
        <w:gridCol w:w="704"/>
        <w:gridCol w:w="790"/>
        <w:gridCol w:w="1000"/>
        <w:gridCol w:w="620"/>
        <w:gridCol w:w="850"/>
        <w:gridCol w:w="911"/>
      </w:tblGrid>
      <w:tr w:rsidR="00C64185" w:rsidRPr="00B57B36" w14:paraId="237C8352" w14:textId="77777777" w:rsidTr="00C64185">
        <w:tc>
          <w:tcPr>
            <w:tcW w:w="2494" w:type="dxa"/>
            <w:gridSpan w:val="3"/>
            <w:shd w:val="clear" w:color="auto" w:fill="FFFFFF"/>
          </w:tcPr>
          <w:p w14:paraId="17FD8426" w14:textId="77777777" w:rsidR="00C64185" w:rsidRDefault="00A1561F" w:rsidP="00E53CEE">
            <w:pPr>
              <w:pStyle w:val="CETBodytext"/>
              <w:rPr>
                <w:rFonts w:eastAsiaTheme="minorHAnsi" w:cs="Arial"/>
                <w:szCs w:val="18"/>
                <w:lang w:val="fr-FR"/>
              </w:rPr>
            </w:pPr>
            <w:r>
              <w:rPr>
                <w:rFonts w:eastAsiaTheme="minorHAnsi" w:cs="Arial"/>
                <w:szCs w:val="18"/>
                <w:lang w:val="fr-FR"/>
              </w:rPr>
              <w:t>P</w:t>
            </w:r>
            <w:r w:rsidRPr="00270169">
              <w:rPr>
                <w:rFonts w:eastAsiaTheme="minorHAnsi" w:cs="Arial"/>
                <w:szCs w:val="18"/>
                <w:lang w:val="fr-FR"/>
              </w:rPr>
              <w:t>seudo-first-model</w:t>
            </w:r>
          </w:p>
          <w:p w14:paraId="2FB72900" w14:textId="54B3FF78" w:rsidR="00A1561F" w:rsidRPr="00C64185" w:rsidRDefault="00A1561F" w:rsidP="00E53CEE">
            <w:pPr>
              <w:pStyle w:val="CETBodytext"/>
              <w:rPr>
                <w:lang w:val="en-GB"/>
              </w:rPr>
            </w:pPr>
            <w:r>
              <w:rPr>
                <w:rFonts w:eastAsiaTheme="minorHAnsi" w:cs="Arial"/>
                <w:szCs w:val="18"/>
                <w:lang w:val="fr-FR"/>
              </w:rPr>
              <w:t xml:space="preserve"> </w:t>
            </w:r>
            <m:oMath>
              <m:r>
                <m:rPr>
                  <m:sty m:val="p"/>
                </m:rPr>
                <w:rPr>
                  <w:rFonts w:ascii="Cambria Math" w:hAnsi="Cambria Math"/>
                  <w:szCs w:val="18"/>
                  <w:lang w:val="fr-FR"/>
                </w:rPr>
                <w:br/>
              </m:r>
            </m:oMath>
            <m:oMathPara>
              <m:oMath>
                <m:r>
                  <m:rPr>
                    <m:sty m:val="p"/>
                  </m:rPr>
                  <w:rPr>
                    <w:rFonts w:ascii="Cambria Math" w:hAnsi="Cambria Math"/>
                    <w:szCs w:val="18"/>
                    <w:lang w:val="fr-FR"/>
                  </w:rPr>
                  <m:t>Ln</m:t>
                </m:r>
                <m:d>
                  <m:dPr>
                    <m:ctrlPr>
                      <w:rPr>
                        <w:rFonts w:ascii="Cambria Math" w:hAnsi="Cambria Math"/>
                        <w:szCs w:val="18"/>
                        <w:lang w:val="fr-FR"/>
                      </w:rPr>
                    </m:ctrlPr>
                  </m:dPr>
                  <m:e>
                    <m:r>
                      <m:rPr>
                        <m:sty m:val="p"/>
                      </m:rPr>
                      <w:rPr>
                        <w:rFonts w:ascii="Cambria Math" w:hAnsi="Cambria Math"/>
                        <w:szCs w:val="18"/>
                        <w:lang w:val="fr-FR"/>
                      </w:rPr>
                      <m:t>Qe-Qt</m:t>
                    </m:r>
                  </m:e>
                </m:d>
                <m:r>
                  <m:rPr>
                    <m:sty m:val="p"/>
                  </m:rPr>
                  <w:rPr>
                    <w:rFonts w:ascii="Cambria Math" w:hAnsi="Cambria Math"/>
                    <w:szCs w:val="18"/>
                    <w:lang w:val="fr-FR"/>
                  </w:rPr>
                  <m:t>=LnQe-</m:t>
                </m:r>
                <m:sSub>
                  <m:sSubPr>
                    <m:ctrlPr>
                      <w:rPr>
                        <w:rFonts w:ascii="Cambria Math" w:hAnsi="Cambria Math"/>
                        <w:szCs w:val="18"/>
                        <w:lang w:val="fr-FR"/>
                      </w:rPr>
                    </m:ctrlPr>
                  </m:sSubPr>
                  <m:e>
                    <m:r>
                      <m:rPr>
                        <m:sty m:val="p"/>
                      </m:rPr>
                      <w:rPr>
                        <w:rFonts w:ascii="Cambria Math" w:hAnsi="Cambria Math"/>
                        <w:szCs w:val="18"/>
                        <w:lang w:val="fr-FR"/>
                      </w:rPr>
                      <m:t>K</m:t>
                    </m:r>
                  </m:e>
                  <m:sub>
                    <m:r>
                      <m:rPr>
                        <m:sty m:val="p"/>
                      </m:rPr>
                      <w:rPr>
                        <w:rFonts w:ascii="Cambria Math" w:hAnsi="Cambria Math"/>
                        <w:szCs w:val="18"/>
                        <w:lang w:val="fr-FR"/>
                      </w:rPr>
                      <m:t>1 </m:t>
                    </m:r>
                  </m:sub>
                </m:sSub>
                <m:r>
                  <m:rPr>
                    <m:sty m:val="p"/>
                  </m:rPr>
                  <w:rPr>
                    <w:rFonts w:ascii="Cambria Math" w:hAnsi="Cambria Math"/>
                    <w:szCs w:val="18"/>
                    <w:lang w:val="fr-FR"/>
                  </w:rPr>
                  <m:t>t</m:t>
                </m:r>
              </m:oMath>
            </m:oMathPara>
          </w:p>
        </w:tc>
        <w:tc>
          <w:tcPr>
            <w:tcW w:w="2381" w:type="dxa"/>
            <w:gridSpan w:val="3"/>
            <w:shd w:val="clear" w:color="auto" w:fill="FFFFFF"/>
          </w:tcPr>
          <w:p w14:paraId="15292431" w14:textId="77777777" w:rsidR="00A1561F" w:rsidRDefault="00A1561F" w:rsidP="00E53CEE">
            <w:pPr>
              <w:pStyle w:val="CETBodytext"/>
              <w:rPr>
                <w:rFonts w:eastAsiaTheme="minorHAnsi" w:cs="Arial"/>
                <w:szCs w:val="18"/>
                <w:lang w:val="fr-FR"/>
              </w:rPr>
            </w:pPr>
            <w:r>
              <w:rPr>
                <w:rFonts w:eastAsiaTheme="minorHAnsi" w:cs="Arial"/>
                <w:szCs w:val="18"/>
                <w:lang w:val="fr-FR"/>
              </w:rPr>
              <w:t>Second</w:t>
            </w:r>
            <w:r w:rsidRPr="00270169">
              <w:rPr>
                <w:rFonts w:eastAsiaTheme="minorHAnsi" w:cs="Arial"/>
                <w:szCs w:val="18"/>
                <w:lang w:val="fr-FR"/>
              </w:rPr>
              <w:t>-first-model</w:t>
            </w:r>
          </w:p>
          <w:p w14:paraId="20ACA19F" w14:textId="243EE574" w:rsidR="00C64185" w:rsidRPr="00C64185" w:rsidRDefault="00000000" w:rsidP="00E53CEE">
            <w:pPr>
              <w:pStyle w:val="CETBodytext"/>
              <w:rPr>
                <w:lang w:val="en-GB"/>
              </w:rPr>
            </w:pPr>
            <m:oMathPara>
              <m:oMath>
                <m:f>
                  <m:fPr>
                    <m:ctrlPr>
                      <w:rPr>
                        <w:rFonts w:ascii="Cambria Math" w:hAnsi="Cambria Math"/>
                        <w:szCs w:val="18"/>
                        <w:lang w:val="fr-FR"/>
                      </w:rPr>
                    </m:ctrlPr>
                  </m:fPr>
                  <m:num>
                    <m:r>
                      <m:rPr>
                        <m:sty m:val="p"/>
                      </m:rPr>
                      <w:rPr>
                        <w:rFonts w:ascii="Cambria Math" w:hAnsi="Cambria Math"/>
                        <w:szCs w:val="18"/>
                        <w:lang w:val="fr-FR"/>
                      </w:rPr>
                      <m:t>t</m:t>
                    </m:r>
                  </m:num>
                  <m:den>
                    <m:r>
                      <m:rPr>
                        <m:sty m:val="p"/>
                      </m:rPr>
                      <w:rPr>
                        <w:rFonts w:ascii="Cambria Math" w:hAnsi="Cambria Math"/>
                        <w:szCs w:val="18"/>
                        <w:lang w:val="fr-FR"/>
                      </w:rPr>
                      <m:t>Qt</m:t>
                    </m:r>
                  </m:den>
                </m:f>
                <m:r>
                  <m:rPr>
                    <m:sty m:val="p"/>
                  </m:rPr>
                  <w:rPr>
                    <w:rFonts w:ascii="Cambria Math" w:hAnsi="Cambria Math"/>
                    <w:szCs w:val="18"/>
                    <w:lang w:val="fr-FR"/>
                  </w:rPr>
                  <m:t>=</m:t>
                </m:r>
                <m:d>
                  <m:dPr>
                    <m:ctrlPr>
                      <w:rPr>
                        <w:rFonts w:ascii="Cambria Math" w:hAnsi="Cambria Math"/>
                        <w:szCs w:val="18"/>
                        <w:lang w:val="fr-FR"/>
                      </w:rPr>
                    </m:ctrlPr>
                  </m:dPr>
                  <m:e>
                    <m:f>
                      <m:fPr>
                        <m:ctrlPr>
                          <w:rPr>
                            <w:rFonts w:ascii="Cambria Math" w:hAnsi="Cambria Math"/>
                            <w:szCs w:val="18"/>
                            <w:lang w:val="fr-FR"/>
                          </w:rPr>
                        </m:ctrlPr>
                      </m:fPr>
                      <m:num>
                        <m:r>
                          <m:rPr>
                            <m:sty m:val="p"/>
                          </m:rPr>
                          <w:rPr>
                            <w:rFonts w:ascii="Cambria Math" w:hAnsi="Cambria Math"/>
                            <w:szCs w:val="18"/>
                            <w:lang w:val="fr-FR"/>
                          </w:rPr>
                          <m:t>1</m:t>
                        </m:r>
                      </m:num>
                      <m:den>
                        <m:sSubSup>
                          <m:sSubSupPr>
                            <m:ctrlPr>
                              <w:rPr>
                                <w:rFonts w:ascii="Cambria Math" w:hAnsi="Cambria Math"/>
                                <w:szCs w:val="18"/>
                                <w:lang w:val="fr-FR"/>
                              </w:rPr>
                            </m:ctrlPr>
                          </m:sSubSupPr>
                          <m:e>
                            <m:r>
                              <m:rPr>
                                <m:sty m:val="p"/>
                              </m:rPr>
                              <w:rPr>
                                <w:rFonts w:ascii="Cambria Math" w:hAnsi="Cambria Math"/>
                                <w:szCs w:val="18"/>
                                <w:lang w:val="fr-FR"/>
                              </w:rPr>
                              <m:t>Q</m:t>
                            </m:r>
                          </m:e>
                          <m:sub>
                            <m:r>
                              <m:rPr>
                                <m:sty m:val="p"/>
                              </m:rPr>
                              <w:rPr>
                                <w:rFonts w:ascii="Cambria Math" w:hAnsi="Cambria Math"/>
                                <w:szCs w:val="18"/>
                                <w:lang w:val="fr-FR"/>
                              </w:rPr>
                              <m:t>e   </m:t>
                            </m:r>
                          </m:sub>
                          <m:sup>
                            <m:r>
                              <m:rPr>
                                <m:sty m:val="p"/>
                              </m:rPr>
                              <w:rPr>
                                <w:rFonts w:ascii="Cambria Math" w:hAnsi="Cambria Math"/>
                                <w:szCs w:val="18"/>
                                <w:lang w:val="fr-FR"/>
                              </w:rPr>
                              <m:t>2</m:t>
                            </m:r>
                          </m:sup>
                        </m:sSubSup>
                        <m:sSub>
                          <m:sSubPr>
                            <m:ctrlPr>
                              <w:rPr>
                                <w:rFonts w:ascii="Cambria Math" w:hAnsi="Cambria Math"/>
                                <w:szCs w:val="18"/>
                                <w:lang w:val="fr-FR"/>
                              </w:rPr>
                            </m:ctrlPr>
                          </m:sSubPr>
                          <m:e>
                            <m:r>
                              <m:rPr>
                                <m:sty m:val="p"/>
                              </m:rPr>
                              <w:rPr>
                                <w:rFonts w:ascii="Cambria Math" w:hAnsi="Cambria Math"/>
                                <w:szCs w:val="18"/>
                                <w:lang w:val="fr-FR"/>
                              </w:rPr>
                              <m:t>K</m:t>
                            </m:r>
                          </m:e>
                          <m:sub>
                            <m:r>
                              <m:rPr>
                                <m:sty m:val="p"/>
                              </m:rPr>
                              <w:rPr>
                                <w:rFonts w:ascii="Cambria Math" w:hAnsi="Cambria Math"/>
                                <w:szCs w:val="18"/>
                                <w:lang w:val="fr-FR"/>
                              </w:rPr>
                              <m:t>2</m:t>
                            </m:r>
                          </m:sub>
                        </m:sSub>
                      </m:den>
                    </m:f>
                  </m:e>
                </m:d>
                <m:r>
                  <m:rPr>
                    <m:sty m:val="p"/>
                  </m:rPr>
                  <w:rPr>
                    <w:rFonts w:ascii="Cambria Math" w:hAnsi="Cambria Math"/>
                    <w:szCs w:val="18"/>
                    <w:lang w:val="fr-FR"/>
                  </w:rPr>
                  <m:t>+</m:t>
                </m:r>
                <m:d>
                  <m:dPr>
                    <m:ctrlPr>
                      <w:rPr>
                        <w:rFonts w:ascii="Cambria Math" w:hAnsi="Cambria Math"/>
                        <w:szCs w:val="18"/>
                        <w:lang w:val="fr-FR"/>
                      </w:rPr>
                    </m:ctrlPr>
                  </m:dPr>
                  <m:e>
                    <m:f>
                      <m:fPr>
                        <m:ctrlPr>
                          <w:rPr>
                            <w:rFonts w:ascii="Cambria Math" w:hAnsi="Cambria Math"/>
                            <w:szCs w:val="18"/>
                            <w:lang w:val="fr-FR"/>
                          </w:rPr>
                        </m:ctrlPr>
                      </m:fPr>
                      <m:num>
                        <m:r>
                          <m:rPr>
                            <m:sty m:val="p"/>
                          </m:rPr>
                          <w:rPr>
                            <w:rFonts w:ascii="Cambria Math" w:hAnsi="Cambria Math"/>
                            <w:szCs w:val="18"/>
                            <w:lang w:val="fr-FR"/>
                          </w:rPr>
                          <m:t>1</m:t>
                        </m:r>
                      </m:num>
                      <m:den>
                        <m:sSub>
                          <m:sSubPr>
                            <m:ctrlPr>
                              <w:rPr>
                                <w:rFonts w:ascii="Cambria Math" w:hAnsi="Cambria Math"/>
                                <w:szCs w:val="18"/>
                                <w:lang w:val="fr-FR"/>
                              </w:rPr>
                            </m:ctrlPr>
                          </m:sSubPr>
                          <m:e>
                            <m:r>
                              <m:rPr>
                                <m:sty m:val="p"/>
                              </m:rPr>
                              <w:rPr>
                                <w:rFonts w:ascii="Cambria Math" w:hAnsi="Cambria Math"/>
                                <w:szCs w:val="18"/>
                                <w:lang w:val="fr-FR"/>
                              </w:rPr>
                              <m:t>Q</m:t>
                            </m:r>
                          </m:e>
                          <m:sub>
                            <m:r>
                              <m:rPr>
                                <m:sty m:val="p"/>
                              </m:rPr>
                              <w:rPr>
                                <w:rFonts w:ascii="Cambria Math" w:hAnsi="Cambria Math"/>
                                <w:szCs w:val="18"/>
                                <w:lang w:val="fr-FR"/>
                              </w:rPr>
                              <m:t>e</m:t>
                            </m:r>
                          </m:sub>
                        </m:sSub>
                      </m:den>
                    </m:f>
                  </m:e>
                </m:d>
              </m:oMath>
            </m:oMathPara>
          </w:p>
        </w:tc>
      </w:tr>
      <w:tr w:rsidR="00B84128" w:rsidRPr="00B57B36" w14:paraId="085E5DE8" w14:textId="4224EF1E" w:rsidTr="00B84128">
        <w:tc>
          <w:tcPr>
            <w:tcW w:w="704" w:type="dxa"/>
            <w:shd w:val="clear" w:color="auto" w:fill="FFFFFF"/>
          </w:tcPr>
          <w:p w14:paraId="7AC69888" w14:textId="3F843181" w:rsidR="00B84128" w:rsidRPr="00B57B36" w:rsidRDefault="00B84128" w:rsidP="00A83A49">
            <w:pPr>
              <w:pStyle w:val="CETBodytext"/>
              <w:rPr>
                <w:lang w:val="en-GB"/>
              </w:rPr>
            </w:pPr>
            <m:oMathPara>
              <m:oMath>
                <m:r>
                  <m:rPr>
                    <m:sty m:val="p"/>
                  </m:rPr>
                  <w:rPr>
                    <w:rFonts w:ascii="Cambria Math" w:hAnsi="Cambria Math"/>
                    <w:szCs w:val="18"/>
                    <w:lang w:val="fr-FR"/>
                  </w:rPr>
                  <m:t>Qe</m:t>
                </m:r>
              </m:oMath>
            </m:oMathPara>
          </w:p>
        </w:tc>
        <w:tc>
          <w:tcPr>
            <w:tcW w:w="790" w:type="dxa"/>
            <w:shd w:val="clear" w:color="auto" w:fill="FFFFFF"/>
          </w:tcPr>
          <w:p w14:paraId="37F81387" w14:textId="2C266ADE" w:rsidR="00B84128" w:rsidRPr="00B57B36" w:rsidRDefault="00000000" w:rsidP="00A83A49">
            <w:pPr>
              <w:pStyle w:val="CETBodytext"/>
              <w:rPr>
                <w:lang w:val="en-GB"/>
              </w:rPr>
            </w:pPr>
            <m:oMathPara>
              <m:oMath>
                <m:sSub>
                  <m:sSubPr>
                    <m:ctrlPr>
                      <w:rPr>
                        <w:rFonts w:ascii="Cambria Math" w:hAnsi="Cambria Math"/>
                        <w:szCs w:val="18"/>
                        <w:lang w:val="fr-FR"/>
                      </w:rPr>
                    </m:ctrlPr>
                  </m:sSubPr>
                  <m:e>
                    <m:r>
                      <m:rPr>
                        <m:sty m:val="p"/>
                      </m:rPr>
                      <w:rPr>
                        <w:rFonts w:ascii="Cambria Math" w:hAnsi="Cambria Math"/>
                        <w:szCs w:val="18"/>
                        <w:lang w:val="fr-FR"/>
                      </w:rPr>
                      <m:t>K</m:t>
                    </m:r>
                  </m:e>
                  <m:sub>
                    <m:r>
                      <m:rPr>
                        <m:sty m:val="p"/>
                      </m:rPr>
                      <w:rPr>
                        <w:rFonts w:ascii="Cambria Math" w:hAnsi="Cambria Math"/>
                        <w:szCs w:val="18"/>
                        <w:lang w:val="fr-FR"/>
                      </w:rPr>
                      <m:t>1 </m:t>
                    </m:r>
                  </m:sub>
                </m:sSub>
              </m:oMath>
            </m:oMathPara>
          </w:p>
        </w:tc>
        <w:tc>
          <w:tcPr>
            <w:tcW w:w="1000" w:type="dxa"/>
            <w:shd w:val="clear" w:color="auto" w:fill="FFFFFF"/>
          </w:tcPr>
          <w:p w14:paraId="026CBFE2" w14:textId="6B4D604B" w:rsidR="00B84128" w:rsidRPr="00B57B36" w:rsidRDefault="00B84128" w:rsidP="00A83A49">
            <w:pPr>
              <w:pStyle w:val="CETBodytext"/>
              <w:rPr>
                <w:lang w:val="en-GB"/>
              </w:rPr>
            </w:pPr>
            <w:r>
              <w:rPr>
                <w:lang w:val="en-GB"/>
              </w:rPr>
              <w:t>R</w:t>
            </w:r>
            <w:r w:rsidRPr="00B84128">
              <w:rPr>
                <w:vertAlign w:val="superscript"/>
                <w:lang w:val="en-GB"/>
              </w:rPr>
              <w:t>2</w:t>
            </w:r>
          </w:p>
        </w:tc>
        <w:tc>
          <w:tcPr>
            <w:tcW w:w="620" w:type="dxa"/>
            <w:shd w:val="clear" w:color="auto" w:fill="FFFFFF"/>
          </w:tcPr>
          <w:p w14:paraId="2FD69F01" w14:textId="6CD13111" w:rsidR="00B84128" w:rsidRPr="00B57B36" w:rsidRDefault="00B84128" w:rsidP="00A83A49">
            <w:pPr>
              <w:pStyle w:val="CETBodytext"/>
              <w:rPr>
                <w:lang w:val="en-GB"/>
              </w:rPr>
            </w:pPr>
            <m:oMathPara>
              <m:oMath>
                <m:r>
                  <m:rPr>
                    <m:sty m:val="p"/>
                  </m:rPr>
                  <w:rPr>
                    <w:rFonts w:ascii="Cambria Math" w:hAnsi="Cambria Math"/>
                    <w:szCs w:val="18"/>
                    <w:lang w:val="fr-FR"/>
                  </w:rPr>
                  <m:t>Qe</m:t>
                </m:r>
              </m:oMath>
            </m:oMathPara>
          </w:p>
        </w:tc>
        <w:tc>
          <w:tcPr>
            <w:tcW w:w="850" w:type="dxa"/>
            <w:shd w:val="clear" w:color="auto" w:fill="FFFFFF"/>
          </w:tcPr>
          <w:p w14:paraId="2776428F" w14:textId="4FF68D92" w:rsidR="00B84128" w:rsidRPr="00B57B36" w:rsidRDefault="00000000" w:rsidP="00A83A49">
            <w:pPr>
              <w:pStyle w:val="CETBodytext"/>
              <w:rPr>
                <w:lang w:val="en-GB"/>
              </w:rPr>
            </w:pPr>
            <m:oMathPara>
              <m:oMath>
                <m:sSub>
                  <m:sSubPr>
                    <m:ctrlPr>
                      <w:rPr>
                        <w:rFonts w:ascii="Cambria Math" w:hAnsi="Cambria Math"/>
                        <w:szCs w:val="18"/>
                        <w:lang w:val="fr-FR"/>
                      </w:rPr>
                    </m:ctrlPr>
                  </m:sSubPr>
                  <m:e>
                    <m:r>
                      <m:rPr>
                        <m:sty m:val="p"/>
                      </m:rPr>
                      <w:rPr>
                        <w:rFonts w:ascii="Cambria Math" w:hAnsi="Cambria Math"/>
                        <w:szCs w:val="18"/>
                        <w:lang w:val="fr-FR"/>
                      </w:rPr>
                      <m:t>K</m:t>
                    </m:r>
                  </m:e>
                  <m:sub>
                    <m:r>
                      <m:rPr>
                        <m:sty m:val="p"/>
                      </m:rPr>
                      <w:rPr>
                        <w:rFonts w:ascii="Cambria Math" w:hAnsi="Cambria Math"/>
                        <w:szCs w:val="18"/>
                        <w:lang w:val="fr-FR"/>
                      </w:rPr>
                      <m:t>2</m:t>
                    </m:r>
                  </m:sub>
                </m:sSub>
              </m:oMath>
            </m:oMathPara>
          </w:p>
        </w:tc>
        <w:tc>
          <w:tcPr>
            <w:tcW w:w="911" w:type="dxa"/>
            <w:shd w:val="clear" w:color="auto" w:fill="FFFFFF"/>
          </w:tcPr>
          <w:p w14:paraId="1DF61782" w14:textId="2C5DADC9" w:rsidR="00B84128" w:rsidRPr="00B57B36" w:rsidRDefault="00B84128" w:rsidP="00A83A49">
            <w:pPr>
              <w:pStyle w:val="CETBodytext"/>
              <w:rPr>
                <w:lang w:val="en-GB"/>
              </w:rPr>
            </w:pPr>
            <w:r>
              <w:rPr>
                <w:lang w:val="en-GB"/>
              </w:rPr>
              <w:t>R</w:t>
            </w:r>
            <w:r w:rsidRPr="00B84128">
              <w:rPr>
                <w:vertAlign w:val="superscript"/>
                <w:lang w:val="en-GB"/>
              </w:rPr>
              <w:t>2</w:t>
            </w:r>
          </w:p>
        </w:tc>
      </w:tr>
      <w:tr w:rsidR="00B84128" w:rsidRPr="00B57B36" w14:paraId="0D78F4E5" w14:textId="3DFCAE3D" w:rsidTr="00B84128">
        <w:tc>
          <w:tcPr>
            <w:tcW w:w="704" w:type="dxa"/>
            <w:shd w:val="clear" w:color="auto" w:fill="FFFFFF"/>
          </w:tcPr>
          <w:p w14:paraId="274542EF" w14:textId="790F2637" w:rsidR="00B84128" w:rsidRPr="00B57B36" w:rsidRDefault="000B7AF0" w:rsidP="00B84128">
            <w:pPr>
              <w:pStyle w:val="CETBodytext"/>
              <w:ind w:right="-1"/>
              <w:rPr>
                <w:rFonts w:cs="Arial"/>
                <w:szCs w:val="18"/>
                <w:lang w:val="en-GB"/>
              </w:rPr>
            </w:pPr>
            <w:r>
              <w:rPr>
                <w:rFonts w:cs="Arial"/>
                <w:szCs w:val="18"/>
                <w:lang w:val="en-GB"/>
              </w:rPr>
              <w:t>2.49</w:t>
            </w:r>
          </w:p>
        </w:tc>
        <w:tc>
          <w:tcPr>
            <w:tcW w:w="790" w:type="dxa"/>
            <w:shd w:val="clear" w:color="auto" w:fill="FFFFFF"/>
          </w:tcPr>
          <w:p w14:paraId="61996872" w14:textId="7015A2A7" w:rsidR="00B84128" w:rsidRPr="00B57B36" w:rsidRDefault="000B7AF0" w:rsidP="00B84128">
            <w:pPr>
              <w:pStyle w:val="CETBodytext"/>
              <w:ind w:right="-1"/>
              <w:rPr>
                <w:rFonts w:cs="Arial"/>
                <w:szCs w:val="18"/>
                <w:lang w:val="en-GB"/>
              </w:rPr>
            </w:pPr>
            <w:r>
              <w:rPr>
                <w:rFonts w:cs="Arial"/>
                <w:szCs w:val="18"/>
                <w:lang w:val="en-GB"/>
              </w:rPr>
              <w:t>0.037</w:t>
            </w:r>
          </w:p>
        </w:tc>
        <w:tc>
          <w:tcPr>
            <w:tcW w:w="1000" w:type="dxa"/>
            <w:shd w:val="clear" w:color="auto" w:fill="FFFFFF"/>
          </w:tcPr>
          <w:p w14:paraId="32AC5FF7" w14:textId="7A1E1E58" w:rsidR="00B84128" w:rsidRPr="00B57B36" w:rsidRDefault="000B7AF0" w:rsidP="00B84128">
            <w:pPr>
              <w:pStyle w:val="CETBodytext"/>
              <w:ind w:right="-1"/>
              <w:rPr>
                <w:rFonts w:cs="Arial"/>
                <w:szCs w:val="18"/>
                <w:lang w:val="en-GB"/>
              </w:rPr>
            </w:pPr>
            <w:r>
              <w:rPr>
                <w:rFonts w:cs="Arial"/>
                <w:szCs w:val="18"/>
                <w:lang w:val="en-GB"/>
              </w:rPr>
              <w:t>0.9956</w:t>
            </w:r>
          </w:p>
        </w:tc>
        <w:tc>
          <w:tcPr>
            <w:tcW w:w="620" w:type="dxa"/>
            <w:shd w:val="clear" w:color="auto" w:fill="FFFFFF"/>
          </w:tcPr>
          <w:p w14:paraId="27258066" w14:textId="356BDB45" w:rsidR="00B84128" w:rsidRPr="00B57B36" w:rsidRDefault="000B7AF0" w:rsidP="00B84128">
            <w:pPr>
              <w:pStyle w:val="CETBodytext"/>
              <w:ind w:right="-1"/>
              <w:rPr>
                <w:rFonts w:cs="Arial"/>
                <w:szCs w:val="18"/>
                <w:lang w:val="en-GB"/>
              </w:rPr>
            </w:pPr>
            <w:r>
              <w:rPr>
                <w:rFonts w:cs="Arial"/>
                <w:szCs w:val="18"/>
                <w:lang w:val="en-GB"/>
              </w:rPr>
              <w:t>0.553</w:t>
            </w:r>
          </w:p>
        </w:tc>
        <w:tc>
          <w:tcPr>
            <w:tcW w:w="850" w:type="dxa"/>
            <w:shd w:val="clear" w:color="auto" w:fill="FFFFFF"/>
          </w:tcPr>
          <w:p w14:paraId="12F44D4F" w14:textId="0254E68D" w:rsidR="00B84128" w:rsidRPr="00B57B36" w:rsidRDefault="000B7AF0" w:rsidP="00B84128">
            <w:pPr>
              <w:pStyle w:val="CETBodytext"/>
              <w:ind w:right="-1"/>
              <w:rPr>
                <w:rFonts w:cs="Arial"/>
                <w:szCs w:val="18"/>
                <w:lang w:val="en-GB"/>
              </w:rPr>
            </w:pPr>
            <w:r>
              <w:rPr>
                <w:rFonts w:cs="Arial"/>
                <w:szCs w:val="18"/>
                <w:lang w:val="en-GB"/>
              </w:rPr>
              <w:t>0.00088</w:t>
            </w:r>
          </w:p>
        </w:tc>
        <w:tc>
          <w:tcPr>
            <w:tcW w:w="911" w:type="dxa"/>
            <w:shd w:val="clear" w:color="auto" w:fill="FFFFFF"/>
          </w:tcPr>
          <w:p w14:paraId="21B53400" w14:textId="176AB9A8" w:rsidR="00B84128" w:rsidRPr="00B57B36" w:rsidRDefault="000B7AF0" w:rsidP="00B84128">
            <w:pPr>
              <w:pStyle w:val="CETBodytext"/>
              <w:ind w:right="-1"/>
              <w:rPr>
                <w:rFonts w:cs="Arial"/>
                <w:szCs w:val="18"/>
                <w:lang w:val="en-GB"/>
              </w:rPr>
            </w:pPr>
            <w:r>
              <w:rPr>
                <w:rFonts w:cs="Arial"/>
                <w:szCs w:val="18"/>
                <w:lang w:val="en-GB"/>
              </w:rPr>
              <w:t>0.9837</w:t>
            </w:r>
          </w:p>
        </w:tc>
      </w:tr>
    </w:tbl>
    <w:p w14:paraId="3B91AD7B" w14:textId="6209D70D" w:rsidR="00512A38" w:rsidRPr="00822E6F" w:rsidRDefault="00FB6839" w:rsidP="00392CD1">
      <w:pPr>
        <w:pStyle w:val="CETheadingx"/>
        <w:jc w:val="both"/>
      </w:pPr>
      <w:r>
        <w:t>Bios</w:t>
      </w:r>
      <w:r w:rsidR="00512A38">
        <w:t>orption isotherms of B</w:t>
      </w:r>
      <w:r w:rsidR="00392CD1">
        <w:t xml:space="preserve">asic </w:t>
      </w:r>
      <w:r w:rsidR="00512A38">
        <w:t>F</w:t>
      </w:r>
      <w:r w:rsidR="00392CD1">
        <w:t xml:space="preserve">uchsin </w:t>
      </w:r>
      <w:r w:rsidR="00512A38">
        <w:t xml:space="preserve">on MOS </w:t>
      </w:r>
    </w:p>
    <w:p w14:paraId="2E9D0609" w14:textId="17DAFDFA" w:rsidR="00A84A35" w:rsidRPr="00063F14" w:rsidRDefault="00512A38" w:rsidP="001D6110">
      <w:pPr>
        <w:rPr>
          <w:rFonts w:asciiTheme="minorBidi" w:hAnsiTheme="minorBidi" w:cstheme="minorBidi"/>
          <w:szCs w:val="18"/>
        </w:rPr>
      </w:pPr>
      <w:r w:rsidRPr="00315806">
        <w:rPr>
          <w:rFonts w:eastAsiaTheme="minorHAnsi" w:cs="Arial"/>
          <w:szCs w:val="18"/>
        </w:rPr>
        <w:t>Langmuir and Freundlich equations were employed to describe the equilibrium data. The performance of each form was judged through the correlation coefficients R</w:t>
      </w:r>
      <w:r w:rsidRPr="00315806">
        <w:rPr>
          <w:rFonts w:eastAsiaTheme="minorHAnsi" w:cs="Arial"/>
          <w:szCs w:val="18"/>
          <w:vertAlign w:val="superscript"/>
        </w:rPr>
        <w:t>2</w:t>
      </w:r>
      <w:r>
        <w:rPr>
          <w:rFonts w:eastAsiaTheme="minorHAnsi" w:cs="Arial"/>
          <w:szCs w:val="18"/>
        </w:rPr>
        <w:t xml:space="preserve">. </w:t>
      </w:r>
      <w:r w:rsidRPr="00315806">
        <w:rPr>
          <w:rFonts w:eastAsiaTheme="minorHAnsi" w:cs="Arial"/>
          <w:szCs w:val="18"/>
          <w:lang w:val="en-US"/>
        </w:rPr>
        <w:t>Obtained results show that data are well described by the Freundlich model</w:t>
      </w:r>
      <w:r>
        <w:rPr>
          <w:rFonts w:eastAsiaTheme="minorHAnsi" w:cs="Arial"/>
          <w:szCs w:val="18"/>
          <w:lang w:val="en-US"/>
        </w:rPr>
        <w:t xml:space="preserve"> (Table </w:t>
      </w:r>
      <w:r w:rsidR="001D6110">
        <w:rPr>
          <w:rFonts w:eastAsiaTheme="minorHAnsi" w:cs="Arial"/>
          <w:szCs w:val="18"/>
          <w:lang w:val="en-US"/>
        </w:rPr>
        <w:t>2</w:t>
      </w:r>
      <w:r>
        <w:rPr>
          <w:rFonts w:eastAsiaTheme="minorHAnsi" w:cs="Arial"/>
          <w:szCs w:val="18"/>
          <w:lang w:val="en-US"/>
        </w:rPr>
        <w:t>)</w:t>
      </w:r>
      <w:r w:rsidRPr="00315806">
        <w:rPr>
          <w:rFonts w:eastAsiaTheme="minorHAnsi" w:cs="Arial"/>
          <w:szCs w:val="18"/>
        </w:rPr>
        <w:t xml:space="preserve">. </w:t>
      </w:r>
      <w:r w:rsidRPr="0005201F">
        <w:rPr>
          <w:rFonts w:eastAsiaTheme="minorHAnsi" w:cs="Arial"/>
          <w:szCs w:val="18"/>
          <w:lang w:val="en-US"/>
        </w:rPr>
        <w:t>The value of b, the (non-dimensional) parameter of Hall, in Langmuir model is equal to 6.32 &gt; 1 indicates a defavorable isotherme of Langmuir. Moreover, the Freundlich constant K</w:t>
      </w:r>
      <w:r w:rsidRPr="0005201F">
        <w:rPr>
          <w:rFonts w:eastAsiaTheme="minorHAnsi" w:cs="Arial"/>
          <w:szCs w:val="18"/>
          <w:vertAlign w:val="subscript"/>
          <w:lang w:val="en-US"/>
        </w:rPr>
        <w:t xml:space="preserve">F </w:t>
      </w:r>
      <w:r w:rsidRPr="0005201F">
        <w:rPr>
          <w:rFonts w:eastAsiaTheme="minorHAnsi" w:cs="Arial"/>
          <w:szCs w:val="18"/>
          <w:lang w:val="en-US"/>
        </w:rPr>
        <w:t xml:space="preserve">reflects the adsorption capacity of an adsorbate considered by the solid </w:t>
      </w:r>
      <w:r w:rsidRPr="0005201F">
        <w:rPr>
          <w:rFonts w:asciiTheme="minorBidi" w:hAnsiTheme="minorBidi" w:cstheme="minorBidi"/>
          <w:color w:val="000000"/>
          <w:szCs w:val="18"/>
          <w:lang w:val="en-US" w:eastAsia="tr-TR"/>
        </w:rPr>
        <w:t>(</w:t>
      </w:r>
      <w:r w:rsidRPr="00F918E0">
        <w:rPr>
          <w:rFonts w:asciiTheme="minorBidi" w:hAnsiTheme="minorBidi" w:cstheme="minorBidi"/>
          <w:szCs w:val="18"/>
        </w:rPr>
        <w:t>Monarrez, 2004, Taoualit et al., 2021</w:t>
      </w:r>
      <w:r>
        <w:rPr>
          <w:rFonts w:asciiTheme="minorBidi" w:hAnsiTheme="minorBidi" w:cstheme="minorBidi"/>
          <w:szCs w:val="18"/>
        </w:rPr>
        <w:t>)</w:t>
      </w:r>
      <w:r w:rsidRPr="0005201F">
        <w:rPr>
          <w:rFonts w:asciiTheme="minorBidi" w:hAnsiTheme="minorBidi" w:cstheme="minorBidi"/>
          <w:color w:val="000000"/>
          <w:szCs w:val="18"/>
          <w:lang w:val="en-US" w:eastAsia="tr-TR"/>
        </w:rPr>
        <w:t>, m</w:t>
      </w:r>
      <w:r w:rsidRPr="0005201F">
        <w:rPr>
          <w:rFonts w:eastAsiaTheme="minorHAnsi" w:cs="Arial"/>
          <w:szCs w:val="18"/>
          <w:lang w:val="en-US"/>
        </w:rPr>
        <w:t>ore the value of K</w:t>
      </w:r>
      <w:r w:rsidRPr="0005201F">
        <w:rPr>
          <w:rFonts w:eastAsiaTheme="minorHAnsi" w:cs="Arial"/>
          <w:szCs w:val="18"/>
          <w:vertAlign w:val="subscript"/>
          <w:lang w:val="en-US"/>
        </w:rPr>
        <w:t>F</w:t>
      </w:r>
      <w:r w:rsidRPr="0005201F">
        <w:rPr>
          <w:rFonts w:eastAsiaTheme="minorHAnsi" w:cs="Arial"/>
          <w:szCs w:val="18"/>
          <w:lang w:val="en-US"/>
        </w:rPr>
        <w:t xml:space="preserve"> is high more the retained quantity is important </w:t>
      </w:r>
      <w:r w:rsidRPr="0005201F">
        <w:rPr>
          <w:rFonts w:asciiTheme="minorBidi" w:hAnsiTheme="minorBidi" w:cstheme="minorBidi"/>
          <w:color w:val="000000"/>
          <w:szCs w:val="18"/>
          <w:lang w:val="en-US" w:eastAsia="tr-TR"/>
        </w:rPr>
        <w:t>(</w:t>
      </w:r>
      <w:r w:rsidRPr="0009577C">
        <w:rPr>
          <w:rFonts w:asciiTheme="minorBidi" w:hAnsiTheme="minorBidi" w:cstheme="minorBidi"/>
          <w:szCs w:val="18"/>
        </w:rPr>
        <w:t>Ben Hamouda</w:t>
      </w:r>
      <w:r>
        <w:rPr>
          <w:rFonts w:asciiTheme="minorBidi" w:hAnsiTheme="minorBidi" w:cstheme="minorBidi"/>
          <w:szCs w:val="18"/>
        </w:rPr>
        <w:t xml:space="preserve"> et al., 2017)</w:t>
      </w:r>
      <w:r w:rsidRPr="0005201F">
        <w:rPr>
          <w:rFonts w:eastAsiaTheme="minorHAnsi" w:cs="Arial"/>
          <w:szCs w:val="18"/>
          <w:lang w:val="en-US"/>
        </w:rPr>
        <w:t>. In the case of this work, K</w:t>
      </w:r>
      <w:r w:rsidRPr="0005201F">
        <w:rPr>
          <w:rFonts w:eastAsiaTheme="minorHAnsi" w:cs="Arial"/>
          <w:szCs w:val="18"/>
          <w:vertAlign w:val="subscript"/>
          <w:lang w:val="en-US"/>
        </w:rPr>
        <w:t>F</w:t>
      </w:r>
      <w:r w:rsidRPr="0005201F">
        <w:rPr>
          <w:rFonts w:eastAsiaTheme="minorHAnsi" w:cs="Arial"/>
          <w:szCs w:val="18"/>
          <w:lang w:val="en-US"/>
        </w:rPr>
        <w:t xml:space="preserve"> =0.014 &lt; 1, indicating a low affinity of MOS for BF according to the classification of Jamet </w:t>
      </w:r>
      <w:r w:rsidRPr="0005201F">
        <w:rPr>
          <w:rFonts w:asciiTheme="minorBidi" w:hAnsiTheme="minorBidi" w:cstheme="minorBidi"/>
          <w:color w:val="000000"/>
          <w:szCs w:val="18"/>
          <w:lang w:val="en-US" w:eastAsia="tr-TR"/>
        </w:rPr>
        <w:t>(</w:t>
      </w:r>
      <w:r w:rsidRPr="003276AB">
        <w:rPr>
          <w:rFonts w:asciiTheme="minorBidi" w:hAnsiTheme="minorBidi" w:cstheme="minorBidi"/>
          <w:szCs w:val="18"/>
        </w:rPr>
        <w:t>Jamet, 1988)</w:t>
      </w:r>
      <w:r w:rsidRPr="0005201F">
        <w:rPr>
          <w:rFonts w:asciiTheme="minorBidi" w:hAnsiTheme="minorBidi" w:cstheme="minorBidi"/>
          <w:color w:val="000000"/>
          <w:szCs w:val="18"/>
          <w:lang w:val="en-US" w:eastAsia="tr-TR"/>
        </w:rPr>
        <w:t>.</w:t>
      </w:r>
      <w:r w:rsidR="00A84A35" w:rsidRPr="0005201F">
        <w:rPr>
          <w:rFonts w:asciiTheme="minorBidi" w:hAnsiTheme="minorBidi" w:cstheme="minorBidi"/>
          <w:b/>
          <w:bCs/>
          <w:color w:val="FF0000"/>
          <w:szCs w:val="18"/>
          <w:lang w:val="en-US" w:eastAsia="tr-TR"/>
        </w:rPr>
        <w:t xml:space="preserve"> </w:t>
      </w:r>
      <w:r w:rsidR="00A84A35" w:rsidRPr="00063F14">
        <w:rPr>
          <w:rFonts w:asciiTheme="minorBidi" w:hAnsiTheme="minorBidi" w:cstheme="minorBidi"/>
          <w:szCs w:val="18"/>
        </w:rPr>
        <w:t xml:space="preserve">The localized sites on the </w:t>
      </w:r>
      <w:r w:rsidR="00A84A35">
        <w:rPr>
          <w:rFonts w:asciiTheme="minorBidi" w:hAnsiTheme="minorBidi" w:cstheme="minorBidi"/>
          <w:szCs w:val="18"/>
        </w:rPr>
        <w:t>MOS</w:t>
      </w:r>
      <w:r w:rsidR="00A84A35" w:rsidRPr="00063F14">
        <w:rPr>
          <w:rFonts w:asciiTheme="minorBidi" w:hAnsiTheme="minorBidi" w:cstheme="minorBidi"/>
          <w:szCs w:val="18"/>
        </w:rPr>
        <w:t xml:space="preserve"> surface receive </w:t>
      </w:r>
      <w:r w:rsidR="00A84A35">
        <w:rPr>
          <w:rFonts w:asciiTheme="minorBidi" w:hAnsiTheme="minorBidi" w:cstheme="minorBidi"/>
          <w:szCs w:val="18"/>
        </w:rPr>
        <w:t>BF</w:t>
      </w:r>
      <w:r w:rsidR="00A84A35" w:rsidRPr="00063F14">
        <w:rPr>
          <w:rFonts w:asciiTheme="minorBidi" w:hAnsiTheme="minorBidi" w:cstheme="minorBidi"/>
          <w:szCs w:val="18"/>
        </w:rPr>
        <w:t xml:space="preserve"> in multilayers with possible interactions between the </w:t>
      </w:r>
      <w:r w:rsidR="00A84A35">
        <w:rPr>
          <w:rFonts w:asciiTheme="minorBidi" w:hAnsiTheme="minorBidi" w:cstheme="minorBidi"/>
          <w:szCs w:val="18"/>
        </w:rPr>
        <w:t xml:space="preserve">retained </w:t>
      </w:r>
      <w:r w:rsidR="00A84A35" w:rsidRPr="00063F14">
        <w:rPr>
          <w:rFonts w:asciiTheme="minorBidi" w:hAnsiTheme="minorBidi" w:cstheme="minorBidi"/>
          <w:szCs w:val="18"/>
        </w:rPr>
        <w:t>molecules.</w:t>
      </w:r>
      <w:r w:rsidR="00A84A35">
        <w:rPr>
          <w:rFonts w:asciiTheme="minorBidi" w:hAnsiTheme="minorBidi" w:cstheme="minorBidi"/>
          <w:szCs w:val="18"/>
        </w:rPr>
        <w:t xml:space="preserve"> T</w:t>
      </w:r>
      <w:r w:rsidR="00A84A35" w:rsidRPr="00063F14">
        <w:rPr>
          <w:rFonts w:asciiTheme="minorBidi" w:hAnsiTheme="minorBidi" w:cstheme="minorBidi"/>
          <w:szCs w:val="18"/>
        </w:rPr>
        <w:t xml:space="preserve">his </w:t>
      </w:r>
      <w:r w:rsidR="00A84A35">
        <w:rPr>
          <w:rFonts w:asciiTheme="minorBidi" w:hAnsiTheme="minorBidi" w:cstheme="minorBidi"/>
          <w:szCs w:val="18"/>
        </w:rPr>
        <w:t>bio</w:t>
      </w:r>
      <w:r w:rsidR="00A84A35" w:rsidRPr="00063F14">
        <w:rPr>
          <w:rFonts w:asciiTheme="minorBidi" w:hAnsiTheme="minorBidi" w:cstheme="minorBidi"/>
          <w:szCs w:val="18"/>
        </w:rPr>
        <w:t xml:space="preserve">sorbent surface is heterogeneous, which means that all the exchange sites have the same affinity for </w:t>
      </w:r>
      <w:r w:rsidR="00A84A35">
        <w:rPr>
          <w:rFonts w:asciiTheme="minorBidi" w:hAnsiTheme="minorBidi" w:cstheme="minorBidi"/>
          <w:szCs w:val="18"/>
        </w:rPr>
        <w:t>BF</w:t>
      </w:r>
      <w:r w:rsidR="00A84A35" w:rsidRPr="00063F14">
        <w:rPr>
          <w:rFonts w:asciiTheme="minorBidi" w:hAnsiTheme="minorBidi" w:cstheme="minorBidi"/>
          <w:szCs w:val="18"/>
        </w:rPr>
        <w:t xml:space="preserve">. </w:t>
      </w:r>
    </w:p>
    <w:p w14:paraId="242872A3" w14:textId="1F301C3B" w:rsidR="00472DCB" w:rsidRPr="0005201F" w:rsidRDefault="00472DCB" w:rsidP="00B222AC">
      <w:pPr>
        <w:pStyle w:val="CETTabletitle"/>
        <w:rPr>
          <w:rFonts w:asciiTheme="minorBidi" w:hAnsiTheme="minorBidi" w:cstheme="minorBidi"/>
          <w:iCs/>
          <w:color w:val="000000"/>
          <w:szCs w:val="18"/>
          <w:lang w:val="en-US"/>
        </w:rPr>
      </w:pPr>
      <w:r w:rsidRPr="00B57B36">
        <w:t xml:space="preserve">Table </w:t>
      </w:r>
      <w:r w:rsidR="00B222AC">
        <w:t>2</w:t>
      </w:r>
      <w:r w:rsidRPr="00B57B36">
        <w:t xml:space="preserve">: </w:t>
      </w:r>
      <w:r>
        <w:t xml:space="preserve">Langmuir and Freundlich </w:t>
      </w:r>
      <w:r>
        <w:rPr>
          <w:rFonts w:asciiTheme="minorBidi" w:hAnsiTheme="minorBidi" w:cstheme="minorBidi"/>
          <w:szCs w:val="18"/>
        </w:rPr>
        <w:t>sorption isotherms</w:t>
      </w:r>
      <w:r w:rsidRPr="00063F14">
        <w:rPr>
          <w:rFonts w:asciiTheme="minorBidi" w:hAnsiTheme="minorBidi" w:cstheme="minorBidi"/>
          <w:szCs w:val="18"/>
        </w:rPr>
        <w:t xml:space="preserve"> parameters of </w:t>
      </w:r>
      <w:r>
        <w:rPr>
          <w:rFonts w:asciiTheme="minorBidi" w:hAnsiTheme="minorBidi" w:cstheme="minorBidi"/>
          <w:szCs w:val="18"/>
        </w:rPr>
        <w:t>BF</w:t>
      </w:r>
      <w:r w:rsidRPr="00063F14">
        <w:rPr>
          <w:rFonts w:asciiTheme="minorBidi" w:hAnsiTheme="minorBidi" w:cstheme="minorBidi"/>
          <w:szCs w:val="18"/>
        </w:rPr>
        <w:t xml:space="preserve"> on M</w:t>
      </w:r>
      <w:r>
        <w:rPr>
          <w:rFonts w:asciiTheme="minorBidi" w:hAnsiTheme="minorBidi" w:cstheme="minorBidi"/>
          <w:szCs w:val="18"/>
        </w:rPr>
        <w:t>OS</w:t>
      </w:r>
    </w:p>
    <w:tbl>
      <w:tblPr>
        <w:tblStyle w:val="Grigliatabella"/>
        <w:tblpPr w:leftFromText="141" w:rightFromText="141" w:vertAnchor="text" w:tblpY="1"/>
        <w:tblOverlap w:val="never"/>
        <w:tblW w:w="0" w:type="auto"/>
        <w:tblLayout w:type="fixed"/>
        <w:tblLook w:val="04A0" w:firstRow="1" w:lastRow="0" w:firstColumn="1" w:lastColumn="0" w:noHBand="0" w:noVBand="1"/>
      </w:tblPr>
      <w:tblGrid>
        <w:gridCol w:w="693"/>
        <w:gridCol w:w="1209"/>
        <w:gridCol w:w="961"/>
        <w:gridCol w:w="1209"/>
        <w:gridCol w:w="1361"/>
        <w:gridCol w:w="808"/>
      </w:tblGrid>
      <w:tr w:rsidR="00472DCB" w:rsidRPr="00063F14" w14:paraId="57541589" w14:textId="77777777" w:rsidTr="00BA747B">
        <w:trPr>
          <w:trHeight w:val="255"/>
        </w:trPr>
        <w:tc>
          <w:tcPr>
            <w:tcW w:w="2863" w:type="dxa"/>
            <w:gridSpan w:val="3"/>
            <w:vAlign w:val="center"/>
          </w:tcPr>
          <w:p w14:paraId="3EC28B97" w14:textId="108F4123" w:rsidR="00472DCB" w:rsidRPr="00063F14" w:rsidRDefault="005E0376" w:rsidP="003662D7">
            <w:pPr>
              <w:pStyle w:val="CETBodytext"/>
              <w:jc w:val="center"/>
            </w:pPr>
            <w:r>
              <w:t>Freundlich</w:t>
            </w:r>
            <w:r w:rsidR="00472DCB" w:rsidRPr="00063F14">
              <w:t xml:space="preserve"> model</w:t>
            </w:r>
          </w:p>
        </w:tc>
        <w:tc>
          <w:tcPr>
            <w:tcW w:w="3378" w:type="dxa"/>
            <w:gridSpan w:val="3"/>
            <w:vAlign w:val="center"/>
          </w:tcPr>
          <w:p w14:paraId="4871F86C" w14:textId="62C2A60B" w:rsidR="00472DCB" w:rsidRPr="00063F14" w:rsidRDefault="005E0376" w:rsidP="003662D7">
            <w:pPr>
              <w:pStyle w:val="CETBodytext"/>
              <w:jc w:val="center"/>
            </w:pPr>
            <w:r>
              <w:t>Langmuir</w:t>
            </w:r>
            <w:r w:rsidR="00472DCB" w:rsidRPr="00063F14">
              <w:t xml:space="preserve"> model</w:t>
            </w:r>
          </w:p>
        </w:tc>
      </w:tr>
      <w:tr w:rsidR="00472DCB" w:rsidRPr="00063F14" w14:paraId="6F6979BE" w14:textId="77777777" w:rsidTr="00BA747B">
        <w:trPr>
          <w:trHeight w:val="561"/>
        </w:trPr>
        <w:tc>
          <w:tcPr>
            <w:tcW w:w="2863" w:type="dxa"/>
            <w:gridSpan w:val="3"/>
            <w:vAlign w:val="center"/>
          </w:tcPr>
          <w:p w14:paraId="4FCAFB7D" w14:textId="28D69BA1" w:rsidR="00472DCB" w:rsidRPr="00063F14" w:rsidRDefault="00472DCB" w:rsidP="003662D7">
            <w:pPr>
              <w:pStyle w:val="CETBodytext"/>
              <w:jc w:val="center"/>
              <w:rPr>
                <w:iCs/>
              </w:rPr>
            </w:pPr>
            <m:oMathPara>
              <m:oMath>
                <m:r>
                  <m:rPr>
                    <m:sty m:val="p"/>
                  </m:rPr>
                  <w:rPr>
                    <w:rFonts w:ascii="Cambria Math" w:hAnsi="Cambria Math"/>
                  </w:rPr>
                  <m:t xml:space="preserve">Ln </m:t>
                </m:r>
                <m:sSub>
                  <m:sSubPr>
                    <m:ctrlPr>
                      <w:rPr>
                        <w:rFonts w:ascii="Cambria Math" w:eastAsia="Calibri" w:hAnsi="Cambria Math"/>
                        <w:iCs/>
                        <w:lang w:val="tr-TR" w:eastAsia="tr-TR"/>
                      </w:rPr>
                    </m:ctrlPr>
                  </m:sSubPr>
                  <m:e>
                    <m:r>
                      <m:rPr>
                        <m:sty m:val="p"/>
                      </m:rPr>
                      <w:rPr>
                        <w:rFonts w:ascii="Cambria Math" w:hAnsi="Cambria Math"/>
                      </w:rPr>
                      <m:t>Q</m:t>
                    </m:r>
                  </m:e>
                  <m:sub>
                    <m:r>
                      <m:rPr>
                        <m:sty m:val="p"/>
                      </m:rPr>
                      <w:rPr>
                        <w:rFonts w:ascii="Cambria Math" w:hAnsi="Cambria Math"/>
                      </w:rPr>
                      <m:t>e</m:t>
                    </m:r>
                  </m:sub>
                </m:sSub>
                <m:r>
                  <m:rPr>
                    <m:sty m:val="p"/>
                  </m:rPr>
                  <w:rPr>
                    <w:rFonts w:ascii="Cambria Math" w:hAnsi="Cambria Math"/>
                  </w:rPr>
                  <m:t xml:space="preserve">=Ln </m:t>
                </m:r>
                <m:sSub>
                  <m:sSubPr>
                    <m:ctrlPr>
                      <w:rPr>
                        <w:rFonts w:ascii="Cambria Math" w:eastAsia="Calibri" w:hAnsi="Cambria Math"/>
                        <w:iCs/>
                        <w:lang w:val="tr-TR" w:eastAsia="tr-TR"/>
                      </w:rPr>
                    </m:ctrlPr>
                  </m:sSubPr>
                  <m:e>
                    <m:r>
                      <m:rPr>
                        <m:sty m:val="p"/>
                      </m:rPr>
                      <w:rPr>
                        <w:rFonts w:ascii="Cambria Math" w:hAnsi="Cambria Math"/>
                      </w:rPr>
                      <m:t>K</m:t>
                    </m:r>
                  </m:e>
                  <m:sub>
                    <m:r>
                      <m:rPr>
                        <m:sty m:val="p"/>
                      </m:rPr>
                      <w:rPr>
                        <w:rFonts w:ascii="Cambria Math" w:hAnsi="Cambria Math"/>
                      </w:rPr>
                      <m:t>f</m:t>
                    </m:r>
                  </m:sub>
                </m:sSub>
                <m:r>
                  <m:rPr>
                    <m:sty m:val="p"/>
                  </m:rPr>
                  <w:rPr>
                    <w:rFonts w:ascii="Cambria Math" w:hAnsi="Cambria Math"/>
                  </w:rPr>
                  <m:t>+</m:t>
                </m:r>
                <m:r>
                  <m:rPr>
                    <m:sty m:val="p"/>
                  </m:rPr>
                  <w:rPr>
                    <w:rFonts w:ascii="Cambria Math" w:eastAsia="Calibri" w:hAnsi="Cambria Math"/>
                    <w:lang w:val="tr-TR" w:eastAsia="tr-TR"/>
                  </w:rPr>
                  <m:t>n Ln C</m:t>
                </m:r>
              </m:oMath>
            </m:oMathPara>
          </w:p>
        </w:tc>
        <w:tc>
          <w:tcPr>
            <w:tcW w:w="3378" w:type="dxa"/>
            <w:gridSpan w:val="3"/>
            <w:vAlign w:val="center"/>
          </w:tcPr>
          <w:p w14:paraId="391ED8A1" w14:textId="77777777" w:rsidR="00472DCB" w:rsidRPr="00063F14" w:rsidRDefault="00000000" w:rsidP="003662D7">
            <w:pPr>
              <w:pStyle w:val="CETBodytext"/>
              <w:jc w:val="center"/>
              <w:rPr>
                <w:iCs/>
              </w:rPr>
            </w:pPr>
            <m:oMathPara>
              <m:oMath>
                <m:f>
                  <m:fPr>
                    <m:ctrlPr>
                      <w:rPr>
                        <w:rFonts w:ascii="Cambria Math" w:hAnsi="Cambria Math"/>
                        <w:iCs/>
                        <w:lang w:eastAsia="tr-TR"/>
                      </w:rPr>
                    </m:ctrlPr>
                  </m:fPr>
                  <m:num>
                    <m:r>
                      <m:rPr>
                        <m:sty m:val="p"/>
                      </m:rPr>
                      <w:rPr>
                        <w:rFonts w:ascii="Cambria Math" w:hAnsi="Cambria Math"/>
                      </w:rPr>
                      <m:t>t</m:t>
                    </m:r>
                  </m:num>
                  <m:den>
                    <m:sSub>
                      <m:sSubPr>
                        <m:ctrlPr>
                          <w:rPr>
                            <w:rFonts w:ascii="Cambria Math" w:hAnsi="Cambria Math"/>
                            <w:iCs/>
                            <w:lang w:eastAsia="tr-TR"/>
                          </w:rPr>
                        </m:ctrlPr>
                      </m:sSubPr>
                      <m:e>
                        <m:r>
                          <m:rPr>
                            <m:sty m:val="p"/>
                          </m:rPr>
                          <w:rPr>
                            <w:rFonts w:ascii="Cambria Math" w:hAnsi="Cambria Math"/>
                          </w:rPr>
                          <m:t>Q</m:t>
                        </m:r>
                      </m:e>
                      <m:sub>
                        <m:r>
                          <m:rPr>
                            <m:sty m:val="p"/>
                          </m:rPr>
                          <w:rPr>
                            <w:rFonts w:ascii="Cambria Math" w:hAnsi="Cambria Math"/>
                          </w:rPr>
                          <m:t>t</m:t>
                        </m:r>
                      </m:sub>
                    </m:sSub>
                  </m:den>
                </m:f>
                <m:r>
                  <m:rPr>
                    <m:sty m:val="p"/>
                  </m:rPr>
                  <w:rPr>
                    <w:rFonts w:ascii="Cambria Math" w:hAnsi="Cambria Math"/>
                  </w:rPr>
                  <m:t>=</m:t>
                </m:r>
                <m:f>
                  <m:fPr>
                    <m:ctrlPr>
                      <w:rPr>
                        <w:rFonts w:ascii="Cambria Math" w:hAnsi="Cambria Math"/>
                        <w:iCs/>
                        <w:lang w:eastAsia="tr-TR"/>
                      </w:rPr>
                    </m:ctrlPr>
                  </m:fPr>
                  <m:num>
                    <m:r>
                      <m:rPr>
                        <m:sty m:val="p"/>
                      </m:rPr>
                      <w:rPr>
                        <w:rFonts w:ascii="Cambria Math" w:hAnsi="Cambria Math"/>
                      </w:rPr>
                      <m:t>1</m:t>
                    </m:r>
                  </m:num>
                  <m:den>
                    <m:sSub>
                      <m:sSubPr>
                        <m:ctrlPr>
                          <w:rPr>
                            <w:rFonts w:ascii="Cambria Math" w:hAnsi="Cambria Math"/>
                            <w:iCs/>
                            <w:lang w:eastAsia="tr-TR"/>
                          </w:rPr>
                        </m:ctrlPr>
                      </m:sSubPr>
                      <m:e>
                        <m:r>
                          <m:rPr>
                            <m:sty m:val="p"/>
                          </m:rPr>
                          <w:rPr>
                            <w:rFonts w:ascii="Cambria Math" w:hAnsi="Cambria Math"/>
                          </w:rPr>
                          <m:t>Q</m:t>
                        </m:r>
                      </m:e>
                      <m:sub>
                        <m:r>
                          <m:rPr>
                            <m:sty m:val="p"/>
                          </m:rPr>
                          <w:rPr>
                            <w:rFonts w:ascii="Cambria Math" w:hAnsi="Cambria Math"/>
                          </w:rPr>
                          <m:t>e</m:t>
                        </m:r>
                      </m:sub>
                    </m:sSub>
                  </m:den>
                </m:f>
                <m:r>
                  <m:rPr>
                    <m:sty m:val="p"/>
                  </m:rPr>
                  <w:rPr>
                    <w:rFonts w:ascii="Cambria Math" w:hAnsi="Cambria Math"/>
                  </w:rPr>
                  <m:t>t+</m:t>
                </m:r>
                <m:f>
                  <m:fPr>
                    <m:ctrlPr>
                      <w:rPr>
                        <w:rFonts w:ascii="Cambria Math" w:hAnsi="Cambria Math"/>
                        <w:iCs/>
                        <w:lang w:eastAsia="tr-TR"/>
                      </w:rPr>
                    </m:ctrlPr>
                  </m:fPr>
                  <m:num>
                    <m:r>
                      <m:rPr>
                        <m:sty m:val="p"/>
                      </m:rPr>
                      <w:rPr>
                        <w:rFonts w:ascii="Cambria Math" w:hAnsi="Cambria Math"/>
                      </w:rPr>
                      <m:t>1</m:t>
                    </m:r>
                  </m:num>
                  <m:den>
                    <m:sSub>
                      <m:sSubPr>
                        <m:ctrlPr>
                          <w:rPr>
                            <w:rFonts w:ascii="Cambria Math" w:hAnsi="Cambria Math"/>
                            <w:iCs/>
                            <w:lang w:eastAsia="tr-TR"/>
                          </w:rPr>
                        </m:ctrlPr>
                      </m:sSubPr>
                      <m:e>
                        <m:r>
                          <m:rPr>
                            <m:sty m:val="p"/>
                          </m:rPr>
                          <w:rPr>
                            <w:rFonts w:ascii="Cambria Math" w:hAnsi="Cambria Math"/>
                          </w:rPr>
                          <m:t>K</m:t>
                        </m:r>
                      </m:e>
                      <m:sub>
                        <m:r>
                          <m:rPr>
                            <m:sty m:val="p"/>
                          </m:rPr>
                          <w:rPr>
                            <w:rFonts w:ascii="Cambria Math" w:hAnsi="Cambria Math"/>
                          </w:rPr>
                          <m:t>2</m:t>
                        </m:r>
                      </m:sub>
                    </m:sSub>
                    <m:sSubSup>
                      <m:sSubSupPr>
                        <m:ctrlPr>
                          <w:rPr>
                            <w:rFonts w:ascii="Cambria Math" w:hAnsi="Cambria Math"/>
                            <w:iCs/>
                            <w:lang w:eastAsia="tr-TR"/>
                          </w:rPr>
                        </m:ctrlPr>
                      </m:sSubSupPr>
                      <m:e>
                        <m:r>
                          <m:rPr>
                            <m:sty m:val="p"/>
                          </m:rPr>
                          <w:rPr>
                            <w:rFonts w:ascii="Cambria Math" w:hAnsi="Cambria Math"/>
                          </w:rPr>
                          <m:t>Q</m:t>
                        </m:r>
                      </m:e>
                      <m:sub>
                        <m:r>
                          <m:rPr>
                            <m:sty m:val="p"/>
                          </m:rPr>
                          <w:rPr>
                            <w:rFonts w:ascii="Cambria Math" w:hAnsi="Cambria Math"/>
                          </w:rPr>
                          <m:t>e</m:t>
                        </m:r>
                      </m:sub>
                      <m:sup>
                        <m:r>
                          <m:rPr>
                            <m:sty m:val="p"/>
                          </m:rPr>
                          <w:rPr>
                            <w:rFonts w:ascii="Cambria Math" w:hAnsi="Cambria Math"/>
                          </w:rPr>
                          <m:t>2</m:t>
                        </m:r>
                      </m:sup>
                    </m:sSubSup>
                  </m:den>
                </m:f>
              </m:oMath>
            </m:oMathPara>
          </w:p>
        </w:tc>
      </w:tr>
      <w:tr w:rsidR="00BF1EEA" w:rsidRPr="00063F14" w14:paraId="67B558A9" w14:textId="6BD3E02A" w:rsidTr="00BA747B">
        <w:trPr>
          <w:trHeight w:val="510"/>
        </w:trPr>
        <w:tc>
          <w:tcPr>
            <w:tcW w:w="693" w:type="dxa"/>
            <w:vAlign w:val="center"/>
          </w:tcPr>
          <w:p w14:paraId="03EA798B" w14:textId="13E39D78" w:rsidR="00BF1EEA" w:rsidRDefault="00000000" w:rsidP="003662D7">
            <w:pPr>
              <w:pStyle w:val="CETBodytext"/>
              <w:jc w:val="center"/>
            </w:pPr>
            <m:oMathPara>
              <m:oMath>
                <m:sSub>
                  <m:sSubPr>
                    <m:ctrlPr>
                      <w:rPr>
                        <w:rFonts w:ascii="Cambria Math" w:eastAsia="Calibri" w:hAnsi="Cambria Math"/>
                        <w:iCs/>
                        <w:lang w:val="tr-TR" w:eastAsia="tr-TR"/>
                      </w:rPr>
                    </m:ctrlPr>
                  </m:sSubPr>
                  <m:e>
                    <m:r>
                      <m:rPr>
                        <m:sty m:val="p"/>
                      </m:rPr>
                      <w:rPr>
                        <w:rFonts w:ascii="Cambria Math" w:hAnsi="Cambria Math"/>
                      </w:rPr>
                      <m:t>K</m:t>
                    </m:r>
                  </m:e>
                  <m:sub>
                    <m:r>
                      <m:rPr>
                        <m:sty m:val="p"/>
                      </m:rPr>
                      <w:rPr>
                        <w:rFonts w:ascii="Cambria Math" w:hAnsi="Cambria Math"/>
                      </w:rPr>
                      <m:t>f</m:t>
                    </m:r>
                  </m:sub>
                </m:sSub>
              </m:oMath>
            </m:oMathPara>
          </w:p>
        </w:tc>
        <w:tc>
          <w:tcPr>
            <w:tcW w:w="1209" w:type="dxa"/>
            <w:vAlign w:val="center"/>
          </w:tcPr>
          <w:p w14:paraId="0A0A584A" w14:textId="19DCCC06" w:rsidR="00BF1EEA" w:rsidRDefault="00BF1EEA" w:rsidP="003662D7">
            <w:pPr>
              <w:pStyle w:val="CETBodytext"/>
              <w:jc w:val="center"/>
            </w:pPr>
            <m:oMathPara>
              <m:oMath>
                <m:r>
                  <m:rPr>
                    <m:sty m:val="p"/>
                  </m:rPr>
                  <w:rPr>
                    <w:rFonts w:ascii="Cambria Math" w:eastAsia="Calibri" w:hAnsi="Cambria Math"/>
                    <w:lang w:val="tr-TR" w:eastAsia="tr-TR"/>
                  </w:rPr>
                  <m:t>n</m:t>
                </m:r>
              </m:oMath>
            </m:oMathPara>
          </w:p>
        </w:tc>
        <w:tc>
          <w:tcPr>
            <w:tcW w:w="961" w:type="dxa"/>
            <w:vAlign w:val="center"/>
          </w:tcPr>
          <w:p w14:paraId="1C4EF045" w14:textId="468BB043" w:rsidR="00BF1EEA" w:rsidRDefault="00BF1EEA" w:rsidP="003662D7">
            <w:pPr>
              <w:pStyle w:val="CETBodytext"/>
              <w:jc w:val="center"/>
            </w:pPr>
            <w:r w:rsidRPr="00063F14">
              <w:t>R</w:t>
            </w:r>
            <w:r w:rsidRPr="00063F14">
              <w:rPr>
                <w:vertAlign w:val="superscript"/>
              </w:rPr>
              <w:t>2</w:t>
            </w:r>
          </w:p>
        </w:tc>
        <w:tc>
          <w:tcPr>
            <w:tcW w:w="1209" w:type="dxa"/>
            <w:vAlign w:val="center"/>
          </w:tcPr>
          <w:p w14:paraId="55458969" w14:textId="491B2153" w:rsidR="00BF1EEA" w:rsidRDefault="00000000" w:rsidP="003662D7">
            <w:pPr>
              <w:pStyle w:val="CETBodytext"/>
              <w:jc w:val="center"/>
              <w:rPr>
                <w:iCs/>
                <w:lang w:eastAsia="tr-TR"/>
              </w:rPr>
            </w:pPr>
            <m:oMathPara>
              <m:oMath>
                <m:sSub>
                  <m:sSubPr>
                    <m:ctrlPr>
                      <w:rPr>
                        <w:rFonts w:ascii="Cambria Math" w:eastAsia="Calibri" w:hAnsi="Cambria Math"/>
                        <w:iCs/>
                        <w:lang w:val="tr-TR" w:eastAsia="tr-TR"/>
                      </w:rPr>
                    </m:ctrlPr>
                  </m:sSubPr>
                  <m:e>
                    <m:r>
                      <m:rPr>
                        <m:sty m:val="p"/>
                      </m:rPr>
                      <w:rPr>
                        <w:rFonts w:ascii="Cambria Math" w:hAnsi="Cambria Math"/>
                      </w:rPr>
                      <m:t>Q</m:t>
                    </m:r>
                  </m:e>
                  <m:sub>
                    <m:r>
                      <m:rPr>
                        <m:sty m:val="p"/>
                      </m:rPr>
                      <w:rPr>
                        <w:rFonts w:ascii="Cambria Math" w:hAnsi="Cambria Math"/>
                      </w:rPr>
                      <m:t>m</m:t>
                    </m:r>
                  </m:sub>
                </m:sSub>
                <m:r>
                  <m:rPr>
                    <m:sty m:val="p"/>
                  </m:rPr>
                  <w:rPr>
                    <w:rFonts w:ascii="Cambria Math" w:hAnsi="Cambria Math"/>
                  </w:rPr>
                  <m:t>(mg.</m:t>
                </m:r>
                <m:sSup>
                  <m:sSupPr>
                    <m:ctrlPr>
                      <w:rPr>
                        <w:rFonts w:ascii="Cambria Math" w:eastAsia="Calibri" w:hAnsi="Cambria Math"/>
                        <w:lang w:val="tr-TR" w:eastAsia="tr-TR"/>
                      </w:rPr>
                    </m:ctrlPr>
                  </m:sSupPr>
                  <m:e>
                    <m:r>
                      <m:rPr>
                        <m:sty m:val="p"/>
                      </m:rPr>
                      <w:rPr>
                        <w:rFonts w:ascii="Cambria Math" w:hAnsi="Cambria Math"/>
                      </w:rPr>
                      <m:t>g</m:t>
                    </m:r>
                  </m:e>
                  <m:sup>
                    <m:r>
                      <m:rPr>
                        <m:sty m:val="p"/>
                      </m:rPr>
                      <w:rPr>
                        <w:rFonts w:ascii="Cambria Math" w:hAnsi="Cambria Math"/>
                      </w:rPr>
                      <m:t>-1</m:t>
                    </m:r>
                  </m:sup>
                </m:sSup>
                <m:r>
                  <m:rPr>
                    <m:sty m:val="p"/>
                  </m:rPr>
                  <w:rPr>
                    <w:rFonts w:ascii="Cambria Math" w:hAnsi="Cambria Math"/>
                  </w:rPr>
                  <m:t>)</m:t>
                </m:r>
              </m:oMath>
            </m:oMathPara>
          </w:p>
        </w:tc>
        <w:tc>
          <w:tcPr>
            <w:tcW w:w="1361" w:type="dxa"/>
            <w:vAlign w:val="center"/>
          </w:tcPr>
          <w:p w14:paraId="1AE1244A" w14:textId="30DA4532" w:rsidR="00BF1EEA" w:rsidRDefault="00BF1EEA" w:rsidP="003662D7">
            <w:pPr>
              <w:pStyle w:val="CETBodytext"/>
              <w:jc w:val="center"/>
              <w:rPr>
                <w:iCs/>
                <w:lang w:eastAsia="tr-TR"/>
              </w:rPr>
            </w:pPr>
            <m:oMathPara>
              <m:oMath>
                <m:r>
                  <m:rPr>
                    <m:sty m:val="p"/>
                  </m:rPr>
                  <w:rPr>
                    <w:rFonts w:ascii="Cambria Math" w:eastAsia="Calibri" w:hAnsi="Cambria Math"/>
                    <w:lang w:val="tr-TR" w:eastAsia="tr-TR"/>
                  </w:rPr>
                  <m:t>b</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1+</m:t>
                    </m:r>
                    <m:sSub>
                      <m:sSubPr>
                        <m:ctrlPr>
                          <w:rPr>
                            <w:rFonts w:ascii="Cambria Math" w:eastAsia="Calibri" w:hAnsi="Cambria Math"/>
                            <w:iCs/>
                            <w:lang w:val="tr-TR" w:eastAsia="tr-TR"/>
                          </w:rPr>
                        </m:ctrlPr>
                      </m:sSubPr>
                      <m:e>
                        <m:r>
                          <m:rPr>
                            <m:sty m:val="p"/>
                          </m:rPr>
                          <w:rPr>
                            <w:rFonts w:ascii="Cambria Math" w:hAnsi="Cambria Math"/>
                          </w:rPr>
                          <m:t>K</m:t>
                        </m:r>
                      </m:e>
                      <m:sub>
                        <m:r>
                          <m:rPr>
                            <m:sty m:val="p"/>
                          </m:rPr>
                          <w:rPr>
                            <w:rFonts w:ascii="Cambria Math" w:hAnsi="Cambria Math"/>
                          </w:rPr>
                          <m:t>L</m:t>
                        </m:r>
                      </m:sub>
                    </m:sSub>
                    <m:sSub>
                      <m:sSubPr>
                        <m:ctrlPr>
                          <w:rPr>
                            <w:rFonts w:ascii="Cambria Math" w:eastAsia="Calibri" w:hAnsi="Cambria Math"/>
                            <w:i/>
                            <w:iCs/>
                            <w:lang w:val="tr-TR" w:eastAsia="tr-TR"/>
                          </w:rPr>
                        </m:ctrlPr>
                      </m:sSubPr>
                      <m:e>
                        <m:r>
                          <w:rPr>
                            <w:rFonts w:ascii="Cambria Math" w:eastAsia="Calibri" w:hAnsi="Cambria Math"/>
                            <w:lang w:val="tr-TR" w:eastAsia="tr-TR"/>
                          </w:rPr>
                          <m:t>C</m:t>
                        </m:r>
                      </m:e>
                      <m:sub>
                        <m:r>
                          <w:rPr>
                            <w:rFonts w:ascii="Cambria Math" w:eastAsia="Calibri" w:hAnsi="Cambria Math"/>
                            <w:lang w:val="tr-TR" w:eastAsia="tr-TR"/>
                          </w:rPr>
                          <m:t>0</m:t>
                        </m:r>
                      </m:sub>
                    </m:sSub>
                  </m:den>
                </m:f>
              </m:oMath>
            </m:oMathPara>
          </w:p>
        </w:tc>
        <w:tc>
          <w:tcPr>
            <w:tcW w:w="808" w:type="dxa"/>
            <w:vAlign w:val="center"/>
          </w:tcPr>
          <w:p w14:paraId="3A4B93B5" w14:textId="409D530D" w:rsidR="00BF1EEA" w:rsidRDefault="00BF1EEA" w:rsidP="003662D7">
            <w:pPr>
              <w:pStyle w:val="CETBodytext"/>
              <w:jc w:val="center"/>
              <w:rPr>
                <w:iCs/>
                <w:lang w:eastAsia="tr-TR"/>
              </w:rPr>
            </w:pPr>
            <w:r w:rsidRPr="00063F14">
              <w:t>R</w:t>
            </w:r>
            <w:r w:rsidRPr="00063F14">
              <w:rPr>
                <w:vertAlign w:val="superscript"/>
              </w:rPr>
              <w:t>2</w:t>
            </w:r>
          </w:p>
        </w:tc>
      </w:tr>
      <w:tr w:rsidR="00BF1EEA" w:rsidRPr="00063F14" w14:paraId="5AABDF8B" w14:textId="4FE26AC1" w:rsidTr="00BA747B">
        <w:trPr>
          <w:trHeight w:val="397"/>
        </w:trPr>
        <w:tc>
          <w:tcPr>
            <w:tcW w:w="693" w:type="dxa"/>
            <w:vAlign w:val="center"/>
          </w:tcPr>
          <w:p w14:paraId="54D9196D" w14:textId="1E1CAF88" w:rsidR="00BF1EEA" w:rsidRDefault="00BF1EEA" w:rsidP="003662D7">
            <w:pPr>
              <w:pStyle w:val="CETBodytext"/>
              <w:jc w:val="center"/>
            </w:pPr>
            <w:r>
              <w:t>0</w:t>
            </w:r>
            <w:r w:rsidRPr="00063F14">
              <w:t>.</w:t>
            </w:r>
            <w:r>
              <w:t>014</w:t>
            </w:r>
          </w:p>
        </w:tc>
        <w:tc>
          <w:tcPr>
            <w:tcW w:w="1209" w:type="dxa"/>
            <w:vAlign w:val="center"/>
          </w:tcPr>
          <w:p w14:paraId="71B0C017" w14:textId="77F5C903" w:rsidR="00BF1EEA" w:rsidRDefault="00BF1EEA" w:rsidP="003662D7">
            <w:pPr>
              <w:pStyle w:val="CETBodytext"/>
              <w:jc w:val="center"/>
            </w:pPr>
            <w:r>
              <w:t>1.06</w:t>
            </w:r>
          </w:p>
        </w:tc>
        <w:tc>
          <w:tcPr>
            <w:tcW w:w="961" w:type="dxa"/>
            <w:vAlign w:val="center"/>
          </w:tcPr>
          <w:p w14:paraId="27E1F9C9" w14:textId="2B2D6DA7" w:rsidR="00BF1EEA" w:rsidRDefault="00BF1EEA" w:rsidP="003662D7">
            <w:pPr>
              <w:pStyle w:val="CETBodytext"/>
              <w:jc w:val="center"/>
            </w:pPr>
            <w:r w:rsidRPr="00063F14">
              <w:t>0.</w:t>
            </w:r>
            <w:r>
              <w:t>806</w:t>
            </w:r>
          </w:p>
        </w:tc>
        <w:tc>
          <w:tcPr>
            <w:tcW w:w="1209" w:type="dxa"/>
            <w:vAlign w:val="center"/>
          </w:tcPr>
          <w:p w14:paraId="27B15F90" w14:textId="6E87E2ED" w:rsidR="00BF1EEA" w:rsidRDefault="00BF1EEA" w:rsidP="003662D7">
            <w:pPr>
              <w:pStyle w:val="CETBodytext"/>
              <w:jc w:val="center"/>
              <w:rPr>
                <w:iCs/>
                <w:lang w:eastAsia="tr-TR"/>
              </w:rPr>
            </w:pPr>
            <w:r>
              <w:t>0</w:t>
            </w:r>
            <w:r w:rsidRPr="00063F14">
              <w:t>.</w:t>
            </w:r>
            <w:r>
              <w:t>01</w:t>
            </w:r>
          </w:p>
        </w:tc>
        <w:tc>
          <w:tcPr>
            <w:tcW w:w="1361" w:type="dxa"/>
            <w:vAlign w:val="center"/>
          </w:tcPr>
          <w:p w14:paraId="68652059" w14:textId="6E1989B1" w:rsidR="00BF1EEA" w:rsidRDefault="00BF1EEA" w:rsidP="003662D7">
            <w:pPr>
              <w:pStyle w:val="CETBodytext"/>
              <w:jc w:val="center"/>
              <w:rPr>
                <w:iCs/>
                <w:lang w:eastAsia="tr-TR"/>
              </w:rPr>
            </w:pPr>
            <w:r>
              <w:t>6</w:t>
            </w:r>
            <w:r w:rsidRPr="00063F14">
              <w:t>.</w:t>
            </w:r>
            <w:r>
              <w:t>32</w:t>
            </w:r>
          </w:p>
        </w:tc>
        <w:tc>
          <w:tcPr>
            <w:tcW w:w="808" w:type="dxa"/>
            <w:vAlign w:val="center"/>
          </w:tcPr>
          <w:p w14:paraId="3C2649E7" w14:textId="64C44535" w:rsidR="00BF1EEA" w:rsidRDefault="00BF1EEA" w:rsidP="003662D7">
            <w:pPr>
              <w:pStyle w:val="CETBodytext"/>
              <w:jc w:val="center"/>
              <w:rPr>
                <w:iCs/>
                <w:lang w:eastAsia="tr-TR"/>
              </w:rPr>
            </w:pPr>
            <w:r>
              <w:t>0.0002</w:t>
            </w:r>
          </w:p>
        </w:tc>
      </w:tr>
    </w:tbl>
    <w:p w14:paraId="6DB07DAB" w14:textId="587DEDF1" w:rsidR="00472DCB" w:rsidRDefault="00472DCB" w:rsidP="00714BAE">
      <w:pPr>
        <w:pStyle w:val="Paragrafoelenco"/>
        <w:tabs>
          <w:tab w:val="clear" w:pos="7100"/>
        </w:tabs>
        <w:autoSpaceDE w:val="0"/>
        <w:autoSpaceDN w:val="0"/>
        <w:adjustRightInd w:val="0"/>
        <w:ind w:left="0"/>
        <w:contextualSpacing w:val="0"/>
        <w:rPr>
          <w:rFonts w:eastAsiaTheme="minorHAnsi" w:cs="Arial"/>
          <w:szCs w:val="18"/>
          <w:lang w:val="fr-FR"/>
        </w:rPr>
      </w:pPr>
    </w:p>
    <w:p w14:paraId="62C52696" w14:textId="40662375" w:rsidR="00472DCB" w:rsidRDefault="00472DCB" w:rsidP="00714BAE">
      <w:pPr>
        <w:pStyle w:val="Paragrafoelenco"/>
        <w:tabs>
          <w:tab w:val="clear" w:pos="7100"/>
        </w:tabs>
        <w:autoSpaceDE w:val="0"/>
        <w:autoSpaceDN w:val="0"/>
        <w:adjustRightInd w:val="0"/>
        <w:ind w:left="0"/>
        <w:contextualSpacing w:val="0"/>
        <w:rPr>
          <w:rFonts w:eastAsiaTheme="minorHAnsi" w:cs="Arial"/>
          <w:szCs w:val="18"/>
          <w:lang w:val="fr-FR"/>
        </w:rPr>
      </w:pPr>
    </w:p>
    <w:p w14:paraId="296B069D" w14:textId="09E976FA" w:rsidR="00472DCB" w:rsidRDefault="00472DCB" w:rsidP="00714BAE">
      <w:pPr>
        <w:pStyle w:val="Paragrafoelenco"/>
        <w:tabs>
          <w:tab w:val="clear" w:pos="7100"/>
        </w:tabs>
        <w:autoSpaceDE w:val="0"/>
        <w:autoSpaceDN w:val="0"/>
        <w:adjustRightInd w:val="0"/>
        <w:ind w:left="0"/>
        <w:contextualSpacing w:val="0"/>
        <w:rPr>
          <w:rFonts w:eastAsiaTheme="minorHAnsi" w:cs="Arial"/>
          <w:szCs w:val="18"/>
          <w:lang w:val="fr-FR"/>
        </w:rPr>
      </w:pPr>
    </w:p>
    <w:p w14:paraId="5C86024D" w14:textId="77777777" w:rsidR="00472DCB" w:rsidRPr="00315806" w:rsidRDefault="00472DCB" w:rsidP="00714BAE">
      <w:pPr>
        <w:pStyle w:val="Paragrafoelenco"/>
        <w:tabs>
          <w:tab w:val="clear" w:pos="7100"/>
        </w:tabs>
        <w:autoSpaceDE w:val="0"/>
        <w:autoSpaceDN w:val="0"/>
        <w:adjustRightInd w:val="0"/>
        <w:ind w:left="0"/>
        <w:contextualSpacing w:val="0"/>
        <w:rPr>
          <w:rFonts w:eastAsiaTheme="minorHAnsi" w:cs="Arial"/>
          <w:szCs w:val="18"/>
          <w:lang w:val="fr-FR"/>
        </w:rPr>
      </w:pPr>
    </w:p>
    <w:p w14:paraId="0106EAFD" w14:textId="243CD665" w:rsidR="00C36AF0" w:rsidRPr="00834175" w:rsidRDefault="00C36AF0" w:rsidP="00834175">
      <w:pPr>
        <w:pStyle w:val="CETheadingx"/>
        <w:numPr>
          <w:ilvl w:val="0"/>
          <w:numId w:val="0"/>
        </w:numPr>
        <w:spacing w:before="0" w:after="0" w:line="264" w:lineRule="auto"/>
        <w:jc w:val="both"/>
        <w:rPr>
          <w:b w:val="0"/>
          <w:bCs/>
          <w:lang w:val="fr-FR"/>
        </w:rPr>
      </w:pPr>
    </w:p>
    <w:p w14:paraId="68D26B83" w14:textId="77777777" w:rsidR="00600535" w:rsidRPr="00B57B36" w:rsidRDefault="00600535" w:rsidP="00600535">
      <w:pPr>
        <w:pStyle w:val="CETHeading1"/>
        <w:rPr>
          <w:lang w:val="en-GB"/>
        </w:rPr>
      </w:pPr>
      <w:r w:rsidRPr="00B57B36">
        <w:rPr>
          <w:lang w:val="en-GB"/>
        </w:rPr>
        <w:t>Conclusions</w:t>
      </w:r>
    </w:p>
    <w:p w14:paraId="1623D553" w14:textId="13096F47" w:rsidR="00D857A8" w:rsidRDefault="00B72FDE" w:rsidP="009E7F58">
      <w:pPr>
        <w:pStyle w:val="abstract"/>
        <w:spacing w:before="0" w:after="0" w:line="264" w:lineRule="auto"/>
        <w:ind w:left="0" w:right="0" w:firstLine="0"/>
        <w:contextualSpacing w:val="0"/>
        <w:rPr>
          <w:rFonts w:asciiTheme="minorBidi" w:hAnsiTheme="minorBidi" w:cstheme="minorBidi"/>
          <w:szCs w:val="18"/>
          <w:lang w:eastAsia="fr-FR"/>
        </w:rPr>
      </w:pPr>
      <w:r w:rsidRPr="0005201F">
        <w:rPr>
          <w:rFonts w:asciiTheme="minorBidi" w:eastAsiaTheme="minorHAnsi" w:hAnsiTheme="minorBidi" w:cstheme="minorBidi"/>
          <w:szCs w:val="18"/>
        </w:rPr>
        <w:t xml:space="preserve">This study focused on the use of </w:t>
      </w:r>
      <w:r w:rsidR="00E022CD" w:rsidRPr="0005201F">
        <w:rPr>
          <w:rFonts w:asciiTheme="minorBidi" w:eastAsiaTheme="minorHAnsi" w:hAnsiTheme="minorBidi" w:cstheme="minorBidi"/>
          <w:szCs w:val="18"/>
        </w:rPr>
        <w:t xml:space="preserve">a biomass, the </w:t>
      </w:r>
      <w:r w:rsidR="0090012B" w:rsidRPr="007545BB">
        <w:rPr>
          <w:rFonts w:asciiTheme="minorBidi" w:hAnsiTheme="minorBidi" w:cstheme="minorBidi"/>
          <w:szCs w:val="18"/>
        </w:rPr>
        <w:t>Moringa Oleifera Seeds (MOS)</w:t>
      </w:r>
      <w:r w:rsidR="00E022CD">
        <w:rPr>
          <w:rFonts w:asciiTheme="minorBidi" w:hAnsiTheme="minorBidi" w:cstheme="minorBidi"/>
          <w:szCs w:val="18"/>
        </w:rPr>
        <w:t>,</w:t>
      </w:r>
      <w:r w:rsidR="0090012B" w:rsidRPr="007545BB">
        <w:rPr>
          <w:rFonts w:asciiTheme="minorBidi" w:hAnsiTheme="minorBidi" w:cstheme="minorBidi"/>
          <w:szCs w:val="18"/>
        </w:rPr>
        <w:t xml:space="preserve"> </w:t>
      </w:r>
      <w:r>
        <w:rPr>
          <w:rFonts w:asciiTheme="minorBidi" w:hAnsiTheme="minorBidi" w:cstheme="minorBidi"/>
          <w:szCs w:val="18"/>
        </w:rPr>
        <w:t xml:space="preserve">as </w:t>
      </w:r>
      <w:r w:rsidRPr="00B72FDE">
        <w:rPr>
          <w:rFonts w:asciiTheme="minorBidi" w:hAnsiTheme="minorBidi" w:cstheme="minorBidi"/>
          <w:szCs w:val="18"/>
        </w:rPr>
        <w:t xml:space="preserve">an effective </w:t>
      </w:r>
      <w:proofErr w:type="gramStart"/>
      <w:r w:rsidRPr="00B72FDE">
        <w:rPr>
          <w:rFonts w:asciiTheme="minorBidi" w:hAnsiTheme="minorBidi" w:cstheme="minorBidi"/>
          <w:szCs w:val="18"/>
        </w:rPr>
        <w:t>low cost</w:t>
      </w:r>
      <w:proofErr w:type="gramEnd"/>
      <w:r w:rsidRPr="00B72FDE">
        <w:rPr>
          <w:rFonts w:asciiTheme="minorBidi" w:hAnsiTheme="minorBidi" w:cstheme="minorBidi"/>
          <w:szCs w:val="18"/>
        </w:rPr>
        <w:t xml:space="preserve"> material for the removal of</w:t>
      </w:r>
      <w:r>
        <w:rPr>
          <w:rFonts w:asciiTheme="minorBidi" w:hAnsiTheme="minorBidi" w:cstheme="minorBidi"/>
          <w:szCs w:val="18"/>
        </w:rPr>
        <w:t xml:space="preserve"> </w:t>
      </w:r>
      <w:r w:rsidR="0090012B" w:rsidRPr="007545BB">
        <w:rPr>
          <w:rFonts w:asciiTheme="minorBidi" w:hAnsiTheme="minorBidi" w:cstheme="minorBidi"/>
          <w:szCs w:val="18"/>
        </w:rPr>
        <w:t>Basic Fuchsin (BF) dye from aqueous solutions in a batch</w:t>
      </w:r>
      <w:r w:rsidR="0090012B" w:rsidRPr="007545BB">
        <w:rPr>
          <w:rFonts w:asciiTheme="minorBidi" w:hAnsiTheme="minorBidi" w:cstheme="minorBidi"/>
          <w:szCs w:val="18"/>
          <w:lang w:eastAsia="fr-FR"/>
        </w:rPr>
        <w:t xml:space="preserve"> </w:t>
      </w:r>
      <w:r w:rsidR="00E022CD">
        <w:rPr>
          <w:rFonts w:asciiTheme="minorBidi" w:hAnsiTheme="minorBidi" w:cstheme="minorBidi"/>
          <w:szCs w:val="18"/>
          <w:lang w:eastAsia="fr-FR"/>
        </w:rPr>
        <w:t>reactor</w:t>
      </w:r>
      <w:r w:rsidR="0090012B" w:rsidRPr="007545BB">
        <w:rPr>
          <w:rFonts w:asciiTheme="minorBidi" w:hAnsiTheme="minorBidi" w:cstheme="minorBidi"/>
          <w:szCs w:val="18"/>
          <w:lang w:eastAsia="fr-FR"/>
        </w:rPr>
        <w:t xml:space="preserve"> at room temperature. The characterization of </w:t>
      </w:r>
      <w:r w:rsidR="00D857A8">
        <w:rPr>
          <w:rFonts w:asciiTheme="minorBidi" w:hAnsiTheme="minorBidi" w:cstheme="minorBidi"/>
          <w:szCs w:val="18"/>
          <w:lang w:eastAsia="fr-FR"/>
        </w:rPr>
        <w:t>MOS</w:t>
      </w:r>
      <w:r w:rsidR="0090012B" w:rsidRPr="007545BB">
        <w:rPr>
          <w:rFonts w:asciiTheme="minorBidi" w:hAnsiTheme="minorBidi" w:cstheme="minorBidi"/>
          <w:szCs w:val="18"/>
          <w:lang w:eastAsia="fr-FR"/>
        </w:rPr>
        <w:t xml:space="preserve"> by FTIR</w:t>
      </w:r>
      <w:r w:rsidR="009E7F58">
        <w:rPr>
          <w:rFonts w:asciiTheme="minorBidi" w:hAnsiTheme="minorBidi" w:cstheme="minorBidi"/>
          <w:szCs w:val="18"/>
          <w:lang w:eastAsia="fr-FR"/>
        </w:rPr>
        <w:t xml:space="preserve"> </w:t>
      </w:r>
      <w:r w:rsidR="0090012B" w:rsidRPr="007545BB">
        <w:rPr>
          <w:rFonts w:asciiTheme="minorBidi" w:hAnsiTheme="minorBidi" w:cstheme="minorBidi"/>
          <w:szCs w:val="18"/>
          <w:lang w:eastAsia="fr-FR"/>
        </w:rPr>
        <w:t>and SEM-EDX techniques</w:t>
      </w:r>
      <w:r w:rsidR="00DE404A">
        <w:rPr>
          <w:rFonts w:asciiTheme="minorBidi" w:hAnsiTheme="minorBidi" w:cstheme="minorBidi"/>
          <w:szCs w:val="18"/>
          <w:lang w:eastAsia="fr-FR"/>
        </w:rPr>
        <w:t xml:space="preserve"> show </w:t>
      </w:r>
      <w:r w:rsidR="00765AAA">
        <w:rPr>
          <w:rFonts w:asciiTheme="minorBidi" w:hAnsiTheme="minorBidi" w:cstheme="minorBidi"/>
          <w:szCs w:val="18"/>
          <w:lang w:eastAsia="fr-FR"/>
        </w:rPr>
        <w:t>it</w:t>
      </w:r>
      <w:r w:rsidR="00765AAA" w:rsidRPr="00765AAA">
        <w:rPr>
          <w:rFonts w:asciiTheme="minorBidi" w:hAnsiTheme="minorBidi" w:cstheme="minorBidi"/>
          <w:szCs w:val="18"/>
          <w:lang w:eastAsia="fr-FR"/>
        </w:rPr>
        <w:t xml:space="preserve">s complex nature and </w:t>
      </w:r>
      <w:r w:rsidR="00D857A8">
        <w:rPr>
          <w:rFonts w:asciiTheme="minorBidi" w:hAnsiTheme="minorBidi" w:cstheme="minorBidi"/>
          <w:szCs w:val="18"/>
          <w:lang w:eastAsia="fr-FR"/>
        </w:rPr>
        <w:t xml:space="preserve">the </w:t>
      </w:r>
      <w:r w:rsidR="00437572">
        <w:rPr>
          <w:rFonts w:asciiTheme="minorBidi" w:hAnsiTheme="minorBidi" w:cstheme="minorBidi"/>
          <w:szCs w:val="18"/>
          <w:lang w:eastAsia="fr-FR"/>
        </w:rPr>
        <w:t xml:space="preserve">high </w:t>
      </w:r>
      <w:r w:rsidR="00765AAA" w:rsidRPr="00765AAA">
        <w:rPr>
          <w:rFonts w:asciiTheme="minorBidi" w:hAnsiTheme="minorBidi" w:cstheme="minorBidi"/>
        </w:rPr>
        <w:t>heterogeneous matrix which is relatively porous</w:t>
      </w:r>
      <w:r w:rsidR="0039308B">
        <w:rPr>
          <w:rFonts w:asciiTheme="minorBidi" w:hAnsiTheme="minorBidi" w:cstheme="minorBidi"/>
        </w:rPr>
        <w:t>.</w:t>
      </w:r>
      <w:r w:rsidR="00765AAA">
        <w:rPr>
          <w:rFonts w:asciiTheme="minorBidi" w:hAnsiTheme="minorBidi" w:cstheme="minorBidi"/>
          <w:szCs w:val="18"/>
          <w:lang w:eastAsia="fr-FR"/>
        </w:rPr>
        <w:t xml:space="preserve"> </w:t>
      </w:r>
    </w:p>
    <w:p w14:paraId="35ADF612" w14:textId="260FE81A" w:rsidR="00CB36CD" w:rsidRDefault="00CF6A1A" w:rsidP="00D36840">
      <w:pPr>
        <w:pStyle w:val="abstract"/>
        <w:spacing w:before="0" w:after="0" w:line="264" w:lineRule="auto"/>
        <w:ind w:left="0" w:right="0" w:firstLine="0"/>
        <w:contextualSpacing w:val="0"/>
        <w:rPr>
          <w:rFonts w:asciiTheme="minorBidi" w:hAnsiTheme="minorBidi" w:cstheme="minorBidi"/>
          <w:szCs w:val="18"/>
          <w:lang w:eastAsia="fr-FR"/>
        </w:rPr>
      </w:pPr>
      <w:r>
        <w:rPr>
          <w:rFonts w:asciiTheme="minorBidi" w:hAnsiTheme="minorBidi" w:cstheme="minorBidi"/>
          <w:szCs w:val="18"/>
          <w:lang w:eastAsia="fr-FR"/>
        </w:rPr>
        <w:lastRenderedPageBreak/>
        <w:t>R</w:t>
      </w:r>
      <w:r w:rsidRPr="007545BB">
        <w:rPr>
          <w:rFonts w:asciiTheme="minorBidi" w:hAnsiTheme="minorBidi" w:cstheme="minorBidi"/>
          <w:szCs w:val="18"/>
          <w:lang w:eastAsia="fr-FR"/>
        </w:rPr>
        <w:t>esults</w:t>
      </w:r>
      <w:r>
        <w:rPr>
          <w:rFonts w:asciiTheme="minorBidi" w:hAnsiTheme="minorBidi" w:cstheme="minorBidi"/>
          <w:szCs w:val="18"/>
          <w:lang w:eastAsia="fr-FR"/>
        </w:rPr>
        <w:t xml:space="preserve"> of I</w:t>
      </w:r>
      <w:r w:rsidR="0090012B" w:rsidRPr="007545BB">
        <w:rPr>
          <w:rFonts w:asciiTheme="minorBidi" w:hAnsiTheme="minorBidi" w:cstheme="minorBidi"/>
          <w:szCs w:val="18"/>
          <w:lang w:eastAsia="fr-FR"/>
        </w:rPr>
        <w:t xml:space="preserve">nfluence </w:t>
      </w:r>
      <w:r>
        <w:rPr>
          <w:rFonts w:asciiTheme="minorBidi" w:hAnsiTheme="minorBidi" w:cstheme="minorBidi"/>
          <w:szCs w:val="18"/>
          <w:lang w:eastAsia="fr-FR"/>
        </w:rPr>
        <w:t xml:space="preserve">study </w:t>
      </w:r>
      <w:r w:rsidR="0090012B" w:rsidRPr="007545BB">
        <w:rPr>
          <w:rFonts w:asciiTheme="minorBidi" w:hAnsiTheme="minorBidi" w:cstheme="minorBidi"/>
          <w:szCs w:val="18"/>
          <w:lang w:eastAsia="fr-FR"/>
        </w:rPr>
        <w:t xml:space="preserve">of certain parameters on the yield and the retention capacity of the dye on MOS show that the retention of BF on MOS is indeed influenced by the variation of </w:t>
      </w:r>
      <w:proofErr w:type="spellStart"/>
      <w:r w:rsidR="0090012B" w:rsidRPr="007545BB">
        <w:rPr>
          <w:rFonts w:asciiTheme="minorBidi" w:hAnsiTheme="minorBidi" w:cstheme="minorBidi"/>
          <w:szCs w:val="18"/>
          <w:lang w:eastAsia="fr-FR"/>
        </w:rPr>
        <w:t>pH.</w:t>
      </w:r>
      <w:proofErr w:type="spellEnd"/>
      <w:r w:rsidR="0090012B" w:rsidRPr="007545BB">
        <w:rPr>
          <w:rFonts w:asciiTheme="minorBidi" w:hAnsiTheme="minorBidi" w:cstheme="minorBidi"/>
          <w:szCs w:val="18"/>
          <w:lang w:eastAsia="fr-FR"/>
        </w:rPr>
        <w:t xml:space="preserve"> Equilibrium is reached during 3 hours at pH of 5 on 1.2 g of </w:t>
      </w:r>
      <w:r w:rsidR="00050DA9">
        <w:rPr>
          <w:rFonts w:asciiTheme="minorBidi" w:hAnsiTheme="minorBidi" w:cstheme="minorBidi"/>
          <w:szCs w:val="18"/>
          <w:lang w:eastAsia="fr-FR"/>
        </w:rPr>
        <w:t>the bio</w:t>
      </w:r>
      <w:r w:rsidR="0090012B" w:rsidRPr="007545BB">
        <w:rPr>
          <w:rFonts w:asciiTheme="minorBidi" w:hAnsiTheme="minorBidi" w:cstheme="minorBidi"/>
          <w:szCs w:val="18"/>
          <w:lang w:eastAsia="fr-FR"/>
        </w:rPr>
        <w:t xml:space="preserve">material. About 42% of BF was reached under these conditions. </w:t>
      </w:r>
    </w:p>
    <w:p w14:paraId="7C447D9F" w14:textId="1A5E7B54" w:rsidR="00437572" w:rsidRDefault="0090012B" w:rsidP="00CB36CD">
      <w:pPr>
        <w:pStyle w:val="abstract"/>
        <w:spacing w:before="0" w:after="0" w:line="264" w:lineRule="auto"/>
        <w:ind w:left="0" w:right="0" w:firstLine="0"/>
        <w:contextualSpacing w:val="0"/>
        <w:rPr>
          <w:rFonts w:asciiTheme="minorBidi" w:hAnsiTheme="minorBidi" w:cstheme="minorBidi"/>
          <w:color w:val="FF0000"/>
          <w:szCs w:val="18"/>
        </w:rPr>
      </w:pPr>
      <w:r w:rsidRPr="007545BB">
        <w:rPr>
          <w:rFonts w:asciiTheme="minorBidi" w:hAnsiTheme="minorBidi" w:cstheme="minorBidi"/>
          <w:szCs w:val="18"/>
          <w:lang w:eastAsia="fr-FR"/>
        </w:rPr>
        <w:t xml:space="preserve">The pseudo-first order model describes well the sorption kinetics. </w:t>
      </w:r>
      <w:r w:rsidR="00CF6A1A">
        <w:rPr>
          <w:rFonts w:asciiTheme="minorBidi" w:hAnsiTheme="minorBidi" w:cstheme="minorBidi"/>
          <w:szCs w:val="18"/>
          <w:lang w:eastAsia="fr-FR"/>
        </w:rPr>
        <w:t>S</w:t>
      </w:r>
      <w:r w:rsidRPr="007545BB">
        <w:rPr>
          <w:rFonts w:asciiTheme="minorBidi" w:hAnsiTheme="minorBidi" w:cstheme="minorBidi"/>
          <w:szCs w:val="18"/>
          <w:lang w:eastAsia="fr-FR"/>
        </w:rPr>
        <w:t xml:space="preserve">orption isotherms of </w:t>
      </w:r>
      <w:r w:rsidR="00CF6A1A">
        <w:rPr>
          <w:rFonts w:asciiTheme="minorBidi" w:hAnsiTheme="minorBidi" w:cstheme="minorBidi"/>
          <w:szCs w:val="18"/>
          <w:lang w:eastAsia="fr-FR"/>
        </w:rPr>
        <w:t>bio</w:t>
      </w:r>
      <w:r w:rsidRPr="007545BB">
        <w:rPr>
          <w:rFonts w:asciiTheme="minorBidi" w:hAnsiTheme="minorBidi" w:cstheme="minorBidi"/>
          <w:szCs w:val="18"/>
          <w:lang w:eastAsia="fr-FR"/>
        </w:rPr>
        <w:t xml:space="preserve">sorbent/sorbate systems are satisfactorily described by Freundlich model which supposes a multilayer </w:t>
      </w:r>
      <w:r w:rsidR="00CF6A1A">
        <w:rPr>
          <w:rFonts w:asciiTheme="minorBidi" w:hAnsiTheme="minorBidi" w:cstheme="minorBidi"/>
          <w:szCs w:val="18"/>
          <w:lang w:eastAsia="fr-FR"/>
        </w:rPr>
        <w:t>retention</w:t>
      </w:r>
      <w:r w:rsidRPr="007545BB">
        <w:rPr>
          <w:rFonts w:asciiTheme="minorBidi" w:hAnsiTheme="minorBidi" w:cstheme="minorBidi"/>
          <w:szCs w:val="18"/>
          <w:lang w:eastAsia="fr-FR"/>
        </w:rPr>
        <w:t xml:space="preserve"> on heterogeneous surfaces.</w:t>
      </w:r>
      <w:r>
        <w:rPr>
          <w:rFonts w:asciiTheme="minorBidi" w:hAnsiTheme="minorBidi" w:cstheme="minorBidi"/>
          <w:szCs w:val="18"/>
          <w:lang w:eastAsia="fr-FR"/>
        </w:rPr>
        <w:t xml:space="preserve"> </w:t>
      </w:r>
      <w:r w:rsidRPr="007545BB">
        <w:rPr>
          <w:rFonts w:asciiTheme="minorBidi" w:hAnsiTheme="minorBidi" w:cstheme="minorBidi"/>
          <w:szCs w:val="18"/>
        </w:rPr>
        <w:t>The experiments carried out have shown that MOS materials are suitable for discoloration of wastewater. They have a remarkable efficiency in the field of water treatment and can be envisaged f</w:t>
      </w:r>
      <w:r w:rsidR="00437572">
        <w:rPr>
          <w:rFonts w:asciiTheme="minorBidi" w:hAnsiTheme="minorBidi" w:cstheme="minorBidi"/>
          <w:szCs w:val="18"/>
        </w:rPr>
        <w:t>or use as alternative adsorbe</w:t>
      </w:r>
      <w:r w:rsidR="00437572" w:rsidRPr="006817D4">
        <w:rPr>
          <w:rFonts w:asciiTheme="minorBidi" w:hAnsiTheme="minorBidi" w:cstheme="minorBidi"/>
          <w:szCs w:val="18"/>
        </w:rPr>
        <w:t xml:space="preserve">nt </w:t>
      </w:r>
      <w:r w:rsidR="00F73DA7" w:rsidRPr="006817D4">
        <w:rPr>
          <w:rFonts w:asciiTheme="minorBidi" w:hAnsiTheme="minorBidi" w:cstheme="minorBidi"/>
          <w:szCs w:val="18"/>
        </w:rPr>
        <w:t>since the procedure is simple, economically accessible and contributes to minimizing environmental impacts</w:t>
      </w:r>
      <w:r w:rsidR="00F73DA7" w:rsidRPr="00C77BF1">
        <w:rPr>
          <w:rFonts w:asciiTheme="minorBidi" w:hAnsiTheme="minorBidi" w:cstheme="minorBidi"/>
          <w:color w:val="FF0000"/>
          <w:szCs w:val="18"/>
        </w:rPr>
        <w:t>.</w:t>
      </w:r>
    </w:p>
    <w:p w14:paraId="4F1327F8" w14:textId="77777777" w:rsidR="00600535" w:rsidRPr="00B57B36" w:rsidRDefault="00600535" w:rsidP="00600535">
      <w:pPr>
        <w:pStyle w:val="CETReference"/>
      </w:pPr>
      <w:r w:rsidRPr="00B57B36">
        <w:t>References</w:t>
      </w:r>
    </w:p>
    <w:p w14:paraId="37F771E1" w14:textId="1BAB4009" w:rsidR="009F6FD9" w:rsidRDefault="009F6FD9" w:rsidP="00AD5272">
      <w:pPr>
        <w:ind w:left="284" w:hanging="284"/>
        <w:rPr>
          <w:rFonts w:asciiTheme="minorBidi" w:hAnsiTheme="minorBidi" w:cstheme="minorBidi"/>
          <w:szCs w:val="18"/>
        </w:rPr>
      </w:pPr>
      <w:r w:rsidRPr="00596E83">
        <w:rPr>
          <w:rFonts w:asciiTheme="minorBidi" w:hAnsiTheme="minorBidi" w:cstheme="minorBidi"/>
          <w:szCs w:val="18"/>
        </w:rPr>
        <w:t>Abbas</w:t>
      </w:r>
      <w:r w:rsidR="002620F3">
        <w:rPr>
          <w:rFonts w:asciiTheme="minorBidi" w:hAnsiTheme="minorBidi" w:cstheme="minorBidi"/>
          <w:szCs w:val="18"/>
        </w:rPr>
        <w:t>,</w:t>
      </w:r>
      <w:r w:rsidRPr="00596E83">
        <w:rPr>
          <w:rFonts w:asciiTheme="minorBidi" w:hAnsiTheme="minorBidi" w:cstheme="minorBidi"/>
          <w:szCs w:val="18"/>
        </w:rPr>
        <w:t xml:space="preserve"> H., Boubekeur</w:t>
      </w:r>
      <w:r w:rsidR="002620F3">
        <w:rPr>
          <w:rFonts w:asciiTheme="minorBidi" w:hAnsiTheme="minorBidi" w:cstheme="minorBidi"/>
          <w:szCs w:val="18"/>
        </w:rPr>
        <w:t>,</w:t>
      </w:r>
      <w:r w:rsidRPr="00596E83">
        <w:rPr>
          <w:rFonts w:asciiTheme="minorBidi" w:hAnsiTheme="minorBidi" w:cstheme="minorBidi"/>
          <w:szCs w:val="18"/>
        </w:rPr>
        <w:t xml:space="preserve"> S</w:t>
      </w:r>
      <w:r>
        <w:rPr>
          <w:rFonts w:asciiTheme="minorBidi" w:hAnsiTheme="minorBidi" w:cstheme="minorBidi"/>
          <w:szCs w:val="18"/>
        </w:rPr>
        <w:t>.</w:t>
      </w:r>
      <w:r w:rsidRPr="00596E83">
        <w:rPr>
          <w:rFonts w:asciiTheme="minorBidi" w:hAnsiTheme="minorBidi" w:cstheme="minorBidi"/>
          <w:szCs w:val="18"/>
        </w:rPr>
        <w:t xml:space="preserve">, </w:t>
      </w:r>
      <w:r>
        <w:rPr>
          <w:rFonts w:asciiTheme="minorBidi" w:hAnsiTheme="minorBidi" w:cstheme="minorBidi"/>
          <w:szCs w:val="18"/>
        </w:rPr>
        <w:t xml:space="preserve">2020, </w:t>
      </w:r>
      <w:r w:rsidR="000567C2" w:rsidRPr="000567C2">
        <w:rPr>
          <w:rFonts w:asciiTheme="minorBidi" w:hAnsiTheme="minorBidi" w:cstheme="minorBidi"/>
          <w:szCs w:val="18"/>
        </w:rPr>
        <w:t xml:space="preserve">Contribution to the </w:t>
      </w:r>
      <w:r w:rsidR="00AD5272">
        <w:rPr>
          <w:rFonts w:asciiTheme="minorBidi" w:hAnsiTheme="minorBidi" w:cstheme="minorBidi"/>
          <w:szCs w:val="18"/>
        </w:rPr>
        <w:t>S</w:t>
      </w:r>
      <w:r w:rsidR="000567C2" w:rsidRPr="000567C2">
        <w:rPr>
          <w:rFonts w:asciiTheme="minorBidi" w:hAnsiTheme="minorBidi" w:cstheme="minorBidi"/>
          <w:szCs w:val="18"/>
        </w:rPr>
        <w:t xml:space="preserve">tudy of </w:t>
      </w:r>
      <w:r w:rsidR="00AD5272">
        <w:rPr>
          <w:rFonts w:asciiTheme="minorBidi" w:hAnsiTheme="minorBidi" w:cstheme="minorBidi"/>
          <w:szCs w:val="18"/>
        </w:rPr>
        <w:t>M</w:t>
      </w:r>
      <w:r w:rsidR="000567C2" w:rsidRPr="000567C2">
        <w:rPr>
          <w:rFonts w:asciiTheme="minorBidi" w:hAnsiTheme="minorBidi" w:cstheme="minorBidi"/>
          <w:szCs w:val="18"/>
        </w:rPr>
        <w:t xml:space="preserve">ethylene </w:t>
      </w:r>
      <w:r w:rsidR="00AD5272">
        <w:rPr>
          <w:rFonts w:asciiTheme="minorBidi" w:hAnsiTheme="minorBidi" w:cstheme="minorBidi"/>
          <w:szCs w:val="18"/>
        </w:rPr>
        <w:t>B</w:t>
      </w:r>
      <w:r w:rsidR="000567C2" w:rsidRPr="000567C2">
        <w:rPr>
          <w:rFonts w:asciiTheme="minorBidi" w:hAnsiTheme="minorBidi" w:cstheme="minorBidi"/>
          <w:szCs w:val="18"/>
        </w:rPr>
        <w:t xml:space="preserve">lue </w:t>
      </w:r>
      <w:r w:rsidR="00AD5272">
        <w:rPr>
          <w:rFonts w:asciiTheme="minorBidi" w:hAnsiTheme="minorBidi" w:cstheme="minorBidi"/>
          <w:szCs w:val="18"/>
        </w:rPr>
        <w:t>A</w:t>
      </w:r>
      <w:r w:rsidR="00AD5272" w:rsidRPr="000567C2">
        <w:rPr>
          <w:rFonts w:asciiTheme="minorBidi" w:hAnsiTheme="minorBidi" w:cstheme="minorBidi"/>
          <w:szCs w:val="18"/>
        </w:rPr>
        <w:t>dsorption</w:t>
      </w:r>
      <w:r w:rsidR="00AD5272">
        <w:rPr>
          <w:rFonts w:asciiTheme="minorBidi" w:hAnsiTheme="minorBidi" w:cstheme="minorBidi"/>
          <w:szCs w:val="18"/>
        </w:rPr>
        <w:t xml:space="preserve"> </w:t>
      </w:r>
      <w:r w:rsidR="000567C2" w:rsidRPr="000567C2">
        <w:rPr>
          <w:rFonts w:asciiTheme="minorBidi" w:hAnsiTheme="minorBidi" w:cstheme="minorBidi"/>
          <w:szCs w:val="18"/>
        </w:rPr>
        <w:t xml:space="preserve">on two </w:t>
      </w:r>
      <w:r w:rsidR="00AD5272">
        <w:rPr>
          <w:rFonts w:asciiTheme="minorBidi" w:hAnsiTheme="minorBidi" w:cstheme="minorBidi"/>
          <w:szCs w:val="18"/>
        </w:rPr>
        <w:t>A</w:t>
      </w:r>
      <w:r w:rsidR="000567C2" w:rsidRPr="000567C2">
        <w:rPr>
          <w:rFonts w:asciiTheme="minorBidi" w:hAnsiTheme="minorBidi" w:cstheme="minorBidi"/>
          <w:szCs w:val="18"/>
        </w:rPr>
        <w:t xml:space="preserve">dsorbents: </w:t>
      </w:r>
      <w:r w:rsidR="00AD5272">
        <w:rPr>
          <w:rFonts w:asciiTheme="minorBidi" w:hAnsiTheme="minorBidi" w:cstheme="minorBidi"/>
          <w:szCs w:val="18"/>
        </w:rPr>
        <w:t>S</w:t>
      </w:r>
      <w:r w:rsidR="000567C2" w:rsidRPr="000567C2">
        <w:rPr>
          <w:rFonts w:asciiTheme="minorBidi" w:hAnsiTheme="minorBidi" w:cstheme="minorBidi"/>
          <w:szCs w:val="18"/>
        </w:rPr>
        <w:t xml:space="preserve">ynthetic and </w:t>
      </w:r>
      <w:r w:rsidR="00AD5272">
        <w:rPr>
          <w:rFonts w:asciiTheme="minorBidi" w:hAnsiTheme="minorBidi" w:cstheme="minorBidi"/>
          <w:szCs w:val="18"/>
        </w:rPr>
        <w:t>N</w:t>
      </w:r>
      <w:r w:rsidR="000567C2" w:rsidRPr="000567C2">
        <w:rPr>
          <w:rFonts w:asciiTheme="minorBidi" w:hAnsiTheme="minorBidi" w:cstheme="minorBidi"/>
          <w:szCs w:val="18"/>
        </w:rPr>
        <w:t>atural</w:t>
      </w:r>
      <w:r w:rsidRPr="00F80ED9">
        <w:rPr>
          <w:rFonts w:asciiTheme="minorBidi" w:hAnsiTheme="minorBidi" w:cstheme="minorBidi"/>
          <w:szCs w:val="18"/>
        </w:rPr>
        <w:t xml:space="preserve">. </w:t>
      </w:r>
      <w:r>
        <w:rPr>
          <w:rFonts w:asciiTheme="minorBidi" w:hAnsiTheme="minorBidi" w:cstheme="minorBidi"/>
          <w:szCs w:val="18"/>
        </w:rPr>
        <w:t xml:space="preserve">Master Thesis, </w:t>
      </w:r>
      <w:r w:rsidRPr="00F80ED9">
        <w:rPr>
          <w:rFonts w:asciiTheme="minorBidi" w:hAnsiTheme="minorBidi" w:cstheme="minorBidi"/>
          <w:szCs w:val="18"/>
        </w:rPr>
        <w:t>Universit</w:t>
      </w:r>
      <w:r>
        <w:rPr>
          <w:rFonts w:asciiTheme="minorBidi" w:hAnsiTheme="minorBidi" w:cstheme="minorBidi"/>
          <w:szCs w:val="18"/>
        </w:rPr>
        <w:t>y</w:t>
      </w:r>
      <w:r w:rsidRPr="00F80ED9">
        <w:rPr>
          <w:rFonts w:asciiTheme="minorBidi" w:hAnsiTheme="minorBidi" w:cstheme="minorBidi"/>
          <w:szCs w:val="18"/>
        </w:rPr>
        <w:t xml:space="preserve"> </w:t>
      </w:r>
      <w:r>
        <w:rPr>
          <w:rFonts w:asciiTheme="minorBidi" w:hAnsiTheme="minorBidi" w:cstheme="minorBidi"/>
          <w:szCs w:val="18"/>
        </w:rPr>
        <w:t xml:space="preserve">of </w:t>
      </w:r>
      <w:r w:rsidRPr="00F80ED9">
        <w:rPr>
          <w:rFonts w:asciiTheme="minorBidi" w:hAnsiTheme="minorBidi" w:cstheme="minorBidi"/>
          <w:szCs w:val="18"/>
        </w:rPr>
        <w:t xml:space="preserve">Blida 1, </w:t>
      </w:r>
      <w:r>
        <w:rPr>
          <w:rFonts w:asciiTheme="minorBidi" w:hAnsiTheme="minorBidi" w:cstheme="minorBidi"/>
          <w:szCs w:val="18"/>
        </w:rPr>
        <w:t>Algeria</w:t>
      </w:r>
      <w:r w:rsidRPr="00F80ED9">
        <w:rPr>
          <w:rFonts w:asciiTheme="minorBidi" w:hAnsiTheme="minorBidi" w:cstheme="minorBidi"/>
          <w:szCs w:val="18"/>
        </w:rPr>
        <w:t>.</w:t>
      </w:r>
    </w:p>
    <w:p w14:paraId="4FABFE9C" w14:textId="093FD9EB" w:rsidR="0051680B" w:rsidRDefault="0051680B" w:rsidP="002620F3">
      <w:pPr>
        <w:ind w:left="284" w:hanging="284"/>
        <w:rPr>
          <w:rFonts w:asciiTheme="minorBidi" w:hAnsiTheme="minorBidi" w:cstheme="minorBidi"/>
          <w:szCs w:val="18"/>
        </w:rPr>
      </w:pPr>
      <w:r w:rsidRPr="004D3D8A">
        <w:rPr>
          <w:rFonts w:asciiTheme="minorBidi" w:hAnsiTheme="minorBidi"/>
          <w:szCs w:val="18"/>
        </w:rPr>
        <w:t xml:space="preserve">Araújo </w:t>
      </w:r>
      <w:hyperlink r:id="rId21" w:history="1">
        <w:r w:rsidRPr="00F80ED9">
          <w:rPr>
            <w:rStyle w:val="Collegamentoipertestuale"/>
            <w:rFonts w:asciiTheme="minorBidi" w:hAnsiTheme="minorBidi" w:cstheme="minorBidi"/>
            <w:color w:val="auto"/>
            <w:szCs w:val="18"/>
            <w:u w:val="none"/>
          </w:rPr>
          <w:t>Cleide S. T.</w:t>
        </w:r>
      </w:hyperlink>
      <w:r w:rsidR="002620F3">
        <w:rPr>
          <w:rStyle w:val="Collegamentoipertestuale"/>
          <w:rFonts w:asciiTheme="minorBidi" w:hAnsiTheme="minorBidi" w:cstheme="minorBidi"/>
          <w:color w:val="auto"/>
          <w:szCs w:val="18"/>
          <w:u w:val="none"/>
        </w:rPr>
        <w:t>,</w:t>
      </w:r>
      <w:r w:rsidRPr="00F80ED9">
        <w:rPr>
          <w:rStyle w:val="al-author-delim"/>
          <w:rFonts w:asciiTheme="minorBidi" w:hAnsiTheme="minorBidi" w:cstheme="minorBidi"/>
          <w:szCs w:val="18"/>
        </w:rPr>
        <w:t xml:space="preserve"> </w:t>
      </w:r>
      <w:hyperlink r:id="rId22" w:history="1">
        <w:r w:rsidRPr="00F80ED9">
          <w:rPr>
            <w:rStyle w:val="Collegamentoipertestuale"/>
            <w:rFonts w:asciiTheme="minorBidi" w:hAnsiTheme="minorBidi" w:cstheme="minorBidi"/>
            <w:color w:val="auto"/>
            <w:szCs w:val="18"/>
            <w:u w:val="none"/>
          </w:rPr>
          <w:t>Vanessa N. Alves</w:t>
        </w:r>
      </w:hyperlink>
      <w:r w:rsidR="002620F3">
        <w:rPr>
          <w:rStyle w:val="al-author-delim"/>
          <w:rFonts w:asciiTheme="minorBidi" w:hAnsiTheme="minorBidi" w:cstheme="minorBidi"/>
          <w:szCs w:val="18"/>
        </w:rPr>
        <w:t>,</w:t>
      </w:r>
      <w:r w:rsidRPr="00F80ED9">
        <w:rPr>
          <w:rStyle w:val="al-author-delim"/>
          <w:rFonts w:asciiTheme="minorBidi" w:hAnsiTheme="minorBidi" w:cstheme="minorBidi"/>
          <w:szCs w:val="18"/>
        </w:rPr>
        <w:t xml:space="preserve"> </w:t>
      </w:r>
      <w:hyperlink r:id="rId23" w:history="1">
        <w:proofErr w:type="spellStart"/>
        <w:r w:rsidRPr="00F80ED9">
          <w:rPr>
            <w:rStyle w:val="Collegamentoipertestuale"/>
            <w:rFonts w:asciiTheme="minorBidi" w:hAnsiTheme="minorBidi" w:cstheme="minorBidi"/>
            <w:color w:val="auto"/>
            <w:szCs w:val="18"/>
            <w:u w:val="none"/>
          </w:rPr>
          <w:t>Hélen</w:t>
        </w:r>
        <w:proofErr w:type="spellEnd"/>
        <w:r w:rsidRPr="00F80ED9">
          <w:rPr>
            <w:rStyle w:val="Collegamentoipertestuale"/>
            <w:rFonts w:asciiTheme="minorBidi" w:hAnsiTheme="minorBidi" w:cstheme="minorBidi"/>
            <w:color w:val="auto"/>
            <w:szCs w:val="18"/>
            <w:u w:val="none"/>
          </w:rPr>
          <w:t xml:space="preserve"> C. Rezende</w:t>
        </w:r>
      </w:hyperlink>
      <w:r w:rsidRPr="00F80ED9">
        <w:rPr>
          <w:rStyle w:val="al-author-delim"/>
          <w:rFonts w:asciiTheme="minorBidi" w:hAnsiTheme="minorBidi" w:cstheme="minorBidi"/>
          <w:szCs w:val="18"/>
        </w:rPr>
        <w:t xml:space="preserve">; </w:t>
      </w:r>
      <w:hyperlink r:id="rId24" w:history="1">
        <w:r w:rsidRPr="00F80ED9">
          <w:rPr>
            <w:rStyle w:val="Collegamentoipertestuale"/>
            <w:rFonts w:asciiTheme="minorBidi" w:hAnsiTheme="minorBidi" w:cstheme="minorBidi"/>
            <w:color w:val="auto"/>
            <w:szCs w:val="18"/>
            <w:u w:val="none"/>
          </w:rPr>
          <w:t>Ione L. S. Almeida</w:t>
        </w:r>
      </w:hyperlink>
      <w:r w:rsidRPr="00F80ED9">
        <w:rPr>
          <w:rStyle w:val="al-author-delim"/>
          <w:rFonts w:asciiTheme="minorBidi" w:hAnsiTheme="minorBidi" w:cstheme="minorBidi"/>
          <w:szCs w:val="18"/>
        </w:rPr>
        <w:t xml:space="preserve">; </w:t>
      </w:r>
      <w:hyperlink r:id="rId25" w:history="1">
        <w:r w:rsidRPr="00F80ED9">
          <w:rPr>
            <w:rStyle w:val="Collegamentoipertestuale"/>
            <w:rFonts w:asciiTheme="minorBidi" w:hAnsiTheme="minorBidi" w:cstheme="minorBidi"/>
            <w:color w:val="auto"/>
            <w:szCs w:val="18"/>
            <w:u w:val="none"/>
          </w:rPr>
          <w:t>Rosana M. N. de Assunção</w:t>
        </w:r>
      </w:hyperlink>
      <w:r w:rsidRPr="00F80ED9">
        <w:rPr>
          <w:rStyle w:val="al-author-delim"/>
          <w:rFonts w:asciiTheme="minorBidi" w:hAnsiTheme="minorBidi" w:cstheme="minorBidi"/>
          <w:szCs w:val="18"/>
        </w:rPr>
        <w:t xml:space="preserve">; </w:t>
      </w:r>
      <w:hyperlink r:id="rId26" w:history="1">
        <w:r w:rsidRPr="00F80ED9">
          <w:rPr>
            <w:rStyle w:val="Collegamentoipertestuale"/>
            <w:rFonts w:asciiTheme="minorBidi" w:hAnsiTheme="minorBidi" w:cstheme="minorBidi"/>
            <w:color w:val="auto"/>
            <w:szCs w:val="18"/>
            <w:u w:val="none"/>
          </w:rPr>
          <w:t>César R. T. Tarley</w:t>
        </w:r>
      </w:hyperlink>
      <w:r w:rsidRPr="00F80ED9">
        <w:rPr>
          <w:rStyle w:val="al-author-delim"/>
          <w:rFonts w:asciiTheme="minorBidi" w:hAnsiTheme="minorBidi" w:cstheme="minorBidi"/>
          <w:szCs w:val="18"/>
        </w:rPr>
        <w:t xml:space="preserve">; </w:t>
      </w:r>
      <w:hyperlink r:id="rId27" w:history="1">
        <w:r w:rsidRPr="00F80ED9">
          <w:rPr>
            <w:rStyle w:val="Collegamentoipertestuale"/>
            <w:rFonts w:asciiTheme="minorBidi" w:hAnsiTheme="minorBidi" w:cstheme="minorBidi"/>
            <w:color w:val="auto"/>
            <w:szCs w:val="18"/>
            <w:u w:val="none"/>
          </w:rPr>
          <w:t xml:space="preserve">Mariana G. </w:t>
        </w:r>
        <w:proofErr w:type="spellStart"/>
        <w:r w:rsidRPr="00F80ED9">
          <w:rPr>
            <w:rStyle w:val="Collegamentoipertestuale"/>
            <w:rFonts w:asciiTheme="minorBidi" w:hAnsiTheme="minorBidi" w:cstheme="minorBidi"/>
            <w:color w:val="auto"/>
            <w:szCs w:val="18"/>
            <w:u w:val="none"/>
          </w:rPr>
          <w:t>Segatelli</w:t>
        </w:r>
        <w:proofErr w:type="spellEnd"/>
      </w:hyperlink>
      <w:r w:rsidRPr="00F80ED9">
        <w:rPr>
          <w:rStyle w:val="al-author-delim"/>
          <w:rFonts w:asciiTheme="minorBidi" w:hAnsiTheme="minorBidi" w:cstheme="minorBidi"/>
          <w:szCs w:val="18"/>
        </w:rPr>
        <w:t xml:space="preserve">; </w:t>
      </w:r>
      <w:hyperlink r:id="rId28" w:history="1">
        <w:r w:rsidRPr="00F80ED9">
          <w:rPr>
            <w:rStyle w:val="Collegamentoipertestuale"/>
            <w:rFonts w:asciiTheme="minorBidi" w:hAnsiTheme="minorBidi" w:cstheme="minorBidi"/>
            <w:color w:val="auto"/>
            <w:szCs w:val="18"/>
            <w:u w:val="none"/>
          </w:rPr>
          <w:t>Nivia M. Melo Coelho</w:t>
        </w:r>
      </w:hyperlink>
      <w:r w:rsidRPr="00F80ED9">
        <w:rPr>
          <w:rFonts w:asciiTheme="minorBidi" w:hAnsiTheme="minorBidi" w:cstheme="minorBidi"/>
          <w:szCs w:val="18"/>
        </w:rPr>
        <w:t>, 2010, Water Sci</w:t>
      </w:r>
      <w:r>
        <w:rPr>
          <w:rFonts w:asciiTheme="minorBidi" w:hAnsiTheme="minorBidi" w:cstheme="minorBidi"/>
          <w:szCs w:val="18"/>
        </w:rPr>
        <w:t>.</w:t>
      </w:r>
      <w:r w:rsidRPr="00F80ED9">
        <w:rPr>
          <w:rFonts w:asciiTheme="minorBidi" w:hAnsiTheme="minorBidi" w:cstheme="minorBidi"/>
          <w:szCs w:val="18"/>
        </w:rPr>
        <w:t xml:space="preserve"> Technol</w:t>
      </w:r>
      <w:r>
        <w:rPr>
          <w:rFonts w:asciiTheme="minorBidi" w:hAnsiTheme="minorBidi" w:cstheme="minorBidi"/>
          <w:szCs w:val="18"/>
        </w:rPr>
        <w:t xml:space="preserve">., </w:t>
      </w:r>
      <w:r w:rsidRPr="00F80ED9">
        <w:rPr>
          <w:rFonts w:asciiTheme="minorBidi" w:hAnsiTheme="minorBidi" w:cstheme="minorBidi"/>
          <w:szCs w:val="18"/>
        </w:rPr>
        <w:t xml:space="preserve">62 (9): 2198–2203. </w:t>
      </w:r>
      <w:hyperlink r:id="rId29" w:tgtFrame="_blank" w:history="1">
        <w:r w:rsidRPr="007C6F23">
          <w:rPr>
            <w:rStyle w:val="Collegamentoipertestuale"/>
            <w:rFonts w:asciiTheme="minorBidi" w:hAnsiTheme="minorBidi" w:cstheme="minorBidi"/>
            <w:color w:val="auto"/>
            <w:szCs w:val="18"/>
            <w:u w:val="none"/>
          </w:rPr>
          <w:t>doi.org/10.2166/wst.2010.419</w:t>
        </w:r>
      </w:hyperlink>
    </w:p>
    <w:p w14:paraId="6B41FFF4" w14:textId="014A14AA" w:rsidR="00DF013C" w:rsidRDefault="00DF013C" w:rsidP="003F5804">
      <w:pPr>
        <w:ind w:left="284" w:hanging="284"/>
        <w:rPr>
          <w:rFonts w:asciiTheme="minorBidi" w:hAnsiTheme="minorBidi" w:cstheme="minorBidi"/>
          <w:szCs w:val="18"/>
        </w:rPr>
      </w:pPr>
      <w:r>
        <w:t xml:space="preserve">Baara, R., Mecheri, A., 2020, </w:t>
      </w:r>
      <w:r w:rsidR="0008696F" w:rsidRPr="0008696F">
        <w:t xml:space="preserve">Adsorption </w:t>
      </w:r>
      <w:r w:rsidR="003F5804">
        <w:t>S</w:t>
      </w:r>
      <w:r w:rsidR="0008696F" w:rsidRPr="0008696F">
        <w:t xml:space="preserve">tudy of Fuchsin on </w:t>
      </w:r>
      <w:r w:rsidR="003F5804">
        <w:t>C</w:t>
      </w:r>
      <w:r w:rsidR="0008696F" w:rsidRPr="0008696F">
        <w:t xml:space="preserve">alcined Pleurotus </w:t>
      </w:r>
      <w:proofErr w:type="spellStart"/>
      <w:r w:rsidR="0008696F" w:rsidRPr="0008696F">
        <w:t>mutilus</w:t>
      </w:r>
      <w:proofErr w:type="spellEnd"/>
      <w:r w:rsidR="0008696F" w:rsidRPr="0008696F">
        <w:t xml:space="preserve"> </w:t>
      </w:r>
      <w:r w:rsidR="003F5804">
        <w:t>B</w:t>
      </w:r>
      <w:r w:rsidR="0008696F" w:rsidRPr="0008696F">
        <w:t>iomass</w:t>
      </w:r>
      <w:r w:rsidR="0008696F">
        <w:t xml:space="preserve">. Master Thesis, </w:t>
      </w:r>
      <w:r w:rsidR="0008696F" w:rsidRPr="0008696F">
        <w:t>National Polytechnic School of Algiers</w:t>
      </w:r>
      <w:r w:rsidR="0008696F">
        <w:t>, Algeria.</w:t>
      </w:r>
    </w:p>
    <w:p w14:paraId="0E70E4AD" w14:textId="61502083" w:rsidR="008F567F" w:rsidRDefault="008F567F" w:rsidP="003F5804">
      <w:pPr>
        <w:ind w:left="284" w:hanging="284"/>
        <w:rPr>
          <w:rFonts w:asciiTheme="minorBidi" w:hAnsiTheme="minorBidi" w:cstheme="minorBidi"/>
          <w:szCs w:val="18"/>
        </w:rPr>
      </w:pPr>
      <w:r w:rsidRPr="008F567F">
        <w:rPr>
          <w:rFonts w:asciiTheme="minorBidi" w:hAnsiTheme="minorBidi" w:cstheme="minorBidi"/>
          <w:szCs w:val="18"/>
        </w:rPr>
        <w:t>C</w:t>
      </w:r>
      <w:r w:rsidRPr="006F01A3">
        <w:rPr>
          <w:rFonts w:asciiTheme="minorBidi" w:hAnsiTheme="minorBidi" w:cstheme="minorBidi"/>
          <w:szCs w:val="18"/>
        </w:rPr>
        <w:t>ooper</w:t>
      </w:r>
      <w:r w:rsidR="00757568">
        <w:rPr>
          <w:rFonts w:asciiTheme="minorBidi" w:hAnsiTheme="minorBidi" w:cstheme="minorBidi"/>
          <w:szCs w:val="18"/>
        </w:rPr>
        <w:t>,</w:t>
      </w:r>
      <w:r w:rsidRPr="006F01A3">
        <w:rPr>
          <w:rFonts w:asciiTheme="minorBidi" w:hAnsiTheme="minorBidi" w:cstheme="minorBidi"/>
          <w:szCs w:val="18"/>
        </w:rPr>
        <w:t xml:space="preserve"> P., 1995, Colour in </w:t>
      </w:r>
      <w:r w:rsidR="003F5804">
        <w:rPr>
          <w:rFonts w:asciiTheme="minorBidi" w:hAnsiTheme="minorBidi" w:cstheme="minorBidi"/>
          <w:szCs w:val="18"/>
        </w:rPr>
        <w:t>D</w:t>
      </w:r>
      <w:r w:rsidRPr="006F01A3">
        <w:rPr>
          <w:rFonts w:asciiTheme="minorBidi" w:hAnsiTheme="minorBidi" w:cstheme="minorBidi"/>
          <w:szCs w:val="18"/>
        </w:rPr>
        <w:t xml:space="preserve">yestuff </w:t>
      </w:r>
      <w:r w:rsidR="003F5804">
        <w:rPr>
          <w:rFonts w:asciiTheme="minorBidi" w:hAnsiTheme="minorBidi" w:cstheme="minorBidi"/>
          <w:szCs w:val="18"/>
        </w:rPr>
        <w:t>E</w:t>
      </w:r>
      <w:r w:rsidRPr="006F01A3">
        <w:rPr>
          <w:rFonts w:asciiTheme="minorBidi" w:hAnsiTheme="minorBidi" w:cstheme="minorBidi"/>
          <w:szCs w:val="18"/>
        </w:rPr>
        <w:t xml:space="preserve">ffluent, the </w:t>
      </w:r>
      <w:r w:rsidR="003F5804">
        <w:rPr>
          <w:rFonts w:asciiTheme="minorBidi" w:hAnsiTheme="minorBidi" w:cstheme="minorBidi"/>
          <w:szCs w:val="18"/>
        </w:rPr>
        <w:t>S</w:t>
      </w:r>
      <w:r w:rsidRPr="006F01A3">
        <w:rPr>
          <w:rFonts w:asciiTheme="minorBidi" w:hAnsiTheme="minorBidi" w:cstheme="minorBidi"/>
          <w:szCs w:val="18"/>
        </w:rPr>
        <w:t xml:space="preserve">ociety of </w:t>
      </w:r>
      <w:r w:rsidR="003F5804">
        <w:rPr>
          <w:rFonts w:asciiTheme="minorBidi" w:hAnsiTheme="minorBidi" w:cstheme="minorBidi"/>
          <w:szCs w:val="18"/>
        </w:rPr>
        <w:t>D</w:t>
      </w:r>
      <w:r w:rsidRPr="006F01A3">
        <w:rPr>
          <w:rFonts w:asciiTheme="minorBidi" w:hAnsiTheme="minorBidi" w:cstheme="minorBidi"/>
          <w:szCs w:val="18"/>
        </w:rPr>
        <w:t xml:space="preserve">yers and </w:t>
      </w:r>
      <w:r w:rsidR="003F5804">
        <w:rPr>
          <w:rFonts w:asciiTheme="minorBidi" w:hAnsiTheme="minorBidi" w:cstheme="minorBidi"/>
          <w:szCs w:val="18"/>
        </w:rPr>
        <w:t>C</w:t>
      </w:r>
      <w:r w:rsidRPr="006F01A3">
        <w:rPr>
          <w:rFonts w:asciiTheme="minorBidi" w:hAnsiTheme="minorBidi" w:cstheme="minorBidi"/>
          <w:szCs w:val="18"/>
        </w:rPr>
        <w:t xml:space="preserve">olourists, Aden Press, Oxford, United Kingdom. </w:t>
      </w:r>
    </w:p>
    <w:p w14:paraId="58A0F91C" w14:textId="03CFDF37" w:rsidR="008C0638" w:rsidRDefault="008F567F" w:rsidP="008C0638">
      <w:pPr>
        <w:ind w:left="284" w:hanging="284"/>
        <w:rPr>
          <w:rFonts w:asciiTheme="minorBidi" w:hAnsiTheme="minorBidi" w:cstheme="minorBidi"/>
          <w:szCs w:val="18"/>
        </w:rPr>
      </w:pPr>
      <w:proofErr w:type="spellStart"/>
      <w:r w:rsidRPr="008F567F">
        <w:rPr>
          <w:rFonts w:asciiTheme="minorBidi" w:hAnsiTheme="minorBidi" w:cstheme="minorBidi"/>
          <w:szCs w:val="18"/>
        </w:rPr>
        <w:t>C</w:t>
      </w:r>
      <w:r w:rsidRPr="006F01A3">
        <w:rPr>
          <w:rFonts w:asciiTheme="minorBidi" w:hAnsiTheme="minorBidi" w:cstheme="minorBidi"/>
          <w:szCs w:val="18"/>
        </w:rPr>
        <w:t>rini</w:t>
      </w:r>
      <w:proofErr w:type="spellEnd"/>
      <w:r w:rsidRPr="006F01A3">
        <w:rPr>
          <w:rFonts w:asciiTheme="minorBidi" w:hAnsiTheme="minorBidi" w:cstheme="minorBidi"/>
          <w:szCs w:val="18"/>
        </w:rPr>
        <w:t>, G.</w:t>
      </w:r>
      <w:r>
        <w:rPr>
          <w:rFonts w:asciiTheme="minorBidi" w:hAnsiTheme="minorBidi" w:cstheme="minorBidi"/>
          <w:szCs w:val="18"/>
        </w:rPr>
        <w:t>,</w:t>
      </w:r>
      <w:r w:rsidRPr="006F01A3">
        <w:rPr>
          <w:rFonts w:asciiTheme="minorBidi" w:hAnsiTheme="minorBidi" w:cstheme="minorBidi"/>
          <w:szCs w:val="18"/>
        </w:rPr>
        <w:t xml:space="preserve"> 2006</w:t>
      </w:r>
      <w:r>
        <w:rPr>
          <w:rFonts w:asciiTheme="minorBidi" w:hAnsiTheme="minorBidi" w:cstheme="minorBidi"/>
          <w:szCs w:val="18"/>
        </w:rPr>
        <w:t>,</w:t>
      </w:r>
      <w:r w:rsidRPr="006F01A3">
        <w:rPr>
          <w:rFonts w:asciiTheme="minorBidi" w:hAnsiTheme="minorBidi" w:cstheme="minorBidi"/>
          <w:szCs w:val="18"/>
        </w:rPr>
        <w:t xml:space="preserve"> Non-Conventional Low-Cost Adsorbents for Dye Removal: A Review. Bioresource Technology, </w:t>
      </w:r>
      <w:r w:rsidRPr="003A1D82">
        <w:rPr>
          <w:rFonts w:asciiTheme="minorBidi" w:hAnsiTheme="minorBidi" w:cstheme="minorBidi"/>
          <w:szCs w:val="18"/>
        </w:rPr>
        <w:t>97,1061-1085</w:t>
      </w:r>
      <w:r w:rsidR="002F7C51" w:rsidRPr="003A1D82">
        <w:rPr>
          <w:rFonts w:asciiTheme="minorBidi" w:hAnsiTheme="minorBidi" w:cstheme="minorBidi"/>
          <w:szCs w:val="18"/>
        </w:rPr>
        <w:t xml:space="preserve">, </w:t>
      </w:r>
      <w:r w:rsidRPr="003A1D82">
        <w:rPr>
          <w:rFonts w:asciiTheme="minorBidi" w:hAnsiTheme="minorBidi" w:cstheme="minorBidi"/>
          <w:szCs w:val="18"/>
        </w:rPr>
        <w:t>doi.or</w:t>
      </w:r>
      <w:r w:rsidR="008C0638" w:rsidRPr="003A1D82">
        <w:rPr>
          <w:rFonts w:asciiTheme="minorBidi" w:hAnsiTheme="minorBidi" w:cstheme="minorBidi"/>
          <w:szCs w:val="18"/>
        </w:rPr>
        <w:t>g/10.1016/j.biortech.2005.05.00</w:t>
      </w:r>
      <w:r w:rsidR="006D54A5">
        <w:rPr>
          <w:rFonts w:asciiTheme="minorBidi" w:hAnsiTheme="minorBidi" w:cstheme="minorBidi"/>
          <w:szCs w:val="18"/>
        </w:rPr>
        <w:t>1</w:t>
      </w:r>
    </w:p>
    <w:p w14:paraId="4B9F2ACA" w14:textId="16C6DFBF" w:rsidR="00F42D45" w:rsidRDefault="008C0638" w:rsidP="003F5804">
      <w:pPr>
        <w:ind w:left="284" w:hanging="284"/>
        <w:rPr>
          <w:rFonts w:asciiTheme="minorBidi" w:hAnsiTheme="minorBidi" w:cstheme="minorBidi"/>
          <w:szCs w:val="18"/>
        </w:rPr>
      </w:pPr>
      <w:proofErr w:type="spellStart"/>
      <w:r w:rsidRPr="003A1D82">
        <w:rPr>
          <w:rFonts w:asciiTheme="minorBidi" w:hAnsiTheme="minorBidi" w:cstheme="minorBidi"/>
          <w:szCs w:val="18"/>
        </w:rPr>
        <w:t>Demirbas</w:t>
      </w:r>
      <w:proofErr w:type="spellEnd"/>
      <w:r w:rsidRPr="003A1D82">
        <w:rPr>
          <w:rFonts w:asciiTheme="minorBidi" w:hAnsiTheme="minorBidi" w:cstheme="minorBidi"/>
          <w:szCs w:val="18"/>
        </w:rPr>
        <w:t>, A.</w:t>
      </w:r>
      <w:r w:rsidR="003A1D82" w:rsidRPr="003A1D82">
        <w:rPr>
          <w:rFonts w:asciiTheme="minorBidi" w:hAnsiTheme="minorBidi" w:cstheme="minorBidi"/>
          <w:szCs w:val="18"/>
        </w:rPr>
        <w:t>,</w:t>
      </w:r>
      <w:r w:rsidRPr="003A1D82">
        <w:rPr>
          <w:rFonts w:asciiTheme="minorBidi" w:hAnsiTheme="minorBidi" w:cstheme="minorBidi"/>
          <w:szCs w:val="18"/>
        </w:rPr>
        <w:t xml:space="preserve"> 2008</w:t>
      </w:r>
      <w:r w:rsidR="003A1D82" w:rsidRPr="003A1D82">
        <w:rPr>
          <w:rFonts w:asciiTheme="minorBidi" w:hAnsiTheme="minorBidi" w:cstheme="minorBidi"/>
          <w:szCs w:val="18"/>
        </w:rPr>
        <w:t>,</w:t>
      </w:r>
      <w:r w:rsidRPr="003A1D82">
        <w:rPr>
          <w:rFonts w:asciiTheme="minorBidi" w:hAnsiTheme="minorBidi" w:cstheme="minorBidi"/>
          <w:szCs w:val="18"/>
        </w:rPr>
        <w:t xml:space="preserve"> Heavy </w:t>
      </w:r>
      <w:r w:rsidR="003F5804">
        <w:rPr>
          <w:rFonts w:asciiTheme="minorBidi" w:hAnsiTheme="minorBidi" w:cstheme="minorBidi"/>
          <w:szCs w:val="18"/>
        </w:rPr>
        <w:t>M</w:t>
      </w:r>
      <w:r w:rsidRPr="003A1D82">
        <w:rPr>
          <w:rFonts w:asciiTheme="minorBidi" w:hAnsiTheme="minorBidi" w:cstheme="minorBidi"/>
          <w:szCs w:val="18"/>
        </w:rPr>
        <w:t xml:space="preserve">etal </w:t>
      </w:r>
      <w:r w:rsidR="003F5804">
        <w:rPr>
          <w:rFonts w:asciiTheme="minorBidi" w:hAnsiTheme="minorBidi" w:cstheme="minorBidi"/>
          <w:szCs w:val="18"/>
        </w:rPr>
        <w:t>A</w:t>
      </w:r>
      <w:r w:rsidRPr="003A1D82">
        <w:rPr>
          <w:rFonts w:asciiTheme="minorBidi" w:hAnsiTheme="minorBidi" w:cstheme="minorBidi"/>
          <w:szCs w:val="18"/>
        </w:rPr>
        <w:t xml:space="preserve">dsorption onto </w:t>
      </w:r>
      <w:proofErr w:type="spellStart"/>
      <w:r w:rsidR="003F5804">
        <w:rPr>
          <w:rFonts w:asciiTheme="minorBidi" w:hAnsiTheme="minorBidi" w:cstheme="minorBidi"/>
          <w:szCs w:val="18"/>
        </w:rPr>
        <w:t>A</w:t>
      </w:r>
      <w:r w:rsidRPr="003A1D82">
        <w:rPr>
          <w:rFonts w:asciiTheme="minorBidi" w:hAnsiTheme="minorBidi" w:cstheme="minorBidi"/>
          <w:szCs w:val="18"/>
        </w:rPr>
        <w:t>gro</w:t>
      </w:r>
      <w:proofErr w:type="spellEnd"/>
      <w:r w:rsidRPr="003A1D82">
        <w:rPr>
          <w:rFonts w:asciiTheme="minorBidi" w:hAnsiTheme="minorBidi" w:cstheme="minorBidi"/>
          <w:szCs w:val="18"/>
        </w:rPr>
        <w:t xml:space="preserve">-based </w:t>
      </w:r>
      <w:r w:rsidR="003F5804">
        <w:rPr>
          <w:rFonts w:asciiTheme="minorBidi" w:hAnsiTheme="minorBidi" w:cstheme="minorBidi"/>
          <w:szCs w:val="18"/>
        </w:rPr>
        <w:t>W</w:t>
      </w:r>
      <w:r w:rsidRPr="003A1D82">
        <w:rPr>
          <w:rFonts w:asciiTheme="minorBidi" w:hAnsiTheme="minorBidi" w:cstheme="minorBidi"/>
          <w:szCs w:val="18"/>
        </w:rPr>
        <w:t xml:space="preserve">aste </w:t>
      </w:r>
      <w:r w:rsidR="003F5804">
        <w:rPr>
          <w:rFonts w:asciiTheme="minorBidi" w:hAnsiTheme="minorBidi" w:cstheme="minorBidi"/>
          <w:szCs w:val="18"/>
        </w:rPr>
        <w:t>M</w:t>
      </w:r>
      <w:r w:rsidRPr="003A1D82">
        <w:rPr>
          <w:rFonts w:asciiTheme="minorBidi" w:hAnsiTheme="minorBidi" w:cstheme="minorBidi"/>
          <w:szCs w:val="18"/>
        </w:rPr>
        <w:t xml:space="preserve">aterials: </w:t>
      </w:r>
      <w:r w:rsidR="003A1D82" w:rsidRPr="003A1D82">
        <w:rPr>
          <w:rFonts w:asciiTheme="minorBidi" w:hAnsiTheme="minorBidi" w:cstheme="minorBidi"/>
          <w:szCs w:val="18"/>
        </w:rPr>
        <w:t>A</w:t>
      </w:r>
      <w:r w:rsidRPr="003A1D82">
        <w:rPr>
          <w:rFonts w:asciiTheme="minorBidi" w:hAnsiTheme="minorBidi" w:cstheme="minorBidi"/>
          <w:szCs w:val="18"/>
        </w:rPr>
        <w:t xml:space="preserve"> review. J. Hazard. Mater. 157, 220–229.</w:t>
      </w:r>
      <w:r w:rsidR="00F42D45">
        <w:rPr>
          <w:rFonts w:asciiTheme="minorBidi" w:hAnsiTheme="minorBidi" w:cstheme="minorBidi"/>
          <w:szCs w:val="18"/>
        </w:rPr>
        <w:t xml:space="preserve"> </w:t>
      </w:r>
    </w:p>
    <w:p w14:paraId="394D4A10" w14:textId="480DAB8A" w:rsidR="000E564C" w:rsidRDefault="000E564C" w:rsidP="003F2D0C">
      <w:pPr>
        <w:ind w:left="284" w:hanging="284"/>
        <w:rPr>
          <w:rFonts w:asciiTheme="minorBidi" w:hAnsiTheme="minorBidi" w:cstheme="minorBidi"/>
          <w:szCs w:val="18"/>
        </w:rPr>
      </w:pPr>
      <w:proofErr w:type="spellStart"/>
      <w:r>
        <w:t>Foidl</w:t>
      </w:r>
      <w:proofErr w:type="spellEnd"/>
      <w:r>
        <w:t>, N.</w:t>
      </w:r>
      <w:r w:rsidR="002620F3">
        <w:t>,</w:t>
      </w:r>
      <w:r>
        <w:t xml:space="preserve"> Makkar, H. P. S.</w:t>
      </w:r>
      <w:r w:rsidR="002620F3">
        <w:t>,</w:t>
      </w:r>
      <w:r>
        <w:t xml:space="preserve"> Becker, K., 2001</w:t>
      </w:r>
      <w:r w:rsidR="002620F3">
        <w:t>,</w:t>
      </w:r>
      <w:r>
        <w:t xml:space="preserve"> The potential of </w:t>
      </w:r>
      <w:r w:rsidRPr="005B0D69">
        <w:rPr>
          <w:rStyle w:val="Enfasicorsivo"/>
          <w:i w:val="0"/>
          <w:iCs w:val="0"/>
        </w:rPr>
        <w:t xml:space="preserve">Moringa </w:t>
      </w:r>
      <w:r w:rsidR="005B0D69">
        <w:rPr>
          <w:rStyle w:val="Enfasicorsivo"/>
          <w:i w:val="0"/>
          <w:iCs w:val="0"/>
        </w:rPr>
        <w:t>O</w:t>
      </w:r>
      <w:r w:rsidRPr="005B0D69">
        <w:rPr>
          <w:rStyle w:val="Enfasicorsivo"/>
          <w:i w:val="0"/>
          <w:iCs w:val="0"/>
        </w:rPr>
        <w:t>leifera</w:t>
      </w:r>
      <w:r w:rsidRPr="005B0D69">
        <w:rPr>
          <w:i/>
          <w:iCs/>
        </w:rPr>
        <w:t xml:space="preserve"> </w:t>
      </w:r>
      <w:r>
        <w:t xml:space="preserve">for </w:t>
      </w:r>
      <w:r w:rsidR="003F2D0C">
        <w:t>A</w:t>
      </w:r>
      <w:r>
        <w:t xml:space="preserve">gricultural and </w:t>
      </w:r>
      <w:r w:rsidR="003F2D0C">
        <w:t>I</w:t>
      </w:r>
      <w:r>
        <w:t xml:space="preserve">ndustrial uses. In: What </w:t>
      </w:r>
      <w:r w:rsidR="003F2D0C">
        <w:t>D</w:t>
      </w:r>
      <w:r>
        <w:t xml:space="preserve">evelopment </w:t>
      </w:r>
      <w:r w:rsidR="003F2D0C">
        <w:t>P</w:t>
      </w:r>
      <w:r>
        <w:t xml:space="preserve">otential for Moringa </w:t>
      </w:r>
      <w:r w:rsidR="003F2D0C">
        <w:t>P</w:t>
      </w:r>
      <w:r>
        <w:t>roducts? October 20th - November 2nd</w:t>
      </w:r>
      <w:proofErr w:type="gramStart"/>
      <w:r>
        <w:t xml:space="preserve"> 2001</w:t>
      </w:r>
      <w:proofErr w:type="gramEnd"/>
      <w:r>
        <w:t>. Dar Es Salaam</w:t>
      </w:r>
      <w:r w:rsidR="005B0D69">
        <w:t>.</w:t>
      </w:r>
    </w:p>
    <w:p w14:paraId="0222B6AA" w14:textId="241E9424" w:rsidR="007C6C87" w:rsidRDefault="00F42D45" w:rsidP="00210B3B">
      <w:pPr>
        <w:ind w:left="284" w:hanging="284"/>
        <w:rPr>
          <w:rFonts w:asciiTheme="minorBidi" w:hAnsiTheme="minorBidi" w:cstheme="minorBidi"/>
          <w:color w:val="000000"/>
          <w:szCs w:val="18"/>
          <w:shd w:val="clear" w:color="auto" w:fill="FFFFFF"/>
        </w:rPr>
      </w:pPr>
      <w:proofErr w:type="spellStart"/>
      <w:r w:rsidRPr="006F01A3">
        <w:rPr>
          <w:rFonts w:asciiTheme="minorBidi" w:hAnsiTheme="minorBidi" w:cstheme="minorBidi"/>
          <w:szCs w:val="18"/>
        </w:rPr>
        <w:t>Guivarch</w:t>
      </w:r>
      <w:proofErr w:type="spellEnd"/>
      <w:r w:rsidRPr="006F01A3">
        <w:rPr>
          <w:rFonts w:asciiTheme="minorBidi" w:hAnsiTheme="minorBidi" w:cstheme="minorBidi"/>
          <w:szCs w:val="18"/>
        </w:rPr>
        <w:t xml:space="preserve">, E., Mehmet A. </w:t>
      </w:r>
      <w:proofErr w:type="spellStart"/>
      <w:r w:rsidRPr="006F01A3">
        <w:rPr>
          <w:rFonts w:asciiTheme="minorBidi" w:hAnsiTheme="minorBidi" w:cstheme="minorBidi"/>
          <w:szCs w:val="18"/>
        </w:rPr>
        <w:t>Oturan</w:t>
      </w:r>
      <w:proofErr w:type="spellEnd"/>
      <w:r w:rsidRPr="006F01A3">
        <w:rPr>
          <w:rFonts w:asciiTheme="minorBidi" w:hAnsiTheme="minorBidi" w:cstheme="minorBidi"/>
          <w:szCs w:val="18"/>
        </w:rPr>
        <w:t xml:space="preserve">, 2004, </w:t>
      </w:r>
      <w:r w:rsidR="000D33B6" w:rsidRPr="000D33B6">
        <w:rPr>
          <w:rFonts w:asciiTheme="minorBidi" w:hAnsiTheme="minorBidi" w:cstheme="minorBidi"/>
          <w:szCs w:val="18"/>
        </w:rPr>
        <w:t xml:space="preserve">The </w:t>
      </w:r>
      <w:r w:rsidR="00210B3B">
        <w:rPr>
          <w:rFonts w:asciiTheme="minorBidi" w:hAnsiTheme="minorBidi" w:cstheme="minorBidi"/>
          <w:szCs w:val="18"/>
        </w:rPr>
        <w:t>P</w:t>
      </w:r>
      <w:r w:rsidR="000D33B6" w:rsidRPr="000D33B6">
        <w:rPr>
          <w:rFonts w:asciiTheme="minorBidi" w:hAnsiTheme="minorBidi" w:cstheme="minorBidi"/>
          <w:szCs w:val="18"/>
        </w:rPr>
        <w:t xml:space="preserve">roblem of </w:t>
      </w:r>
      <w:proofErr w:type="spellStart"/>
      <w:r w:rsidR="00210B3B">
        <w:rPr>
          <w:rFonts w:asciiTheme="minorBidi" w:hAnsiTheme="minorBidi" w:cstheme="minorBidi"/>
          <w:szCs w:val="18"/>
        </w:rPr>
        <w:t>W</w:t>
      </w:r>
      <w:r w:rsidR="000D33B6" w:rsidRPr="000D33B6">
        <w:rPr>
          <w:rFonts w:asciiTheme="minorBidi" w:hAnsiTheme="minorBidi" w:cstheme="minorBidi"/>
          <w:szCs w:val="18"/>
        </w:rPr>
        <w:t>water</w:t>
      </w:r>
      <w:proofErr w:type="spellEnd"/>
      <w:r w:rsidR="000D33B6" w:rsidRPr="000D33B6">
        <w:rPr>
          <w:rFonts w:asciiTheme="minorBidi" w:hAnsiTheme="minorBidi" w:cstheme="minorBidi"/>
          <w:szCs w:val="18"/>
        </w:rPr>
        <w:t xml:space="preserve"> </w:t>
      </w:r>
      <w:r w:rsidR="00210B3B">
        <w:rPr>
          <w:rFonts w:asciiTheme="minorBidi" w:hAnsiTheme="minorBidi" w:cstheme="minorBidi"/>
          <w:szCs w:val="18"/>
        </w:rPr>
        <w:t>C</w:t>
      </w:r>
      <w:r w:rsidR="000D33B6" w:rsidRPr="000D33B6">
        <w:rPr>
          <w:rFonts w:asciiTheme="minorBidi" w:hAnsiTheme="minorBidi" w:cstheme="minorBidi"/>
          <w:szCs w:val="18"/>
        </w:rPr>
        <w:t xml:space="preserve">ontamination by </w:t>
      </w:r>
      <w:r w:rsidR="00210B3B">
        <w:rPr>
          <w:rFonts w:asciiTheme="minorBidi" w:hAnsiTheme="minorBidi" w:cstheme="minorBidi"/>
          <w:szCs w:val="18"/>
        </w:rPr>
        <w:t>S</w:t>
      </w:r>
      <w:r w:rsidR="000D33B6" w:rsidRPr="000D33B6">
        <w:rPr>
          <w:rFonts w:asciiTheme="minorBidi" w:hAnsiTheme="minorBidi" w:cstheme="minorBidi"/>
          <w:szCs w:val="18"/>
        </w:rPr>
        <w:t xml:space="preserve">ynthetic </w:t>
      </w:r>
      <w:r w:rsidR="00210B3B">
        <w:rPr>
          <w:rFonts w:asciiTheme="minorBidi" w:hAnsiTheme="minorBidi" w:cstheme="minorBidi"/>
          <w:szCs w:val="18"/>
        </w:rPr>
        <w:t>D</w:t>
      </w:r>
      <w:r w:rsidR="000D33B6" w:rsidRPr="000D33B6">
        <w:rPr>
          <w:rFonts w:asciiTheme="minorBidi" w:hAnsiTheme="minorBidi" w:cstheme="minorBidi"/>
          <w:szCs w:val="18"/>
        </w:rPr>
        <w:t xml:space="preserve">yes: </w:t>
      </w:r>
      <w:r w:rsidR="00210B3B">
        <w:rPr>
          <w:rFonts w:asciiTheme="minorBidi" w:hAnsiTheme="minorBidi" w:cstheme="minorBidi"/>
          <w:szCs w:val="18"/>
        </w:rPr>
        <w:t>H</w:t>
      </w:r>
      <w:r w:rsidR="000D33B6" w:rsidRPr="000D33B6">
        <w:rPr>
          <w:rFonts w:asciiTheme="minorBidi" w:hAnsiTheme="minorBidi" w:cstheme="minorBidi"/>
          <w:szCs w:val="18"/>
        </w:rPr>
        <w:t xml:space="preserve">ow to </w:t>
      </w:r>
      <w:r w:rsidR="00210B3B">
        <w:rPr>
          <w:rFonts w:asciiTheme="minorBidi" w:hAnsiTheme="minorBidi" w:cstheme="minorBidi"/>
          <w:szCs w:val="18"/>
        </w:rPr>
        <w:t>D</w:t>
      </w:r>
      <w:r w:rsidR="000D33B6" w:rsidRPr="000D33B6">
        <w:rPr>
          <w:rFonts w:asciiTheme="minorBidi" w:hAnsiTheme="minorBidi" w:cstheme="minorBidi"/>
          <w:szCs w:val="18"/>
        </w:rPr>
        <w:t xml:space="preserve">estroy </w:t>
      </w:r>
      <w:r w:rsidR="00210B3B">
        <w:rPr>
          <w:rFonts w:asciiTheme="minorBidi" w:hAnsiTheme="minorBidi" w:cstheme="minorBidi"/>
          <w:szCs w:val="18"/>
        </w:rPr>
        <w:t>T</w:t>
      </w:r>
      <w:r w:rsidR="000D33B6" w:rsidRPr="000D33B6">
        <w:rPr>
          <w:rFonts w:asciiTheme="minorBidi" w:hAnsiTheme="minorBidi" w:cstheme="minorBidi"/>
          <w:szCs w:val="18"/>
        </w:rPr>
        <w:t xml:space="preserve">hem? Application of the </w:t>
      </w:r>
      <w:r w:rsidR="00210B3B">
        <w:rPr>
          <w:rFonts w:asciiTheme="minorBidi" w:hAnsiTheme="minorBidi" w:cstheme="minorBidi"/>
          <w:szCs w:val="18"/>
        </w:rPr>
        <w:t>E</w:t>
      </w:r>
      <w:r w:rsidR="000D33B6" w:rsidRPr="000D33B6">
        <w:rPr>
          <w:rFonts w:asciiTheme="minorBidi" w:hAnsiTheme="minorBidi" w:cstheme="minorBidi"/>
          <w:szCs w:val="18"/>
        </w:rPr>
        <w:t xml:space="preserve">lectro-Fenton </w:t>
      </w:r>
      <w:r w:rsidR="00210B3B">
        <w:rPr>
          <w:rFonts w:asciiTheme="minorBidi" w:hAnsiTheme="minorBidi" w:cstheme="minorBidi"/>
          <w:szCs w:val="18"/>
        </w:rPr>
        <w:t>P</w:t>
      </w:r>
      <w:r w:rsidR="000D33B6" w:rsidRPr="000D33B6">
        <w:rPr>
          <w:rFonts w:asciiTheme="minorBidi" w:hAnsiTheme="minorBidi" w:cstheme="minorBidi"/>
          <w:szCs w:val="18"/>
        </w:rPr>
        <w:t xml:space="preserve">rocess. Decontamination and </w:t>
      </w:r>
      <w:r w:rsidR="00210B3B">
        <w:rPr>
          <w:rFonts w:asciiTheme="minorBidi" w:hAnsiTheme="minorBidi" w:cstheme="minorBidi"/>
          <w:szCs w:val="18"/>
        </w:rPr>
        <w:t>R</w:t>
      </w:r>
      <w:r w:rsidR="000D33B6" w:rsidRPr="000D33B6">
        <w:rPr>
          <w:rFonts w:asciiTheme="minorBidi" w:hAnsiTheme="minorBidi" w:cstheme="minorBidi"/>
          <w:szCs w:val="18"/>
        </w:rPr>
        <w:t xml:space="preserve">emediation </w:t>
      </w:r>
      <w:proofErr w:type="spellStart"/>
      <w:r w:rsidR="00210B3B">
        <w:rPr>
          <w:rFonts w:asciiTheme="minorBidi" w:hAnsiTheme="minorBidi" w:cstheme="minorBidi"/>
          <w:szCs w:val="18"/>
        </w:rPr>
        <w:t>M</w:t>
      </w:r>
      <w:r w:rsidR="000D33B6" w:rsidRPr="000D33B6">
        <w:rPr>
          <w:rFonts w:asciiTheme="minorBidi" w:hAnsiTheme="minorBidi" w:cstheme="minorBidi"/>
          <w:szCs w:val="18"/>
        </w:rPr>
        <w:t>methods</w:t>
      </w:r>
      <w:proofErr w:type="spellEnd"/>
      <w:r w:rsidR="000D33B6" w:rsidRPr="000D33B6">
        <w:rPr>
          <w:rFonts w:asciiTheme="minorBidi" w:hAnsiTheme="minorBidi" w:cstheme="minorBidi"/>
          <w:szCs w:val="18"/>
        </w:rPr>
        <w:t xml:space="preserve">. </w:t>
      </w:r>
      <w:proofErr w:type="spellStart"/>
      <w:r w:rsidR="000D33B6" w:rsidRPr="000D33B6">
        <w:rPr>
          <w:rFonts w:asciiTheme="minorBidi" w:hAnsiTheme="minorBidi" w:cstheme="minorBidi"/>
          <w:szCs w:val="18"/>
        </w:rPr>
        <w:t>L'Actualité</w:t>
      </w:r>
      <w:proofErr w:type="spellEnd"/>
      <w:r w:rsidR="000D33B6" w:rsidRPr="000D33B6">
        <w:rPr>
          <w:rFonts w:asciiTheme="minorBidi" w:hAnsiTheme="minorBidi" w:cstheme="minorBidi"/>
          <w:szCs w:val="18"/>
        </w:rPr>
        <w:t xml:space="preserve"> </w:t>
      </w:r>
      <w:proofErr w:type="spellStart"/>
      <w:r w:rsidR="000D33B6" w:rsidRPr="000D33B6">
        <w:rPr>
          <w:rFonts w:asciiTheme="minorBidi" w:hAnsiTheme="minorBidi" w:cstheme="minorBidi"/>
          <w:szCs w:val="18"/>
        </w:rPr>
        <w:t>Chimique</w:t>
      </w:r>
      <w:proofErr w:type="spellEnd"/>
      <w:r w:rsidR="000D33B6" w:rsidRPr="000D33B6">
        <w:rPr>
          <w:rFonts w:asciiTheme="minorBidi" w:hAnsiTheme="minorBidi" w:cstheme="minorBidi"/>
          <w:szCs w:val="18"/>
        </w:rPr>
        <w:t xml:space="preserve"> - August-September, N° 277-278</w:t>
      </w:r>
      <w:r>
        <w:rPr>
          <w:rFonts w:asciiTheme="minorBidi" w:hAnsiTheme="minorBidi" w:cstheme="minorBidi"/>
          <w:szCs w:val="18"/>
        </w:rPr>
        <w:t>,</w:t>
      </w:r>
      <w:r w:rsidRPr="006F01A3">
        <w:rPr>
          <w:rFonts w:asciiTheme="minorBidi" w:hAnsiTheme="minorBidi" w:cstheme="minorBidi"/>
          <w:szCs w:val="18"/>
        </w:rPr>
        <w:t xml:space="preserve"> page 69</w:t>
      </w:r>
      <w:r>
        <w:rPr>
          <w:rFonts w:asciiTheme="minorBidi" w:hAnsiTheme="minorBidi" w:cstheme="minorBidi"/>
          <w:szCs w:val="18"/>
        </w:rPr>
        <w:t>,</w:t>
      </w:r>
      <w:r w:rsidRPr="006F01A3">
        <w:rPr>
          <w:rFonts w:asciiTheme="minorBidi" w:hAnsiTheme="minorBidi" w:cstheme="minorBidi"/>
          <w:szCs w:val="18"/>
        </w:rPr>
        <w:t xml:space="preserve"> </w:t>
      </w:r>
      <w:r w:rsidRPr="006F01A3">
        <w:rPr>
          <w:rFonts w:asciiTheme="minorBidi" w:hAnsiTheme="minorBidi" w:cstheme="minorBidi"/>
          <w:color w:val="000000"/>
          <w:szCs w:val="18"/>
          <w:shd w:val="clear" w:color="auto" w:fill="FFFFFF"/>
        </w:rPr>
        <w:t>ISSN: 0151 9093.</w:t>
      </w:r>
    </w:p>
    <w:p w14:paraId="4652FD7C" w14:textId="7A1325CD" w:rsidR="007C6C87" w:rsidRDefault="007C6C87" w:rsidP="00072C69">
      <w:pPr>
        <w:ind w:left="284" w:hanging="284"/>
        <w:rPr>
          <w:rFonts w:asciiTheme="minorBidi" w:hAnsiTheme="minorBidi" w:cstheme="minorBidi"/>
          <w:szCs w:val="18"/>
        </w:rPr>
      </w:pPr>
      <w:r w:rsidRPr="006F01A3">
        <w:rPr>
          <w:rFonts w:asciiTheme="minorBidi" w:hAnsiTheme="minorBidi" w:cstheme="minorBidi"/>
          <w:szCs w:val="18"/>
        </w:rPr>
        <w:t xml:space="preserve">Hammami, S., 2008, </w:t>
      </w:r>
      <w:r w:rsidR="006E1075" w:rsidRPr="006E1075">
        <w:rPr>
          <w:rFonts w:asciiTheme="minorBidi" w:hAnsiTheme="minorBidi" w:cstheme="minorBidi"/>
          <w:szCs w:val="18"/>
        </w:rPr>
        <w:t xml:space="preserve">Study of </w:t>
      </w:r>
      <w:r w:rsidR="00072C69">
        <w:rPr>
          <w:rFonts w:asciiTheme="minorBidi" w:hAnsiTheme="minorBidi" w:cstheme="minorBidi"/>
          <w:szCs w:val="18"/>
        </w:rPr>
        <w:t>D</w:t>
      </w:r>
      <w:r w:rsidR="006E1075" w:rsidRPr="006E1075">
        <w:rPr>
          <w:rFonts w:asciiTheme="minorBidi" w:hAnsiTheme="minorBidi" w:cstheme="minorBidi"/>
          <w:szCs w:val="18"/>
        </w:rPr>
        <w:t xml:space="preserve">egradation of </w:t>
      </w:r>
      <w:r w:rsidR="00072C69">
        <w:rPr>
          <w:rFonts w:asciiTheme="minorBidi" w:hAnsiTheme="minorBidi" w:cstheme="minorBidi"/>
          <w:szCs w:val="18"/>
        </w:rPr>
        <w:t>T</w:t>
      </w:r>
      <w:r w:rsidR="006E1075" w:rsidRPr="006E1075">
        <w:rPr>
          <w:rFonts w:asciiTheme="minorBidi" w:hAnsiTheme="minorBidi" w:cstheme="minorBidi"/>
          <w:szCs w:val="18"/>
        </w:rPr>
        <w:t xml:space="preserve">extile </w:t>
      </w:r>
      <w:r w:rsidR="00072C69">
        <w:rPr>
          <w:rFonts w:asciiTheme="minorBidi" w:hAnsiTheme="minorBidi" w:cstheme="minorBidi"/>
          <w:szCs w:val="18"/>
        </w:rPr>
        <w:t>D</w:t>
      </w:r>
      <w:r w:rsidR="006E1075" w:rsidRPr="006E1075">
        <w:rPr>
          <w:rFonts w:asciiTheme="minorBidi" w:hAnsiTheme="minorBidi" w:cstheme="minorBidi"/>
          <w:szCs w:val="18"/>
        </w:rPr>
        <w:t xml:space="preserve">yes by </w:t>
      </w:r>
      <w:r w:rsidR="00072C69">
        <w:rPr>
          <w:rFonts w:asciiTheme="minorBidi" w:hAnsiTheme="minorBidi" w:cstheme="minorBidi"/>
          <w:szCs w:val="18"/>
        </w:rPr>
        <w:t>Advanced O</w:t>
      </w:r>
      <w:r w:rsidR="006E1075" w:rsidRPr="006E1075">
        <w:rPr>
          <w:rFonts w:asciiTheme="minorBidi" w:hAnsiTheme="minorBidi" w:cstheme="minorBidi"/>
          <w:szCs w:val="18"/>
        </w:rPr>
        <w:t xml:space="preserve">xidation </w:t>
      </w:r>
      <w:r w:rsidR="00072C69">
        <w:rPr>
          <w:rFonts w:asciiTheme="minorBidi" w:hAnsiTheme="minorBidi" w:cstheme="minorBidi"/>
          <w:szCs w:val="18"/>
        </w:rPr>
        <w:t>P</w:t>
      </w:r>
      <w:r w:rsidR="006E1075" w:rsidRPr="006E1075">
        <w:rPr>
          <w:rFonts w:asciiTheme="minorBidi" w:hAnsiTheme="minorBidi" w:cstheme="minorBidi"/>
          <w:szCs w:val="18"/>
        </w:rPr>
        <w:t xml:space="preserve">rocesses. Application to the </w:t>
      </w:r>
      <w:r w:rsidR="00072C69">
        <w:rPr>
          <w:rFonts w:asciiTheme="minorBidi" w:hAnsiTheme="minorBidi" w:cstheme="minorBidi"/>
          <w:szCs w:val="18"/>
        </w:rPr>
        <w:t>D</w:t>
      </w:r>
      <w:r w:rsidR="006E1075" w:rsidRPr="006E1075">
        <w:rPr>
          <w:rFonts w:asciiTheme="minorBidi" w:hAnsiTheme="minorBidi" w:cstheme="minorBidi"/>
          <w:szCs w:val="18"/>
        </w:rPr>
        <w:t xml:space="preserve">epollution of </w:t>
      </w:r>
      <w:r w:rsidR="00072C69">
        <w:rPr>
          <w:rFonts w:asciiTheme="minorBidi" w:hAnsiTheme="minorBidi" w:cstheme="minorBidi"/>
          <w:szCs w:val="18"/>
        </w:rPr>
        <w:t>I</w:t>
      </w:r>
      <w:r w:rsidR="006E1075" w:rsidRPr="006E1075">
        <w:rPr>
          <w:rFonts w:asciiTheme="minorBidi" w:hAnsiTheme="minorBidi" w:cstheme="minorBidi"/>
          <w:szCs w:val="18"/>
        </w:rPr>
        <w:t xml:space="preserve">ndustrial </w:t>
      </w:r>
      <w:r w:rsidR="00072C69">
        <w:rPr>
          <w:rFonts w:asciiTheme="minorBidi" w:hAnsiTheme="minorBidi" w:cstheme="minorBidi"/>
          <w:szCs w:val="18"/>
        </w:rPr>
        <w:t>W</w:t>
      </w:r>
      <w:r w:rsidR="006E1075" w:rsidRPr="006E1075">
        <w:rPr>
          <w:rFonts w:asciiTheme="minorBidi" w:hAnsiTheme="minorBidi" w:cstheme="minorBidi"/>
          <w:szCs w:val="18"/>
        </w:rPr>
        <w:t>aste</w:t>
      </w:r>
      <w:r w:rsidRPr="006F01A3">
        <w:rPr>
          <w:rFonts w:asciiTheme="minorBidi" w:hAnsiTheme="minorBidi" w:cstheme="minorBidi"/>
          <w:szCs w:val="18"/>
        </w:rPr>
        <w:t xml:space="preserve">. Doctoral Thesis, University of Marne la </w:t>
      </w:r>
      <w:proofErr w:type="spellStart"/>
      <w:r w:rsidRPr="006F01A3">
        <w:rPr>
          <w:rFonts w:asciiTheme="minorBidi" w:hAnsiTheme="minorBidi" w:cstheme="minorBidi"/>
          <w:szCs w:val="18"/>
        </w:rPr>
        <w:t>Vallée</w:t>
      </w:r>
      <w:proofErr w:type="spellEnd"/>
      <w:r w:rsidRPr="006F01A3">
        <w:rPr>
          <w:rFonts w:asciiTheme="minorBidi" w:hAnsiTheme="minorBidi" w:cstheme="minorBidi"/>
          <w:szCs w:val="18"/>
        </w:rPr>
        <w:t>, France.</w:t>
      </w:r>
    </w:p>
    <w:p w14:paraId="12B9F44C" w14:textId="7C4BBBCC" w:rsidR="00E81AB2" w:rsidRDefault="00D44442" w:rsidP="009167E4">
      <w:pPr>
        <w:autoSpaceDE w:val="0"/>
        <w:autoSpaceDN w:val="0"/>
        <w:adjustRightInd w:val="0"/>
        <w:ind w:left="284" w:hanging="284"/>
        <w:rPr>
          <w:rFonts w:asciiTheme="minorBidi" w:hAnsiTheme="minorBidi" w:cstheme="minorBidi"/>
          <w:szCs w:val="18"/>
        </w:rPr>
      </w:pPr>
      <w:r w:rsidRPr="00F80ED9">
        <w:rPr>
          <w:rFonts w:asciiTheme="minorBidi" w:hAnsiTheme="minorBidi" w:cstheme="minorBidi"/>
          <w:szCs w:val="18"/>
        </w:rPr>
        <w:t xml:space="preserve">Jamet P., 1988, </w:t>
      </w:r>
      <w:r w:rsidR="004B1EBB" w:rsidRPr="004B1EBB">
        <w:rPr>
          <w:rFonts w:asciiTheme="minorBidi" w:hAnsiTheme="minorBidi" w:cstheme="minorBidi"/>
          <w:szCs w:val="18"/>
        </w:rPr>
        <w:t xml:space="preserve">Quantitative </w:t>
      </w:r>
      <w:r w:rsidR="009167E4">
        <w:rPr>
          <w:rFonts w:asciiTheme="minorBidi" w:hAnsiTheme="minorBidi" w:cstheme="minorBidi"/>
          <w:szCs w:val="18"/>
        </w:rPr>
        <w:t>S</w:t>
      </w:r>
      <w:r w:rsidR="004B1EBB" w:rsidRPr="004B1EBB">
        <w:rPr>
          <w:rFonts w:asciiTheme="minorBidi" w:hAnsiTheme="minorBidi" w:cstheme="minorBidi"/>
          <w:szCs w:val="18"/>
        </w:rPr>
        <w:t xml:space="preserve">tudy of the </w:t>
      </w:r>
      <w:r w:rsidR="009167E4">
        <w:rPr>
          <w:rFonts w:asciiTheme="minorBidi" w:hAnsiTheme="minorBidi" w:cstheme="minorBidi"/>
          <w:szCs w:val="18"/>
        </w:rPr>
        <w:t>A</w:t>
      </w:r>
      <w:r w:rsidR="004B1EBB" w:rsidRPr="004B1EBB">
        <w:rPr>
          <w:rFonts w:asciiTheme="minorBidi" w:hAnsiTheme="minorBidi" w:cstheme="minorBidi"/>
          <w:szCs w:val="18"/>
        </w:rPr>
        <w:t xml:space="preserve">dsorption and </w:t>
      </w:r>
      <w:r w:rsidR="009167E4">
        <w:rPr>
          <w:rFonts w:asciiTheme="minorBidi" w:hAnsiTheme="minorBidi" w:cstheme="minorBidi"/>
          <w:szCs w:val="18"/>
        </w:rPr>
        <w:t>D</w:t>
      </w:r>
      <w:r w:rsidR="004B1EBB" w:rsidRPr="004B1EBB">
        <w:rPr>
          <w:rFonts w:asciiTheme="minorBidi" w:hAnsiTheme="minorBidi" w:cstheme="minorBidi"/>
          <w:szCs w:val="18"/>
        </w:rPr>
        <w:t xml:space="preserve">esorption of UKJ-1506 in </w:t>
      </w:r>
      <w:r w:rsidR="009167E4">
        <w:rPr>
          <w:rFonts w:asciiTheme="minorBidi" w:hAnsiTheme="minorBidi" w:cstheme="minorBidi"/>
          <w:szCs w:val="18"/>
        </w:rPr>
        <w:t>S</w:t>
      </w:r>
      <w:r w:rsidR="004B1EBB" w:rsidRPr="004B1EBB">
        <w:rPr>
          <w:rFonts w:asciiTheme="minorBidi" w:hAnsiTheme="minorBidi" w:cstheme="minorBidi"/>
          <w:szCs w:val="18"/>
        </w:rPr>
        <w:t>oil</w:t>
      </w:r>
      <w:r w:rsidRPr="00F80ED9">
        <w:rPr>
          <w:rFonts w:asciiTheme="minorBidi" w:hAnsiTheme="minorBidi" w:cstheme="minorBidi"/>
          <w:szCs w:val="18"/>
        </w:rPr>
        <w:t xml:space="preserve">. </w:t>
      </w:r>
      <w:proofErr w:type="spellStart"/>
      <w:r w:rsidRPr="00F80ED9">
        <w:rPr>
          <w:rFonts w:asciiTheme="minorBidi" w:hAnsiTheme="minorBidi" w:cstheme="minorBidi"/>
          <w:szCs w:val="18"/>
        </w:rPr>
        <w:t>Agronomie</w:t>
      </w:r>
      <w:proofErr w:type="spellEnd"/>
      <w:r w:rsidRPr="00F80ED9">
        <w:rPr>
          <w:rFonts w:asciiTheme="minorBidi" w:hAnsiTheme="minorBidi" w:cstheme="minorBidi"/>
          <w:szCs w:val="18"/>
        </w:rPr>
        <w:t>,</w:t>
      </w:r>
      <w:r w:rsidR="004B1EBB">
        <w:rPr>
          <w:rFonts w:asciiTheme="minorBidi" w:hAnsiTheme="minorBidi" w:cstheme="minorBidi"/>
          <w:szCs w:val="18"/>
        </w:rPr>
        <w:t xml:space="preserve"> </w:t>
      </w:r>
      <w:r w:rsidRPr="00F80ED9">
        <w:rPr>
          <w:rFonts w:asciiTheme="minorBidi" w:hAnsiTheme="minorBidi" w:cstheme="minorBidi"/>
          <w:szCs w:val="18"/>
        </w:rPr>
        <w:t xml:space="preserve">EDP Sciences, 8 (3), 227-235. </w:t>
      </w:r>
      <w:hyperlink r:id="rId30" w:history="1">
        <w:r w:rsidR="00E81AB2" w:rsidRPr="00A80DCF">
          <w:rPr>
            <w:rStyle w:val="Collegamentoipertestuale"/>
            <w:rFonts w:asciiTheme="minorBidi" w:hAnsiTheme="minorBidi" w:cstheme="minorBidi"/>
            <w:color w:val="auto"/>
            <w:szCs w:val="18"/>
            <w:u w:val="none"/>
          </w:rPr>
          <w:t>https://hal.archives-ouvertes.fr/hal-00885093</w:t>
        </w:r>
      </w:hyperlink>
    </w:p>
    <w:p w14:paraId="2A86B7C5" w14:textId="4CF2CC41" w:rsidR="00E81AB2" w:rsidRPr="0005201F" w:rsidRDefault="00E81AB2" w:rsidP="0016684A">
      <w:pPr>
        <w:autoSpaceDE w:val="0"/>
        <w:autoSpaceDN w:val="0"/>
        <w:adjustRightInd w:val="0"/>
        <w:ind w:left="284" w:hanging="284"/>
        <w:rPr>
          <w:rFonts w:asciiTheme="minorBidi" w:eastAsiaTheme="minorHAnsi" w:hAnsiTheme="minorBidi" w:cstheme="minorBidi"/>
          <w:szCs w:val="18"/>
          <w:lang w:val="en-US"/>
        </w:rPr>
      </w:pPr>
      <w:r w:rsidRPr="0005201F">
        <w:rPr>
          <w:rFonts w:asciiTheme="minorBidi" w:eastAsiaTheme="minorHAnsi" w:hAnsiTheme="minorBidi" w:cstheme="minorBidi"/>
          <w:szCs w:val="18"/>
          <w:lang w:val="en-US"/>
        </w:rPr>
        <w:t xml:space="preserve">Joseph, O., 2009, </w:t>
      </w:r>
      <w:r w:rsidR="005E541F" w:rsidRPr="0005201F">
        <w:rPr>
          <w:rFonts w:asciiTheme="minorBidi" w:eastAsiaTheme="minorHAnsi" w:hAnsiTheme="minorBidi" w:cstheme="minorBidi"/>
          <w:szCs w:val="18"/>
          <w:lang w:val="en-US"/>
        </w:rPr>
        <w:t xml:space="preserve">Study of the </w:t>
      </w:r>
      <w:r w:rsidR="0016684A" w:rsidRPr="0005201F">
        <w:rPr>
          <w:rFonts w:asciiTheme="minorBidi" w:eastAsiaTheme="minorHAnsi" w:hAnsiTheme="minorBidi" w:cstheme="minorBidi"/>
          <w:szCs w:val="18"/>
          <w:lang w:val="en-US"/>
        </w:rPr>
        <w:t>P</w:t>
      </w:r>
      <w:r w:rsidR="005E541F" w:rsidRPr="0005201F">
        <w:rPr>
          <w:rFonts w:asciiTheme="minorBidi" w:eastAsiaTheme="minorHAnsi" w:hAnsiTheme="minorBidi" w:cstheme="minorBidi"/>
          <w:szCs w:val="18"/>
          <w:lang w:val="en-US"/>
        </w:rPr>
        <w:t xml:space="preserve">otential for using Haitian </w:t>
      </w:r>
      <w:r w:rsidR="0016684A" w:rsidRPr="0005201F">
        <w:rPr>
          <w:rFonts w:asciiTheme="minorBidi" w:eastAsiaTheme="minorHAnsi" w:hAnsiTheme="minorBidi" w:cstheme="minorBidi"/>
          <w:szCs w:val="18"/>
          <w:lang w:val="en-US"/>
        </w:rPr>
        <w:t>A</w:t>
      </w:r>
      <w:r w:rsidR="005E541F" w:rsidRPr="0005201F">
        <w:rPr>
          <w:rFonts w:asciiTheme="minorBidi" w:eastAsiaTheme="minorHAnsi" w:hAnsiTheme="minorBidi" w:cstheme="minorBidi"/>
          <w:szCs w:val="18"/>
          <w:lang w:val="en-US"/>
        </w:rPr>
        <w:t xml:space="preserve">gricultural </w:t>
      </w:r>
      <w:r w:rsidR="0016684A" w:rsidRPr="0005201F">
        <w:rPr>
          <w:rFonts w:asciiTheme="minorBidi" w:eastAsiaTheme="minorHAnsi" w:hAnsiTheme="minorBidi" w:cstheme="minorBidi"/>
          <w:szCs w:val="18"/>
          <w:lang w:val="en-US"/>
        </w:rPr>
        <w:t>R</w:t>
      </w:r>
      <w:r w:rsidR="005E541F" w:rsidRPr="0005201F">
        <w:rPr>
          <w:rFonts w:asciiTheme="minorBidi" w:eastAsiaTheme="minorHAnsi" w:hAnsiTheme="minorBidi" w:cstheme="minorBidi"/>
          <w:szCs w:val="18"/>
          <w:lang w:val="en-US"/>
        </w:rPr>
        <w:t xml:space="preserve">esidues for the </w:t>
      </w:r>
      <w:r w:rsidR="0016684A" w:rsidRPr="0005201F">
        <w:rPr>
          <w:rFonts w:asciiTheme="minorBidi" w:eastAsiaTheme="minorHAnsi" w:hAnsiTheme="minorBidi" w:cstheme="minorBidi"/>
          <w:szCs w:val="18"/>
          <w:lang w:val="en-US"/>
        </w:rPr>
        <w:t>B</w:t>
      </w:r>
      <w:r w:rsidR="005E541F" w:rsidRPr="0005201F">
        <w:rPr>
          <w:rFonts w:asciiTheme="minorBidi" w:eastAsiaTheme="minorHAnsi" w:hAnsiTheme="minorBidi" w:cstheme="minorBidi"/>
          <w:szCs w:val="18"/>
          <w:lang w:val="en-US"/>
        </w:rPr>
        <w:t xml:space="preserve">iosorption </w:t>
      </w:r>
      <w:r w:rsidR="0016684A" w:rsidRPr="0005201F">
        <w:rPr>
          <w:rFonts w:asciiTheme="minorBidi" w:eastAsiaTheme="minorHAnsi" w:hAnsiTheme="minorBidi" w:cstheme="minorBidi"/>
          <w:szCs w:val="18"/>
          <w:lang w:val="en-US"/>
        </w:rPr>
        <w:t>T</w:t>
      </w:r>
      <w:r w:rsidR="005E541F" w:rsidRPr="0005201F">
        <w:rPr>
          <w:rFonts w:asciiTheme="minorBidi" w:eastAsiaTheme="minorHAnsi" w:hAnsiTheme="minorBidi" w:cstheme="minorBidi"/>
          <w:szCs w:val="18"/>
          <w:lang w:val="en-US"/>
        </w:rPr>
        <w:t xml:space="preserve">reatment of </w:t>
      </w:r>
      <w:r w:rsidR="0016684A" w:rsidRPr="0005201F">
        <w:rPr>
          <w:rFonts w:asciiTheme="minorBidi" w:eastAsiaTheme="minorHAnsi" w:hAnsiTheme="minorBidi" w:cstheme="minorBidi"/>
          <w:szCs w:val="18"/>
          <w:lang w:val="en-US"/>
        </w:rPr>
        <w:t>P</w:t>
      </w:r>
      <w:r w:rsidR="005E541F" w:rsidRPr="0005201F">
        <w:rPr>
          <w:rFonts w:asciiTheme="minorBidi" w:eastAsiaTheme="minorHAnsi" w:hAnsiTheme="minorBidi" w:cstheme="minorBidi"/>
          <w:szCs w:val="18"/>
          <w:lang w:val="en-US"/>
        </w:rPr>
        <w:t xml:space="preserve">olluted </w:t>
      </w:r>
      <w:r w:rsidR="0016684A" w:rsidRPr="0005201F">
        <w:rPr>
          <w:rFonts w:asciiTheme="minorBidi" w:eastAsiaTheme="minorHAnsi" w:hAnsiTheme="minorBidi" w:cstheme="minorBidi"/>
          <w:szCs w:val="18"/>
          <w:lang w:val="en-US"/>
        </w:rPr>
        <w:t>E</w:t>
      </w:r>
      <w:r w:rsidR="005E541F" w:rsidRPr="0005201F">
        <w:rPr>
          <w:rFonts w:asciiTheme="minorBidi" w:eastAsiaTheme="minorHAnsi" w:hAnsiTheme="minorBidi" w:cstheme="minorBidi"/>
          <w:szCs w:val="18"/>
          <w:lang w:val="en-US"/>
        </w:rPr>
        <w:t>ffluents</w:t>
      </w:r>
      <w:r w:rsidRPr="0005201F">
        <w:rPr>
          <w:rFonts w:asciiTheme="minorBidi" w:eastAsiaTheme="minorHAnsi" w:hAnsiTheme="minorBidi" w:cstheme="minorBidi"/>
          <w:szCs w:val="18"/>
          <w:lang w:val="en-US"/>
        </w:rPr>
        <w:t>. Doctoral Thesis. University of Lyon, France.</w:t>
      </w:r>
    </w:p>
    <w:p w14:paraId="60B4BD5C" w14:textId="0D0C5849" w:rsidR="00DF3AAA" w:rsidRPr="0005201F" w:rsidRDefault="000C3620" w:rsidP="0074706B">
      <w:pPr>
        <w:pStyle w:val="CETListbullets"/>
        <w:ind w:left="284" w:hanging="284"/>
        <w:rPr>
          <w:rFonts w:asciiTheme="minorBidi" w:hAnsiTheme="minorBidi" w:cstheme="minorBidi"/>
          <w:szCs w:val="18"/>
          <w:lang w:val="fr-FR"/>
        </w:rPr>
      </w:pPr>
      <w:r w:rsidRPr="006F01A3">
        <w:rPr>
          <w:rFonts w:asciiTheme="minorBidi" w:hAnsiTheme="minorBidi" w:cstheme="minorBidi"/>
          <w:szCs w:val="18"/>
        </w:rPr>
        <w:t>Liu,</w:t>
      </w:r>
      <w:r w:rsidRPr="000C3620">
        <w:rPr>
          <w:rFonts w:asciiTheme="minorBidi" w:hAnsiTheme="minorBidi" w:cstheme="minorBidi"/>
          <w:szCs w:val="18"/>
        </w:rPr>
        <w:t xml:space="preserve"> </w:t>
      </w:r>
      <w:r w:rsidRPr="006F01A3">
        <w:rPr>
          <w:rFonts w:asciiTheme="minorBidi" w:hAnsiTheme="minorBidi" w:cstheme="minorBidi"/>
          <w:szCs w:val="18"/>
        </w:rPr>
        <w:t>Y.</w:t>
      </w:r>
      <w:r>
        <w:rPr>
          <w:rFonts w:asciiTheme="minorBidi" w:hAnsiTheme="minorBidi" w:cstheme="minorBidi"/>
          <w:szCs w:val="18"/>
        </w:rPr>
        <w:t xml:space="preserve">, </w:t>
      </w:r>
      <w:r w:rsidRPr="006F01A3">
        <w:rPr>
          <w:rFonts w:asciiTheme="minorBidi" w:hAnsiTheme="minorBidi" w:cstheme="minorBidi"/>
          <w:szCs w:val="18"/>
        </w:rPr>
        <w:t>Zheng, Y.</w:t>
      </w:r>
      <w:r>
        <w:rPr>
          <w:rFonts w:asciiTheme="minorBidi" w:hAnsiTheme="minorBidi" w:cstheme="minorBidi"/>
          <w:szCs w:val="18"/>
        </w:rPr>
        <w:t xml:space="preserve">, </w:t>
      </w:r>
      <w:r w:rsidRPr="006F01A3">
        <w:rPr>
          <w:rFonts w:asciiTheme="minorBidi" w:hAnsiTheme="minorBidi" w:cstheme="minorBidi"/>
          <w:szCs w:val="18"/>
        </w:rPr>
        <w:t>Wang</w:t>
      </w:r>
      <w:r>
        <w:rPr>
          <w:rFonts w:asciiTheme="minorBidi" w:hAnsiTheme="minorBidi" w:cstheme="minorBidi"/>
          <w:szCs w:val="18"/>
        </w:rPr>
        <w:t xml:space="preserve">, </w:t>
      </w:r>
      <w:r w:rsidRPr="006F01A3">
        <w:rPr>
          <w:rFonts w:asciiTheme="minorBidi" w:hAnsiTheme="minorBidi" w:cstheme="minorBidi"/>
          <w:szCs w:val="18"/>
        </w:rPr>
        <w:t>A.</w:t>
      </w:r>
      <w:r>
        <w:rPr>
          <w:rFonts w:asciiTheme="minorBidi" w:hAnsiTheme="minorBidi" w:cstheme="minorBidi"/>
          <w:szCs w:val="18"/>
        </w:rPr>
        <w:t>,</w:t>
      </w:r>
      <w:r w:rsidRPr="006F01A3">
        <w:rPr>
          <w:rFonts w:asciiTheme="minorBidi" w:hAnsiTheme="minorBidi" w:cstheme="minorBidi"/>
          <w:szCs w:val="18"/>
        </w:rPr>
        <w:t xml:space="preserve"> </w:t>
      </w:r>
      <w:r>
        <w:rPr>
          <w:rFonts w:asciiTheme="minorBidi" w:hAnsiTheme="minorBidi" w:cstheme="minorBidi"/>
          <w:szCs w:val="18"/>
        </w:rPr>
        <w:t xml:space="preserve">2010, </w:t>
      </w:r>
      <w:r w:rsidRPr="006F01A3">
        <w:rPr>
          <w:rFonts w:asciiTheme="minorBidi" w:hAnsiTheme="minorBidi" w:cstheme="minorBidi"/>
          <w:szCs w:val="18"/>
        </w:rPr>
        <w:t xml:space="preserve">Enhanced </w:t>
      </w:r>
      <w:r w:rsidR="0074706B">
        <w:rPr>
          <w:rFonts w:asciiTheme="minorBidi" w:hAnsiTheme="minorBidi" w:cstheme="minorBidi"/>
          <w:szCs w:val="18"/>
        </w:rPr>
        <w:t>A</w:t>
      </w:r>
      <w:r w:rsidRPr="006F01A3">
        <w:rPr>
          <w:rFonts w:asciiTheme="minorBidi" w:hAnsiTheme="minorBidi" w:cstheme="minorBidi"/>
          <w:szCs w:val="18"/>
        </w:rPr>
        <w:t xml:space="preserve">dsorption of </w:t>
      </w:r>
      <w:r w:rsidR="0074706B">
        <w:rPr>
          <w:rFonts w:asciiTheme="minorBidi" w:hAnsiTheme="minorBidi" w:cstheme="minorBidi"/>
          <w:szCs w:val="18"/>
        </w:rPr>
        <w:t>M</w:t>
      </w:r>
      <w:r w:rsidRPr="006F01A3">
        <w:rPr>
          <w:rFonts w:asciiTheme="minorBidi" w:hAnsiTheme="minorBidi" w:cstheme="minorBidi"/>
          <w:szCs w:val="18"/>
        </w:rPr>
        <w:t xml:space="preserve">ethylene </w:t>
      </w:r>
      <w:r w:rsidR="0074706B">
        <w:rPr>
          <w:rFonts w:asciiTheme="minorBidi" w:hAnsiTheme="minorBidi" w:cstheme="minorBidi"/>
          <w:szCs w:val="18"/>
        </w:rPr>
        <w:t>B</w:t>
      </w:r>
      <w:r w:rsidRPr="006F01A3">
        <w:rPr>
          <w:rFonts w:asciiTheme="minorBidi" w:hAnsiTheme="minorBidi" w:cstheme="minorBidi"/>
          <w:szCs w:val="18"/>
        </w:rPr>
        <w:t xml:space="preserve">lue from </w:t>
      </w:r>
      <w:r w:rsidR="0074706B">
        <w:rPr>
          <w:rFonts w:asciiTheme="minorBidi" w:hAnsiTheme="minorBidi" w:cstheme="minorBidi"/>
          <w:szCs w:val="18"/>
        </w:rPr>
        <w:t>A</w:t>
      </w:r>
      <w:r w:rsidRPr="006F01A3">
        <w:rPr>
          <w:rFonts w:asciiTheme="minorBidi" w:hAnsiTheme="minorBidi" w:cstheme="minorBidi"/>
          <w:szCs w:val="18"/>
        </w:rPr>
        <w:t xml:space="preserve">queous </w:t>
      </w:r>
      <w:r w:rsidR="0074706B">
        <w:rPr>
          <w:rFonts w:asciiTheme="minorBidi" w:hAnsiTheme="minorBidi" w:cstheme="minorBidi"/>
          <w:szCs w:val="18"/>
        </w:rPr>
        <w:t>S</w:t>
      </w:r>
      <w:r w:rsidRPr="006F01A3">
        <w:rPr>
          <w:rFonts w:asciiTheme="minorBidi" w:hAnsiTheme="minorBidi" w:cstheme="minorBidi"/>
          <w:szCs w:val="18"/>
        </w:rPr>
        <w:t xml:space="preserve">olution by </w:t>
      </w:r>
      <w:r w:rsidR="0074706B">
        <w:rPr>
          <w:rFonts w:asciiTheme="minorBidi" w:hAnsiTheme="minorBidi" w:cstheme="minorBidi"/>
          <w:szCs w:val="18"/>
        </w:rPr>
        <w:t>C</w:t>
      </w:r>
      <w:r w:rsidRPr="006F01A3">
        <w:rPr>
          <w:rFonts w:asciiTheme="minorBidi" w:hAnsiTheme="minorBidi" w:cstheme="minorBidi"/>
          <w:szCs w:val="18"/>
        </w:rPr>
        <w:t xml:space="preserve">hitosan-g-poly; </w:t>
      </w:r>
      <w:r w:rsidR="0074706B">
        <w:rPr>
          <w:rFonts w:asciiTheme="minorBidi" w:hAnsiTheme="minorBidi" w:cstheme="minorBidi"/>
          <w:szCs w:val="18"/>
        </w:rPr>
        <w:t>A</w:t>
      </w:r>
      <w:r w:rsidRPr="006F01A3">
        <w:rPr>
          <w:rFonts w:asciiTheme="minorBidi" w:hAnsiTheme="minorBidi" w:cstheme="minorBidi"/>
          <w:szCs w:val="18"/>
        </w:rPr>
        <w:t xml:space="preserve">crylic </w:t>
      </w:r>
      <w:r w:rsidR="0074706B">
        <w:rPr>
          <w:rFonts w:asciiTheme="minorBidi" w:hAnsiTheme="minorBidi" w:cstheme="minorBidi"/>
          <w:szCs w:val="18"/>
        </w:rPr>
        <w:t>A</w:t>
      </w:r>
      <w:r w:rsidRPr="006F01A3">
        <w:rPr>
          <w:rFonts w:asciiTheme="minorBidi" w:hAnsiTheme="minorBidi" w:cstheme="minorBidi"/>
          <w:szCs w:val="18"/>
        </w:rPr>
        <w:t xml:space="preserve">cid. </w:t>
      </w:r>
      <w:r w:rsidR="0074706B" w:rsidRPr="0005201F">
        <w:rPr>
          <w:rFonts w:asciiTheme="minorBidi" w:hAnsiTheme="minorBidi" w:cstheme="minorBidi"/>
          <w:szCs w:val="18"/>
          <w:lang w:val="fr-FR"/>
        </w:rPr>
        <w:t>V</w:t>
      </w:r>
      <w:r w:rsidRPr="0005201F">
        <w:rPr>
          <w:rFonts w:asciiTheme="minorBidi" w:hAnsiTheme="minorBidi" w:cstheme="minorBidi"/>
          <w:szCs w:val="18"/>
          <w:lang w:val="fr-FR"/>
        </w:rPr>
        <w:t xml:space="preserve">ermiculite </w:t>
      </w:r>
      <w:r w:rsidR="0074706B" w:rsidRPr="0005201F">
        <w:rPr>
          <w:rFonts w:asciiTheme="minorBidi" w:hAnsiTheme="minorBidi" w:cstheme="minorBidi"/>
          <w:szCs w:val="18"/>
          <w:lang w:val="fr-FR"/>
        </w:rPr>
        <w:t>H</w:t>
      </w:r>
      <w:r w:rsidRPr="0005201F">
        <w:rPr>
          <w:rFonts w:asciiTheme="minorBidi" w:hAnsiTheme="minorBidi" w:cstheme="minorBidi"/>
          <w:szCs w:val="18"/>
          <w:lang w:val="fr-FR"/>
        </w:rPr>
        <w:t xml:space="preserve">ydrogel </w:t>
      </w:r>
      <w:r w:rsidR="0074706B" w:rsidRPr="0005201F">
        <w:rPr>
          <w:rFonts w:asciiTheme="minorBidi" w:hAnsiTheme="minorBidi" w:cstheme="minorBidi"/>
          <w:szCs w:val="18"/>
          <w:lang w:val="fr-FR"/>
        </w:rPr>
        <w:t>C</w:t>
      </w:r>
      <w:r w:rsidRPr="0005201F">
        <w:rPr>
          <w:rFonts w:asciiTheme="minorBidi" w:hAnsiTheme="minorBidi" w:cstheme="minorBidi"/>
          <w:szCs w:val="18"/>
          <w:lang w:val="fr-FR"/>
        </w:rPr>
        <w:t>omposites. J. Environ. Sci. Vol22; p486-493.</w:t>
      </w:r>
    </w:p>
    <w:p w14:paraId="42560AAD" w14:textId="71AE9F17" w:rsidR="00DF3AAA" w:rsidRPr="0005201F" w:rsidRDefault="00DF3AAA" w:rsidP="0074706B">
      <w:pPr>
        <w:pStyle w:val="CETListbullets"/>
        <w:ind w:left="284" w:hanging="284"/>
        <w:rPr>
          <w:rFonts w:asciiTheme="minorBidi" w:hAnsiTheme="minorBidi" w:cstheme="minorBidi"/>
          <w:szCs w:val="18"/>
          <w:lang w:val="fr-FR"/>
        </w:rPr>
      </w:pPr>
      <w:r w:rsidRPr="0005201F">
        <w:rPr>
          <w:lang w:val="fr-FR"/>
        </w:rPr>
        <w:t xml:space="preserve">Meinck, F., Stooff, H., Kohlschütter, H., </w:t>
      </w:r>
      <w:r w:rsidR="00FE24A4" w:rsidRPr="0005201F">
        <w:rPr>
          <w:lang w:val="fr-FR"/>
        </w:rPr>
        <w:t>(Masson 2nd Edition), 1</w:t>
      </w:r>
      <w:r w:rsidRPr="0005201F">
        <w:rPr>
          <w:lang w:val="fr-FR"/>
        </w:rPr>
        <w:t xml:space="preserve">977, Les </w:t>
      </w:r>
      <w:r w:rsidR="0074706B" w:rsidRPr="0005201F">
        <w:rPr>
          <w:lang w:val="fr-FR"/>
        </w:rPr>
        <w:t>E</w:t>
      </w:r>
      <w:r w:rsidRPr="0005201F">
        <w:rPr>
          <w:lang w:val="fr-FR"/>
        </w:rPr>
        <w:t xml:space="preserve">aux </w:t>
      </w:r>
      <w:r w:rsidR="0074706B" w:rsidRPr="0005201F">
        <w:rPr>
          <w:lang w:val="fr-FR"/>
        </w:rPr>
        <w:t>R</w:t>
      </w:r>
      <w:r w:rsidRPr="0005201F">
        <w:rPr>
          <w:lang w:val="fr-FR"/>
        </w:rPr>
        <w:t xml:space="preserve">ésiduaires </w:t>
      </w:r>
      <w:r w:rsidR="0074706B" w:rsidRPr="0005201F">
        <w:rPr>
          <w:lang w:val="fr-FR"/>
        </w:rPr>
        <w:t>I</w:t>
      </w:r>
      <w:r w:rsidRPr="0005201F">
        <w:rPr>
          <w:lang w:val="fr-FR"/>
        </w:rPr>
        <w:t>ndustrielles, page 863</w:t>
      </w:r>
      <w:r w:rsidR="00C76A92" w:rsidRPr="0005201F">
        <w:rPr>
          <w:lang w:val="fr-FR"/>
        </w:rPr>
        <w:t>, Paris</w:t>
      </w:r>
      <w:r w:rsidRPr="0005201F">
        <w:rPr>
          <w:lang w:val="fr-FR"/>
        </w:rPr>
        <w:t>.</w:t>
      </w:r>
    </w:p>
    <w:p w14:paraId="09440F80" w14:textId="3A7F2651" w:rsidR="0094564A" w:rsidRDefault="00E5202E" w:rsidP="0074706B">
      <w:pPr>
        <w:ind w:left="284" w:hanging="284"/>
        <w:rPr>
          <w:rFonts w:asciiTheme="minorBidi" w:hAnsiTheme="minorBidi" w:cstheme="minorBidi"/>
          <w:szCs w:val="18"/>
        </w:rPr>
      </w:pPr>
      <w:r w:rsidRPr="00F80ED9">
        <w:rPr>
          <w:rFonts w:asciiTheme="minorBidi" w:hAnsiTheme="minorBidi" w:cstheme="minorBidi"/>
          <w:szCs w:val="18"/>
        </w:rPr>
        <w:t>Monarrez</w:t>
      </w:r>
      <w:r>
        <w:rPr>
          <w:rFonts w:asciiTheme="minorBidi" w:hAnsiTheme="minorBidi" w:cstheme="minorBidi"/>
          <w:szCs w:val="18"/>
        </w:rPr>
        <w:t>,</w:t>
      </w:r>
      <w:r w:rsidRPr="00F80ED9">
        <w:rPr>
          <w:rFonts w:asciiTheme="minorBidi" w:hAnsiTheme="minorBidi" w:cstheme="minorBidi"/>
          <w:szCs w:val="18"/>
        </w:rPr>
        <w:t xml:space="preserve"> I</w:t>
      </w:r>
      <w:r>
        <w:rPr>
          <w:rFonts w:asciiTheme="minorBidi" w:hAnsiTheme="minorBidi" w:cstheme="minorBidi"/>
          <w:szCs w:val="18"/>
        </w:rPr>
        <w:t>.</w:t>
      </w:r>
      <w:r w:rsidRPr="00F80ED9">
        <w:rPr>
          <w:rFonts w:asciiTheme="minorBidi" w:hAnsiTheme="minorBidi" w:cstheme="minorBidi"/>
          <w:szCs w:val="18"/>
        </w:rPr>
        <w:t xml:space="preserve"> M</w:t>
      </w:r>
      <w:r>
        <w:rPr>
          <w:rFonts w:asciiTheme="minorBidi" w:hAnsiTheme="minorBidi" w:cstheme="minorBidi"/>
          <w:szCs w:val="18"/>
        </w:rPr>
        <w:t>.,</w:t>
      </w:r>
      <w:r w:rsidRPr="00F80ED9">
        <w:rPr>
          <w:rFonts w:asciiTheme="minorBidi" w:hAnsiTheme="minorBidi" w:cstheme="minorBidi"/>
          <w:szCs w:val="18"/>
        </w:rPr>
        <w:t xml:space="preserve"> 2004, </w:t>
      </w:r>
      <w:r w:rsidR="003C4745" w:rsidRPr="003C4745">
        <w:rPr>
          <w:rFonts w:asciiTheme="minorBidi" w:hAnsiTheme="minorBidi" w:cstheme="minorBidi"/>
          <w:szCs w:val="18"/>
        </w:rPr>
        <w:t xml:space="preserve">Retention of </w:t>
      </w:r>
      <w:r w:rsidR="0074706B">
        <w:rPr>
          <w:rFonts w:asciiTheme="minorBidi" w:hAnsiTheme="minorBidi" w:cstheme="minorBidi"/>
          <w:szCs w:val="18"/>
        </w:rPr>
        <w:t>P</w:t>
      </w:r>
      <w:r w:rsidR="003C4745" w:rsidRPr="003C4745">
        <w:rPr>
          <w:rFonts w:asciiTheme="minorBidi" w:hAnsiTheme="minorBidi" w:cstheme="minorBidi"/>
          <w:szCs w:val="18"/>
        </w:rPr>
        <w:t xml:space="preserve">esticides in the </w:t>
      </w:r>
      <w:r w:rsidR="0074706B">
        <w:rPr>
          <w:rFonts w:asciiTheme="minorBidi" w:hAnsiTheme="minorBidi" w:cstheme="minorBidi"/>
          <w:szCs w:val="18"/>
        </w:rPr>
        <w:t>S</w:t>
      </w:r>
      <w:r w:rsidR="003C4745" w:rsidRPr="003C4745">
        <w:rPr>
          <w:rFonts w:asciiTheme="minorBidi" w:hAnsiTheme="minorBidi" w:cstheme="minorBidi"/>
          <w:szCs w:val="18"/>
        </w:rPr>
        <w:t xml:space="preserve">oils of </w:t>
      </w:r>
      <w:r w:rsidR="0074706B">
        <w:rPr>
          <w:rFonts w:asciiTheme="minorBidi" w:hAnsiTheme="minorBidi" w:cstheme="minorBidi"/>
          <w:szCs w:val="18"/>
        </w:rPr>
        <w:t>B</w:t>
      </w:r>
      <w:r w:rsidR="003C4745" w:rsidRPr="003C4745">
        <w:rPr>
          <w:rFonts w:asciiTheme="minorBidi" w:hAnsiTheme="minorBidi" w:cstheme="minorBidi"/>
          <w:szCs w:val="18"/>
        </w:rPr>
        <w:t xml:space="preserve">uffer, </w:t>
      </w:r>
      <w:r w:rsidR="0074706B">
        <w:rPr>
          <w:rFonts w:asciiTheme="minorBidi" w:hAnsiTheme="minorBidi" w:cstheme="minorBidi"/>
          <w:szCs w:val="18"/>
        </w:rPr>
        <w:t>G</w:t>
      </w:r>
      <w:r w:rsidR="003C4745" w:rsidRPr="003C4745">
        <w:rPr>
          <w:rFonts w:asciiTheme="minorBidi" w:hAnsiTheme="minorBidi" w:cstheme="minorBidi"/>
          <w:szCs w:val="18"/>
        </w:rPr>
        <w:t xml:space="preserve">rassy and </w:t>
      </w:r>
      <w:r w:rsidR="0074706B">
        <w:rPr>
          <w:rFonts w:asciiTheme="minorBidi" w:hAnsiTheme="minorBidi" w:cstheme="minorBidi"/>
          <w:szCs w:val="18"/>
        </w:rPr>
        <w:t>W</w:t>
      </w:r>
      <w:r w:rsidR="003C4745" w:rsidRPr="003C4745">
        <w:rPr>
          <w:rFonts w:asciiTheme="minorBidi" w:hAnsiTheme="minorBidi" w:cstheme="minorBidi"/>
          <w:szCs w:val="18"/>
        </w:rPr>
        <w:t xml:space="preserve">ooded </w:t>
      </w:r>
      <w:r w:rsidR="0074706B">
        <w:rPr>
          <w:rFonts w:asciiTheme="minorBidi" w:hAnsiTheme="minorBidi" w:cstheme="minorBidi"/>
          <w:szCs w:val="18"/>
        </w:rPr>
        <w:t>S</w:t>
      </w:r>
      <w:r w:rsidR="003C4745" w:rsidRPr="003C4745">
        <w:rPr>
          <w:rFonts w:asciiTheme="minorBidi" w:hAnsiTheme="minorBidi" w:cstheme="minorBidi"/>
          <w:szCs w:val="18"/>
        </w:rPr>
        <w:t xml:space="preserve">ystems: </w:t>
      </w:r>
      <w:r w:rsidR="0074706B">
        <w:rPr>
          <w:rFonts w:asciiTheme="minorBidi" w:hAnsiTheme="minorBidi" w:cstheme="minorBidi"/>
          <w:szCs w:val="18"/>
        </w:rPr>
        <w:t>R</w:t>
      </w:r>
      <w:r w:rsidR="003C4745" w:rsidRPr="003C4745">
        <w:rPr>
          <w:rFonts w:asciiTheme="minorBidi" w:hAnsiTheme="minorBidi" w:cstheme="minorBidi"/>
          <w:szCs w:val="18"/>
        </w:rPr>
        <w:t xml:space="preserve">ole of </w:t>
      </w:r>
      <w:r w:rsidR="0074706B">
        <w:rPr>
          <w:rFonts w:asciiTheme="minorBidi" w:hAnsiTheme="minorBidi" w:cstheme="minorBidi"/>
          <w:szCs w:val="18"/>
        </w:rPr>
        <w:t>O</w:t>
      </w:r>
      <w:r w:rsidR="003C4745" w:rsidRPr="003C4745">
        <w:rPr>
          <w:rFonts w:asciiTheme="minorBidi" w:hAnsiTheme="minorBidi" w:cstheme="minorBidi"/>
          <w:szCs w:val="18"/>
        </w:rPr>
        <w:t xml:space="preserve">rganic </w:t>
      </w:r>
      <w:r w:rsidR="0074706B">
        <w:rPr>
          <w:rFonts w:asciiTheme="minorBidi" w:hAnsiTheme="minorBidi" w:cstheme="minorBidi"/>
          <w:szCs w:val="18"/>
        </w:rPr>
        <w:t>M</w:t>
      </w:r>
      <w:r w:rsidR="003C4745" w:rsidRPr="003C4745">
        <w:rPr>
          <w:rFonts w:asciiTheme="minorBidi" w:hAnsiTheme="minorBidi" w:cstheme="minorBidi"/>
          <w:szCs w:val="18"/>
        </w:rPr>
        <w:t>atter</w:t>
      </w:r>
      <w:r w:rsidR="0061120C">
        <w:rPr>
          <w:rFonts w:asciiTheme="minorBidi" w:hAnsiTheme="minorBidi" w:cstheme="minorBidi"/>
          <w:szCs w:val="18"/>
        </w:rPr>
        <w:t>.</w:t>
      </w:r>
      <w:r w:rsidR="00C64E09">
        <w:rPr>
          <w:rFonts w:asciiTheme="minorBidi" w:hAnsiTheme="minorBidi" w:cstheme="minorBidi"/>
          <w:szCs w:val="18"/>
        </w:rPr>
        <w:t xml:space="preserve"> </w:t>
      </w:r>
      <w:r w:rsidRPr="00F80ED9">
        <w:rPr>
          <w:rFonts w:asciiTheme="minorBidi" w:hAnsiTheme="minorBidi" w:cstheme="minorBidi"/>
          <w:szCs w:val="18"/>
        </w:rPr>
        <w:t>Doctoral Thesis</w:t>
      </w:r>
      <w:r w:rsidR="008E259A">
        <w:rPr>
          <w:rFonts w:asciiTheme="minorBidi" w:hAnsiTheme="minorBidi" w:cstheme="minorBidi"/>
          <w:szCs w:val="18"/>
        </w:rPr>
        <w:t>.</w:t>
      </w:r>
      <w:r w:rsidRPr="00F80ED9">
        <w:rPr>
          <w:rFonts w:asciiTheme="minorBidi" w:hAnsiTheme="minorBidi" w:cstheme="minorBidi"/>
          <w:szCs w:val="18"/>
        </w:rPr>
        <w:t xml:space="preserve"> </w:t>
      </w:r>
      <w:r w:rsidR="00F76409">
        <w:rPr>
          <w:rFonts w:asciiTheme="minorBidi" w:hAnsiTheme="minorBidi" w:cstheme="minorBidi"/>
          <w:szCs w:val="18"/>
        </w:rPr>
        <w:t xml:space="preserve">National Agronomic </w:t>
      </w:r>
      <w:hyperlink r:id="rId31" w:history="1">
        <w:proofErr w:type="spellStart"/>
        <w:proofErr w:type="gramStart"/>
        <w:r w:rsidRPr="00F80ED9">
          <w:rPr>
            <w:rStyle w:val="Collegamentoipertestuale"/>
            <w:rFonts w:asciiTheme="minorBidi" w:hAnsiTheme="minorBidi" w:cstheme="minorBidi"/>
            <w:color w:val="auto"/>
            <w:szCs w:val="18"/>
            <w:u w:val="none"/>
          </w:rPr>
          <w:t>Institut</w:t>
        </w:r>
        <w:r w:rsidR="00F76409">
          <w:rPr>
            <w:rStyle w:val="Collegamentoipertestuale"/>
            <w:rFonts w:asciiTheme="minorBidi" w:hAnsiTheme="minorBidi" w:cstheme="minorBidi"/>
            <w:color w:val="auto"/>
            <w:szCs w:val="18"/>
            <w:u w:val="none"/>
          </w:rPr>
          <w:t>e,</w:t>
        </w:r>
        <w:r w:rsidRPr="00F80ED9">
          <w:rPr>
            <w:rStyle w:val="Collegamentoipertestuale"/>
            <w:rFonts w:asciiTheme="minorBidi" w:hAnsiTheme="minorBidi" w:cstheme="minorBidi"/>
            <w:color w:val="auto"/>
            <w:szCs w:val="18"/>
            <w:u w:val="none"/>
          </w:rPr>
          <w:t>Paris</w:t>
        </w:r>
        <w:proofErr w:type="spellEnd"/>
        <w:proofErr w:type="gramEnd"/>
        <w:r w:rsidRPr="00F80ED9">
          <w:rPr>
            <w:rStyle w:val="Collegamentoipertestuale"/>
            <w:rFonts w:asciiTheme="minorBidi" w:hAnsiTheme="minorBidi" w:cstheme="minorBidi"/>
            <w:color w:val="auto"/>
            <w:szCs w:val="18"/>
            <w:u w:val="none"/>
          </w:rPr>
          <w:t>-Grignon</w:t>
        </w:r>
      </w:hyperlink>
      <w:r>
        <w:rPr>
          <w:rFonts w:asciiTheme="minorBidi" w:hAnsiTheme="minorBidi" w:cstheme="minorBidi"/>
          <w:szCs w:val="18"/>
        </w:rPr>
        <w:t>, France.</w:t>
      </w:r>
      <w:r w:rsidRPr="00F80ED9">
        <w:rPr>
          <w:rFonts w:asciiTheme="minorBidi" w:hAnsiTheme="minorBidi" w:cstheme="minorBidi"/>
          <w:szCs w:val="18"/>
        </w:rPr>
        <w:t xml:space="preserve"> </w:t>
      </w:r>
    </w:p>
    <w:p w14:paraId="21963BCD" w14:textId="50E1C7BD" w:rsidR="006C7463" w:rsidRPr="0005201F" w:rsidRDefault="0094564A" w:rsidP="0074706B">
      <w:pPr>
        <w:ind w:left="284" w:hanging="284"/>
        <w:rPr>
          <w:rFonts w:asciiTheme="minorBidi" w:eastAsiaTheme="minorHAnsi" w:hAnsiTheme="minorBidi" w:cstheme="minorBidi"/>
          <w:szCs w:val="18"/>
          <w:lang w:val="en-US"/>
        </w:rPr>
      </w:pPr>
      <w:r w:rsidRPr="0005201F">
        <w:rPr>
          <w:rFonts w:asciiTheme="minorBidi" w:eastAsiaTheme="minorHAnsi" w:hAnsiTheme="minorBidi" w:cstheme="minorBidi"/>
          <w:szCs w:val="18"/>
          <w:lang w:val="en-US"/>
        </w:rPr>
        <w:t xml:space="preserve">Özacar, M., Sengil, I. A., 2005, Adsorption of </w:t>
      </w:r>
      <w:r w:rsidR="0074706B" w:rsidRPr="0005201F">
        <w:rPr>
          <w:rFonts w:asciiTheme="minorBidi" w:eastAsiaTheme="minorHAnsi" w:hAnsiTheme="minorBidi" w:cstheme="minorBidi"/>
          <w:szCs w:val="18"/>
          <w:lang w:val="en-US"/>
        </w:rPr>
        <w:t>M</w:t>
      </w:r>
      <w:r w:rsidRPr="0005201F">
        <w:rPr>
          <w:rFonts w:asciiTheme="minorBidi" w:eastAsiaTheme="minorHAnsi" w:hAnsiTheme="minorBidi" w:cstheme="minorBidi"/>
          <w:szCs w:val="18"/>
          <w:lang w:val="en-US"/>
        </w:rPr>
        <w:t xml:space="preserve">etal </w:t>
      </w:r>
      <w:r w:rsidR="0074706B" w:rsidRPr="0005201F">
        <w:rPr>
          <w:rFonts w:asciiTheme="minorBidi" w:eastAsiaTheme="minorHAnsi" w:hAnsiTheme="minorBidi" w:cstheme="minorBidi"/>
          <w:szCs w:val="18"/>
          <w:lang w:val="en-US"/>
        </w:rPr>
        <w:t>C</w:t>
      </w:r>
      <w:r w:rsidRPr="0005201F">
        <w:rPr>
          <w:rFonts w:asciiTheme="minorBidi" w:eastAsiaTheme="minorHAnsi" w:hAnsiTheme="minorBidi" w:cstheme="minorBidi"/>
          <w:szCs w:val="18"/>
          <w:lang w:val="en-US"/>
        </w:rPr>
        <w:t xml:space="preserve">omplex </w:t>
      </w:r>
      <w:r w:rsidR="0074706B" w:rsidRPr="0005201F">
        <w:rPr>
          <w:rFonts w:asciiTheme="minorBidi" w:eastAsiaTheme="minorHAnsi" w:hAnsiTheme="minorBidi" w:cstheme="minorBidi"/>
          <w:szCs w:val="18"/>
          <w:lang w:val="en-US"/>
        </w:rPr>
        <w:t>D</w:t>
      </w:r>
      <w:r w:rsidRPr="0005201F">
        <w:rPr>
          <w:rFonts w:asciiTheme="minorBidi" w:eastAsiaTheme="minorHAnsi" w:hAnsiTheme="minorBidi" w:cstheme="minorBidi"/>
          <w:szCs w:val="18"/>
          <w:lang w:val="en-US"/>
        </w:rPr>
        <w:t xml:space="preserve">yes from </w:t>
      </w:r>
      <w:r w:rsidR="0074706B" w:rsidRPr="0005201F">
        <w:rPr>
          <w:rFonts w:asciiTheme="minorBidi" w:eastAsiaTheme="minorHAnsi" w:hAnsiTheme="minorBidi" w:cstheme="minorBidi"/>
          <w:szCs w:val="18"/>
          <w:lang w:val="en-US"/>
        </w:rPr>
        <w:t>A</w:t>
      </w:r>
      <w:r w:rsidRPr="0005201F">
        <w:rPr>
          <w:rFonts w:asciiTheme="minorBidi" w:eastAsiaTheme="minorHAnsi" w:hAnsiTheme="minorBidi" w:cstheme="minorBidi"/>
          <w:szCs w:val="18"/>
          <w:lang w:val="en-US"/>
        </w:rPr>
        <w:t xml:space="preserve">queous </w:t>
      </w:r>
      <w:r w:rsidR="0074706B" w:rsidRPr="0005201F">
        <w:rPr>
          <w:rFonts w:asciiTheme="minorBidi" w:eastAsiaTheme="minorHAnsi" w:hAnsiTheme="minorBidi" w:cstheme="minorBidi"/>
          <w:szCs w:val="18"/>
          <w:lang w:val="en-US"/>
        </w:rPr>
        <w:t>S</w:t>
      </w:r>
      <w:r w:rsidRPr="0005201F">
        <w:rPr>
          <w:rFonts w:asciiTheme="minorBidi" w:eastAsiaTheme="minorHAnsi" w:hAnsiTheme="minorBidi" w:cstheme="minorBidi"/>
          <w:szCs w:val="18"/>
          <w:lang w:val="en-US"/>
        </w:rPr>
        <w:t xml:space="preserve">olutions by </w:t>
      </w:r>
      <w:r w:rsidR="0074706B" w:rsidRPr="0005201F">
        <w:rPr>
          <w:rFonts w:asciiTheme="minorBidi" w:eastAsiaTheme="minorHAnsi" w:hAnsiTheme="minorBidi" w:cstheme="minorBidi"/>
          <w:szCs w:val="18"/>
          <w:lang w:val="en-US"/>
        </w:rPr>
        <w:t>P</w:t>
      </w:r>
      <w:r w:rsidRPr="0005201F">
        <w:rPr>
          <w:rFonts w:asciiTheme="minorBidi" w:eastAsiaTheme="minorHAnsi" w:hAnsiTheme="minorBidi" w:cstheme="minorBidi"/>
          <w:szCs w:val="18"/>
          <w:lang w:val="en-US"/>
        </w:rPr>
        <w:t>ine</w:t>
      </w:r>
      <w:r w:rsidRPr="006F01A3">
        <w:rPr>
          <w:rFonts w:asciiTheme="minorBidi" w:hAnsiTheme="minorBidi" w:cstheme="minorBidi"/>
          <w:szCs w:val="18"/>
        </w:rPr>
        <w:t xml:space="preserve"> </w:t>
      </w:r>
      <w:r w:rsidR="0074706B" w:rsidRPr="0005201F">
        <w:rPr>
          <w:rFonts w:asciiTheme="minorBidi" w:eastAsiaTheme="minorHAnsi" w:hAnsiTheme="minorBidi" w:cstheme="minorBidi"/>
          <w:szCs w:val="18"/>
          <w:lang w:val="en-US"/>
        </w:rPr>
        <w:t>S</w:t>
      </w:r>
      <w:r w:rsidRPr="0005201F">
        <w:rPr>
          <w:rFonts w:asciiTheme="minorBidi" w:eastAsiaTheme="minorHAnsi" w:hAnsiTheme="minorBidi" w:cstheme="minorBidi"/>
          <w:szCs w:val="18"/>
          <w:lang w:val="en-US"/>
        </w:rPr>
        <w:t>awdust. Bioresource Technology, Vol 96, 791-795.</w:t>
      </w:r>
    </w:p>
    <w:p w14:paraId="52FFE9DD" w14:textId="57F13B75" w:rsidR="00C4175B" w:rsidRDefault="006C7463" w:rsidP="002620F3">
      <w:pPr>
        <w:ind w:left="284" w:hanging="284"/>
        <w:rPr>
          <w:rFonts w:asciiTheme="minorBidi" w:hAnsiTheme="minorBidi" w:cstheme="minorBidi"/>
          <w:szCs w:val="18"/>
        </w:rPr>
      </w:pPr>
      <w:r>
        <w:rPr>
          <w:rFonts w:cs="Arial"/>
          <w:szCs w:val="18"/>
        </w:rPr>
        <w:t>Taoualit</w:t>
      </w:r>
      <w:r w:rsidR="002620F3">
        <w:rPr>
          <w:rFonts w:cs="Arial"/>
          <w:szCs w:val="18"/>
        </w:rPr>
        <w:t>,</w:t>
      </w:r>
      <w:r>
        <w:rPr>
          <w:rFonts w:cs="Arial"/>
          <w:szCs w:val="18"/>
        </w:rPr>
        <w:t xml:space="preserve"> N., </w:t>
      </w:r>
      <w:proofErr w:type="spellStart"/>
      <w:r>
        <w:rPr>
          <w:rFonts w:cs="Arial"/>
          <w:szCs w:val="18"/>
        </w:rPr>
        <w:t>Boutemak</w:t>
      </w:r>
      <w:proofErr w:type="spellEnd"/>
      <w:r w:rsidR="002620F3">
        <w:rPr>
          <w:rFonts w:cs="Arial"/>
          <w:szCs w:val="18"/>
        </w:rPr>
        <w:t>,</w:t>
      </w:r>
      <w:r>
        <w:rPr>
          <w:rFonts w:cs="Arial"/>
          <w:szCs w:val="18"/>
        </w:rPr>
        <w:t xml:space="preserve"> K., </w:t>
      </w:r>
      <w:proofErr w:type="spellStart"/>
      <w:r>
        <w:rPr>
          <w:rFonts w:cs="Arial"/>
          <w:szCs w:val="18"/>
        </w:rPr>
        <w:t>Chemat-Djenni</w:t>
      </w:r>
      <w:proofErr w:type="spellEnd"/>
      <w:r w:rsidR="002620F3">
        <w:rPr>
          <w:rFonts w:cs="Arial"/>
          <w:szCs w:val="18"/>
        </w:rPr>
        <w:t>,</w:t>
      </w:r>
      <w:r>
        <w:rPr>
          <w:rFonts w:cs="Arial"/>
          <w:szCs w:val="18"/>
        </w:rPr>
        <w:t xml:space="preserve"> Z., </w:t>
      </w:r>
      <w:proofErr w:type="spellStart"/>
      <w:r>
        <w:rPr>
          <w:rFonts w:cs="Arial"/>
          <w:szCs w:val="18"/>
        </w:rPr>
        <w:t>Douara</w:t>
      </w:r>
      <w:proofErr w:type="spellEnd"/>
      <w:r w:rsidR="002620F3">
        <w:rPr>
          <w:rFonts w:cs="Arial"/>
          <w:szCs w:val="18"/>
        </w:rPr>
        <w:t>,</w:t>
      </w:r>
      <w:r>
        <w:rPr>
          <w:rFonts w:cs="Arial"/>
          <w:szCs w:val="18"/>
        </w:rPr>
        <w:t xml:space="preserve"> A</w:t>
      </w:r>
      <w:r w:rsidR="002620F3">
        <w:rPr>
          <w:rFonts w:cs="Arial"/>
          <w:szCs w:val="18"/>
        </w:rPr>
        <w:t>.</w:t>
      </w:r>
      <w:r>
        <w:rPr>
          <w:rFonts w:cs="Arial"/>
          <w:szCs w:val="18"/>
        </w:rPr>
        <w:t>, 2021,</w:t>
      </w:r>
      <w:r w:rsidRPr="000D77F5">
        <w:rPr>
          <w:rFonts w:cs="Arial"/>
          <w:szCs w:val="18"/>
        </w:rPr>
        <w:t xml:space="preserve"> Retention of Nitrates Discharged from Photovoltaic Baths by</w:t>
      </w:r>
      <w:r>
        <w:rPr>
          <w:rFonts w:cs="Arial"/>
          <w:szCs w:val="18"/>
        </w:rPr>
        <w:t xml:space="preserve"> </w:t>
      </w:r>
      <w:r w:rsidRPr="000D77F5">
        <w:rPr>
          <w:rFonts w:cs="Arial"/>
          <w:szCs w:val="18"/>
        </w:rPr>
        <w:t>Adsorption onto Mg-Al-LDH: Parametric Study</w:t>
      </w:r>
      <w:r>
        <w:rPr>
          <w:rFonts w:cs="Arial"/>
          <w:szCs w:val="18"/>
        </w:rPr>
        <w:t>. Chemical Engineering Transactio</w:t>
      </w:r>
      <w:r w:rsidRPr="003541CE">
        <w:rPr>
          <w:rFonts w:asciiTheme="minorBidi" w:hAnsiTheme="minorBidi" w:cstheme="minorBidi"/>
          <w:szCs w:val="18"/>
        </w:rPr>
        <w:t>ns, 86</w:t>
      </w:r>
      <w:r>
        <w:rPr>
          <w:rFonts w:asciiTheme="minorBidi" w:hAnsiTheme="minorBidi"/>
          <w:szCs w:val="18"/>
        </w:rPr>
        <w:t xml:space="preserve">, </w:t>
      </w:r>
      <w:r w:rsidRPr="003541CE">
        <w:rPr>
          <w:rFonts w:asciiTheme="minorBidi" w:hAnsiTheme="minorBidi" w:cstheme="minorBidi"/>
          <w:szCs w:val="18"/>
        </w:rPr>
        <w:t>1087-1092. doi:10.3303/CET2186182.</w:t>
      </w:r>
    </w:p>
    <w:p w14:paraId="79B695B4" w14:textId="22826B74" w:rsidR="00CE0CFA" w:rsidRDefault="00C4175B" w:rsidP="0074706B">
      <w:pPr>
        <w:ind w:left="284" w:hanging="284"/>
        <w:rPr>
          <w:rFonts w:asciiTheme="minorBidi" w:hAnsiTheme="minorBidi" w:cstheme="minorBidi"/>
          <w:szCs w:val="18"/>
        </w:rPr>
      </w:pPr>
      <w:proofErr w:type="spellStart"/>
      <w:r w:rsidRPr="006F01A3">
        <w:rPr>
          <w:rFonts w:asciiTheme="minorBidi" w:hAnsiTheme="minorBidi" w:cstheme="minorBidi"/>
          <w:szCs w:val="18"/>
        </w:rPr>
        <w:t>Xiuli</w:t>
      </w:r>
      <w:proofErr w:type="spellEnd"/>
      <w:r>
        <w:rPr>
          <w:rFonts w:asciiTheme="minorBidi" w:hAnsiTheme="minorBidi" w:cstheme="minorBidi"/>
          <w:szCs w:val="18"/>
        </w:rPr>
        <w:t>,</w:t>
      </w:r>
      <w:r w:rsidRPr="00C4175B">
        <w:rPr>
          <w:rFonts w:asciiTheme="minorBidi" w:hAnsiTheme="minorBidi" w:cstheme="minorBidi"/>
          <w:szCs w:val="18"/>
        </w:rPr>
        <w:t xml:space="preserve"> </w:t>
      </w:r>
      <w:r w:rsidRPr="006F01A3">
        <w:rPr>
          <w:rFonts w:asciiTheme="minorBidi" w:hAnsiTheme="minorBidi" w:cstheme="minorBidi"/>
          <w:szCs w:val="18"/>
        </w:rPr>
        <w:t>H.</w:t>
      </w:r>
      <w:r>
        <w:rPr>
          <w:rFonts w:asciiTheme="minorBidi" w:hAnsiTheme="minorBidi" w:cstheme="minorBidi"/>
          <w:szCs w:val="18"/>
        </w:rPr>
        <w:t xml:space="preserve">, </w:t>
      </w:r>
      <w:r w:rsidRPr="006F01A3">
        <w:rPr>
          <w:rFonts w:asciiTheme="minorBidi" w:hAnsiTheme="minorBidi" w:cstheme="minorBidi"/>
          <w:szCs w:val="18"/>
        </w:rPr>
        <w:t>Wel, W.</w:t>
      </w:r>
      <w:r>
        <w:rPr>
          <w:rFonts w:asciiTheme="minorBidi" w:hAnsiTheme="minorBidi" w:cstheme="minorBidi"/>
          <w:szCs w:val="18"/>
        </w:rPr>
        <w:t>,</w:t>
      </w:r>
      <w:r w:rsidRPr="006F01A3">
        <w:rPr>
          <w:rFonts w:asciiTheme="minorBidi" w:hAnsiTheme="minorBidi" w:cstheme="minorBidi"/>
          <w:szCs w:val="18"/>
        </w:rPr>
        <w:t xml:space="preserve"> Xiaojian</w:t>
      </w:r>
      <w:r>
        <w:rPr>
          <w:rFonts w:asciiTheme="minorBidi" w:hAnsiTheme="minorBidi" w:cstheme="minorBidi"/>
          <w:szCs w:val="18"/>
        </w:rPr>
        <w:t xml:space="preserve">, </w:t>
      </w:r>
      <w:r w:rsidRPr="006F01A3">
        <w:rPr>
          <w:rFonts w:asciiTheme="minorBidi" w:hAnsiTheme="minorBidi" w:cstheme="minorBidi"/>
          <w:szCs w:val="18"/>
        </w:rPr>
        <w:t>M.</w:t>
      </w:r>
      <w:r>
        <w:rPr>
          <w:rFonts w:asciiTheme="minorBidi" w:hAnsiTheme="minorBidi" w:cstheme="minorBidi"/>
          <w:szCs w:val="18"/>
        </w:rPr>
        <w:t>,</w:t>
      </w:r>
      <w:r w:rsidRPr="006F01A3">
        <w:rPr>
          <w:rFonts w:asciiTheme="minorBidi" w:hAnsiTheme="minorBidi" w:cstheme="minorBidi"/>
          <w:szCs w:val="18"/>
        </w:rPr>
        <w:t xml:space="preserve"> </w:t>
      </w:r>
      <w:r>
        <w:rPr>
          <w:rFonts w:asciiTheme="minorBidi" w:hAnsiTheme="minorBidi" w:cstheme="minorBidi"/>
          <w:szCs w:val="18"/>
        </w:rPr>
        <w:t>2011,</w:t>
      </w:r>
      <w:r w:rsidRPr="006F01A3">
        <w:rPr>
          <w:rFonts w:asciiTheme="minorBidi" w:hAnsiTheme="minorBidi" w:cstheme="minorBidi"/>
          <w:szCs w:val="18"/>
        </w:rPr>
        <w:t xml:space="preserve"> Adsorption </w:t>
      </w:r>
      <w:r w:rsidR="0074706B">
        <w:rPr>
          <w:rFonts w:asciiTheme="minorBidi" w:hAnsiTheme="minorBidi" w:cstheme="minorBidi"/>
          <w:szCs w:val="18"/>
        </w:rPr>
        <w:t>C</w:t>
      </w:r>
      <w:r w:rsidRPr="006F01A3">
        <w:rPr>
          <w:rFonts w:asciiTheme="minorBidi" w:hAnsiTheme="minorBidi" w:cstheme="minorBidi"/>
          <w:szCs w:val="18"/>
        </w:rPr>
        <w:t xml:space="preserve">haracteristics of </w:t>
      </w:r>
      <w:r w:rsidR="0074706B">
        <w:rPr>
          <w:rFonts w:asciiTheme="minorBidi" w:hAnsiTheme="minorBidi" w:cstheme="minorBidi"/>
          <w:szCs w:val="18"/>
        </w:rPr>
        <w:t>M</w:t>
      </w:r>
      <w:r w:rsidRPr="006F01A3">
        <w:rPr>
          <w:rFonts w:asciiTheme="minorBidi" w:hAnsiTheme="minorBidi" w:cstheme="minorBidi"/>
          <w:szCs w:val="18"/>
        </w:rPr>
        <w:t xml:space="preserve">ethylene </w:t>
      </w:r>
      <w:r w:rsidR="0074706B">
        <w:rPr>
          <w:rFonts w:asciiTheme="minorBidi" w:hAnsiTheme="minorBidi" w:cstheme="minorBidi"/>
          <w:szCs w:val="18"/>
        </w:rPr>
        <w:t>B</w:t>
      </w:r>
      <w:r w:rsidRPr="006F01A3">
        <w:rPr>
          <w:rFonts w:asciiTheme="minorBidi" w:hAnsiTheme="minorBidi" w:cstheme="minorBidi"/>
          <w:szCs w:val="18"/>
        </w:rPr>
        <w:t xml:space="preserve">lue onto </w:t>
      </w:r>
      <w:proofErr w:type="gramStart"/>
      <w:r w:rsidR="0074706B">
        <w:rPr>
          <w:rFonts w:asciiTheme="minorBidi" w:hAnsiTheme="minorBidi" w:cstheme="minorBidi"/>
          <w:szCs w:val="18"/>
        </w:rPr>
        <w:t>L</w:t>
      </w:r>
      <w:r w:rsidRPr="006F01A3">
        <w:rPr>
          <w:rFonts w:asciiTheme="minorBidi" w:hAnsiTheme="minorBidi" w:cstheme="minorBidi"/>
          <w:szCs w:val="18"/>
        </w:rPr>
        <w:t xml:space="preserve">ow </w:t>
      </w:r>
      <w:r w:rsidR="0074706B">
        <w:rPr>
          <w:rFonts w:asciiTheme="minorBidi" w:hAnsiTheme="minorBidi" w:cstheme="minorBidi"/>
          <w:szCs w:val="18"/>
        </w:rPr>
        <w:t>C</w:t>
      </w:r>
      <w:r w:rsidRPr="006F01A3">
        <w:rPr>
          <w:rFonts w:asciiTheme="minorBidi" w:hAnsiTheme="minorBidi" w:cstheme="minorBidi"/>
          <w:szCs w:val="18"/>
        </w:rPr>
        <w:t>ost</w:t>
      </w:r>
      <w:proofErr w:type="gramEnd"/>
      <w:r w:rsidRPr="006F01A3">
        <w:rPr>
          <w:rFonts w:asciiTheme="minorBidi" w:hAnsiTheme="minorBidi" w:cstheme="minorBidi"/>
          <w:szCs w:val="18"/>
        </w:rPr>
        <w:t xml:space="preserve"> </w:t>
      </w:r>
      <w:r w:rsidR="0074706B">
        <w:rPr>
          <w:rFonts w:asciiTheme="minorBidi" w:hAnsiTheme="minorBidi" w:cstheme="minorBidi"/>
          <w:szCs w:val="18"/>
        </w:rPr>
        <w:t>B</w:t>
      </w:r>
      <w:r w:rsidRPr="006F01A3">
        <w:rPr>
          <w:rFonts w:asciiTheme="minorBidi" w:hAnsiTheme="minorBidi" w:cstheme="minorBidi"/>
          <w:szCs w:val="18"/>
        </w:rPr>
        <w:t xml:space="preserve">iomass </w:t>
      </w:r>
      <w:r w:rsidR="0074706B">
        <w:rPr>
          <w:rFonts w:asciiTheme="minorBidi" w:hAnsiTheme="minorBidi" w:cstheme="minorBidi"/>
          <w:szCs w:val="18"/>
        </w:rPr>
        <w:t>M</w:t>
      </w:r>
      <w:r w:rsidRPr="006F01A3">
        <w:rPr>
          <w:rFonts w:asciiTheme="minorBidi" w:hAnsiTheme="minorBidi" w:cstheme="minorBidi"/>
          <w:szCs w:val="18"/>
        </w:rPr>
        <w:t xml:space="preserve">aterial </w:t>
      </w:r>
      <w:r w:rsidR="0074706B">
        <w:rPr>
          <w:rFonts w:asciiTheme="minorBidi" w:hAnsiTheme="minorBidi" w:cstheme="minorBidi"/>
          <w:szCs w:val="18"/>
        </w:rPr>
        <w:t>L</w:t>
      </w:r>
      <w:r w:rsidRPr="006F01A3">
        <w:rPr>
          <w:rFonts w:asciiTheme="minorBidi" w:hAnsiTheme="minorBidi" w:cstheme="minorBidi"/>
          <w:szCs w:val="18"/>
        </w:rPr>
        <w:t xml:space="preserve">otus </w:t>
      </w:r>
      <w:r w:rsidR="0074706B">
        <w:rPr>
          <w:rFonts w:asciiTheme="minorBidi" w:hAnsiTheme="minorBidi" w:cstheme="minorBidi"/>
          <w:szCs w:val="18"/>
        </w:rPr>
        <w:t>L</w:t>
      </w:r>
      <w:r w:rsidRPr="006F01A3">
        <w:rPr>
          <w:rFonts w:asciiTheme="minorBidi" w:hAnsiTheme="minorBidi" w:cstheme="minorBidi"/>
          <w:szCs w:val="18"/>
        </w:rPr>
        <w:t>eaf. Chemical Engineering Journal.</w:t>
      </w:r>
      <w:r w:rsidR="003E1CC2">
        <w:rPr>
          <w:rFonts w:asciiTheme="minorBidi" w:hAnsiTheme="minorBidi" w:cstheme="minorBidi"/>
          <w:szCs w:val="18"/>
        </w:rPr>
        <w:t xml:space="preserve"> </w:t>
      </w:r>
      <w:r w:rsidRPr="006F01A3">
        <w:rPr>
          <w:rFonts w:asciiTheme="minorBidi" w:hAnsiTheme="minorBidi" w:cstheme="minorBidi"/>
          <w:szCs w:val="18"/>
        </w:rPr>
        <w:t>Vol</w:t>
      </w:r>
      <w:r w:rsidR="003E1CC2">
        <w:rPr>
          <w:rFonts w:asciiTheme="minorBidi" w:hAnsiTheme="minorBidi" w:cstheme="minorBidi"/>
          <w:szCs w:val="18"/>
        </w:rPr>
        <w:t xml:space="preserve"> </w:t>
      </w:r>
      <w:r w:rsidRPr="006F01A3">
        <w:rPr>
          <w:rFonts w:asciiTheme="minorBidi" w:hAnsiTheme="minorBidi" w:cstheme="minorBidi"/>
          <w:szCs w:val="18"/>
        </w:rPr>
        <w:t>171</w:t>
      </w:r>
      <w:r w:rsidR="003E1CC2">
        <w:rPr>
          <w:rFonts w:asciiTheme="minorBidi" w:hAnsiTheme="minorBidi" w:cstheme="minorBidi"/>
          <w:szCs w:val="18"/>
        </w:rPr>
        <w:t>,</w:t>
      </w:r>
      <w:r w:rsidRPr="006F01A3">
        <w:rPr>
          <w:rFonts w:asciiTheme="minorBidi" w:hAnsiTheme="minorBidi" w:cstheme="minorBidi"/>
          <w:szCs w:val="18"/>
        </w:rPr>
        <w:t xml:space="preserve"> 1-8.</w:t>
      </w:r>
    </w:p>
    <w:p w14:paraId="4BF6C41D" w14:textId="2383B857" w:rsidR="00807A4F" w:rsidRDefault="00807A4F" w:rsidP="0074706B">
      <w:pPr>
        <w:ind w:left="284" w:hanging="284"/>
        <w:rPr>
          <w:rFonts w:asciiTheme="minorBidi" w:hAnsiTheme="minorBidi" w:cstheme="minorBidi"/>
          <w:szCs w:val="18"/>
          <w:lang w:val="en-US"/>
        </w:rPr>
      </w:pPr>
      <w:proofErr w:type="spellStart"/>
      <w:r w:rsidRPr="00CE0CFA">
        <w:rPr>
          <w:rFonts w:asciiTheme="minorBidi" w:hAnsiTheme="minorBidi" w:cstheme="minorBidi"/>
          <w:szCs w:val="18"/>
        </w:rPr>
        <w:t>Y</w:t>
      </w:r>
      <w:r w:rsidRPr="00F80ED9">
        <w:rPr>
          <w:rFonts w:asciiTheme="minorBidi" w:hAnsiTheme="minorBidi" w:cstheme="minorBidi"/>
          <w:szCs w:val="18"/>
        </w:rPr>
        <w:t>ehe</w:t>
      </w:r>
      <w:proofErr w:type="spellEnd"/>
      <w:r>
        <w:rPr>
          <w:rFonts w:asciiTheme="minorBidi" w:hAnsiTheme="minorBidi" w:cstheme="minorBidi"/>
          <w:szCs w:val="18"/>
        </w:rPr>
        <w:t xml:space="preserve">, </w:t>
      </w:r>
      <w:r w:rsidRPr="00F80ED9">
        <w:rPr>
          <w:rFonts w:asciiTheme="minorBidi" w:hAnsiTheme="minorBidi" w:cstheme="minorBidi"/>
          <w:szCs w:val="18"/>
        </w:rPr>
        <w:t>M</w:t>
      </w:r>
      <w:r>
        <w:rPr>
          <w:rFonts w:asciiTheme="minorBidi" w:hAnsiTheme="minorBidi" w:cstheme="minorBidi"/>
          <w:szCs w:val="18"/>
        </w:rPr>
        <w:t>.,</w:t>
      </w:r>
      <w:r w:rsidRPr="00F80ED9">
        <w:rPr>
          <w:rFonts w:asciiTheme="minorBidi" w:hAnsiTheme="minorBidi" w:cstheme="minorBidi"/>
          <w:szCs w:val="18"/>
        </w:rPr>
        <w:t xml:space="preserve"> D</w:t>
      </w:r>
      <w:r>
        <w:rPr>
          <w:rFonts w:asciiTheme="minorBidi" w:hAnsiTheme="minorBidi" w:cstheme="minorBidi"/>
          <w:szCs w:val="18"/>
        </w:rPr>
        <w:t>.,</w:t>
      </w:r>
      <w:r w:rsidRPr="00F80ED9">
        <w:rPr>
          <w:rFonts w:asciiTheme="minorBidi" w:hAnsiTheme="minorBidi" w:cstheme="minorBidi"/>
          <w:szCs w:val="18"/>
        </w:rPr>
        <w:t xml:space="preserve"> </w:t>
      </w:r>
      <w:proofErr w:type="spellStart"/>
      <w:r w:rsidRPr="00F80ED9">
        <w:rPr>
          <w:rFonts w:asciiTheme="minorBidi" w:hAnsiTheme="minorBidi" w:cstheme="minorBidi"/>
          <w:szCs w:val="18"/>
        </w:rPr>
        <w:t>Gbassi</w:t>
      </w:r>
      <w:proofErr w:type="spellEnd"/>
      <w:r>
        <w:rPr>
          <w:rFonts w:asciiTheme="minorBidi" w:hAnsiTheme="minorBidi" w:cstheme="minorBidi"/>
          <w:szCs w:val="18"/>
        </w:rPr>
        <w:t xml:space="preserve">, </w:t>
      </w:r>
      <w:r w:rsidRPr="00F80ED9">
        <w:rPr>
          <w:rFonts w:asciiTheme="minorBidi" w:hAnsiTheme="minorBidi" w:cstheme="minorBidi"/>
          <w:szCs w:val="18"/>
        </w:rPr>
        <w:t>G</w:t>
      </w:r>
      <w:r>
        <w:rPr>
          <w:rFonts w:asciiTheme="minorBidi" w:hAnsiTheme="minorBidi" w:cstheme="minorBidi"/>
          <w:szCs w:val="18"/>
        </w:rPr>
        <w:t>.,</w:t>
      </w:r>
      <w:r w:rsidRPr="00F80ED9">
        <w:rPr>
          <w:rFonts w:asciiTheme="minorBidi" w:hAnsiTheme="minorBidi" w:cstheme="minorBidi"/>
          <w:szCs w:val="18"/>
        </w:rPr>
        <w:t xml:space="preserve"> K</w:t>
      </w:r>
      <w:r>
        <w:rPr>
          <w:rFonts w:asciiTheme="minorBidi" w:hAnsiTheme="minorBidi" w:cstheme="minorBidi"/>
          <w:szCs w:val="18"/>
        </w:rPr>
        <w:t>.,</w:t>
      </w:r>
      <w:r w:rsidRPr="00F80ED9">
        <w:rPr>
          <w:rFonts w:asciiTheme="minorBidi" w:hAnsiTheme="minorBidi" w:cstheme="minorBidi"/>
          <w:szCs w:val="18"/>
        </w:rPr>
        <w:t> </w:t>
      </w:r>
      <w:r>
        <w:rPr>
          <w:rFonts w:asciiTheme="minorBidi" w:hAnsiTheme="minorBidi" w:cstheme="minorBidi"/>
          <w:szCs w:val="18"/>
        </w:rPr>
        <w:t xml:space="preserve">2019, </w:t>
      </w:r>
      <w:proofErr w:type="spellStart"/>
      <w:r w:rsidR="009350B8" w:rsidRPr="009350B8">
        <w:rPr>
          <w:rFonts w:asciiTheme="minorBidi" w:hAnsiTheme="minorBidi" w:cstheme="minorBidi"/>
          <w:szCs w:val="18"/>
        </w:rPr>
        <w:t>Physico</w:t>
      </w:r>
      <w:proofErr w:type="spellEnd"/>
      <w:r w:rsidR="009350B8" w:rsidRPr="009350B8">
        <w:rPr>
          <w:rFonts w:asciiTheme="minorBidi" w:hAnsiTheme="minorBidi" w:cstheme="minorBidi"/>
          <w:szCs w:val="18"/>
        </w:rPr>
        <w:t>-</w:t>
      </w:r>
      <w:r w:rsidR="00280524">
        <w:rPr>
          <w:rFonts w:asciiTheme="minorBidi" w:hAnsiTheme="minorBidi" w:cstheme="minorBidi"/>
          <w:szCs w:val="18"/>
        </w:rPr>
        <w:t>C</w:t>
      </w:r>
      <w:r w:rsidR="009350B8" w:rsidRPr="009350B8">
        <w:rPr>
          <w:rFonts w:asciiTheme="minorBidi" w:hAnsiTheme="minorBidi" w:cstheme="minorBidi"/>
          <w:szCs w:val="18"/>
        </w:rPr>
        <w:t xml:space="preserve">hemical </w:t>
      </w:r>
      <w:r w:rsidR="0074706B">
        <w:rPr>
          <w:rFonts w:asciiTheme="minorBidi" w:hAnsiTheme="minorBidi" w:cstheme="minorBidi"/>
          <w:szCs w:val="18"/>
        </w:rPr>
        <w:t>S</w:t>
      </w:r>
      <w:r w:rsidR="009350B8" w:rsidRPr="009350B8">
        <w:rPr>
          <w:rFonts w:asciiTheme="minorBidi" w:hAnsiTheme="minorBidi" w:cstheme="minorBidi"/>
          <w:szCs w:val="18"/>
        </w:rPr>
        <w:t xml:space="preserve">tudy of a </w:t>
      </w:r>
      <w:r w:rsidR="00280524">
        <w:rPr>
          <w:rFonts w:asciiTheme="minorBidi" w:hAnsiTheme="minorBidi" w:cstheme="minorBidi"/>
          <w:szCs w:val="18"/>
        </w:rPr>
        <w:t>N</w:t>
      </w:r>
      <w:r w:rsidR="009350B8" w:rsidRPr="009350B8">
        <w:rPr>
          <w:rFonts w:asciiTheme="minorBidi" w:hAnsiTheme="minorBidi" w:cstheme="minorBidi"/>
          <w:szCs w:val="18"/>
        </w:rPr>
        <w:t xml:space="preserve">atural </w:t>
      </w:r>
      <w:r w:rsidR="00280524">
        <w:rPr>
          <w:rFonts w:asciiTheme="minorBidi" w:hAnsiTheme="minorBidi" w:cstheme="minorBidi"/>
          <w:szCs w:val="18"/>
        </w:rPr>
        <w:t>C</w:t>
      </w:r>
      <w:r w:rsidR="009350B8" w:rsidRPr="009350B8">
        <w:rPr>
          <w:rFonts w:asciiTheme="minorBidi" w:hAnsiTheme="minorBidi" w:cstheme="minorBidi"/>
          <w:szCs w:val="18"/>
        </w:rPr>
        <w:t xml:space="preserve">oagulant: </w:t>
      </w:r>
      <w:r w:rsidR="00280524">
        <w:rPr>
          <w:rFonts w:asciiTheme="minorBidi" w:hAnsiTheme="minorBidi" w:cstheme="minorBidi"/>
          <w:szCs w:val="18"/>
        </w:rPr>
        <w:t>M</w:t>
      </w:r>
      <w:r w:rsidR="009350B8" w:rsidRPr="009350B8">
        <w:rPr>
          <w:rFonts w:asciiTheme="minorBidi" w:hAnsiTheme="minorBidi" w:cstheme="minorBidi"/>
          <w:szCs w:val="18"/>
        </w:rPr>
        <w:t xml:space="preserve">oringa </w:t>
      </w:r>
      <w:r w:rsidR="00280524">
        <w:rPr>
          <w:rFonts w:asciiTheme="minorBidi" w:hAnsiTheme="minorBidi" w:cstheme="minorBidi"/>
          <w:szCs w:val="18"/>
        </w:rPr>
        <w:t>O</w:t>
      </w:r>
      <w:r w:rsidR="009350B8" w:rsidRPr="009350B8">
        <w:rPr>
          <w:rFonts w:asciiTheme="minorBidi" w:hAnsiTheme="minorBidi" w:cstheme="minorBidi"/>
          <w:szCs w:val="18"/>
        </w:rPr>
        <w:t xml:space="preserve">leifera </w:t>
      </w:r>
      <w:r w:rsidR="00280524">
        <w:rPr>
          <w:rFonts w:asciiTheme="minorBidi" w:hAnsiTheme="minorBidi" w:cstheme="minorBidi"/>
          <w:szCs w:val="18"/>
        </w:rPr>
        <w:t>S</w:t>
      </w:r>
      <w:r w:rsidR="009350B8" w:rsidRPr="009350B8">
        <w:rPr>
          <w:rFonts w:asciiTheme="minorBidi" w:hAnsiTheme="minorBidi" w:cstheme="minorBidi"/>
          <w:szCs w:val="18"/>
        </w:rPr>
        <w:t xml:space="preserve">eed </w:t>
      </w:r>
      <w:r w:rsidR="001A617B">
        <w:rPr>
          <w:rFonts w:asciiTheme="minorBidi" w:hAnsiTheme="minorBidi" w:cstheme="minorBidi"/>
          <w:szCs w:val="18"/>
        </w:rPr>
        <w:t>P</w:t>
      </w:r>
      <w:r w:rsidR="009350B8" w:rsidRPr="009350B8">
        <w:rPr>
          <w:rFonts w:asciiTheme="minorBidi" w:hAnsiTheme="minorBidi" w:cstheme="minorBidi"/>
          <w:szCs w:val="18"/>
        </w:rPr>
        <w:t>owder</w:t>
      </w:r>
      <w:r>
        <w:rPr>
          <w:rFonts w:asciiTheme="minorBidi" w:hAnsiTheme="minorBidi" w:cstheme="minorBidi"/>
          <w:szCs w:val="18"/>
        </w:rPr>
        <w:t>.</w:t>
      </w:r>
      <w:r w:rsidRPr="00F80ED9">
        <w:rPr>
          <w:rFonts w:asciiTheme="minorBidi" w:hAnsiTheme="minorBidi" w:cstheme="minorBidi"/>
          <w:szCs w:val="18"/>
        </w:rPr>
        <w:t xml:space="preserve"> Rev. </w:t>
      </w:r>
      <w:proofErr w:type="spellStart"/>
      <w:r w:rsidRPr="00F80ED9">
        <w:rPr>
          <w:rFonts w:asciiTheme="minorBidi" w:hAnsiTheme="minorBidi" w:cstheme="minorBidi"/>
          <w:szCs w:val="18"/>
        </w:rPr>
        <w:t>Ivoir</w:t>
      </w:r>
      <w:proofErr w:type="spellEnd"/>
      <w:r w:rsidRPr="00F80ED9">
        <w:rPr>
          <w:rFonts w:asciiTheme="minorBidi" w:hAnsiTheme="minorBidi" w:cstheme="minorBidi"/>
          <w:szCs w:val="18"/>
        </w:rPr>
        <w:t xml:space="preserve">. </w:t>
      </w:r>
      <w:r w:rsidRPr="00F80ED9">
        <w:rPr>
          <w:rFonts w:asciiTheme="minorBidi" w:hAnsiTheme="minorBidi" w:cstheme="minorBidi"/>
          <w:szCs w:val="18"/>
          <w:lang w:val="en-US"/>
        </w:rPr>
        <w:t>Sci. Technol., 33</w:t>
      </w:r>
      <w:r>
        <w:rPr>
          <w:rFonts w:asciiTheme="minorBidi" w:hAnsiTheme="minorBidi" w:cstheme="minorBidi"/>
          <w:szCs w:val="18"/>
          <w:lang w:val="en-US"/>
        </w:rPr>
        <w:t>,</w:t>
      </w:r>
      <w:r w:rsidRPr="00F80ED9">
        <w:rPr>
          <w:rFonts w:asciiTheme="minorBidi" w:hAnsiTheme="minorBidi" w:cstheme="minorBidi"/>
          <w:szCs w:val="18"/>
          <w:lang w:val="en-US"/>
        </w:rPr>
        <w:t xml:space="preserve"> 287</w:t>
      </w:r>
      <w:r>
        <w:rPr>
          <w:rFonts w:asciiTheme="minorBidi" w:hAnsiTheme="minorBidi"/>
          <w:szCs w:val="18"/>
          <w:lang w:val="en-US"/>
        </w:rPr>
        <w:t>-</w:t>
      </w:r>
      <w:r w:rsidRPr="00F80ED9">
        <w:rPr>
          <w:rFonts w:asciiTheme="minorBidi" w:hAnsiTheme="minorBidi" w:cstheme="minorBidi"/>
          <w:szCs w:val="18"/>
          <w:lang w:val="en-US"/>
        </w:rPr>
        <w:t>299</w:t>
      </w:r>
      <w:r>
        <w:rPr>
          <w:rFonts w:asciiTheme="minorBidi" w:hAnsiTheme="minorBidi" w:cstheme="minorBidi"/>
          <w:szCs w:val="18"/>
          <w:lang w:val="en-US"/>
        </w:rPr>
        <w:t>.</w:t>
      </w:r>
    </w:p>
    <w:p w14:paraId="19C4FC68" w14:textId="7A0D2103" w:rsidR="004628D2" w:rsidRDefault="0051721D" w:rsidP="001A617B">
      <w:pPr>
        <w:ind w:left="284" w:hanging="284"/>
      </w:pPr>
      <w:r w:rsidRPr="006F01A3">
        <w:rPr>
          <w:rFonts w:asciiTheme="minorBidi" w:hAnsiTheme="minorBidi" w:cstheme="minorBidi"/>
          <w:szCs w:val="18"/>
        </w:rPr>
        <w:t xml:space="preserve">Zollinger H., 1995, Colour Chemistry-Synthesis, Properties of </w:t>
      </w:r>
      <w:r w:rsidR="001A617B">
        <w:rPr>
          <w:rFonts w:asciiTheme="minorBidi" w:hAnsiTheme="minorBidi" w:cstheme="minorBidi"/>
          <w:szCs w:val="18"/>
        </w:rPr>
        <w:t>O</w:t>
      </w:r>
      <w:r w:rsidRPr="006F01A3">
        <w:rPr>
          <w:rFonts w:asciiTheme="minorBidi" w:hAnsiTheme="minorBidi" w:cstheme="minorBidi"/>
          <w:szCs w:val="18"/>
        </w:rPr>
        <w:t xml:space="preserve">rganic </w:t>
      </w:r>
      <w:r w:rsidR="001A617B">
        <w:rPr>
          <w:rFonts w:asciiTheme="minorBidi" w:hAnsiTheme="minorBidi" w:cstheme="minorBidi"/>
          <w:szCs w:val="18"/>
        </w:rPr>
        <w:t>D</w:t>
      </w:r>
      <w:r w:rsidRPr="006F01A3">
        <w:rPr>
          <w:rFonts w:asciiTheme="minorBidi" w:hAnsiTheme="minorBidi" w:cstheme="minorBidi"/>
          <w:szCs w:val="18"/>
        </w:rPr>
        <w:t xml:space="preserve">yes and </w:t>
      </w:r>
      <w:r w:rsidR="001A617B">
        <w:rPr>
          <w:rFonts w:asciiTheme="minorBidi" w:hAnsiTheme="minorBidi" w:cstheme="minorBidi"/>
          <w:szCs w:val="18"/>
        </w:rPr>
        <w:t>P</w:t>
      </w:r>
      <w:r w:rsidRPr="006F01A3">
        <w:rPr>
          <w:rFonts w:asciiTheme="minorBidi" w:hAnsiTheme="minorBidi" w:cstheme="minorBidi"/>
          <w:szCs w:val="18"/>
        </w:rPr>
        <w:t xml:space="preserve">igments, VCH Publishers, New York, USA. </w:t>
      </w:r>
    </w:p>
    <w:sectPr w:rsidR="004628D2" w:rsidSect="004D23A0">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49848" w14:textId="77777777" w:rsidR="004D23A0" w:rsidRDefault="004D23A0" w:rsidP="004F5E36">
      <w:r>
        <w:separator/>
      </w:r>
    </w:p>
  </w:endnote>
  <w:endnote w:type="continuationSeparator" w:id="0">
    <w:p w14:paraId="72720A8F" w14:textId="77777777" w:rsidR="004D23A0" w:rsidRDefault="004D23A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Math">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BB96" w14:textId="77777777" w:rsidR="004D23A0" w:rsidRDefault="004D23A0" w:rsidP="004F5E36">
      <w:r>
        <w:separator/>
      </w:r>
    </w:p>
  </w:footnote>
  <w:footnote w:type="continuationSeparator" w:id="0">
    <w:p w14:paraId="3FA6F123" w14:textId="77777777" w:rsidR="004D23A0" w:rsidRDefault="004D23A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1B947A5"/>
    <w:multiLevelType w:val="multilevel"/>
    <w:tmpl w:val="C3BC7B7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438217E"/>
    <w:multiLevelType w:val="multilevel"/>
    <w:tmpl w:val="E27682C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50785E"/>
    <w:multiLevelType w:val="hybridMultilevel"/>
    <w:tmpl w:val="DECAADEE"/>
    <w:lvl w:ilvl="0" w:tplc="269EC03C">
      <w:start w:val="1"/>
      <w:numFmt w:val="bullet"/>
      <w:lvlText w:val="-"/>
      <w:lvlJc w:val="left"/>
      <w:pPr>
        <w:tabs>
          <w:tab w:val="num" w:pos="720"/>
        </w:tabs>
        <w:ind w:left="720" w:hanging="360"/>
      </w:pPr>
      <w:rPr>
        <w:rFonts w:ascii="Times New Roman" w:hAnsi="Times New Roman" w:hint="default"/>
      </w:rPr>
    </w:lvl>
    <w:lvl w:ilvl="1" w:tplc="361634F0" w:tentative="1">
      <w:start w:val="1"/>
      <w:numFmt w:val="bullet"/>
      <w:lvlText w:val="-"/>
      <w:lvlJc w:val="left"/>
      <w:pPr>
        <w:tabs>
          <w:tab w:val="num" w:pos="1440"/>
        </w:tabs>
        <w:ind w:left="1440" w:hanging="360"/>
      </w:pPr>
      <w:rPr>
        <w:rFonts w:ascii="Times New Roman" w:hAnsi="Times New Roman" w:hint="default"/>
      </w:rPr>
    </w:lvl>
    <w:lvl w:ilvl="2" w:tplc="5EE4D672" w:tentative="1">
      <w:start w:val="1"/>
      <w:numFmt w:val="bullet"/>
      <w:lvlText w:val="-"/>
      <w:lvlJc w:val="left"/>
      <w:pPr>
        <w:tabs>
          <w:tab w:val="num" w:pos="2160"/>
        </w:tabs>
        <w:ind w:left="2160" w:hanging="360"/>
      </w:pPr>
      <w:rPr>
        <w:rFonts w:ascii="Times New Roman" w:hAnsi="Times New Roman" w:hint="default"/>
      </w:rPr>
    </w:lvl>
    <w:lvl w:ilvl="3" w:tplc="90BAC6C6" w:tentative="1">
      <w:start w:val="1"/>
      <w:numFmt w:val="bullet"/>
      <w:lvlText w:val="-"/>
      <w:lvlJc w:val="left"/>
      <w:pPr>
        <w:tabs>
          <w:tab w:val="num" w:pos="2880"/>
        </w:tabs>
        <w:ind w:left="2880" w:hanging="360"/>
      </w:pPr>
      <w:rPr>
        <w:rFonts w:ascii="Times New Roman" w:hAnsi="Times New Roman" w:hint="default"/>
      </w:rPr>
    </w:lvl>
    <w:lvl w:ilvl="4" w:tplc="4CE8DC08" w:tentative="1">
      <w:start w:val="1"/>
      <w:numFmt w:val="bullet"/>
      <w:lvlText w:val="-"/>
      <w:lvlJc w:val="left"/>
      <w:pPr>
        <w:tabs>
          <w:tab w:val="num" w:pos="3600"/>
        </w:tabs>
        <w:ind w:left="3600" w:hanging="360"/>
      </w:pPr>
      <w:rPr>
        <w:rFonts w:ascii="Times New Roman" w:hAnsi="Times New Roman" w:hint="default"/>
      </w:rPr>
    </w:lvl>
    <w:lvl w:ilvl="5" w:tplc="97203334" w:tentative="1">
      <w:start w:val="1"/>
      <w:numFmt w:val="bullet"/>
      <w:lvlText w:val="-"/>
      <w:lvlJc w:val="left"/>
      <w:pPr>
        <w:tabs>
          <w:tab w:val="num" w:pos="4320"/>
        </w:tabs>
        <w:ind w:left="4320" w:hanging="360"/>
      </w:pPr>
      <w:rPr>
        <w:rFonts w:ascii="Times New Roman" w:hAnsi="Times New Roman" w:hint="default"/>
      </w:rPr>
    </w:lvl>
    <w:lvl w:ilvl="6" w:tplc="AA109B9C" w:tentative="1">
      <w:start w:val="1"/>
      <w:numFmt w:val="bullet"/>
      <w:lvlText w:val="-"/>
      <w:lvlJc w:val="left"/>
      <w:pPr>
        <w:tabs>
          <w:tab w:val="num" w:pos="5040"/>
        </w:tabs>
        <w:ind w:left="5040" w:hanging="360"/>
      </w:pPr>
      <w:rPr>
        <w:rFonts w:ascii="Times New Roman" w:hAnsi="Times New Roman" w:hint="default"/>
      </w:rPr>
    </w:lvl>
    <w:lvl w:ilvl="7" w:tplc="21F2B63E" w:tentative="1">
      <w:start w:val="1"/>
      <w:numFmt w:val="bullet"/>
      <w:lvlText w:val="-"/>
      <w:lvlJc w:val="left"/>
      <w:pPr>
        <w:tabs>
          <w:tab w:val="num" w:pos="5760"/>
        </w:tabs>
        <w:ind w:left="5760" w:hanging="360"/>
      </w:pPr>
      <w:rPr>
        <w:rFonts w:ascii="Times New Roman" w:hAnsi="Times New Roman" w:hint="default"/>
      </w:rPr>
    </w:lvl>
    <w:lvl w:ilvl="8" w:tplc="E77868F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FA14FFA"/>
    <w:multiLevelType w:val="multilevel"/>
    <w:tmpl w:val="EB6068C0"/>
    <w:lvl w:ilvl="0">
      <w:start w:val="3"/>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26359547">
    <w:abstractNumId w:val="11"/>
  </w:num>
  <w:num w:numId="2" w16cid:durableId="1511725232">
    <w:abstractNumId w:val="8"/>
  </w:num>
  <w:num w:numId="3" w16cid:durableId="780953009">
    <w:abstractNumId w:val="3"/>
  </w:num>
  <w:num w:numId="4" w16cid:durableId="1490368862">
    <w:abstractNumId w:val="2"/>
  </w:num>
  <w:num w:numId="5" w16cid:durableId="1540780243">
    <w:abstractNumId w:val="1"/>
  </w:num>
  <w:num w:numId="6" w16cid:durableId="609632532">
    <w:abstractNumId w:val="0"/>
  </w:num>
  <w:num w:numId="7" w16cid:durableId="180166706">
    <w:abstractNumId w:val="9"/>
  </w:num>
  <w:num w:numId="8" w16cid:durableId="1670912949">
    <w:abstractNumId w:val="7"/>
  </w:num>
  <w:num w:numId="9" w16cid:durableId="499928451">
    <w:abstractNumId w:val="6"/>
  </w:num>
  <w:num w:numId="10" w16cid:durableId="777599611">
    <w:abstractNumId w:val="5"/>
  </w:num>
  <w:num w:numId="11" w16cid:durableId="1431464725">
    <w:abstractNumId w:val="4"/>
  </w:num>
  <w:num w:numId="12" w16cid:durableId="1124927251">
    <w:abstractNumId w:val="20"/>
  </w:num>
  <w:num w:numId="13" w16cid:durableId="1379938336">
    <w:abstractNumId w:val="13"/>
  </w:num>
  <w:num w:numId="14" w16cid:durableId="2076581987">
    <w:abstractNumId w:val="21"/>
  </w:num>
  <w:num w:numId="15" w16cid:durableId="297996187">
    <w:abstractNumId w:val="23"/>
  </w:num>
  <w:num w:numId="16" w16cid:durableId="2117434162">
    <w:abstractNumId w:val="22"/>
  </w:num>
  <w:num w:numId="17" w16cid:durableId="305597873">
    <w:abstractNumId w:val="12"/>
  </w:num>
  <w:num w:numId="18" w16cid:durableId="1121873975">
    <w:abstractNumId w:val="13"/>
    <w:lvlOverride w:ilvl="0">
      <w:startOverride w:val="1"/>
    </w:lvlOverride>
  </w:num>
  <w:num w:numId="19" w16cid:durableId="1519467286">
    <w:abstractNumId w:val="19"/>
  </w:num>
  <w:num w:numId="20" w16cid:durableId="663359869">
    <w:abstractNumId w:val="18"/>
  </w:num>
  <w:num w:numId="21" w16cid:durableId="1103183338">
    <w:abstractNumId w:val="16"/>
  </w:num>
  <w:num w:numId="22" w16cid:durableId="369458710">
    <w:abstractNumId w:val="15"/>
  </w:num>
  <w:num w:numId="23" w16cid:durableId="1522931159">
    <w:abstractNumId w:val="14"/>
  </w:num>
  <w:num w:numId="24" w16cid:durableId="860633314">
    <w:abstractNumId w:val="17"/>
  </w:num>
  <w:num w:numId="25" w16cid:durableId="20710759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BD9"/>
    <w:rsid w:val="00001F8E"/>
    <w:rsid w:val="000027C0"/>
    <w:rsid w:val="000051A0"/>
    <w:rsid w:val="000052FB"/>
    <w:rsid w:val="000066A0"/>
    <w:rsid w:val="000117CB"/>
    <w:rsid w:val="00014F31"/>
    <w:rsid w:val="00015A74"/>
    <w:rsid w:val="0001751E"/>
    <w:rsid w:val="0003148D"/>
    <w:rsid w:val="00031EEC"/>
    <w:rsid w:val="00034223"/>
    <w:rsid w:val="0004250F"/>
    <w:rsid w:val="000437BE"/>
    <w:rsid w:val="00050573"/>
    <w:rsid w:val="00050DA9"/>
    <w:rsid w:val="00051566"/>
    <w:rsid w:val="0005201F"/>
    <w:rsid w:val="000562A9"/>
    <w:rsid w:val="000567C2"/>
    <w:rsid w:val="00062A9A"/>
    <w:rsid w:val="00063DA9"/>
    <w:rsid w:val="00065058"/>
    <w:rsid w:val="00067400"/>
    <w:rsid w:val="000712FD"/>
    <w:rsid w:val="00072C69"/>
    <w:rsid w:val="00073417"/>
    <w:rsid w:val="00076FD6"/>
    <w:rsid w:val="00077145"/>
    <w:rsid w:val="00084C50"/>
    <w:rsid w:val="0008696F"/>
    <w:rsid w:val="00086C39"/>
    <w:rsid w:val="000A03B2"/>
    <w:rsid w:val="000A0C52"/>
    <w:rsid w:val="000A5580"/>
    <w:rsid w:val="000A74E9"/>
    <w:rsid w:val="000A79A7"/>
    <w:rsid w:val="000B2E77"/>
    <w:rsid w:val="000B6C58"/>
    <w:rsid w:val="000B7AF0"/>
    <w:rsid w:val="000C1643"/>
    <w:rsid w:val="000C3620"/>
    <w:rsid w:val="000C4CE1"/>
    <w:rsid w:val="000C5A8F"/>
    <w:rsid w:val="000D0268"/>
    <w:rsid w:val="000D33B6"/>
    <w:rsid w:val="000D34BE"/>
    <w:rsid w:val="000D3596"/>
    <w:rsid w:val="000D62AE"/>
    <w:rsid w:val="000E0D6B"/>
    <w:rsid w:val="000E102F"/>
    <w:rsid w:val="000E36F1"/>
    <w:rsid w:val="000E3A73"/>
    <w:rsid w:val="000E414A"/>
    <w:rsid w:val="000E564C"/>
    <w:rsid w:val="000E74F2"/>
    <w:rsid w:val="000E7C63"/>
    <w:rsid w:val="000F093C"/>
    <w:rsid w:val="000F4A11"/>
    <w:rsid w:val="000F787B"/>
    <w:rsid w:val="00101D28"/>
    <w:rsid w:val="0010301D"/>
    <w:rsid w:val="00114B74"/>
    <w:rsid w:val="00116F40"/>
    <w:rsid w:val="0012091F"/>
    <w:rsid w:val="0012682D"/>
    <w:rsid w:val="00126BC2"/>
    <w:rsid w:val="001308B6"/>
    <w:rsid w:val="0013121F"/>
    <w:rsid w:val="00131FE6"/>
    <w:rsid w:val="0013263F"/>
    <w:rsid w:val="001326EC"/>
    <w:rsid w:val="001331DF"/>
    <w:rsid w:val="00134DE4"/>
    <w:rsid w:val="00135E22"/>
    <w:rsid w:val="00136B7A"/>
    <w:rsid w:val="00137913"/>
    <w:rsid w:val="0014034D"/>
    <w:rsid w:val="0014080F"/>
    <w:rsid w:val="00142F2E"/>
    <w:rsid w:val="00144D16"/>
    <w:rsid w:val="00147897"/>
    <w:rsid w:val="00150E59"/>
    <w:rsid w:val="00152DE3"/>
    <w:rsid w:val="001562C4"/>
    <w:rsid w:val="001563BB"/>
    <w:rsid w:val="001569CD"/>
    <w:rsid w:val="00156F74"/>
    <w:rsid w:val="00157D8A"/>
    <w:rsid w:val="00162B83"/>
    <w:rsid w:val="001644F7"/>
    <w:rsid w:val="00164CF9"/>
    <w:rsid w:val="001667A6"/>
    <w:rsid w:val="0016684A"/>
    <w:rsid w:val="00166D47"/>
    <w:rsid w:val="00172545"/>
    <w:rsid w:val="00172D34"/>
    <w:rsid w:val="00173917"/>
    <w:rsid w:val="00183E4C"/>
    <w:rsid w:val="00184AD6"/>
    <w:rsid w:val="00191C3F"/>
    <w:rsid w:val="0019234A"/>
    <w:rsid w:val="00192576"/>
    <w:rsid w:val="00194C86"/>
    <w:rsid w:val="0019547E"/>
    <w:rsid w:val="001957B4"/>
    <w:rsid w:val="001A0B9B"/>
    <w:rsid w:val="001A4AF7"/>
    <w:rsid w:val="001A4C7B"/>
    <w:rsid w:val="001A4D52"/>
    <w:rsid w:val="001A617B"/>
    <w:rsid w:val="001B0349"/>
    <w:rsid w:val="001B0643"/>
    <w:rsid w:val="001B1E93"/>
    <w:rsid w:val="001B5E09"/>
    <w:rsid w:val="001B65C1"/>
    <w:rsid w:val="001B752A"/>
    <w:rsid w:val="001C0D01"/>
    <w:rsid w:val="001C0E20"/>
    <w:rsid w:val="001C0FF2"/>
    <w:rsid w:val="001C2191"/>
    <w:rsid w:val="001C362B"/>
    <w:rsid w:val="001C684B"/>
    <w:rsid w:val="001D0CFB"/>
    <w:rsid w:val="001D1752"/>
    <w:rsid w:val="001D21AF"/>
    <w:rsid w:val="001D53FC"/>
    <w:rsid w:val="001D6110"/>
    <w:rsid w:val="001E04AF"/>
    <w:rsid w:val="001E1CBC"/>
    <w:rsid w:val="001F42A5"/>
    <w:rsid w:val="001F72CE"/>
    <w:rsid w:val="001F7B9D"/>
    <w:rsid w:val="0020019E"/>
    <w:rsid w:val="00201C93"/>
    <w:rsid w:val="00207721"/>
    <w:rsid w:val="00210B3B"/>
    <w:rsid w:val="0021177C"/>
    <w:rsid w:val="002224B4"/>
    <w:rsid w:val="0022646E"/>
    <w:rsid w:val="00231C5D"/>
    <w:rsid w:val="002401FA"/>
    <w:rsid w:val="00241DBC"/>
    <w:rsid w:val="002447EF"/>
    <w:rsid w:val="00251550"/>
    <w:rsid w:val="00251C11"/>
    <w:rsid w:val="002534A7"/>
    <w:rsid w:val="00253766"/>
    <w:rsid w:val="002565FB"/>
    <w:rsid w:val="002620F3"/>
    <w:rsid w:val="00263B05"/>
    <w:rsid w:val="00264025"/>
    <w:rsid w:val="0026556D"/>
    <w:rsid w:val="002662BA"/>
    <w:rsid w:val="00266F9D"/>
    <w:rsid w:val="00270169"/>
    <w:rsid w:val="0027221A"/>
    <w:rsid w:val="00275B61"/>
    <w:rsid w:val="00280524"/>
    <w:rsid w:val="00280FAF"/>
    <w:rsid w:val="00282656"/>
    <w:rsid w:val="0028512F"/>
    <w:rsid w:val="00294BDF"/>
    <w:rsid w:val="00296B83"/>
    <w:rsid w:val="002A5C05"/>
    <w:rsid w:val="002A6BE8"/>
    <w:rsid w:val="002B1A3C"/>
    <w:rsid w:val="002B4015"/>
    <w:rsid w:val="002B74B7"/>
    <w:rsid w:val="002B78CE"/>
    <w:rsid w:val="002C2EBD"/>
    <w:rsid w:val="002C2FB6"/>
    <w:rsid w:val="002C7355"/>
    <w:rsid w:val="002D73F0"/>
    <w:rsid w:val="002D7B90"/>
    <w:rsid w:val="002E5164"/>
    <w:rsid w:val="002E5FA7"/>
    <w:rsid w:val="002F294F"/>
    <w:rsid w:val="002F3309"/>
    <w:rsid w:val="002F3E93"/>
    <w:rsid w:val="002F4DA9"/>
    <w:rsid w:val="002F7C51"/>
    <w:rsid w:val="003008CE"/>
    <w:rsid w:val="003009B7"/>
    <w:rsid w:val="00300E56"/>
    <w:rsid w:val="0030152C"/>
    <w:rsid w:val="0030469C"/>
    <w:rsid w:val="00306F77"/>
    <w:rsid w:val="0031261E"/>
    <w:rsid w:val="003131AE"/>
    <w:rsid w:val="00314E86"/>
    <w:rsid w:val="00315806"/>
    <w:rsid w:val="00321CA6"/>
    <w:rsid w:val="00323763"/>
    <w:rsid w:val="00323C5F"/>
    <w:rsid w:val="003260A5"/>
    <w:rsid w:val="003276AB"/>
    <w:rsid w:val="00334C09"/>
    <w:rsid w:val="00335825"/>
    <w:rsid w:val="003410C3"/>
    <w:rsid w:val="00342E4D"/>
    <w:rsid w:val="00351CB9"/>
    <w:rsid w:val="00356A12"/>
    <w:rsid w:val="0035763A"/>
    <w:rsid w:val="00361CD5"/>
    <w:rsid w:val="003662D7"/>
    <w:rsid w:val="003703C2"/>
    <w:rsid w:val="003723D4"/>
    <w:rsid w:val="003758AB"/>
    <w:rsid w:val="0038033B"/>
    <w:rsid w:val="00380A9E"/>
    <w:rsid w:val="00381905"/>
    <w:rsid w:val="00384CC8"/>
    <w:rsid w:val="00385A7E"/>
    <w:rsid w:val="003871FD"/>
    <w:rsid w:val="00391EEE"/>
    <w:rsid w:val="00392249"/>
    <w:rsid w:val="00392CD1"/>
    <w:rsid w:val="0039308B"/>
    <w:rsid w:val="00394A00"/>
    <w:rsid w:val="00397E0E"/>
    <w:rsid w:val="003A057B"/>
    <w:rsid w:val="003A1D82"/>
    <w:rsid w:val="003A1E30"/>
    <w:rsid w:val="003A2829"/>
    <w:rsid w:val="003A307F"/>
    <w:rsid w:val="003A53C0"/>
    <w:rsid w:val="003A6FC6"/>
    <w:rsid w:val="003A7D1C"/>
    <w:rsid w:val="003B3028"/>
    <w:rsid w:val="003B304B"/>
    <w:rsid w:val="003B3146"/>
    <w:rsid w:val="003B76E8"/>
    <w:rsid w:val="003C4745"/>
    <w:rsid w:val="003C678B"/>
    <w:rsid w:val="003D1554"/>
    <w:rsid w:val="003D3DC5"/>
    <w:rsid w:val="003D63D0"/>
    <w:rsid w:val="003D69E0"/>
    <w:rsid w:val="003D75CB"/>
    <w:rsid w:val="003E1CC2"/>
    <w:rsid w:val="003E5363"/>
    <w:rsid w:val="003E5518"/>
    <w:rsid w:val="003F015E"/>
    <w:rsid w:val="003F1446"/>
    <w:rsid w:val="003F2D0C"/>
    <w:rsid w:val="003F5804"/>
    <w:rsid w:val="00400414"/>
    <w:rsid w:val="00404062"/>
    <w:rsid w:val="00410CDB"/>
    <w:rsid w:val="00411E50"/>
    <w:rsid w:val="00412FBD"/>
    <w:rsid w:val="0041446B"/>
    <w:rsid w:val="00420BE0"/>
    <w:rsid w:val="00421907"/>
    <w:rsid w:val="00422ABE"/>
    <w:rsid w:val="00424D57"/>
    <w:rsid w:val="00427701"/>
    <w:rsid w:val="00436801"/>
    <w:rsid w:val="00437572"/>
    <w:rsid w:val="0044071E"/>
    <w:rsid w:val="0044329C"/>
    <w:rsid w:val="00446541"/>
    <w:rsid w:val="00453E24"/>
    <w:rsid w:val="00457456"/>
    <w:rsid w:val="004577FE"/>
    <w:rsid w:val="00457B9C"/>
    <w:rsid w:val="0046164A"/>
    <w:rsid w:val="004620C1"/>
    <w:rsid w:val="004628D2"/>
    <w:rsid w:val="00462DCD"/>
    <w:rsid w:val="004648AD"/>
    <w:rsid w:val="004703A9"/>
    <w:rsid w:val="00472DCB"/>
    <w:rsid w:val="0047360A"/>
    <w:rsid w:val="004760DE"/>
    <w:rsid w:val="004761E9"/>
    <w:rsid w:val="004763D7"/>
    <w:rsid w:val="00476CEA"/>
    <w:rsid w:val="00480D61"/>
    <w:rsid w:val="00481CFF"/>
    <w:rsid w:val="00482616"/>
    <w:rsid w:val="00492BAF"/>
    <w:rsid w:val="00494A0A"/>
    <w:rsid w:val="004A004E"/>
    <w:rsid w:val="004A0367"/>
    <w:rsid w:val="004A24CF"/>
    <w:rsid w:val="004B1EBB"/>
    <w:rsid w:val="004C3D1D"/>
    <w:rsid w:val="004C3D84"/>
    <w:rsid w:val="004C746E"/>
    <w:rsid w:val="004C7913"/>
    <w:rsid w:val="004D23A0"/>
    <w:rsid w:val="004D4307"/>
    <w:rsid w:val="004D5D9E"/>
    <w:rsid w:val="004E3E84"/>
    <w:rsid w:val="004E4DD6"/>
    <w:rsid w:val="004E7209"/>
    <w:rsid w:val="004F2FCB"/>
    <w:rsid w:val="004F5E36"/>
    <w:rsid w:val="00505D3C"/>
    <w:rsid w:val="00506167"/>
    <w:rsid w:val="00507B47"/>
    <w:rsid w:val="00507BEF"/>
    <w:rsid w:val="00507CC9"/>
    <w:rsid w:val="00507DED"/>
    <w:rsid w:val="005119A5"/>
    <w:rsid w:val="00512A38"/>
    <w:rsid w:val="00514873"/>
    <w:rsid w:val="00516524"/>
    <w:rsid w:val="0051680B"/>
    <w:rsid w:val="00516AAC"/>
    <w:rsid w:val="0051721D"/>
    <w:rsid w:val="0052048F"/>
    <w:rsid w:val="005261EB"/>
    <w:rsid w:val="00526F04"/>
    <w:rsid w:val="005278B7"/>
    <w:rsid w:val="00530402"/>
    <w:rsid w:val="00532016"/>
    <w:rsid w:val="005346C8"/>
    <w:rsid w:val="00534972"/>
    <w:rsid w:val="0053576A"/>
    <w:rsid w:val="00542203"/>
    <w:rsid w:val="00543E7D"/>
    <w:rsid w:val="00544227"/>
    <w:rsid w:val="005442B6"/>
    <w:rsid w:val="00547A68"/>
    <w:rsid w:val="005531C9"/>
    <w:rsid w:val="00553AA3"/>
    <w:rsid w:val="005550F6"/>
    <w:rsid w:val="00566574"/>
    <w:rsid w:val="00570C43"/>
    <w:rsid w:val="00570FB8"/>
    <w:rsid w:val="005713A8"/>
    <w:rsid w:val="005729D9"/>
    <w:rsid w:val="0057420E"/>
    <w:rsid w:val="00577985"/>
    <w:rsid w:val="00590442"/>
    <w:rsid w:val="0059125F"/>
    <w:rsid w:val="005976B7"/>
    <w:rsid w:val="005A3B75"/>
    <w:rsid w:val="005A51C4"/>
    <w:rsid w:val="005B0D69"/>
    <w:rsid w:val="005B2110"/>
    <w:rsid w:val="005B47EA"/>
    <w:rsid w:val="005B61E6"/>
    <w:rsid w:val="005B72C2"/>
    <w:rsid w:val="005C274F"/>
    <w:rsid w:val="005C2840"/>
    <w:rsid w:val="005C46DA"/>
    <w:rsid w:val="005C4B36"/>
    <w:rsid w:val="005C5FFD"/>
    <w:rsid w:val="005C77E1"/>
    <w:rsid w:val="005D6169"/>
    <w:rsid w:val="005D668A"/>
    <w:rsid w:val="005D6A2F"/>
    <w:rsid w:val="005E02DF"/>
    <w:rsid w:val="005E0376"/>
    <w:rsid w:val="005E1A82"/>
    <w:rsid w:val="005E3AD2"/>
    <w:rsid w:val="005E541F"/>
    <w:rsid w:val="005E794C"/>
    <w:rsid w:val="005F0A28"/>
    <w:rsid w:val="005F0E5E"/>
    <w:rsid w:val="005F7A9B"/>
    <w:rsid w:val="00600535"/>
    <w:rsid w:val="00601624"/>
    <w:rsid w:val="00610CD6"/>
    <w:rsid w:val="0061120C"/>
    <w:rsid w:val="006138DD"/>
    <w:rsid w:val="006143AB"/>
    <w:rsid w:val="00617BB0"/>
    <w:rsid w:val="00620C36"/>
    <w:rsid w:val="00620DEE"/>
    <w:rsid w:val="00621F92"/>
    <w:rsid w:val="0062280A"/>
    <w:rsid w:val="00625639"/>
    <w:rsid w:val="006306BC"/>
    <w:rsid w:val="00630DC3"/>
    <w:rsid w:val="00631486"/>
    <w:rsid w:val="00631B33"/>
    <w:rsid w:val="006324F8"/>
    <w:rsid w:val="006358C7"/>
    <w:rsid w:val="0064184D"/>
    <w:rsid w:val="006422CC"/>
    <w:rsid w:val="00652A57"/>
    <w:rsid w:val="00652D0C"/>
    <w:rsid w:val="00657798"/>
    <w:rsid w:val="00660E3E"/>
    <w:rsid w:val="006624D2"/>
    <w:rsid w:val="00662E74"/>
    <w:rsid w:val="006703FD"/>
    <w:rsid w:val="00674BB0"/>
    <w:rsid w:val="00677B5B"/>
    <w:rsid w:val="00680C23"/>
    <w:rsid w:val="006817D4"/>
    <w:rsid w:val="00682F98"/>
    <w:rsid w:val="00693766"/>
    <w:rsid w:val="006967F4"/>
    <w:rsid w:val="006A23E9"/>
    <w:rsid w:val="006A3281"/>
    <w:rsid w:val="006A54B7"/>
    <w:rsid w:val="006B1916"/>
    <w:rsid w:val="006B1D64"/>
    <w:rsid w:val="006B44CE"/>
    <w:rsid w:val="006B4888"/>
    <w:rsid w:val="006B64D5"/>
    <w:rsid w:val="006B7197"/>
    <w:rsid w:val="006C2E45"/>
    <w:rsid w:val="006C359C"/>
    <w:rsid w:val="006C5579"/>
    <w:rsid w:val="006C7463"/>
    <w:rsid w:val="006D0135"/>
    <w:rsid w:val="006D07E0"/>
    <w:rsid w:val="006D54A5"/>
    <w:rsid w:val="006D5DBF"/>
    <w:rsid w:val="006D6E8B"/>
    <w:rsid w:val="006E0372"/>
    <w:rsid w:val="006E0FAE"/>
    <w:rsid w:val="006E1075"/>
    <w:rsid w:val="006E6B61"/>
    <w:rsid w:val="006E737D"/>
    <w:rsid w:val="00700CCE"/>
    <w:rsid w:val="007072D0"/>
    <w:rsid w:val="00710493"/>
    <w:rsid w:val="00712A59"/>
    <w:rsid w:val="00713973"/>
    <w:rsid w:val="00714BAE"/>
    <w:rsid w:val="007168D8"/>
    <w:rsid w:val="00717AFB"/>
    <w:rsid w:val="00717E2B"/>
    <w:rsid w:val="00720A24"/>
    <w:rsid w:val="00723E65"/>
    <w:rsid w:val="00732386"/>
    <w:rsid w:val="00733BAC"/>
    <w:rsid w:val="00733DF0"/>
    <w:rsid w:val="00733E19"/>
    <w:rsid w:val="0073514D"/>
    <w:rsid w:val="0073655B"/>
    <w:rsid w:val="00743055"/>
    <w:rsid w:val="007447F3"/>
    <w:rsid w:val="0074706B"/>
    <w:rsid w:val="00750FD2"/>
    <w:rsid w:val="0075318D"/>
    <w:rsid w:val="0075499F"/>
    <w:rsid w:val="00757032"/>
    <w:rsid w:val="00757568"/>
    <w:rsid w:val="0075767F"/>
    <w:rsid w:val="00765AAA"/>
    <w:rsid w:val="007661C8"/>
    <w:rsid w:val="0077098D"/>
    <w:rsid w:val="0077145D"/>
    <w:rsid w:val="00771573"/>
    <w:rsid w:val="00771683"/>
    <w:rsid w:val="00771A2C"/>
    <w:rsid w:val="007737F3"/>
    <w:rsid w:val="00775D2B"/>
    <w:rsid w:val="007763A4"/>
    <w:rsid w:val="00780DF4"/>
    <w:rsid w:val="0079049D"/>
    <w:rsid w:val="007931FA"/>
    <w:rsid w:val="00794598"/>
    <w:rsid w:val="00794B52"/>
    <w:rsid w:val="0079532D"/>
    <w:rsid w:val="00797C5E"/>
    <w:rsid w:val="007A42D5"/>
    <w:rsid w:val="007A4861"/>
    <w:rsid w:val="007A69FC"/>
    <w:rsid w:val="007A7BBA"/>
    <w:rsid w:val="007A7FE7"/>
    <w:rsid w:val="007B0C50"/>
    <w:rsid w:val="007B1C4B"/>
    <w:rsid w:val="007B48F9"/>
    <w:rsid w:val="007B4EFD"/>
    <w:rsid w:val="007C1A43"/>
    <w:rsid w:val="007C51DB"/>
    <w:rsid w:val="007C6C87"/>
    <w:rsid w:val="007C6F23"/>
    <w:rsid w:val="007D0951"/>
    <w:rsid w:val="007D1F6D"/>
    <w:rsid w:val="007D5D1F"/>
    <w:rsid w:val="007D7C9C"/>
    <w:rsid w:val="007E4408"/>
    <w:rsid w:val="0080013E"/>
    <w:rsid w:val="0080218F"/>
    <w:rsid w:val="008059A2"/>
    <w:rsid w:val="00806390"/>
    <w:rsid w:val="00806515"/>
    <w:rsid w:val="00807A4F"/>
    <w:rsid w:val="00810636"/>
    <w:rsid w:val="00813288"/>
    <w:rsid w:val="00816265"/>
    <w:rsid w:val="008168FC"/>
    <w:rsid w:val="00817ACF"/>
    <w:rsid w:val="008211E5"/>
    <w:rsid w:val="00830996"/>
    <w:rsid w:val="00834175"/>
    <w:rsid w:val="008345F1"/>
    <w:rsid w:val="008365F6"/>
    <w:rsid w:val="00843EAC"/>
    <w:rsid w:val="00845F14"/>
    <w:rsid w:val="00853A13"/>
    <w:rsid w:val="0085526B"/>
    <w:rsid w:val="00857591"/>
    <w:rsid w:val="00865B07"/>
    <w:rsid w:val="008667EA"/>
    <w:rsid w:val="00866EC6"/>
    <w:rsid w:val="00871FB6"/>
    <w:rsid w:val="0087573B"/>
    <w:rsid w:val="0087637F"/>
    <w:rsid w:val="00881567"/>
    <w:rsid w:val="00881EF8"/>
    <w:rsid w:val="0088514C"/>
    <w:rsid w:val="00891797"/>
    <w:rsid w:val="00892AD5"/>
    <w:rsid w:val="008946F9"/>
    <w:rsid w:val="008A0177"/>
    <w:rsid w:val="008A1512"/>
    <w:rsid w:val="008A5D78"/>
    <w:rsid w:val="008A7F13"/>
    <w:rsid w:val="008B13DB"/>
    <w:rsid w:val="008B36FC"/>
    <w:rsid w:val="008B464B"/>
    <w:rsid w:val="008B7C03"/>
    <w:rsid w:val="008C0638"/>
    <w:rsid w:val="008C487A"/>
    <w:rsid w:val="008D2AE6"/>
    <w:rsid w:val="008D32B9"/>
    <w:rsid w:val="008D433B"/>
    <w:rsid w:val="008D49A9"/>
    <w:rsid w:val="008D4A16"/>
    <w:rsid w:val="008D4F82"/>
    <w:rsid w:val="008D5796"/>
    <w:rsid w:val="008D5D99"/>
    <w:rsid w:val="008D6485"/>
    <w:rsid w:val="008D6D7D"/>
    <w:rsid w:val="008E259A"/>
    <w:rsid w:val="008E566E"/>
    <w:rsid w:val="008E5C0A"/>
    <w:rsid w:val="008F1F92"/>
    <w:rsid w:val="008F214E"/>
    <w:rsid w:val="008F3063"/>
    <w:rsid w:val="008F567F"/>
    <w:rsid w:val="0090012B"/>
    <w:rsid w:val="00900645"/>
    <w:rsid w:val="0090161A"/>
    <w:rsid w:val="00901EB6"/>
    <w:rsid w:val="00902C8D"/>
    <w:rsid w:val="00902EDA"/>
    <w:rsid w:val="00904299"/>
    <w:rsid w:val="00904C62"/>
    <w:rsid w:val="00906A2C"/>
    <w:rsid w:val="00915159"/>
    <w:rsid w:val="0091656E"/>
    <w:rsid w:val="009167E4"/>
    <w:rsid w:val="00922BA8"/>
    <w:rsid w:val="00924DAC"/>
    <w:rsid w:val="00926958"/>
    <w:rsid w:val="00927058"/>
    <w:rsid w:val="009350B8"/>
    <w:rsid w:val="0093561F"/>
    <w:rsid w:val="00942750"/>
    <w:rsid w:val="009450CE"/>
    <w:rsid w:val="0094564A"/>
    <w:rsid w:val="009459BB"/>
    <w:rsid w:val="00947179"/>
    <w:rsid w:val="0095164B"/>
    <w:rsid w:val="00954090"/>
    <w:rsid w:val="009573E7"/>
    <w:rsid w:val="00960C1C"/>
    <w:rsid w:val="0096178A"/>
    <w:rsid w:val="0096260D"/>
    <w:rsid w:val="00963E05"/>
    <w:rsid w:val="00964A45"/>
    <w:rsid w:val="0096505C"/>
    <w:rsid w:val="00967843"/>
    <w:rsid w:val="00967D54"/>
    <w:rsid w:val="00970B91"/>
    <w:rsid w:val="00971028"/>
    <w:rsid w:val="0097441F"/>
    <w:rsid w:val="00976DB0"/>
    <w:rsid w:val="00980C5A"/>
    <w:rsid w:val="00981131"/>
    <w:rsid w:val="00990CD2"/>
    <w:rsid w:val="00993B84"/>
    <w:rsid w:val="0099429C"/>
    <w:rsid w:val="009946B4"/>
    <w:rsid w:val="00996483"/>
    <w:rsid w:val="00996F5A"/>
    <w:rsid w:val="00997EA5"/>
    <w:rsid w:val="009A1459"/>
    <w:rsid w:val="009A4F14"/>
    <w:rsid w:val="009A6084"/>
    <w:rsid w:val="009A63D6"/>
    <w:rsid w:val="009A77EC"/>
    <w:rsid w:val="009B041A"/>
    <w:rsid w:val="009B2038"/>
    <w:rsid w:val="009C35E1"/>
    <w:rsid w:val="009C37C3"/>
    <w:rsid w:val="009C3C85"/>
    <w:rsid w:val="009C530E"/>
    <w:rsid w:val="009C653D"/>
    <w:rsid w:val="009C7C86"/>
    <w:rsid w:val="009D02E3"/>
    <w:rsid w:val="009D0456"/>
    <w:rsid w:val="009D2FF7"/>
    <w:rsid w:val="009D3D76"/>
    <w:rsid w:val="009E7884"/>
    <w:rsid w:val="009E788A"/>
    <w:rsid w:val="009E7F58"/>
    <w:rsid w:val="009F0E08"/>
    <w:rsid w:val="009F306B"/>
    <w:rsid w:val="009F3C9B"/>
    <w:rsid w:val="009F6FD9"/>
    <w:rsid w:val="00A0106C"/>
    <w:rsid w:val="00A04437"/>
    <w:rsid w:val="00A10A96"/>
    <w:rsid w:val="00A1561F"/>
    <w:rsid w:val="00A15B4B"/>
    <w:rsid w:val="00A1763D"/>
    <w:rsid w:val="00A17915"/>
    <w:rsid w:val="00A17CEC"/>
    <w:rsid w:val="00A25283"/>
    <w:rsid w:val="00A27EF0"/>
    <w:rsid w:val="00A37266"/>
    <w:rsid w:val="00A417BB"/>
    <w:rsid w:val="00A42361"/>
    <w:rsid w:val="00A43D12"/>
    <w:rsid w:val="00A50B20"/>
    <w:rsid w:val="00A51390"/>
    <w:rsid w:val="00A577B7"/>
    <w:rsid w:val="00A60D13"/>
    <w:rsid w:val="00A66D07"/>
    <w:rsid w:val="00A71C24"/>
    <w:rsid w:val="00A7223D"/>
    <w:rsid w:val="00A72745"/>
    <w:rsid w:val="00A755AA"/>
    <w:rsid w:val="00A76412"/>
    <w:rsid w:val="00A7694C"/>
    <w:rsid w:val="00A76EFC"/>
    <w:rsid w:val="00A7756D"/>
    <w:rsid w:val="00A77643"/>
    <w:rsid w:val="00A80DCF"/>
    <w:rsid w:val="00A83A49"/>
    <w:rsid w:val="00A84A35"/>
    <w:rsid w:val="00A85B80"/>
    <w:rsid w:val="00A87D50"/>
    <w:rsid w:val="00A91010"/>
    <w:rsid w:val="00A97F29"/>
    <w:rsid w:val="00AA056D"/>
    <w:rsid w:val="00AA0E71"/>
    <w:rsid w:val="00AA338B"/>
    <w:rsid w:val="00AA418E"/>
    <w:rsid w:val="00AA702E"/>
    <w:rsid w:val="00AA7D26"/>
    <w:rsid w:val="00AB0964"/>
    <w:rsid w:val="00AB5011"/>
    <w:rsid w:val="00AC7368"/>
    <w:rsid w:val="00AD0F98"/>
    <w:rsid w:val="00AD16B9"/>
    <w:rsid w:val="00AD1A70"/>
    <w:rsid w:val="00AD5272"/>
    <w:rsid w:val="00AE0E6F"/>
    <w:rsid w:val="00AE1801"/>
    <w:rsid w:val="00AE1FCE"/>
    <w:rsid w:val="00AE377D"/>
    <w:rsid w:val="00AE7AEC"/>
    <w:rsid w:val="00AF0EBA"/>
    <w:rsid w:val="00AF19DA"/>
    <w:rsid w:val="00AF3E90"/>
    <w:rsid w:val="00B02C8A"/>
    <w:rsid w:val="00B030A8"/>
    <w:rsid w:val="00B1068B"/>
    <w:rsid w:val="00B11CC4"/>
    <w:rsid w:val="00B1458D"/>
    <w:rsid w:val="00B14D16"/>
    <w:rsid w:val="00B15EBF"/>
    <w:rsid w:val="00B17FBD"/>
    <w:rsid w:val="00B21F5F"/>
    <w:rsid w:val="00B222AC"/>
    <w:rsid w:val="00B25E65"/>
    <w:rsid w:val="00B315A6"/>
    <w:rsid w:val="00B31813"/>
    <w:rsid w:val="00B33365"/>
    <w:rsid w:val="00B37AE4"/>
    <w:rsid w:val="00B41943"/>
    <w:rsid w:val="00B43C65"/>
    <w:rsid w:val="00B441D5"/>
    <w:rsid w:val="00B44F64"/>
    <w:rsid w:val="00B45630"/>
    <w:rsid w:val="00B550C9"/>
    <w:rsid w:val="00B57B36"/>
    <w:rsid w:val="00B57E6F"/>
    <w:rsid w:val="00B61C89"/>
    <w:rsid w:val="00B72FDE"/>
    <w:rsid w:val="00B825C2"/>
    <w:rsid w:val="00B84128"/>
    <w:rsid w:val="00B85B05"/>
    <w:rsid w:val="00B8686D"/>
    <w:rsid w:val="00B93F69"/>
    <w:rsid w:val="00B96710"/>
    <w:rsid w:val="00BA3234"/>
    <w:rsid w:val="00BA4C3D"/>
    <w:rsid w:val="00BA55A5"/>
    <w:rsid w:val="00BA747B"/>
    <w:rsid w:val="00BB1DDC"/>
    <w:rsid w:val="00BC293A"/>
    <w:rsid w:val="00BC30C9"/>
    <w:rsid w:val="00BC7BA6"/>
    <w:rsid w:val="00BD077D"/>
    <w:rsid w:val="00BD109E"/>
    <w:rsid w:val="00BD2A53"/>
    <w:rsid w:val="00BE1795"/>
    <w:rsid w:val="00BE3E58"/>
    <w:rsid w:val="00BF1EEA"/>
    <w:rsid w:val="00BF47DF"/>
    <w:rsid w:val="00BF7592"/>
    <w:rsid w:val="00C01616"/>
    <w:rsid w:val="00C0162B"/>
    <w:rsid w:val="00C04FED"/>
    <w:rsid w:val="00C068ED"/>
    <w:rsid w:val="00C11838"/>
    <w:rsid w:val="00C22E0C"/>
    <w:rsid w:val="00C24CFF"/>
    <w:rsid w:val="00C2745C"/>
    <w:rsid w:val="00C31C83"/>
    <w:rsid w:val="00C345B1"/>
    <w:rsid w:val="00C34A28"/>
    <w:rsid w:val="00C36AF0"/>
    <w:rsid w:val="00C40142"/>
    <w:rsid w:val="00C40A63"/>
    <w:rsid w:val="00C4165A"/>
    <w:rsid w:val="00C4175B"/>
    <w:rsid w:val="00C43859"/>
    <w:rsid w:val="00C4467D"/>
    <w:rsid w:val="00C458FA"/>
    <w:rsid w:val="00C46424"/>
    <w:rsid w:val="00C46CFD"/>
    <w:rsid w:val="00C47034"/>
    <w:rsid w:val="00C5130C"/>
    <w:rsid w:val="00C52158"/>
    <w:rsid w:val="00C52C3C"/>
    <w:rsid w:val="00C56D4C"/>
    <w:rsid w:val="00C57182"/>
    <w:rsid w:val="00C57863"/>
    <w:rsid w:val="00C640AF"/>
    <w:rsid w:val="00C64185"/>
    <w:rsid w:val="00C641EE"/>
    <w:rsid w:val="00C64E09"/>
    <w:rsid w:val="00C655FD"/>
    <w:rsid w:val="00C67629"/>
    <w:rsid w:val="00C704D7"/>
    <w:rsid w:val="00C74ADF"/>
    <w:rsid w:val="00C75407"/>
    <w:rsid w:val="00C76A92"/>
    <w:rsid w:val="00C77BF1"/>
    <w:rsid w:val="00C85342"/>
    <w:rsid w:val="00C870A8"/>
    <w:rsid w:val="00C8763F"/>
    <w:rsid w:val="00C91526"/>
    <w:rsid w:val="00C9181E"/>
    <w:rsid w:val="00C92D3A"/>
    <w:rsid w:val="00C93562"/>
    <w:rsid w:val="00C94434"/>
    <w:rsid w:val="00CA0D4A"/>
    <w:rsid w:val="00CA0D75"/>
    <w:rsid w:val="00CA1C95"/>
    <w:rsid w:val="00CA29CD"/>
    <w:rsid w:val="00CA5A9C"/>
    <w:rsid w:val="00CB20C7"/>
    <w:rsid w:val="00CB36CD"/>
    <w:rsid w:val="00CB4DD3"/>
    <w:rsid w:val="00CB5073"/>
    <w:rsid w:val="00CB5CEB"/>
    <w:rsid w:val="00CC1239"/>
    <w:rsid w:val="00CC4C20"/>
    <w:rsid w:val="00CD075B"/>
    <w:rsid w:val="00CD1013"/>
    <w:rsid w:val="00CD3517"/>
    <w:rsid w:val="00CD35CC"/>
    <w:rsid w:val="00CD5098"/>
    <w:rsid w:val="00CD5FE2"/>
    <w:rsid w:val="00CD7D67"/>
    <w:rsid w:val="00CE0CFA"/>
    <w:rsid w:val="00CE7C68"/>
    <w:rsid w:val="00CF0B0F"/>
    <w:rsid w:val="00CF3F51"/>
    <w:rsid w:val="00CF5579"/>
    <w:rsid w:val="00CF6A1A"/>
    <w:rsid w:val="00D00EA8"/>
    <w:rsid w:val="00D02B4C"/>
    <w:rsid w:val="00D040C4"/>
    <w:rsid w:val="00D05CED"/>
    <w:rsid w:val="00D06CEC"/>
    <w:rsid w:val="00D107C6"/>
    <w:rsid w:val="00D20AD1"/>
    <w:rsid w:val="00D22847"/>
    <w:rsid w:val="00D238D3"/>
    <w:rsid w:val="00D24C7D"/>
    <w:rsid w:val="00D36840"/>
    <w:rsid w:val="00D37CDB"/>
    <w:rsid w:val="00D44442"/>
    <w:rsid w:val="00D46B7E"/>
    <w:rsid w:val="00D51177"/>
    <w:rsid w:val="00D51C6F"/>
    <w:rsid w:val="00D54335"/>
    <w:rsid w:val="00D57063"/>
    <w:rsid w:val="00D57C84"/>
    <w:rsid w:val="00D6057D"/>
    <w:rsid w:val="00D606F9"/>
    <w:rsid w:val="00D648EC"/>
    <w:rsid w:val="00D6494A"/>
    <w:rsid w:val="00D71640"/>
    <w:rsid w:val="00D73F13"/>
    <w:rsid w:val="00D747F5"/>
    <w:rsid w:val="00D828F5"/>
    <w:rsid w:val="00D836C5"/>
    <w:rsid w:val="00D84576"/>
    <w:rsid w:val="00D857A8"/>
    <w:rsid w:val="00D87D94"/>
    <w:rsid w:val="00D90DE3"/>
    <w:rsid w:val="00DA1399"/>
    <w:rsid w:val="00DA24C6"/>
    <w:rsid w:val="00DA2BC7"/>
    <w:rsid w:val="00DA4D7B"/>
    <w:rsid w:val="00DA6128"/>
    <w:rsid w:val="00DB13F2"/>
    <w:rsid w:val="00DB197F"/>
    <w:rsid w:val="00DB3233"/>
    <w:rsid w:val="00DC1D53"/>
    <w:rsid w:val="00DC491B"/>
    <w:rsid w:val="00DC7275"/>
    <w:rsid w:val="00DC794D"/>
    <w:rsid w:val="00DD0891"/>
    <w:rsid w:val="00DD271C"/>
    <w:rsid w:val="00DD2F31"/>
    <w:rsid w:val="00DD4E53"/>
    <w:rsid w:val="00DD50D5"/>
    <w:rsid w:val="00DE264A"/>
    <w:rsid w:val="00DE3D71"/>
    <w:rsid w:val="00DE404A"/>
    <w:rsid w:val="00DF013C"/>
    <w:rsid w:val="00DF2867"/>
    <w:rsid w:val="00DF3AAA"/>
    <w:rsid w:val="00DF5072"/>
    <w:rsid w:val="00E02041"/>
    <w:rsid w:val="00E022CD"/>
    <w:rsid w:val="00E02D18"/>
    <w:rsid w:val="00E02E70"/>
    <w:rsid w:val="00E03BD8"/>
    <w:rsid w:val="00E041E7"/>
    <w:rsid w:val="00E05AE2"/>
    <w:rsid w:val="00E063EA"/>
    <w:rsid w:val="00E23CA1"/>
    <w:rsid w:val="00E275C5"/>
    <w:rsid w:val="00E33DD7"/>
    <w:rsid w:val="00E347E9"/>
    <w:rsid w:val="00E36A64"/>
    <w:rsid w:val="00E36C8A"/>
    <w:rsid w:val="00E409A8"/>
    <w:rsid w:val="00E45F5E"/>
    <w:rsid w:val="00E50C12"/>
    <w:rsid w:val="00E5202E"/>
    <w:rsid w:val="00E54B39"/>
    <w:rsid w:val="00E64392"/>
    <w:rsid w:val="00E64801"/>
    <w:rsid w:val="00E65B91"/>
    <w:rsid w:val="00E66196"/>
    <w:rsid w:val="00E70C24"/>
    <w:rsid w:val="00E7209D"/>
    <w:rsid w:val="00E72EAD"/>
    <w:rsid w:val="00E77223"/>
    <w:rsid w:val="00E81AB2"/>
    <w:rsid w:val="00E8528B"/>
    <w:rsid w:val="00E85B94"/>
    <w:rsid w:val="00E92616"/>
    <w:rsid w:val="00E978D0"/>
    <w:rsid w:val="00EA049B"/>
    <w:rsid w:val="00EA4613"/>
    <w:rsid w:val="00EA50FA"/>
    <w:rsid w:val="00EA79CD"/>
    <w:rsid w:val="00EA7F91"/>
    <w:rsid w:val="00EB1523"/>
    <w:rsid w:val="00EB3023"/>
    <w:rsid w:val="00EB5E05"/>
    <w:rsid w:val="00EC0E49"/>
    <w:rsid w:val="00EC101F"/>
    <w:rsid w:val="00EC1D9F"/>
    <w:rsid w:val="00EC5FBD"/>
    <w:rsid w:val="00EC6EE8"/>
    <w:rsid w:val="00ED1E69"/>
    <w:rsid w:val="00ED6F7F"/>
    <w:rsid w:val="00EE0131"/>
    <w:rsid w:val="00EE17B0"/>
    <w:rsid w:val="00EE26B6"/>
    <w:rsid w:val="00EE2A53"/>
    <w:rsid w:val="00EE3755"/>
    <w:rsid w:val="00EF06D9"/>
    <w:rsid w:val="00EF07A9"/>
    <w:rsid w:val="00EF4A8A"/>
    <w:rsid w:val="00EF4DD8"/>
    <w:rsid w:val="00EF5D96"/>
    <w:rsid w:val="00EF7329"/>
    <w:rsid w:val="00F06792"/>
    <w:rsid w:val="00F07167"/>
    <w:rsid w:val="00F103E9"/>
    <w:rsid w:val="00F104D2"/>
    <w:rsid w:val="00F10641"/>
    <w:rsid w:val="00F17E1B"/>
    <w:rsid w:val="00F21F0E"/>
    <w:rsid w:val="00F234AF"/>
    <w:rsid w:val="00F2391B"/>
    <w:rsid w:val="00F24165"/>
    <w:rsid w:val="00F25214"/>
    <w:rsid w:val="00F25234"/>
    <w:rsid w:val="00F26634"/>
    <w:rsid w:val="00F3049E"/>
    <w:rsid w:val="00F30C64"/>
    <w:rsid w:val="00F32BA2"/>
    <w:rsid w:val="00F32CDB"/>
    <w:rsid w:val="00F35E78"/>
    <w:rsid w:val="00F36586"/>
    <w:rsid w:val="00F42D45"/>
    <w:rsid w:val="00F4343E"/>
    <w:rsid w:val="00F455DE"/>
    <w:rsid w:val="00F5018A"/>
    <w:rsid w:val="00F5205D"/>
    <w:rsid w:val="00F53E77"/>
    <w:rsid w:val="00F565FE"/>
    <w:rsid w:val="00F61C25"/>
    <w:rsid w:val="00F639BF"/>
    <w:rsid w:val="00F63A70"/>
    <w:rsid w:val="00F63D8C"/>
    <w:rsid w:val="00F70981"/>
    <w:rsid w:val="00F7283B"/>
    <w:rsid w:val="00F73DA7"/>
    <w:rsid w:val="00F74C08"/>
    <w:rsid w:val="00F7534E"/>
    <w:rsid w:val="00F75750"/>
    <w:rsid w:val="00F76226"/>
    <w:rsid w:val="00F76409"/>
    <w:rsid w:val="00F76A53"/>
    <w:rsid w:val="00F7713E"/>
    <w:rsid w:val="00F836E2"/>
    <w:rsid w:val="00F84128"/>
    <w:rsid w:val="00F916E0"/>
    <w:rsid w:val="00F918E0"/>
    <w:rsid w:val="00F922AB"/>
    <w:rsid w:val="00F93C68"/>
    <w:rsid w:val="00F93EDF"/>
    <w:rsid w:val="00F95D86"/>
    <w:rsid w:val="00F97556"/>
    <w:rsid w:val="00FA1802"/>
    <w:rsid w:val="00FA21D0"/>
    <w:rsid w:val="00FA5F5F"/>
    <w:rsid w:val="00FA7107"/>
    <w:rsid w:val="00FB6839"/>
    <w:rsid w:val="00FB730C"/>
    <w:rsid w:val="00FC14CA"/>
    <w:rsid w:val="00FC2695"/>
    <w:rsid w:val="00FC31A5"/>
    <w:rsid w:val="00FC3E03"/>
    <w:rsid w:val="00FC3F98"/>
    <w:rsid w:val="00FC3FC1"/>
    <w:rsid w:val="00FC4BE1"/>
    <w:rsid w:val="00FD316F"/>
    <w:rsid w:val="00FD35F3"/>
    <w:rsid w:val="00FD5199"/>
    <w:rsid w:val="00FE24A4"/>
    <w:rsid w:val="00FF1453"/>
    <w:rsid w:val="00FF368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0E564C"/>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420BE0"/>
    <w:pPr>
      <w:keepNext/>
      <w:numPr>
        <w:ilvl w:val="2"/>
        <w:numId w:val="1"/>
      </w:numPr>
      <w:suppressAutoHyphens/>
      <w:spacing w:before="120" w:after="120" w:line="240" w:lineRule="auto"/>
    </w:pPr>
    <w:rPr>
      <w:rFonts w:asciiTheme="minorBidi" w:hAnsiTheme="minorBidi"/>
      <w:b/>
      <w:sz w:val="18"/>
      <w:szCs w:val="18"/>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420BE0"/>
    <w:rPr>
      <w:rFonts w:asciiTheme="minorBidi" w:hAnsiTheme="minorBidi"/>
      <w:b/>
      <w:sz w:val="18"/>
      <w:szCs w:val="18"/>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qFormat/>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customStyle="1" w:styleId="markedcontent">
    <w:name w:val="markedcontent"/>
    <w:basedOn w:val="Carpredefinitoparagrafo"/>
    <w:rsid w:val="00E347E9"/>
  </w:style>
  <w:style w:type="paragraph" w:customStyle="1" w:styleId="abstract">
    <w:name w:val="abstract"/>
    <w:basedOn w:val="Normale"/>
    <w:rsid w:val="00E347E9"/>
    <w:pPr>
      <w:tabs>
        <w:tab w:val="clear" w:pos="7100"/>
      </w:tabs>
      <w:overflowPunct w:val="0"/>
      <w:autoSpaceDE w:val="0"/>
      <w:autoSpaceDN w:val="0"/>
      <w:adjustRightInd w:val="0"/>
      <w:spacing w:before="600" w:after="360" w:line="220" w:lineRule="atLeast"/>
      <w:ind w:left="567" w:right="567" w:firstLine="227"/>
      <w:contextualSpacing/>
      <w:textAlignment w:val="baseline"/>
    </w:pPr>
    <w:rPr>
      <w:rFonts w:ascii="Times New Roman" w:hAnsi="Times New Roman"/>
      <w:lang w:val="en-US"/>
    </w:rPr>
  </w:style>
  <w:style w:type="character" w:customStyle="1" w:styleId="hwtze">
    <w:name w:val="hwtze"/>
    <w:basedOn w:val="Carpredefinitoparagrafo"/>
    <w:rsid w:val="00C8763F"/>
  </w:style>
  <w:style w:type="character" w:customStyle="1" w:styleId="rynqvb">
    <w:name w:val="rynqvb"/>
    <w:basedOn w:val="Carpredefinitoparagrafo"/>
    <w:rsid w:val="00C8763F"/>
  </w:style>
  <w:style w:type="paragraph" w:customStyle="1" w:styleId="Default">
    <w:name w:val="Default"/>
    <w:rsid w:val="008C487A"/>
    <w:pPr>
      <w:autoSpaceDE w:val="0"/>
      <w:autoSpaceDN w:val="0"/>
      <w:adjustRightInd w:val="0"/>
      <w:spacing w:after="0" w:line="240" w:lineRule="auto"/>
    </w:pPr>
    <w:rPr>
      <w:rFonts w:ascii="Times New Roman" w:hAnsi="Times New Roman" w:cs="Times New Roman"/>
      <w:color w:val="000000"/>
      <w:sz w:val="24"/>
      <w:szCs w:val="24"/>
      <w:lang w:val="fr-FR"/>
    </w:rPr>
  </w:style>
  <w:style w:type="paragraph" w:customStyle="1" w:styleId="FigureCaption">
    <w:name w:val="FigureCaption"/>
    <w:basedOn w:val="Normale"/>
    <w:next w:val="Normale"/>
    <w:rsid w:val="00A7694C"/>
    <w:pPr>
      <w:tabs>
        <w:tab w:val="clear" w:pos="7100"/>
      </w:tabs>
      <w:spacing w:line="240" w:lineRule="auto"/>
    </w:pPr>
    <w:rPr>
      <w:rFonts w:ascii="Times New Roman" w:hAnsi="Times New Roman"/>
      <w:lang w:val="en-US"/>
    </w:rPr>
  </w:style>
  <w:style w:type="character" w:customStyle="1" w:styleId="al-author-delim">
    <w:name w:val="al-author-delim"/>
    <w:basedOn w:val="Carpredefinitoparagrafo"/>
    <w:rsid w:val="0051680B"/>
  </w:style>
  <w:style w:type="character" w:styleId="Enfasicorsivo">
    <w:name w:val="Emphasis"/>
    <w:basedOn w:val="Carpredefinitoparagrafo"/>
    <w:uiPriority w:val="20"/>
    <w:qFormat/>
    <w:rsid w:val="000E56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3779">
      <w:bodyDiv w:val="1"/>
      <w:marLeft w:val="0"/>
      <w:marRight w:val="0"/>
      <w:marTop w:val="0"/>
      <w:marBottom w:val="0"/>
      <w:divBdr>
        <w:top w:val="none" w:sz="0" w:space="0" w:color="auto"/>
        <w:left w:val="none" w:sz="0" w:space="0" w:color="auto"/>
        <w:bottom w:val="none" w:sz="0" w:space="0" w:color="auto"/>
        <w:right w:val="none" w:sz="0" w:space="0" w:color="auto"/>
      </w:divBdr>
    </w:div>
    <w:div w:id="80763213">
      <w:bodyDiv w:val="1"/>
      <w:marLeft w:val="0"/>
      <w:marRight w:val="0"/>
      <w:marTop w:val="0"/>
      <w:marBottom w:val="0"/>
      <w:divBdr>
        <w:top w:val="none" w:sz="0" w:space="0" w:color="auto"/>
        <w:left w:val="none" w:sz="0" w:space="0" w:color="auto"/>
        <w:bottom w:val="none" w:sz="0" w:space="0" w:color="auto"/>
        <w:right w:val="none" w:sz="0" w:space="0" w:color="auto"/>
      </w:divBdr>
      <w:divsChild>
        <w:div w:id="32006498">
          <w:marLeft w:val="0"/>
          <w:marRight w:val="0"/>
          <w:marTop w:val="0"/>
          <w:marBottom w:val="0"/>
          <w:divBdr>
            <w:top w:val="none" w:sz="0" w:space="0" w:color="auto"/>
            <w:left w:val="none" w:sz="0" w:space="0" w:color="auto"/>
            <w:bottom w:val="none" w:sz="0" w:space="0" w:color="auto"/>
            <w:right w:val="none" w:sz="0" w:space="0" w:color="auto"/>
          </w:divBdr>
          <w:divsChild>
            <w:div w:id="984698472">
              <w:marLeft w:val="0"/>
              <w:marRight w:val="0"/>
              <w:marTop w:val="0"/>
              <w:marBottom w:val="0"/>
              <w:divBdr>
                <w:top w:val="none" w:sz="0" w:space="0" w:color="auto"/>
                <w:left w:val="none" w:sz="0" w:space="0" w:color="auto"/>
                <w:bottom w:val="none" w:sz="0" w:space="0" w:color="auto"/>
                <w:right w:val="none" w:sz="0" w:space="0" w:color="auto"/>
              </w:divBdr>
              <w:divsChild>
                <w:div w:id="8747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53265">
      <w:bodyDiv w:val="1"/>
      <w:marLeft w:val="0"/>
      <w:marRight w:val="0"/>
      <w:marTop w:val="0"/>
      <w:marBottom w:val="0"/>
      <w:divBdr>
        <w:top w:val="none" w:sz="0" w:space="0" w:color="auto"/>
        <w:left w:val="none" w:sz="0" w:space="0" w:color="auto"/>
        <w:bottom w:val="none" w:sz="0" w:space="0" w:color="auto"/>
        <w:right w:val="none" w:sz="0" w:space="0" w:color="auto"/>
      </w:divBdr>
    </w:div>
    <w:div w:id="447043838">
      <w:bodyDiv w:val="1"/>
      <w:marLeft w:val="0"/>
      <w:marRight w:val="0"/>
      <w:marTop w:val="0"/>
      <w:marBottom w:val="0"/>
      <w:divBdr>
        <w:top w:val="none" w:sz="0" w:space="0" w:color="auto"/>
        <w:left w:val="none" w:sz="0" w:space="0" w:color="auto"/>
        <w:bottom w:val="none" w:sz="0" w:space="0" w:color="auto"/>
        <w:right w:val="none" w:sz="0" w:space="0" w:color="auto"/>
      </w:divBdr>
      <w:divsChild>
        <w:div w:id="510877880">
          <w:marLeft w:val="0"/>
          <w:marRight w:val="0"/>
          <w:marTop w:val="0"/>
          <w:marBottom w:val="0"/>
          <w:divBdr>
            <w:top w:val="none" w:sz="0" w:space="0" w:color="auto"/>
            <w:left w:val="none" w:sz="0" w:space="0" w:color="auto"/>
            <w:bottom w:val="none" w:sz="0" w:space="0" w:color="auto"/>
            <w:right w:val="none" w:sz="0" w:space="0" w:color="auto"/>
          </w:divBdr>
          <w:divsChild>
            <w:div w:id="984891898">
              <w:marLeft w:val="0"/>
              <w:marRight w:val="0"/>
              <w:marTop w:val="0"/>
              <w:marBottom w:val="0"/>
              <w:divBdr>
                <w:top w:val="none" w:sz="0" w:space="0" w:color="auto"/>
                <w:left w:val="none" w:sz="0" w:space="0" w:color="auto"/>
                <w:bottom w:val="none" w:sz="0" w:space="0" w:color="auto"/>
                <w:right w:val="none" w:sz="0" w:space="0" w:color="auto"/>
              </w:divBdr>
              <w:divsChild>
                <w:div w:id="20453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2377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1184009">
      <w:bodyDiv w:val="1"/>
      <w:marLeft w:val="0"/>
      <w:marRight w:val="0"/>
      <w:marTop w:val="0"/>
      <w:marBottom w:val="0"/>
      <w:divBdr>
        <w:top w:val="none" w:sz="0" w:space="0" w:color="auto"/>
        <w:left w:val="none" w:sz="0" w:space="0" w:color="auto"/>
        <w:bottom w:val="none" w:sz="0" w:space="0" w:color="auto"/>
        <w:right w:val="none" w:sz="0" w:space="0" w:color="auto"/>
      </w:divBdr>
      <w:divsChild>
        <w:div w:id="1310984094">
          <w:marLeft w:val="0"/>
          <w:marRight w:val="0"/>
          <w:marTop w:val="0"/>
          <w:marBottom w:val="0"/>
          <w:divBdr>
            <w:top w:val="none" w:sz="0" w:space="0" w:color="auto"/>
            <w:left w:val="none" w:sz="0" w:space="0" w:color="auto"/>
            <w:bottom w:val="none" w:sz="0" w:space="0" w:color="auto"/>
            <w:right w:val="none" w:sz="0" w:space="0" w:color="auto"/>
          </w:divBdr>
        </w:div>
        <w:div w:id="957837071">
          <w:marLeft w:val="0"/>
          <w:marRight w:val="0"/>
          <w:marTop w:val="0"/>
          <w:marBottom w:val="0"/>
          <w:divBdr>
            <w:top w:val="none" w:sz="0" w:space="0" w:color="auto"/>
            <w:left w:val="none" w:sz="0" w:space="0" w:color="auto"/>
            <w:bottom w:val="none" w:sz="0" w:space="0" w:color="auto"/>
            <w:right w:val="none" w:sz="0" w:space="0" w:color="auto"/>
          </w:divBdr>
        </w:div>
      </w:divsChild>
    </w:div>
    <w:div w:id="929895610">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7531">
      <w:bodyDiv w:val="1"/>
      <w:marLeft w:val="0"/>
      <w:marRight w:val="0"/>
      <w:marTop w:val="0"/>
      <w:marBottom w:val="0"/>
      <w:divBdr>
        <w:top w:val="none" w:sz="0" w:space="0" w:color="auto"/>
        <w:left w:val="none" w:sz="0" w:space="0" w:color="auto"/>
        <w:bottom w:val="none" w:sz="0" w:space="0" w:color="auto"/>
        <w:right w:val="none" w:sz="0" w:space="0" w:color="auto"/>
      </w:divBdr>
      <w:divsChild>
        <w:div w:id="475102371">
          <w:marLeft w:val="274"/>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4469758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69536">
      <w:bodyDiv w:val="1"/>
      <w:marLeft w:val="0"/>
      <w:marRight w:val="0"/>
      <w:marTop w:val="0"/>
      <w:marBottom w:val="0"/>
      <w:divBdr>
        <w:top w:val="none" w:sz="0" w:space="0" w:color="auto"/>
        <w:left w:val="none" w:sz="0" w:space="0" w:color="auto"/>
        <w:bottom w:val="none" w:sz="0" w:space="0" w:color="auto"/>
        <w:right w:val="none" w:sz="0" w:space="0" w:color="auto"/>
      </w:divBdr>
    </w:div>
    <w:div w:id="1786001659">
      <w:bodyDiv w:val="1"/>
      <w:marLeft w:val="0"/>
      <w:marRight w:val="0"/>
      <w:marTop w:val="0"/>
      <w:marBottom w:val="0"/>
      <w:divBdr>
        <w:top w:val="none" w:sz="0" w:space="0" w:color="auto"/>
        <w:left w:val="none" w:sz="0" w:space="0" w:color="auto"/>
        <w:bottom w:val="none" w:sz="0" w:space="0" w:color="auto"/>
        <w:right w:val="none" w:sz="0" w:space="0" w:color="auto"/>
      </w:divBdr>
    </w:div>
    <w:div w:id="190102041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2.bin"/><Relationship Id="rId26"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hyperlink" Target="javascript:;"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hyperlink" Target="javascrip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doi.org/10.2166/wst.2010.4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javascrip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javascript:;" TargetMode="External"/><Relationship Id="rId28" Type="http://schemas.openxmlformats.org/officeDocument/2006/relationships/hyperlink" Target="javascript:;" TargetMode="External"/><Relationship Id="rId10" Type="http://schemas.openxmlformats.org/officeDocument/2006/relationships/hyperlink" Target="mailto:ntaoualit@gmail.com" TargetMode="External"/><Relationship Id="rId19" Type="http://schemas.openxmlformats.org/officeDocument/2006/relationships/image" Target="media/image9.emf"/><Relationship Id="rId31" Type="http://schemas.openxmlformats.org/officeDocument/2006/relationships/hyperlink" Target="https://www.theses.fr/02638785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javascript:;" TargetMode="External"/><Relationship Id="rId27" Type="http://schemas.openxmlformats.org/officeDocument/2006/relationships/hyperlink" Target="javascript:;" TargetMode="External"/><Relationship Id="rId30" Type="http://schemas.openxmlformats.org/officeDocument/2006/relationships/hyperlink" Target="https://hal.archives-ouvertes.fr/hal-00885093" TargetMode="External"/><Relationship Id="rId8"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A06A8-A876-4A73-9911-8E8E7E6B9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2988</Words>
  <Characters>17034</Characters>
  <Application>Microsoft Office Word</Application>
  <DocSecurity>0</DocSecurity>
  <Lines>141</Lines>
  <Paragraphs>39</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2015-05-12T18:31:00Z</cp:lastPrinted>
  <dcterms:created xsi:type="dcterms:W3CDTF">2024-03-04T09:58:00Z</dcterms:created>
  <dcterms:modified xsi:type="dcterms:W3CDTF">2024-03-04T09:58:00Z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