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C756A0" w14:paraId="2A131A54" w14:textId="77777777" w:rsidTr="00344E08">
        <w:trPr>
          <w:trHeight w:val="852"/>
          <w:jc w:val="center"/>
        </w:trPr>
        <w:tc>
          <w:tcPr>
            <w:tcW w:w="6940" w:type="dxa"/>
            <w:vMerge w:val="restart"/>
            <w:tcBorders>
              <w:right w:val="single" w:sz="4" w:space="0" w:color="auto"/>
            </w:tcBorders>
          </w:tcPr>
          <w:p w14:paraId="38C3D2BA" w14:textId="77777777" w:rsidR="000A03B2" w:rsidRPr="00C756A0" w:rsidRDefault="000A03B2" w:rsidP="00DE264A">
            <w:pPr>
              <w:tabs>
                <w:tab w:val="left" w:pos="-108"/>
              </w:tabs>
              <w:ind w:left="-108"/>
              <w:jc w:val="left"/>
              <w:rPr>
                <w:rFonts w:cs="Arial"/>
                <w:b/>
                <w:bCs/>
                <w:i/>
                <w:iCs/>
                <w:color w:val="000066"/>
                <w:sz w:val="12"/>
                <w:szCs w:val="12"/>
                <w:lang w:eastAsia="it-IT"/>
              </w:rPr>
            </w:pPr>
            <w:r w:rsidRPr="00C756A0">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756A0">
              <w:rPr>
                <w:rFonts w:ascii="AdvP6960" w:hAnsi="AdvP6960" w:cs="AdvP6960"/>
                <w:color w:val="241F20"/>
                <w:szCs w:val="18"/>
                <w:lang w:eastAsia="it-IT"/>
              </w:rPr>
              <w:t xml:space="preserve"> </w:t>
            </w:r>
            <w:r w:rsidRPr="00C756A0">
              <w:rPr>
                <w:rFonts w:cs="Arial"/>
                <w:b/>
                <w:bCs/>
                <w:i/>
                <w:iCs/>
                <w:color w:val="000066"/>
                <w:sz w:val="24"/>
                <w:szCs w:val="24"/>
                <w:lang w:eastAsia="it-IT"/>
              </w:rPr>
              <w:t>CHEMICAL ENGINEERING</w:t>
            </w:r>
            <w:r w:rsidRPr="00C756A0">
              <w:rPr>
                <w:rFonts w:cs="Arial"/>
                <w:b/>
                <w:bCs/>
                <w:i/>
                <w:iCs/>
                <w:color w:val="0033FF"/>
                <w:sz w:val="24"/>
                <w:szCs w:val="24"/>
                <w:lang w:eastAsia="it-IT"/>
              </w:rPr>
              <w:t xml:space="preserve"> </w:t>
            </w:r>
            <w:r w:rsidRPr="00C756A0">
              <w:rPr>
                <w:rFonts w:cs="Arial"/>
                <w:b/>
                <w:bCs/>
                <w:i/>
                <w:iCs/>
                <w:color w:val="666666"/>
                <w:sz w:val="24"/>
                <w:szCs w:val="24"/>
                <w:lang w:eastAsia="it-IT"/>
              </w:rPr>
              <w:t>TRANSACTIONS</w:t>
            </w:r>
            <w:r w:rsidRPr="00C756A0">
              <w:rPr>
                <w:color w:val="333333"/>
                <w:sz w:val="24"/>
                <w:szCs w:val="24"/>
                <w:lang w:eastAsia="it-IT"/>
              </w:rPr>
              <w:t xml:space="preserve"> </w:t>
            </w:r>
            <w:r w:rsidRPr="00C756A0">
              <w:rPr>
                <w:rFonts w:cs="Arial"/>
                <w:b/>
                <w:bCs/>
                <w:i/>
                <w:iCs/>
                <w:color w:val="000066"/>
                <w:sz w:val="27"/>
                <w:szCs w:val="27"/>
                <w:lang w:eastAsia="it-IT"/>
              </w:rPr>
              <w:br/>
            </w:r>
          </w:p>
          <w:p w14:paraId="4B780582" w14:textId="15DAE12D" w:rsidR="000A03B2" w:rsidRPr="00C756A0" w:rsidRDefault="00A76EFC" w:rsidP="001D21AF">
            <w:pPr>
              <w:tabs>
                <w:tab w:val="left" w:pos="-108"/>
              </w:tabs>
              <w:ind w:left="-108"/>
              <w:rPr>
                <w:rFonts w:cs="Arial"/>
                <w:b/>
                <w:bCs/>
                <w:i/>
                <w:iCs/>
                <w:color w:val="000066"/>
                <w:sz w:val="22"/>
                <w:szCs w:val="22"/>
                <w:lang w:eastAsia="it-IT"/>
              </w:rPr>
            </w:pPr>
            <w:r w:rsidRPr="00C756A0">
              <w:rPr>
                <w:rFonts w:cs="Arial"/>
                <w:b/>
                <w:bCs/>
                <w:i/>
                <w:iCs/>
                <w:color w:val="000066"/>
                <w:sz w:val="22"/>
                <w:szCs w:val="22"/>
                <w:lang w:eastAsia="it-IT"/>
              </w:rPr>
              <w:t>VOL.</w:t>
            </w:r>
            <w:r w:rsidR="00843EAC" w:rsidRPr="00C756A0">
              <w:rPr>
                <w:rFonts w:cs="Arial"/>
                <w:b/>
                <w:bCs/>
                <w:i/>
                <w:iCs/>
                <w:color w:val="000066"/>
                <w:sz w:val="22"/>
                <w:szCs w:val="22"/>
                <w:lang w:eastAsia="it-IT"/>
              </w:rPr>
              <w:t xml:space="preserve">   </w:t>
            </w:r>
            <w:proofErr w:type="gramStart"/>
            <w:r w:rsidR="00843EAC" w:rsidRPr="00C756A0">
              <w:rPr>
                <w:rFonts w:cs="Arial"/>
                <w:b/>
                <w:bCs/>
                <w:i/>
                <w:iCs/>
                <w:color w:val="000066"/>
                <w:sz w:val="22"/>
                <w:szCs w:val="22"/>
                <w:lang w:eastAsia="it-IT"/>
              </w:rPr>
              <w:t xml:space="preserve"> </w:t>
            </w:r>
            <w:r w:rsidR="004761E9" w:rsidRPr="00C756A0">
              <w:rPr>
                <w:rFonts w:cs="Arial"/>
                <w:b/>
                <w:bCs/>
                <w:i/>
                <w:iCs/>
                <w:color w:val="000066"/>
                <w:sz w:val="22"/>
                <w:szCs w:val="22"/>
                <w:lang w:eastAsia="it-IT"/>
              </w:rPr>
              <w:t xml:space="preserve"> </w:t>
            </w:r>
            <w:r w:rsidR="007B48F9" w:rsidRPr="00C756A0">
              <w:rPr>
                <w:rFonts w:cs="Arial"/>
                <w:b/>
                <w:bCs/>
                <w:i/>
                <w:iCs/>
                <w:color w:val="000066"/>
                <w:sz w:val="22"/>
                <w:szCs w:val="22"/>
                <w:lang w:eastAsia="it-IT"/>
              </w:rPr>
              <w:t>,</w:t>
            </w:r>
            <w:proofErr w:type="gramEnd"/>
            <w:r w:rsidR="00FA5F5F" w:rsidRPr="00C756A0">
              <w:rPr>
                <w:rFonts w:cs="Arial"/>
                <w:b/>
                <w:bCs/>
                <w:i/>
                <w:iCs/>
                <w:color w:val="000066"/>
                <w:sz w:val="22"/>
                <w:szCs w:val="22"/>
                <w:lang w:eastAsia="it-IT"/>
              </w:rPr>
              <w:t xml:space="preserve"> </w:t>
            </w:r>
            <w:r w:rsidR="0030152C" w:rsidRPr="00C756A0">
              <w:rPr>
                <w:rFonts w:cs="Arial"/>
                <w:b/>
                <w:bCs/>
                <w:i/>
                <w:iCs/>
                <w:color w:val="000066"/>
                <w:sz w:val="22"/>
                <w:szCs w:val="22"/>
                <w:lang w:eastAsia="it-IT"/>
              </w:rPr>
              <w:t>202</w:t>
            </w:r>
            <w:r w:rsidR="00DB3233" w:rsidRPr="00C756A0">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C756A0" w:rsidRDefault="000A03B2" w:rsidP="00CD5FE2">
            <w:pPr>
              <w:spacing w:line="140" w:lineRule="atLeast"/>
              <w:jc w:val="right"/>
              <w:rPr>
                <w:rFonts w:cs="Arial"/>
                <w:sz w:val="14"/>
                <w:szCs w:val="14"/>
              </w:rPr>
            </w:pPr>
            <w:r w:rsidRPr="00C756A0">
              <w:rPr>
                <w:rFonts w:cs="Arial"/>
                <w:sz w:val="14"/>
                <w:szCs w:val="14"/>
              </w:rPr>
              <w:t>A publication of</w:t>
            </w:r>
          </w:p>
          <w:p w14:paraId="599E5441" w14:textId="77777777" w:rsidR="000A03B2" w:rsidRPr="00C756A0" w:rsidRDefault="000A03B2" w:rsidP="00CD5FE2">
            <w:pPr>
              <w:jc w:val="right"/>
            </w:pPr>
            <w:r w:rsidRPr="00C756A0">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C756A0" w14:paraId="380FA3CD" w14:textId="77777777" w:rsidTr="00344E08">
        <w:trPr>
          <w:trHeight w:val="567"/>
          <w:jc w:val="center"/>
        </w:trPr>
        <w:tc>
          <w:tcPr>
            <w:tcW w:w="6940" w:type="dxa"/>
            <w:vMerge/>
            <w:tcBorders>
              <w:right w:val="single" w:sz="4" w:space="0" w:color="auto"/>
            </w:tcBorders>
          </w:tcPr>
          <w:p w14:paraId="39E5E4C1" w14:textId="77777777" w:rsidR="000A03B2" w:rsidRPr="00C756A0"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C756A0" w:rsidRDefault="000A03B2" w:rsidP="00CD5FE2">
            <w:pPr>
              <w:spacing w:line="140" w:lineRule="atLeast"/>
              <w:jc w:val="right"/>
              <w:rPr>
                <w:rFonts w:cs="Arial"/>
                <w:sz w:val="14"/>
                <w:szCs w:val="14"/>
              </w:rPr>
            </w:pPr>
            <w:r w:rsidRPr="00C756A0">
              <w:rPr>
                <w:rFonts w:cs="Arial"/>
                <w:sz w:val="14"/>
                <w:szCs w:val="14"/>
              </w:rPr>
              <w:t>The Italian Association</w:t>
            </w:r>
          </w:p>
          <w:p w14:paraId="7522B1D2" w14:textId="77777777" w:rsidR="000A03B2" w:rsidRPr="00C756A0" w:rsidRDefault="000A03B2" w:rsidP="00CD5FE2">
            <w:pPr>
              <w:spacing w:line="140" w:lineRule="atLeast"/>
              <w:jc w:val="right"/>
              <w:rPr>
                <w:rFonts w:cs="Arial"/>
                <w:sz w:val="14"/>
                <w:szCs w:val="14"/>
              </w:rPr>
            </w:pPr>
            <w:r w:rsidRPr="00C756A0">
              <w:rPr>
                <w:rFonts w:cs="Arial"/>
                <w:sz w:val="14"/>
                <w:szCs w:val="14"/>
              </w:rPr>
              <w:t>of Chemical Engineering</w:t>
            </w:r>
          </w:p>
          <w:p w14:paraId="4F0CC5DE" w14:textId="47FDB2FC" w:rsidR="000A03B2" w:rsidRPr="00C756A0" w:rsidRDefault="000D0268" w:rsidP="00CD5FE2">
            <w:pPr>
              <w:spacing w:line="140" w:lineRule="atLeast"/>
              <w:jc w:val="right"/>
              <w:rPr>
                <w:rFonts w:cs="Arial"/>
                <w:sz w:val="13"/>
                <w:szCs w:val="13"/>
              </w:rPr>
            </w:pPr>
            <w:r w:rsidRPr="00C756A0">
              <w:rPr>
                <w:rFonts w:cs="Arial"/>
                <w:sz w:val="13"/>
                <w:szCs w:val="13"/>
              </w:rPr>
              <w:t>Online at www.cetjournal.it</w:t>
            </w:r>
          </w:p>
        </w:tc>
      </w:tr>
      <w:tr w:rsidR="000A03B2" w:rsidRPr="00C756A0" w14:paraId="2D1B7169" w14:textId="77777777" w:rsidTr="00344E08">
        <w:trPr>
          <w:trHeight w:val="68"/>
          <w:jc w:val="center"/>
        </w:trPr>
        <w:tc>
          <w:tcPr>
            <w:tcW w:w="8782" w:type="dxa"/>
            <w:gridSpan w:val="2"/>
          </w:tcPr>
          <w:p w14:paraId="1D8DD3C9" w14:textId="475D992A" w:rsidR="00AA7D26" w:rsidRPr="00C756A0" w:rsidRDefault="00AA7D26" w:rsidP="00AA7D26">
            <w:pPr>
              <w:ind w:left="-107"/>
              <w:outlineLvl w:val="2"/>
              <w:rPr>
                <w:rFonts w:ascii="Tahoma" w:hAnsi="Tahoma" w:cs="Tahoma"/>
                <w:bCs/>
                <w:color w:val="000000"/>
                <w:sz w:val="14"/>
                <w:szCs w:val="14"/>
                <w:lang w:eastAsia="it-IT"/>
              </w:rPr>
            </w:pPr>
            <w:r w:rsidRPr="00C756A0">
              <w:rPr>
                <w:rFonts w:ascii="Tahoma" w:hAnsi="Tahoma" w:cs="Tahoma"/>
                <w:iCs/>
                <w:color w:val="333333"/>
                <w:sz w:val="14"/>
                <w:szCs w:val="14"/>
                <w:lang w:eastAsia="it-IT"/>
              </w:rPr>
              <w:t>Guest Editors:</w:t>
            </w:r>
            <w:r w:rsidRPr="00C756A0">
              <w:rPr>
                <w:rFonts w:ascii="Tahoma" w:hAnsi="Tahoma" w:cs="Tahoma"/>
                <w:color w:val="000000"/>
                <w:sz w:val="14"/>
                <w:szCs w:val="14"/>
                <w:shd w:val="clear" w:color="auto" w:fill="FFFFFF"/>
              </w:rPr>
              <w:t xml:space="preserve"> </w:t>
            </w:r>
            <w:r w:rsidR="006A23E9" w:rsidRPr="00C756A0">
              <w:rPr>
                <w:rFonts w:ascii="Tahoma" w:hAnsi="Tahoma" w:cs="Tahoma"/>
                <w:color w:val="000000"/>
                <w:sz w:val="14"/>
                <w:szCs w:val="14"/>
                <w:shd w:val="clear" w:color="auto" w:fill="FFFFFF"/>
              </w:rPr>
              <w:t xml:space="preserve">Leonardo </w:t>
            </w:r>
            <w:proofErr w:type="spellStart"/>
            <w:r w:rsidR="006A23E9" w:rsidRPr="00C756A0">
              <w:rPr>
                <w:rFonts w:ascii="Tahoma" w:hAnsi="Tahoma" w:cs="Tahoma"/>
                <w:color w:val="000000"/>
                <w:sz w:val="14"/>
                <w:szCs w:val="14"/>
                <w:shd w:val="clear" w:color="auto" w:fill="FFFFFF"/>
              </w:rPr>
              <w:t>Tognotti</w:t>
            </w:r>
            <w:proofErr w:type="spellEnd"/>
            <w:r w:rsidR="006A23E9" w:rsidRPr="00C756A0">
              <w:rPr>
                <w:rFonts w:ascii="Tahoma" w:hAnsi="Tahoma" w:cs="Tahoma"/>
                <w:color w:val="000000"/>
                <w:sz w:val="14"/>
                <w:szCs w:val="14"/>
                <w:shd w:val="clear" w:color="auto" w:fill="FFFFFF"/>
              </w:rPr>
              <w:t xml:space="preserve">, </w:t>
            </w:r>
            <w:r w:rsidR="006A23E9" w:rsidRPr="00C756A0">
              <w:rPr>
                <w:rFonts w:ascii="Tahoma" w:hAnsi="Tahoma" w:cs="Tahoma"/>
                <w:color w:val="000000"/>
                <w:sz w:val="14"/>
                <w:szCs w:val="14"/>
              </w:rPr>
              <w:t>Rubens Maciel Filho</w:t>
            </w:r>
            <w:r w:rsidR="006A23E9" w:rsidRPr="00C756A0">
              <w:rPr>
                <w:rFonts w:ascii="Tahoma" w:hAnsi="Tahoma" w:cs="Tahoma"/>
                <w:color w:val="000000"/>
                <w:sz w:val="14"/>
                <w:szCs w:val="14"/>
                <w:shd w:val="clear" w:color="auto" w:fill="FFFFFF"/>
              </w:rPr>
              <w:t xml:space="preserve">, </w:t>
            </w:r>
            <w:r w:rsidR="006A23E9" w:rsidRPr="00C756A0">
              <w:rPr>
                <w:rFonts w:ascii="Tahoma" w:hAnsi="Tahoma" w:cs="Tahoma"/>
                <w:color w:val="000000"/>
                <w:sz w:val="14"/>
                <w:szCs w:val="14"/>
              </w:rPr>
              <w:t xml:space="preserve">Viatcheslav </w:t>
            </w:r>
            <w:proofErr w:type="spellStart"/>
            <w:r w:rsidR="006A23E9" w:rsidRPr="00C756A0">
              <w:rPr>
                <w:rFonts w:ascii="Tahoma" w:hAnsi="Tahoma" w:cs="Tahoma"/>
                <w:color w:val="000000"/>
                <w:sz w:val="14"/>
                <w:szCs w:val="14"/>
              </w:rPr>
              <w:t>Kafarov</w:t>
            </w:r>
            <w:proofErr w:type="spellEnd"/>
          </w:p>
          <w:p w14:paraId="1B0F1814" w14:textId="3AD74145" w:rsidR="000A03B2" w:rsidRPr="00C756A0" w:rsidRDefault="00AA7D26" w:rsidP="00AA7D26">
            <w:pPr>
              <w:tabs>
                <w:tab w:val="left" w:pos="-108"/>
              </w:tabs>
              <w:spacing w:line="140" w:lineRule="atLeast"/>
              <w:ind w:left="-107"/>
              <w:jc w:val="left"/>
            </w:pPr>
            <w:r w:rsidRPr="00C756A0">
              <w:rPr>
                <w:rFonts w:ascii="Tahoma" w:hAnsi="Tahoma" w:cs="Tahoma"/>
                <w:iCs/>
                <w:color w:val="333333"/>
                <w:sz w:val="14"/>
                <w:szCs w:val="14"/>
                <w:lang w:eastAsia="it-IT"/>
              </w:rPr>
              <w:t>Copyright © 202</w:t>
            </w:r>
            <w:r w:rsidR="00843EAC" w:rsidRPr="00C756A0">
              <w:rPr>
                <w:rFonts w:ascii="Tahoma" w:hAnsi="Tahoma" w:cs="Tahoma"/>
                <w:iCs/>
                <w:color w:val="333333"/>
                <w:sz w:val="14"/>
                <w:szCs w:val="14"/>
                <w:lang w:eastAsia="it-IT"/>
              </w:rPr>
              <w:t>4</w:t>
            </w:r>
            <w:r w:rsidRPr="00C756A0">
              <w:rPr>
                <w:rFonts w:ascii="Tahoma" w:hAnsi="Tahoma" w:cs="Tahoma"/>
                <w:iCs/>
                <w:color w:val="333333"/>
                <w:sz w:val="14"/>
                <w:szCs w:val="14"/>
                <w:lang w:eastAsia="it-IT"/>
              </w:rPr>
              <w:t xml:space="preserve">, AIDIC </w:t>
            </w:r>
            <w:proofErr w:type="spellStart"/>
            <w:r w:rsidRPr="00C756A0">
              <w:rPr>
                <w:rFonts w:ascii="Tahoma" w:hAnsi="Tahoma" w:cs="Tahoma"/>
                <w:iCs/>
                <w:color w:val="333333"/>
                <w:sz w:val="14"/>
                <w:szCs w:val="14"/>
                <w:lang w:eastAsia="it-IT"/>
              </w:rPr>
              <w:t>Servizi</w:t>
            </w:r>
            <w:proofErr w:type="spellEnd"/>
            <w:r w:rsidRPr="00C756A0">
              <w:rPr>
                <w:rFonts w:ascii="Tahoma" w:hAnsi="Tahoma" w:cs="Tahoma"/>
                <w:iCs/>
                <w:color w:val="333333"/>
                <w:sz w:val="14"/>
                <w:szCs w:val="14"/>
                <w:lang w:eastAsia="it-IT"/>
              </w:rPr>
              <w:t xml:space="preserve"> </w:t>
            </w:r>
            <w:proofErr w:type="spellStart"/>
            <w:r w:rsidRPr="00C756A0">
              <w:rPr>
                <w:rFonts w:ascii="Tahoma" w:hAnsi="Tahoma" w:cs="Tahoma"/>
                <w:iCs/>
                <w:color w:val="333333"/>
                <w:sz w:val="14"/>
                <w:szCs w:val="14"/>
                <w:lang w:eastAsia="it-IT"/>
              </w:rPr>
              <w:t>S.r.l</w:t>
            </w:r>
            <w:proofErr w:type="spellEnd"/>
            <w:r w:rsidRPr="00C756A0">
              <w:rPr>
                <w:rFonts w:ascii="Tahoma" w:hAnsi="Tahoma" w:cs="Tahoma"/>
                <w:iCs/>
                <w:color w:val="333333"/>
                <w:sz w:val="14"/>
                <w:szCs w:val="14"/>
                <w:lang w:eastAsia="it-IT"/>
              </w:rPr>
              <w:t>.</w:t>
            </w:r>
            <w:r w:rsidRPr="00C756A0">
              <w:rPr>
                <w:rFonts w:ascii="Tahoma" w:hAnsi="Tahoma" w:cs="Tahoma"/>
                <w:iCs/>
                <w:color w:val="333333"/>
                <w:sz w:val="14"/>
                <w:szCs w:val="14"/>
                <w:lang w:eastAsia="it-IT"/>
              </w:rPr>
              <w:br/>
            </w:r>
            <w:r w:rsidRPr="00C756A0">
              <w:rPr>
                <w:rFonts w:ascii="Tahoma" w:hAnsi="Tahoma" w:cs="Tahoma"/>
                <w:b/>
                <w:iCs/>
                <w:color w:val="000000"/>
                <w:sz w:val="14"/>
                <w:szCs w:val="14"/>
                <w:lang w:eastAsia="it-IT"/>
              </w:rPr>
              <w:t>ISBN</w:t>
            </w:r>
            <w:r w:rsidRPr="00C756A0">
              <w:rPr>
                <w:rFonts w:ascii="Tahoma" w:hAnsi="Tahoma" w:cs="Tahoma"/>
                <w:iCs/>
                <w:color w:val="000000"/>
                <w:sz w:val="14"/>
                <w:szCs w:val="14"/>
                <w:lang w:eastAsia="it-IT"/>
              </w:rPr>
              <w:t xml:space="preserve"> </w:t>
            </w:r>
            <w:r w:rsidR="008B7C03" w:rsidRPr="00C756A0">
              <w:rPr>
                <w:rFonts w:ascii="Tahoma" w:hAnsi="Tahoma" w:cs="Tahoma"/>
                <w:sz w:val="14"/>
                <w:szCs w:val="14"/>
              </w:rPr>
              <w:t>979-12-81206</w:t>
            </w:r>
            <w:r w:rsidRPr="00C756A0">
              <w:rPr>
                <w:rFonts w:ascii="Tahoma" w:hAnsi="Tahoma" w:cs="Tahoma"/>
                <w:sz w:val="14"/>
                <w:szCs w:val="14"/>
              </w:rPr>
              <w:t>-</w:t>
            </w:r>
            <w:r w:rsidR="00DB3233" w:rsidRPr="00C756A0">
              <w:rPr>
                <w:rFonts w:ascii="Tahoma" w:hAnsi="Tahoma" w:cs="Tahoma"/>
                <w:sz w:val="14"/>
                <w:szCs w:val="14"/>
              </w:rPr>
              <w:t>09</w:t>
            </w:r>
            <w:r w:rsidRPr="00C756A0">
              <w:rPr>
                <w:rFonts w:ascii="Tahoma" w:hAnsi="Tahoma" w:cs="Tahoma"/>
                <w:sz w:val="14"/>
                <w:szCs w:val="14"/>
              </w:rPr>
              <w:t>-</w:t>
            </w:r>
            <w:r w:rsidR="00DB3233" w:rsidRPr="00C756A0">
              <w:rPr>
                <w:rFonts w:ascii="Tahoma" w:hAnsi="Tahoma" w:cs="Tahoma"/>
                <w:sz w:val="14"/>
                <w:szCs w:val="14"/>
              </w:rPr>
              <w:t>0</w:t>
            </w:r>
            <w:r w:rsidRPr="00C756A0">
              <w:rPr>
                <w:rFonts w:ascii="Tahoma" w:hAnsi="Tahoma" w:cs="Tahoma"/>
                <w:iCs/>
                <w:color w:val="333333"/>
                <w:sz w:val="14"/>
                <w:szCs w:val="14"/>
                <w:lang w:eastAsia="it-IT"/>
              </w:rPr>
              <w:t xml:space="preserve">; </w:t>
            </w:r>
            <w:r w:rsidRPr="00C756A0">
              <w:rPr>
                <w:rFonts w:ascii="Tahoma" w:hAnsi="Tahoma" w:cs="Tahoma"/>
                <w:b/>
                <w:iCs/>
                <w:color w:val="333333"/>
                <w:sz w:val="14"/>
                <w:szCs w:val="14"/>
                <w:lang w:eastAsia="it-IT"/>
              </w:rPr>
              <w:t>ISSN</w:t>
            </w:r>
            <w:r w:rsidRPr="00C756A0">
              <w:rPr>
                <w:rFonts w:ascii="Tahoma" w:hAnsi="Tahoma" w:cs="Tahoma"/>
                <w:iCs/>
                <w:color w:val="333333"/>
                <w:sz w:val="14"/>
                <w:szCs w:val="14"/>
                <w:lang w:eastAsia="it-IT"/>
              </w:rPr>
              <w:t xml:space="preserve"> 2283-9216</w:t>
            </w:r>
          </w:p>
        </w:tc>
      </w:tr>
    </w:tbl>
    <w:p w14:paraId="2E667253" w14:textId="1CB72B4B" w:rsidR="00E978D0" w:rsidRPr="00C756A0" w:rsidRDefault="00344E08" w:rsidP="00E978D0">
      <w:pPr>
        <w:pStyle w:val="CETTitle"/>
      </w:pPr>
      <w:r w:rsidRPr="00C756A0">
        <w:t xml:space="preserve">Biomass-derived </w:t>
      </w:r>
      <w:r w:rsidR="00DA66A5">
        <w:t>M</w:t>
      </w:r>
      <w:r w:rsidR="00DA66A5" w:rsidRPr="00C756A0">
        <w:t xml:space="preserve">aterials </w:t>
      </w:r>
      <w:r w:rsidRPr="00C756A0">
        <w:t xml:space="preserve">for </w:t>
      </w:r>
      <w:r w:rsidR="00DA66A5">
        <w:t>G</w:t>
      </w:r>
      <w:r w:rsidR="00DA66A5" w:rsidRPr="00C756A0">
        <w:t xml:space="preserve">as </w:t>
      </w:r>
      <w:r w:rsidR="00DA66A5">
        <w:t>A</w:t>
      </w:r>
      <w:r w:rsidR="00DA66A5" w:rsidRPr="00C756A0">
        <w:t xml:space="preserve">dsorption </w:t>
      </w:r>
      <w:r w:rsidR="00DA66A5">
        <w:t>A</w:t>
      </w:r>
      <w:r w:rsidR="00DA66A5" w:rsidRPr="00C756A0">
        <w:t>pplications</w:t>
      </w:r>
    </w:p>
    <w:p w14:paraId="0488FED2" w14:textId="3BF4C99B" w:rsidR="00B57E6F" w:rsidRPr="00C756A0" w:rsidRDefault="00344E08" w:rsidP="00B57E6F">
      <w:pPr>
        <w:pStyle w:val="CETAuthors"/>
        <w:rPr>
          <w:lang w:val="it-IT"/>
        </w:rPr>
      </w:pPr>
      <w:r w:rsidRPr="00C756A0">
        <w:rPr>
          <w:lang w:val="it-IT"/>
        </w:rPr>
        <w:t>Valentina Gargiulo</w:t>
      </w:r>
      <w:r w:rsidRPr="00C756A0">
        <w:rPr>
          <w:vertAlign w:val="superscript"/>
          <w:lang w:val="it-IT"/>
        </w:rPr>
        <w:t>a</w:t>
      </w:r>
      <w:r w:rsidRPr="00C756A0">
        <w:rPr>
          <w:lang w:val="it-IT"/>
        </w:rPr>
        <w:t>*, Luciana Cimino</w:t>
      </w:r>
      <w:r w:rsidRPr="00C756A0">
        <w:rPr>
          <w:vertAlign w:val="superscript"/>
          <w:lang w:val="it-IT"/>
        </w:rPr>
        <w:t>a</w:t>
      </w:r>
      <w:r w:rsidRPr="00C756A0">
        <w:rPr>
          <w:lang w:val="it-IT"/>
        </w:rPr>
        <w:t>, Alessio Occhicone</w:t>
      </w:r>
      <w:r w:rsidRPr="00C756A0">
        <w:rPr>
          <w:vertAlign w:val="superscript"/>
          <w:lang w:val="it-IT"/>
        </w:rPr>
        <w:t>a</w:t>
      </w:r>
      <w:r w:rsidRPr="00C756A0">
        <w:rPr>
          <w:lang w:val="it-IT"/>
        </w:rPr>
        <w:t>, Michela Alfè</w:t>
      </w:r>
      <w:r w:rsidRPr="00C756A0">
        <w:rPr>
          <w:vertAlign w:val="superscript"/>
          <w:lang w:val="it-IT"/>
        </w:rPr>
        <w:t>a</w:t>
      </w:r>
    </w:p>
    <w:p w14:paraId="6B2D21B3" w14:textId="1D5C274D" w:rsidR="00B57E6F" w:rsidRPr="00C756A0" w:rsidRDefault="00B57E6F" w:rsidP="00B57E6F">
      <w:pPr>
        <w:pStyle w:val="CETAddress"/>
      </w:pPr>
      <w:r w:rsidRPr="00C756A0">
        <w:rPr>
          <w:vertAlign w:val="superscript"/>
        </w:rPr>
        <w:t>a</w:t>
      </w:r>
      <w:r w:rsidR="00344E08" w:rsidRPr="00C756A0">
        <w:t>CNR - STEMS Institute of Sciences and Technologies for Sustainable Energy and Mobility, P.le V. Tecchio, 80 80125 Napoli, Italy</w:t>
      </w:r>
    </w:p>
    <w:p w14:paraId="73F1267A" w14:textId="3EA38CF8" w:rsidR="00B57E6F" w:rsidRPr="00C756A0" w:rsidRDefault="00344E08" w:rsidP="00B57E6F">
      <w:pPr>
        <w:pStyle w:val="CETemail"/>
      </w:pPr>
      <w:r w:rsidRPr="00C756A0">
        <w:t>*valentina.gargiulo</w:t>
      </w:r>
      <w:r w:rsidR="00B57E6F" w:rsidRPr="00C756A0">
        <w:t>@</w:t>
      </w:r>
      <w:r w:rsidRPr="00C756A0">
        <w:t>stems.cnr.it</w:t>
      </w:r>
    </w:p>
    <w:p w14:paraId="6476CB17" w14:textId="2F43525A" w:rsidR="00344E08" w:rsidRPr="00C756A0" w:rsidRDefault="00344E08" w:rsidP="00600535">
      <w:pPr>
        <w:pStyle w:val="CETBodytext"/>
        <w:rPr>
          <w:lang w:val="en-GB"/>
        </w:rPr>
      </w:pPr>
      <w:r w:rsidRPr="00C756A0">
        <w:rPr>
          <w:lang w:val="en-GB"/>
        </w:rPr>
        <w:t>The development of technologies devot</w:t>
      </w:r>
      <w:r w:rsidR="00B91209" w:rsidRPr="00C756A0">
        <w:rPr>
          <w:lang w:val="en-GB"/>
        </w:rPr>
        <w:t xml:space="preserve">ed to re-cycle and/or re-use </w:t>
      </w:r>
      <w:r w:rsidRPr="00C756A0">
        <w:rPr>
          <w:lang w:val="en-GB"/>
        </w:rPr>
        <w:t xml:space="preserve">wastes generated from the industrial processing of agricultural raw materials is a research topic attracting </w:t>
      </w:r>
      <w:r w:rsidR="005B185A" w:rsidRPr="00C756A0">
        <w:rPr>
          <w:lang w:val="en-GB"/>
        </w:rPr>
        <w:t xml:space="preserve">increasing </w:t>
      </w:r>
      <w:r w:rsidRPr="00C756A0">
        <w:rPr>
          <w:lang w:val="en-GB"/>
        </w:rPr>
        <w:t xml:space="preserve">attention. </w:t>
      </w:r>
      <w:r w:rsidR="005B185A" w:rsidRPr="00C756A0">
        <w:rPr>
          <w:lang w:val="en-GB"/>
        </w:rPr>
        <w:t xml:space="preserve">In this work, </w:t>
      </w:r>
      <w:r w:rsidR="00341D5F">
        <w:rPr>
          <w:lang w:val="en-GB"/>
        </w:rPr>
        <w:t xml:space="preserve">different </w:t>
      </w:r>
      <w:r w:rsidR="005B185A" w:rsidRPr="00C756A0">
        <w:rPr>
          <w:lang w:val="en-GB"/>
        </w:rPr>
        <w:t xml:space="preserve">carbonaceous biomass-derived materials were </w:t>
      </w:r>
      <w:r w:rsidR="00341D5F">
        <w:rPr>
          <w:lang w:val="en-GB"/>
        </w:rPr>
        <w:t xml:space="preserve">prepared </w:t>
      </w:r>
      <w:r w:rsidR="008012CB">
        <w:rPr>
          <w:lang w:val="en-GB"/>
        </w:rPr>
        <w:t>w</w:t>
      </w:r>
      <w:r w:rsidR="008012CB" w:rsidRPr="008012CB">
        <w:rPr>
          <w:lang w:val="en-GB"/>
        </w:rPr>
        <w:t>ith the aim of compare the performance</w:t>
      </w:r>
      <w:r w:rsidR="00436342">
        <w:rPr>
          <w:lang w:val="en-GB"/>
        </w:rPr>
        <w:t>s</w:t>
      </w:r>
      <w:r w:rsidR="008012CB" w:rsidRPr="008012CB">
        <w:rPr>
          <w:lang w:val="en-GB"/>
        </w:rPr>
        <w:t xml:space="preserve"> of materials with different chemical surface properties</w:t>
      </w:r>
      <w:r w:rsidR="00341D5F">
        <w:rPr>
          <w:lang w:val="en-GB"/>
        </w:rPr>
        <w:t xml:space="preserve"> as gas adsorbents. T</w:t>
      </w:r>
      <w:r w:rsidR="008012CB">
        <w:rPr>
          <w:lang w:val="en-GB"/>
        </w:rPr>
        <w:t xml:space="preserve">he final goal </w:t>
      </w:r>
      <w:r w:rsidR="00341D5F">
        <w:rPr>
          <w:lang w:val="en-GB"/>
        </w:rPr>
        <w:t>of the work is to</w:t>
      </w:r>
      <w:r w:rsidR="005B185A" w:rsidRPr="00C756A0">
        <w:rPr>
          <w:lang w:val="en-GB"/>
        </w:rPr>
        <w:t xml:space="preserve"> </w:t>
      </w:r>
      <w:r w:rsidR="00056986">
        <w:rPr>
          <w:lang w:val="en-GB"/>
        </w:rPr>
        <w:t>highlight</w:t>
      </w:r>
      <w:r w:rsidR="00056986" w:rsidRPr="00C756A0">
        <w:rPr>
          <w:lang w:val="en-GB"/>
        </w:rPr>
        <w:t xml:space="preserve"> </w:t>
      </w:r>
      <w:r w:rsidR="005B185A" w:rsidRPr="00C756A0">
        <w:rPr>
          <w:lang w:val="en-GB"/>
        </w:rPr>
        <w:t xml:space="preserve">the advantages and disadvantages of using a real biomass as a raw material for the preparation of gas sorbents. </w:t>
      </w:r>
      <w:r w:rsidRPr="00C756A0">
        <w:rPr>
          <w:lang w:val="en-GB"/>
        </w:rPr>
        <w:t>Different biomass</w:t>
      </w:r>
      <w:r w:rsidR="001A4A75" w:rsidRPr="00C756A0">
        <w:rPr>
          <w:lang w:val="en-GB"/>
        </w:rPr>
        <w:t>es</w:t>
      </w:r>
      <w:r w:rsidRPr="00C756A0">
        <w:rPr>
          <w:lang w:val="en-GB"/>
        </w:rPr>
        <w:t xml:space="preserve"> were used for the preparation of gas </w:t>
      </w:r>
      <w:r w:rsidR="00B91209" w:rsidRPr="00C756A0">
        <w:rPr>
          <w:lang w:val="en-GB"/>
        </w:rPr>
        <w:t>adsorbents</w:t>
      </w:r>
      <w:r w:rsidRPr="00C756A0">
        <w:rPr>
          <w:lang w:val="en-GB"/>
        </w:rPr>
        <w:t>: chitosan and thistle (</w:t>
      </w:r>
      <w:r w:rsidRPr="00C756A0">
        <w:rPr>
          <w:i/>
          <w:lang w:val="en-GB"/>
        </w:rPr>
        <w:t>Cirsium vulgare</w:t>
      </w:r>
      <w:r w:rsidRPr="00C756A0">
        <w:rPr>
          <w:lang w:val="en-GB"/>
        </w:rPr>
        <w:t xml:space="preserve">) to produce N-rich char types, rice husk, lemon peels and pectin to produce O-rich char types. Chemical procedures to increase the nitrogen content as well as the surface area and the porosity of the biomass-derived materials were also applied. A selection of the obtained materials, after a deep </w:t>
      </w:r>
      <w:proofErr w:type="spellStart"/>
      <w:r w:rsidRPr="00C756A0">
        <w:rPr>
          <w:lang w:val="en-GB"/>
        </w:rPr>
        <w:t>chemico</w:t>
      </w:r>
      <w:proofErr w:type="spellEnd"/>
      <w:r w:rsidRPr="00C756A0">
        <w:rPr>
          <w:lang w:val="en-GB"/>
        </w:rPr>
        <w:t>-physical characterization</w:t>
      </w:r>
      <w:r w:rsidR="00056986">
        <w:rPr>
          <w:lang w:val="en-GB"/>
        </w:rPr>
        <w:t>,</w:t>
      </w:r>
      <w:r w:rsidRPr="00C756A0">
        <w:rPr>
          <w:lang w:val="en-GB"/>
        </w:rPr>
        <w:t xml:space="preserve"> </w:t>
      </w:r>
      <w:r w:rsidR="00056986" w:rsidRPr="00C756A0">
        <w:rPr>
          <w:lang w:val="en-GB"/>
        </w:rPr>
        <w:t>ha</w:t>
      </w:r>
      <w:r w:rsidR="00056986">
        <w:rPr>
          <w:lang w:val="en-GB"/>
        </w:rPr>
        <w:t>s</w:t>
      </w:r>
      <w:r w:rsidR="00056986" w:rsidRPr="00C756A0">
        <w:rPr>
          <w:lang w:val="en-GB"/>
        </w:rPr>
        <w:t xml:space="preserve"> </w:t>
      </w:r>
      <w:r w:rsidRPr="00C756A0">
        <w:rPr>
          <w:lang w:val="en-GB"/>
        </w:rPr>
        <w:t xml:space="preserve">been tested for gas adsorption at high pressure in a volumetric </w:t>
      </w:r>
      <w:proofErr w:type="spellStart"/>
      <w:r w:rsidRPr="00C756A0">
        <w:rPr>
          <w:lang w:val="en-GB"/>
        </w:rPr>
        <w:t>analyzer</w:t>
      </w:r>
      <w:proofErr w:type="spellEnd"/>
      <w:r w:rsidRPr="00C756A0">
        <w:rPr>
          <w:lang w:val="en-GB"/>
        </w:rPr>
        <w:t xml:space="preserve">. </w:t>
      </w:r>
    </w:p>
    <w:p w14:paraId="476B2F2E" w14:textId="77777777" w:rsidR="00600535" w:rsidRPr="00C756A0" w:rsidRDefault="00600535" w:rsidP="00600535">
      <w:pPr>
        <w:pStyle w:val="CETHeading1"/>
        <w:rPr>
          <w:lang w:val="en-GB"/>
        </w:rPr>
      </w:pPr>
      <w:r w:rsidRPr="00C756A0">
        <w:rPr>
          <w:lang w:val="en-GB"/>
        </w:rPr>
        <w:t>Introduction</w:t>
      </w:r>
    </w:p>
    <w:p w14:paraId="5F8AFC4D" w14:textId="58214D5B" w:rsidR="00E11AE6" w:rsidRPr="00C756A0" w:rsidRDefault="007E1A3F" w:rsidP="007E1A3F">
      <w:pPr>
        <w:pStyle w:val="CETBodytext"/>
        <w:rPr>
          <w:lang w:val="en-GB"/>
        </w:rPr>
      </w:pPr>
      <w:r w:rsidRPr="00C756A0">
        <w:rPr>
          <w:lang w:val="en-GB"/>
        </w:rPr>
        <w:t xml:space="preserve">There are </w:t>
      </w:r>
      <w:r w:rsidR="00767740" w:rsidRPr="00C756A0">
        <w:rPr>
          <w:lang w:val="en-GB"/>
        </w:rPr>
        <w:t>many</w:t>
      </w:r>
      <w:r w:rsidRPr="00C756A0">
        <w:rPr>
          <w:lang w:val="en-GB"/>
        </w:rPr>
        <w:t xml:space="preserve"> families of </w:t>
      </w:r>
      <w:r w:rsidR="00767740" w:rsidRPr="00C756A0">
        <w:rPr>
          <w:lang w:val="en-GB"/>
        </w:rPr>
        <w:t xml:space="preserve">advanced </w:t>
      </w:r>
      <w:r w:rsidRPr="00C756A0">
        <w:rPr>
          <w:lang w:val="en-GB"/>
        </w:rPr>
        <w:t xml:space="preserve">materials that can be </w:t>
      </w:r>
      <w:r w:rsidR="001A4A75" w:rsidRPr="00C756A0">
        <w:rPr>
          <w:lang w:val="en-GB"/>
        </w:rPr>
        <w:t xml:space="preserve">grouped </w:t>
      </w:r>
      <w:r w:rsidRPr="00C756A0">
        <w:rPr>
          <w:lang w:val="en-GB"/>
        </w:rPr>
        <w:t xml:space="preserve">under the </w:t>
      </w:r>
      <w:r w:rsidR="001A4A75" w:rsidRPr="00C756A0">
        <w:rPr>
          <w:lang w:val="en-GB"/>
        </w:rPr>
        <w:t xml:space="preserve">heading </w:t>
      </w:r>
      <w:r w:rsidRPr="00C756A0">
        <w:rPr>
          <w:lang w:val="en-GB"/>
        </w:rPr>
        <w:t>of porous solid sorbents</w:t>
      </w:r>
      <w:r w:rsidR="00E11AE6" w:rsidRPr="00C756A0">
        <w:rPr>
          <w:lang w:val="en-GB"/>
        </w:rPr>
        <w:t xml:space="preserve">: </w:t>
      </w:r>
      <w:r w:rsidRPr="00C756A0">
        <w:rPr>
          <w:lang w:val="en-GB"/>
        </w:rPr>
        <w:t xml:space="preserve">zeolites, metal–organic Frameworks (MOFs), porous organic polymers </w:t>
      </w:r>
      <w:r w:rsidR="000D3EF7">
        <w:rPr>
          <w:lang w:val="en-GB"/>
        </w:rPr>
        <w:t>(POPs), and porous carbons</w:t>
      </w:r>
      <w:r w:rsidRPr="00C756A0">
        <w:rPr>
          <w:lang w:val="en-GB"/>
        </w:rPr>
        <w:t>.</w:t>
      </w:r>
      <w:r w:rsidR="00E11AE6" w:rsidRPr="00C756A0">
        <w:rPr>
          <w:lang w:val="en-GB"/>
        </w:rPr>
        <w:t xml:space="preserve"> </w:t>
      </w:r>
      <w:r w:rsidRPr="00C756A0">
        <w:rPr>
          <w:lang w:val="en-GB"/>
        </w:rPr>
        <w:t xml:space="preserve">Porous carbons derived from </w:t>
      </w:r>
      <w:r w:rsidR="004739C6" w:rsidRPr="00C756A0">
        <w:rPr>
          <w:lang w:val="en-GB"/>
        </w:rPr>
        <w:t xml:space="preserve">various </w:t>
      </w:r>
      <w:r w:rsidRPr="00C756A0">
        <w:rPr>
          <w:lang w:val="en-GB"/>
        </w:rPr>
        <w:t xml:space="preserve">biomass </w:t>
      </w:r>
      <w:r w:rsidR="004739C6" w:rsidRPr="00C756A0">
        <w:rPr>
          <w:lang w:val="en-GB"/>
        </w:rPr>
        <w:t xml:space="preserve">feedstocks are widely used </w:t>
      </w:r>
      <w:r w:rsidRPr="00C756A0">
        <w:rPr>
          <w:lang w:val="en-GB"/>
        </w:rPr>
        <w:t>as CO</w:t>
      </w:r>
      <w:r w:rsidRPr="00C756A0">
        <w:rPr>
          <w:vertAlign w:val="subscript"/>
          <w:lang w:val="en-GB"/>
        </w:rPr>
        <w:t>2</w:t>
      </w:r>
      <w:r w:rsidRPr="00C756A0">
        <w:rPr>
          <w:lang w:val="en-GB"/>
        </w:rPr>
        <w:t xml:space="preserve"> adsorbents </w:t>
      </w:r>
      <w:r w:rsidR="004739C6" w:rsidRPr="00C756A0">
        <w:rPr>
          <w:lang w:val="en-GB"/>
        </w:rPr>
        <w:t xml:space="preserve">and </w:t>
      </w:r>
      <w:r w:rsidR="00341D5F">
        <w:rPr>
          <w:lang w:val="en-GB"/>
        </w:rPr>
        <w:t xml:space="preserve">the </w:t>
      </w:r>
      <w:r w:rsidR="004739C6" w:rsidRPr="00C756A0">
        <w:rPr>
          <w:lang w:val="en-GB"/>
        </w:rPr>
        <w:t xml:space="preserve">research of material optimization </w:t>
      </w:r>
      <w:r w:rsidR="00341D5F">
        <w:rPr>
          <w:lang w:val="en-GB"/>
        </w:rPr>
        <w:t xml:space="preserve">strategies </w:t>
      </w:r>
      <w:r w:rsidR="00056986">
        <w:rPr>
          <w:lang w:val="en-GB"/>
        </w:rPr>
        <w:t xml:space="preserve">based </w:t>
      </w:r>
      <w:r w:rsidR="004739C6" w:rsidRPr="00C756A0">
        <w:rPr>
          <w:lang w:val="en-GB"/>
        </w:rPr>
        <w:t xml:space="preserve">also </w:t>
      </w:r>
      <w:r w:rsidR="00056986">
        <w:rPr>
          <w:lang w:val="en-GB"/>
        </w:rPr>
        <w:t>on</w:t>
      </w:r>
      <w:r w:rsidR="004739C6" w:rsidRPr="00C756A0">
        <w:rPr>
          <w:lang w:val="en-GB"/>
        </w:rPr>
        <w:t xml:space="preserve"> </w:t>
      </w:r>
      <w:r w:rsidR="00056986" w:rsidRPr="00C756A0">
        <w:rPr>
          <w:lang w:val="en-GB"/>
        </w:rPr>
        <w:t xml:space="preserve">suitable </w:t>
      </w:r>
      <w:r w:rsidR="004739C6" w:rsidRPr="00C756A0">
        <w:rPr>
          <w:lang w:val="en-GB"/>
        </w:rPr>
        <w:t>biomass pre</w:t>
      </w:r>
      <w:r w:rsidR="00AF16A0">
        <w:rPr>
          <w:lang w:val="en-GB"/>
        </w:rPr>
        <w:t>-</w:t>
      </w:r>
      <w:r w:rsidR="004739C6" w:rsidRPr="00C756A0">
        <w:rPr>
          <w:lang w:val="en-GB"/>
        </w:rPr>
        <w:t xml:space="preserve">treatments has developed tremendously in </w:t>
      </w:r>
      <w:r w:rsidR="00E11AE6" w:rsidRPr="00C756A0">
        <w:rPr>
          <w:lang w:val="en-GB"/>
        </w:rPr>
        <w:t>the last decade</w:t>
      </w:r>
      <w:r w:rsidRPr="00C756A0">
        <w:rPr>
          <w:lang w:val="en-GB"/>
        </w:rPr>
        <w:t xml:space="preserve">. </w:t>
      </w:r>
      <w:r w:rsidR="000D3EF7">
        <w:rPr>
          <w:lang w:val="en-GB"/>
        </w:rPr>
        <w:t>Anyway, s</w:t>
      </w:r>
      <w:r w:rsidR="00A55BB8" w:rsidRPr="00C756A0">
        <w:rPr>
          <w:lang w:val="en-GB"/>
        </w:rPr>
        <w:t xml:space="preserve">everal aspects related to </w:t>
      </w:r>
      <w:r w:rsidR="00E11AE6" w:rsidRPr="00C756A0">
        <w:rPr>
          <w:lang w:val="en-GB"/>
        </w:rPr>
        <w:t xml:space="preserve">the effective use of biomass-derived carbons in adsorption processes need to be </w:t>
      </w:r>
      <w:r w:rsidR="00A55BB8" w:rsidRPr="00C756A0">
        <w:rPr>
          <w:lang w:val="en-GB"/>
        </w:rPr>
        <w:t xml:space="preserve">addressed </w:t>
      </w:r>
      <w:r w:rsidR="00E11AE6" w:rsidRPr="00C756A0">
        <w:rPr>
          <w:lang w:val="en-GB"/>
        </w:rPr>
        <w:t>and explored. Adsorbents for CO</w:t>
      </w:r>
      <w:r w:rsidR="00E11AE6" w:rsidRPr="00C756A0">
        <w:rPr>
          <w:vertAlign w:val="subscript"/>
          <w:lang w:val="en-GB"/>
        </w:rPr>
        <w:t>2</w:t>
      </w:r>
      <w:r w:rsidR="00E11AE6" w:rsidRPr="00C756A0">
        <w:rPr>
          <w:lang w:val="en-GB"/>
        </w:rPr>
        <w:t xml:space="preserve"> and CH</w:t>
      </w:r>
      <w:r w:rsidR="00E11AE6" w:rsidRPr="00C756A0">
        <w:rPr>
          <w:vertAlign w:val="subscript"/>
          <w:lang w:val="en-GB"/>
        </w:rPr>
        <w:t>4</w:t>
      </w:r>
      <w:r w:rsidR="00E11AE6" w:rsidRPr="00C756A0">
        <w:rPr>
          <w:lang w:val="en-GB"/>
        </w:rPr>
        <w:t xml:space="preserve"> should </w:t>
      </w:r>
      <w:r w:rsidR="0022223D" w:rsidRPr="00C756A0">
        <w:rPr>
          <w:lang w:val="en-GB"/>
        </w:rPr>
        <w:t xml:space="preserve">typically exhibit </w:t>
      </w:r>
      <w:r w:rsidR="00E11AE6" w:rsidRPr="00C756A0">
        <w:rPr>
          <w:lang w:val="en-GB"/>
        </w:rPr>
        <w:t xml:space="preserve">high adsorption and desorption capacity, high packing density, high adsorption/desorption rate, low susceptibility to temperature changes during adsorption and desorption, hydrophobic nature, low isosteric heat of adsorption, good mechanical strength, tolerance to impurities. In addition, adsorbents should be inexpensive for the </w:t>
      </w:r>
      <w:r w:rsidR="0022223D" w:rsidRPr="00C756A0">
        <w:rPr>
          <w:lang w:val="en-GB"/>
        </w:rPr>
        <w:t xml:space="preserve">end </w:t>
      </w:r>
      <w:r w:rsidR="00E11AE6" w:rsidRPr="00C756A0">
        <w:rPr>
          <w:lang w:val="en-GB"/>
        </w:rPr>
        <w:t xml:space="preserve">user, be hard, not easily broken or powdered </w:t>
      </w:r>
      <w:r w:rsidR="003F2F16">
        <w:rPr>
          <w:lang w:val="en-GB"/>
        </w:rPr>
        <w:t>(</w:t>
      </w:r>
      <w:r w:rsidR="003F2F16" w:rsidRPr="003F2F16">
        <w:rPr>
          <w:lang w:val="en-GB"/>
        </w:rPr>
        <w:t>Bernardo</w:t>
      </w:r>
      <w:r w:rsidR="003F2F16">
        <w:rPr>
          <w:lang w:val="en-GB"/>
        </w:rPr>
        <w:t xml:space="preserve"> et al., 2021)</w:t>
      </w:r>
      <w:r w:rsidR="00E11AE6" w:rsidRPr="00C756A0">
        <w:rPr>
          <w:lang w:val="en-GB"/>
        </w:rPr>
        <w:t>.</w:t>
      </w:r>
    </w:p>
    <w:p w14:paraId="297C34F1" w14:textId="2691C4A5" w:rsidR="007E1A3F" w:rsidRPr="00C756A0" w:rsidRDefault="007E1A3F" w:rsidP="007E1A3F">
      <w:pPr>
        <w:pStyle w:val="CETBodytext"/>
        <w:rPr>
          <w:lang w:val="en-GB"/>
        </w:rPr>
      </w:pPr>
      <w:r w:rsidRPr="00C756A0">
        <w:rPr>
          <w:lang w:val="en-GB"/>
        </w:rPr>
        <w:t>Biomass materials</w:t>
      </w:r>
      <w:r w:rsidR="0022223D" w:rsidRPr="00C756A0">
        <w:rPr>
          <w:lang w:val="en-GB"/>
        </w:rPr>
        <w:t>,</w:t>
      </w:r>
      <w:r w:rsidRPr="00C756A0">
        <w:rPr>
          <w:lang w:val="en-GB"/>
        </w:rPr>
        <w:t xml:space="preserve"> </w:t>
      </w:r>
      <w:r w:rsidR="000D3EF7">
        <w:rPr>
          <w:lang w:val="en-GB"/>
        </w:rPr>
        <w:t xml:space="preserve">used as </w:t>
      </w:r>
      <w:r w:rsidRPr="00C756A0">
        <w:rPr>
          <w:lang w:val="en-GB"/>
        </w:rPr>
        <w:t>precursors for producing activated carbon material</w:t>
      </w:r>
      <w:r w:rsidR="0022223D" w:rsidRPr="00C756A0">
        <w:rPr>
          <w:lang w:val="en-GB"/>
        </w:rPr>
        <w:t>,</w:t>
      </w:r>
      <w:r w:rsidRPr="00C756A0">
        <w:rPr>
          <w:lang w:val="en-GB"/>
        </w:rPr>
        <w:t xml:space="preserve"> are cheap and readily available. </w:t>
      </w:r>
      <w:r w:rsidR="00056986">
        <w:rPr>
          <w:lang w:val="en-GB"/>
        </w:rPr>
        <w:t xml:space="preserve">The selection of </w:t>
      </w:r>
      <w:r w:rsidR="00387A6B" w:rsidRPr="00C756A0">
        <w:rPr>
          <w:lang w:val="en-GB"/>
        </w:rPr>
        <w:t xml:space="preserve">the right synthesis and modification conditions </w:t>
      </w:r>
      <w:r w:rsidR="00056986">
        <w:rPr>
          <w:lang w:val="en-GB"/>
        </w:rPr>
        <w:t xml:space="preserve">is crucial for </w:t>
      </w:r>
      <w:r w:rsidR="00341D5F">
        <w:rPr>
          <w:lang w:val="en-GB"/>
        </w:rPr>
        <w:t>obtaining</w:t>
      </w:r>
      <w:r w:rsidR="00387A6B" w:rsidRPr="00C756A0">
        <w:rPr>
          <w:lang w:val="en-GB"/>
        </w:rPr>
        <w:t xml:space="preserve"> a sorbent with the desired properties for gas adsorption</w:t>
      </w:r>
      <w:r w:rsidRPr="00C756A0">
        <w:rPr>
          <w:lang w:val="en-GB"/>
        </w:rPr>
        <w:t xml:space="preserve">. </w:t>
      </w:r>
      <w:r w:rsidR="008012CB">
        <w:rPr>
          <w:lang w:val="en-GB"/>
        </w:rPr>
        <w:t xml:space="preserve">The </w:t>
      </w:r>
      <w:r w:rsidR="00B147A5">
        <w:rPr>
          <w:lang w:val="en-GB"/>
        </w:rPr>
        <w:t>c</w:t>
      </w:r>
      <w:r w:rsidR="00B147A5" w:rsidRPr="00C756A0">
        <w:rPr>
          <w:lang w:val="en-GB"/>
        </w:rPr>
        <w:t>onversion</w:t>
      </w:r>
      <w:r w:rsidR="008012CB">
        <w:rPr>
          <w:lang w:val="en-GB"/>
        </w:rPr>
        <w:t xml:space="preserve"> of</w:t>
      </w:r>
      <w:r w:rsidRPr="00C756A0">
        <w:rPr>
          <w:lang w:val="en-GB"/>
        </w:rPr>
        <w:t xml:space="preserve"> the biomass into porous carbons involves </w:t>
      </w:r>
      <w:r w:rsidR="00056986">
        <w:rPr>
          <w:lang w:val="en-GB"/>
        </w:rPr>
        <w:t xml:space="preserve">a </w:t>
      </w:r>
      <w:r w:rsidRPr="00C756A0">
        <w:rPr>
          <w:lang w:val="en-GB"/>
        </w:rPr>
        <w:t xml:space="preserve">carbonization (pyrolysis) </w:t>
      </w:r>
      <w:r w:rsidR="00056986">
        <w:rPr>
          <w:lang w:val="en-GB"/>
        </w:rPr>
        <w:t xml:space="preserve">process </w:t>
      </w:r>
      <w:r w:rsidRPr="00C756A0">
        <w:rPr>
          <w:lang w:val="en-GB"/>
        </w:rPr>
        <w:t xml:space="preserve">and </w:t>
      </w:r>
      <w:r w:rsidR="000D3EF7">
        <w:rPr>
          <w:lang w:val="en-GB"/>
        </w:rPr>
        <w:t xml:space="preserve">a </w:t>
      </w:r>
      <w:r w:rsidR="00444CFB" w:rsidRPr="00C756A0">
        <w:rPr>
          <w:lang w:val="en-GB"/>
        </w:rPr>
        <w:t>physical and/or chemical activation</w:t>
      </w:r>
      <w:r w:rsidR="000D3EF7">
        <w:rPr>
          <w:lang w:val="en-GB"/>
        </w:rPr>
        <w:t xml:space="preserve">. </w:t>
      </w:r>
      <w:r w:rsidR="00056986">
        <w:rPr>
          <w:lang w:val="en-GB"/>
        </w:rPr>
        <w:t>During p</w:t>
      </w:r>
      <w:r w:rsidR="000D3EF7">
        <w:rPr>
          <w:lang w:val="en-GB"/>
        </w:rPr>
        <w:t xml:space="preserve">hysical-activation </w:t>
      </w:r>
      <w:r w:rsidR="00056986">
        <w:rPr>
          <w:lang w:val="en-GB"/>
        </w:rPr>
        <w:t xml:space="preserve">the char obtained by </w:t>
      </w:r>
      <w:r w:rsidR="00444CFB" w:rsidRPr="00C756A0">
        <w:rPr>
          <w:lang w:val="en-GB"/>
        </w:rPr>
        <w:t>a first thermal treatment (</w:t>
      </w:r>
      <w:r w:rsidRPr="00C756A0">
        <w:rPr>
          <w:lang w:val="en-GB"/>
        </w:rPr>
        <w:t>carboniz</w:t>
      </w:r>
      <w:r w:rsidR="00444CFB" w:rsidRPr="00C756A0">
        <w:rPr>
          <w:lang w:val="en-GB"/>
        </w:rPr>
        <w:t xml:space="preserve">ation) </w:t>
      </w:r>
      <w:r w:rsidRPr="00C756A0">
        <w:rPr>
          <w:lang w:val="en-GB"/>
        </w:rPr>
        <w:t>in the absence of O</w:t>
      </w:r>
      <w:r w:rsidRPr="00C756A0">
        <w:rPr>
          <w:vertAlign w:val="subscript"/>
          <w:lang w:val="en-GB"/>
        </w:rPr>
        <w:t>2</w:t>
      </w:r>
      <w:r w:rsidRPr="00C756A0">
        <w:rPr>
          <w:lang w:val="en-GB"/>
        </w:rPr>
        <w:t xml:space="preserve"> at temperatures between 400</w:t>
      </w:r>
      <w:r w:rsidR="003F2F16">
        <w:rPr>
          <w:lang w:val="en-GB"/>
        </w:rPr>
        <w:t>-</w:t>
      </w:r>
      <w:r w:rsidRPr="00C756A0">
        <w:rPr>
          <w:lang w:val="en-GB"/>
        </w:rPr>
        <w:t xml:space="preserve">850°C </w:t>
      </w:r>
      <w:r w:rsidR="00056986">
        <w:rPr>
          <w:lang w:val="en-GB"/>
        </w:rPr>
        <w:t xml:space="preserve">is activated </w:t>
      </w:r>
      <w:r w:rsidRPr="00C756A0">
        <w:rPr>
          <w:lang w:val="en-GB"/>
        </w:rPr>
        <w:t>with oxidant/</w:t>
      </w:r>
      <w:proofErr w:type="spellStart"/>
      <w:r w:rsidRPr="00C756A0">
        <w:rPr>
          <w:lang w:val="en-GB"/>
        </w:rPr>
        <w:t>gasifying</w:t>
      </w:r>
      <w:proofErr w:type="spellEnd"/>
      <w:r w:rsidRPr="00C756A0">
        <w:rPr>
          <w:lang w:val="en-GB"/>
        </w:rPr>
        <w:t xml:space="preserve"> gases like steam, air, N</w:t>
      </w:r>
      <w:r w:rsidRPr="00C756A0">
        <w:rPr>
          <w:vertAlign w:val="subscript"/>
          <w:lang w:val="en-GB"/>
        </w:rPr>
        <w:t>2</w:t>
      </w:r>
      <w:r w:rsidRPr="00C756A0">
        <w:rPr>
          <w:lang w:val="en-GB"/>
        </w:rPr>
        <w:t>, CO</w:t>
      </w:r>
      <w:r w:rsidRPr="00C756A0">
        <w:rPr>
          <w:vertAlign w:val="subscript"/>
          <w:lang w:val="en-GB"/>
        </w:rPr>
        <w:t>2</w:t>
      </w:r>
      <w:r w:rsidRPr="00C756A0">
        <w:rPr>
          <w:lang w:val="en-GB"/>
        </w:rPr>
        <w:t xml:space="preserve"> or </w:t>
      </w:r>
      <w:r w:rsidR="00444CFB" w:rsidRPr="00C756A0">
        <w:rPr>
          <w:lang w:val="en-GB"/>
        </w:rPr>
        <w:t>their</w:t>
      </w:r>
      <w:r w:rsidRPr="00C756A0">
        <w:rPr>
          <w:lang w:val="en-GB"/>
        </w:rPr>
        <w:t xml:space="preserve"> mixture</w:t>
      </w:r>
      <w:r w:rsidR="00444CFB" w:rsidRPr="00C756A0">
        <w:rPr>
          <w:lang w:val="en-GB"/>
        </w:rPr>
        <w:t xml:space="preserve"> </w:t>
      </w:r>
      <w:r w:rsidRPr="00C756A0">
        <w:rPr>
          <w:lang w:val="en-GB"/>
        </w:rPr>
        <w:t>at temperatures around 600</w:t>
      </w:r>
      <w:r w:rsidR="003F2F16">
        <w:rPr>
          <w:lang w:val="en-GB"/>
        </w:rPr>
        <w:t>-</w:t>
      </w:r>
      <w:r w:rsidRPr="00C756A0">
        <w:rPr>
          <w:lang w:val="en-GB"/>
        </w:rPr>
        <w:t>1000°</w:t>
      </w:r>
      <w:r w:rsidRPr="003874BB">
        <w:rPr>
          <w:lang w:val="en-GB"/>
        </w:rPr>
        <w:t>C.</w:t>
      </w:r>
      <w:r w:rsidR="00E11AE6" w:rsidRPr="003874BB">
        <w:rPr>
          <w:lang w:val="en-GB"/>
        </w:rPr>
        <w:t xml:space="preserve"> </w:t>
      </w:r>
      <w:r w:rsidRPr="003874BB">
        <w:rPr>
          <w:lang w:val="en-GB"/>
        </w:rPr>
        <w:t xml:space="preserve">Nevertheless, in the </w:t>
      </w:r>
      <w:proofErr w:type="gramStart"/>
      <w:r w:rsidRPr="003874BB">
        <w:rPr>
          <w:lang w:val="en-GB"/>
        </w:rPr>
        <w:t>physical-activation</w:t>
      </w:r>
      <w:proofErr w:type="gramEnd"/>
      <w:r w:rsidRPr="003874BB">
        <w:rPr>
          <w:lang w:val="en-GB"/>
        </w:rPr>
        <w:t xml:space="preserve"> there is a poorer control of the porosity</w:t>
      </w:r>
      <w:r w:rsidR="00E11AE6" w:rsidRPr="003874BB">
        <w:rPr>
          <w:lang w:val="en-GB"/>
        </w:rPr>
        <w:t xml:space="preserve"> </w:t>
      </w:r>
      <w:r w:rsidR="00444CFB" w:rsidRPr="003874BB">
        <w:rPr>
          <w:lang w:val="en-GB"/>
        </w:rPr>
        <w:t>development</w:t>
      </w:r>
      <w:r w:rsidRPr="003874BB">
        <w:rPr>
          <w:lang w:val="en-GB"/>
        </w:rPr>
        <w:t>.</w:t>
      </w:r>
      <w:r w:rsidR="0019708C" w:rsidRPr="00C756A0">
        <w:rPr>
          <w:lang w:val="en-GB"/>
        </w:rPr>
        <w:t xml:space="preserve"> </w:t>
      </w:r>
      <w:r w:rsidRPr="00C756A0">
        <w:rPr>
          <w:lang w:val="en-GB"/>
        </w:rPr>
        <w:t xml:space="preserve">Chemical-activation can be a one-step or two-step method since the impregnation with the activating chemical (dehydrating agents and/or oxidants) can be made directly in the biomass or in the resulting char from the first step of carbonization. After impregnation, the </w:t>
      </w:r>
      <w:r w:rsidR="008012CB">
        <w:rPr>
          <w:lang w:val="en-GB"/>
        </w:rPr>
        <w:t>material (raw biomass or char)</w:t>
      </w:r>
      <w:r w:rsidRPr="00C756A0">
        <w:rPr>
          <w:lang w:val="en-GB"/>
        </w:rPr>
        <w:t xml:space="preserve"> and </w:t>
      </w:r>
      <w:r w:rsidR="00341D5F">
        <w:rPr>
          <w:lang w:val="en-GB"/>
        </w:rPr>
        <w:t xml:space="preserve">the </w:t>
      </w:r>
      <w:r w:rsidRPr="00C756A0">
        <w:rPr>
          <w:lang w:val="en-GB"/>
        </w:rPr>
        <w:t xml:space="preserve">activating agent </w:t>
      </w:r>
      <w:r w:rsidR="008012CB">
        <w:rPr>
          <w:lang w:val="en-GB"/>
        </w:rPr>
        <w:t>are</w:t>
      </w:r>
      <w:r w:rsidRPr="00C756A0">
        <w:rPr>
          <w:lang w:val="en-GB"/>
        </w:rPr>
        <w:t xml:space="preserve"> heated under inert atmosphere at temperatures between 400</w:t>
      </w:r>
      <w:r w:rsidR="003F2F16">
        <w:rPr>
          <w:lang w:val="en-GB"/>
        </w:rPr>
        <w:t>-</w:t>
      </w:r>
      <w:r w:rsidRPr="00C756A0">
        <w:rPr>
          <w:lang w:val="en-GB"/>
        </w:rPr>
        <w:t>800°C. H</w:t>
      </w:r>
      <w:r w:rsidRPr="00C756A0">
        <w:rPr>
          <w:vertAlign w:val="subscript"/>
          <w:lang w:val="en-GB"/>
        </w:rPr>
        <w:t>3</w:t>
      </w:r>
      <w:r w:rsidRPr="00C756A0">
        <w:rPr>
          <w:lang w:val="en-GB"/>
        </w:rPr>
        <w:t>PO</w:t>
      </w:r>
      <w:r w:rsidRPr="00C756A0">
        <w:rPr>
          <w:vertAlign w:val="subscript"/>
          <w:lang w:val="en-GB"/>
        </w:rPr>
        <w:t>4</w:t>
      </w:r>
      <w:r w:rsidRPr="00C756A0">
        <w:rPr>
          <w:lang w:val="en-GB"/>
        </w:rPr>
        <w:t>, H</w:t>
      </w:r>
      <w:r w:rsidRPr="00C756A0">
        <w:rPr>
          <w:vertAlign w:val="subscript"/>
          <w:lang w:val="en-GB"/>
        </w:rPr>
        <w:t>2</w:t>
      </w:r>
      <w:r w:rsidRPr="00C756A0">
        <w:rPr>
          <w:lang w:val="en-GB"/>
        </w:rPr>
        <w:t>SO</w:t>
      </w:r>
      <w:r w:rsidRPr="00C756A0">
        <w:rPr>
          <w:vertAlign w:val="subscript"/>
          <w:lang w:val="en-GB"/>
        </w:rPr>
        <w:t>4</w:t>
      </w:r>
      <w:r w:rsidRPr="00C756A0">
        <w:rPr>
          <w:lang w:val="en-GB"/>
        </w:rPr>
        <w:t>, ZnCl</w:t>
      </w:r>
      <w:r w:rsidRPr="00C756A0">
        <w:rPr>
          <w:vertAlign w:val="subscript"/>
          <w:lang w:val="en-GB"/>
        </w:rPr>
        <w:t>2</w:t>
      </w:r>
      <w:r w:rsidRPr="00C756A0">
        <w:rPr>
          <w:lang w:val="en-GB"/>
        </w:rPr>
        <w:t>, K</w:t>
      </w:r>
      <w:r w:rsidRPr="00C756A0">
        <w:rPr>
          <w:vertAlign w:val="subscript"/>
          <w:lang w:val="en-GB"/>
        </w:rPr>
        <w:t>2</w:t>
      </w:r>
      <w:r w:rsidRPr="00C756A0">
        <w:rPr>
          <w:lang w:val="en-GB"/>
        </w:rPr>
        <w:t>CO</w:t>
      </w:r>
      <w:r w:rsidRPr="00C756A0">
        <w:rPr>
          <w:vertAlign w:val="subscript"/>
          <w:lang w:val="en-GB"/>
        </w:rPr>
        <w:t>3</w:t>
      </w:r>
      <w:r w:rsidRPr="00C756A0">
        <w:rPr>
          <w:lang w:val="en-GB"/>
        </w:rPr>
        <w:t xml:space="preserve">, NaOH, and KOH are usually used in chemical activations of biomass precursors </w:t>
      </w:r>
      <w:r w:rsidR="003F2F16">
        <w:rPr>
          <w:lang w:val="en-GB"/>
        </w:rPr>
        <w:t>(</w:t>
      </w:r>
      <w:r w:rsidR="003F2F16" w:rsidRPr="003F2F16">
        <w:rPr>
          <w:lang w:val="en-GB"/>
        </w:rPr>
        <w:t>Bernardo</w:t>
      </w:r>
      <w:r w:rsidR="003F2F16">
        <w:rPr>
          <w:lang w:val="en-GB"/>
        </w:rPr>
        <w:t xml:space="preserve"> et al., 2021)</w:t>
      </w:r>
      <w:r w:rsidRPr="00C756A0">
        <w:rPr>
          <w:lang w:val="en-GB"/>
        </w:rPr>
        <w:t>.</w:t>
      </w:r>
      <w:r w:rsidR="00E11AE6" w:rsidRPr="00C756A0">
        <w:rPr>
          <w:lang w:val="en-GB"/>
        </w:rPr>
        <w:t xml:space="preserve"> </w:t>
      </w:r>
      <w:r w:rsidRPr="00C756A0">
        <w:rPr>
          <w:lang w:val="en-GB"/>
        </w:rPr>
        <w:t>Chemical-activation usually provides biomass-derived porous carbons with high surface areas and a good control of the porosity.</w:t>
      </w:r>
      <w:r w:rsidR="00B91209" w:rsidRPr="00C756A0">
        <w:rPr>
          <w:lang w:val="en-GB"/>
        </w:rPr>
        <w:t xml:space="preserve"> </w:t>
      </w:r>
      <w:r w:rsidRPr="00C756A0">
        <w:rPr>
          <w:lang w:val="en-GB"/>
        </w:rPr>
        <w:t>Increasing the basicity of the carbon is the most efficient way to improve the adsorption efficiency toward CO</w:t>
      </w:r>
      <w:r w:rsidRPr="00C756A0">
        <w:rPr>
          <w:vertAlign w:val="subscript"/>
          <w:lang w:val="en-GB"/>
        </w:rPr>
        <w:t>2</w:t>
      </w:r>
      <w:r w:rsidRPr="00C756A0">
        <w:rPr>
          <w:lang w:val="en-GB"/>
        </w:rPr>
        <w:t xml:space="preserve"> uptake</w:t>
      </w:r>
      <w:r w:rsidR="00444CFB" w:rsidRPr="00C756A0">
        <w:rPr>
          <w:lang w:val="en-GB"/>
        </w:rPr>
        <w:t xml:space="preserve"> </w:t>
      </w:r>
      <w:r w:rsidR="003F2F16">
        <w:rPr>
          <w:lang w:val="en-GB"/>
        </w:rPr>
        <w:t>(</w:t>
      </w:r>
      <w:r w:rsidR="003F2F16" w:rsidRPr="00D17E1C">
        <w:t>Al-Hajri</w:t>
      </w:r>
      <w:r w:rsidR="003F2F16">
        <w:t xml:space="preserve"> et al., 2022)</w:t>
      </w:r>
      <w:r w:rsidR="00E11AE6" w:rsidRPr="00C756A0">
        <w:rPr>
          <w:lang w:val="en-GB"/>
        </w:rPr>
        <w:t xml:space="preserve">. </w:t>
      </w:r>
      <w:r w:rsidRPr="00C756A0">
        <w:rPr>
          <w:lang w:val="en-GB"/>
        </w:rPr>
        <w:t>Adding CO</w:t>
      </w:r>
      <w:r w:rsidRPr="00C756A0">
        <w:rPr>
          <w:vertAlign w:val="subscript"/>
          <w:lang w:val="en-GB"/>
        </w:rPr>
        <w:t>2</w:t>
      </w:r>
      <w:r w:rsidRPr="00C756A0">
        <w:rPr>
          <w:lang w:val="en-GB"/>
        </w:rPr>
        <w:t xml:space="preserve">-philic moieties, such as nitrogen </w:t>
      </w:r>
      <w:r w:rsidR="008012CB">
        <w:rPr>
          <w:lang w:val="en-GB"/>
        </w:rPr>
        <w:t>containing groups</w:t>
      </w:r>
      <w:r w:rsidR="008012CB" w:rsidRPr="00C756A0">
        <w:rPr>
          <w:lang w:val="en-GB"/>
        </w:rPr>
        <w:t xml:space="preserve"> </w:t>
      </w:r>
      <w:r w:rsidRPr="00C756A0">
        <w:rPr>
          <w:lang w:val="en-GB"/>
        </w:rPr>
        <w:t xml:space="preserve">within the carbon framework can improve </w:t>
      </w:r>
      <w:r w:rsidR="00444CFB" w:rsidRPr="00C756A0">
        <w:rPr>
          <w:lang w:val="en-GB"/>
        </w:rPr>
        <w:t>material</w:t>
      </w:r>
      <w:r w:rsidRPr="00C756A0">
        <w:rPr>
          <w:lang w:val="en-GB"/>
        </w:rPr>
        <w:t xml:space="preserve"> adsorption </w:t>
      </w:r>
      <w:r w:rsidR="00444CFB" w:rsidRPr="00C756A0">
        <w:rPr>
          <w:lang w:val="en-GB"/>
        </w:rPr>
        <w:t>capacity</w:t>
      </w:r>
      <w:r w:rsidRPr="00C756A0">
        <w:rPr>
          <w:lang w:val="en-GB"/>
        </w:rPr>
        <w:t>, increas</w:t>
      </w:r>
      <w:r w:rsidR="008012CB">
        <w:rPr>
          <w:lang w:val="en-GB"/>
        </w:rPr>
        <w:t>e</w:t>
      </w:r>
      <w:r w:rsidRPr="00C756A0">
        <w:rPr>
          <w:lang w:val="en-GB"/>
        </w:rPr>
        <w:t xml:space="preserve"> CO</w:t>
      </w:r>
      <w:r w:rsidRPr="00C756A0">
        <w:rPr>
          <w:vertAlign w:val="subscript"/>
          <w:lang w:val="en-GB"/>
        </w:rPr>
        <w:t>2</w:t>
      </w:r>
      <w:r w:rsidRPr="00C756A0">
        <w:rPr>
          <w:lang w:val="en-GB"/>
        </w:rPr>
        <w:t xml:space="preserve"> uptake and CO</w:t>
      </w:r>
      <w:r w:rsidRPr="00C756A0">
        <w:rPr>
          <w:vertAlign w:val="subscript"/>
          <w:lang w:val="en-GB"/>
        </w:rPr>
        <w:t>2</w:t>
      </w:r>
      <w:r w:rsidRPr="00C756A0">
        <w:rPr>
          <w:lang w:val="en-GB"/>
        </w:rPr>
        <w:t>/N</w:t>
      </w:r>
      <w:r w:rsidRPr="00C756A0">
        <w:rPr>
          <w:vertAlign w:val="subscript"/>
          <w:lang w:val="en-GB"/>
        </w:rPr>
        <w:t>2</w:t>
      </w:r>
      <w:r w:rsidRPr="00C756A0">
        <w:rPr>
          <w:lang w:val="en-GB"/>
        </w:rPr>
        <w:t xml:space="preserve"> selectivity</w:t>
      </w:r>
      <w:r w:rsidR="0079712E" w:rsidRPr="00C756A0">
        <w:rPr>
          <w:lang w:val="en-GB"/>
        </w:rPr>
        <w:t xml:space="preserve"> </w:t>
      </w:r>
      <w:r w:rsidRPr="00C756A0">
        <w:rPr>
          <w:lang w:val="en-GB"/>
        </w:rPr>
        <w:t xml:space="preserve">because of the strong interaction between the basic N-functional sites and the </w:t>
      </w:r>
      <w:r w:rsidRPr="00C756A0">
        <w:rPr>
          <w:lang w:val="en-GB"/>
        </w:rPr>
        <w:lastRenderedPageBreak/>
        <w:t>acidic CO</w:t>
      </w:r>
      <w:r w:rsidRPr="00C756A0">
        <w:rPr>
          <w:vertAlign w:val="subscript"/>
          <w:lang w:val="en-GB"/>
        </w:rPr>
        <w:t>2</w:t>
      </w:r>
      <w:r w:rsidRPr="00C756A0">
        <w:rPr>
          <w:lang w:val="en-GB"/>
        </w:rPr>
        <w:t xml:space="preserve"> molecules </w:t>
      </w:r>
      <w:r w:rsidR="000D3EF7">
        <w:rPr>
          <w:lang w:val="en-GB"/>
        </w:rPr>
        <w:t>(</w:t>
      </w:r>
      <w:r w:rsidR="000D3EF7" w:rsidRPr="00D17E1C">
        <w:t>Al-Hajri</w:t>
      </w:r>
      <w:r w:rsidR="000D3EF7">
        <w:t xml:space="preserve"> et al., 2022)</w:t>
      </w:r>
      <w:r w:rsidRPr="00C756A0">
        <w:rPr>
          <w:lang w:val="en-GB"/>
        </w:rPr>
        <w:t>.</w:t>
      </w:r>
      <w:r w:rsidR="00444CFB" w:rsidRPr="00C756A0">
        <w:rPr>
          <w:lang w:val="en-GB"/>
        </w:rPr>
        <w:t xml:space="preserve"> As matter of facts, N-doped porous carbons have garnered much attention in the gas adsorption field due to the ease</w:t>
      </w:r>
      <w:r w:rsidR="000D3EF7">
        <w:rPr>
          <w:lang w:val="en-GB"/>
        </w:rPr>
        <w:t xml:space="preserve"> of preparation</w:t>
      </w:r>
      <w:r w:rsidR="00444CFB" w:rsidRPr="00C756A0">
        <w:rPr>
          <w:lang w:val="en-GB"/>
        </w:rPr>
        <w:t>.</w:t>
      </w:r>
    </w:p>
    <w:p w14:paraId="6683A5E6" w14:textId="2D207CF6" w:rsidR="0079712E" w:rsidRPr="00C756A0" w:rsidRDefault="0079712E" w:rsidP="007E1A3F">
      <w:pPr>
        <w:pStyle w:val="CETBodytext"/>
        <w:rPr>
          <w:lang w:val="en-GB"/>
        </w:rPr>
      </w:pPr>
      <w:r w:rsidRPr="00C756A0">
        <w:rPr>
          <w:lang w:val="en-GB"/>
        </w:rPr>
        <w:t>In this work</w:t>
      </w:r>
      <w:r w:rsidR="00341D5F">
        <w:rPr>
          <w:lang w:val="en-GB"/>
        </w:rPr>
        <w:t xml:space="preserve"> different</w:t>
      </w:r>
      <w:r w:rsidRPr="00C756A0">
        <w:rPr>
          <w:lang w:val="en-GB"/>
        </w:rPr>
        <w:t xml:space="preserve"> carbonaceous biomass-derived materials were produced and </w:t>
      </w:r>
      <w:r w:rsidR="00436342">
        <w:rPr>
          <w:lang w:val="en-GB"/>
        </w:rPr>
        <w:t xml:space="preserve">a selection of them </w:t>
      </w:r>
      <w:r w:rsidRPr="00C756A0">
        <w:rPr>
          <w:lang w:val="en-GB"/>
        </w:rPr>
        <w:t>tested for gas adsorption application</w:t>
      </w:r>
      <w:r w:rsidR="008012CB">
        <w:rPr>
          <w:lang w:val="en-GB"/>
        </w:rPr>
        <w:t>s</w:t>
      </w:r>
      <w:r w:rsidRPr="00C756A0">
        <w:rPr>
          <w:lang w:val="en-GB"/>
        </w:rPr>
        <w:t xml:space="preserve">. With the aim of </w:t>
      </w:r>
      <w:r w:rsidR="00341D5F" w:rsidRPr="00C756A0">
        <w:rPr>
          <w:lang w:val="en-GB"/>
        </w:rPr>
        <w:t>compar</w:t>
      </w:r>
      <w:r w:rsidR="00341D5F">
        <w:rPr>
          <w:lang w:val="en-GB"/>
        </w:rPr>
        <w:t>ing</w:t>
      </w:r>
      <w:r w:rsidR="00341D5F" w:rsidRPr="00C756A0">
        <w:rPr>
          <w:lang w:val="en-GB"/>
        </w:rPr>
        <w:t xml:space="preserve"> </w:t>
      </w:r>
      <w:r w:rsidRPr="00C756A0">
        <w:rPr>
          <w:lang w:val="en-GB"/>
        </w:rPr>
        <w:t xml:space="preserve">the performance of materials with different chemical surface </w:t>
      </w:r>
      <w:r w:rsidR="002A0BCF" w:rsidRPr="00C756A0">
        <w:rPr>
          <w:lang w:val="en-GB"/>
        </w:rPr>
        <w:t>properties,</w:t>
      </w:r>
      <w:r w:rsidRPr="00C756A0">
        <w:rPr>
          <w:lang w:val="en-GB"/>
        </w:rPr>
        <w:t xml:space="preserve"> </w:t>
      </w:r>
      <w:r w:rsidR="00436342" w:rsidRPr="00C756A0">
        <w:rPr>
          <w:lang w:val="en-GB"/>
        </w:rPr>
        <w:t>chitosan,</w:t>
      </w:r>
      <w:r w:rsidRPr="00C756A0">
        <w:rPr>
          <w:lang w:val="en-GB"/>
        </w:rPr>
        <w:t xml:space="preserve"> and thistle (</w:t>
      </w:r>
      <w:r w:rsidRPr="00C756A0">
        <w:rPr>
          <w:i/>
          <w:lang w:val="en-GB"/>
        </w:rPr>
        <w:t>Cirsium vulgare</w:t>
      </w:r>
      <w:r w:rsidRPr="00C756A0">
        <w:rPr>
          <w:lang w:val="en-GB"/>
        </w:rPr>
        <w:t>) were selected to produce N-rich char types, while rice husk, lemon peels and pectin to produce O-rich char types. Chemical procedures to increase the nitrogen content as well as both the surface area and the porosity of the biomass-derived materials were also applied. A selection of the obtained materials w</w:t>
      </w:r>
      <w:r w:rsidR="000C355A" w:rsidRPr="00C756A0">
        <w:rPr>
          <w:lang w:val="en-GB"/>
        </w:rPr>
        <w:t>as</w:t>
      </w:r>
      <w:r w:rsidRPr="00C756A0">
        <w:rPr>
          <w:lang w:val="en-GB"/>
        </w:rPr>
        <w:t xml:space="preserve"> then tested for CO</w:t>
      </w:r>
      <w:r w:rsidRPr="00C756A0">
        <w:rPr>
          <w:vertAlign w:val="subscript"/>
          <w:lang w:val="en-GB"/>
        </w:rPr>
        <w:t>2</w:t>
      </w:r>
      <w:r w:rsidR="00444CFB" w:rsidRPr="00C756A0">
        <w:rPr>
          <w:lang w:val="en-GB"/>
        </w:rPr>
        <w:t>, CH</w:t>
      </w:r>
      <w:r w:rsidR="00444CFB" w:rsidRPr="00C756A0">
        <w:rPr>
          <w:vertAlign w:val="subscript"/>
          <w:lang w:val="en-GB"/>
        </w:rPr>
        <w:t>4</w:t>
      </w:r>
      <w:r w:rsidR="00444CFB" w:rsidRPr="00C756A0">
        <w:rPr>
          <w:lang w:val="en-GB"/>
        </w:rPr>
        <w:t xml:space="preserve"> and N</w:t>
      </w:r>
      <w:r w:rsidR="00444CFB" w:rsidRPr="00C756A0">
        <w:rPr>
          <w:vertAlign w:val="subscript"/>
          <w:lang w:val="en-GB"/>
        </w:rPr>
        <w:t>2</w:t>
      </w:r>
      <w:r w:rsidRPr="00C756A0">
        <w:rPr>
          <w:lang w:val="en-GB"/>
        </w:rPr>
        <w:t xml:space="preserve"> adsorption by using a volumetric </w:t>
      </w:r>
      <w:r w:rsidR="000D3EF7" w:rsidRPr="00C756A0">
        <w:rPr>
          <w:lang w:val="en-GB"/>
        </w:rPr>
        <w:t>analyser</w:t>
      </w:r>
      <w:r w:rsidRPr="00C756A0">
        <w:rPr>
          <w:lang w:val="en-GB"/>
        </w:rPr>
        <w:t>.</w:t>
      </w:r>
    </w:p>
    <w:p w14:paraId="07F38C11" w14:textId="77777777" w:rsidR="007E1A3F" w:rsidRPr="00C756A0" w:rsidRDefault="007E1A3F" w:rsidP="007E1A3F">
      <w:pPr>
        <w:pStyle w:val="CETHeading1"/>
      </w:pPr>
      <w:r w:rsidRPr="00C756A0">
        <w:t>Experimental section</w:t>
      </w:r>
    </w:p>
    <w:p w14:paraId="25511150" w14:textId="77777777" w:rsidR="007E1A3F" w:rsidRPr="00C756A0" w:rsidRDefault="007E1A3F" w:rsidP="007E1A3F">
      <w:pPr>
        <w:pStyle w:val="CETheadingx"/>
      </w:pPr>
      <w:r w:rsidRPr="00C756A0">
        <w:t>Materials</w:t>
      </w:r>
    </w:p>
    <w:p w14:paraId="5047AAB5" w14:textId="5266A95B" w:rsidR="007E1A3F" w:rsidRPr="00C756A0" w:rsidRDefault="007E1A3F" w:rsidP="007E1A3F">
      <w:pPr>
        <w:pStyle w:val="CETBodytext"/>
        <w:rPr>
          <w:lang w:val="en-GB"/>
        </w:rPr>
      </w:pPr>
      <w:r w:rsidRPr="00C756A0">
        <w:rPr>
          <w:lang w:val="en-GB"/>
        </w:rPr>
        <w:t xml:space="preserve">Citrus pectin </w:t>
      </w:r>
      <w:r w:rsidR="002A0BCF" w:rsidRPr="00C756A0">
        <w:rPr>
          <w:lang w:val="en-GB"/>
        </w:rPr>
        <w:t xml:space="preserve">(CP) </w:t>
      </w:r>
      <w:r w:rsidRPr="00C756A0">
        <w:rPr>
          <w:lang w:val="en-GB"/>
        </w:rPr>
        <w:t xml:space="preserve">and scrimp-derived chitosan </w:t>
      </w:r>
      <w:r w:rsidR="002A0BCF" w:rsidRPr="00C756A0">
        <w:rPr>
          <w:lang w:val="en-GB"/>
        </w:rPr>
        <w:t xml:space="preserve">(SC) </w:t>
      </w:r>
      <w:r w:rsidRPr="00C756A0">
        <w:rPr>
          <w:lang w:val="en-GB"/>
        </w:rPr>
        <w:t xml:space="preserve">were purchased form Merck </w:t>
      </w:r>
      <w:proofErr w:type="spellStart"/>
      <w:r w:rsidR="002A0BCF" w:rsidRPr="00C756A0">
        <w:rPr>
          <w:lang w:val="en-GB"/>
        </w:rPr>
        <w:t>KGaA</w:t>
      </w:r>
      <w:proofErr w:type="spellEnd"/>
      <w:r w:rsidR="002A0BCF" w:rsidRPr="00C756A0">
        <w:rPr>
          <w:lang w:val="en-GB"/>
        </w:rPr>
        <w:t xml:space="preserve"> </w:t>
      </w:r>
      <w:r w:rsidRPr="00C756A0">
        <w:rPr>
          <w:lang w:val="en-GB"/>
        </w:rPr>
        <w:t xml:space="preserve">and used without any further purification. Rice husk </w:t>
      </w:r>
      <w:r w:rsidR="002A0BCF" w:rsidRPr="00C756A0">
        <w:rPr>
          <w:lang w:val="en-GB"/>
        </w:rPr>
        <w:t xml:space="preserve">(RH) </w:t>
      </w:r>
      <w:r w:rsidR="008012CB" w:rsidRPr="00C756A0">
        <w:rPr>
          <w:lang w:val="en-GB"/>
        </w:rPr>
        <w:t>derive</w:t>
      </w:r>
      <w:r w:rsidR="008012CB">
        <w:rPr>
          <w:lang w:val="en-GB"/>
        </w:rPr>
        <w:t>d</w:t>
      </w:r>
      <w:r w:rsidR="008012CB" w:rsidRPr="00C756A0">
        <w:rPr>
          <w:lang w:val="en-GB"/>
        </w:rPr>
        <w:t xml:space="preserve"> </w:t>
      </w:r>
      <w:r w:rsidRPr="00C756A0">
        <w:rPr>
          <w:lang w:val="en-GB"/>
        </w:rPr>
        <w:t xml:space="preserve">from a deposit in Kazakhstan, and it was used as received. Lemon peels </w:t>
      </w:r>
      <w:r w:rsidR="002A0BCF" w:rsidRPr="00C756A0">
        <w:rPr>
          <w:lang w:val="en-GB"/>
        </w:rPr>
        <w:t>(LP)</w:t>
      </w:r>
      <w:r w:rsidR="008012CB">
        <w:rPr>
          <w:lang w:val="en-GB"/>
        </w:rPr>
        <w:t>,</w:t>
      </w:r>
      <w:r w:rsidR="002A0BCF" w:rsidRPr="00C756A0">
        <w:rPr>
          <w:lang w:val="en-GB"/>
        </w:rPr>
        <w:t xml:space="preserve"> </w:t>
      </w:r>
      <w:r w:rsidRPr="00C756A0">
        <w:rPr>
          <w:lang w:val="en-GB"/>
        </w:rPr>
        <w:t xml:space="preserve">recovered as waste after Limoncello liquor production process, were dried for 24 hours in a hoven at 105°C to remove alcohol traces and water and then blade milled up to a micrometric size. Thistle </w:t>
      </w:r>
      <w:r w:rsidR="002A0BCF" w:rsidRPr="00C756A0">
        <w:rPr>
          <w:lang w:val="en-GB"/>
        </w:rPr>
        <w:t xml:space="preserve">(TH) </w:t>
      </w:r>
      <w:r w:rsidRPr="00C756A0">
        <w:rPr>
          <w:lang w:val="en-GB"/>
        </w:rPr>
        <w:t>was kindly provided by Agriculture Department of University of Naples “Federico II”</w:t>
      </w:r>
      <w:r w:rsidR="00444CFB" w:rsidRPr="00C756A0">
        <w:rPr>
          <w:lang w:val="en-GB"/>
        </w:rPr>
        <w:t xml:space="preserve"> and used as received</w:t>
      </w:r>
      <w:r w:rsidRPr="00C756A0">
        <w:rPr>
          <w:lang w:val="en-GB"/>
        </w:rPr>
        <w:t>. The composition and the properties of all the used feedstocks are reported in Table 1.</w:t>
      </w:r>
    </w:p>
    <w:p w14:paraId="5854C808" w14:textId="514FA486" w:rsidR="00466D05" w:rsidRPr="00C756A0" w:rsidRDefault="00466D05" w:rsidP="00466D05">
      <w:pPr>
        <w:pStyle w:val="CETTabletitle"/>
      </w:pPr>
      <w:r w:rsidRPr="00C756A0">
        <w:t xml:space="preserve">Table 1: Feedstocks </w:t>
      </w:r>
      <w:r w:rsidR="00EA4DC3" w:rsidRPr="00C756A0">
        <w:t>characteristics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24"/>
        <w:gridCol w:w="1151"/>
        <w:gridCol w:w="1000"/>
        <w:gridCol w:w="1150"/>
        <w:gridCol w:w="1095"/>
        <w:gridCol w:w="992"/>
        <w:gridCol w:w="992"/>
        <w:gridCol w:w="993"/>
        <w:gridCol w:w="990"/>
      </w:tblGrid>
      <w:tr w:rsidR="00962F31" w:rsidRPr="00C756A0" w14:paraId="124CD770" w14:textId="77777777" w:rsidTr="00962F31">
        <w:trPr>
          <w:trHeight w:val="701"/>
        </w:trPr>
        <w:tc>
          <w:tcPr>
            <w:tcW w:w="424" w:type="dxa"/>
            <w:tcBorders>
              <w:top w:val="single" w:sz="12" w:space="0" w:color="008000"/>
              <w:bottom w:val="single" w:sz="6" w:space="0" w:color="008000"/>
            </w:tcBorders>
            <w:shd w:val="clear" w:color="auto" w:fill="FFFFFF"/>
          </w:tcPr>
          <w:p w14:paraId="478AC1A2" w14:textId="77777777" w:rsidR="00466D05" w:rsidRPr="00C756A0" w:rsidRDefault="00466D05" w:rsidP="00A94BD8">
            <w:pPr>
              <w:pStyle w:val="CETBodytext"/>
              <w:rPr>
                <w:lang w:val="en-GB"/>
              </w:rPr>
            </w:pPr>
          </w:p>
        </w:tc>
        <w:tc>
          <w:tcPr>
            <w:tcW w:w="1151" w:type="dxa"/>
            <w:tcBorders>
              <w:top w:val="single" w:sz="12" w:space="0" w:color="008000"/>
              <w:bottom w:val="single" w:sz="6" w:space="0" w:color="008000"/>
            </w:tcBorders>
            <w:shd w:val="clear" w:color="auto" w:fill="FFFFFF"/>
          </w:tcPr>
          <w:p w14:paraId="7C24172F" w14:textId="77777777" w:rsidR="00E607E2" w:rsidRDefault="00466D05" w:rsidP="00E607E2">
            <w:pPr>
              <w:pStyle w:val="CETBodytext"/>
              <w:jc w:val="center"/>
            </w:pPr>
            <w:r w:rsidRPr="00C756A0">
              <w:t>C</w:t>
            </w:r>
          </w:p>
          <w:p w14:paraId="31333ED1" w14:textId="477BE68B" w:rsidR="00466D05" w:rsidRPr="00C756A0" w:rsidRDefault="00466D05" w:rsidP="00962F31">
            <w:pPr>
              <w:pStyle w:val="CETBodytext"/>
              <w:jc w:val="center"/>
            </w:pPr>
            <w:r w:rsidRPr="00C756A0">
              <w:t>(wt.%)</w:t>
            </w:r>
          </w:p>
        </w:tc>
        <w:tc>
          <w:tcPr>
            <w:tcW w:w="1000" w:type="dxa"/>
            <w:tcBorders>
              <w:top w:val="single" w:sz="12" w:space="0" w:color="008000"/>
              <w:bottom w:val="single" w:sz="6" w:space="0" w:color="008000"/>
            </w:tcBorders>
            <w:shd w:val="clear" w:color="auto" w:fill="FFFFFF"/>
          </w:tcPr>
          <w:p w14:paraId="72F6DCCE" w14:textId="77777777" w:rsidR="00E607E2" w:rsidRDefault="00466D05" w:rsidP="00962F31">
            <w:pPr>
              <w:pStyle w:val="CETBodytext"/>
              <w:jc w:val="center"/>
            </w:pPr>
            <w:r w:rsidRPr="00C756A0">
              <w:t>H</w:t>
            </w:r>
          </w:p>
          <w:p w14:paraId="15FD9F09" w14:textId="590BBA11" w:rsidR="00466D05" w:rsidRPr="00C756A0" w:rsidRDefault="00466D05" w:rsidP="00962F31">
            <w:pPr>
              <w:pStyle w:val="CETBodytext"/>
              <w:jc w:val="center"/>
            </w:pPr>
            <w:r w:rsidRPr="00C756A0">
              <w:t>(wt.%)</w:t>
            </w:r>
          </w:p>
        </w:tc>
        <w:tc>
          <w:tcPr>
            <w:tcW w:w="1150" w:type="dxa"/>
            <w:tcBorders>
              <w:top w:val="single" w:sz="12" w:space="0" w:color="008000"/>
              <w:bottom w:val="single" w:sz="6" w:space="0" w:color="008000"/>
            </w:tcBorders>
            <w:shd w:val="clear" w:color="auto" w:fill="FFFFFF"/>
          </w:tcPr>
          <w:p w14:paraId="3C0A0B85" w14:textId="77777777" w:rsidR="00E607E2" w:rsidRDefault="00466D05" w:rsidP="00962F31">
            <w:pPr>
              <w:pStyle w:val="CETBodytext"/>
              <w:jc w:val="center"/>
            </w:pPr>
            <w:r w:rsidRPr="00C756A0">
              <w:t>N</w:t>
            </w:r>
          </w:p>
          <w:p w14:paraId="3DCADE35" w14:textId="08B5B9CD" w:rsidR="00466D05" w:rsidRPr="00C756A0" w:rsidRDefault="00466D05" w:rsidP="00962F31">
            <w:pPr>
              <w:pStyle w:val="CETBodytext"/>
              <w:jc w:val="center"/>
            </w:pPr>
            <w:r w:rsidRPr="00C756A0">
              <w:t>(wt.%)</w:t>
            </w:r>
          </w:p>
        </w:tc>
        <w:tc>
          <w:tcPr>
            <w:tcW w:w="1095" w:type="dxa"/>
            <w:tcBorders>
              <w:top w:val="single" w:sz="12" w:space="0" w:color="008000"/>
              <w:bottom w:val="single" w:sz="6" w:space="0" w:color="008000"/>
            </w:tcBorders>
            <w:shd w:val="clear" w:color="auto" w:fill="FFFFFF"/>
          </w:tcPr>
          <w:p w14:paraId="730881BC" w14:textId="77777777" w:rsidR="00466D05" w:rsidRPr="00C756A0" w:rsidRDefault="00466D05" w:rsidP="00962F31">
            <w:pPr>
              <w:pStyle w:val="CETBodytext"/>
              <w:jc w:val="center"/>
            </w:pPr>
            <w:r w:rsidRPr="00C756A0">
              <w:t>Other elements (wt.%)</w:t>
            </w:r>
          </w:p>
        </w:tc>
        <w:tc>
          <w:tcPr>
            <w:tcW w:w="992" w:type="dxa"/>
            <w:tcBorders>
              <w:top w:val="single" w:sz="12" w:space="0" w:color="008000"/>
              <w:bottom w:val="single" w:sz="6" w:space="0" w:color="008000"/>
            </w:tcBorders>
            <w:shd w:val="clear" w:color="auto" w:fill="FFFFFF"/>
          </w:tcPr>
          <w:p w14:paraId="2865F977" w14:textId="77483E35" w:rsidR="00466D05" w:rsidRPr="00C756A0" w:rsidRDefault="008012CB" w:rsidP="00962F31">
            <w:pPr>
              <w:pStyle w:val="CETBodytext"/>
              <w:jc w:val="center"/>
            </w:pPr>
            <w:r>
              <w:t>Moisture</w:t>
            </w:r>
            <w:r w:rsidRPr="00C756A0">
              <w:t xml:space="preserve"> </w:t>
            </w:r>
            <w:r w:rsidR="00466D05" w:rsidRPr="00C756A0">
              <w:t>(wt.%)</w:t>
            </w:r>
          </w:p>
        </w:tc>
        <w:tc>
          <w:tcPr>
            <w:tcW w:w="992" w:type="dxa"/>
            <w:tcBorders>
              <w:top w:val="single" w:sz="12" w:space="0" w:color="008000"/>
              <w:bottom w:val="single" w:sz="6" w:space="0" w:color="008000"/>
            </w:tcBorders>
            <w:shd w:val="clear" w:color="auto" w:fill="FFFFFF"/>
          </w:tcPr>
          <w:p w14:paraId="6B2020EC" w14:textId="77777777" w:rsidR="00466D05" w:rsidRPr="00C756A0" w:rsidRDefault="00466D05" w:rsidP="00962F31">
            <w:pPr>
              <w:pStyle w:val="CETBodytext"/>
              <w:jc w:val="center"/>
            </w:pPr>
            <w:r w:rsidRPr="00C756A0">
              <w:t>Volatiles (wt.%)</w:t>
            </w:r>
          </w:p>
        </w:tc>
        <w:tc>
          <w:tcPr>
            <w:tcW w:w="993" w:type="dxa"/>
            <w:tcBorders>
              <w:top w:val="single" w:sz="12" w:space="0" w:color="008000"/>
              <w:bottom w:val="single" w:sz="6" w:space="0" w:color="008000"/>
            </w:tcBorders>
            <w:shd w:val="clear" w:color="auto" w:fill="FFFFFF"/>
          </w:tcPr>
          <w:p w14:paraId="4A9BDDA4" w14:textId="77777777" w:rsidR="00466D05" w:rsidRPr="00C756A0" w:rsidRDefault="00466D05" w:rsidP="00962F31">
            <w:pPr>
              <w:pStyle w:val="CETBodytext"/>
              <w:jc w:val="center"/>
            </w:pPr>
            <w:r w:rsidRPr="00C756A0">
              <w:t>Ashes (wt.%)</w:t>
            </w:r>
          </w:p>
        </w:tc>
        <w:tc>
          <w:tcPr>
            <w:tcW w:w="990" w:type="dxa"/>
            <w:tcBorders>
              <w:top w:val="single" w:sz="12" w:space="0" w:color="008000"/>
              <w:bottom w:val="single" w:sz="6" w:space="0" w:color="008000"/>
            </w:tcBorders>
            <w:shd w:val="clear" w:color="auto" w:fill="FFFFFF"/>
          </w:tcPr>
          <w:p w14:paraId="5892C999" w14:textId="77777777" w:rsidR="00466D05" w:rsidRPr="00C756A0" w:rsidRDefault="00466D05" w:rsidP="00962F31">
            <w:pPr>
              <w:pStyle w:val="CETBodytext"/>
              <w:jc w:val="center"/>
            </w:pPr>
            <w:r w:rsidRPr="00C756A0">
              <w:t>Fixed carbon (wt.%)</w:t>
            </w:r>
          </w:p>
        </w:tc>
      </w:tr>
      <w:tr w:rsidR="00962F31" w:rsidRPr="00C756A0" w14:paraId="094C149A" w14:textId="77777777" w:rsidTr="00962F31">
        <w:trPr>
          <w:trHeight w:val="231"/>
        </w:trPr>
        <w:tc>
          <w:tcPr>
            <w:tcW w:w="424" w:type="dxa"/>
            <w:shd w:val="clear" w:color="auto" w:fill="FFFFFF"/>
            <w:vAlign w:val="center"/>
          </w:tcPr>
          <w:p w14:paraId="28F1A9E6" w14:textId="1CC7A632" w:rsidR="00466D05" w:rsidRPr="00C756A0" w:rsidRDefault="00466D05" w:rsidP="00CF1EB1">
            <w:pPr>
              <w:pStyle w:val="CETBodytext"/>
            </w:pPr>
            <w:r w:rsidRPr="00C756A0">
              <w:t>TH</w:t>
            </w:r>
          </w:p>
        </w:tc>
        <w:tc>
          <w:tcPr>
            <w:tcW w:w="1151" w:type="dxa"/>
            <w:shd w:val="clear" w:color="auto" w:fill="FFFFFF"/>
            <w:vAlign w:val="center"/>
          </w:tcPr>
          <w:p w14:paraId="5A0F9799" w14:textId="29875DAF" w:rsidR="00466D05" w:rsidRPr="00C756A0" w:rsidRDefault="009117EC" w:rsidP="00962F31">
            <w:pPr>
              <w:pStyle w:val="CETBodytext"/>
              <w:jc w:val="center"/>
            </w:pPr>
            <w:r>
              <w:t>47.7</w:t>
            </w:r>
            <w:r>
              <w:rPr>
                <w:rFonts w:cs="Arial"/>
              </w:rPr>
              <w:t>±</w:t>
            </w:r>
            <w:r>
              <w:t>0.7</w:t>
            </w:r>
          </w:p>
        </w:tc>
        <w:tc>
          <w:tcPr>
            <w:tcW w:w="1000" w:type="dxa"/>
            <w:shd w:val="clear" w:color="auto" w:fill="FFFFFF"/>
            <w:vAlign w:val="center"/>
          </w:tcPr>
          <w:p w14:paraId="2337A785" w14:textId="4921C1BD" w:rsidR="00466D05" w:rsidRPr="00C756A0" w:rsidRDefault="00466D05" w:rsidP="00962F31">
            <w:pPr>
              <w:pStyle w:val="CETBodytext"/>
              <w:jc w:val="center"/>
            </w:pPr>
            <w:r w:rsidRPr="00C756A0">
              <w:t>6.</w:t>
            </w:r>
            <w:r w:rsidR="009117EC">
              <w:t>1</w:t>
            </w:r>
            <w:r w:rsidR="009117EC" w:rsidRPr="00C756A0">
              <w:t>0</w:t>
            </w:r>
            <w:r w:rsidR="009117EC">
              <w:rPr>
                <w:rFonts w:cs="Arial"/>
              </w:rPr>
              <w:t>±</w:t>
            </w:r>
            <w:r w:rsidR="009117EC">
              <w:t>0.60</w:t>
            </w:r>
          </w:p>
        </w:tc>
        <w:tc>
          <w:tcPr>
            <w:tcW w:w="1150" w:type="dxa"/>
            <w:shd w:val="clear" w:color="auto" w:fill="FFFFFF"/>
            <w:vAlign w:val="center"/>
          </w:tcPr>
          <w:p w14:paraId="2922521D" w14:textId="2F124E39" w:rsidR="00466D05" w:rsidRPr="00C756A0" w:rsidRDefault="009117EC" w:rsidP="00962F31">
            <w:pPr>
              <w:pStyle w:val="CETBodytext"/>
              <w:jc w:val="center"/>
            </w:pPr>
            <w:r>
              <w:t>2.78</w:t>
            </w:r>
            <w:r>
              <w:rPr>
                <w:rFonts w:cs="Arial"/>
              </w:rPr>
              <w:t>±</w:t>
            </w:r>
            <w:r>
              <w:t>0.30</w:t>
            </w:r>
          </w:p>
        </w:tc>
        <w:tc>
          <w:tcPr>
            <w:tcW w:w="1095" w:type="dxa"/>
            <w:shd w:val="clear" w:color="auto" w:fill="FFFFFF"/>
            <w:vAlign w:val="center"/>
          </w:tcPr>
          <w:p w14:paraId="4C71157F" w14:textId="3CF79D6A" w:rsidR="00466D05" w:rsidRPr="00C756A0" w:rsidRDefault="00466D05" w:rsidP="00962F31">
            <w:pPr>
              <w:pStyle w:val="CETBodytext"/>
              <w:jc w:val="center"/>
            </w:pPr>
            <w:r w:rsidRPr="00C756A0">
              <w:t>34.4</w:t>
            </w:r>
            <w:r w:rsidR="007B6B15">
              <w:rPr>
                <w:rFonts w:cs="Arial"/>
              </w:rPr>
              <w:t>±1.0</w:t>
            </w:r>
          </w:p>
        </w:tc>
        <w:tc>
          <w:tcPr>
            <w:tcW w:w="992" w:type="dxa"/>
            <w:shd w:val="clear" w:color="auto" w:fill="FFFFFF"/>
            <w:vAlign w:val="center"/>
          </w:tcPr>
          <w:p w14:paraId="295291F7" w14:textId="63A92319" w:rsidR="00466D05" w:rsidRPr="00C756A0" w:rsidRDefault="00466D05" w:rsidP="00962F31">
            <w:pPr>
              <w:pStyle w:val="CETBodytext"/>
              <w:jc w:val="center"/>
            </w:pPr>
            <w:r w:rsidRPr="00C756A0">
              <w:t>0.46</w:t>
            </w:r>
            <w:r w:rsidR="00703C9D">
              <w:rPr>
                <w:rFonts w:cs="Arial"/>
              </w:rPr>
              <w:t>±</w:t>
            </w:r>
            <w:r w:rsidR="00703C9D">
              <w:t>0.01</w:t>
            </w:r>
          </w:p>
        </w:tc>
        <w:tc>
          <w:tcPr>
            <w:tcW w:w="992" w:type="dxa"/>
            <w:shd w:val="clear" w:color="auto" w:fill="FFFFFF"/>
            <w:vAlign w:val="center"/>
          </w:tcPr>
          <w:p w14:paraId="5FB668A0" w14:textId="0BDB1128" w:rsidR="00466D05" w:rsidRPr="00C756A0" w:rsidRDefault="00466D05" w:rsidP="00962F31">
            <w:pPr>
              <w:pStyle w:val="CETBodytext"/>
              <w:jc w:val="center"/>
            </w:pPr>
            <w:r w:rsidRPr="00C756A0">
              <w:t>74.7</w:t>
            </w:r>
            <w:r w:rsidR="00703C9D">
              <w:rPr>
                <w:rFonts w:cs="Arial"/>
              </w:rPr>
              <w:t>±</w:t>
            </w:r>
            <w:r w:rsidR="00703C9D">
              <w:t>0.2</w:t>
            </w:r>
          </w:p>
        </w:tc>
        <w:tc>
          <w:tcPr>
            <w:tcW w:w="993" w:type="dxa"/>
            <w:shd w:val="clear" w:color="auto" w:fill="FFFFFF"/>
            <w:vAlign w:val="center"/>
          </w:tcPr>
          <w:p w14:paraId="73D8AF4B" w14:textId="71504529" w:rsidR="00466D05" w:rsidRPr="00C756A0" w:rsidRDefault="00466D05" w:rsidP="00962F31">
            <w:pPr>
              <w:pStyle w:val="CETBodytext"/>
              <w:jc w:val="center"/>
            </w:pPr>
            <w:r w:rsidRPr="00C756A0">
              <w:t>4.84</w:t>
            </w:r>
            <w:r w:rsidR="00703C9D">
              <w:rPr>
                <w:rFonts w:cs="Arial"/>
              </w:rPr>
              <w:t>±</w:t>
            </w:r>
            <w:r w:rsidR="00703C9D">
              <w:t>0.20</w:t>
            </w:r>
          </w:p>
        </w:tc>
        <w:tc>
          <w:tcPr>
            <w:tcW w:w="990" w:type="dxa"/>
            <w:shd w:val="clear" w:color="auto" w:fill="FFFFFF"/>
            <w:vAlign w:val="center"/>
          </w:tcPr>
          <w:p w14:paraId="5AC9C309" w14:textId="33171AE5" w:rsidR="00466D05" w:rsidRPr="00C756A0" w:rsidRDefault="00466D05" w:rsidP="00962F31">
            <w:pPr>
              <w:pStyle w:val="CETBodytext"/>
              <w:jc w:val="center"/>
            </w:pPr>
            <w:r w:rsidRPr="00C756A0">
              <w:t>20.0</w:t>
            </w:r>
            <w:r w:rsidR="00703C9D">
              <w:rPr>
                <w:rFonts w:cs="Arial"/>
              </w:rPr>
              <w:t>±</w:t>
            </w:r>
            <w:r w:rsidR="00703C9D">
              <w:t>0.03</w:t>
            </w:r>
          </w:p>
        </w:tc>
      </w:tr>
      <w:tr w:rsidR="00962F31" w:rsidRPr="00C756A0" w14:paraId="343A15D1" w14:textId="77777777" w:rsidTr="00962F31">
        <w:trPr>
          <w:trHeight w:val="239"/>
        </w:trPr>
        <w:tc>
          <w:tcPr>
            <w:tcW w:w="424" w:type="dxa"/>
            <w:shd w:val="clear" w:color="auto" w:fill="FFFFFF"/>
            <w:vAlign w:val="center"/>
          </w:tcPr>
          <w:p w14:paraId="46BF13BD" w14:textId="4CCDBD2F" w:rsidR="00466D05" w:rsidRPr="00C756A0" w:rsidRDefault="00466D05" w:rsidP="00CF1EB1">
            <w:pPr>
              <w:pStyle w:val="CETBodytext"/>
            </w:pPr>
            <w:r w:rsidRPr="00C756A0">
              <w:t>CP</w:t>
            </w:r>
          </w:p>
        </w:tc>
        <w:tc>
          <w:tcPr>
            <w:tcW w:w="1151" w:type="dxa"/>
            <w:shd w:val="clear" w:color="auto" w:fill="FFFFFF"/>
            <w:vAlign w:val="center"/>
          </w:tcPr>
          <w:p w14:paraId="2B65118D" w14:textId="599CA590" w:rsidR="00466D05" w:rsidRPr="00C756A0" w:rsidRDefault="00466D05" w:rsidP="00962F31">
            <w:pPr>
              <w:pStyle w:val="CETBodytext"/>
              <w:jc w:val="center"/>
            </w:pPr>
            <w:r w:rsidRPr="00C756A0">
              <w:t>40.2</w:t>
            </w:r>
            <w:r w:rsidR="009117EC">
              <w:rPr>
                <w:rFonts w:cs="Arial"/>
              </w:rPr>
              <w:t>±</w:t>
            </w:r>
            <w:r w:rsidR="009117EC">
              <w:t>0.9</w:t>
            </w:r>
          </w:p>
        </w:tc>
        <w:tc>
          <w:tcPr>
            <w:tcW w:w="1000" w:type="dxa"/>
            <w:shd w:val="clear" w:color="auto" w:fill="FFFFFF"/>
            <w:vAlign w:val="center"/>
          </w:tcPr>
          <w:p w14:paraId="5F5F2A88" w14:textId="3DC6D485" w:rsidR="00466D05" w:rsidRPr="00C756A0" w:rsidRDefault="00466D05" w:rsidP="00962F31">
            <w:pPr>
              <w:pStyle w:val="CETBodytext"/>
              <w:jc w:val="center"/>
            </w:pPr>
            <w:r w:rsidRPr="00C756A0">
              <w:t>4.10</w:t>
            </w:r>
            <w:r w:rsidR="009117EC">
              <w:rPr>
                <w:rFonts w:cs="Arial"/>
              </w:rPr>
              <w:t>±</w:t>
            </w:r>
            <w:r w:rsidR="009117EC">
              <w:t>0.50</w:t>
            </w:r>
          </w:p>
        </w:tc>
        <w:tc>
          <w:tcPr>
            <w:tcW w:w="1150" w:type="dxa"/>
            <w:shd w:val="clear" w:color="auto" w:fill="FFFFFF"/>
            <w:vAlign w:val="center"/>
          </w:tcPr>
          <w:p w14:paraId="60EF9B37" w14:textId="6C4F9D06" w:rsidR="00466D05" w:rsidRPr="00C756A0" w:rsidRDefault="00DA66A5" w:rsidP="00962F31">
            <w:pPr>
              <w:pStyle w:val="CETBodytext"/>
              <w:jc w:val="center"/>
            </w:pPr>
            <w:r>
              <w:t>-</w:t>
            </w:r>
          </w:p>
        </w:tc>
        <w:tc>
          <w:tcPr>
            <w:tcW w:w="1095" w:type="dxa"/>
            <w:shd w:val="clear" w:color="auto" w:fill="FFFFFF"/>
            <w:vAlign w:val="center"/>
          </w:tcPr>
          <w:p w14:paraId="3C5BDA9B" w14:textId="5B71E162" w:rsidR="00466D05" w:rsidRPr="00C756A0" w:rsidRDefault="00466D05" w:rsidP="00962F31">
            <w:pPr>
              <w:pStyle w:val="CETBodytext"/>
              <w:jc w:val="center"/>
            </w:pPr>
            <w:r w:rsidRPr="00C756A0">
              <w:t>55.7</w:t>
            </w:r>
            <w:r w:rsidR="00FC6189">
              <w:rPr>
                <w:rFonts w:cs="Arial"/>
              </w:rPr>
              <w:t>±</w:t>
            </w:r>
            <w:r w:rsidR="00FC6189">
              <w:t>0.5</w:t>
            </w:r>
          </w:p>
        </w:tc>
        <w:tc>
          <w:tcPr>
            <w:tcW w:w="992" w:type="dxa"/>
            <w:shd w:val="clear" w:color="auto" w:fill="FFFFFF"/>
            <w:vAlign w:val="center"/>
          </w:tcPr>
          <w:p w14:paraId="2ADE36F0" w14:textId="7ABCDF43" w:rsidR="00466D05" w:rsidRPr="00C756A0" w:rsidRDefault="00466D05" w:rsidP="00962F31">
            <w:pPr>
              <w:pStyle w:val="CETBodytext"/>
              <w:jc w:val="center"/>
            </w:pPr>
            <w:r w:rsidRPr="00C756A0">
              <w:t>1.87</w:t>
            </w:r>
            <w:r w:rsidR="00703C9D">
              <w:rPr>
                <w:rFonts w:cs="Arial"/>
              </w:rPr>
              <w:t>±</w:t>
            </w:r>
            <w:r w:rsidR="00703C9D">
              <w:t>0.30</w:t>
            </w:r>
          </w:p>
        </w:tc>
        <w:tc>
          <w:tcPr>
            <w:tcW w:w="992" w:type="dxa"/>
            <w:shd w:val="clear" w:color="auto" w:fill="FFFFFF"/>
            <w:vAlign w:val="center"/>
          </w:tcPr>
          <w:p w14:paraId="29EE6BBB" w14:textId="0C4035E6" w:rsidR="00466D05" w:rsidRPr="00C756A0" w:rsidRDefault="00466D05" w:rsidP="00962F31">
            <w:pPr>
              <w:pStyle w:val="CETBodytext"/>
              <w:jc w:val="center"/>
            </w:pPr>
            <w:r w:rsidRPr="00C756A0">
              <w:t>75.8</w:t>
            </w:r>
            <w:r w:rsidR="00703C9D">
              <w:rPr>
                <w:rFonts w:cs="Arial"/>
              </w:rPr>
              <w:t>±</w:t>
            </w:r>
            <w:r w:rsidR="00703C9D">
              <w:t>0.5</w:t>
            </w:r>
          </w:p>
        </w:tc>
        <w:tc>
          <w:tcPr>
            <w:tcW w:w="993" w:type="dxa"/>
            <w:shd w:val="clear" w:color="auto" w:fill="FFFFFF"/>
            <w:vAlign w:val="center"/>
          </w:tcPr>
          <w:p w14:paraId="3AA7B6E8" w14:textId="157DF605" w:rsidR="00466D05" w:rsidRPr="00C756A0" w:rsidRDefault="00466D05" w:rsidP="00962F31">
            <w:pPr>
              <w:pStyle w:val="CETBodytext"/>
              <w:jc w:val="center"/>
            </w:pPr>
            <w:r w:rsidRPr="00C756A0">
              <w:t>4.53</w:t>
            </w:r>
            <w:r w:rsidR="00703C9D">
              <w:rPr>
                <w:rFonts w:cs="Arial"/>
              </w:rPr>
              <w:t>±</w:t>
            </w:r>
            <w:r w:rsidR="00703C9D">
              <w:t>0.70</w:t>
            </w:r>
          </w:p>
        </w:tc>
        <w:tc>
          <w:tcPr>
            <w:tcW w:w="990" w:type="dxa"/>
            <w:shd w:val="clear" w:color="auto" w:fill="FFFFFF"/>
            <w:vAlign w:val="center"/>
          </w:tcPr>
          <w:p w14:paraId="4F20B12E" w14:textId="7B278349" w:rsidR="00466D05" w:rsidRPr="00C756A0" w:rsidRDefault="00466D05" w:rsidP="00962F31">
            <w:pPr>
              <w:pStyle w:val="CETBodytext"/>
              <w:jc w:val="center"/>
            </w:pPr>
            <w:r w:rsidRPr="00C756A0">
              <w:t>17.8</w:t>
            </w:r>
            <w:r w:rsidR="00703C9D">
              <w:rPr>
                <w:rFonts w:cs="Arial"/>
              </w:rPr>
              <w:t>±</w:t>
            </w:r>
            <w:r w:rsidR="00703C9D">
              <w:t>0.6</w:t>
            </w:r>
          </w:p>
        </w:tc>
      </w:tr>
      <w:tr w:rsidR="00962F31" w:rsidRPr="00C756A0" w14:paraId="229DEA33" w14:textId="77777777" w:rsidTr="00962F31">
        <w:trPr>
          <w:trHeight w:val="231"/>
        </w:trPr>
        <w:tc>
          <w:tcPr>
            <w:tcW w:w="424" w:type="dxa"/>
            <w:shd w:val="clear" w:color="auto" w:fill="FFFFFF"/>
            <w:vAlign w:val="center"/>
          </w:tcPr>
          <w:p w14:paraId="3363C02E" w14:textId="56C2AAB8" w:rsidR="00466D05" w:rsidRPr="00C756A0" w:rsidRDefault="00466D05" w:rsidP="00CF1EB1">
            <w:pPr>
              <w:pStyle w:val="CETBodytext"/>
            </w:pPr>
            <w:r w:rsidRPr="00C756A0">
              <w:t>LP</w:t>
            </w:r>
          </w:p>
        </w:tc>
        <w:tc>
          <w:tcPr>
            <w:tcW w:w="1151" w:type="dxa"/>
            <w:shd w:val="clear" w:color="auto" w:fill="FFFFFF"/>
            <w:vAlign w:val="center"/>
          </w:tcPr>
          <w:p w14:paraId="14D0629B" w14:textId="3C496D50" w:rsidR="00466D05" w:rsidRPr="00C756A0" w:rsidRDefault="00466D05" w:rsidP="00962F31">
            <w:pPr>
              <w:pStyle w:val="CETBodytext"/>
              <w:jc w:val="center"/>
            </w:pPr>
            <w:r w:rsidRPr="00C756A0">
              <w:t>39.2</w:t>
            </w:r>
            <w:r w:rsidR="009117EC">
              <w:rPr>
                <w:rFonts w:cs="Arial"/>
              </w:rPr>
              <w:t>±</w:t>
            </w:r>
            <w:r w:rsidR="009117EC">
              <w:t>0.8</w:t>
            </w:r>
          </w:p>
        </w:tc>
        <w:tc>
          <w:tcPr>
            <w:tcW w:w="1000" w:type="dxa"/>
            <w:shd w:val="clear" w:color="auto" w:fill="FFFFFF"/>
            <w:vAlign w:val="center"/>
          </w:tcPr>
          <w:p w14:paraId="19638923" w14:textId="70A22F4A" w:rsidR="00466D05" w:rsidRPr="00C756A0" w:rsidRDefault="00466D05" w:rsidP="00962F31">
            <w:pPr>
              <w:pStyle w:val="CETBodytext"/>
              <w:jc w:val="center"/>
            </w:pPr>
            <w:r w:rsidRPr="00C756A0">
              <w:t>5.20</w:t>
            </w:r>
            <w:r w:rsidR="009117EC">
              <w:rPr>
                <w:rFonts w:cs="Arial"/>
              </w:rPr>
              <w:t>±</w:t>
            </w:r>
            <w:r w:rsidR="009117EC">
              <w:t>0.10</w:t>
            </w:r>
          </w:p>
        </w:tc>
        <w:tc>
          <w:tcPr>
            <w:tcW w:w="1150" w:type="dxa"/>
            <w:shd w:val="clear" w:color="auto" w:fill="FFFFFF"/>
            <w:vAlign w:val="center"/>
          </w:tcPr>
          <w:p w14:paraId="1A90B95E" w14:textId="2501F440" w:rsidR="00466D05" w:rsidRPr="00C756A0" w:rsidRDefault="00466D05" w:rsidP="00962F31">
            <w:pPr>
              <w:pStyle w:val="CETBodytext"/>
              <w:jc w:val="center"/>
            </w:pPr>
            <w:r w:rsidRPr="00C756A0">
              <w:t>1.10</w:t>
            </w:r>
            <w:r w:rsidR="009117EC">
              <w:rPr>
                <w:rFonts w:cs="Arial"/>
              </w:rPr>
              <w:t>±</w:t>
            </w:r>
            <w:r w:rsidR="009117EC">
              <w:t>0.20</w:t>
            </w:r>
          </w:p>
        </w:tc>
        <w:tc>
          <w:tcPr>
            <w:tcW w:w="1095" w:type="dxa"/>
            <w:shd w:val="clear" w:color="auto" w:fill="FFFFFF"/>
            <w:vAlign w:val="center"/>
          </w:tcPr>
          <w:p w14:paraId="293C8E2D" w14:textId="14D760F6" w:rsidR="00466D05" w:rsidRPr="00C756A0" w:rsidRDefault="00466D05" w:rsidP="00962F31">
            <w:pPr>
              <w:pStyle w:val="CETBodytext"/>
              <w:jc w:val="center"/>
            </w:pPr>
            <w:r w:rsidRPr="00C756A0">
              <w:t>54.5</w:t>
            </w:r>
            <w:r w:rsidR="00FC6189">
              <w:rPr>
                <w:rFonts w:cs="Arial"/>
              </w:rPr>
              <w:t>±1.0</w:t>
            </w:r>
          </w:p>
        </w:tc>
        <w:tc>
          <w:tcPr>
            <w:tcW w:w="992" w:type="dxa"/>
            <w:shd w:val="clear" w:color="auto" w:fill="FFFFFF"/>
            <w:vAlign w:val="center"/>
          </w:tcPr>
          <w:p w14:paraId="13272D71" w14:textId="0FBECC6D" w:rsidR="00466D05" w:rsidRPr="00C756A0" w:rsidRDefault="00466D05" w:rsidP="00962F31">
            <w:pPr>
              <w:pStyle w:val="CETBodytext"/>
              <w:jc w:val="center"/>
            </w:pPr>
            <w:r w:rsidRPr="00C756A0">
              <w:t>1.75</w:t>
            </w:r>
            <w:r w:rsidR="0049231F">
              <w:rPr>
                <w:rFonts w:cs="Arial"/>
              </w:rPr>
              <w:t>±</w:t>
            </w:r>
            <w:r w:rsidR="0049231F">
              <w:t>0.10</w:t>
            </w:r>
          </w:p>
        </w:tc>
        <w:tc>
          <w:tcPr>
            <w:tcW w:w="992" w:type="dxa"/>
            <w:shd w:val="clear" w:color="auto" w:fill="FFFFFF"/>
            <w:vAlign w:val="center"/>
          </w:tcPr>
          <w:p w14:paraId="6106FA67" w14:textId="0E64B92B" w:rsidR="00466D05" w:rsidRPr="00C756A0" w:rsidRDefault="00466D05" w:rsidP="00962F31">
            <w:pPr>
              <w:pStyle w:val="CETBodytext"/>
              <w:jc w:val="center"/>
            </w:pPr>
            <w:r w:rsidRPr="00C756A0">
              <w:t>76.2</w:t>
            </w:r>
            <w:r w:rsidR="0049231F">
              <w:rPr>
                <w:rFonts w:cs="Arial"/>
              </w:rPr>
              <w:t>±</w:t>
            </w:r>
            <w:r w:rsidR="0049231F">
              <w:t>0.5</w:t>
            </w:r>
          </w:p>
        </w:tc>
        <w:tc>
          <w:tcPr>
            <w:tcW w:w="993" w:type="dxa"/>
            <w:shd w:val="clear" w:color="auto" w:fill="FFFFFF"/>
            <w:vAlign w:val="center"/>
          </w:tcPr>
          <w:p w14:paraId="63C11DA7" w14:textId="34B29F0D" w:rsidR="00466D05" w:rsidRPr="00C756A0" w:rsidRDefault="00466D05" w:rsidP="00962F31">
            <w:pPr>
              <w:pStyle w:val="CETBodytext"/>
              <w:jc w:val="center"/>
            </w:pPr>
            <w:r w:rsidRPr="00C756A0">
              <w:t>5.65</w:t>
            </w:r>
            <w:r w:rsidR="0049231F">
              <w:rPr>
                <w:rFonts w:cs="Arial"/>
              </w:rPr>
              <w:t>±</w:t>
            </w:r>
            <w:r w:rsidR="0049231F">
              <w:t>0.04</w:t>
            </w:r>
          </w:p>
        </w:tc>
        <w:tc>
          <w:tcPr>
            <w:tcW w:w="990" w:type="dxa"/>
            <w:shd w:val="clear" w:color="auto" w:fill="FFFFFF"/>
            <w:vAlign w:val="center"/>
          </w:tcPr>
          <w:p w14:paraId="029B8084" w14:textId="7F53A284" w:rsidR="00466D05" w:rsidRPr="00C756A0" w:rsidRDefault="00466D05" w:rsidP="00962F31">
            <w:pPr>
              <w:pStyle w:val="CETBodytext"/>
              <w:jc w:val="center"/>
            </w:pPr>
            <w:r w:rsidRPr="00C756A0">
              <w:t>16.4</w:t>
            </w:r>
            <w:r w:rsidR="0049231F">
              <w:rPr>
                <w:rFonts w:cs="Arial"/>
              </w:rPr>
              <w:t>±</w:t>
            </w:r>
            <w:r w:rsidR="0049231F">
              <w:t>0.4</w:t>
            </w:r>
          </w:p>
        </w:tc>
      </w:tr>
      <w:tr w:rsidR="00962F31" w:rsidRPr="00C756A0" w14:paraId="1246FB1A" w14:textId="77777777" w:rsidTr="00962F31">
        <w:trPr>
          <w:trHeight w:val="239"/>
        </w:trPr>
        <w:tc>
          <w:tcPr>
            <w:tcW w:w="424" w:type="dxa"/>
            <w:shd w:val="clear" w:color="auto" w:fill="FFFFFF"/>
            <w:vAlign w:val="center"/>
          </w:tcPr>
          <w:p w14:paraId="1F2E5A62" w14:textId="77777777" w:rsidR="00466D05" w:rsidRPr="00C756A0" w:rsidRDefault="00466D05" w:rsidP="00CF1EB1">
            <w:pPr>
              <w:pStyle w:val="CETBodytext"/>
            </w:pPr>
            <w:r w:rsidRPr="00C756A0">
              <w:t>SC</w:t>
            </w:r>
          </w:p>
        </w:tc>
        <w:tc>
          <w:tcPr>
            <w:tcW w:w="1151" w:type="dxa"/>
            <w:shd w:val="clear" w:color="auto" w:fill="FFFFFF"/>
            <w:vAlign w:val="center"/>
          </w:tcPr>
          <w:p w14:paraId="504E2064" w14:textId="787CBCC4" w:rsidR="00466D05" w:rsidRPr="00C756A0" w:rsidRDefault="00466D05" w:rsidP="00962F31">
            <w:pPr>
              <w:pStyle w:val="CETBodytext"/>
              <w:jc w:val="center"/>
            </w:pPr>
            <w:r w:rsidRPr="00C756A0">
              <w:t>38.0</w:t>
            </w:r>
            <w:r w:rsidR="009117EC">
              <w:rPr>
                <w:rFonts w:cs="Arial"/>
              </w:rPr>
              <w:t>±</w:t>
            </w:r>
            <w:r w:rsidR="009117EC">
              <w:t>0.7</w:t>
            </w:r>
          </w:p>
        </w:tc>
        <w:tc>
          <w:tcPr>
            <w:tcW w:w="1000" w:type="dxa"/>
            <w:shd w:val="clear" w:color="auto" w:fill="FFFFFF"/>
            <w:vAlign w:val="center"/>
          </w:tcPr>
          <w:p w14:paraId="603D7E68" w14:textId="3458D123" w:rsidR="00466D05" w:rsidRPr="00C756A0" w:rsidRDefault="00466D05" w:rsidP="00962F31">
            <w:pPr>
              <w:pStyle w:val="CETBodytext"/>
              <w:jc w:val="center"/>
            </w:pPr>
            <w:r w:rsidRPr="00C756A0">
              <w:t>6.32</w:t>
            </w:r>
            <w:r w:rsidR="009117EC">
              <w:rPr>
                <w:rFonts w:cs="Arial"/>
              </w:rPr>
              <w:t>±</w:t>
            </w:r>
            <w:r w:rsidR="009117EC">
              <w:t>0.30</w:t>
            </w:r>
          </w:p>
        </w:tc>
        <w:tc>
          <w:tcPr>
            <w:tcW w:w="1150" w:type="dxa"/>
            <w:shd w:val="clear" w:color="auto" w:fill="FFFFFF"/>
            <w:vAlign w:val="center"/>
          </w:tcPr>
          <w:p w14:paraId="32275311" w14:textId="12165C96" w:rsidR="00466D05" w:rsidRPr="00C756A0" w:rsidRDefault="00466D05" w:rsidP="00962F31">
            <w:pPr>
              <w:pStyle w:val="CETBodytext"/>
              <w:jc w:val="center"/>
            </w:pPr>
            <w:r w:rsidRPr="00C756A0">
              <w:t>5.08</w:t>
            </w:r>
            <w:r w:rsidR="009117EC">
              <w:rPr>
                <w:rFonts w:cs="Arial"/>
              </w:rPr>
              <w:t>±</w:t>
            </w:r>
            <w:r w:rsidR="009117EC">
              <w:t>0.20</w:t>
            </w:r>
          </w:p>
        </w:tc>
        <w:tc>
          <w:tcPr>
            <w:tcW w:w="1095" w:type="dxa"/>
            <w:shd w:val="clear" w:color="auto" w:fill="FFFFFF"/>
            <w:vAlign w:val="center"/>
          </w:tcPr>
          <w:p w14:paraId="0FED98BF" w14:textId="00A1C6D4" w:rsidR="00466D05" w:rsidRPr="00C756A0" w:rsidRDefault="00466D05" w:rsidP="00962F31">
            <w:pPr>
              <w:pStyle w:val="CETBodytext"/>
              <w:jc w:val="center"/>
            </w:pPr>
            <w:r w:rsidRPr="00C756A0">
              <w:t>50.6</w:t>
            </w:r>
            <w:r w:rsidR="00FC6189">
              <w:rPr>
                <w:rFonts w:cs="Arial"/>
              </w:rPr>
              <w:t>±1.0</w:t>
            </w:r>
          </w:p>
        </w:tc>
        <w:tc>
          <w:tcPr>
            <w:tcW w:w="992" w:type="dxa"/>
            <w:shd w:val="clear" w:color="auto" w:fill="FFFFFF"/>
            <w:vAlign w:val="center"/>
          </w:tcPr>
          <w:p w14:paraId="29099F65" w14:textId="29D77E79" w:rsidR="00466D05" w:rsidRPr="00C756A0" w:rsidRDefault="00466D05" w:rsidP="00962F31">
            <w:pPr>
              <w:pStyle w:val="CETBodytext"/>
              <w:jc w:val="center"/>
            </w:pPr>
            <w:r w:rsidRPr="00C756A0">
              <w:t>1.79</w:t>
            </w:r>
            <w:r w:rsidR="0049231F">
              <w:rPr>
                <w:rFonts w:cs="Arial"/>
              </w:rPr>
              <w:t>±</w:t>
            </w:r>
            <w:r w:rsidR="0049231F">
              <w:t>0.01</w:t>
            </w:r>
          </w:p>
        </w:tc>
        <w:tc>
          <w:tcPr>
            <w:tcW w:w="992" w:type="dxa"/>
            <w:shd w:val="clear" w:color="auto" w:fill="FFFFFF"/>
            <w:vAlign w:val="center"/>
          </w:tcPr>
          <w:p w14:paraId="7134AE85" w14:textId="0971BC4E" w:rsidR="00466D05" w:rsidRPr="00C756A0" w:rsidRDefault="00466D05" w:rsidP="00962F31">
            <w:pPr>
              <w:pStyle w:val="CETBodytext"/>
              <w:jc w:val="center"/>
            </w:pPr>
            <w:r w:rsidRPr="00C756A0">
              <w:t>71.8</w:t>
            </w:r>
            <w:r w:rsidR="0049231F">
              <w:rPr>
                <w:rFonts w:cs="Arial"/>
              </w:rPr>
              <w:t>±</w:t>
            </w:r>
            <w:r w:rsidR="0049231F">
              <w:t>0.6</w:t>
            </w:r>
          </w:p>
        </w:tc>
        <w:tc>
          <w:tcPr>
            <w:tcW w:w="993" w:type="dxa"/>
            <w:shd w:val="clear" w:color="auto" w:fill="FFFFFF"/>
            <w:vAlign w:val="center"/>
          </w:tcPr>
          <w:p w14:paraId="0D181370" w14:textId="6430B714" w:rsidR="00466D05" w:rsidRPr="00C756A0" w:rsidRDefault="00466D05" w:rsidP="00962F31">
            <w:pPr>
              <w:pStyle w:val="CETBodytext"/>
              <w:jc w:val="center"/>
            </w:pPr>
            <w:r w:rsidRPr="00C756A0">
              <w:t>0.41</w:t>
            </w:r>
            <w:r w:rsidR="0049231F">
              <w:rPr>
                <w:rFonts w:cs="Arial"/>
              </w:rPr>
              <w:t>±</w:t>
            </w:r>
            <w:r w:rsidR="0049231F">
              <w:t>0.05</w:t>
            </w:r>
          </w:p>
        </w:tc>
        <w:tc>
          <w:tcPr>
            <w:tcW w:w="990" w:type="dxa"/>
            <w:shd w:val="clear" w:color="auto" w:fill="FFFFFF"/>
            <w:vAlign w:val="center"/>
          </w:tcPr>
          <w:p w14:paraId="6FAE718C" w14:textId="6A82E766" w:rsidR="00466D05" w:rsidRPr="00C756A0" w:rsidRDefault="00466D05" w:rsidP="00962F31">
            <w:pPr>
              <w:pStyle w:val="CETBodytext"/>
              <w:jc w:val="center"/>
            </w:pPr>
            <w:r w:rsidRPr="00C756A0">
              <w:t>26.0</w:t>
            </w:r>
            <w:r w:rsidR="0049231F">
              <w:rPr>
                <w:rFonts w:cs="Arial"/>
              </w:rPr>
              <w:t>±</w:t>
            </w:r>
            <w:r w:rsidR="0049231F">
              <w:t>0.8</w:t>
            </w:r>
          </w:p>
        </w:tc>
      </w:tr>
      <w:tr w:rsidR="00962F31" w:rsidRPr="00C756A0" w14:paraId="524AF931" w14:textId="77777777" w:rsidTr="00962F31">
        <w:trPr>
          <w:trHeight w:val="231"/>
        </w:trPr>
        <w:tc>
          <w:tcPr>
            <w:tcW w:w="424" w:type="dxa"/>
            <w:shd w:val="clear" w:color="auto" w:fill="FFFFFF"/>
            <w:vAlign w:val="center"/>
          </w:tcPr>
          <w:p w14:paraId="481BD602" w14:textId="5B3C4382" w:rsidR="00466D05" w:rsidRPr="00C756A0" w:rsidRDefault="00466D05" w:rsidP="00CF1EB1">
            <w:pPr>
              <w:pStyle w:val="CETBodytext"/>
            </w:pPr>
            <w:r w:rsidRPr="00C756A0">
              <w:t xml:space="preserve">RH </w:t>
            </w:r>
          </w:p>
        </w:tc>
        <w:tc>
          <w:tcPr>
            <w:tcW w:w="1151" w:type="dxa"/>
            <w:shd w:val="clear" w:color="auto" w:fill="FFFFFF"/>
            <w:vAlign w:val="center"/>
          </w:tcPr>
          <w:p w14:paraId="6EEDE217" w14:textId="42803D94" w:rsidR="00466D05" w:rsidRPr="00C756A0" w:rsidRDefault="00466D05" w:rsidP="00962F31">
            <w:pPr>
              <w:pStyle w:val="CETBodytext"/>
              <w:jc w:val="center"/>
            </w:pPr>
            <w:r w:rsidRPr="00C756A0">
              <w:t>34.9</w:t>
            </w:r>
            <w:r w:rsidR="00E607E2">
              <w:rPr>
                <w:rFonts w:cs="Arial"/>
              </w:rPr>
              <w:t>±1.1</w:t>
            </w:r>
          </w:p>
        </w:tc>
        <w:tc>
          <w:tcPr>
            <w:tcW w:w="1000" w:type="dxa"/>
            <w:shd w:val="clear" w:color="auto" w:fill="FFFFFF"/>
            <w:vAlign w:val="center"/>
          </w:tcPr>
          <w:p w14:paraId="3707849E" w14:textId="5D87DE84" w:rsidR="00466D05" w:rsidRPr="00C756A0" w:rsidRDefault="00466D05" w:rsidP="00962F31">
            <w:pPr>
              <w:pStyle w:val="CETBodytext"/>
              <w:jc w:val="center"/>
            </w:pPr>
            <w:r w:rsidRPr="00C756A0">
              <w:t>5.1</w:t>
            </w:r>
            <w:r w:rsidR="00E607E2">
              <w:rPr>
                <w:rFonts w:cs="Arial"/>
              </w:rPr>
              <w:t>±0.4</w:t>
            </w:r>
          </w:p>
        </w:tc>
        <w:tc>
          <w:tcPr>
            <w:tcW w:w="1150" w:type="dxa"/>
            <w:shd w:val="clear" w:color="auto" w:fill="FFFFFF"/>
            <w:vAlign w:val="center"/>
          </w:tcPr>
          <w:p w14:paraId="36776968" w14:textId="4547D17C" w:rsidR="00466D05" w:rsidRPr="00C756A0" w:rsidRDefault="00DA66A5" w:rsidP="00962F31">
            <w:pPr>
              <w:pStyle w:val="CETBodytext"/>
              <w:jc w:val="center"/>
            </w:pPr>
            <w:r>
              <w:t>-</w:t>
            </w:r>
          </w:p>
        </w:tc>
        <w:tc>
          <w:tcPr>
            <w:tcW w:w="1095" w:type="dxa"/>
            <w:shd w:val="clear" w:color="auto" w:fill="FFFFFF"/>
            <w:vAlign w:val="center"/>
          </w:tcPr>
          <w:p w14:paraId="6DACE6CA" w14:textId="339D968A" w:rsidR="00466D05" w:rsidRPr="00C756A0" w:rsidRDefault="00466D05" w:rsidP="00962F31">
            <w:pPr>
              <w:pStyle w:val="CETBodytext"/>
              <w:jc w:val="center"/>
            </w:pPr>
            <w:r w:rsidRPr="00C756A0">
              <w:t>60.0</w:t>
            </w:r>
            <w:r w:rsidR="00E607E2">
              <w:rPr>
                <w:rFonts w:cs="Arial"/>
              </w:rPr>
              <w:t>±1.0</w:t>
            </w:r>
          </w:p>
        </w:tc>
        <w:tc>
          <w:tcPr>
            <w:tcW w:w="992" w:type="dxa"/>
            <w:shd w:val="clear" w:color="auto" w:fill="FFFFFF"/>
            <w:vAlign w:val="center"/>
          </w:tcPr>
          <w:p w14:paraId="1D1EBB89" w14:textId="79B2E6A7" w:rsidR="00466D05" w:rsidRPr="00C756A0" w:rsidRDefault="00466D05" w:rsidP="00962F31">
            <w:pPr>
              <w:pStyle w:val="CETBodytext"/>
              <w:jc w:val="center"/>
            </w:pPr>
            <w:r w:rsidRPr="00C756A0">
              <w:t>7.69</w:t>
            </w:r>
            <w:r w:rsidR="00B652D7">
              <w:rPr>
                <w:rFonts w:cs="Arial"/>
              </w:rPr>
              <w:t>±</w:t>
            </w:r>
            <w:r w:rsidR="00B652D7">
              <w:t>0.20</w:t>
            </w:r>
          </w:p>
        </w:tc>
        <w:tc>
          <w:tcPr>
            <w:tcW w:w="992" w:type="dxa"/>
            <w:shd w:val="clear" w:color="auto" w:fill="FFFFFF"/>
            <w:vAlign w:val="center"/>
          </w:tcPr>
          <w:p w14:paraId="3F0D3CD4" w14:textId="38792CD8" w:rsidR="00466D05" w:rsidRPr="00C756A0" w:rsidRDefault="00466D05" w:rsidP="00962F31">
            <w:pPr>
              <w:pStyle w:val="CETBodytext"/>
              <w:jc w:val="center"/>
            </w:pPr>
            <w:r w:rsidRPr="00C756A0">
              <w:t>57.84</w:t>
            </w:r>
            <w:r w:rsidR="00B652D7">
              <w:rPr>
                <w:rFonts w:cs="Arial"/>
              </w:rPr>
              <w:t>±</w:t>
            </w:r>
            <w:r w:rsidR="00B652D7">
              <w:t>0.6</w:t>
            </w:r>
          </w:p>
        </w:tc>
        <w:tc>
          <w:tcPr>
            <w:tcW w:w="993" w:type="dxa"/>
            <w:shd w:val="clear" w:color="auto" w:fill="FFFFFF"/>
            <w:vAlign w:val="center"/>
          </w:tcPr>
          <w:p w14:paraId="79E3647C" w14:textId="1A3D41E6" w:rsidR="00466D05" w:rsidRPr="00C756A0" w:rsidRDefault="00466D05" w:rsidP="00962F31">
            <w:pPr>
              <w:pStyle w:val="CETBodytext"/>
              <w:jc w:val="center"/>
            </w:pPr>
            <w:r w:rsidRPr="00C756A0">
              <w:t>18.57</w:t>
            </w:r>
            <w:r w:rsidR="00B652D7">
              <w:rPr>
                <w:rFonts w:cs="Arial"/>
              </w:rPr>
              <w:t>±</w:t>
            </w:r>
            <w:r w:rsidR="00B652D7">
              <w:t>0.40</w:t>
            </w:r>
          </w:p>
        </w:tc>
        <w:tc>
          <w:tcPr>
            <w:tcW w:w="990" w:type="dxa"/>
            <w:shd w:val="clear" w:color="auto" w:fill="FFFFFF"/>
            <w:vAlign w:val="center"/>
          </w:tcPr>
          <w:p w14:paraId="2392D03A" w14:textId="4DD505AC" w:rsidR="00466D05" w:rsidRPr="00C756A0" w:rsidRDefault="00466D05" w:rsidP="00962F31">
            <w:pPr>
              <w:pStyle w:val="CETBodytext"/>
              <w:jc w:val="center"/>
            </w:pPr>
            <w:r w:rsidRPr="00C756A0">
              <w:t>15.90</w:t>
            </w:r>
            <w:r w:rsidR="00B652D7">
              <w:rPr>
                <w:rFonts w:cs="Arial"/>
              </w:rPr>
              <w:t>±</w:t>
            </w:r>
            <w:r w:rsidR="00B652D7">
              <w:t>0.50</w:t>
            </w:r>
          </w:p>
        </w:tc>
      </w:tr>
    </w:tbl>
    <w:p w14:paraId="615DE556" w14:textId="77777777" w:rsidR="00466D05" w:rsidRPr="00C756A0" w:rsidRDefault="00466D05" w:rsidP="007E1A3F">
      <w:pPr>
        <w:pStyle w:val="CETBodytext"/>
        <w:rPr>
          <w:lang w:val="en-GB"/>
        </w:rPr>
      </w:pPr>
    </w:p>
    <w:p w14:paraId="4AE31F32" w14:textId="77777777" w:rsidR="007E1A3F" w:rsidRPr="00C756A0" w:rsidRDefault="007E1A3F" w:rsidP="007E1A3F">
      <w:pPr>
        <w:pStyle w:val="CETheadingx"/>
      </w:pPr>
      <w:r w:rsidRPr="00C756A0">
        <w:t>Gas adsorbent production</w:t>
      </w:r>
    </w:p>
    <w:p w14:paraId="6C41BB4D" w14:textId="256E77C3" w:rsidR="007E1A3F" w:rsidRPr="005A5D5D" w:rsidRDefault="00444CFB" w:rsidP="007E1A3F">
      <w:pPr>
        <w:pStyle w:val="CETBodytext"/>
        <w:rPr>
          <w:lang w:val="en-GB"/>
        </w:rPr>
      </w:pPr>
      <w:r w:rsidRPr="00C756A0">
        <w:rPr>
          <w:lang w:val="en-GB"/>
        </w:rPr>
        <w:t xml:space="preserve">LP, TH, SC, CP were thermally treated in a LECO 701 thermobalance at 550°C under a nitrogen atmosphere (flux 8.5 </w:t>
      </w:r>
      <w:r w:rsidR="00DA66A5">
        <w:rPr>
          <w:lang w:val="en-GB"/>
        </w:rPr>
        <w:t>L/min</w:t>
      </w:r>
      <w:r w:rsidRPr="00C756A0">
        <w:rPr>
          <w:lang w:val="en-GB"/>
        </w:rPr>
        <w:t xml:space="preserve">). The temperature was raised from 25°C up to 100°C applying a heating rate (HR) of 15°C/min and then held for 10 minutes to remove moisture, then the temperature was raised up to 550°C applying a HR of 37°C/min and held for 1.5 hours. At the end of the thermal treatment, the system was cooled down under nitrogen flux. </w:t>
      </w:r>
      <w:r w:rsidR="007E1A3F" w:rsidRPr="00C756A0">
        <w:rPr>
          <w:lang w:val="en-GB"/>
        </w:rPr>
        <w:t xml:space="preserve">RH was carbonized under </w:t>
      </w:r>
      <w:r w:rsidR="0067342A">
        <w:rPr>
          <w:lang w:val="en-GB"/>
        </w:rPr>
        <w:t xml:space="preserve">an </w:t>
      </w:r>
      <w:r w:rsidR="007E1A3F" w:rsidRPr="00C756A0">
        <w:rPr>
          <w:lang w:val="en-GB"/>
        </w:rPr>
        <w:t>inert atmosphere (</w:t>
      </w:r>
      <w:proofErr w:type="spellStart"/>
      <w:r w:rsidR="007E1A3F" w:rsidRPr="00C756A0">
        <w:rPr>
          <w:lang w:val="en-GB"/>
        </w:rPr>
        <w:t>Ar</w:t>
      </w:r>
      <w:proofErr w:type="spellEnd"/>
      <w:r w:rsidR="007E1A3F" w:rsidRPr="00C756A0">
        <w:rPr>
          <w:lang w:val="en-GB"/>
        </w:rPr>
        <w:t xml:space="preserve">) in an auger furnace in the 500–800°C temperature range for </w:t>
      </w:r>
      <w:r w:rsidR="007E1A3F" w:rsidRPr="005A5D5D">
        <w:rPr>
          <w:lang w:val="en-GB"/>
        </w:rPr>
        <w:t>3 hours. Carbonized rice husk</w:t>
      </w:r>
      <w:r w:rsidRPr="005A5D5D">
        <w:rPr>
          <w:lang w:val="en-GB"/>
        </w:rPr>
        <w:t xml:space="preserve"> (RH-char)</w:t>
      </w:r>
      <w:r w:rsidR="007E1A3F" w:rsidRPr="005A5D5D">
        <w:rPr>
          <w:lang w:val="en-GB"/>
        </w:rPr>
        <w:t xml:space="preserve"> underwent an alkaline-based desilication process </w:t>
      </w:r>
      <w:r w:rsidR="00AF16A0" w:rsidRPr="005A5D5D">
        <w:rPr>
          <w:lang w:val="en-GB"/>
        </w:rPr>
        <w:t>(</w:t>
      </w:r>
      <w:r w:rsidR="007E1A3F" w:rsidRPr="005A5D5D">
        <w:rPr>
          <w:lang w:val="en-GB"/>
        </w:rPr>
        <w:t>Gargiulo</w:t>
      </w:r>
      <w:r w:rsidR="00AF16A0" w:rsidRPr="005A5D5D">
        <w:rPr>
          <w:lang w:val="en-GB"/>
        </w:rPr>
        <w:t xml:space="preserve"> et al., </w:t>
      </w:r>
      <w:r w:rsidR="007E1A3F" w:rsidRPr="005A5D5D">
        <w:rPr>
          <w:lang w:val="en-GB"/>
        </w:rPr>
        <w:t>2019</w:t>
      </w:r>
      <w:r w:rsidR="00AF16A0" w:rsidRPr="005A5D5D">
        <w:rPr>
          <w:lang w:val="en-GB"/>
        </w:rPr>
        <w:t>)</w:t>
      </w:r>
      <w:r w:rsidRPr="005A5D5D">
        <w:rPr>
          <w:lang w:val="en-GB"/>
        </w:rPr>
        <w:t xml:space="preserve"> to obtain</w:t>
      </w:r>
      <w:r w:rsidR="007E1A3F" w:rsidRPr="005A5D5D">
        <w:rPr>
          <w:lang w:val="en-GB"/>
        </w:rPr>
        <w:t xml:space="preserve"> RH-NaOH. RH-NaOH was </w:t>
      </w:r>
      <w:r w:rsidRPr="005A5D5D">
        <w:rPr>
          <w:lang w:val="en-GB"/>
        </w:rPr>
        <w:t xml:space="preserve">then </w:t>
      </w:r>
      <w:r w:rsidR="007E1A3F" w:rsidRPr="005A5D5D">
        <w:rPr>
          <w:lang w:val="en-GB"/>
        </w:rPr>
        <w:t xml:space="preserve">mixed with urea (1:1 mass ratio), ball milled (600 rpm, 10 min) and thermally treated in a LECO 701 thermobalance at 800°C under a nitrogen atmosphere (flux 8.5 </w:t>
      </w:r>
      <w:r w:rsidR="00DA66A5">
        <w:rPr>
          <w:lang w:val="en-GB"/>
        </w:rPr>
        <w:t>L/min</w:t>
      </w:r>
      <w:r w:rsidR="007E1A3F" w:rsidRPr="005A5D5D">
        <w:rPr>
          <w:lang w:val="en-GB"/>
        </w:rPr>
        <w:t xml:space="preserve">). The temperature was raised from 25°C up to 100 °C applying a </w:t>
      </w:r>
      <w:r w:rsidRPr="005A5D5D">
        <w:rPr>
          <w:lang w:val="en-GB"/>
        </w:rPr>
        <w:t>HR</w:t>
      </w:r>
      <w:r w:rsidR="007E1A3F" w:rsidRPr="005A5D5D">
        <w:rPr>
          <w:lang w:val="en-GB"/>
        </w:rPr>
        <w:t xml:space="preserve"> of 15°C/min and then held for 10 minutes to remove moisture, then the temperature was raised up to 800°C applying a </w:t>
      </w:r>
      <w:r w:rsidRPr="005A5D5D">
        <w:rPr>
          <w:lang w:val="en-GB"/>
        </w:rPr>
        <w:t>HR</w:t>
      </w:r>
      <w:r w:rsidR="007E1A3F" w:rsidRPr="005A5D5D">
        <w:rPr>
          <w:lang w:val="en-GB"/>
        </w:rPr>
        <w:t xml:space="preserve"> of </w:t>
      </w:r>
      <w:r w:rsidR="005A5D5D" w:rsidRPr="005A5D5D">
        <w:rPr>
          <w:lang w:val="en-GB"/>
        </w:rPr>
        <w:t>40</w:t>
      </w:r>
      <w:r w:rsidR="007E1A3F" w:rsidRPr="005A5D5D">
        <w:rPr>
          <w:lang w:val="en-GB"/>
        </w:rPr>
        <w:t xml:space="preserve">°C/min and held for </w:t>
      </w:r>
      <w:r w:rsidR="005A5D5D" w:rsidRPr="005A5D5D">
        <w:rPr>
          <w:lang w:val="en-GB"/>
        </w:rPr>
        <w:t>1.5</w:t>
      </w:r>
      <w:r w:rsidR="007E1A3F" w:rsidRPr="005A5D5D">
        <w:rPr>
          <w:lang w:val="en-GB"/>
        </w:rPr>
        <w:t xml:space="preserve"> hours. At the end of the thermal treatment, the system was coo</w:t>
      </w:r>
      <w:r w:rsidRPr="005A5D5D">
        <w:rPr>
          <w:lang w:val="en-GB"/>
        </w:rPr>
        <w:t xml:space="preserve">led down under nitrogen flux. </w:t>
      </w:r>
      <w:r w:rsidR="007E1A3F" w:rsidRPr="005A5D5D">
        <w:rPr>
          <w:lang w:val="en-GB"/>
        </w:rPr>
        <w:t>The obtained material was labelled as N-RH-NaOH.</w:t>
      </w:r>
    </w:p>
    <w:p w14:paraId="30BB7189" w14:textId="77777777" w:rsidR="007E1A3F" w:rsidRPr="005A5D5D" w:rsidRDefault="007E1A3F" w:rsidP="007E1A3F">
      <w:pPr>
        <w:pStyle w:val="CETheadingx"/>
      </w:pPr>
      <w:r w:rsidRPr="005A5D5D">
        <w:t>Structural characterization methods</w:t>
      </w:r>
    </w:p>
    <w:p w14:paraId="1F605E94" w14:textId="77CA957B" w:rsidR="007E1A3F" w:rsidRPr="00C756A0" w:rsidRDefault="007E1A3F" w:rsidP="007E1A3F">
      <w:pPr>
        <w:pStyle w:val="CETBodytext"/>
        <w:rPr>
          <w:lang w:val="en-GB"/>
        </w:rPr>
      </w:pPr>
      <w:r w:rsidRPr="00C756A0">
        <w:rPr>
          <w:lang w:val="en-GB"/>
        </w:rPr>
        <w:t>Proximate analysis was performed on a LECO 701 thermobalance according t</w:t>
      </w:r>
      <w:r w:rsidR="003F2F16">
        <w:rPr>
          <w:lang w:val="en-GB"/>
        </w:rPr>
        <w:t>o the standard ASTM D7582-15.</w:t>
      </w:r>
      <w:r w:rsidR="00466D05" w:rsidRPr="00C756A0">
        <w:rPr>
          <w:lang w:val="en-GB"/>
        </w:rPr>
        <w:t xml:space="preserve"> </w:t>
      </w:r>
      <w:r w:rsidRPr="00C756A0">
        <w:rPr>
          <w:lang w:val="en-GB"/>
        </w:rPr>
        <w:t xml:space="preserve">C, H, N contents of feedstocks and char samples were determined by ultimate analysis in accordance with ASTM D3176-15 standard by using a LECO 628 analyser after EDTA calibration. </w:t>
      </w:r>
      <w:r w:rsidR="002F7414" w:rsidRPr="00C756A0">
        <w:rPr>
          <w:lang w:val="en-GB"/>
        </w:rPr>
        <w:t>The thermal behaviour of the feedstocks and char</w:t>
      </w:r>
      <w:r w:rsidR="003F2F16">
        <w:rPr>
          <w:lang w:val="en-GB"/>
        </w:rPr>
        <w:t xml:space="preserve"> samples</w:t>
      </w:r>
      <w:r w:rsidR="002F7414" w:rsidRPr="00C756A0">
        <w:rPr>
          <w:lang w:val="en-GB"/>
        </w:rPr>
        <w:t xml:space="preserve"> was investigated through thermogravimetr</w:t>
      </w:r>
      <w:r w:rsidR="00436342">
        <w:rPr>
          <w:lang w:val="en-GB"/>
        </w:rPr>
        <w:t>y</w:t>
      </w:r>
      <w:r w:rsidR="002F7414" w:rsidRPr="00C756A0">
        <w:rPr>
          <w:lang w:val="en-GB"/>
        </w:rPr>
        <w:t xml:space="preserve"> on a </w:t>
      </w:r>
      <w:proofErr w:type="gramStart"/>
      <w:r w:rsidR="0067342A" w:rsidRPr="00C756A0">
        <w:rPr>
          <w:lang w:val="en-GB"/>
        </w:rPr>
        <w:t>Perkin-Elmer</w:t>
      </w:r>
      <w:proofErr w:type="gramEnd"/>
      <w:r w:rsidR="0067342A" w:rsidRPr="00C756A0">
        <w:rPr>
          <w:lang w:val="en-GB"/>
        </w:rPr>
        <w:t xml:space="preserve"> </w:t>
      </w:r>
      <w:r w:rsidR="002F7414" w:rsidRPr="00C756A0">
        <w:rPr>
          <w:lang w:val="en-GB"/>
        </w:rPr>
        <w:t>STA6000. Each feedstock (5-20 mg) was heated from 30°C up to 700°C under inert atmosphere (N</w:t>
      </w:r>
      <w:r w:rsidR="002F7414" w:rsidRPr="00C756A0">
        <w:rPr>
          <w:vertAlign w:val="subscript"/>
          <w:lang w:val="en-GB"/>
        </w:rPr>
        <w:t>2</w:t>
      </w:r>
      <w:r w:rsidR="002F7414" w:rsidRPr="00C756A0">
        <w:rPr>
          <w:lang w:val="en-GB"/>
        </w:rPr>
        <w:t>, 40 mL/min) applying a heating rate (HR) of 5°C/min. Char samples (5-20 mg) were heated from 30°C up to 800°C under oxidizing atmosphere (air, 40 mL/min) applying a HR of 10°C/min. The surface chemistry of the char samples was investigated by infrared spectroscopy in the 450–4000 cm</w:t>
      </w:r>
      <w:r w:rsidR="002F7414" w:rsidRPr="00C756A0">
        <w:rPr>
          <w:vertAlign w:val="superscript"/>
          <w:lang w:val="en-GB"/>
        </w:rPr>
        <w:t>−1</w:t>
      </w:r>
      <w:r w:rsidR="002F7414" w:rsidRPr="00C756A0">
        <w:rPr>
          <w:lang w:val="en-GB"/>
        </w:rPr>
        <w:t xml:space="preserve"> range on a Perkin–Elmer Frontier MIR spectrophotometer operated in transmittan</w:t>
      </w:r>
      <w:r w:rsidR="00B91209" w:rsidRPr="00C756A0">
        <w:rPr>
          <w:lang w:val="en-GB"/>
        </w:rPr>
        <w:t>ce mode with KBr pellets (2 wt.</w:t>
      </w:r>
      <w:r w:rsidR="002F7414" w:rsidRPr="00C756A0">
        <w:rPr>
          <w:lang w:val="en-GB"/>
        </w:rPr>
        <w:t xml:space="preserve">%). </w:t>
      </w:r>
      <w:r w:rsidRPr="00C756A0">
        <w:rPr>
          <w:lang w:val="en-GB"/>
        </w:rPr>
        <w:t>The crystallinity of char samples was investigated by X-ray powder diffraction (XRD) analysis in the 2θ range 3–90</w:t>
      </w:r>
      <w:r w:rsidR="00B91209" w:rsidRPr="00C756A0">
        <w:rPr>
          <w:lang w:val="en-GB"/>
        </w:rPr>
        <w:t>°</w:t>
      </w:r>
      <w:r w:rsidRPr="00C756A0">
        <w:rPr>
          <w:lang w:val="en-GB"/>
        </w:rPr>
        <w:t xml:space="preserve"> using a Rigaku </w:t>
      </w:r>
      <w:proofErr w:type="spellStart"/>
      <w:r w:rsidRPr="00C756A0">
        <w:rPr>
          <w:lang w:val="en-GB"/>
        </w:rPr>
        <w:t>Miniflex</w:t>
      </w:r>
      <w:proofErr w:type="spellEnd"/>
      <w:r w:rsidRPr="00C756A0">
        <w:rPr>
          <w:lang w:val="en-GB"/>
        </w:rPr>
        <w:t xml:space="preserve"> 600 automated diffractometer equipped with </w:t>
      </w:r>
      <w:r w:rsidR="0067342A">
        <w:rPr>
          <w:lang w:val="en-GB"/>
        </w:rPr>
        <w:t xml:space="preserve">a </w:t>
      </w:r>
      <w:proofErr w:type="spellStart"/>
      <w:r w:rsidRPr="00C756A0">
        <w:rPr>
          <w:lang w:val="en-GB"/>
        </w:rPr>
        <w:t>CuK</w:t>
      </w:r>
      <w:proofErr w:type="spellEnd"/>
      <w:r w:rsidRPr="00C756A0">
        <w:rPr>
          <w:lang w:val="en-GB"/>
        </w:rPr>
        <w:t>α radiation source.</w:t>
      </w:r>
    </w:p>
    <w:p w14:paraId="4F1920CB" w14:textId="77777777" w:rsidR="007E1A3F" w:rsidRPr="00C756A0" w:rsidRDefault="007E1A3F" w:rsidP="007E1A3F">
      <w:pPr>
        <w:pStyle w:val="CETheadingx"/>
      </w:pPr>
      <w:r w:rsidRPr="00C756A0">
        <w:lastRenderedPageBreak/>
        <w:t>Adsorption tests</w:t>
      </w:r>
    </w:p>
    <w:p w14:paraId="6A520C37" w14:textId="265BC2D1" w:rsidR="007E1A3F" w:rsidRPr="00C756A0" w:rsidRDefault="007E1A3F" w:rsidP="007E1A3F">
      <w:pPr>
        <w:pStyle w:val="CETBodytext"/>
        <w:rPr>
          <w:lang w:val="en-GB"/>
        </w:rPr>
      </w:pPr>
      <w:r w:rsidRPr="00C756A0">
        <w:rPr>
          <w:lang w:val="en-GB"/>
        </w:rPr>
        <w:t>The gas storage ability of a selection of materials was tested by using various probes (N</w:t>
      </w:r>
      <w:r w:rsidRPr="00C756A0">
        <w:rPr>
          <w:vertAlign w:val="subscript"/>
          <w:lang w:val="en-GB"/>
        </w:rPr>
        <w:t>2</w:t>
      </w:r>
      <w:r w:rsidRPr="00C756A0">
        <w:rPr>
          <w:lang w:val="en-GB"/>
        </w:rPr>
        <w:t>, CO</w:t>
      </w:r>
      <w:r w:rsidRPr="00C756A0">
        <w:rPr>
          <w:vertAlign w:val="subscript"/>
          <w:lang w:val="en-GB"/>
        </w:rPr>
        <w:t>2</w:t>
      </w:r>
      <w:r w:rsidR="00B91209" w:rsidRPr="00C756A0">
        <w:rPr>
          <w:lang w:val="en-GB"/>
        </w:rPr>
        <w:t>, CH</w:t>
      </w:r>
      <w:r w:rsidR="00B91209" w:rsidRPr="00C756A0">
        <w:rPr>
          <w:vertAlign w:val="subscript"/>
          <w:lang w:val="en-GB"/>
        </w:rPr>
        <w:t>4</w:t>
      </w:r>
      <w:r w:rsidRPr="00C756A0">
        <w:rPr>
          <w:lang w:val="en-GB"/>
        </w:rPr>
        <w:t>) and various temperatures (from cryogenic to near ambient conditions) from vacuum up to ambient pressures</w:t>
      </w:r>
      <w:r w:rsidR="000D3EF7">
        <w:rPr>
          <w:lang w:val="en-GB"/>
        </w:rPr>
        <w:t>,</w:t>
      </w:r>
      <w:r w:rsidRPr="00C756A0">
        <w:rPr>
          <w:lang w:val="en-GB"/>
        </w:rPr>
        <w:t xml:space="preserve"> under equilibrium conditions. </w:t>
      </w:r>
      <w:r w:rsidR="002F7414" w:rsidRPr="00C756A0">
        <w:rPr>
          <w:lang w:val="en-GB"/>
        </w:rPr>
        <w:t>CO</w:t>
      </w:r>
      <w:r w:rsidR="002F7414" w:rsidRPr="00C756A0">
        <w:rPr>
          <w:vertAlign w:val="subscript"/>
          <w:lang w:val="en-GB"/>
        </w:rPr>
        <w:t>2</w:t>
      </w:r>
      <w:r w:rsidR="002F7414" w:rsidRPr="00C756A0">
        <w:rPr>
          <w:lang w:val="en-GB"/>
        </w:rPr>
        <w:t>, CH</w:t>
      </w:r>
      <w:r w:rsidR="002F7414" w:rsidRPr="00C756A0">
        <w:rPr>
          <w:vertAlign w:val="subscript"/>
          <w:lang w:val="en-GB"/>
        </w:rPr>
        <w:t>4</w:t>
      </w:r>
      <w:r w:rsidR="002F7414" w:rsidRPr="00C756A0">
        <w:rPr>
          <w:lang w:val="en-GB"/>
        </w:rPr>
        <w:t xml:space="preserve"> and N</w:t>
      </w:r>
      <w:r w:rsidR="002F7414" w:rsidRPr="00C756A0">
        <w:rPr>
          <w:vertAlign w:val="subscript"/>
          <w:lang w:val="en-GB"/>
        </w:rPr>
        <w:t>2</w:t>
      </w:r>
      <w:r w:rsidR="002F7414" w:rsidRPr="00C756A0">
        <w:rPr>
          <w:lang w:val="en-GB"/>
        </w:rPr>
        <w:t xml:space="preserve"> </w:t>
      </w:r>
      <w:r w:rsidRPr="00C756A0">
        <w:rPr>
          <w:lang w:val="en-GB"/>
        </w:rPr>
        <w:t xml:space="preserve">adsorption isotherms at </w:t>
      </w:r>
      <w:r w:rsidR="002F7414" w:rsidRPr="00C756A0">
        <w:rPr>
          <w:lang w:val="en-GB"/>
        </w:rPr>
        <w:t>0,</w:t>
      </w:r>
      <w:r w:rsidR="008012CB">
        <w:rPr>
          <w:lang w:val="en-GB"/>
        </w:rPr>
        <w:t xml:space="preserve"> </w:t>
      </w:r>
      <w:r w:rsidR="002F7414" w:rsidRPr="00C756A0">
        <w:rPr>
          <w:lang w:val="en-GB"/>
        </w:rPr>
        <w:t>10 and 25 °C</w:t>
      </w:r>
      <w:r w:rsidRPr="00C756A0">
        <w:rPr>
          <w:lang w:val="en-GB"/>
        </w:rPr>
        <w:t xml:space="preserve"> were collected on a volumetric </w:t>
      </w:r>
      <w:r w:rsidR="0067342A" w:rsidRPr="00C756A0">
        <w:rPr>
          <w:lang w:val="en-GB"/>
        </w:rPr>
        <w:t>analyser</w:t>
      </w:r>
      <w:r w:rsidRPr="00C756A0">
        <w:rPr>
          <w:lang w:val="en-GB"/>
        </w:rPr>
        <w:t xml:space="preserve"> (Micrometrics Tristar 3020) equipped with one pressure transducer, in the pressure range of 0.1</w:t>
      </w:r>
      <w:r w:rsidR="002F7414" w:rsidRPr="00C756A0">
        <w:rPr>
          <w:lang w:val="en-GB"/>
        </w:rPr>
        <w:t xml:space="preserve">–900 Torr. During the analysis, </w:t>
      </w:r>
      <w:r w:rsidRPr="00C756A0">
        <w:rPr>
          <w:lang w:val="en-GB"/>
        </w:rPr>
        <w:t>the temperature was controlled and maintained using a water circulating bath. Before the gas adsorption experiments, all the samples wer</w:t>
      </w:r>
      <w:r w:rsidR="00B91209" w:rsidRPr="00C756A0">
        <w:rPr>
          <w:lang w:val="en-GB"/>
        </w:rPr>
        <w:t>e outgassed under vacuum at 120</w:t>
      </w:r>
      <w:r w:rsidRPr="00C756A0">
        <w:rPr>
          <w:lang w:val="en-GB"/>
        </w:rPr>
        <w:t xml:space="preserve">°C for 15-17 hours. Ultrapure gases were used for all the measurements. </w:t>
      </w:r>
      <w:r w:rsidR="002F7414" w:rsidRPr="00C756A0">
        <w:rPr>
          <w:lang w:val="en-GB"/>
        </w:rPr>
        <w:t xml:space="preserve">The </w:t>
      </w:r>
      <w:r w:rsidRPr="00C756A0">
        <w:rPr>
          <w:lang w:val="en-GB"/>
        </w:rPr>
        <w:t>CO</w:t>
      </w:r>
      <w:r w:rsidRPr="00C756A0">
        <w:rPr>
          <w:vertAlign w:val="subscript"/>
          <w:lang w:val="en-GB"/>
        </w:rPr>
        <w:t>2</w:t>
      </w:r>
      <w:r w:rsidRPr="00C756A0">
        <w:rPr>
          <w:lang w:val="en-GB"/>
        </w:rPr>
        <w:t>/N</w:t>
      </w:r>
      <w:r w:rsidRPr="00C756A0">
        <w:rPr>
          <w:vertAlign w:val="subscript"/>
          <w:lang w:val="en-GB"/>
        </w:rPr>
        <w:t>2</w:t>
      </w:r>
      <w:r w:rsidRPr="00C756A0">
        <w:rPr>
          <w:lang w:val="en-GB"/>
        </w:rPr>
        <w:t xml:space="preserve"> and CO</w:t>
      </w:r>
      <w:r w:rsidRPr="00C756A0">
        <w:rPr>
          <w:vertAlign w:val="subscript"/>
          <w:lang w:val="en-GB"/>
        </w:rPr>
        <w:t>2</w:t>
      </w:r>
      <w:r w:rsidRPr="00C756A0">
        <w:rPr>
          <w:lang w:val="en-GB"/>
        </w:rPr>
        <w:t>/CH</w:t>
      </w:r>
      <w:r w:rsidRPr="00C756A0">
        <w:rPr>
          <w:vertAlign w:val="subscript"/>
          <w:lang w:val="en-GB"/>
        </w:rPr>
        <w:t>4</w:t>
      </w:r>
      <w:r w:rsidRPr="00C756A0">
        <w:rPr>
          <w:lang w:val="en-GB"/>
        </w:rPr>
        <w:t xml:space="preserve"> </w:t>
      </w:r>
      <w:proofErr w:type="spellStart"/>
      <w:r w:rsidRPr="00C756A0">
        <w:rPr>
          <w:lang w:val="en-GB"/>
        </w:rPr>
        <w:t>selectivities</w:t>
      </w:r>
      <w:proofErr w:type="spellEnd"/>
      <w:r w:rsidRPr="00C756A0">
        <w:rPr>
          <w:lang w:val="en-GB"/>
        </w:rPr>
        <w:t xml:space="preserve"> were calculated from the single component experimental adsorption data, using the Ideal Adsorbed Solution Theory (IAST) </w:t>
      </w:r>
      <w:r w:rsidR="003F2F16">
        <w:rPr>
          <w:lang w:val="en-GB"/>
        </w:rPr>
        <w:t>(</w:t>
      </w:r>
      <w:r w:rsidR="003F2F16" w:rsidRPr="00D17E1C">
        <w:rPr>
          <w:lang w:val="en-GB"/>
        </w:rPr>
        <w:t>Myers</w:t>
      </w:r>
      <w:r w:rsidR="003F2F16">
        <w:rPr>
          <w:lang w:val="en-GB"/>
        </w:rPr>
        <w:t xml:space="preserve"> et al., 1965)</w:t>
      </w:r>
      <w:r w:rsidRPr="00C756A0">
        <w:rPr>
          <w:lang w:val="en-GB"/>
        </w:rPr>
        <w:t>. The selectivity of a gas X over Y (</w:t>
      </w:r>
      <w:proofErr w:type="spellStart"/>
      <w:r w:rsidRPr="00C756A0">
        <w:rPr>
          <w:lang w:val="en-GB"/>
        </w:rPr>
        <w:t>S</w:t>
      </w:r>
      <w:r w:rsidRPr="00C756A0">
        <w:rPr>
          <w:vertAlign w:val="subscript"/>
          <w:lang w:val="en-GB"/>
        </w:rPr>
        <w:t>x</w:t>
      </w:r>
      <w:proofErr w:type="spellEnd"/>
      <w:r w:rsidRPr="00C756A0">
        <w:rPr>
          <w:vertAlign w:val="subscript"/>
          <w:lang w:val="en-GB"/>
        </w:rPr>
        <w:t>/y</w:t>
      </w:r>
      <w:r w:rsidRPr="00C756A0">
        <w:rPr>
          <w:lang w:val="en-GB"/>
        </w:rPr>
        <w:t>) was calculated as the ratio:</w:t>
      </w:r>
      <w:r w:rsidR="00AF480B" w:rsidRPr="00C756A0">
        <w:rPr>
          <w:lang w:val="en-GB"/>
        </w:rPr>
        <w:t xml:space="preserve"> </w:t>
      </w:r>
      <w:proofErr w:type="spellStart"/>
      <w:r w:rsidRPr="00C756A0">
        <w:rPr>
          <w:lang w:val="en-GB"/>
        </w:rPr>
        <w:t>S</w:t>
      </w:r>
      <w:r w:rsidRPr="00C756A0">
        <w:rPr>
          <w:vertAlign w:val="subscript"/>
          <w:lang w:val="en-GB"/>
        </w:rPr>
        <w:t>x</w:t>
      </w:r>
      <w:proofErr w:type="spellEnd"/>
      <w:r w:rsidRPr="00C756A0">
        <w:rPr>
          <w:vertAlign w:val="subscript"/>
          <w:lang w:val="en-GB"/>
        </w:rPr>
        <w:t>/y</w:t>
      </w:r>
      <w:r w:rsidRPr="00C756A0">
        <w:rPr>
          <w:lang w:val="en-GB"/>
        </w:rPr>
        <w:t>=(</w:t>
      </w:r>
      <w:proofErr w:type="spellStart"/>
      <w:r w:rsidRPr="00C756A0">
        <w:rPr>
          <w:lang w:val="en-GB"/>
        </w:rPr>
        <w:t>q</w:t>
      </w:r>
      <w:r w:rsidRPr="00C756A0">
        <w:rPr>
          <w:vertAlign w:val="subscript"/>
          <w:lang w:val="en-GB"/>
        </w:rPr>
        <w:t>x</w:t>
      </w:r>
      <w:proofErr w:type="spellEnd"/>
      <w:r w:rsidRPr="00C756A0">
        <w:rPr>
          <w:lang w:val="en-GB"/>
        </w:rPr>
        <w:t>/</w:t>
      </w:r>
      <w:proofErr w:type="spellStart"/>
      <w:r w:rsidRPr="00C756A0">
        <w:rPr>
          <w:lang w:val="en-GB"/>
        </w:rPr>
        <w:t>q</w:t>
      </w:r>
      <w:r w:rsidRPr="00C756A0">
        <w:rPr>
          <w:vertAlign w:val="subscript"/>
          <w:lang w:val="en-GB"/>
        </w:rPr>
        <w:t>y</w:t>
      </w:r>
      <w:proofErr w:type="spellEnd"/>
      <w:r w:rsidRPr="00C756A0">
        <w:rPr>
          <w:lang w:val="en-GB"/>
        </w:rPr>
        <w:t>)/(</w:t>
      </w:r>
      <w:proofErr w:type="spellStart"/>
      <w:r w:rsidRPr="00C756A0">
        <w:rPr>
          <w:lang w:val="en-GB"/>
        </w:rPr>
        <w:t>p</w:t>
      </w:r>
      <w:r w:rsidRPr="00C756A0">
        <w:rPr>
          <w:vertAlign w:val="subscript"/>
          <w:lang w:val="en-GB"/>
        </w:rPr>
        <w:t>x</w:t>
      </w:r>
      <w:proofErr w:type="spellEnd"/>
      <w:r w:rsidRPr="00C756A0">
        <w:rPr>
          <w:lang w:val="en-GB"/>
        </w:rPr>
        <w:t>/</w:t>
      </w:r>
      <w:proofErr w:type="spellStart"/>
      <w:r w:rsidRPr="00C756A0">
        <w:rPr>
          <w:lang w:val="en-GB"/>
        </w:rPr>
        <w:t>p</w:t>
      </w:r>
      <w:r w:rsidRPr="00C756A0">
        <w:rPr>
          <w:vertAlign w:val="subscript"/>
          <w:lang w:val="en-GB"/>
        </w:rPr>
        <w:t>y</w:t>
      </w:r>
      <w:proofErr w:type="spellEnd"/>
      <w:r w:rsidRPr="00C756A0">
        <w:rPr>
          <w:lang w:val="en-GB"/>
        </w:rPr>
        <w:t>)</w:t>
      </w:r>
      <w:r w:rsidR="00AF480B" w:rsidRPr="00C756A0">
        <w:rPr>
          <w:lang w:val="en-GB"/>
        </w:rPr>
        <w:t xml:space="preserve"> </w:t>
      </w:r>
      <w:r w:rsidRPr="00C756A0">
        <w:rPr>
          <w:lang w:val="en-GB"/>
        </w:rPr>
        <w:t xml:space="preserve">where </w:t>
      </w:r>
      <w:proofErr w:type="spellStart"/>
      <w:r w:rsidRPr="00C756A0">
        <w:rPr>
          <w:lang w:val="en-GB"/>
        </w:rPr>
        <w:t>q</w:t>
      </w:r>
      <w:r w:rsidRPr="00C756A0">
        <w:rPr>
          <w:vertAlign w:val="subscript"/>
          <w:lang w:val="en-GB"/>
        </w:rPr>
        <w:t>x</w:t>
      </w:r>
      <w:proofErr w:type="spellEnd"/>
      <w:r w:rsidRPr="00C756A0">
        <w:rPr>
          <w:lang w:val="en-GB"/>
        </w:rPr>
        <w:t xml:space="preserve"> and </w:t>
      </w:r>
      <w:proofErr w:type="spellStart"/>
      <w:r w:rsidRPr="00C756A0">
        <w:rPr>
          <w:lang w:val="en-GB"/>
        </w:rPr>
        <w:t>q</w:t>
      </w:r>
      <w:r w:rsidRPr="00C756A0">
        <w:rPr>
          <w:vertAlign w:val="subscript"/>
          <w:lang w:val="en-GB"/>
        </w:rPr>
        <w:t>y</w:t>
      </w:r>
      <w:proofErr w:type="spellEnd"/>
      <w:r w:rsidRPr="00C756A0">
        <w:rPr>
          <w:lang w:val="en-GB"/>
        </w:rPr>
        <w:t xml:space="preserve"> </w:t>
      </w:r>
      <w:r w:rsidR="006D2449">
        <w:rPr>
          <w:lang w:val="en-GB"/>
        </w:rPr>
        <w:t>were</w:t>
      </w:r>
      <w:r w:rsidR="006D2449" w:rsidRPr="00C756A0">
        <w:rPr>
          <w:lang w:val="en-GB"/>
        </w:rPr>
        <w:t xml:space="preserve"> </w:t>
      </w:r>
      <w:r w:rsidR="00436342">
        <w:rPr>
          <w:lang w:val="en-GB"/>
        </w:rPr>
        <w:t xml:space="preserve">the </w:t>
      </w:r>
      <w:r w:rsidRPr="00C756A0">
        <w:rPr>
          <w:lang w:val="en-GB"/>
        </w:rPr>
        <w:t>IAST predicted uptakes (cm</w:t>
      </w:r>
      <w:r w:rsidRPr="00C756A0">
        <w:rPr>
          <w:vertAlign w:val="superscript"/>
          <w:lang w:val="en-GB"/>
        </w:rPr>
        <w:t>3</w:t>
      </w:r>
      <w:r w:rsidRPr="00C756A0">
        <w:rPr>
          <w:lang w:val="en-GB"/>
        </w:rPr>
        <w:t xml:space="preserve">/g) and </w:t>
      </w:r>
      <w:proofErr w:type="spellStart"/>
      <w:r w:rsidRPr="00C756A0">
        <w:rPr>
          <w:lang w:val="en-GB"/>
        </w:rPr>
        <w:t>p</w:t>
      </w:r>
      <w:r w:rsidRPr="00C756A0">
        <w:rPr>
          <w:vertAlign w:val="subscript"/>
          <w:lang w:val="en-GB"/>
        </w:rPr>
        <w:t>x</w:t>
      </w:r>
      <w:proofErr w:type="spellEnd"/>
      <w:r w:rsidRPr="00C756A0">
        <w:rPr>
          <w:lang w:val="en-GB"/>
        </w:rPr>
        <w:t xml:space="preserve"> and </w:t>
      </w:r>
      <w:proofErr w:type="spellStart"/>
      <w:r w:rsidRPr="00C756A0">
        <w:rPr>
          <w:lang w:val="en-GB"/>
        </w:rPr>
        <w:t>p</w:t>
      </w:r>
      <w:r w:rsidRPr="00C756A0">
        <w:rPr>
          <w:vertAlign w:val="subscript"/>
          <w:lang w:val="en-GB"/>
        </w:rPr>
        <w:t>y</w:t>
      </w:r>
      <w:proofErr w:type="spellEnd"/>
      <w:r w:rsidRPr="00C756A0">
        <w:rPr>
          <w:lang w:val="en-GB"/>
        </w:rPr>
        <w:t xml:space="preserve"> </w:t>
      </w:r>
      <w:r w:rsidR="006D2449">
        <w:rPr>
          <w:lang w:val="en-GB"/>
        </w:rPr>
        <w:t>were</w:t>
      </w:r>
      <w:r w:rsidR="006D2449" w:rsidRPr="00C756A0">
        <w:rPr>
          <w:lang w:val="en-GB"/>
        </w:rPr>
        <w:t xml:space="preserve"> </w:t>
      </w:r>
      <w:r w:rsidRPr="00C756A0">
        <w:rPr>
          <w:lang w:val="en-GB"/>
        </w:rPr>
        <w:t>the partial pressures of gas X and Y respectively.</w:t>
      </w:r>
      <w:r w:rsidR="00AF480B" w:rsidRPr="00C756A0">
        <w:rPr>
          <w:lang w:val="en-GB"/>
        </w:rPr>
        <w:t xml:space="preserve"> </w:t>
      </w:r>
      <w:r w:rsidRPr="00C756A0">
        <w:rPr>
          <w:lang w:val="en-GB"/>
        </w:rPr>
        <w:t>The CO</w:t>
      </w:r>
      <w:r w:rsidRPr="00C756A0">
        <w:rPr>
          <w:vertAlign w:val="subscript"/>
          <w:lang w:val="en-GB"/>
        </w:rPr>
        <w:t>2</w:t>
      </w:r>
      <w:r w:rsidRPr="00C756A0">
        <w:rPr>
          <w:lang w:val="en-GB"/>
        </w:rPr>
        <w:t xml:space="preserve"> isosteric heats of adsorption were calculated using the Clausius−Clapeyron equation from the set of equilibrium isotherms acquired at near am</w:t>
      </w:r>
      <w:r w:rsidR="00B91209" w:rsidRPr="00C756A0">
        <w:rPr>
          <w:lang w:val="en-GB"/>
        </w:rPr>
        <w:t>bient conditions (0, 10, and 25</w:t>
      </w:r>
      <w:r w:rsidRPr="00C756A0">
        <w:rPr>
          <w:lang w:val="en-GB"/>
        </w:rPr>
        <w:t xml:space="preserve">°C). An average </w:t>
      </w:r>
      <w:proofErr w:type="spellStart"/>
      <w:r w:rsidRPr="00C756A0">
        <w:rPr>
          <w:lang w:val="en-GB"/>
        </w:rPr>
        <w:t>Q</w:t>
      </w:r>
      <w:r w:rsidRPr="00C756A0">
        <w:rPr>
          <w:vertAlign w:val="subscript"/>
          <w:lang w:val="en-GB"/>
        </w:rPr>
        <w:t>st</w:t>
      </w:r>
      <w:proofErr w:type="spellEnd"/>
      <w:r w:rsidRPr="00C756A0">
        <w:rPr>
          <w:lang w:val="en-GB"/>
        </w:rPr>
        <w:t xml:space="preserve"> value was calculated over the whole range of CO</w:t>
      </w:r>
      <w:r w:rsidRPr="00C756A0">
        <w:rPr>
          <w:vertAlign w:val="subscript"/>
          <w:lang w:val="en-GB"/>
        </w:rPr>
        <w:t>2</w:t>
      </w:r>
      <w:r w:rsidRPr="00C756A0">
        <w:rPr>
          <w:lang w:val="en-GB"/>
        </w:rPr>
        <w:t xml:space="preserve"> uptakes.</w:t>
      </w:r>
    </w:p>
    <w:p w14:paraId="4EE66482" w14:textId="77777777" w:rsidR="007E1A3F" w:rsidRPr="00C756A0" w:rsidRDefault="007E1A3F" w:rsidP="007E1A3F">
      <w:pPr>
        <w:pStyle w:val="CETHeading1"/>
      </w:pPr>
      <w:r w:rsidRPr="00C756A0">
        <w:t>Results and discussion</w:t>
      </w:r>
    </w:p>
    <w:p w14:paraId="208EE803" w14:textId="4ECE6F05" w:rsidR="007E1A3F" w:rsidRPr="00C756A0" w:rsidRDefault="007E1A3F" w:rsidP="007E1A3F">
      <w:pPr>
        <w:pStyle w:val="CETBodytext"/>
        <w:rPr>
          <w:lang w:val="en-GB"/>
        </w:rPr>
      </w:pPr>
      <w:r w:rsidRPr="00C756A0">
        <w:rPr>
          <w:lang w:val="en-GB"/>
        </w:rPr>
        <w:t>Figure 1 shows the thermal profiles of the feedstocks</w:t>
      </w:r>
      <w:r w:rsidR="00913532">
        <w:rPr>
          <w:lang w:val="en-GB"/>
        </w:rPr>
        <w:t xml:space="preserve"> up to 700°C under an inert atmosphere</w:t>
      </w:r>
      <w:r w:rsidRPr="00C756A0">
        <w:rPr>
          <w:lang w:val="en-GB"/>
        </w:rPr>
        <w:t>. LP and CP are the two feedstocks less thermally stable (their decomposition starts before 200°C), while the other feedstock</w:t>
      </w:r>
      <w:r w:rsidR="002F7414" w:rsidRPr="00C756A0">
        <w:rPr>
          <w:lang w:val="en-GB"/>
        </w:rPr>
        <w:t>s</w:t>
      </w:r>
      <w:r w:rsidRPr="00C756A0">
        <w:rPr>
          <w:lang w:val="en-GB"/>
        </w:rPr>
        <w:t xml:space="preserve"> start to decompose after 250°C. Overall, the thermal decomposition can be considered concluded at 550°C for all the feedstocks</w:t>
      </w:r>
      <w:r w:rsidR="00EA4DC3" w:rsidRPr="00C756A0">
        <w:rPr>
          <w:lang w:val="en-GB"/>
        </w:rPr>
        <w:t xml:space="preserve"> leading to the production of a </w:t>
      </w:r>
      <w:r w:rsidR="00913532">
        <w:rPr>
          <w:lang w:val="en-GB"/>
        </w:rPr>
        <w:t xml:space="preserve">thermal stable </w:t>
      </w:r>
      <w:r w:rsidR="00EA4DC3" w:rsidRPr="00C756A0">
        <w:rPr>
          <w:lang w:val="en-GB"/>
        </w:rPr>
        <w:t>solid residue (char)</w:t>
      </w:r>
      <w:r w:rsidRPr="00C756A0">
        <w:rPr>
          <w:lang w:val="en-GB"/>
        </w:rPr>
        <w:t>. R</w:t>
      </w:r>
      <w:r w:rsidR="00EA4DC3" w:rsidRPr="00C756A0">
        <w:rPr>
          <w:lang w:val="en-GB"/>
        </w:rPr>
        <w:t>H</w:t>
      </w:r>
      <w:r w:rsidRPr="00C756A0">
        <w:rPr>
          <w:lang w:val="en-GB"/>
        </w:rPr>
        <w:t xml:space="preserve"> </w:t>
      </w:r>
      <w:r w:rsidR="00EA4DC3" w:rsidRPr="00C756A0">
        <w:rPr>
          <w:lang w:val="en-GB"/>
        </w:rPr>
        <w:t xml:space="preserve">produces </w:t>
      </w:r>
      <w:r w:rsidRPr="00C756A0">
        <w:rPr>
          <w:lang w:val="en-GB"/>
        </w:rPr>
        <w:t>the high amount of solid residue (</w:t>
      </w:r>
      <w:r w:rsidR="00EA4DC3" w:rsidRPr="00C756A0">
        <w:rPr>
          <w:lang w:val="en-GB"/>
        </w:rPr>
        <w:t>45</w:t>
      </w:r>
      <w:r w:rsidRPr="00C756A0">
        <w:rPr>
          <w:lang w:val="en-GB"/>
        </w:rPr>
        <w:t xml:space="preserve"> </w:t>
      </w:r>
      <w:r w:rsidR="00EA4DC3" w:rsidRPr="00C756A0">
        <w:rPr>
          <w:lang w:val="en-GB"/>
        </w:rPr>
        <w:t>wt.</w:t>
      </w:r>
      <w:r w:rsidRPr="00C756A0">
        <w:rPr>
          <w:lang w:val="en-GB"/>
        </w:rPr>
        <w:t xml:space="preserve">%), while LP </w:t>
      </w:r>
      <w:r w:rsidR="002F7414" w:rsidRPr="00C756A0">
        <w:rPr>
          <w:lang w:val="en-GB"/>
        </w:rPr>
        <w:t>the lower amount</w:t>
      </w:r>
      <w:r w:rsidRPr="00C756A0">
        <w:rPr>
          <w:lang w:val="en-GB"/>
        </w:rPr>
        <w:t xml:space="preserve"> (</w:t>
      </w:r>
      <w:r w:rsidR="00EA4DC3" w:rsidRPr="00C756A0">
        <w:rPr>
          <w:lang w:val="en-GB"/>
        </w:rPr>
        <w:t>20 wt.</w:t>
      </w:r>
      <w:r w:rsidRPr="00C756A0">
        <w:rPr>
          <w:lang w:val="en-GB"/>
        </w:rPr>
        <w:t xml:space="preserve">%). </w:t>
      </w:r>
    </w:p>
    <w:p w14:paraId="64104923" w14:textId="758ED409" w:rsidR="00AF480B" w:rsidRPr="00C756A0" w:rsidRDefault="00373B12" w:rsidP="007E1A3F">
      <w:pPr>
        <w:pStyle w:val="CETBodytext"/>
        <w:rPr>
          <w:lang w:val="en-GB"/>
        </w:rPr>
      </w:pPr>
      <w:r w:rsidRPr="00C756A0">
        <w:rPr>
          <w:noProof/>
          <w:lang w:val="it-IT" w:eastAsia="it-IT"/>
        </w:rPr>
        <w:drawing>
          <wp:inline distT="0" distB="0" distL="0" distR="0" wp14:anchorId="3B4D58A1" wp14:editId="281397EF">
            <wp:extent cx="5488335" cy="20288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8498" b="2612"/>
                    <a:stretch/>
                  </pic:blipFill>
                  <pic:spPr bwMode="auto">
                    <a:xfrm>
                      <a:off x="0" y="0"/>
                      <a:ext cx="5500007" cy="2033140"/>
                    </a:xfrm>
                    <a:prstGeom prst="rect">
                      <a:avLst/>
                    </a:prstGeom>
                    <a:noFill/>
                    <a:ln>
                      <a:noFill/>
                    </a:ln>
                    <a:extLst>
                      <a:ext uri="{53640926-AAD7-44D8-BBD7-CCE9431645EC}">
                        <a14:shadowObscured xmlns:a14="http://schemas.microsoft.com/office/drawing/2010/main"/>
                      </a:ext>
                    </a:extLst>
                  </pic:spPr>
                </pic:pic>
              </a:graphicData>
            </a:graphic>
          </wp:inline>
        </w:drawing>
      </w:r>
    </w:p>
    <w:p w14:paraId="79FC72D9" w14:textId="7A9CE1EF" w:rsidR="00AF480B" w:rsidRPr="00C756A0" w:rsidRDefault="00AF480B" w:rsidP="00AF480B">
      <w:pPr>
        <w:pStyle w:val="CETCaption"/>
      </w:pPr>
      <w:r w:rsidRPr="00C756A0">
        <w:rPr>
          <w:rStyle w:val="CETCaptionCarattere"/>
          <w:i/>
        </w:rPr>
        <w:t>Figure 1: TG</w:t>
      </w:r>
      <w:r w:rsidR="00436342">
        <w:rPr>
          <w:rStyle w:val="CETCaptionCarattere"/>
          <w:i/>
        </w:rPr>
        <w:t xml:space="preserve"> (left)</w:t>
      </w:r>
      <w:r w:rsidRPr="00C756A0">
        <w:rPr>
          <w:rStyle w:val="CETCaptionCarattere"/>
          <w:i/>
        </w:rPr>
        <w:t xml:space="preserve"> and DTG</w:t>
      </w:r>
      <w:r w:rsidR="00436342">
        <w:rPr>
          <w:rStyle w:val="CETCaptionCarattere"/>
          <w:i/>
        </w:rPr>
        <w:t xml:space="preserve"> (right)</w:t>
      </w:r>
      <w:r w:rsidRPr="00C756A0">
        <w:rPr>
          <w:rStyle w:val="CETCaptionCarattere"/>
          <w:i/>
        </w:rPr>
        <w:t xml:space="preserve"> curves of the feedstocks (N</w:t>
      </w:r>
      <w:r w:rsidRPr="00C756A0">
        <w:rPr>
          <w:rStyle w:val="CETCaptionCarattere"/>
          <w:i/>
          <w:vertAlign w:val="subscript"/>
        </w:rPr>
        <w:t>2</w:t>
      </w:r>
      <w:r w:rsidR="001D430C" w:rsidRPr="00C756A0">
        <w:rPr>
          <w:rStyle w:val="CETCaptionCarattere"/>
          <w:i/>
        </w:rPr>
        <w:t>,</w:t>
      </w:r>
      <w:r w:rsidRPr="00C756A0">
        <w:rPr>
          <w:rStyle w:val="CETCaptionCarattere"/>
          <w:i/>
        </w:rPr>
        <w:t>40 mL/min, HR=5°C/min)</w:t>
      </w:r>
    </w:p>
    <w:p w14:paraId="322BF1A2" w14:textId="7D1656C9" w:rsidR="00AF480B" w:rsidRPr="00C756A0" w:rsidRDefault="007E1A3F" w:rsidP="007E1A3F">
      <w:pPr>
        <w:pStyle w:val="CETBodytext"/>
        <w:rPr>
          <w:lang w:val="en-GB"/>
        </w:rPr>
      </w:pPr>
      <w:r w:rsidRPr="00C756A0">
        <w:rPr>
          <w:lang w:val="en-GB"/>
        </w:rPr>
        <w:t>In Table 2, the compositions in terms of C, H and N contents of all the char samples are reported</w:t>
      </w:r>
      <w:r w:rsidR="008B4F76" w:rsidRPr="00C756A0">
        <w:rPr>
          <w:lang w:val="en-GB"/>
        </w:rPr>
        <w:t xml:space="preserve"> </w:t>
      </w:r>
      <w:r w:rsidR="007F5444">
        <w:rPr>
          <w:lang w:val="en-GB"/>
        </w:rPr>
        <w:t>while</w:t>
      </w:r>
      <w:r w:rsidR="007F5444" w:rsidRPr="00C756A0">
        <w:rPr>
          <w:lang w:val="en-GB"/>
        </w:rPr>
        <w:t xml:space="preserve"> </w:t>
      </w:r>
      <w:r w:rsidR="008B4F76" w:rsidRPr="00C756A0">
        <w:rPr>
          <w:lang w:val="en-GB"/>
        </w:rPr>
        <w:t xml:space="preserve">the </w:t>
      </w:r>
      <w:r w:rsidRPr="00C756A0">
        <w:rPr>
          <w:lang w:val="en-GB"/>
        </w:rPr>
        <w:t xml:space="preserve">thermal profiles </w:t>
      </w:r>
      <w:r w:rsidR="00913532">
        <w:rPr>
          <w:lang w:val="en-GB"/>
        </w:rPr>
        <w:t xml:space="preserve">under an oxidative atmosphere </w:t>
      </w:r>
      <w:r w:rsidRPr="00C756A0">
        <w:rPr>
          <w:lang w:val="en-GB"/>
        </w:rPr>
        <w:t xml:space="preserve">are shown in Figure 2. </w:t>
      </w:r>
      <w:r w:rsidR="002F7414" w:rsidRPr="00C756A0">
        <w:rPr>
          <w:lang w:val="en-GB"/>
        </w:rPr>
        <w:t xml:space="preserve">LP-char contains 55.9 wt.% of carbon and low contents of </w:t>
      </w:r>
      <w:r w:rsidR="008B4F76" w:rsidRPr="00C756A0">
        <w:rPr>
          <w:lang w:val="en-GB"/>
        </w:rPr>
        <w:t xml:space="preserve">H </w:t>
      </w:r>
      <w:r w:rsidR="002F7414" w:rsidRPr="00C756A0">
        <w:rPr>
          <w:lang w:val="en-GB"/>
        </w:rPr>
        <w:t xml:space="preserve">and </w:t>
      </w:r>
      <w:r w:rsidR="008B4F76" w:rsidRPr="00C756A0">
        <w:rPr>
          <w:lang w:val="en-GB"/>
        </w:rPr>
        <w:t>N</w:t>
      </w:r>
      <w:r w:rsidR="002F7414" w:rsidRPr="00C756A0">
        <w:rPr>
          <w:lang w:val="en-GB"/>
        </w:rPr>
        <w:t xml:space="preserve"> (0.65 wt.% and 0.35 wt.%, respectively). LP-char is one of the less thermally stable material</w:t>
      </w:r>
      <w:r w:rsidR="008B4F76" w:rsidRPr="00C756A0">
        <w:rPr>
          <w:lang w:val="en-GB"/>
        </w:rPr>
        <w:t>s</w:t>
      </w:r>
      <w:r w:rsidR="002F7414" w:rsidRPr="00C756A0">
        <w:rPr>
          <w:lang w:val="en-GB"/>
        </w:rPr>
        <w:t xml:space="preserve"> among </w:t>
      </w:r>
      <w:r w:rsidR="008B4F76" w:rsidRPr="00C756A0">
        <w:rPr>
          <w:lang w:val="en-GB"/>
        </w:rPr>
        <w:t xml:space="preserve">the </w:t>
      </w:r>
      <w:r w:rsidR="002F7414" w:rsidRPr="00C756A0">
        <w:rPr>
          <w:lang w:val="en-GB"/>
        </w:rPr>
        <w:t>samples</w:t>
      </w:r>
      <w:r w:rsidR="008B4F76" w:rsidRPr="00C756A0">
        <w:rPr>
          <w:lang w:val="en-GB"/>
        </w:rPr>
        <w:t xml:space="preserve"> examined</w:t>
      </w:r>
      <w:r w:rsidR="002F7414" w:rsidRPr="00C756A0">
        <w:rPr>
          <w:lang w:val="en-GB"/>
        </w:rPr>
        <w:t>, in</w:t>
      </w:r>
      <w:r w:rsidR="008B4F76" w:rsidRPr="00C756A0">
        <w:rPr>
          <w:lang w:val="en-GB"/>
        </w:rPr>
        <w:t xml:space="preserve"> fact it is completely burnt off before 500°C</w:t>
      </w:r>
      <w:r w:rsidR="002F7414" w:rsidRPr="00C756A0">
        <w:rPr>
          <w:lang w:val="en-GB"/>
        </w:rPr>
        <w:t>. This behaviour probably is the result of catalytic effects promoted by the high ash content (</w:t>
      </w:r>
      <w:r w:rsidR="000D3EF7">
        <w:rPr>
          <w:lang w:val="en-GB"/>
        </w:rPr>
        <w:t>5.65</w:t>
      </w:r>
      <w:r w:rsidR="000D3EF7" w:rsidRPr="00C756A0">
        <w:rPr>
          <w:lang w:val="en-GB"/>
        </w:rPr>
        <w:t xml:space="preserve"> wt.% in the parent feedstock,</w:t>
      </w:r>
      <w:r w:rsidR="007F5444">
        <w:rPr>
          <w:lang w:val="en-GB"/>
        </w:rPr>
        <w:t xml:space="preserve"> </w:t>
      </w:r>
      <w:r w:rsidR="002F7414" w:rsidRPr="00C756A0">
        <w:rPr>
          <w:lang w:val="en-GB"/>
        </w:rPr>
        <w:t>Table 1).</w:t>
      </w:r>
      <w:r w:rsidR="0019708C" w:rsidRPr="00C756A0">
        <w:rPr>
          <w:lang w:val="en-GB"/>
        </w:rPr>
        <w:t xml:space="preserve"> SC-char contains a </w:t>
      </w:r>
      <w:proofErr w:type="gramStart"/>
      <w:r w:rsidR="008B4F76" w:rsidRPr="00C756A0">
        <w:rPr>
          <w:lang w:val="en-GB"/>
        </w:rPr>
        <w:t xml:space="preserve">fairly </w:t>
      </w:r>
      <w:r w:rsidR="0019708C" w:rsidRPr="00C756A0">
        <w:rPr>
          <w:lang w:val="en-GB"/>
        </w:rPr>
        <w:t>high</w:t>
      </w:r>
      <w:proofErr w:type="gramEnd"/>
      <w:r w:rsidR="0019708C" w:rsidRPr="00C756A0">
        <w:rPr>
          <w:lang w:val="en-GB"/>
        </w:rPr>
        <w:t xml:space="preserve"> carbon content (70.8 wt.%) and a very high </w:t>
      </w:r>
      <w:r w:rsidR="008B4F76" w:rsidRPr="00C756A0">
        <w:rPr>
          <w:lang w:val="en-GB"/>
        </w:rPr>
        <w:t xml:space="preserve">N </w:t>
      </w:r>
      <w:r w:rsidR="0019708C" w:rsidRPr="00C756A0">
        <w:rPr>
          <w:lang w:val="en-GB"/>
        </w:rPr>
        <w:t>content (8.5 wt.%)</w:t>
      </w:r>
      <w:r w:rsidR="008B4F76" w:rsidRPr="00C756A0">
        <w:rPr>
          <w:lang w:val="en-GB"/>
        </w:rPr>
        <w:t xml:space="preserve"> tracing the composition of the parent feedstock</w:t>
      </w:r>
      <w:r w:rsidR="00AF16A0">
        <w:rPr>
          <w:lang w:val="en-GB"/>
        </w:rPr>
        <w:t xml:space="preserve"> </w:t>
      </w:r>
      <w:r w:rsidR="0019708C" w:rsidRPr="00C756A0">
        <w:rPr>
          <w:lang w:val="en-GB"/>
        </w:rPr>
        <w:t xml:space="preserve">(Table 1). As concerns its thermal behaviour, SC-char exhibits a thermal profile characterized by only one main event around 550°C </w:t>
      </w:r>
      <w:r w:rsidR="008F558F" w:rsidRPr="00C756A0">
        <w:rPr>
          <w:lang w:val="en-GB"/>
        </w:rPr>
        <w:t xml:space="preserve">indicating </w:t>
      </w:r>
      <w:r w:rsidR="007F5444">
        <w:rPr>
          <w:lang w:val="en-GB"/>
        </w:rPr>
        <w:t xml:space="preserve">an </w:t>
      </w:r>
      <w:r w:rsidR="008F558F" w:rsidRPr="00C756A0">
        <w:rPr>
          <w:lang w:val="en-GB"/>
        </w:rPr>
        <w:t xml:space="preserve">overall structural uniformity and </w:t>
      </w:r>
      <w:r w:rsidR="0019708C" w:rsidRPr="00C756A0">
        <w:rPr>
          <w:lang w:val="en-GB"/>
        </w:rPr>
        <w:t>a quite good degree of graphitization.</w:t>
      </w:r>
      <w:r w:rsidR="00B91209" w:rsidRPr="00C756A0">
        <w:rPr>
          <w:lang w:val="en-GB"/>
        </w:rPr>
        <w:t xml:space="preserve"> CP-char contains a quite high carbon content (</w:t>
      </w:r>
      <w:r w:rsidR="008F558F" w:rsidRPr="00C756A0">
        <w:rPr>
          <w:lang w:val="en-GB"/>
        </w:rPr>
        <w:t>62.8 wt.%</w:t>
      </w:r>
      <w:r w:rsidR="00B91209" w:rsidRPr="00C756A0">
        <w:rPr>
          <w:lang w:val="en-GB"/>
        </w:rPr>
        <w:t xml:space="preserve">), but very low hydrogen </w:t>
      </w:r>
      <w:r w:rsidR="00436342">
        <w:rPr>
          <w:lang w:val="en-GB"/>
        </w:rPr>
        <w:t xml:space="preserve">content </w:t>
      </w:r>
      <w:r w:rsidR="008F558F" w:rsidRPr="00C756A0">
        <w:rPr>
          <w:lang w:val="en-GB"/>
        </w:rPr>
        <w:t xml:space="preserve">(0.2 wt.%) </w:t>
      </w:r>
      <w:r w:rsidR="00B91209" w:rsidRPr="00C756A0">
        <w:rPr>
          <w:lang w:val="en-GB"/>
        </w:rPr>
        <w:t xml:space="preserve">and </w:t>
      </w:r>
      <w:r w:rsidR="007F5444">
        <w:rPr>
          <w:lang w:val="en-GB"/>
        </w:rPr>
        <w:t xml:space="preserve">a </w:t>
      </w:r>
      <w:r w:rsidR="008F558F" w:rsidRPr="00C756A0">
        <w:rPr>
          <w:lang w:val="en-GB"/>
        </w:rPr>
        <w:t xml:space="preserve">negligible </w:t>
      </w:r>
      <w:r w:rsidR="00B91209" w:rsidRPr="00C756A0">
        <w:rPr>
          <w:lang w:val="en-GB"/>
        </w:rPr>
        <w:t>nitrogen content. Despite the high carbon content, CP-char is the less thermally stable material among all the investigated samples</w:t>
      </w:r>
      <w:r w:rsidR="008F558F" w:rsidRPr="00C756A0">
        <w:rPr>
          <w:lang w:val="en-GB"/>
        </w:rPr>
        <w:t xml:space="preserve"> as its </w:t>
      </w:r>
      <w:r w:rsidR="00B91209" w:rsidRPr="00C756A0">
        <w:rPr>
          <w:lang w:val="en-GB"/>
        </w:rPr>
        <w:t>decomposition starts before 350°C</w:t>
      </w:r>
      <w:r w:rsidR="008F558F" w:rsidRPr="00C756A0">
        <w:rPr>
          <w:lang w:val="en-GB"/>
        </w:rPr>
        <w:t>,</w:t>
      </w:r>
      <w:r w:rsidR="00B91209" w:rsidRPr="00C756A0">
        <w:rPr>
          <w:lang w:val="en-GB"/>
        </w:rPr>
        <w:t xml:space="preserve"> probably as consequence of catalytic effects exerted by the not negligible ash content (</w:t>
      </w:r>
      <w:r w:rsidR="008F558F" w:rsidRPr="00C756A0">
        <w:rPr>
          <w:lang w:val="en-GB"/>
        </w:rPr>
        <w:t>4.53 wt.% in the parent feedstock, Table 1</w:t>
      </w:r>
      <w:r w:rsidR="00B91209" w:rsidRPr="00C756A0">
        <w:rPr>
          <w:lang w:val="en-GB"/>
        </w:rPr>
        <w:t>).</w:t>
      </w:r>
      <w:r w:rsidR="008F558F" w:rsidRPr="00C756A0">
        <w:rPr>
          <w:lang w:val="en-GB"/>
        </w:rPr>
        <w:t xml:space="preserve"> </w:t>
      </w:r>
      <w:r w:rsidR="00B91209" w:rsidRPr="00C756A0">
        <w:rPr>
          <w:lang w:val="en-GB"/>
        </w:rPr>
        <w:t xml:space="preserve">TH-char contains a content of carbon comparable with that of LP (56.4 wt.%) and quite high hydrogen and nitrogen contents (0.80 wt.% and 1.60 wt.%, respectively). Its thermal profile suggests a good degree of graphitization since the temperature of burn-off is around 550°C, </w:t>
      </w:r>
      <w:r w:rsidR="008F558F" w:rsidRPr="00C756A0">
        <w:rPr>
          <w:lang w:val="en-GB"/>
        </w:rPr>
        <w:t xml:space="preserve">comparable to </w:t>
      </w:r>
      <w:r w:rsidR="00B91209" w:rsidRPr="00C756A0">
        <w:rPr>
          <w:lang w:val="en-GB"/>
        </w:rPr>
        <w:t xml:space="preserve">well-structured carbonaceous materials as activated carbons and combustion derived materials </w:t>
      </w:r>
      <w:r w:rsidR="000D3EF7">
        <w:rPr>
          <w:lang w:val="en-GB"/>
        </w:rPr>
        <w:t>(</w:t>
      </w:r>
      <w:r w:rsidR="00B91209" w:rsidRPr="00C756A0">
        <w:rPr>
          <w:lang w:val="en-GB"/>
        </w:rPr>
        <w:t>Arnal</w:t>
      </w:r>
      <w:r w:rsidR="000D3EF7">
        <w:rPr>
          <w:lang w:val="en-GB"/>
        </w:rPr>
        <w:t xml:space="preserve"> et al., 2013)</w:t>
      </w:r>
      <w:r w:rsidR="00B91209" w:rsidRPr="00C756A0">
        <w:rPr>
          <w:lang w:val="en-GB"/>
        </w:rPr>
        <w:t>.</w:t>
      </w:r>
      <w:r w:rsidR="00AF16A0">
        <w:rPr>
          <w:lang w:val="en-GB"/>
        </w:rPr>
        <w:t xml:space="preserve"> </w:t>
      </w:r>
      <w:r w:rsidR="00AF16A0" w:rsidRPr="00C756A0">
        <w:rPr>
          <w:lang w:val="en-GB"/>
        </w:rPr>
        <w:t>RH-char is characterized by a quite low carbon content (44.5 wt.%) and a not negligible amount of hydrogen (1.10 wt.%). RH-char exhibits a quite high thermal stability, its TG profile is characterized by only one thermal event above 550°C. RH-char as LP-char and CP-char is very rich in ash (the unburned residue accounts for the 50 wt.%)</w:t>
      </w:r>
      <w:r w:rsidR="00AF16A0">
        <w:rPr>
          <w:lang w:val="en-GB"/>
        </w:rPr>
        <w:t>.</w:t>
      </w:r>
    </w:p>
    <w:p w14:paraId="020E835D" w14:textId="0AA809B2" w:rsidR="00AF480B" w:rsidRPr="00C756A0" w:rsidRDefault="00AF480B" w:rsidP="00AF480B">
      <w:pPr>
        <w:pStyle w:val="CETTabletitle"/>
      </w:pPr>
      <w:r w:rsidRPr="00C756A0">
        <w:t>Table 2: gas adsorbent composition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10"/>
        <w:gridCol w:w="1710"/>
        <w:gridCol w:w="1710"/>
        <w:gridCol w:w="1391"/>
        <w:gridCol w:w="2029"/>
      </w:tblGrid>
      <w:tr w:rsidR="00AF480B" w:rsidRPr="00C756A0" w14:paraId="47E8E8C0" w14:textId="77777777" w:rsidTr="00962F31">
        <w:trPr>
          <w:trHeight w:val="230"/>
        </w:trPr>
        <w:tc>
          <w:tcPr>
            <w:tcW w:w="1710" w:type="dxa"/>
            <w:tcBorders>
              <w:top w:val="single" w:sz="12" w:space="0" w:color="008000"/>
              <w:bottom w:val="single" w:sz="6" w:space="0" w:color="008000"/>
            </w:tcBorders>
            <w:shd w:val="clear" w:color="auto" w:fill="FFFFFF"/>
          </w:tcPr>
          <w:p w14:paraId="01D23864" w14:textId="77777777" w:rsidR="00AF480B" w:rsidRPr="00C756A0" w:rsidRDefault="00AF480B" w:rsidP="00A94BD8">
            <w:pPr>
              <w:pStyle w:val="CETBodytext"/>
              <w:rPr>
                <w:lang w:val="en-GB"/>
              </w:rPr>
            </w:pPr>
          </w:p>
        </w:tc>
        <w:tc>
          <w:tcPr>
            <w:tcW w:w="1710" w:type="dxa"/>
            <w:tcBorders>
              <w:top w:val="single" w:sz="12" w:space="0" w:color="008000"/>
              <w:bottom w:val="single" w:sz="6" w:space="0" w:color="008000"/>
            </w:tcBorders>
            <w:shd w:val="clear" w:color="auto" w:fill="FFFFFF"/>
            <w:vAlign w:val="center"/>
          </w:tcPr>
          <w:p w14:paraId="78CA113E" w14:textId="77777777" w:rsidR="00AF480B" w:rsidRPr="00C756A0" w:rsidRDefault="00AF480B" w:rsidP="00A94BD8">
            <w:pPr>
              <w:pStyle w:val="CETBodytext"/>
              <w:rPr>
                <w:lang w:val="en-GB"/>
              </w:rPr>
            </w:pPr>
            <w:r w:rsidRPr="00C756A0">
              <w:rPr>
                <w:lang w:eastAsia="it-IT"/>
              </w:rPr>
              <w:t>C (wt.%)</w:t>
            </w:r>
          </w:p>
        </w:tc>
        <w:tc>
          <w:tcPr>
            <w:tcW w:w="1710" w:type="dxa"/>
            <w:tcBorders>
              <w:top w:val="single" w:sz="12" w:space="0" w:color="008000"/>
              <w:bottom w:val="single" w:sz="6" w:space="0" w:color="008000"/>
            </w:tcBorders>
            <w:shd w:val="clear" w:color="auto" w:fill="FFFFFF"/>
            <w:vAlign w:val="center"/>
          </w:tcPr>
          <w:p w14:paraId="7B048235" w14:textId="77777777" w:rsidR="00AF480B" w:rsidRPr="00C756A0" w:rsidRDefault="00AF480B" w:rsidP="00A94BD8">
            <w:pPr>
              <w:pStyle w:val="CETBodytext"/>
              <w:rPr>
                <w:lang w:val="en-GB"/>
              </w:rPr>
            </w:pPr>
            <w:r w:rsidRPr="00C756A0">
              <w:rPr>
                <w:lang w:eastAsia="it-IT"/>
              </w:rPr>
              <w:t>H (wt.%)</w:t>
            </w:r>
          </w:p>
        </w:tc>
        <w:tc>
          <w:tcPr>
            <w:tcW w:w="1391" w:type="dxa"/>
            <w:tcBorders>
              <w:top w:val="single" w:sz="12" w:space="0" w:color="008000"/>
              <w:bottom w:val="single" w:sz="6" w:space="0" w:color="008000"/>
            </w:tcBorders>
            <w:shd w:val="clear" w:color="auto" w:fill="FFFFFF"/>
            <w:vAlign w:val="center"/>
          </w:tcPr>
          <w:p w14:paraId="77042C34" w14:textId="77777777" w:rsidR="00AF480B" w:rsidRPr="00C756A0" w:rsidRDefault="00AF480B" w:rsidP="00A94BD8">
            <w:pPr>
              <w:pStyle w:val="CETBodytext"/>
              <w:rPr>
                <w:rFonts w:cs="Arial"/>
                <w:szCs w:val="18"/>
                <w:lang w:val="en-GB"/>
              </w:rPr>
            </w:pPr>
            <w:r w:rsidRPr="00C756A0">
              <w:rPr>
                <w:lang w:eastAsia="it-IT"/>
              </w:rPr>
              <w:t>N (wt.%)</w:t>
            </w:r>
          </w:p>
        </w:tc>
        <w:tc>
          <w:tcPr>
            <w:tcW w:w="2029" w:type="dxa"/>
            <w:tcBorders>
              <w:top w:val="single" w:sz="12" w:space="0" w:color="008000"/>
              <w:bottom w:val="single" w:sz="6" w:space="0" w:color="008000"/>
            </w:tcBorders>
            <w:shd w:val="clear" w:color="auto" w:fill="FFFFFF"/>
            <w:vAlign w:val="center"/>
          </w:tcPr>
          <w:p w14:paraId="603E0F96" w14:textId="77777777" w:rsidR="00AF480B" w:rsidRPr="00C756A0" w:rsidRDefault="00AF480B" w:rsidP="00A94BD8">
            <w:pPr>
              <w:pStyle w:val="CETBodytext"/>
              <w:rPr>
                <w:rFonts w:cs="Arial"/>
                <w:szCs w:val="18"/>
                <w:lang w:val="en-GB"/>
              </w:rPr>
            </w:pPr>
            <w:r w:rsidRPr="00C756A0">
              <w:rPr>
                <w:lang w:eastAsia="it-IT"/>
              </w:rPr>
              <w:t>Other elements (wt.%)</w:t>
            </w:r>
          </w:p>
        </w:tc>
      </w:tr>
      <w:tr w:rsidR="00CF1EB1" w:rsidRPr="00C756A0" w14:paraId="225B0616" w14:textId="77777777" w:rsidTr="00962F31">
        <w:trPr>
          <w:trHeight w:val="236"/>
        </w:trPr>
        <w:tc>
          <w:tcPr>
            <w:tcW w:w="1710" w:type="dxa"/>
            <w:shd w:val="clear" w:color="auto" w:fill="FFFFFF"/>
            <w:vAlign w:val="center"/>
          </w:tcPr>
          <w:p w14:paraId="4D35DFDF" w14:textId="07B02635" w:rsidR="00CF1EB1" w:rsidRPr="00C756A0" w:rsidRDefault="00CF1EB1" w:rsidP="00CF1EB1">
            <w:pPr>
              <w:pStyle w:val="CETBodytext"/>
              <w:rPr>
                <w:lang w:val="en-GB"/>
              </w:rPr>
            </w:pPr>
            <w:r w:rsidRPr="00C756A0">
              <w:rPr>
                <w:lang w:val="en-GB"/>
              </w:rPr>
              <w:t>TH-char</w:t>
            </w:r>
          </w:p>
        </w:tc>
        <w:tc>
          <w:tcPr>
            <w:tcW w:w="1710" w:type="dxa"/>
            <w:shd w:val="clear" w:color="auto" w:fill="FFFFFF"/>
            <w:vAlign w:val="center"/>
          </w:tcPr>
          <w:p w14:paraId="26DA4ADA" w14:textId="11B3C76E" w:rsidR="00CF1EB1" w:rsidRPr="00C756A0" w:rsidRDefault="00CF1EB1" w:rsidP="00CF1EB1">
            <w:pPr>
              <w:pStyle w:val="CETBodytext"/>
            </w:pPr>
            <w:r w:rsidRPr="00C756A0">
              <w:t>56.4</w:t>
            </w:r>
            <w:r w:rsidR="007B6B15">
              <w:rPr>
                <w:rFonts w:cs="Arial"/>
              </w:rPr>
              <w:t>±0.3</w:t>
            </w:r>
          </w:p>
        </w:tc>
        <w:tc>
          <w:tcPr>
            <w:tcW w:w="1710" w:type="dxa"/>
            <w:shd w:val="clear" w:color="auto" w:fill="FFFFFF"/>
            <w:vAlign w:val="center"/>
          </w:tcPr>
          <w:p w14:paraId="1F7642B2" w14:textId="7087548D" w:rsidR="00CF1EB1" w:rsidRPr="00C756A0" w:rsidRDefault="00CF1EB1" w:rsidP="00CF1EB1">
            <w:pPr>
              <w:pStyle w:val="CETBodytext"/>
            </w:pPr>
            <w:r w:rsidRPr="00C756A0">
              <w:t>0.80</w:t>
            </w:r>
            <w:r w:rsidR="007B6B15">
              <w:rPr>
                <w:rFonts w:cs="Arial"/>
              </w:rPr>
              <w:t>±0.6</w:t>
            </w:r>
          </w:p>
        </w:tc>
        <w:tc>
          <w:tcPr>
            <w:tcW w:w="1391" w:type="dxa"/>
            <w:shd w:val="clear" w:color="auto" w:fill="FFFFFF"/>
            <w:vAlign w:val="center"/>
          </w:tcPr>
          <w:p w14:paraId="16E974AB" w14:textId="662A270A" w:rsidR="00CF1EB1" w:rsidRPr="00C756A0" w:rsidRDefault="00CF1EB1" w:rsidP="00CF1EB1">
            <w:pPr>
              <w:pStyle w:val="CETBodytext"/>
            </w:pPr>
            <w:r w:rsidRPr="00C756A0">
              <w:t>1.60</w:t>
            </w:r>
            <w:r w:rsidR="007B6B15">
              <w:rPr>
                <w:rFonts w:cs="Arial"/>
              </w:rPr>
              <w:t>±0.3</w:t>
            </w:r>
          </w:p>
        </w:tc>
        <w:tc>
          <w:tcPr>
            <w:tcW w:w="2029" w:type="dxa"/>
            <w:shd w:val="clear" w:color="auto" w:fill="FFFFFF"/>
            <w:vAlign w:val="center"/>
          </w:tcPr>
          <w:p w14:paraId="0CD35470" w14:textId="3B60689B" w:rsidR="00CF1EB1" w:rsidRPr="00C756A0" w:rsidRDefault="00CF1EB1" w:rsidP="00CF1EB1">
            <w:pPr>
              <w:pStyle w:val="CETBodytext"/>
            </w:pPr>
            <w:r w:rsidRPr="00C756A0">
              <w:t>41.2</w:t>
            </w:r>
            <w:r w:rsidR="007B6B15">
              <w:rPr>
                <w:rFonts w:cs="Arial"/>
              </w:rPr>
              <w:t>±1.1</w:t>
            </w:r>
          </w:p>
        </w:tc>
      </w:tr>
      <w:tr w:rsidR="00CF1EB1" w:rsidRPr="00C756A0" w14:paraId="3C96D3FB" w14:textId="77777777" w:rsidTr="00962F31">
        <w:trPr>
          <w:trHeight w:val="244"/>
        </w:trPr>
        <w:tc>
          <w:tcPr>
            <w:tcW w:w="1710" w:type="dxa"/>
            <w:shd w:val="clear" w:color="auto" w:fill="FFFFFF"/>
            <w:vAlign w:val="center"/>
          </w:tcPr>
          <w:p w14:paraId="190532B7" w14:textId="1F1D8D1A" w:rsidR="00CF1EB1" w:rsidRPr="00C756A0" w:rsidRDefault="00CF1EB1" w:rsidP="00CF1EB1">
            <w:pPr>
              <w:pStyle w:val="CETBodytext"/>
              <w:rPr>
                <w:lang w:val="en-GB"/>
              </w:rPr>
            </w:pPr>
            <w:r w:rsidRPr="00C756A0">
              <w:rPr>
                <w:lang w:val="en-GB"/>
              </w:rPr>
              <w:t>CP-char</w:t>
            </w:r>
          </w:p>
        </w:tc>
        <w:tc>
          <w:tcPr>
            <w:tcW w:w="1710" w:type="dxa"/>
            <w:shd w:val="clear" w:color="auto" w:fill="FFFFFF"/>
            <w:vAlign w:val="center"/>
          </w:tcPr>
          <w:p w14:paraId="77775D36" w14:textId="6797230E" w:rsidR="00CF1EB1" w:rsidRPr="00C756A0" w:rsidRDefault="00CF1EB1" w:rsidP="00CF1EB1">
            <w:pPr>
              <w:pStyle w:val="CETBodytext"/>
            </w:pPr>
            <w:r w:rsidRPr="00C756A0">
              <w:t>62.8</w:t>
            </w:r>
            <w:r w:rsidR="007B6B15">
              <w:rPr>
                <w:rFonts w:cs="Arial"/>
              </w:rPr>
              <w:t>±1.3</w:t>
            </w:r>
          </w:p>
        </w:tc>
        <w:tc>
          <w:tcPr>
            <w:tcW w:w="1710" w:type="dxa"/>
            <w:shd w:val="clear" w:color="auto" w:fill="FFFFFF"/>
            <w:vAlign w:val="center"/>
          </w:tcPr>
          <w:p w14:paraId="393FCC71" w14:textId="618370CC" w:rsidR="00CF1EB1" w:rsidRPr="00C756A0" w:rsidRDefault="00CF1EB1" w:rsidP="00CF1EB1">
            <w:pPr>
              <w:pStyle w:val="CETBodytext"/>
            </w:pPr>
            <w:r w:rsidRPr="00C756A0">
              <w:t>0.2</w:t>
            </w:r>
            <w:r w:rsidR="007B6B15">
              <w:t>0</w:t>
            </w:r>
            <w:r w:rsidR="007B6B15">
              <w:rPr>
                <w:rFonts w:cs="Arial"/>
              </w:rPr>
              <w:t>±0.02</w:t>
            </w:r>
          </w:p>
        </w:tc>
        <w:tc>
          <w:tcPr>
            <w:tcW w:w="1391" w:type="dxa"/>
            <w:shd w:val="clear" w:color="auto" w:fill="FFFFFF"/>
            <w:vAlign w:val="center"/>
          </w:tcPr>
          <w:p w14:paraId="5F92CD36" w14:textId="5D0C5C2C" w:rsidR="00CF1EB1" w:rsidRPr="00C756A0" w:rsidRDefault="00DA66A5" w:rsidP="00CF1EB1">
            <w:pPr>
              <w:pStyle w:val="CETBodytext"/>
            </w:pPr>
            <w:r>
              <w:t>-</w:t>
            </w:r>
          </w:p>
        </w:tc>
        <w:tc>
          <w:tcPr>
            <w:tcW w:w="2029" w:type="dxa"/>
            <w:shd w:val="clear" w:color="auto" w:fill="FFFFFF"/>
            <w:vAlign w:val="center"/>
          </w:tcPr>
          <w:p w14:paraId="6E57E270" w14:textId="1D5915FE" w:rsidR="00CF1EB1" w:rsidRPr="00C756A0" w:rsidRDefault="00CF1EB1" w:rsidP="00CF1EB1">
            <w:pPr>
              <w:pStyle w:val="CETBodytext"/>
            </w:pPr>
            <w:r w:rsidRPr="00C756A0">
              <w:t>37.0</w:t>
            </w:r>
            <w:r w:rsidR="007B6B15">
              <w:rPr>
                <w:rFonts w:cs="Arial"/>
              </w:rPr>
              <w:t>±1.3</w:t>
            </w:r>
          </w:p>
        </w:tc>
      </w:tr>
      <w:tr w:rsidR="00CF1EB1" w:rsidRPr="00C756A0" w14:paraId="77C1A96E" w14:textId="77777777" w:rsidTr="00962F31">
        <w:trPr>
          <w:trHeight w:val="236"/>
        </w:trPr>
        <w:tc>
          <w:tcPr>
            <w:tcW w:w="1710" w:type="dxa"/>
            <w:shd w:val="clear" w:color="auto" w:fill="FFFFFF"/>
            <w:vAlign w:val="center"/>
          </w:tcPr>
          <w:p w14:paraId="014F103D" w14:textId="28069E9C" w:rsidR="00CF1EB1" w:rsidRPr="00C756A0" w:rsidRDefault="00CF1EB1" w:rsidP="00CF1EB1">
            <w:pPr>
              <w:pStyle w:val="CETBodytext"/>
              <w:rPr>
                <w:lang w:val="en-GB"/>
              </w:rPr>
            </w:pPr>
            <w:r w:rsidRPr="00C756A0">
              <w:rPr>
                <w:lang w:eastAsia="it-IT"/>
              </w:rPr>
              <w:t>LP-char</w:t>
            </w:r>
          </w:p>
        </w:tc>
        <w:tc>
          <w:tcPr>
            <w:tcW w:w="1710" w:type="dxa"/>
            <w:shd w:val="clear" w:color="auto" w:fill="FFFFFF"/>
            <w:vAlign w:val="center"/>
          </w:tcPr>
          <w:p w14:paraId="512EB5A6" w14:textId="69A1731F" w:rsidR="00CF1EB1" w:rsidRPr="00C756A0" w:rsidRDefault="00CF1EB1" w:rsidP="00CF1EB1">
            <w:pPr>
              <w:pStyle w:val="CETBodytext"/>
            </w:pPr>
            <w:r w:rsidRPr="00C756A0">
              <w:t>55.9</w:t>
            </w:r>
            <w:r w:rsidR="007B6B15">
              <w:rPr>
                <w:rFonts w:cs="Arial"/>
              </w:rPr>
              <w:t>±0.4</w:t>
            </w:r>
          </w:p>
        </w:tc>
        <w:tc>
          <w:tcPr>
            <w:tcW w:w="1710" w:type="dxa"/>
            <w:shd w:val="clear" w:color="auto" w:fill="FFFFFF"/>
            <w:vAlign w:val="center"/>
          </w:tcPr>
          <w:p w14:paraId="07FB71B5" w14:textId="0C6CBDC2" w:rsidR="00CF1EB1" w:rsidRPr="00C756A0" w:rsidRDefault="00CF1EB1" w:rsidP="00CF1EB1">
            <w:pPr>
              <w:pStyle w:val="CETBodytext"/>
            </w:pPr>
            <w:r w:rsidRPr="00C756A0">
              <w:t>0.65</w:t>
            </w:r>
            <w:r w:rsidR="007B6B15">
              <w:rPr>
                <w:rFonts w:cs="Arial"/>
              </w:rPr>
              <w:t>±0.20</w:t>
            </w:r>
          </w:p>
        </w:tc>
        <w:tc>
          <w:tcPr>
            <w:tcW w:w="1391" w:type="dxa"/>
            <w:shd w:val="clear" w:color="auto" w:fill="FFFFFF"/>
            <w:vAlign w:val="center"/>
          </w:tcPr>
          <w:p w14:paraId="5445E7DF" w14:textId="004E069E" w:rsidR="00CF1EB1" w:rsidRPr="00C756A0" w:rsidRDefault="00CF1EB1" w:rsidP="00CF1EB1">
            <w:pPr>
              <w:pStyle w:val="CETBodytext"/>
            </w:pPr>
            <w:r w:rsidRPr="00C756A0">
              <w:t>0.35</w:t>
            </w:r>
            <w:r w:rsidR="007B6B15">
              <w:rPr>
                <w:rFonts w:cs="Arial"/>
              </w:rPr>
              <w:t>±0.30</w:t>
            </w:r>
          </w:p>
        </w:tc>
        <w:tc>
          <w:tcPr>
            <w:tcW w:w="2029" w:type="dxa"/>
            <w:shd w:val="clear" w:color="auto" w:fill="FFFFFF"/>
            <w:vAlign w:val="center"/>
          </w:tcPr>
          <w:p w14:paraId="7A505B0B" w14:textId="7F71D3C0" w:rsidR="00CF1EB1" w:rsidRPr="00C756A0" w:rsidRDefault="00CF1EB1" w:rsidP="00CF1EB1">
            <w:pPr>
              <w:pStyle w:val="CETBodytext"/>
            </w:pPr>
            <w:r w:rsidRPr="00C756A0">
              <w:t>43.1</w:t>
            </w:r>
            <w:r w:rsidR="007B6B15">
              <w:rPr>
                <w:rFonts w:cs="Arial"/>
              </w:rPr>
              <w:t>±0.8</w:t>
            </w:r>
          </w:p>
        </w:tc>
      </w:tr>
      <w:tr w:rsidR="00CF1EB1" w:rsidRPr="00C756A0" w14:paraId="74CA1E48" w14:textId="77777777" w:rsidTr="00962F31">
        <w:trPr>
          <w:trHeight w:val="244"/>
        </w:trPr>
        <w:tc>
          <w:tcPr>
            <w:tcW w:w="1710" w:type="dxa"/>
            <w:shd w:val="clear" w:color="auto" w:fill="FFFFFF"/>
            <w:vAlign w:val="center"/>
          </w:tcPr>
          <w:p w14:paraId="5B8DEBA7" w14:textId="3CE808F8" w:rsidR="00CF1EB1" w:rsidRPr="00C756A0" w:rsidRDefault="00CF1EB1" w:rsidP="00CF1EB1">
            <w:pPr>
              <w:pStyle w:val="CETBodytext"/>
              <w:rPr>
                <w:lang w:val="en-GB"/>
              </w:rPr>
            </w:pPr>
            <w:r w:rsidRPr="00C756A0">
              <w:rPr>
                <w:lang w:eastAsia="it-IT"/>
              </w:rPr>
              <w:t>SC-char</w:t>
            </w:r>
          </w:p>
        </w:tc>
        <w:tc>
          <w:tcPr>
            <w:tcW w:w="1710" w:type="dxa"/>
            <w:shd w:val="clear" w:color="auto" w:fill="FFFFFF"/>
            <w:vAlign w:val="center"/>
          </w:tcPr>
          <w:p w14:paraId="6E9647E5" w14:textId="1EFC383B" w:rsidR="00CF1EB1" w:rsidRPr="00C756A0" w:rsidRDefault="00CF1EB1" w:rsidP="00CF1EB1">
            <w:pPr>
              <w:pStyle w:val="CETBodytext"/>
            </w:pPr>
            <w:r w:rsidRPr="00C756A0">
              <w:t>70.8</w:t>
            </w:r>
            <w:r w:rsidR="007B6B15">
              <w:rPr>
                <w:rFonts w:cs="Arial"/>
              </w:rPr>
              <w:t>±1.6</w:t>
            </w:r>
          </w:p>
        </w:tc>
        <w:tc>
          <w:tcPr>
            <w:tcW w:w="1710" w:type="dxa"/>
            <w:shd w:val="clear" w:color="auto" w:fill="FFFFFF"/>
            <w:vAlign w:val="center"/>
          </w:tcPr>
          <w:p w14:paraId="1651216B" w14:textId="52916A4C" w:rsidR="00CF1EB1" w:rsidRPr="00C756A0" w:rsidRDefault="00CF1EB1" w:rsidP="00CF1EB1">
            <w:pPr>
              <w:pStyle w:val="CETBodytext"/>
            </w:pPr>
            <w:r w:rsidRPr="00C756A0">
              <w:t>1.50</w:t>
            </w:r>
            <w:r w:rsidR="007B6B15">
              <w:rPr>
                <w:rFonts w:cs="Arial"/>
              </w:rPr>
              <w:t>±0.10</w:t>
            </w:r>
          </w:p>
        </w:tc>
        <w:tc>
          <w:tcPr>
            <w:tcW w:w="1391" w:type="dxa"/>
            <w:shd w:val="clear" w:color="auto" w:fill="FFFFFF"/>
            <w:vAlign w:val="center"/>
          </w:tcPr>
          <w:p w14:paraId="417BB7D9" w14:textId="75DD44C8" w:rsidR="00CF1EB1" w:rsidRPr="00C756A0" w:rsidRDefault="00CF1EB1" w:rsidP="00CF1EB1">
            <w:pPr>
              <w:pStyle w:val="CETBodytext"/>
            </w:pPr>
            <w:r w:rsidRPr="00C756A0">
              <w:t>8.50</w:t>
            </w:r>
            <w:r w:rsidR="007B6B15">
              <w:rPr>
                <w:rFonts w:cs="Arial"/>
              </w:rPr>
              <w:t>±0.30</w:t>
            </w:r>
          </w:p>
        </w:tc>
        <w:tc>
          <w:tcPr>
            <w:tcW w:w="2029" w:type="dxa"/>
            <w:shd w:val="clear" w:color="auto" w:fill="FFFFFF"/>
            <w:vAlign w:val="center"/>
          </w:tcPr>
          <w:p w14:paraId="00B682F2" w14:textId="0884DFFA" w:rsidR="00CF1EB1" w:rsidRPr="00C756A0" w:rsidRDefault="00CF1EB1" w:rsidP="00CF1EB1">
            <w:pPr>
              <w:pStyle w:val="CETBodytext"/>
            </w:pPr>
            <w:r w:rsidRPr="00C756A0">
              <w:t>19.2</w:t>
            </w:r>
            <w:r w:rsidR="007B6B15">
              <w:rPr>
                <w:rFonts w:cs="Arial"/>
              </w:rPr>
              <w:t>±2.0</w:t>
            </w:r>
          </w:p>
        </w:tc>
      </w:tr>
      <w:tr w:rsidR="00CF1EB1" w:rsidRPr="00C756A0" w14:paraId="1B1159B8" w14:textId="77777777" w:rsidTr="00962F31">
        <w:trPr>
          <w:trHeight w:val="236"/>
        </w:trPr>
        <w:tc>
          <w:tcPr>
            <w:tcW w:w="1710" w:type="dxa"/>
            <w:shd w:val="clear" w:color="auto" w:fill="FFFFFF"/>
            <w:vAlign w:val="center"/>
          </w:tcPr>
          <w:p w14:paraId="08F89BFC" w14:textId="465779C3" w:rsidR="00CF1EB1" w:rsidRPr="00C756A0" w:rsidRDefault="00CF1EB1" w:rsidP="00CF1EB1">
            <w:pPr>
              <w:pStyle w:val="CETBodytext"/>
              <w:rPr>
                <w:lang w:val="en-GB"/>
              </w:rPr>
            </w:pPr>
            <w:r w:rsidRPr="00C756A0">
              <w:rPr>
                <w:lang w:eastAsia="it-IT"/>
              </w:rPr>
              <w:t xml:space="preserve">RH-char </w:t>
            </w:r>
          </w:p>
        </w:tc>
        <w:tc>
          <w:tcPr>
            <w:tcW w:w="1710" w:type="dxa"/>
            <w:shd w:val="clear" w:color="auto" w:fill="FFFFFF"/>
            <w:vAlign w:val="center"/>
          </w:tcPr>
          <w:p w14:paraId="4484B9E2" w14:textId="492A9520" w:rsidR="00CF1EB1" w:rsidRPr="00C756A0" w:rsidRDefault="00CF1EB1" w:rsidP="00CF1EB1">
            <w:pPr>
              <w:pStyle w:val="CETBodytext"/>
            </w:pPr>
            <w:r w:rsidRPr="00C756A0">
              <w:t>44.5</w:t>
            </w:r>
            <w:r w:rsidR="00E607E2">
              <w:rPr>
                <w:rFonts w:cs="Arial"/>
              </w:rPr>
              <w:t>±1.5</w:t>
            </w:r>
          </w:p>
        </w:tc>
        <w:tc>
          <w:tcPr>
            <w:tcW w:w="1710" w:type="dxa"/>
            <w:shd w:val="clear" w:color="auto" w:fill="FFFFFF"/>
            <w:vAlign w:val="center"/>
          </w:tcPr>
          <w:p w14:paraId="32DBFACE" w14:textId="503A8183" w:rsidR="00CF1EB1" w:rsidRPr="00C756A0" w:rsidRDefault="00CF1EB1" w:rsidP="00CF1EB1">
            <w:pPr>
              <w:pStyle w:val="CETBodytext"/>
            </w:pPr>
            <w:r w:rsidRPr="00C756A0">
              <w:t>1.10</w:t>
            </w:r>
            <w:r w:rsidR="00E607E2">
              <w:rPr>
                <w:rFonts w:cs="Arial"/>
              </w:rPr>
              <w:t>±0.40</w:t>
            </w:r>
          </w:p>
        </w:tc>
        <w:tc>
          <w:tcPr>
            <w:tcW w:w="1391" w:type="dxa"/>
            <w:shd w:val="clear" w:color="auto" w:fill="FFFFFF"/>
            <w:vAlign w:val="center"/>
          </w:tcPr>
          <w:p w14:paraId="3C31734C" w14:textId="3E38E744" w:rsidR="00CF1EB1" w:rsidRPr="00C756A0" w:rsidRDefault="00DA66A5" w:rsidP="00CF1EB1">
            <w:pPr>
              <w:pStyle w:val="CETBodytext"/>
            </w:pPr>
            <w:r>
              <w:t>-</w:t>
            </w:r>
          </w:p>
        </w:tc>
        <w:tc>
          <w:tcPr>
            <w:tcW w:w="2029" w:type="dxa"/>
            <w:shd w:val="clear" w:color="auto" w:fill="FFFFFF"/>
            <w:vAlign w:val="center"/>
          </w:tcPr>
          <w:p w14:paraId="1E5E19D2" w14:textId="1B14F8A1" w:rsidR="00CF1EB1" w:rsidRPr="00C756A0" w:rsidRDefault="00CF1EB1" w:rsidP="00CF1EB1">
            <w:pPr>
              <w:pStyle w:val="CETBodytext"/>
            </w:pPr>
            <w:r w:rsidRPr="00C756A0">
              <w:t>54.4</w:t>
            </w:r>
            <w:r w:rsidR="00E607E2">
              <w:rPr>
                <w:rFonts w:cs="Arial"/>
              </w:rPr>
              <w:t>±1.3</w:t>
            </w:r>
          </w:p>
        </w:tc>
      </w:tr>
      <w:tr w:rsidR="00CF1EB1" w:rsidRPr="00C756A0" w14:paraId="52073914" w14:textId="77777777" w:rsidTr="00962F31">
        <w:trPr>
          <w:trHeight w:val="236"/>
        </w:trPr>
        <w:tc>
          <w:tcPr>
            <w:tcW w:w="1710" w:type="dxa"/>
            <w:shd w:val="clear" w:color="auto" w:fill="FFFFFF"/>
            <w:vAlign w:val="center"/>
          </w:tcPr>
          <w:p w14:paraId="03ABA5D0" w14:textId="5962B0A4" w:rsidR="00CF1EB1" w:rsidRPr="00C756A0" w:rsidRDefault="00CF1EB1" w:rsidP="00CF1EB1">
            <w:pPr>
              <w:pStyle w:val="CETBodytext"/>
              <w:rPr>
                <w:rFonts w:cs="Arial"/>
                <w:szCs w:val="18"/>
                <w:lang w:val="en-GB"/>
              </w:rPr>
            </w:pPr>
            <w:r w:rsidRPr="00C756A0">
              <w:rPr>
                <w:rFonts w:cs="Arial"/>
                <w:szCs w:val="18"/>
                <w:lang w:val="en-GB"/>
              </w:rPr>
              <w:t>RH-NaOH</w:t>
            </w:r>
          </w:p>
        </w:tc>
        <w:tc>
          <w:tcPr>
            <w:tcW w:w="1710" w:type="dxa"/>
            <w:shd w:val="clear" w:color="auto" w:fill="FFFFFF"/>
            <w:vAlign w:val="center"/>
          </w:tcPr>
          <w:p w14:paraId="6B04D85A" w14:textId="381F1E02" w:rsidR="00CF1EB1" w:rsidRPr="00C756A0" w:rsidRDefault="00CF1EB1" w:rsidP="00CF1EB1">
            <w:pPr>
              <w:pStyle w:val="CETBodytext"/>
            </w:pPr>
            <w:r w:rsidRPr="00C756A0">
              <w:t>80.3</w:t>
            </w:r>
            <w:r w:rsidR="00E607E2">
              <w:rPr>
                <w:rFonts w:cs="Arial"/>
              </w:rPr>
              <w:t>±1.3</w:t>
            </w:r>
          </w:p>
        </w:tc>
        <w:tc>
          <w:tcPr>
            <w:tcW w:w="1710" w:type="dxa"/>
            <w:shd w:val="clear" w:color="auto" w:fill="FFFFFF"/>
            <w:vAlign w:val="center"/>
          </w:tcPr>
          <w:p w14:paraId="33ECF2F3" w14:textId="14435992" w:rsidR="00CF1EB1" w:rsidRPr="00C756A0" w:rsidRDefault="00CF1EB1" w:rsidP="00CF1EB1">
            <w:pPr>
              <w:pStyle w:val="CETBodytext"/>
            </w:pPr>
            <w:r w:rsidRPr="00C756A0">
              <w:t>1.10</w:t>
            </w:r>
            <w:r w:rsidR="00E607E2">
              <w:rPr>
                <w:rFonts w:cs="Arial"/>
              </w:rPr>
              <w:t>±0.20</w:t>
            </w:r>
          </w:p>
        </w:tc>
        <w:tc>
          <w:tcPr>
            <w:tcW w:w="1391" w:type="dxa"/>
            <w:shd w:val="clear" w:color="auto" w:fill="FFFFFF"/>
            <w:vAlign w:val="center"/>
          </w:tcPr>
          <w:p w14:paraId="243130AA" w14:textId="280CE908" w:rsidR="00CF1EB1" w:rsidRPr="00C756A0" w:rsidRDefault="00DA66A5" w:rsidP="00CF1EB1">
            <w:pPr>
              <w:pStyle w:val="CETBodytext"/>
            </w:pPr>
            <w:r>
              <w:t>-</w:t>
            </w:r>
          </w:p>
        </w:tc>
        <w:tc>
          <w:tcPr>
            <w:tcW w:w="2029" w:type="dxa"/>
            <w:shd w:val="clear" w:color="auto" w:fill="FFFFFF"/>
            <w:vAlign w:val="center"/>
          </w:tcPr>
          <w:p w14:paraId="3339F8B6" w14:textId="26D9CAB8" w:rsidR="00CF1EB1" w:rsidRPr="00C756A0" w:rsidRDefault="00CF1EB1" w:rsidP="00CF1EB1">
            <w:pPr>
              <w:pStyle w:val="CETBodytext"/>
            </w:pPr>
            <w:r w:rsidRPr="00C756A0">
              <w:t>18.6</w:t>
            </w:r>
            <w:r w:rsidR="00E607E2">
              <w:rPr>
                <w:rFonts w:cs="Arial"/>
              </w:rPr>
              <w:t>±1.0</w:t>
            </w:r>
          </w:p>
        </w:tc>
      </w:tr>
      <w:tr w:rsidR="00CF1EB1" w:rsidRPr="00C756A0" w14:paraId="6C378159" w14:textId="77777777" w:rsidTr="00962F31">
        <w:trPr>
          <w:trHeight w:val="244"/>
        </w:trPr>
        <w:tc>
          <w:tcPr>
            <w:tcW w:w="1710" w:type="dxa"/>
            <w:shd w:val="clear" w:color="auto" w:fill="FFFFFF"/>
            <w:vAlign w:val="center"/>
          </w:tcPr>
          <w:p w14:paraId="7A25A1BC" w14:textId="017F6815" w:rsidR="00CF1EB1" w:rsidRPr="00C756A0" w:rsidRDefault="00CF1EB1" w:rsidP="00CF1EB1">
            <w:pPr>
              <w:pStyle w:val="CETBodytext"/>
              <w:rPr>
                <w:lang w:eastAsia="it-IT"/>
              </w:rPr>
            </w:pPr>
            <w:r w:rsidRPr="00C756A0">
              <w:rPr>
                <w:lang w:eastAsia="it-IT"/>
              </w:rPr>
              <w:t>N-RH-NaOH</w:t>
            </w:r>
          </w:p>
        </w:tc>
        <w:tc>
          <w:tcPr>
            <w:tcW w:w="1710" w:type="dxa"/>
            <w:shd w:val="clear" w:color="auto" w:fill="FFFFFF"/>
            <w:vAlign w:val="center"/>
          </w:tcPr>
          <w:p w14:paraId="10BA919A" w14:textId="37C1EA72" w:rsidR="00CF1EB1" w:rsidRPr="00C756A0" w:rsidRDefault="00CF1EB1" w:rsidP="00CF1EB1">
            <w:pPr>
              <w:pStyle w:val="CETBodytext"/>
            </w:pPr>
            <w:r w:rsidRPr="00C756A0">
              <w:t>68.6</w:t>
            </w:r>
            <w:r w:rsidR="00E607E2">
              <w:rPr>
                <w:rFonts w:cs="Arial"/>
              </w:rPr>
              <w:t>±3.0</w:t>
            </w:r>
          </w:p>
        </w:tc>
        <w:tc>
          <w:tcPr>
            <w:tcW w:w="1710" w:type="dxa"/>
            <w:shd w:val="clear" w:color="auto" w:fill="FFFFFF"/>
            <w:vAlign w:val="center"/>
          </w:tcPr>
          <w:p w14:paraId="60706E6D" w14:textId="02120C2E" w:rsidR="00CF1EB1" w:rsidRPr="00C756A0" w:rsidRDefault="00CF1EB1" w:rsidP="00CF1EB1">
            <w:pPr>
              <w:pStyle w:val="CETBodytext"/>
            </w:pPr>
            <w:r w:rsidRPr="00C756A0">
              <w:t>0.05</w:t>
            </w:r>
            <w:r w:rsidR="00E607E2">
              <w:rPr>
                <w:rFonts w:cs="Arial"/>
              </w:rPr>
              <w:t>±0.08</w:t>
            </w:r>
          </w:p>
        </w:tc>
        <w:tc>
          <w:tcPr>
            <w:tcW w:w="1391" w:type="dxa"/>
            <w:shd w:val="clear" w:color="auto" w:fill="FFFFFF"/>
            <w:vAlign w:val="center"/>
          </w:tcPr>
          <w:p w14:paraId="54492F40" w14:textId="57B2FA60" w:rsidR="00CF1EB1" w:rsidRPr="00C756A0" w:rsidRDefault="00CF1EB1" w:rsidP="00CF1EB1">
            <w:pPr>
              <w:pStyle w:val="CETBodytext"/>
            </w:pPr>
            <w:r w:rsidRPr="00C756A0">
              <w:t>2.25</w:t>
            </w:r>
            <w:r w:rsidR="00E607E2">
              <w:rPr>
                <w:rFonts w:cs="Arial"/>
              </w:rPr>
              <w:t>±0.10</w:t>
            </w:r>
          </w:p>
        </w:tc>
        <w:tc>
          <w:tcPr>
            <w:tcW w:w="2029" w:type="dxa"/>
            <w:shd w:val="clear" w:color="auto" w:fill="FFFFFF"/>
            <w:vAlign w:val="center"/>
          </w:tcPr>
          <w:p w14:paraId="107ED17E" w14:textId="7B224DED" w:rsidR="00CF1EB1" w:rsidRPr="00C756A0" w:rsidRDefault="00CF1EB1" w:rsidP="00CF1EB1">
            <w:pPr>
              <w:pStyle w:val="CETBodytext"/>
            </w:pPr>
            <w:r w:rsidRPr="00C756A0">
              <w:t>29.1</w:t>
            </w:r>
            <w:r w:rsidR="00E607E2">
              <w:rPr>
                <w:rFonts w:cs="Arial"/>
              </w:rPr>
              <w:t>±3.0</w:t>
            </w:r>
          </w:p>
        </w:tc>
      </w:tr>
    </w:tbl>
    <w:p w14:paraId="2BFB7D24" w14:textId="7181311E" w:rsidR="005346E5" w:rsidRPr="00C756A0" w:rsidRDefault="001D430C" w:rsidP="007C5855">
      <w:pPr>
        <w:pStyle w:val="CETCaption"/>
        <w:rPr>
          <w:rStyle w:val="CETCaptionCarattere"/>
          <w:i/>
        </w:rPr>
      </w:pPr>
      <w:r w:rsidRPr="00C756A0">
        <w:rPr>
          <w:noProof/>
          <w:lang w:val="it-IT" w:eastAsia="it-IT"/>
        </w:rPr>
        <w:drawing>
          <wp:inline distT="0" distB="0" distL="0" distR="0" wp14:anchorId="327CF90C" wp14:editId="34E31BBD">
            <wp:extent cx="5003956" cy="1936147"/>
            <wp:effectExtent l="0" t="0" r="635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7727"/>
                    <a:stretch/>
                  </pic:blipFill>
                  <pic:spPr bwMode="auto">
                    <a:xfrm>
                      <a:off x="0" y="0"/>
                      <a:ext cx="5012458" cy="1939437"/>
                    </a:xfrm>
                    <a:prstGeom prst="rect">
                      <a:avLst/>
                    </a:prstGeom>
                    <a:noFill/>
                    <a:ln>
                      <a:noFill/>
                    </a:ln>
                    <a:extLst>
                      <a:ext uri="{53640926-AAD7-44D8-BBD7-CCE9431645EC}">
                        <a14:shadowObscured xmlns:a14="http://schemas.microsoft.com/office/drawing/2010/main"/>
                      </a:ext>
                    </a:extLst>
                  </pic:spPr>
                </pic:pic>
              </a:graphicData>
            </a:graphic>
          </wp:inline>
        </w:drawing>
      </w:r>
    </w:p>
    <w:p w14:paraId="45189DD7" w14:textId="567F8734" w:rsidR="007C5855" w:rsidRPr="00C756A0" w:rsidRDefault="007C5855" w:rsidP="007C5855">
      <w:pPr>
        <w:pStyle w:val="CETCaption"/>
      </w:pPr>
      <w:r w:rsidRPr="00C756A0">
        <w:rPr>
          <w:rStyle w:val="CETCaptionCarattere"/>
          <w:i/>
        </w:rPr>
        <w:t>Figure 2: TG</w:t>
      </w:r>
      <w:r w:rsidR="00436342">
        <w:rPr>
          <w:rStyle w:val="CETCaptionCarattere"/>
          <w:i/>
        </w:rPr>
        <w:t xml:space="preserve"> (left)</w:t>
      </w:r>
      <w:r w:rsidRPr="00C756A0">
        <w:rPr>
          <w:rStyle w:val="CETCaptionCarattere"/>
          <w:i/>
        </w:rPr>
        <w:t xml:space="preserve"> </w:t>
      </w:r>
      <w:r w:rsidR="00CF1EB1" w:rsidRPr="00C756A0">
        <w:rPr>
          <w:rStyle w:val="CETCaptionCarattere"/>
          <w:i/>
        </w:rPr>
        <w:t>and DTG</w:t>
      </w:r>
      <w:r w:rsidR="00436342">
        <w:rPr>
          <w:rStyle w:val="CETCaptionCarattere"/>
          <w:i/>
        </w:rPr>
        <w:t xml:space="preserve"> (right)</w:t>
      </w:r>
      <w:r w:rsidR="00CF1EB1" w:rsidRPr="00C756A0">
        <w:rPr>
          <w:rStyle w:val="CETCaptionCarattere"/>
          <w:i/>
        </w:rPr>
        <w:t xml:space="preserve"> </w:t>
      </w:r>
      <w:r w:rsidRPr="00C756A0">
        <w:rPr>
          <w:rStyle w:val="CETCaptionCarattere"/>
          <w:i/>
        </w:rPr>
        <w:t xml:space="preserve">curves of </w:t>
      </w:r>
      <w:r w:rsidR="00CF1EB1" w:rsidRPr="00C756A0">
        <w:rPr>
          <w:rStyle w:val="CETCaptionCarattere"/>
          <w:i/>
        </w:rPr>
        <w:t>adsorbents (</w:t>
      </w:r>
      <w:r w:rsidRPr="00C756A0">
        <w:rPr>
          <w:rStyle w:val="CETCaptionCarattere"/>
          <w:i/>
        </w:rPr>
        <w:t>air, 40 mL/min, HR=10°C/min</w:t>
      </w:r>
      <w:r w:rsidR="00CF1EB1" w:rsidRPr="00C756A0">
        <w:rPr>
          <w:rStyle w:val="CETCaptionCarattere"/>
          <w:i/>
        </w:rPr>
        <w:t>)</w:t>
      </w:r>
      <w:r w:rsidRPr="00C756A0">
        <w:rPr>
          <w:rStyle w:val="CETCaptionCarattere"/>
          <w:i/>
        </w:rPr>
        <w:t>.</w:t>
      </w:r>
    </w:p>
    <w:p w14:paraId="7FFA0808" w14:textId="7D0B4D73" w:rsidR="007E1A3F" w:rsidRPr="00C756A0" w:rsidRDefault="007E1A3F" w:rsidP="007E1A3F">
      <w:pPr>
        <w:pStyle w:val="CETBodytext"/>
        <w:rPr>
          <w:lang w:val="en-GB"/>
        </w:rPr>
      </w:pPr>
      <w:r w:rsidRPr="00C756A0">
        <w:rPr>
          <w:lang w:val="en-GB"/>
        </w:rPr>
        <w:t xml:space="preserve">The composition of the desilicated RH-char (RH-NaOH) differs from that of its precursor (RH-char) for the carbon content (80.3 wt.% vs 44.5 wt.%). The thermal </w:t>
      </w:r>
      <w:r w:rsidR="007F5444" w:rsidRPr="00C756A0">
        <w:rPr>
          <w:lang w:val="en-GB"/>
        </w:rPr>
        <w:t>behaviour</w:t>
      </w:r>
      <w:r w:rsidRPr="00C756A0">
        <w:rPr>
          <w:lang w:val="en-GB"/>
        </w:rPr>
        <w:t xml:space="preserve"> of RH-NaOH is </w:t>
      </w:r>
      <w:r w:rsidR="003B7ABE" w:rsidRPr="00C756A0">
        <w:rPr>
          <w:lang w:val="en-GB"/>
        </w:rPr>
        <w:t xml:space="preserve">comparable to </w:t>
      </w:r>
      <w:r w:rsidR="00913532">
        <w:rPr>
          <w:lang w:val="en-GB"/>
        </w:rPr>
        <w:t xml:space="preserve">that of </w:t>
      </w:r>
      <w:r w:rsidRPr="00C756A0">
        <w:rPr>
          <w:lang w:val="en-GB"/>
        </w:rPr>
        <w:t>RH-char (the temperature of burn-off is around 5</w:t>
      </w:r>
      <w:r w:rsidR="00B91209" w:rsidRPr="00C756A0">
        <w:rPr>
          <w:lang w:val="en-GB"/>
        </w:rPr>
        <w:t>5</w:t>
      </w:r>
      <w:r w:rsidRPr="00C756A0">
        <w:rPr>
          <w:lang w:val="en-GB"/>
        </w:rPr>
        <w:t>0°C) but</w:t>
      </w:r>
      <w:r w:rsidR="003B7ABE" w:rsidRPr="00C756A0">
        <w:rPr>
          <w:lang w:val="en-GB"/>
        </w:rPr>
        <w:t>,</w:t>
      </w:r>
      <w:r w:rsidRPr="00C756A0">
        <w:rPr>
          <w:lang w:val="en-GB"/>
        </w:rPr>
        <w:t xml:space="preserve"> as expected</w:t>
      </w:r>
      <w:r w:rsidR="003B7ABE" w:rsidRPr="00C756A0">
        <w:rPr>
          <w:lang w:val="en-GB"/>
        </w:rPr>
        <w:t>,</w:t>
      </w:r>
      <w:r w:rsidRPr="00C756A0">
        <w:rPr>
          <w:lang w:val="en-GB"/>
        </w:rPr>
        <w:t xml:space="preserve"> the amount of </w:t>
      </w:r>
      <w:r w:rsidR="00913532">
        <w:rPr>
          <w:lang w:val="en-GB"/>
        </w:rPr>
        <w:t xml:space="preserve">unburned </w:t>
      </w:r>
      <w:r w:rsidRPr="00C756A0">
        <w:rPr>
          <w:lang w:val="en-GB"/>
        </w:rPr>
        <w:t xml:space="preserve">residue is quite low (below 15 wt.%). N-RH-NaOH </w:t>
      </w:r>
      <w:r w:rsidR="003B7ABE" w:rsidRPr="00C756A0">
        <w:rPr>
          <w:lang w:val="en-GB"/>
        </w:rPr>
        <w:t xml:space="preserve">has a </w:t>
      </w:r>
      <w:r w:rsidRPr="00C756A0">
        <w:rPr>
          <w:lang w:val="en-GB"/>
        </w:rPr>
        <w:t xml:space="preserve">lower content of carbon and hydrogen (68.6 wt.% and 0.05 wt.% respectively) and </w:t>
      </w:r>
      <w:r w:rsidR="003B7ABE" w:rsidRPr="00C756A0">
        <w:rPr>
          <w:lang w:val="en-GB"/>
        </w:rPr>
        <w:t xml:space="preserve">a </w:t>
      </w:r>
      <w:r w:rsidRPr="00C756A0">
        <w:rPr>
          <w:lang w:val="en-GB"/>
        </w:rPr>
        <w:t>higher content of nitrogen and other elements (2.25 wt.% and 29.1 wt.%, respectively)</w:t>
      </w:r>
      <w:r w:rsidR="003B7ABE" w:rsidRPr="00C756A0">
        <w:rPr>
          <w:lang w:val="en-GB"/>
        </w:rPr>
        <w:t xml:space="preserve"> compared to its precursor (RH-NaOH)</w:t>
      </w:r>
      <w:r w:rsidRPr="00C756A0">
        <w:rPr>
          <w:lang w:val="en-GB"/>
        </w:rPr>
        <w:t>. N-RH-NaOH is more thermally reactive than RH-NaOH (the temperature of burn-off is a</w:t>
      </w:r>
      <w:r w:rsidR="002C65E0" w:rsidRPr="00C756A0">
        <w:rPr>
          <w:lang w:val="en-GB"/>
        </w:rPr>
        <w:t xml:space="preserve">bout </w:t>
      </w:r>
      <w:r w:rsidR="00B91209" w:rsidRPr="00C756A0">
        <w:rPr>
          <w:lang w:val="en-GB"/>
        </w:rPr>
        <w:t>45</w:t>
      </w:r>
      <w:r w:rsidRPr="00C756A0">
        <w:rPr>
          <w:lang w:val="en-GB"/>
        </w:rPr>
        <w:t xml:space="preserve">0°C) and this </w:t>
      </w:r>
      <w:r w:rsidR="007F5444" w:rsidRPr="00C756A0">
        <w:rPr>
          <w:lang w:val="en-GB"/>
        </w:rPr>
        <w:t>behaviour</w:t>
      </w:r>
      <w:r w:rsidRPr="00C756A0">
        <w:rPr>
          <w:lang w:val="en-GB"/>
        </w:rPr>
        <w:t xml:space="preserve"> </w:t>
      </w:r>
      <w:r w:rsidR="002C65E0" w:rsidRPr="00C756A0">
        <w:rPr>
          <w:lang w:val="en-GB"/>
        </w:rPr>
        <w:t xml:space="preserve">may </w:t>
      </w:r>
      <w:r w:rsidRPr="00C756A0">
        <w:rPr>
          <w:lang w:val="en-GB"/>
        </w:rPr>
        <w:t>be related to the milling treatment that makes the surface of the materials more reactive.</w:t>
      </w:r>
    </w:p>
    <w:p w14:paraId="4C9289AD" w14:textId="4244D01F" w:rsidR="007E1A3F" w:rsidRPr="00C756A0" w:rsidRDefault="007E1A3F" w:rsidP="007E1A3F">
      <w:pPr>
        <w:pStyle w:val="CETBodytext"/>
        <w:rPr>
          <w:lang w:val="en-GB"/>
        </w:rPr>
      </w:pPr>
      <w:r w:rsidRPr="00C756A0">
        <w:rPr>
          <w:lang w:val="en-GB"/>
        </w:rPr>
        <w:t xml:space="preserve">The crystallinity of the char samples was probed by </w:t>
      </w:r>
      <w:proofErr w:type="gramStart"/>
      <w:r w:rsidRPr="00C756A0">
        <w:rPr>
          <w:lang w:val="en-GB"/>
        </w:rPr>
        <w:t>XRD</w:t>
      </w:r>
      <w:proofErr w:type="gramEnd"/>
      <w:r w:rsidRPr="00C756A0">
        <w:rPr>
          <w:lang w:val="en-GB"/>
        </w:rPr>
        <w:t xml:space="preserve"> and the resulting patterns are reported in Figure </w:t>
      </w:r>
      <w:r w:rsidR="00BA5F35" w:rsidRPr="00C756A0">
        <w:rPr>
          <w:lang w:val="en-GB"/>
        </w:rPr>
        <w:t>3</w:t>
      </w:r>
      <w:r w:rsidR="007F5444">
        <w:rPr>
          <w:lang w:val="en-GB"/>
        </w:rPr>
        <w:t xml:space="preserve"> (left panel)</w:t>
      </w:r>
      <w:r w:rsidRPr="00C756A0">
        <w:rPr>
          <w:lang w:val="en-GB"/>
        </w:rPr>
        <w:t>. SC-char, RH-char, RH-NaOH and N-RH-NaOH exhibit a XRD patte</w:t>
      </w:r>
      <w:r w:rsidR="00BA5F35" w:rsidRPr="00C756A0">
        <w:rPr>
          <w:lang w:val="en-GB"/>
        </w:rPr>
        <w:t>rn typical of amorphous carbon</w:t>
      </w:r>
      <w:r w:rsidR="00913532">
        <w:rPr>
          <w:lang w:val="en-GB"/>
        </w:rPr>
        <w:t>s</w:t>
      </w:r>
      <w:r w:rsidR="00BA5F35" w:rsidRPr="00C756A0">
        <w:rPr>
          <w:lang w:val="en-GB"/>
        </w:rPr>
        <w:t xml:space="preserve"> (</w:t>
      </w:r>
      <w:r w:rsidRPr="00C756A0">
        <w:rPr>
          <w:lang w:val="en-GB"/>
        </w:rPr>
        <w:t>Arnal</w:t>
      </w:r>
      <w:r w:rsidR="00BA5F35" w:rsidRPr="00C756A0">
        <w:rPr>
          <w:lang w:val="en-GB"/>
        </w:rPr>
        <w:t xml:space="preserve"> et al., 2013)</w:t>
      </w:r>
      <w:r w:rsidRPr="00C756A0">
        <w:rPr>
          <w:lang w:val="en-GB"/>
        </w:rPr>
        <w:t>. The XRD pattern</w:t>
      </w:r>
      <w:r w:rsidR="007F5444">
        <w:rPr>
          <w:lang w:val="en-GB"/>
        </w:rPr>
        <w:t>s</w:t>
      </w:r>
      <w:r w:rsidRPr="00C756A0">
        <w:rPr>
          <w:lang w:val="en-GB"/>
        </w:rPr>
        <w:t xml:space="preserve"> of SC-char, RH-NaOH and N-RH-NaOH contain a main broad peak around 25 2θ° while that of RH-char contains as well a main broad </w:t>
      </w:r>
      <w:proofErr w:type="gramStart"/>
      <w:r w:rsidRPr="00C756A0">
        <w:rPr>
          <w:lang w:val="en-GB"/>
        </w:rPr>
        <w:t>peak, but</w:t>
      </w:r>
      <w:proofErr w:type="gramEnd"/>
      <w:r w:rsidRPr="00C756A0">
        <w:rPr>
          <w:lang w:val="en-GB"/>
        </w:rPr>
        <w:t xml:space="preserve"> shifted toward lower 2θ° (the maximum is around 21 2θ°) due to the very high concentration of SiO</w:t>
      </w:r>
      <w:r w:rsidRPr="00C756A0">
        <w:rPr>
          <w:vertAlign w:val="subscript"/>
          <w:lang w:val="en-GB"/>
        </w:rPr>
        <w:t>2</w:t>
      </w:r>
      <w:r w:rsidRPr="00C756A0">
        <w:rPr>
          <w:lang w:val="en-GB"/>
        </w:rPr>
        <w:t xml:space="preserve"> </w:t>
      </w:r>
      <w:r w:rsidR="00BA5F35" w:rsidRPr="00C756A0">
        <w:rPr>
          <w:lang w:val="en-GB"/>
        </w:rPr>
        <w:t>(Gargiulo et al. 2019)</w:t>
      </w:r>
      <w:r w:rsidRPr="00C756A0">
        <w:rPr>
          <w:lang w:val="en-GB"/>
        </w:rPr>
        <w:t>. The XRD patterns of CP-char, T</w:t>
      </w:r>
      <w:r w:rsidR="002C65E0" w:rsidRPr="00C756A0">
        <w:rPr>
          <w:lang w:val="en-GB"/>
        </w:rPr>
        <w:t>H</w:t>
      </w:r>
      <w:r w:rsidRPr="00C756A0">
        <w:rPr>
          <w:lang w:val="en-GB"/>
        </w:rPr>
        <w:t xml:space="preserve">-char and LP-char contain a broad peak around 25 2θ° ascribable to amorphous carbon and sharper peaks at higher </w:t>
      </w:r>
      <w:r w:rsidR="000D3EF7" w:rsidRPr="00C756A0">
        <w:rPr>
          <w:lang w:val="en-GB"/>
        </w:rPr>
        <w:t xml:space="preserve">2θ° </w:t>
      </w:r>
      <w:r w:rsidRPr="00C756A0">
        <w:rPr>
          <w:lang w:val="en-GB"/>
        </w:rPr>
        <w:t>value</w:t>
      </w:r>
      <w:r w:rsidR="000D3EF7">
        <w:rPr>
          <w:lang w:val="en-GB"/>
        </w:rPr>
        <w:t xml:space="preserve">s </w:t>
      </w:r>
      <w:r w:rsidRPr="00C756A0">
        <w:rPr>
          <w:lang w:val="en-GB"/>
        </w:rPr>
        <w:t xml:space="preserve">ascribable to inorganic components. </w:t>
      </w:r>
      <w:r w:rsidR="007F5444">
        <w:rPr>
          <w:lang w:val="en-GB"/>
        </w:rPr>
        <w:t>T</w:t>
      </w:r>
      <w:r w:rsidR="007F5444" w:rsidRPr="00C756A0">
        <w:rPr>
          <w:lang w:val="en-GB"/>
        </w:rPr>
        <w:t xml:space="preserve">he main inorganic component identified </w:t>
      </w:r>
      <w:r w:rsidR="007F5444">
        <w:rPr>
          <w:lang w:val="en-GB"/>
        </w:rPr>
        <w:t>i</w:t>
      </w:r>
      <w:r w:rsidRPr="00C756A0">
        <w:rPr>
          <w:lang w:val="en-GB"/>
        </w:rPr>
        <w:t>n LP-char and TH-char</w:t>
      </w:r>
      <w:r w:rsidR="007F5444">
        <w:rPr>
          <w:lang w:val="en-GB"/>
        </w:rPr>
        <w:t xml:space="preserve"> is</w:t>
      </w:r>
      <w:r w:rsidRPr="00C756A0">
        <w:rPr>
          <w:lang w:val="en-GB"/>
        </w:rPr>
        <w:t xml:space="preserve"> calcite (CaCO</w:t>
      </w:r>
      <w:r w:rsidRPr="00C756A0">
        <w:rPr>
          <w:vertAlign w:val="subscript"/>
          <w:lang w:val="en-GB"/>
        </w:rPr>
        <w:t>3</w:t>
      </w:r>
      <w:r w:rsidRPr="00C756A0">
        <w:rPr>
          <w:lang w:val="en-GB"/>
        </w:rPr>
        <w:t>) while in CP-char</w:t>
      </w:r>
      <w:r w:rsidR="007F5444">
        <w:rPr>
          <w:lang w:val="en-GB"/>
        </w:rPr>
        <w:t xml:space="preserve"> it is</w:t>
      </w:r>
      <w:r w:rsidRPr="00C756A0">
        <w:rPr>
          <w:lang w:val="en-GB"/>
        </w:rPr>
        <w:t xml:space="preserve"> </w:t>
      </w:r>
      <w:proofErr w:type="spellStart"/>
      <w:r w:rsidRPr="00C756A0">
        <w:rPr>
          <w:lang w:val="en-GB"/>
        </w:rPr>
        <w:t>natrite</w:t>
      </w:r>
      <w:proofErr w:type="spellEnd"/>
      <w:r w:rsidRPr="00C756A0">
        <w:rPr>
          <w:lang w:val="en-GB"/>
        </w:rPr>
        <w:t xml:space="preserve"> (Na</w:t>
      </w:r>
      <w:r w:rsidRPr="00C756A0">
        <w:rPr>
          <w:vertAlign w:val="subscript"/>
          <w:lang w:val="en-GB"/>
        </w:rPr>
        <w:t>2</w:t>
      </w:r>
      <w:r w:rsidRPr="00C756A0">
        <w:rPr>
          <w:lang w:val="en-GB"/>
        </w:rPr>
        <w:t>CO</w:t>
      </w:r>
      <w:r w:rsidRPr="00C756A0">
        <w:rPr>
          <w:vertAlign w:val="subscript"/>
          <w:lang w:val="en-GB"/>
        </w:rPr>
        <w:t>3</w:t>
      </w:r>
      <w:r w:rsidRPr="00C756A0">
        <w:rPr>
          <w:lang w:val="en-GB"/>
        </w:rPr>
        <w:t>).</w:t>
      </w:r>
      <w:r w:rsidR="00B91209" w:rsidRPr="00C756A0">
        <w:rPr>
          <w:lang w:val="en-GB"/>
        </w:rPr>
        <w:t xml:space="preserve"> </w:t>
      </w:r>
    </w:p>
    <w:p w14:paraId="2D37C4B2" w14:textId="16EB0080" w:rsidR="00B91209" w:rsidRPr="00C756A0" w:rsidRDefault="00B91209" w:rsidP="007E1A3F">
      <w:pPr>
        <w:pStyle w:val="CETBodytext"/>
        <w:rPr>
          <w:lang w:val="en-GB"/>
        </w:rPr>
      </w:pPr>
      <w:r w:rsidRPr="00C756A0">
        <w:rPr>
          <w:lang w:val="en-GB"/>
        </w:rPr>
        <w:t>The surface chemistry of the different char samples was investigated by infrared spectroscopy (Figure 3, right panel). RH-char FTIR spectrum contains broad peaks in the region between 1600 and 1000 cm</w:t>
      </w:r>
      <w:r w:rsidRPr="00C756A0">
        <w:rPr>
          <w:vertAlign w:val="superscript"/>
          <w:lang w:val="en-GB"/>
        </w:rPr>
        <w:t>−1</w:t>
      </w:r>
      <w:r w:rsidRPr="00C756A0">
        <w:rPr>
          <w:lang w:val="en-GB"/>
        </w:rPr>
        <w:t xml:space="preserve"> </w:t>
      </w:r>
      <w:r w:rsidR="002C65E0" w:rsidRPr="00C756A0">
        <w:rPr>
          <w:lang w:val="en-GB"/>
        </w:rPr>
        <w:t xml:space="preserve">attributed </w:t>
      </w:r>
      <w:r w:rsidRPr="00C756A0">
        <w:rPr>
          <w:lang w:val="en-GB"/>
        </w:rPr>
        <w:t xml:space="preserve">to </w:t>
      </w:r>
      <w:r w:rsidR="00913532">
        <w:rPr>
          <w:lang w:val="en-GB"/>
        </w:rPr>
        <w:t xml:space="preserve">the </w:t>
      </w:r>
      <w:r w:rsidRPr="00C756A0">
        <w:rPr>
          <w:lang w:val="en-GB"/>
        </w:rPr>
        <w:t>skeletal vibration</w:t>
      </w:r>
      <w:r w:rsidR="00913532">
        <w:rPr>
          <w:lang w:val="en-GB"/>
        </w:rPr>
        <w:t>s</w:t>
      </w:r>
      <w:r w:rsidRPr="00C756A0">
        <w:rPr>
          <w:lang w:val="en-GB"/>
        </w:rPr>
        <w:t xml:space="preserve"> of C-C, C=C and C=O bonds in complex carbon network and an intense peak at 1100 cm</w:t>
      </w:r>
      <w:r w:rsidRPr="00C756A0">
        <w:rPr>
          <w:vertAlign w:val="superscript"/>
          <w:lang w:val="en-GB"/>
        </w:rPr>
        <w:t>−1</w:t>
      </w:r>
      <w:r w:rsidRPr="00C756A0">
        <w:rPr>
          <w:lang w:val="en-GB"/>
        </w:rPr>
        <w:t xml:space="preserve"> ascribable to Si-O-Si stretching mode signal (Gargiulo et al. 2019). The FTIR profile change</w:t>
      </w:r>
      <w:r w:rsidR="002C65E0" w:rsidRPr="00C756A0">
        <w:rPr>
          <w:lang w:val="en-GB"/>
        </w:rPr>
        <w:t>s</w:t>
      </w:r>
      <w:r w:rsidRPr="00C756A0">
        <w:rPr>
          <w:lang w:val="en-GB"/>
        </w:rPr>
        <w:t xml:space="preserve"> </w:t>
      </w:r>
      <w:r w:rsidR="00436342" w:rsidRPr="00C756A0">
        <w:rPr>
          <w:lang w:val="en-GB"/>
        </w:rPr>
        <w:t>because of</w:t>
      </w:r>
      <w:r w:rsidRPr="00C756A0">
        <w:rPr>
          <w:lang w:val="en-GB"/>
        </w:rPr>
        <w:t xml:space="preserve"> </w:t>
      </w:r>
      <w:r w:rsidR="00436342">
        <w:rPr>
          <w:lang w:val="en-GB"/>
        </w:rPr>
        <w:t xml:space="preserve">the </w:t>
      </w:r>
      <w:r w:rsidRPr="00C756A0">
        <w:rPr>
          <w:lang w:val="en-GB"/>
        </w:rPr>
        <w:t>desilication process, in</w:t>
      </w:r>
      <w:r w:rsidR="002C65E0" w:rsidRPr="00C756A0">
        <w:rPr>
          <w:lang w:val="en-GB"/>
        </w:rPr>
        <w:t xml:space="preserve"> fact </w:t>
      </w:r>
      <w:r w:rsidRPr="00C756A0">
        <w:rPr>
          <w:lang w:val="en-GB"/>
        </w:rPr>
        <w:t>the RH-NaOH FTIR spectrum resembles that typical of an amorphous carbon with broad peaks between 1600 and 1000 cm</w:t>
      </w:r>
      <w:r w:rsidRPr="00C756A0">
        <w:rPr>
          <w:vertAlign w:val="superscript"/>
          <w:lang w:val="en-GB"/>
        </w:rPr>
        <w:t>−1</w:t>
      </w:r>
      <w:r w:rsidRPr="00C756A0">
        <w:rPr>
          <w:lang w:val="en-GB"/>
        </w:rPr>
        <w:t xml:space="preserve"> </w:t>
      </w:r>
      <w:r w:rsidR="002C65E0" w:rsidRPr="00C756A0">
        <w:rPr>
          <w:lang w:val="en-GB"/>
        </w:rPr>
        <w:t xml:space="preserve">due </w:t>
      </w:r>
      <w:r w:rsidRPr="00C756A0">
        <w:rPr>
          <w:lang w:val="en-GB"/>
        </w:rPr>
        <w:t xml:space="preserve">to the vibration modes of </w:t>
      </w:r>
      <w:r w:rsidR="002C65E0" w:rsidRPr="00C756A0">
        <w:rPr>
          <w:lang w:val="en-GB"/>
        </w:rPr>
        <w:t xml:space="preserve">the </w:t>
      </w:r>
      <w:r w:rsidRPr="00C756A0">
        <w:rPr>
          <w:lang w:val="en-GB"/>
        </w:rPr>
        <w:t xml:space="preserve">C-C, C=C and C=O bonds. The same results were </w:t>
      </w:r>
      <w:r w:rsidR="002C65E0" w:rsidRPr="00C756A0">
        <w:rPr>
          <w:lang w:val="en-GB"/>
        </w:rPr>
        <w:t xml:space="preserve">obtained </w:t>
      </w:r>
      <w:r w:rsidRPr="00C756A0">
        <w:rPr>
          <w:lang w:val="en-GB"/>
        </w:rPr>
        <w:t>for N-RH-NaOH.</w:t>
      </w:r>
      <w:r w:rsidR="00AF16A0">
        <w:rPr>
          <w:lang w:val="en-GB"/>
        </w:rPr>
        <w:t xml:space="preserve"> </w:t>
      </w:r>
      <w:r w:rsidR="00AF16A0" w:rsidRPr="00C756A0">
        <w:rPr>
          <w:lang w:val="en-GB"/>
        </w:rPr>
        <w:t>SC-char FTIR spectrum, as well, contains broad peaks between 1600 and 1000 cm</w:t>
      </w:r>
      <w:r w:rsidR="00AF16A0" w:rsidRPr="00C756A0">
        <w:rPr>
          <w:vertAlign w:val="superscript"/>
          <w:lang w:val="en-GB"/>
        </w:rPr>
        <w:t>−1</w:t>
      </w:r>
      <w:r w:rsidR="00AF16A0" w:rsidRPr="00C756A0">
        <w:rPr>
          <w:lang w:val="en-GB"/>
        </w:rPr>
        <w:t xml:space="preserve"> due to the vibration modes of C-C, C=C and C=O bonds and a very small peak around 2200 cm</w:t>
      </w:r>
      <w:r w:rsidR="00AF16A0" w:rsidRPr="00C756A0">
        <w:rPr>
          <w:vertAlign w:val="superscript"/>
          <w:lang w:val="en-GB"/>
        </w:rPr>
        <w:t>-1</w:t>
      </w:r>
      <w:r w:rsidR="00AF16A0" w:rsidRPr="00C756A0">
        <w:rPr>
          <w:lang w:val="en-GB"/>
        </w:rPr>
        <w:t xml:space="preserve"> ascribable to N-containing groups.</w:t>
      </w:r>
    </w:p>
    <w:p w14:paraId="3EA57289" w14:textId="507EE532" w:rsidR="00CF1EB1" w:rsidRPr="00C756A0" w:rsidRDefault="00CF1EB1" w:rsidP="00CF1EB1">
      <w:pPr>
        <w:spacing w:line="240" w:lineRule="auto"/>
        <w:rPr>
          <w:rFonts w:ascii="Times New Roman" w:hAnsi="Times New Roman"/>
          <w:bCs/>
          <w:lang w:val="en-US"/>
        </w:rPr>
      </w:pPr>
      <w:r w:rsidRPr="00C756A0">
        <w:rPr>
          <w:lang w:val="en-US"/>
        </w:rPr>
        <w:t xml:space="preserve"> </w:t>
      </w:r>
      <w:r w:rsidR="00D6355D">
        <w:rPr>
          <w:noProof/>
          <w:lang w:val="en-US"/>
        </w:rPr>
        <w:drawing>
          <wp:inline distT="0" distB="0" distL="0" distR="0" wp14:anchorId="3A840638" wp14:editId="0C524F67">
            <wp:extent cx="5175250" cy="2214800"/>
            <wp:effectExtent l="0" t="0" r="6350" b="0"/>
            <wp:docPr id="12205279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194892" cy="2223206"/>
                    </a:xfrm>
                    <a:prstGeom prst="rect">
                      <a:avLst/>
                    </a:prstGeom>
                    <a:noFill/>
                    <a:ln>
                      <a:noFill/>
                    </a:ln>
                    <a:extLst>
                      <a:ext uri="{53640926-AAD7-44D8-BBD7-CCE9431645EC}">
                        <a14:shadowObscured xmlns:a14="http://schemas.microsoft.com/office/drawing/2010/main"/>
                      </a:ext>
                    </a:extLst>
                  </pic:spPr>
                </pic:pic>
              </a:graphicData>
            </a:graphic>
          </wp:inline>
        </w:drawing>
      </w:r>
    </w:p>
    <w:p w14:paraId="6C27C157" w14:textId="0EB298D6" w:rsidR="00CF1EB1" w:rsidRPr="00C756A0" w:rsidRDefault="00CF1EB1" w:rsidP="00CF1EB1">
      <w:pPr>
        <w:pStyle w:val="CETBodytext"/>
        <w:rPr>
          <w:lang w:val="en-GB"/>
        </w:rPr>
      </w:pPr>
      <w:r w:rsidRPr="00C756A0">
        <w:rPr>
          <w:rStyle w:val="CETCaptionCarattere"/>
        </w:rPr>
        <w:t>Figure 3: (left) XRD pattern</w:t>
      </w:r>
      <w:r w:rsidR="00436342">
        <w:rPr>
          <w:rStyle w:val="CETCaptionCarattere"/>
        </w:rPr>
        <w:t>s</w:t>
      </w:r>
      <w:r w:rsidRPr="00C756A0">
        <w:rPr>
          <w:rStyle w:val="CETCaptionCarattere"/>
        </w:rPr>
        <w:t xml:space="preserve"> of char samples. (right) FTIR spectra of char samples.</w:t>
      </w:r>
    </w:p>
    <w:p w14:paraId="53DEDE68" w14:textId="77777777" w:rsidR="007E1A3F" w:rsidRPr="00C756A0" w:rsidRDefault="007E1A3F" w:rsidP="007E1A3F">
      <w:pPr>
        <w:pStyle w:val="CETBodytext"/>
        <w:rPr>
          <w:lang w:val="en-GB"/>
        </w:rPr>
      </w:pPr>
    </w:p>
    <w:p w14:paraId="351FAC0D" w14:textId="336B540F" w:rsidR="007E1A3F" w:rsidRPr="00C756A0" w:rsidRDefault="007E1A3F" w:rsidP="007E1A3F">
      <w:pPr>
        <w:pStyle w:val="CETBodytext"/>
        <w:rPr>
          <w:lang w:val="en-GB"/>
        </w:rPr>
      </w:pPr>
      <w:r w:rsidRPr="00C756A0">
        <w:rPr>
          <w:lang w:val="en-GB"/>
        </w:rPr>
        <w:t>LP-char, TH-</w:t>
      </w:r>
      <w:proofErr w:type="gramStart"/>
      <w:r w:rsidRPr="00C756A0">
        <w:rPr>
          <w:lang w:val="en-GB"/>
        </w:rPr>
        <w:t>char</w:t>
      </w:r>
      <w:proofErr w:type="gramEnd"/>
      <w:r w:rsidRPr="00C756A0">
        <w:rPr>
          <w:lang w:val="en-GB"/>
        </w:rPr>
        <w:t xml:space="preserve"> and CP-char FTIR spectra are quite similar</w:t>
      </w:r>
      <w:r w:rsidR="000D3EF7">
        <w:rPr>
          <w:lang w:val="en-GB"/>
        </w:rPr>
        <w:t>, all</w:t>
      </w:r>
      <w:r w:rsidRPr="00C756A0">
        <w:rPr>
          <w:lang w:val="en-GB"/>
        </w:rPr>
        <w:t xml:space="preserve"> contain </w:t>
      </w:r>
      <w:r w:rsidR="002E410F" w:rsidRPr="00C756A0">
        <w:rPr>
          <w:lang w:val="en-GB"/>
        </w:rPr>
        <w:t xml:space="preserve">broad </w:t>
      </w:r>
      <w:r w:rsidR="00931101" w:rsidRPr="00C756A0">
        <w:rPr>
          <w:lang w:val="en-GB"/>
        </w:rPr>
        <w:t>overlapp</w:t>
      </w:r>
      <w:r w:rsidR="00931101">
        <w:rPr>
          <w:lang w:val="en-GB"/>
        </w:rPr>
        <w:t>ing</w:t>
      </w:r>
      <w:r w:rsidR="00931101" w:rsidRPr="00C756A0">
        <w:rPr>
          <w:lang w:val="en-GB"/>
        </w:rPr>
        <w:t xml:space="preserve"> </w:t>
      </w:r>
      <w:r w:rsidRPr="00C756A0">
        <w:rPr>
          <w:lang w:val="en-GB"/>
        </w:rPr>
        <w:t>bands around 1580 cm</w:t>
      </w:r>
      <w:r w:rsidRPr="00C756A0">
        <w:rPr>
          <w:vertAlign w:val="superscript"/>
          <w:lang w:val="en-GB"/>
        </w:rPr>
        <w:t>-1</w:t>
      </w:r>
      <w:r w:rsidRPr="00C756A0">
        <w:rPr>
          <w:lang w:val="en-GB"/>
        </w:rPr>
        <w:t xml:space="preserve"> ascribable to the skeletal vibration</w:t>
      </w:r>
      <w:r w:rsidR="00931101">
        <w:rPr>
          <w:lang w:val="en-GB"/>
        </w:rPr>
        <w:t>s</w:t>
      </w:r>
      <w:r w:rsidRPr="00C756A0">
        <w:rPr>
          <w:lang w:val="en-GB"/>
        </w:rPr>
        <w:t xml:space="preserve"> of C=C and/or C=O bonds, an intense peak around 1480 cm</w:t>
      </w:r>
      <w:r w:rsidRPr="00C756A0">
        <w:rPr>
          <w:vertAlign w:val="superscript"/>
          <w:lang w:val="en-GB"/>
        </w:rPr>
        <w:t>-1</w:t>
      </w:r>
      <w:r w:rsidRPr="00C756A0">
        <w:rPr>
          <w:lang w:val="en-GB"/>
        </w:rPr>
        <w:t xml:space="preserve"> and l</w:t>
      </w:r>
      <w:r w:rsidR="002E410F" w:rsidRPr="00C756A0">
        <w:rPr>
          <w:lang w:val="en-GB"/>
        </w:rPr>
        <w:t xml:space="preserve">ow </w:t>
      </w:r>
      <w:r w:rsidRPr="00C756A0">
        <w:rPr>
          <w:lang w:val="en-GB"/>
        </w:rPr>
        <w:t>intens</w:t>
      </w:r>
      <w:r w:rsidR="002E410F" w:rsidRPr="00C756A0">
        <w:rPr>
          <w:lang w:val="en-GB"/>
        </w:rPr>
        <w:t xml:space="preserve">ity </w:t>
      </w:r>
      <w:r w:rsidRPr="00C756A0">
        <w:rPr>
          <w:lang w:val="en-GB"/>
        </w:rPr>
        <w:t>bands below 1000 cm</w:t>
      </w:r>
      <w:r w:rsidRPr="00C756A0">
        <w:rPr>
          <w:vertAlign w:val="superscript"/>
          <w:lang w:val="en-GB"/>
        </w:rPr>
        <w:t>-1</w:t>
      </w:r>
      <w:r w:rsidRPr="00C756A0">
        <w:rPr>
          <w:lang w:val="en-GB"/>
        </w:rPr>
        <w:t xml:space="preserve"> a</w:t>
      </w:r>
      <w:r w:rsidR="002E410F" w:rsidRPr="00C756A0">
        <w:rPr>
          <w:lang w:val="en-GB"/>
        </w:rPr>
        <w:t xml:space="preserve">ttributable </w:t>
      </w:r>
      <w:r w:rsidRPr="00C756A0">
        <w:rPr>
          <w:lang w:val="en-GB"/>
        </w:rPr>
        <w:t>to vibrational modes of inorganic components.</w:t>
      </w:r>
    </w:p>
    <w:p w14:paraId="52CC5B29" w14:textId="3784A588" w:rsidR="007E1A3F" w:rsidRPr="00C756A0" w:rsidRDefault="007E1A3F" w:rsidP="007E1A3F">
      <w:pPr>
        <w:pStyle w:val="CETBodytext"/>
        <w:rPr>
          <w:lang w:val="en-GB"/>
        </w:rPr>
      </w:pPr>
      <w:r w:rsidRPr="00C756A0">
        <w:rPr>
          <w:lang w:val="en-GB"/>
        </w:rPr>
        <w:t xml:space="preserve">Preliminary results regarding gas adsorption capacities have been achieved </w:t>
      </w:r>
      <w:r w:rsidR="002E410F" w:rsidRPr="00C756A0">
        <w:rPr>
          <w:lang w:val="en-GB"/>
        </w:rPr>
        <w:t xml:space="preserve">probing </w:t>
      </w:r>
      <w:r w:rsidRPr="00C756A0">
        <w:rPr>
          <w:lang w:val="en-GB"/>
        </w:rPr>
        <w:t>RH-char and RH-NaOH</w:t>
      </w:r>
      <w:r w:rsidR="002E410F" w:rsidRPr="00C756A0">
        <w:rPr>
          <w:lang w:val="en-GB"/>
        </w:rPr>
        <w:t>. G</w:t>
      </w:r>
      <w:r w:rsidRPr="00C756A0">
        <w:rPr>
          <w:lang w:val="en-GB"/>
        </w:rPr>
        <w:t xml:space="preserve">as adsorption experiments are ongoing on the other char samples described in this work. </w:t>
      </w:r>
      <w:r w:rsidR="002F7414" w:rsidRPr="00C756A0">
        <w:rPr>
          <w:lang w:val="en-GB"/>
        </w:rPr>
        <w:t>At first, t</w:t>
      </w:r>
      <w:r w:rsidRPr="00C756A0">
        <w:rPr>
          <w:lang w:val="en-GB"/>
        </w:rPr>
        <w:t>he capacity to adsorb CO</w:t>
      </w:r>
      <w:r w:rsidRPr="00C756A0">
        <w:rPr>
          <w:vertAlign w:val="subscript"/>
          <w:lang w:val="en-GB"/>
        </w:rPr>
        <w:t>2</w:t>
      </w:r>
      <w:r w:rsidRPr="00C756A0">
        <w:rPr>
          <w:lang w:val="en-GB"/>
        </w:rPr>
        <w:t xml:space="preserve"> at </w:t>
      </w:r>
      <w:r w:rsidR="002F7414" w:rsidRPr="00C756A0">
        <w:rPr>
          <w:lang w:val="en-GB"/>
        </w:rPr>
        <w:t>0°C</w:t>
      </w:r>
      <w:r w:rsidRPr="00C756A0">
        <w:rPr>
          <w:lang w:val="en-GB"/>
        </w:rPr>
        <w:t xml:space="preserve"> has been evaluated and the results are reported in Figure </w:t>
      </w:r>
      <w:r w:rsidR="00CF1EB1" w:rsidRPr="00C756A0">
        <w:rPr>
          <w:lang w:val="en-GB"/>
        </w:rPr>
        <w:t>4</w:t>
      </w:r>
      <w:r w:rsidRPr="00C756A0">
        <w:rPr>
          <w:lang w:val="en-GB"/>
        </w:rPr>
        <w:t>.</w:t>
      </w:r>
    </w:p>
    <w:p w14:paraId="090975FC" w14:textId="6C21F734" w:rsidR="00CF1EB1" w:rsidRPr="00C756A0" w:rsidRDefault="00C756A0" w:rsidP="007E1A3F">
      <w:pPr>
        <w:pStyle w:val="CETBodytext"/>
        <w:rPr>
          <w:lang w:val="en-GB"/>
        </w:rPr>
      </w:pPr>
      <w:r w:rsidRPr="00C756A0">
        <w:rPr>
          <w:noProof/>
          <w:lang w:val="it-IT" w:eastAsia="it-IT"/>
        </w:rPr>
        <w:drawing>
          <wp:inline distT="0" distB="0" distL="0" distR="0" wp14:anchorId="71BE61A3" wp14:editId="18944CC8">
            <wp:extent cx="2735664" cy="1840328"/>
            <wp:effectExtent l="0" t="0" r="7620" b="7620"/>
            <wp:docPr id="4" name="Immagine 4" descr="H:\IconBM24\Abstracat gas adsorption\CO2 RH e RH-Na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conBM24\Abstracat gas adsorption\CO2 RH e RH-NaOH.jpg"/>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2740133" cy="1843334"/>
                    </a:xfrm>
                    <a:prstGeom prst="rect">
                      <a:avLst/>
                    </a:prstGeom>
                    <a:noFill/>
                    <a:ln>
                      <a:noFill/>
                    </a:ln>
                    <a:extLst>
                      <a:ext uri="{53640926-AAD7-44D8-BBD7-CCE9431645EC}">
                        <a14:shadowObscured xmlns:a14="http://schemas.microsoft.com/office/drawing/2010/main"/>
                      </a:ext>
                    </a:extLst>
                  </pic:spPr>
                </pic:pic>
              </a:graphicData>
            </a:graphic>
          </wp:inline>
        </w:drawing>
      </w:r>
    </w:p>
    <w:p w14:paraId="257A1742" w14:textId="0D6E946E" w:rsidR="00CF1EB1" w:rsidRPr="00C756A0" w:rsidRDefault="00CF1EB1" w:rsidP="00CF1EB1">
      <w:pPr>
        <w:pStyle w:val="CETBodytext"/>
        <w:rPr>
          <w:lang w:val="en-GB"/>
        </w:rPr>
      </w:pPr>
      <w:r w:rsidRPr="00C756A0">
        <w:rPr>
          <w:rStyle w:val="CETCaptionCarattere"/>
        </w:rPr>
        <w:t>Figure 4: CO</w:t>
      </w:r>
      <w:r w:rsidRPr="00C756A0">
        <w:rPr>
          <w:rStyle w:val="CETCaptionCarattere"/>
          <w:vertAlign w:val="subscript"/>
        </w:rPr>
        <w:t>2</w:t>
      </w:r>
      <w:r w:rsidRPr="00C756A0">
        <w:rPr>
          <w:rStyle w:val="CETCaptionCarattere"/>
        </w:rPr>
        <w:t xml:space="preserve"> isotherms of RH-char and RH-NaOH</w:t>
      </w:r>
      <w:r w:rsidR="00436342" w:rsidRPr="00436342">
        <w:rPr>
          <w:rStyle w:val="CETCaptionCarattere"/>
        </w:rPr>
        <w:t xml:space="preserve"> </w:t>
      </w:r>
      <w:r w:rsidR="00436342" w:rsidRPr="00C756A0">
        <w:rPr>
          <w:rStyle w:val="CETCaptionCarattere"/>
        </w:rPr>
        <w:t xml:space="preserve">at </w:t>
      </w:r>
      <w:r w:rsidR="00436342">
        <w:rPr>
          <w:rStyle w:val="CETCaptionCarattere"/>
        </w:rPr>
        <w:t>0°C</w:t>
      </w:r>
      <w:r w:rsidR="003F2F16">
        <w:rPr>
          <w:rStyle w:val="CETCaptionCarattere"/>
        </w:rPr>
        <w:t>.</w:t>
      </w:r>
    </w:p>
    <w:p w14:paraId="171EBBF2" w14:textId="77777777" w:rsidR="005346E5" w:rsidRPr="00C756A0" w:rsidRDefault="005346E5" w:rsidP="007E1A3F">
      <w:pPr>
        <w:pStyle w:val="CETBodytext"/>
        <w:rPr>
          <w:lang w:val="en-GB"/>
        </w:rPr>
      </w:pPr>
    </w:p>
    <w:p w14:paraId="7D5B0369" w14:textId="6327141C" w:rsidR="007E1A3F" w:rsidRDefault="007E1A3F" w:rsidP="007E1A3F">
      <w:pPr>
        <w:pStyle w:val="CETBodytext"/>
        <w:rPr>
          <w:lang w:val="en-GB"/>
        </w:rPr>
      </w:pPr>
      <w:r w:rsidRPr="00C756A0">
        <w:rPr>
          <w:lang w:val="en-GB"/>
        </w:rPr>
        <w:t>For both the materials the shape of the CO</w:t>
      </w:r>
      <w:r w:rsidRPr="00C756A0">
        <w:rPr>
          <w:vertAlign w:val="subscript"/>
          <w:lang w:val="en-GB"/>
        </w:rPr>
        <w:t>2</w:t>
      </w:r>
      <w:r w:rsidRPr="00C756A0">
        <w:rPr>
          <w:lang w:val="en-GB"/>
        </w:rPr>
        <w:t xml:space="preserve"> adsorption isotherms </w:t>
      </w:r>
      <w:proofErr w:type="gramStart"/>
      <w:r w:rsidRPr="00C756A0">
        <w:rPr>
          <w:lang w:val="en-GB"/>
        </w:rPr>
        <w:t>suggest</w:t>
      </w:r>
      <w:proofErr w:type="gramEnd"/>
      <w:r w:rsidRPr="00C756A0">
        <w:rPr>
          <w:lang w:val="en-GB"/>
        </w:rPr>
        <w:t xml:space="preserve"> the presence of specific interactions between CO</w:t>
      </w:r>
      <w:r w:rsidRPr="00C756A0">
        <w:rPr>
          <w:vertAlign w:val="subscript"/>
          <w:lang w:val="en-GB"/>
        </w:rPr>
        <w:t>2</w:t>
      </w:r>
      <w:r w:rsidRPr="00C756A0">
        <w:rPr>
          <w:lang w:val="en-GB"/>
        </w:rPr>
        <w:t xml:space="preserve"> (a marked knee in the isotherm at low p/p0) testifying that both materials can act as CO</w:t>
      </w:r>
      <w:r w:rsidRPr="00C756A0">
        <w:rPr>
          <w:vertAlign w:val="subscript"/>
          <w:lang w:val="en-GB"/>
        </w:rPr>
        <w:t>2</w:t>
      </w:r>
      <w:r w:rsidRPr="00C756A0">
        <w:rPr>
          <w:lang w:val="en-GB"/>
        </w:rPr>
        <w:t xml:space="preserve"> adsorbent. To understand better such a difference, micropore volume and size and chemical functionalization of the pores must be considered. In general, high CO</w:t>
      </w:r>
      <w:r w:rsidRPr="00C756A0">
        <w:rPr>
          <w:vertAlign w:val="subscript"/>
          <w:lang w:val="en-GB"/>
        </w:rPr>
        <w:t>2</w:t>
      </w:r>
      <w:r w:rsidRPr="00C756A0">
        <w:rPr>
          <w:lang w:val="en-GB"/>
        </w:rPr>
        <w:t xml:space="preserve"> uptakes correspond to samples with high micropore volumes, and even if RH-char and RH-NaOH are both mesoporous materials, the desilication process allows for the removal of pore clogging and leads to an increase of microporous fraction (Gargiulo et al., 2019). Overall, the removal of ashes induces an increase of CO</w:t>
      </w:r>
      <w:r w:rsidRPr="00C756A0">
        <w:rPr>
          <w:vertAlign w:val="subscript"/>
          <w:lang w:val="en-GB"/>
        </w:rPr>
        <w:t>2</w:t>
      </w:r>
      <w:r w:rsidRPr="00C756A0">
        <w:rPr>
          <w:lang w:val="en-GB"/>
        </w:rPr>
        <w:t xml:space="preserve"> uptake of about 31%</w:t>
      </w:r>
      <w:r w:rsidR="000D3EF7">
        <w:rPr>
          <w:lang w:val="en-GB"/>
        </w:rPr>
        <w:t>,</w:t>
      </w:r>
      <w:r w:rsidRPr="00C756A0">
        <w:rPr>
          <w:lang w:val="en-GB"/>
        </w:rPr>
        <w:t xml:space="preserve"> so between the two materials RH-NaOH was selected for further adsorption experiments. The CO</w:t>
      </w:r>
      <w:r w:rsidRPr="00C756A0">
        <w:rPr>
          <w:vertAlign w:val="subscript"/>
          <w:lang w:val="en-GB"/>
        </w:rPr>
        <w:t>2</w:t>
      </w:r>
      <w:r w:rsidRPr="00C756A0">
        <w:rPr>
          <w:lang w:val="en-GB"/>
        </w:rPr>
        <w:t xml:space="preserve"> adsorption capacity of RH-NaOH was estimated at three different temperatures (0, 10, 25°C) and the obtained isotherms are contrasted in Figure </w:t>
      </w:r>
      <w:r w:rsidR="00BA5F35" w:rsidRPr="00C756A0">
        <w:rPr>
          <w:lang w:val="en-GB"/>
        </w:rPr>
        <w:t>5</w:t>
      </w:r>
      <w:r w:rsidRPr="00C756A0">
        <w:rPr>
          <w:lang w:val="en-GB"/>
        </w:rPr>
        <w:t xml:space="preserve"> (left panel). As expected, with the increase of temperature</w:t>
      </w:r>
      <w:r w:rsidR="007F1213">
        <w:rPr>
          <w:lang w:val="en-GB"/>
        </w:rPr>
        <w:t>,</w:t>
      </w:r>
      <w:r w:rsidRPr="00C756A0">
        <w:rPr>
          <w:lang w:val="en-GB"/>
        </w:rPr>
        <w:t xml:space="preserve"> the adsorption capacity decreases since the adsorption process is an exothermic process. Looking at the isotherm measured at 25°C, the maximum amount of CO</w:t>
      </w:r>
      <w:r w:rsidRPr="00C756A0">
        <w:rPr>
          <w:vertAlign w:val="subscript"/>
          <w:lang w:val="en-GB"/>
        </w:rPr>
        <w:t>2</w:t>
      </w:r>
      <w:r w:rsidRPr="00C756A0">
        <w:rPr>
          <w:lang w:val="en-GB"/>
        </w:rPr>
        <w:t xml:space="preserve"> adsorbed is between 1-2.5 mmol/g, a value comparable to literature findings on similar materials </w:t>
      </w:r>
      <w:r w:rsidR="003F2F16">
        <w:rPr>
          <w:lang w:val="en-GB"/>
        </w:rPr>
        <w:t>not chemically or physically activated (Gargiulo et al., 2018)</w:t>
      </w:r>
      <w:r w:rsidRPr="00C756A0">
        <w:rPr>
          <w:lang w:val="en-GB"/>
        </w:rPr>
        <w:t>. The CO</w:t>
      </w:r>
      <w:r w:rsidRPr="003F2F16">
        <w:rPr>
          <w:vertAlign w:val="subscript"/>
          <w:lang w:val="en-GB"/>
        </w:rPr>
        <w:t>2</w:t>
      </w:r>
      <w:r w:rsidRPr="00C756A0">
        <w:rPr>
          <w:lang w:val="en-GB"/>
        </w:rPr>
        <w:t xml:space="preserve"> adsorption isotherms were used to calculate the CO</w:t>
      </w:r>
      <w:r w:rsidRPr="00C756A0">
        <w:rPr>
          <w:vertAlign w:val="subscript"/>
          <w:lang w:val="en-GB"/>
        </w:rPr>
        <w:t>2</w:t>
      </w:r>
      <w:r w:rsidRPr="00C756A0">
        <w:rPr>
          <w:lang w:val="en-GB"/>
        </w:rPr>
        <w:t xml:space="preserve"> isosteric heat of adsorption using </w:t>
      </w:r>
      <w:r w:rsidR="000D3EF7">
        <w:rPr>
          <w:lang w:val="en-GB"/>
        </w:rPr>
        <w:t>the Clausius–Clapeyron equation</w:t>
      </w:r>
      <w:r w:rsidRPr="00C756A0">
        <w:rPr>
          <w:lang w:val="en-GB"/>
        </w:rPr>
        <w:t xml:space="preserve">. The calculated value of the isosteric heat of </w:t>
      </w:r>
      <w:r w:rsidR="00F5436D" w:rsidRPr="00F5436D">
        <w:rPr>
          <w:lang w:val="en-GB"/>
        </w:rPr>
        <w:t xml:space="preserve">adsorption was </w:t>
      </w:r>
      <w:r w:rsidR="00931101">
        <w:rPr>
          <w:rFonts w:cs="Arial"/>
          <w:lang w:val="en-GB"/>
        </w:rPr>
        <w:t>~</w:t>
      </w:r>
      <w:r w:rsidR="00F5436D" w:rsidRPr="00F5436D">
        <w:rPr>
          <w:lang w:val="en-GB"/>
        </w:rPr>
        <w:t>30 KJ/mol</w:t>
      </w:r>
      <w:r w:rsidRPr="00F5436D">
        <w:rPr>
          <w:lang w:val="en-GB"/>
        </w:rPr>
        <w:t xml:space="preserve"> and resulted in line</w:t>
      </w:r>
      <w:r w:rsidRPr="00C756A0">
        <w:rPr>
          <w:lang w:val="en-GB"/>
        </w:rPr>
        <w:t xml:space="preserve"> with those evaluated for other biochar</w:t>
      </w:r>
      <w:r w:rsidR="00931101">
        <w:rPr>
          <w:lang w:val="en-GB"/>
        </w:rPr>
        <w:t xml:space="preserve"> </w:t>
      </w:r>
      <w:r w:rsidRPr="00C756A0">
        <w:rPr>
          <w:lang w:val="en-GB"/>
        </w:rPr>
        <w:t>s</w:t>
      </w:r>
      <w:r w:rsidR="00931101">
        <w:rPr>
          <w:lang w:val="en-GB"/>
        </w:rPr>
        <w:t>amples</w:t>
      </w:r>
      <w:r w:rsidRPr="00C756A0">
        <w:rPr>
          <w:lang w:val="en-GB"/>
        </w:rPr>
        <w:t xml:space="preserve"> obtained by slow pyroly</w:t>
      </w:r>
      <w:r w:rsidR="00931101">
        <w:rPr>
          <w:lang w:val="en-GB"/>
        </w:rPr>
        <w:t>s</w:t>
      </w:r>
      <w:r w:rsidRPr="00C756A0">
        <w:rPr>
          <w:lang w:val="en-GB"/>
        </w:rPr>
        <w:t xml:space="preserve">is experiments </w:t>
      </w:r>
      <w:r w:rsidR="003F2F16">
        <w:rPr>
          <w:lang w:val="en-GB"/>
        </w:rPr>
        <w:t>(Gargiulo et al., 2018)</w:t>
      </w:r>
      <w:r w:rsidRPr="00C756A0">
        <w:rPr>
          <w:lang w:val="en-GB"/>
        </w:rPr>
        <w:t xml:space="preserve"> and indicated non-specific interactions with the gas (pure physisorption process).</w:t>
      </w:r>
    </w:p>
    <w:p w14:paraId="31709D26" w14:textId="6D3B65AA" w:rsidR="00A87B1F" w:rsidRPr="00C756A0" w:rsidRDefault="00A87B1F" w:rsidP="007E1A3F">
      <w:pPr>
        <w:pStyle w:val="CETBodytext"/>
        <w:rPr>
          <w:lang w:val="en-GB"/>
        </w:rPr>
      </w:pPr>
      <w:r w:rsidRPr="00C756A0">
        <w:rPr>
          <w:lang w:val="en-GB"/>
        </w:rPr>
        <w:t>To better characterize the adsorption properties of RH-NaOH, CO</w:t>
      </w:r>
      <w:r w:rsidRPr="00C756A0">
        <w:rPr>
          <w:vertAlign w:val="subscript"/>
          <w:lang w:val="en-GB"/>
        </w:rPr>
        <w:t>2</w:t>
      </w:r>
      <w:r w:rsidRPr="00C756A0">
        <w:rPr>
          <w:lang w:val="en-GB"/>
        </w:rPr>
        <w:t>, N</w:t>
      </w:r>
      <w:r w:rsidRPr="00C756A0">
        <w:rPr>
          <w:vertAlign w:val="subscript"/>
          <w:lang w:val="en-GB"/>
        </w:rPr>
        <w:t>2</w:t>
      </w:r>
      <w:r w:rsidRPr="00C756A0">
        <w:rPr>
          <w:lang w:val="en-GB"/>
        </w:rPr>
        <w:t xml:space="preserve"> and CH</w:t>
      </w:r>
      <w:r w:rsidRPr="00C756A0">
        <w:rPr>
          <w:vertAlign w:val="subscript"/>
          <w:lang w:val="en-GB"/>
        </w:rPr>
        <w:t>4</w:t>
      </w:r>
      <w:r w:rsidRPr="00C756A0">
        <w:rPr>
          <w:lang w:val="en-GB"/>
        </w:rPr>
        <w:t xml:space="preserve"> adsorption isotherms at 25°C were also acquired.</w:t>
      </w:r>
    </w:p>
    <w:p w14:paraId="27FA9A3B" w14:textId="70D1A64E" w:rsidR="00CF1EB1" w:rsidRPr="00C756A0" w:rsidRDefault="00C756A0" w:rsidP="00CF1EB1">
      <w:pPr>
        <w:spacing w:line="240" w:lineRule="auto"/>
        <w:rPr>
          <w:rFonts w:ascii="Times New Roman" w:hAnsi="Times New Roman"/>
          <w:lang w:val="en-US"/>
        </w:rPr>
      </w:pPr>
      <w:r w:rsidRPr="00C756A0">
        <w:rPr>
          <w:rFonts w:ascii="Times New Roman" w:hAnsi="Times New Roman"/>
          <w:noProof/>
          <w:lang w:val="it-IT" w:eastAsia="it-IT"/>
        </w:rPr>
        <w:drawing>
          <wp:inline distT="0" distB="0" distL="0" distR="0" wp14:anchorId="5920ADF0" wp14:editId="318A0FFE">
            <wp:extent cx="5065664" cy="1902509"/>
            <wp:effectExtent l="0" t="0" r="1905"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7942"/>
                    <a:stretch/>
                  </pic:blipFill>
                  <pic:spPr bwMode="auto">
                    <a:xfrm>
                      <a:off x="0" y="0"/>
                      <a:ext cx="5072996" cy="1905263"/>
                    </a:xfrm>
                    <a:prstGeom prst="rect">
                      <a:avLst/>
                    </a:prstGeom>
                    <a:noFill/>
                    <a:ln>
                      <a:noFill/>
                    </a:ln>
                    <a:extLst>
                      <a:ext uri="{53640926-AAD7-44D8-BBD7-CCE9431645EC}">
                        <a14:shadowObscured xmlns:a14="http://schemas.microsoft.com/office/drawing/2010/main"/>
                      </a:ext>
                    </a:extLst>
                  </pic:spPr>
                </pic:pic>
              </a:graphicData>
            </a:graphic>
          </wp:inline>
        </w:drawing>
      </w:r>
      <w:r w:rsidR="00CF1EB1" w:rsidRPr="00C756A0">
        <w:rPr>
          <w:rFonts w:ascii="Times New Roman" w:hAnsi="Times New Roman"/>
          <w:noProof/>
          <w:lang w:val="en-US" w:eastAsia="it-IT"/>
        </w:rPr>
        <w:t xml:space="preserve"> </w:t>
      </w:r>
    </w:p>
    <w:p w14:paraId="335A50C2" w14:textId="1E7A8E22" w:rsidR="00CF1EB1" w:rsidRPr="00C756A0" w:rsidRDefault="00CF1EB1" w:rsidP="00CF1EB1">
      <w:pPr>
        <w:pStyle w:val="CETBodytext"/>
        <w:rPr>
          <w:lang w:val="en-GB"/>
        </w:rPr>
      </w:pPr>
      <w:r w:rsidRPr="00C756A0">
        <w:rPr>
          <w:rStyle w:val="CETCaptionCarattere"/>
        </w:rPr>
        <w:t xml:space="preserve">Figure 5: </w:t>
      </w:r>
      <w:r w:rsidR="00A23E22">
        <w:rPr>
          <w:rStyle w:val="CETCaptionCarattere"/>
        </w:rPr>
        <w:t xml:space="preserve">(left) </w:t>
      </w:r>
      <w:r w:rsidRPr="00C756A0">
        <w:rPr>
          <w:rStyle w:val="CETCaptionCarattere"/>
        </w:rPr>
        <w:t>CO</w:t>
      </w:r>
      <w:r w:rsidRPr="00AF16A0">
        <w:rPr>
          <w:rStyle w:val="CETCaptionCarattere"/>
          <w:vertAlign w:val="subscript"/>
        </w:rPr>
        <w:t>2</w:t>
      </w:r>
      <w:r w:rsidRPr="00C756A0">
        <w:rPr>
          <w:rStyle w:val="CETCaptionCarattere"/>
        </w:rPr>
        <w:t xml:space="preserve"> </w:t>
      </w:r>
      <w:r w:rsidR="00A23E22">
        <w:rPr>
          <w:rStyle w:val="CETCaptionCarattere"/>
        </w:rPr>
        <w:t xml:space="preserve">adsorption </w:t>
      </w:r>
      <w:r w:rsidRPr="00C756A0">
        <w:rPr>
          <w:rStyle w:val="CETCaptionCarattere"/>
        </w:rPr>
        <w:t xml:space="preserve">isotherms at </w:t>
      </w:r>
      <w:r w:rsidR="00AA3143" w:rsidRPr="00C756A0">
        <w:rPr>
          <w:lang w:val="en-GB"/>
        </w:rPr>
        <w:t>0, 10</w:t>
      </w:r>
      <w:r w:rsidR="00AA3143">
        <w:rPr>
          <w:lang w:val="en-GB"/>
        </w:rPr>
        <w:t xml:space="preserve"> and</w:t>
      </w:r>
      <w:r w:rsidR="00AA3143" w:rsidRPr="00C756A0">
        <w:rPr>
          <w:lang w:val="en-GB"/>
        </w:rPr>
        <w:t xml:space="preserve"> 25°</w:t>
      </w:r>
      <w:proofErr w:type="gramStart"/>
      <w:r w:rsidR="00AA3143" w:rsidRPr="00C756A0">
        <w:rPr>
          <w:lang w:val="en-GB"/>
        </w:rPr>
        <w:t>C</w:t>
      </w:r>
      <w:r w:rsidRPr="00C756A0">
        <w:rPr>
          <w:rStyle w:val="CETCaptionCarattere"/>
        </w:rPr>
        <w:t xml:space="preserve"> </w:t>
      </w:r>
      <w:r w:rsidR="00AA3143">
        <w:rPr>
          <w:rStyle w:val="CETCaptionCarattere"/>
        </w:rPr>
        <w:t xml:space="preserve"> </w:t>
      </w:r>
      <w:r w:rsidRPr="00C756A0">
        <w:rPr>
          <w:rStyle w:val="CETCaptionCarattere"/>
        </w:rPr>
        <w:t>of</w:t>
      </w:r>
      <w:proofErr w:type="gramEnd"/>
      <w:r w:rsidRPr="00C756A0">
        <w:rPr>
          <w:rStyle w:val="CETCaptionCarattere"/>
        </w:rPr>
        <w:t xml:space="preserve"> RH-NaOH</w:t>
      </w:r>
      <w:r w:rsidR="00A23E22">
        <w:rPr>
          <w:rStyle w:val="CETCaptionCarattere"/>
        </w:rPr>
        <w:t xml:space="preserve">; (right) </w:t>
      </w:r>
      <w:r w:rsidR="00A23E22" w:rsidRPr="00A23E22">
        <w:rPr>
          <w:rStyle w:val="CETCaptionCarattere"/>
        </w:rPr>
        <w:t>CO</w:t>
      </w:r>
      <w:r w:rsidR="00A23E22" w:rsidRPr="00962F31">
        <w:rPr>
          <w:rStyle w:val="CETCaptionCarattere"/>
          <w:vertAlign w:val="subscript"/>
        </w:rPr>
        <w:t>2</w:t>
      </w:r>
      <w:r w:rsidR="00A23E22" w:rsidRPr="00A23E22">
        <w:rPr>
          <w:rStyle w:val="CETCaptionCarattere"/>
        </w:rPr>
        <w:t>, N</w:t>
      </w:r>
      <w:r w:rsidR="00A23E22" w:rsidRPr="00962F31">
        <w:rPr>
          <w:rStyle w:val="CETCaptionCarattere"/>
          <w:vertAlign w:val="subscript"/>
        </w:rPr>
        <w:t>2</w:t>
      </w:r>
      <w:r w:rsidR="00A23E22" w:rsidRPr="00A23E22">
        <w:rPr>
          <w:rStyle w:val="CETCaptionCarattere"/>
        </w:rPr>
        <w:t xml:space="preserve"> and CH</w:t>
      </w:r>
      <w:r w:rsidR="00A23E22" w:rsidRPr="00962F31">
        <w:rPr>
          <w:rStyle w:val="CETCaptionCarattere"/>
          <w:vertAlign w:val="subscript"/>
        </w:rPr>
        <w:t>4</w:t>
      </w:r>
      <w:r w:rsidR="00A23E22">
        <w:rPr>
          <w:rStyle w:val="CETCaptionCarattere"/>
        </w:rPr>
        <w:t xml:space="preserve"> adsorption isotherms </w:t>
      </w:r>
      <w:r w:rsidR="00A23E22" w:rsidRPr="00A23E22">
        <w:rPr>
          <w:rStyle w:val="CETCaptionCarattere"/>
        </w:rPr>
        <w:t>at 25°C</w:t>
      </w:r>
      <w:r w:rsidR="00A23E22">
        <w:rPr>
          <w:rStyle w:val="CETCaptionCarattere"/>
        </w:rPr>
        <w:t xml:space="preserve"> of RH-NaOH</w:t>
      </w:r>
      <w:r w:rsidR="00A23E22" w:rsidRPr="00A23E22">
        <w:rPr>
          <w:rStyle w:val="CETCaptionCarattere"/>
        </w:rPr>
        <w:t>.</w:t>
      </w:r>
    </w:p>
    <w:p w14:paraId="6D73C7CC" w14:textId="77777777" w:rsidR="00F719A7" w:rsidRPr="00C756A0" w:rsidRDefault="00F719A7" w:rsidP="007E1A3F">
      <w:pPr>
        <w:pStyle w:val="CETBodytext"/>
        <w:rPr>
          <w:lang w:val="en-GB"/>
        </w:rPr>
      </w:pPr>
    </w:p>
    <w:p w14:paraId="53150720" w14:textId="2182806C" w:rsidR="00F719A7" w:rsidRPr="00C756A0" w:rsidRDefault="00A87B1F" w:rsidP="007E1A3F">
      <w:pPr>
        <w:pStyle w:val="CETBodytext"/>
        <w:rPr>
          <w:lang w:val="en-GB"/>
        </w:rPr>
      </w:pPr>
      <w:r>
        <w:rPr>
          <w:lang w:val="en-GB"/>
        </w:rPr>
        <w:t>T</w:t>
      </w:r>
      <w:r w:rsidR="00F719A7" w:rsidRPr="00C756A0">
        <w:rPr>
          <w:lang w:val="en-GB"/>
        </w:rPr>
        <w:t>o</w:t>
      </w:r>
      <w:r>
        <w:rPr>
          <w:lang w:val="en-GB"/>
        </w:rPr>
        <w:t xml:space="preserve"> describe</w:t>
      </w:r>
      <w:r w:rsidR="00F719A7" w:rsidRPr="00C756A0">
        <w:rPr>
          <w:lang w:val="en-GB"/>
        </w:rPr>
        <w:t xml:space="preserve"> better such properties, CO</w:t>
      </w:r>
      <w:r w:rsidR="00F719A7" w:rsidRPr="00C756A0">
        <w:rPr>
          <w:vertAlign w:val="subscript"/>
          <w:lang w:val="en-GB"/>
        </w:rPr>
        <w:t>2</w:t>
      </w:r>
      <w:r w:rsidR="00F719A7" w:rsidRPr="00C756A0">
        <w:rPr>
          <w:lang w:val="en-GB"/>
        </w:rPr>
        <w:t>/N</w:t>
      </w:r>
      <w:r w:rsidR="00F719A7" w:rsidRPr="00C756A0">
        <w:rPr>
          <w:vertAlign w:val="subscript"/>
          <w:lang w:val="en-GB"/>
        </w:rPr>
        <w:t>2</w:t>
      </w:r>
      <w:r w:rsidR="00F719A7" w:rsidRPr="00C756A0">
        <w:rPr>
          <w:lang w:val="en-GB"/>
        </w:rPr>
        <w:t xml:space="preserve"> and CO</w:t>
      </w:r>
      <w:r w:rsidR="00F719A7" w:rsidRPr="00C756A0">
        <w:rPr>
          <w:vertAlign w:val="subscript"/>
          <w:lang w:val="en-GB"/>
        </w:rPr>
        <w:t>2</w:t>
      </w:r>
      <w:r w:rsidR="00F719A7" w:rsidRPr="00C756A0">
        <w:rPr>
          <w:lang w:val="en-GB"/>
        </w:rPr>
        <w:t>/CH</w:t>
      </w:r>
      <w:r w:rsidR="00F719A7" w:rsidRPr="00C756A0">
        <w:rPr>
          <w:vertAlign w:val="subscript"/>
          <w:lang w:val="en-GB"/>
        </w:rPr>
        <w:t>4</w:t>
      </w:r>
      <w:r w:rsidR="00F719A7" w:rsidRPr="00C756A0">
        <w:rPr>
          <w:lang w:val="en-GB"/>
        </w:rPr>
        <w:t xml:space="preserve"> </w:t>
      </w:r>
      <w:proofErr w:type="spellStart"/>
      <w:r w:rsidR="00F719A7" w:rsidRPr="00C756A0">
        <w:rPr>
          <w:lang w:val="en-GB"/>
        </w:rPr>
        <w:t>selectivities</w:t>
      </w:r>
      <w:proofErr w:type="spellEnd"/>
      <w:r w:rsidR="00F719A7" w:rsidRPr="00C756A0">
        <w:rPr>
          <w:lang w:val="en-GB"/>
        </w:rPr>
        <w:t xml:space="preserve"> at 1 bar for binary mixtures have been evaluated</w:t>
      </w:r>
      <w:r w:rsidR="0019708C" w:rsidRPr="00C756A0">
        <w:rPr>
          <w:lang w:val="en-GB"/>
        </w:rPr>
        <w:t>.</w:t>
      </w:r>
      <w:r w:rsidR="00F719A7" w:rsidRPr="00C756A0">
        <w:rPr>
          <w:lang w:val="en-GB"/>
        </w:rPr>
        <w:t xml:space="preserve"> </w:t>
      </w:r>
      <w:r w:rsidR="0019708C" w:rsidRPr="00C756A0">
        <w:rPr>
          <w:lang w:val="en-GB"/>
        </w:rPr>
        <w:t>A</w:t>
      </w:r>
      <w:r w:rsidR="00F719A7" w:rsidRPr="00C756A0">
        <w:rPr>
          <w:lang w:val="en-GB"/>
        </w:rPr>
        <w:t xml:space="preserve"> selectivity of 31 was calculated for a </w:t>
      </w:r>
      <w:proofErr w:type="gramStart"/>
      <w:r w:rsidR="00F719A7" w:rsidRPr="00C756A0">
        <w:rPr>
          <w:lang w:val="en-GB"/>
        </w:rPr>
        <w:t>CO</w:t>
      </w:r>
      <w:r w:rsidR="00F719A7" w:rsidRPr="00C756A0">
        <w:rPr>
          <w:vertAlign w:val="subscript"/>
          <w:lang w:val="en-GB"/>
        </w:rPr>
        <w:t>2</w:t>
      </w:r>
      <w:r w:rsidR="00F719A7" w:rsidRPr="00C756A0">
        <w:rPr>
          <w:lang w:val="en-GB"/>
        </w:rPr>
        <w:t>:N</w:t>
      </w:r>
      <w:proofErr w:type="gramEnd"/>
      <w:r w:rsidR="00F719A7" w:rsidRPr="00C756A0">
        <w:rPr>
          <w:vertAlign w:val="subscript"/>
          <w:lang w:val="en-GB"/>
        </w:rPr>
        <w:t>2</w:t>
      </w:r>
      <w:r w:rsidR="00F719A7" w:rsidRPr="00C756A0">
        <w:rPr>
          <w:lang w:val="en-GB"/>
        </w:rPr>
        <w:t xml:space="preserve"> (15:85) mixture and a selectivity of 14 was estimated for a CO</w:t>
      </w:r>
      <w:r w:rsidR="00F719A7" w:rsidRPr="00C756A0">
        <w:rPr>
          <w:vertAlign w:val="subscript"/>
          <w:lang w:val="en-GB"/>
        </w:rPr>
        <w:t>2</w:t>
      </w:r>
      <w:r w:rsidR="00F719A7" w:rsidRPr="00C756A0">
        <w:rPr>
          <w:lang w:val="en-GB"/>
        </w:rPr>
        <w:t>:CH</w:t>
      </w:r>
      <w:r w:rsidR="00F719A7" w:rsidRPr="00C756A0">
        <w:rPr>
          <w:vertAlign w:val="subscript"/>
          <w:lang w:val="en-GB"/>
        </w:rPr>
        <w:t>4</w:t>
      </w:r>
      <w:r w:rsidR="00F719A7" w:rsidRPr="00C756A0">
        <w:rPr>
          <w:lang w:val="en-GB"/>
        </w:rPr>
        <w:t xml:space="preserve"> (30:70) mixture. </w:t>
      </w:r>
      <w:r w:rsidR="00CF1EB1" w:rsidRPr="00C756A0">
        <w:rPr>
          <w:lang w:val="en-GB"/>
        </w:rPr>
        <w:t>Overall,</w:t>
      </w:r>
      <w:r w:rsidR="00F719A7" w:rsidRPr="00C756A0">
        <w:rPr>
          <w:lang w:val="en-GB"/>
        </w:rPr>
        <w:t xml:space="preserve"> these selectivity values are good and in line with those of similar </w:t>
      </w:r>
      <w:r w:rsidR="00F719A7" w:rsidRPr="00715E30">
        <w:rPr>
          <w:lang w:val="en-GB"/>
        </w:rPr>
        <w:t>materials, but lower compared to those materials rich in functionalities able to form specific intera</w:t>
      </w:r>
      <w:r w:rsidR="00080926" w:rsidRPr="00715E30">
        <w:rPr>
          <w:lang w:val="en-GB"/>
        </w:rPr>
        <w:t>c</w:t>
      </w:r>
      <w:r w:rsidR="00F719A7" w:rsidRPr="00715E30">
        <w:rPr>
          <w:lang w:val="en-GB"/>
        </w:rPr>
        <w:t>tions with CO</w:t>
      </w:r>
      <w:r w:rsidR="00F719A7" w:rsidRPr="00715E30">
        <w:rPr>
          <w:vertAlign w:val="subscript"/>
          <w:lang w:val="en-GB"/>
        </w:rPr>
        <w:t>2</w:t>
      </w:r>
      <w:r w:rsidR="00F719A7" w:rsidRPr="00715E30">
        <w:rPr>
          <w:lang w:val="en-GB"/>
        </w:rPr>
        <w:t xml:space="preserve"> due to its acidic nature</w:t>
      </w:r>
      <w:r w:rsidR="0019708C" w:rsidRPr="00715E30">
        <w:rPr>
          <w:lang w:val="en-GB"/>
        </w:rPr>
        <w:t xml:space="preserve"> </w:t>
      </w:r>
      <w:r w:rsidR="00715E30" w:rsidRPr="00715E30">
        <w:rPr>
          <w:lang w:val="en-GB"/>
        </w:rPr>
        <w:t>(Ren et al., 2018</w:t>
      </w:r>
      <w:proofErr w:type="gramStart"/>
      <w:r w:rsidR="00715E30" w:rsidRPr="00715E30">
        <w:rPr>
          <w:lang w:val="en-GB"/>
        </w:rPr>
        <w:t>)</w:t>
      </w:r>
      <w:r w:rsidR="00715E30" w:rsidRPr="00962F31" w:rsidDel="00715E30">
        <w:rPr>
          <w:lang w:val="en-GB"/>
        </w:rPr>
        <w:t xml:space="preserve"> </w:t>
      </w:r>
      <w:r w:rsidR="00F719A7" w:rsidRPr="00715E30">
        <w:rPr>
          <w:lang w:val="en-GB"/>
        </w:rPr>
        <w:t>.</w:t>
      </w:r>
      <w:proofErr w:type="gramEnd"/>
      <w:r w:rsidR="00F719A7" w:rsidRPr="00715E30">
        <w:rPr>
          <w:lang w:val="en-GB"/>
        </w:rPr>
        <w:t xml:space="preserve"> For this reason</w:t>
      </w:r>
      <w:r w:rsidR="00F719A7" w:rsidRPr="00C756A0">
        <w:rPr>
          <w:lang w:val="en-GB"/>
        </w:rPr>
        <w:t xml:space="preserve">, </w:t>
      </w:r>
      <w:r w:rsidR="00B91209" w:rsidRPr="00C756A0">
        <w:rPr>
          <w:lang w:val="en-GB"/>
        </w:rPr>
        <w:t xml:space="preserve">materials </w:t>
      </w:r>
      <w:r w:rsidR="00F719A7" w:rsidRPr="00C756A0">
        <w:rPr>
          <w:lang w:val="en-GB"/>
        </w:rPr>
        <w:t xml:space="preserve">containing </w:t>
      </w:r>
      <w:r w:rsidR="00B91209" w:rsidRPr="00C756A0">
        <w:rPr>
          <w:lang w:val="en-GB"/>
        </w:rPr>
        <w:t xml:space="preserve">nitrogen-based </w:t>
      </w:r>
      <w:r w:rsidR="00F719A7" w:rsidRPr="00C756A0">
        <w:rPr>
          <w:lang w:val="en-GB"/>
        </w:rPr>
        <w:t>functionalities like N-RH-NaOH, TH-char and SC-char are expected to perform better in CO</w:t>
      </w:r>
      <w:r w:rsidR="00F719A7" w:rsidRPr="00C756A0">
        <w:rPr>
          <w:vertAlign w:val="subscript"/>
          <w:lang w:val="en-GB"/>
        </w:rPr>
        <w:t>2</w:t>
      </w:r>
      <w:r w:rsidR="00F719A7" w:rsidRPr="00C756A0">
        <w:rPr>
          <w:lang w:val="en-GB"/>
        </w:rPr>
        <w:t xml:space="preserve"> adsorption showing higher CO</w:t>
      </w:r>
      <w:r w:rsidR="00F719A7" w:rsidRPr="00C756A0">
        <w:rPr>
          <w:vertAlign w:val="subscript"/>
          <w:lang w:val="en-GB"/>
        </w:rPr>
        <w:t>2</w:t>
      </w:r>
      <w:r w:rsidR="00F719A7" w:rsidRPr="00C756A0">
        <w:rPr>
          <w:lang w:val="en-GB"/>
        </w:rPr>
        <w:t>/N</w:t>
      </w:r>
      <w:r w:rsidR="00F719A7" w:rsidRPr="00C756A0">
        <w:rPr>
          <w:vertAlign w:val="subscript"/>
          <w:lang w:val="en-GB"/>
        </w:rPr>
        <w:t>2</w:t>
      </w:r>
      <w:r w:rsidR="00F719A7" w:rsidRPr="00C756A0">
        <w:rPr>
          <w:lang w:val="en-GB"/>
        </w:rPr>
        <w:t xml:space="preserve"> and CO</w:t>
      </w:r>
      <w:r w:rsidR="00F719A7" w:rsidRPr="00C756A0">
        <w:rPr>
          <w:vertAlign w:val="subscript"/>
          <w:lang w:val="en-GB"/>
        </w:rPr>
        <w:t>2</w:t>
      </w:r>
      <w:r w:rsidR="00F719A7" w:rsidRPr="00C756A0">
        <w:rPr>
          <w:lang w:val="en-GB"/>
        </w:rPr>
        <w:t>/CH</w:t>
      </w:r>
      <w:r w:rsidR="00F719A7" w:rsidRPr="00C756A0">
        <w:rPr>
          <w:vertAlign w:val="subscript"/>
          <w:lang w:val="en-GB"/>
        </w:rPr>
        <w:t>4</w:t>
      </w:r>
      <w:r w:rsidR="00F719A7" w:rsidRPr="00C756A0">
        <w:rPr>
          <w:lang w:val="en-GB"/>
        </w:rPr>
        <w:t xml:space="preserve"> </w:t>
      </w:r>
      <w:proofErr w:type="spellStart"/>
      <w:r w:rsidR="00F719A7" w:rsidRPr="00C756A0">
        <w:rPr>
          <w:lang w:val="en-GB"/>
        </w:rPr>
        <w:t>selectivities</w:t>
      </w:r>
      <w:proofErr w:type="spellEnd"/>
      <w:r w:rsidR="00F719A7" w:rsidRPr="00C756A0">
        <w:rPr>
          <w:lang w:val="en-GB"/>
        </w:rPr>
        <w:t>.</w:t>
      </w:r>
    </w:p>
    <w:p w14:paraId="6CC96C19" w14:textId="77777777" w:rsidR="00CF1EB1" w:rsidRPr="00C756A0" w:rsidRDefault="00CF1EB1" w:rsidP="00CF1EB1">
      <w:pPr>
        <w:pStyle w:val="CETHeading1"/>
        <w:rPr>
          <w:lang w:val="en-GB"/>
        </w:rPr>
      </w:pPr>
      <w:r w:rsidRPr="00C756A0">
        <w:rPr>
          <w:lang w:val="en-GB"/>
        </w:rPr>
        <w:t>Conclusions</w:t>
      </w:r>
    </w:p>
    <w:p w14:paraId="4730157D" w14:textId="26856F3A" w:rsidR="00CF1EB1" w:rsidRPr="00C756A0" w:rsidRDefault="0019708C" w:rsidP="00B91209">
      <w:pPr>
        <w:pStyle w:val="CETBodytext"/>
        <w:rPr>
          <w:lang w:val="en-GB"/>
        </w:rPr>
      </w:pPr>
      <w:r w:rsidRPr="00C756A0">
        <w:rPr>
          <w:lang w:val="en-GB"/>
        </w:rPr>
        <w:t xml:space="preserve">In this work N-rich and O-rich char samples have been produced from agricultural/aquacultural wastes and structurally characterized. A first attempt to introduce nitrogen-containing functionalities in char was also carried out. The preliminary results obtained on the desilicated </w:t>
      </w:r>
      <w:r w:rsidR="00080926" w:rsidRPr="00C756A0">
        <w:rPr>
          <w:lang w:val="en-GB"/>
        </w:rPr>
        <w:t>RH</w:t>
      </w:r>
      <w:r w:rsidRPr="00C756A0">
        <w:rPr>
          <w:lang w:val="en-GB"/>
        </w:rPr>
        <w:t xml:space="preserve"> derived char </w:t>
      </w:r>
      <w:r w:rsidR="006D318C">
        <w:rPr>
          <w:lang w:val="en-GB"/>
        </w:rPr>
        <w:t xml:space="preserve">(RH-NaOH) </w:t>
      </w:r>
      <w:r w:rsidRPr="00C756A0">
        <w:rPr>
          <w:lang w:val="en-GB"/>
        </w:rPr>
        <w:t>indicated that good adsorption performance</w:t>
      </w:r>
      <w:r w:rsidR="006D318C">
        <w:rPr>
          <w:lang w:val="en-GB"/>
        </w:rPr>
        <w:t>s</w:t>
      </w:r>
      <w:r w:rsidRPr="00C756A0">
        <w:rPr>
          <w:lang w:val="en-GB"/>
        </w:rPr>
        <w:t xml:space="preserve"> can be </w:t>
      </w:r>
      <w:r w:rsidR="00B91209" w:rsidRPr="00C756A0">
        <w:rPr>
          <w:lang w:val="en-GB"/>
        </w:rPr>
        <w:t>achieved</w:t>
      </w:r>
      <w:r w:rsidRPr="00C756A0">
        <w:rPr>
          <w:lang w:val="en-GB"/>
        </w:rPr>
        <w:t xml:space="preserve"> also in terms of selectivity toward CO</w:t>
      </w:r>
      <w:r w:rsidRPr="003F2F16">
        <w:rPr>
          <w:vertAlign w:val="subscript"/>
          <w:lang w:val="en-GB"/>
        </w:rPr>
        <w:t>2</w:t>
      </w:r>
      <w:r w:rsidRPr="00C756A0">
        <w:rPr>
          <w:lang w:val="en-GB"/>
        </w:rPr>
        <w:t xml:space="preserve"> over N</w:t>
      </w:r>
      <w:r w:rsidRPr="003F2F16">
        <w:rPr>
          <w:vertAlign w:val="subscript"/>
          <w:lang w:val="en-GB"/>
        </w:rPr>
        <w:t>2</w:t>
      </w:r>
      <w:r w:rsidRPr="00C756A0">
        <w:rPr>
          <w:lang w:val="en-GB"/>
        </w:rPr>
        <w:t xml:space="preserve"> and CH</w:t>
      </w:r>
      <w:r w:rsidRPr="003F2F16">
        <w:rPr>
          <w:vertAlign w:val="subscript"/>
          <w:lang w:val="en-GB"/>
        </w:rPr>
        <w:t>4</w:t>
      </w:r>
      <w:r w:rsidR="00B91209" w:rsidRPr="00C756A0">
        <w:rPr>
          <w:lang w:val="en-GB"/>
        </w:rPr>
        <w:t>. B</w:t>
      </w:r>
      <w:r w:rsidRPr="00C756A0">
        <w:rPr>
          <w:lang w:val="en-GB"/>
        </w:rPr>
        <w:t>etter CO</w:t>
      </w:r>
      <w:r w:rsidRPr="003F2F16">
        <w:rPr>
          <w:vertAlign w:val="subscript"/>
          <w:lang w:val="en-GB"/>
        </w:rPr>
        <w:t>2</w:t>
      </w:r>
      <w:r w:rsidRPr="00C756A0">
        <w:rPr>
          <w:lang w:val="en-GB"/>
        </w:rPr>
        <w:t xml:space="preserve"> uptakes</w:t>
      </w:r>
      <w:r w:rsidR="00B91209" w:rsidRPr="00C756A0">
        <w:rPr>
          <w:lang w:val="en-GB"/>
        </w:rPr>
        <w:t xml:space="preserve"> are expected to be achieved by using materials naturally containing nitrogen-based functionalities like TH-char and SC-char or those produced by chemical treatments (N-RH-NaOH).</w:t>
      </w:r>
    </w:p>
    <w:p w14:paraId="1FB96DA6" w14:textId="77777777" w:rsidR="00CF1EB1" w:rsidRPr="00C756A0" w:rsidRDefault="00CF1EB1" w:rsidP="00CF1EB1">
      <w:pPr>
        <w:pStyle w:val="CETAcknowledgementstitle"/>
      </w:pPr>
      <w:r w:rsidRPr="00C756A0">
        <w:t>Acknowledgments</w:t>
      </w:r>
    </w:p>
    <w:p w14:paraId="27B03300" w14:textId="6808BC31" w:rsidR="00CF1EB1" w:rsidRPr="00C756A0" w:rsidRDefault="00CF1EB1" w:rsidP="00965C0B">
      <w:pPr>
        <w:pStyle w:val="CETBodytext"/>
        <w:rPr>
          <w:lang w:val="en-GB"/>
        </w:rPr>
      </w:pPr>
      <w:r w:rsidRPr="00C756A0">
        <w:rPr>
          <w:lang w:val="en-GB"/>
        </w:rPr>
        <w:t xml:space="preserve">This research was funded by </w:t>
      </w:r>
      <w:r w:rsidR="00965C0B" w:rsidRPr="00C756A0">
        <w:rPr>
          <w:lang w:val="en-GB"/>
        </w:rPr>
        <w:t>"</w:t>
      </w:r>
      <w:proofErr w:type="spellStart"/>
      <w:r w:rsidR="00965C0B" w:rsidRPr="00C756A0">
        <w:rPr>
          <w:lang w:val="en-GB"/>
        </w:rPr>
        <w:t>Programma</w:t>
      </w:r>
      <w:proofErr w:type="spellEnd"/>
      <w:r w:rsidR="00965C0B" w:rsidRPr="00C756A0">
        <w:rPr>
          <w:lang w:val="en-GB"/>
        </w:rPr>
        <w:t xml:space="preserve"> di </w:t>
      </w:r>
      <w:proofErr w:type="spellStart"/>
      <w:r w:rsidR="00965C0B" w:rsidRPr="00C756A0">
        <w:rPr>
          <w:lang w:val="en-GB"/>
        </w:rPr>
        <w:t>Ricerca</w:t>
      </w:r>
      <w:proofErr w:type="spellEnd"/>
      <w:r w:rsidR="00965C0B" w:rsidRPr="00C756A0">
        <w:rPr>
          <w:lang w:val="en-GB"/>
        </w:rPr>
        <w:t xml:space="preserve"> e </w:t>
      </w:r>
      <w:proofErr w:type="spellStart"/>
      <w:r w:rsidR="00965C0B" w:rsidRPr="00C756A0">
        <w:rPr>
          <w:lang w:val="en-GB"/>
        </w:rPr>
        <w:t>Innovazione</w:t>
      </w:r>
      <w:proofErr w:type="spellEnd"/>
      <w:r w:rsidR="00965C0B" w:rsidRPr="00C756A0">
        <w:rPr>
          <w:lang w:val="en-GB"/>
        </w:rPr>
        <w:t xml:space="preserve"> “NEST -Network 4 Energy Sustainable Transition” CUP B53C22004060006", by "</w:t>
      </w:r>
      <w:proofErr w:type="spellStart"/>
      <w:r w:rsidR="00965C0B" w:rsidRPr="00C756A0">
        <w:rPr>
          <w:lang w:val="en-GB"/>
        </w:rPr>
        <w:t>Accordo</w:t>
      </w:r>
      <w:proofErr w:type="spellEnd"/>
      <w:r w:rsidR="00965C0B" w:rsidRPr="00C756A0">
        <w:rPr>
          <w:lang w:val="en-GB"/>
        </w:rPr>
        <w:t xml:space="preserve"> Di </w:t>
      </w:r>
      <w:proofErr w:type="spellStart"/>
      <w:r w:rsidR="00965C0B" w:rsidRPr="00C756A0">
        <w:rPr>
          <w:lang w:val="en-GB"/>
        </w:rPr>
        <w:t>Programma</w:t>
      </w:r>
      <w:proofErr w:type="spellEnd"/>
      <w:r w:rsidR="00965C0B" w:rsidRPr="00C756A0">
        <w:rPr>
          <w:lang w:val="en-GB"/>
        </w:rPr>
        <w:t xml:space="preserve"> </w:t>
      </w:r>
      <w:proofErr w:type="spellStart"/>
      <w:r w:rsidR="00965C0B" w:rsidRPr="00C756A0">
        <w:rPr>
          <w:lang w:val="en-GB"/>
        </w:rPr>
        <w:t>MiTE</w:t>
      </w:r>
      <w:proofErr w:type="spellEnd"/>
      <w:r w:rsidR="00965C0B" w:rsidRPr="00C756A0">
        <w:rPr>
          <w:lang w:val="en-GB"/>
        </w:rPr>
        <w:t xml:space="preserve"> – ENEA – CUP B93C22000630006"</w:t>
      </w:r>
      <w:r w:rsidR="000D3EF7">
        <w:rPr>
          <w:lang w:val="en-GB"/>
        </w:rPr>
        <w:t xml:space="preserve"> </w:t>
      </w:r>
      <w:r w:rsidRPr="00C756A0">
        <w:rPr>
          <w:lang w:val="en-GB"/>
        </w:rPr>
        <w:t>and</w:t>
      </w:r>
      <w:r w:rsidR="00436342">
        <w:rPr>
          <w:lang w:val="en-GB"/>
        </w:rPr>
        <w:t xml:space="preserve"> by</w:t>
      </w:r>
      <w:r w:rsidRPr="00C756A0">
        <w:rPr>
          <w:lang w:val="en-GB"/>
        </w:rPr>
        <w:t xml:space="preserve"> “ECCSELLENT - Development of ECCSEL R. I. </w:t>
      </w:r>
      <w:proofErr w:type="spellStart"/>
      <w:r w:rsidRPr="00C756A0">
        <w:rPr>
          <w:lang w:val="en-GB"/>
        </w:rPr>
        <w:t>ItaLian</w:t>
      </w:r>
      <w:proofErr w:type="spellEnd"/>
      <w:r w:rsidRPr="00C756A0">
        <w:rPr>
          <w:lang w:val="en-GB"/>
        </w:rPr>
        <w:t xml:space="preserve"> facilities: </w:t>
      </w:r>
      <w:proofErr w:type="spellStart"/>
      <w:r w:rsidRPr="00C756A0">
        <w:rPr>
          <w:lang w:val="en-GB"/>
        </w:rPr>
        <w:t>usEr</w:t>
      </w:r>
      <w:proofErr w:type="spellEnd"/>
      <w:r w:rsidRPr="00C756A0">
        <w:rPr>
          <w:lang w:val="en-GB"/>
        </w:rPr>
        <w:t xml:space="preserve"> access, services and </w:t>
      </w:r>
      <w:proofErr w:type="spellStart"/>
      <w:r w:rsidRPr="00C756A0">
        <w:rPr>
          <w:lang w:val="en-GB"/>
        </w:rPr>
        <w:t>loNg-Term</w:t>
      </w:r>
      <w:proofErr w:type="spellEnd"/>
      <w:r w:rsidRPr="00C756A0">
        <w:rPr>
          <w:lang w:val="en-GB"/>
        </w:rPr>
        <w:t xml:space="preserve"> sustainability” Code: IR0000020 – CUP F53C22000560006. The supervision of </w:t>
      </w:r>
      <w:proofErr w:type="spellStart"/>
      <w:r w:rsidRPr="00C756A0">
        <w:rPr>
          <w:lang w:val="en-GB"/>
        </w:rPr>
        <w:t>Dr.</w:t>
      </w:r>
      <w:proofErr w:type="spellEnd"/>
      <w:r w:rsidRPr="00C756A0">
        <w:rPr>
          <w:lang w:val="en-GB"/>
        </w:rPr>
        <w:t xml:space="preserve"> Conchi O. Ania (CEMH</w:t>
      </w:r>
      <w:r w:rsidR="00965C0B" w:rsidRPr="00C756A0">
        <w:rPr>
          <w:lang w:val="en-GB"/>
        </w:rPr>
        <w:t>T</w:t>
      </w:r>
      <w:r w:rsidRPr="00C756A0">
        <w:rPr>
          <w:lang w:val="en-GB"/>
        </w:rPr>
        <w:t xml:space="preserve">I-CNRS) during adsorption tests and data analysis is kindly acknowledged. </w:t>
      </w:r>
    </w:p>
    <w:p w14:paraId="2DA15B98" w14:textId="77777777" w:rsidR="00CF1EB1" w:rsidRPr="00C756A0" w:rsidRDefault="00CF1EB1" w:rsidP="00CF1EB1">
      <w:pPr>
        <w:pStyle w:val="CETReference"/>
      </w:pPr>
      <w:r w:rsidRPr="00C756A0">
        <w:t>References</w:t>
      </w:r>
    </w:p>
    <w:p w14:paraId="6141D635" w14:textId="32287F84" w:rsidR="00AF16A0" w:rsidRDefault="00AF16A0" w:rsidP="00AF16A0">
      <w:pPr>
        <w:pStyle w:val="CETReferencetext"/>
      </w:pPr>
      <w:r w:rsidRPr="00D17E1C">
        <w:rPr>
          <w:lang w:val="en-US"/>
        </w:rPr>
        <w:t>Al-Hajri</w:t>
      </w:r>
      <w:r>
        <w:rPr>
          <w:lang w:val="en-US"/>
        </w:rPr>
        <w:t xml:space="preserve">, W., </w:t>
      </w:r>
      <w:r w:rsidRPr="00D17E1C">
        <w:rPr>
          <w:lang w:val="en-US"/>
        </w:rPr>
        <w:t xml:space="preserve">De Luna, </w:t>
      </w:r>
      <w:r>
        <w:rPr>
          <w:lang w:val="en-US"/>
        </w:rPr>
        <w:t xml:space="preserve">Y., </w:t>
      </w:r>
      <w:r w:rsidRPr="00D17E1C">
        <w:rPr>
          <w:lang w:val="en-US"/>
        </w:rPr>
        <w:t>Bensalah</w:t>
      </w:r>
      <w:r>
        <w:rPr>
          <w:lang w:val="en-US"/>
        </w:rPr>
        <w:t>, N.,</w:t>
      </w:r>
      <w:r w:rsidRPr="00D17E1C">
        <w:rPr>
          <w:lang w:val="en-US"/>
        </w:rPr>
        <w:t xml:space="preserve"> </w:t>
      </w:r>
      <w:r>
        <w:rPr>
          <w:lang w:val="en-US"/>
        </w:rPr>
        <w:t xml:space="preserve">2022, </w:t>
      </w:r>
      <w:r>
        <w:t>Review on Recent Applications of Nitrogen-Doped Carbon Materials in CO</w:t>
      </w:r>
      <w:r w:rsidRPr="00D17E1C">
        <w:rPr>
          <w:vertAlign w:val="subscript"/>
        </w:rPr>
        <w:t>2</w:t>
      </w:r>
      <w:r>
        <w:t xml:space="preserve"> Capture and Energy Conversion and Storage, </w:t>
      </w:r>
      <w:r w:rsidRPr="00D17E1C">
        <w:t>Energy Technol</w:t>
      </w:r>
      <w:r w:rsidR="00DA66A5">
        <w:t>ogy</w:t>
      </w:r>
      <w:r w:rsidRPr="00D17E1C">
        <w:t xml:space="preserve"> 10, 2200498</w:t>
      </w:r>
      <w:r>
        <w:t>.</w:t>
      </w:r>
    </w:p>
    <w:p w14:paraId="39DE8056" w14:textId="77777777" w:rsidR="00AF16A0" w:rsidRPr="00C756A0" w:rsidRDefault="00AF16A0" w:rsidP="00AF16A0">
      <w:pPr>
        <w:pStyle w:val="CETReferencetext"/>
      </w:pPr>
      <w:r w:rsidRPr="00C756A0">
        <w:rPr>
          <w:lang w:val="en-US"/>
        </w:rPr>
        <w:t xml:space="preserve">Arnal, C., Alfe, M., Gargiulo, V., </w:t>
      </w:r>
      <w:proofErr w:type="spellStart"/>
      <w:r w:rsidRPr="00C756A0">
        <w:rPr>
          <w:lang w:val="en-US"/>
        </w:rPr>
        <w:t>Ciajolo</w:t>
      </w:r>
      <w:proofErr w:type="spellEnd"/>
      <w:r w:rsidRPr="00C756A0">
        <w:rPr>
          <w:lang w:val="en-US"/>
        </w:rPr>
        <w:t xml:space="preserve">, A., </w:t>
      </w:r>
      <w:proofErr w:type="spellStart"/>
      <w:r w:rsidRPr="00C756A0">
        <w:rPr>
          <w:lang w:val="en-US"/>
        </w:rPr>
        <w:t>Alzueta</w:t>
      </w:r>
      <w:proofErr w:type="spellEnd"/>
      <w:r w:rsidRPr="00C756A0">
        <w:rPr>
          <w:lang w:val="en-US"/>
        </w:rPr>
        <w:t xml:space="preserve">, M.U., </w:t>
      </w:r>
      <w:proofErr w:type="spellStart"/>
      <w:r w:rsidRPr="00C756A0">
        <w:rPr>
          <w:lang w:val="en-US"/>
        </w:rPr>
        <w:t>Millera</w:t>
      </w:r>
      <w:proofErr w:type="spellEnd"/>
      <w:r w:rsidRPr="00C756A0">
        <w:rPr>
          <w:lang w:val="en-US"/>
        </w:rPr>
        <w:t xml:space="preserve">, A., Bilbao, R., 2013, </w:t>
      </w:r>
      <w:r w:rsidRPr="00C756A0">
        <w:t xml:space="preserve">Characterization of soot, Chapter In: F. Battin-Leclerc, J.M. </w:t>
      </w:r>
      <w:proofErr w:type="spellStart"/>
      <w:r w:rsidRPr="00C756A0">
        <w:t>Simmie</w:t>
      </w:r>
      <w:proofErr w:type="spellEnd"/>
      <w:r w:rsidRPr="00C756A0">
        <w:t xml:space="preserve">, E. </w:t>
      </w:r>
      <w:proofErr w:type="spellStart"/>
      <w:r w:rsidRPr="00C756A0">
        <w:t>Blurock</w:t>
      </w:r>
      <w:proofErr w:type="spellEnd"/>
      <w:r w:rsidRPr="00C756A0">
        <w:t xml:space="preserve"> (Eds.), Developing Detailed Chemical Kinetic Models series: Green Energy and technology, Springer-Verlag, London, UK, 333–362.</w:t>
      </w:r>
    </w:p>
    <w:p w14:paraId="3E0D61DC" w14:textId="529D9DE8" w:rsidR="00D17E1C" w:rsidRDefault="002B1B0F" w:rsidP="002B1B0F">
      <w:pPr>
        <w:pStyle w:val="CETReferencetext"/>
      </w:pPr>
      <w:r>
        <w:t>Bernardo</w:t>
      </w:r>
      <w:r w:rsidR="00D17E1C">
        <w:t>,</w:t>
      </w:r>
      <w:r>
        <w:t xml:space="preserve"> M</w:t>
      </w:r>
      <w:r w:rsidR="00D17E1C">
        <w:t>.</w:t>
      </w:r>
      <w:r>
        <w:t>, Lapa</w:t>
      </w:r>
      <w:r w:rsidR="00D17E1C">
        <w:t>,</w:t>
      </w:r>
      <w:r>
        <w:t xml:space="preserve"> N</w:t>
      </w:r>
      <w:r w:rsidR="008A78AA">
        <w:t>.</w:t>
      </w:r>
      <w:r>
        <w:t>, Fonseca</w:t>
      </w:r>
      <w:r w:rsidR="00D17E1C">
        <w:t>,</w:t>
      </w:r>
      <w:r>
        <w:t xml:space="preserve"> I</w:t>
      </w:r>
      <w:r w:rsidR="00D17E1C">
        <w:t>.</w:t>
      </w:r>
      <w:r w:rsidR="008A78AA">
        <w:t>,</w:t>
      </w:r>
      <w:r w:rsidR="00D17E1C">
        <w:t xml:space="preserve"> </w:t>
      </w:r>
      <w:r>
        <w:t>Esteves</w:t>
      </w:r>
      <w:r w:rsidR="00D17E1C">
        <w:t>,</w:t>
      </w:r>
      <w:r>
        <w:t xml:space="preserve"> I</w:t>
      </w:r>
      <w:r w:rsidR="00D17E1C">
        <w:t>.</w:t>
      </w:r>
      <w:r>
        <w:t>A</w:t>
      </w:r>
      <w:r w:rsidR="00D17E1C">
        <w:t>.</w:t>
      </w:r>
      <w:r>
        <w:t>A</w:t>
      </w:r>
      <w:r w:rsidR="00D17E1C">
        <w:t>.</w:t>
      </w:r>
      <w:r>
        <w:t>C</w:t>
      </w:r>
      <w:r w:rsidR="00D17E1C">
        <w:t>., 2021,</w:t>
      </w:r>
      <w:r>
        <w:t xml:space="preserve"> Biomass</w:t>
      </w:r>
      <w:r w:rsidR="00D17E1C">
        <w:t xml:space="preserve"> </w:t>
      </w:r>
      <w:proofErr w:type="spellStart"/>
      <w:r>
        <w:t>Valorization</w:t>
      </w:r>
      <w:proofErr w:type="spellEnd"/>
      <w:r>
        <w:t xml:space="preserve"> to Produce Porous</w:t>
      </w:r>
      <w:r w:rsidR="00D17E1C">
        <w:t xml:space="preserve"> </w:t>
      </w:r>
      <w:r>
        <w:t>Carbons: Applications in CO</w:t>
      </w:r>
      <w:r w:rsidRPr="00D17E1C">
        <w:rPr>
          <w:vertAlign w:val="subscript"/>
        </w:rPr>
        <w:t>2</w:t>
      </w:r>
      <w:r>
        <w:t xml:space="preserve"> Capture</w:t>
      </w:r>
      <w:r w:rsidR="00D17E1C">
        <w:t xml:space="preserve"> </w:t>
      </w:r>
      <w:r>
        <w:t>and Biogas Upgrading to</w:t>
      </w:r>
      <w:r w:rsidR="00D17E1C">
        <w:t xml:space="preserve"> </w:t>
      </w:r>
      <w:r>
        <w:t>Biomethane</w:t>
      </w:r>
      <w:r w:rsidR="00D17E1C">
        <w:t>-</w:t>
      </w:r>
      <w:r>
        <w:t>A Mini-Review.</w:t>
      </w:r>
      <w:r w:rsidR="00D17E1C">
        <w:t xml:space="preserve"> </w:t>
      </w:r>
      <w:r w:rsidR="00D9030F" w:rsidRPr="00D9030F">
        <w:t>Frontiers in Energy Research</w:t>
      </w:r>
      <w:r w:rsidR="00D17E1C">
        <w:t xml:space="preserve"> 9, </w:t>
      </w:r>
      <w:r>
        <w:t>625188.</w:t>
      </w:r>
    </w:p>
    <w:p w14:paraId="6892A3AA" w14:textId="3DBB83A9" w:rsidR="00AF16A0" w:rsidRPr="00D17E1C" w:rsidRDefault="00AF16A0" w:rsidP="00AF16A0">
      <w:pPr>
        <w:pStyle w:val="CETReferencetext"/>
        <w:rPr>
          <w:lang w:val="en-US"/>
        </w:rPr>
      </w:pPr>
      <w:r w:rsidRPr="00D17E1C">
        <w:rPr>
          <w:lang w:val="en-US"/>
        </w:rPr>
        <w:t>Gargiulo,</w:t>
      </w:r>
      <w:r>
        <w:t xml:space="preserve"> V.</w:t>
      </w:r>
      <w:r w:rsidRPr="00D17E1C">
        <w:rPr>
          <w:lang w:val="en-US"/>
        </w:rPr>
        <w:t>,</w:t>
      </w:r>
      <w:r>
        <w:t xml:space="preserve"> </w:t>
      </w:r>
      <w:r w:rsidRPr="00D17E1C">
        <w:rPr>
          <w:lang w:val="en-US"/>
        </w:rPr>
        <w:t>Gomis-Berenguer,</w:t>
      </w:r>
      <w:r>
        <w:t xml:space="preserve"> A., </w:t>
      </w:r>
      <w:proofErr w:type="spellStart"/>
      <w:r w:rsidRPr="00D17E1C">
        <w:rPr>
          <w:lang w:val="en-US"/>
        </w:rPr>
        <w:t>Giudicianni</w:t>
      </w:r>
      <w:proofErr w:type="spellEnd"/>
      <w:r w:rsidRPr="00D17E1C">
        <w:rPr>
          <w:lang w:val="en-US"/>
        </w:rPr>
        <w:t>,</w:t>
      </w:r>
      <w:r>
        <w:t xml:space="preserve"> P., </w:t>
      </w:r>
      <w:r w:rsidRPr="00D17E1C">
        <w:rPr>
          <w:lang w:val="en-US"/>
        </w:rPr>
        <w:t>O. Ania,</w:t>
      </w:r>
      <w:r>
        <w:t xml:space="preserve"> C., </w:t>
      </w:r>
      <w:r w:rsidRPr="00D17E1C">
        <w:rPr>
          <w:lang w:val="en-US"/>
        </w:rPr>
        <w:t>Ragucci,</w:t>
      </w:r>
      <w:r>
        <w:t xml:space="preserve"> R., </w:t>
      </w:r>
      <w:r w:rsidRPr="00D17E1C">
        <w:rPr>
          <w:lang w:val="en-US"/>
        </w:rPr>
        <w:t>Alfè</w:t>
      </w:r>
      <w:r>
        <w:t xml:space="preserve">, M., </w:t>
      </w:r>
      <w:r w:rsidRPr="00D17E1C">
        <w:t>2018</w:t>
      </w:r>
      <w:r>
        <w:t xml:space="preserve">, </w:t>
      </w:r>
      <w:r w:rsidRPr="00D17E1C">
        <w:t xml:space="preserve">Assessing the Potential of </w:t>
      </w:r>
      <w:proofErr w:type="spellStart"/>
      <w:r w:rsidRPr="00D17E1C">
        <w:t>Biochars</w:t>
      </w:r>
      <w:proofErr w:type="spellEnd"/>
      <w:r w:rsidRPr="00D17E1C">
        <w:t xml:space="preserve"> Prepared by Steam-Assisted</w:t>
      </w:r>
      <w:r>
        <w:t xml:space="preserve"> </w:t>
      </w:r>
      <w:r w:rsidRPr="00D17E1C">
        <w:t>Slow Pyrolysis for CO</w:t>
      </w:r>
      <w:r w:rsidRPr="003F2F16">
        <w:rPr>
          <w:vertAlign w:val="subscript"/>
        </w:rPr>
        <w:t>2</w:t>
      </w:r>
      <w:r w:rsidRPr="00D17E1C">
        <w:t xml:space="preserve"> Adsorption and Separation</w:t>
      </w:r>
      <w:r>
        <w:t xml:space="preserve">, </w:t>
      </w:r>
      <w:r w:rsidRPr="00D17E1C">
        <w:t xml:space="preserve">Energy </w:t>
      </w:r>
      <w:r w:rsidR="00D9030F">
        <w:t xml:space="preserve">&amp; </w:t>
      </w:r>
      <w:r w:rsidRPr="00D17E1C">
        <w:t>Fuels, 32, 10218−10227</w:t>
      </w:r>
      <w:r>
        <w:t>.</w:t>
      </w:r>
    </w:p>
    <w:p w14:paraId="16D89B38" w14:textId="32F6AA4E" w:rsidR="00CF1EB1" w:rsidRPr="00C756A0" w:rsidRDefault="00CF1EB1" w:rsidP="00CF1EB1">
      <w:pPr>
        <w:pStyle w:val="CETReferencetext"/>
      </w:pPr>
      <w:r w:rsidRPr="00C756A0">
        <w:t xml:space="preserve">Gargiulo, V., </w:t>
      </w:r>
      <w:proofErr w:type="spellStart"/>
      <w:r w:rsidRPr="00C756A0">
        <w:t>Alfè</w:t>
      </w:r>
      <w:proofErr w:type="spellEnd"/>
      <w:r w:rsidRPr="00C756A0">
        <w:t xml:space="preserve">, M., </w:t>
      </w:r>
      <w:proofErr w:type="spellStart"/>
      <w:r w:rsidRPr="00C756A0">
        <w:t>Raganati</w:t>
      </w:r>
      <w:proofErr w:type="spellEnd"/>
      <w:r w:rsidRPr="00C756A0">
        <w:t xml:space="preserve">, F., </w:t>
      </w:r>
      <w:proofErr w:type="spellStart"/>
      <w:r w:rsidRPr="00C756A0">
        <w:t>Zhumagaliyeva</w:t>
      </w:r>
      <w:proofErr w:type="spellEnd"/>
      <w:r w:rsidRPr="00C756A0">
        <w:t xml:space="preserve">, A., </w:t>
      </w:r>
      <w:proofErr w:type="spellStart"/>
      <w:r w:rsidRPr="00C756A0">
        <w:t>Doszhanov</w:t>
      </w:r>
      <w:proofErr w:type="spellEnd"/>
      <w:r w:rsidRPr="00C756A0">
        <w:t xml:space="preserve">, Y., </w:t>
      </w:r>
      <w:proofErr w:type="spellStart"/>
      <w:r w:rsidRPr="00C756A0">
        <w:t>Ammendola</w:t>
      </w:r>
      <w:proofErr w:type="spellEnd"/>
      <w:r w:rsidRPr="00C756A0">
        <w:t xml:space="preserve"> P., </w:t>
      </w:r>
      <w:proofErr w:type="spellStart"/>
      <w:r w:rsidRPr="00C756A0">
        <w:t>Chirone</w:t>
      </w:r>
      <w:proofErr w:type="spellEnd"/>
      <w:r w:rsidRPr="00C756A0">
        <w:t xml:space="preserve"> R., 2019, CO</w:t>
      </w:r>
      <w:r w:rsidRPr="00D17E1C">
        <w:rPr>
          <w:vertAlign w:val="subscript"/>
        </w:rPr>
        <w:t>2</w:t>
      </w:r>
      <w:r w:rsidRPr="00C756A0">
        <w:t xml:space="preserve"> Adsorption under Dynamic Conditions: An Overview on Rice Husk-Derived Sorbents and Other Materials, Combustion Science and Technology, 191(9), 1484-1498.</w:t>
      </w:r>
    </w:p>
    <w:p w14:paraId="73BD4132" w14:textId="03BFA4E0" w:rsidR="00D17E1C" w:rsidRDefault="00D17E1C" w:rsidP="00D17E1C">
      <w:pPr>
        <w:pStyle w:val="CETBodytext"/>
        <w:rPr>
          <w:lang w:val="en-GB"/>
        </w:rPr>
      </w:pPr>
      <w:r w:rsidRPr="00D17E1C">
        <w:rPr>
          <w:lang w:val="en-GB"/>
        </w:rPr>
        <w:t>Myers, A. L</w:t>
      </w:r>
      <w:r w:rsidR="008A78AA" w:rsidRPr="00D17E1C">
        <w:rPr>
          <w:lang w:val="en-GB"/>
        </w:rPr>
        <w:t>.</w:t>
      </w:r>
      <w:r w:rsidR="008A78AA">
        <w:rPr>
          <w:lang w:val="en-GB"/>
        </w:rPr>
        <w:t>,</w:t>
      </w:r>
      <w:r w:rsidR="008A78AA" w:rsidRPr="00D17E1C">
        <w:rPr>
          <w:lang w:val="en-GB"/>
        </w:rPr>
        <w:t xml:space="preserve"> </w:t>
      </w:r>
      <w:proofErr w:type="spellStart"/>
      <w:r w:rsidRPr="00D17E1C">
        <w:rPr>
          <w:lang w:val="en-GB"/>
        </w:rPr>
        <w:t>Prausnitz</w:t>
      </w:r>
      <w:proofErr w:type="spellEnd"/>
      <w:r w:rsidRPr="00D17E1C">
        <w:rPr>
          <w:lang w:val="en-GB"/>
        </w:rPr>
        <w:t>, J. M. 1965</w:t>
      </w:r>
      <w:r>
        <w:rPr>
          <w:lang w:val="en-GB"/>
        </w:rPr>
        <w:t xml:space="preserve">, </w:t>
      </w:r>
      <w:r w:rsidRPr="00D17E1C">
        <w:rPr>
          <w:lang w:val="en-GB"/>
        </w:rPr>
        <w:t>Thermodynamics of mixed-gas</w:t>
      </w:r>
      <w:r>
        <w:rPr>
          <w:lang w:val="en-GB"/>
        </w:rPr>
        <w:t xml:space="preserve"> </w:t>
      </w:r>
      <w:r w:rsidRPr="00D17E1C">
        <w:rPr>
          <w:lang w:val="en-GB"/>
        </w:rPr>
        <w:t>adsorption</w:t>
      </w:r>
      <w:r>
        <w:rPr>
          <w:lang w:val="en-GB"/>
        </w:rPr>
        <w:t>,</w:t>
      </w:r>
      <w:r w:rsidRPr="00D17E1C">
        <w:rPr>
          <w:lang w:val="en-GB"/>
        </w:rPr>
        <w:t xml:space="preserve"> AIChE J., 11, 121−127.</w:t>
      </w:r>
    </w:p>
    <w:p w14:paraId="17A8AEAE" w14:textId="121F38B6" w:rsidR="008A78AA" w:rsidRDefault="008A78AA" w:rsidP="00962F31">
      <w:pPr>
        <w:pStyle w:val="CETBodytext"/>
        <w:ind w:left="284" w:hanging="284"/>
        <w:rPr>
          <w:lang w:val="en-GB"/>
        </w:rPr>
      </w:pPr>
      <w:r w:rsidRPr="008A78AA">
        <w:rPr>
          <w:lang w:val="en-GB"/>
        </w:rPr>
        <w:t xml:space="preserve">Ren, </w:t>
      </w:r>
      <w:r>
        <w:rPr>
          <w:lang w:val="en-GB"/>
        </w:rPr>
        <w:t xml:space="preserve">X., </w:t>
      </w:r>
      <w:r w:rsidRPr="008A78AA">
        <w:rPr>
          <w:lang w:val="en-GB"/>
        </w:rPr>
        <w:t>Li,</w:t>
      </w:r>
      <w:r>
        <w:rPr>
          <w:lang w:val="en-GB"/>
        </w:rPr>
        <w:t xml:space="preserve"> H.,</w:t>
      </w:r>
      <w:r w:rsidRPr="008A78AA">
        <w:rPr>
          <w:lang w:val="en-GB"/>
        </w:rPr>
        <w:t xml:space="preserve"> Chen, </w:t>
      </w:r>
      <w:r>
        <w:rPr>
          <w:lang w:val="en-GB"/>
        </w:rPr>
        <w:t xml:space="preserve">J., </w:t>
      </w:r>
      <w:r w:rsidRPr="008A78AA">
        <w:rPr>
          <w:lang w:val="en-GB"/>
        </w:rPr>
        <w:t xml:space="preserve">Wei, </w:t>
      </w:r>
      <w:r>
        <w:rPr>
          <w:lang w:val="en-GB"/>
        </w:rPr>
        <w:t xml:space="preserve">L., </w:t>
      </w:r>
      <w:r w:rsidRPr="008A78AA">
        <w:rPr>
          <w:lang w:val="en-GB"/>
        </w:rPr>
        <w:t xml:space="preserve">Modak, </w:t>
      </w:r>
      <w:r>
        <w:rPr>
          <w:lang w:val="en-GB"/>
        </w:rPr>
        <w:t xml:space="preserve">A., </w:t>
      </w:r>
      <w:r w:rsidRPr="008A78AA">
        <w:rPr>
          <w:lang w:val="en-GB"/>
        </w:rPr>
        <w:t xml:space="preserve">Yang, </w:t>
      </w:r>
      <w:r>
        <w:rPr>
          <w:lang w:val="en-GB"/>
        </w:rPr>
        <w:t xml:space="preserve">H., </w:t>
      </w:r>
      <w:r w:rsidRPr="008A78AA">
        <w:rPr>
          <w:lang w:val="en-GB"/>
        </w:rPr>
        <w:t>Yang</w:t>
      </w:r>
      <w:r>
        <w:rPr>
          <w:lang w:val="en-GB"/>
        </w:rPr>
        <w:t>, Q., 2017,</w:t>
      </w:r>
      <w:r w:rsidRPr="008A78AA">
        <w:rPr>
          <w:lang w:val="en-GB"/>
        </w:rPr>
        <w:t xml:space="preserve"> N-doped porous carbons with exceptionally high CO</w:t>
      </w:r>
      <w:r w:rsidRPr="00962F31">
        <w:rPr>
          <w:vertAlign w:val="subscript"/>
          <w:lang w:val="en-GB"/>
        </w:rPr>
        <w:t>2</w:t>
      </w:r>
      <w:r w:rsidRPr="008A78AA">
        <w:rPr>
          <w:lang w:val="en-GB"/>
        </w:rPr>
        <w:t xml:space="preserve"> selectivity for CO</w:t>
      </w:r>
      <w:r w:rsidRPr="00962F31">
        <w:rPr>
          <w:vertAlign w:val="subscript"/>
          <w:lang w:val="en-GB"/>
        </w:rPr>
        <w:t>2</w:t>
      </w:r>
      <w:r w:rsidRPr="008A78AA">
        <w:rPr>
          <w:lang w:val="en-GB"/>
        </w:rPr>
        <w:t xml:space="preserve"> capture</w:t>
      </w:r>
      <w:r>
        <w:rPr>
          <w:lang w:val="en-GB"/>
        </w:rPr>
        <w:t xml:space="preserve">, </w:t>
      </w:r>
      <w:r w:rsidRPr="008A78AA">
        <w:rPr>
          <w:lang w:val="en-GB"/>
        </w:rPr>
        <w:t>Carbon</w:t>
      </w:r>
      <w:r>
        <w:rPr>
          <w:lang w:val="en-GB"/>
        </w:rPr>
        <w:t xml:space="preserve">, </w:t>
      </w:r>
      <w:r w:rsidRPr="008A78AA">
        <w:rPr>
          <w:lang w:val="en-GB"/>
        </w:rPr>
        <w:t>114, 473</w:t>
      </w:r>
      <w:r>
        <w:rPr>
          <w:lang w:val="en-GB"/>
        </w:rPr>
        <w:t>-</w:t>
      </w:r>
      <w:r w:rsidRPr="008A78AA">
        <w:rPr>
          <w:lang w:val="en-GB"/>
        </w:rPr>
        <w:t>481</w:t>
      </w:r>
      <w:r>
        <w:rPr>
          <w:lang w:val="en-GB"/>
        </w:rPr>
        <w:t>.</w:t>
      </w:r>
    </w:p>
    <w:sectPr w:rsidR="008A78AA" w:rsidSect="003A20AA">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06689" w14:textId="77777777" w:rsidR="00842A84" w:rsidRDefault="00842A84" w:rsidP="004F5E36">
      <w:r>
        <w:separator/>
      </w:r>
    </w:p>
  </w:endnote>
  <w:endnote w:type="continuationSeparator" w:id="0">
    <w:p w14:paraId="59A5DD49" w14:textId="77777777" w:rsidR="00842A84" w:rsidRDefault="00842A8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290F7" w14:textId="77777777" w:rsidR="00842A84" w:rsidRDefault="00842A84" w:rsidP="004F5E36">
      <w:r>
        <w:separator/>
      </w:r>
    </w:p>
  </w:footnote>
  <w:footnote w:type="continuationSeparator" w:id="0">
    <w:p w14:paraId="12629168" w14:textId="77777777" w:rsidR="00842A84" w:rsidRDefault="00842A8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86651688">
    <w:abstractNumId w:val="10"/>
  </w:num>
  <w:num w:numId="2" w16cid:durableId="913930657">
    <w:abstractNumId w:val="8"/>
  </w:num>
  <w:num w:numId="3" w16cid:durableId="1183857288">
    <w:abstractNumId w:val="3"/>
  </w:num>
  <w:num w:numId="4" w16cid:durableId="2091154067">
    <w:abstractNumId w:val="2"/>
  </w:num>
  <w:num w:numId="5" w16cid:durableId="642926441">
    <w:abstractNumId w:val="1"/>
  </w:num>
  <w:num w:numId="6" w16cid:durableId="677461731">
    <w:abstractNumId w:val="0"/>
  </w:num>
  <w:num w:numId="7" w16cid:durableId="577718157">
    <w:abstractNumId w:val="9"/>
  </w:num>
  <w:num w:numId="8" w16cid:durableId="1823883515">
    <w:abstractNumId w:val="7"/>
  </w:num>
  <w:num w:numId="9" w16cid:durableId="757869194">
    <w:abstractNumId w:val="6"/>
  </w:num>
  <w:num w:numId="10" w16cid:durableId="430974372">
    <w:abstractNumId w:val="5"/>
  </w:num>
  <w:num w:numId="11" w16cid:durableId="1979146011">
    <w:abstractNumId w:val="4"/>
  </w:num>
  <w:num w:numId="12" w16cid:durableId="1561014215">
    <w:abstractNumId w:val="17"/>
  </w:num>
  <w:num w:numId="13" w16cid:durableId="1806266717">
    <w:abstractNumId w:val="12"/>
  </w:num>
  <w:num w:numId="14" w16cid:durableId="881937106">
    <w:abstractNumId w:val="18"/>
  </w:num>
  <w:num w:numId="15" w16cid:durableId="757140825">
    <w:abstractNumId w:val="20"/>
  </w:num>
  <w:num w:numId="16" w16cid:durableId="536817847">
    <w:abstractNumId w:val="19"/>
  </w:num>
  <w:num w:numId="17" w16cid:durableId="1829175444">
    <w:abstractNumId w:val="11"/>
  </w:num>
  <w:num w:numId="18" w16cid:durableId="215699476">
    <w:abstractNumId w:val="12"/>
    <w:lvlOverride w:ilvl="0">
      <w:startOverride w:val="1"/>
    </w:lvlOverride>
  </w:num>
  <w:num w:numId="19" w16cid:durableId="579680647">
    <w:abstractNumId w:val="16"/>
  </w:num>
  <w:num w:numId="20" w16cid:durableId="1010375321">
    <w:abstractNumId w:val="15"/>
  </w:num>
  <w:num w:numId="21" w16cid:durableId="727999438">
    <w:abstractNumId w:val="14"/>
  </w:num>
  <w:num w:numId="22" w16cid:durableId="591389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562A9"/>
    <w:rsid w:val="00056986"/>
    <w:rsid w:val="00062A9A"/>
    <w:rsid w:val="00065058"/>
    <w:rsid w:val="00073C19"/>
    <w:rsid w:val="00080926"/>
    <w:rsid w:val="00086C39"/>
    <w:rsid w:val="000A03B2"/>
    <w:rsid w:val="000C30E1"/>
    <w:rsid w:val="000C355A"/>
    <w:rsid w:val="000D0268"/>
    <w:rsid w:val="000D1CCD"/>
    <w:rsid w:val="000D34BE"/>
    <w:rsid w:val="000D3EF7"/>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56F74"/>
    <w:rsid w:val="00164CF9"/>
    <w:rsid w:val="001667A6"/>
    <w:rsid w:val="00173519"/>
    <w:rsid w:val="00184AD6"/>
    <w:rsid w:val="0019708C"/>
    <w:rsid w:val="001A4A75"/>
    <w:rsid w:val="001A4AF7"/>
    <w:rsid w:val="001B0349"/>
    <w:rsid w:val="001B1E93"/>
    <w:rsid w:val="001B58B5"/>
    <w:rsid w:val="001B65C1"/>
    <w:rsid w:val="001C684B"/>
    <w:rsid w:val="001D0CFB"/>
    <w:rsid w:val="001D21AF"/>
    <w:rsid w:val="001D430C"/>
    <w:rsid w:val="001D53FC"/>
    <w:rsid w:val="001F42A5"/>
    <w:rsid w:val="001F7B9D"/>
    <w:rsid w:val="00201C93"/>
    <w:rsid w:val="0022223D"/>
    <w:rsid w:val="002224B4"/>
    <w:rsid w:val="00222E93"/>
    <w:rsid w:val="002447EF"/>
    <w:rsid w:val="00251550"/>
    <w:rsid w:val="00263B05"/>
    <w:rsid w:val="00265E11"/>
    <w:rsid w:val="0027221A"/>
    <w:rsid w:val="00275B61"/>
    <w:rsid w:val="00280FAF"/>
    <w:rsid w:val="00282656"/>
    <w:rsid w:val="00296B83"/>
    <w:rsid w:val="002A0BCF"/>
    <w:rsid w:val="002B1B0F"/>
    <w:rsid w:val="002B4015"/>
    <w:rsid w:val="002B78CE"/>
    <w:rsid w:val="002C2FB6"/>
    <w:rsid w:val="002C65E0"/>
    <w:rsid w:val="002E410F"/>
    <w:rsid w:val="002E5FA7"/>
    <w:rsid w:val="002F3309"/>
    <w:rsid w:val="002F7414"/>
    <w:rsid w:val="003008CE"/>
    <w:rsid w:val="003009B7"/>
    <w:rsid w:val="00300E56"/>
    <w:rsid w:val="0030152C"/>
    <w:rsid w:val="0030469C"/>
    <w:rsid w:val="00321CA6"/>
    <w:rsid w:val="00323763"/>
    <w:rsid w:val="00323C5F"/>
    <w:rsid w:val="00334C09"/>
    <w:rsid w:val="00341D5F"/>
    <w:rsid w:val="00344E08"/>
    <w:rsid w:val="003723D4"/>
    <w:rsid w:val="00373B12"/>
    <w:rsid w:val="00381905"/>
    <w:rsid w:val="00384CC8"/>
    <w:rsid w:val="003871FD"/>
    <w:rsid w:val="003874BB"/>
    <w:rsid w:val="00387A6B"/>
    <w:rsid w:val="003A1E30"/>
    <w:rsid w:val="003A20AA"/>
    <w:rsid w:val="003A2829"/>
    <w:rsid w:val="003A4AFB"/>
    <w:rsid w:val="003A6FC6"/>
    <w:rsid w:val="003A7D1C"/>
    <w:rsid w:val="003B304B"/>
    <w:rsid w:val="003B3146"/>
    <w:rsid w:val="003B7ABE"/>
    <w:rsid w:val="003F015E"/>
    <w:rsid w:val="003F2F16"/>
    <w:rsid w:val="00400414"/>
    <w:rsid w:val="00411A66"/>
    <w:rsid w:val="0041446B"/>
    <w:rsid w:val="00436342"/>
    <w:rsid w:val="0044071E"/>
    <w:rsid w:val="0044329C"/>
    <w:rsid w:val="00444CFB"/>
    <w:rsid w:val="00453E24"/>
    <w:rsid w:val="00457456"/>
    <w:rsid w:val="004577FE"/>
    <w:rsid w:val="00457B9C"/>
    <w:rsid w:val="0046164A"/>
    <w:rsid w:val="004628D2"/>
    <w:rsid w:val="00462DCD"/>
    <w:rsid w:val="004648AD"/>
    <w:rsid w:val="00466D05"/>
    <w:rsid w:val="004703A9"/>
    <w:rsid w:val="004739C6"/>
    <w:rsid w:val="004760DE"/>
    <w:rsid w:val="004761E9"/>
    <w:rsid w:val="004763D7"/>
    <w:rsid w:val="0049231F"/>
    <w:rsid w:val="004A004E"/>
    <w:rsid w:val="004A24CF"/>
    <w:rsid w:val="004A4ED5"/>
    <w:rsid w:val="004C3D1D"/>
    <w:rsid w:val="004C3D84"/>
    <w:rsid w:val="004C7913"/>
    <w:rsid w:val="004E4DD6"/>
    <w:rsid w:val="004F5E36"/>
    <w:rsid w:val="00507B47"/>
    <w:rsid w:val="00507BEF"/>
    <w:rsid w:val="00507CC9"/>
    <w:rsid w:val="005119A5"/>
    <w:rsid w:val="00516AAC"/>
    <w:rsid w:val="005278B7"/>
    <w:rsid w:val="00532016"/>
    <w:rsid w:val="005346C8"/>
    <w:rsid w:val="005346E5"/>
    <w:rsid w:val="00543E7D"/>
    <w:rsid w:val="00547A68"/>
    <w:rsid w:val="005531C9"/>
    <w:rsid w:val="00570C43"/>
    <w:rsid w:val="00592127"/>
    <w:rsid w:val="00594F0C"/>
    <w:rsid w:val="005A5D5D"/>
    <w:rsid w:val="005B185A"/>
    <w:rsid w:val="005B2110"/>
    <w:rsid w:val="005B61E6"/>
    <w:rsid w:val="005C77E1"/>
    <w:rsid w:val="005D668A"/>
    <w:rsid w:val="005D6A2F"/>
    <w:rsid w:val="005E1A82"/>
    <w:rsid w:val="005E794C"/>
    <w:rsid w:val="005F0A28"/>
    <w:rsid w:val="005F0E5E"/>
    <w:rsid w:val="00600535"/>
    <w:rsid w:val="00610CD6"/>
    <w:rsid w:val="006208B1"/>
    <w:rsid w:val="00620DEE"/>
    <w:rsid w:val="00621F92"/>
    <w:rsid w:val="0062280A"/>
    <w:rsid w:val="00625639"/>
    <w:rsid w:val="00631B33"/>
    <w:rsid w:val="0064184D"/>
    <w:rsid w:val="006422CC"/>
    <w:rsid w:val="00660E3E"/>
    <w:rsid w:val="00662E74"/>
    <w:rsid w:val="0067342A"/>
    <w:rsid w:val="00680C23"/>
    <w:rsid w:val="00693766"/>
    <w:rsid w:val="006A23E9"/>
    <w:rsid w:val="006A3281"/>
    <w:rsid w:val="006B4888"/>
    <w:rsid w:val="006C2E45"/>
    <w:rsid w:val="006C359C"/>
    <w:rsid w:val="006C5579"/>
    <w:rsid w:val="006D2449"/>
    <w:rsid w:val="006D318C"/>
    <w:rsid w:val="006D6E8B"/>
    <w:rsid w:val="006E737D"/>
    <w:rsid w:val="00703C9D"/>
    <w:rsid w:val="00713973"/>
    <w:rsid w:val="00715E30"/>
    <w:rsid w:val="00720A24"/>
    <w:rsid w:val="00732386"/>
    <w:rsid w:val="0073514D"/>
    <w:rsid w:val="007447F3"/>
    <w:rsid w:val="00747450"/>
    <w:rsid w:val="0075499F"/>
    <w:rsid w:val="007661C8"/>
    <w:rsid w:val="00767740"/>
    <w:rsid w:val="0077098D"/>
    <w:rsid w:val="007931FA"/>
    <w:rsid w:val="0079712E"/>
    <w:rsid w:val="00797C5E"/>
    <w:rsid w:val="007A4861"/>
    <w:rsid w:val="007A7BBA"/>
    <w:rsid w:val="007B0C50"/>
    <w:rsid w:val="007B48F9"/>
    <w:rsid w:val="007B6B15"/>
    <w:rsid w:val="007C1A43"/>
    <w:rsid w:val="007C5855"/>
    <w:rsid w:val="007D0951"/>
    <w:rsid w:val="007E1A3F"/>
    <w:rsid w:val="007F1213"/>
    <w:rsid w:val="007F5444"/>
    <w:rsid w:val="0080013E"/>
    <w:rsid w:val="008012CB"/>
    <w:rsid w:val="00813288"/>
    <w:rsid w:val="008168FC"/>
    <w:rsid w:val="00830996"/>
    <w:rsid w:val="008345F1"/>
    <w:rsid w:val="00842A84"/>
    <w:rsid w:val="00843EAC"/>
    <w:rsid w:val="00865B07"/>
    <w:rsid w:val="008667EA"/>
    <w:rsid w:val="0087637F"/>
    <w:rsid w:val="00892AD5"/>
    <w:rsid w:val="008A1512"/>
    <w:rsid w:val="008A78AA"/>
    <w:rsid w:val="008B4F76"/>
    <w:rsid w:val="008B7C03"/>
    <w:rsid w:val="008C129B"/>
    <w:rsid w:val="008D32B9"/>
    <w:rsid w:val="008D433B"/>
    <w:rsid w:val="008D4A16"/>
    <w:rsid w:val="008E566E"/>
    <w:rsid w:val="008F558F"/>
    <w:rsid w:val="0090161A"/>
    <w:rsid w:val="00901EB6"/>
    <w:rsid w:val="00902EDA"/>
    <w:rsid w:val="00904C62"/>
    <w:rsid w:val="009117EC"/>
    <w:rsid w:val="00913532"/>
    <w:rsid w:val="00922BA8"/>
    <w:rsid w:val="00924DAC"/>
    <w:rsid w:val="00927058"/>
    <w:rsid w:val="00931101"/>
    <w:rsid w:val="00942750"/>
    <w:rsid w:val="009450CE"/>
    <w:rsid w:val="00945930"/>
    <w:rsid w:val="009459BB"/>
    <w:rsid w:val="00947179"/>
    <w:rsid w:val="0095164B"/>
    <w:rsid w:val="00954090"/>
    <w:rsid w:val="009573E7"/>
    <w:rsid w:val="0096178A"/>
    <w:rsid w:val="00962F31"/>
    <w:rsid w:val="00963E05"/>
    <w:rsid w:val="00964A45"/>
    <w:rsid w:val="00965C0B"/>
    <w:rsid w:val="00967843"/>
    <w:rsid w:val="00967D54"/>
    <w:rsid w:val="00971028"/>
    <w:rsid w:val="00993B84"/>
    <w:rsid w:val="00996483"/>
    <w:rsid w:val="00996F5A"/>
    <w:rsid w:val="009A337B"/>
    <w:rsid w:val="009B041A"/>
    <w:rsid w:val="009C37C3"/>
    <w:rsid w:val="009C7C86"/>
    <w:rsid w:val="009D2FF7"/>
    <w:rsid w:val="009E21A1"/>
    <w:rsid w:val="009E7884"/>
    <w:rsid w:val="009E788A"/>
    <w:rsid w:val="009F0E08"/>
    <w:rsid w:val="00A06847"/>
    <w:rsid w:val="00A1763D"/>
    <w:rsid w:val="00A17CEC"/>
    <w:rsid w:val="00A23E22"/>
    <w:rsid w:val="00A27EF0"/>
    <w:rsid w:val="00A42361"/>
    <w:rsid w:val="00A50B20"/>
    <w:rsid w:val="00A51390"/>
    <w:rsid w:val="00A55BB8"/>
    <w:rsid w:val="00A60D13"/>
    <w:rsid w:val="00A7223D"/>
    <w:rsid w:val="00A72745"/>
    <w:rsid w:val="00A76EFC"/>
    <w:rsid w:val="00A87B1F"/>
    <w:rsid w:val="00A87D50"/>
    <w:rsid w:val="00A91010"/>
    <w:rsid w:val="00A97F29"/>
    <w:rsid w:val="00AA3143"/>
    <w:rsid w:val="00AA702E"/>
    <w:rsid w:val="00AA7D26"/>
    <w:rsid w:val="00AB0964"/>
    <w:rsid w:val="00AB5011"/>
    <w:rsid w:val="00AC7368"/>
    <w:rsid w:val="00AD16B9"/>
    <w:rsid w:val="00AE377D"/>
    <w:rsid w:val="00AF0EBA"/>
    <w:rsid w:val="00AF16A0"/>
    <w:rsid w:val="00AF480B"/>
    <w:rsid w:val="00B02C8A"/>
    <w:rsid w:val="00B147A5"/>
    <w:rsid w:val="00B15EBF"/>
    <w:rsid w:val="00B17FBD"/>
    <w:rsid w:val="00B315A6"/>
    <w:rsid w:val="00B31813"/>
    <w:rsid w:val="00B33365"/>
    <w:rsid w:val="00B57B36"/>
    <w:rsid w:val="00B57E6F"/>
    <w:rsid w:val="00B652D7"/>
    <w:rsid w:val="00B8686D"/>
    <w:rsid w:val="00B91209"/>
    <w:rsid w:val="00B93F69"/>
    <w:rsid w:val="00BA5F35"/>
    <w:rsid w:val="00BB1DDC"/>
    <w:rsid w:val="00BC30C9"/>
    <w:rsid w:val="00BD077D"/>
    <w:rsid w:val="00BE0307"/>
    <w:rsid w:val="00BE3E58"/>
    <w:rsid w:val="00C01616"/>
    <w:rsid w:val="00C0162B"/>
    <w:rsid w:val="00C068ED"/>
    <w:rsid w:val="00C22E0C"/>
    <w:rsid w:val="00C345B1"/>
    <w:rsid w:val="00C40142"/>
    <w:rsid w:val="00C4165A"/>
    <w:rsid w:val="00C52C3C"/>
    <w:rsid w:val="00C57182"/>
    <w:rsid w:val="00C57863"/>
    <w:rsid w:val="00C640AF"/>
    <w:rsid w:val="00C655FD"/>
    <w:rsid w:val="00C75407"/>
    <w:rsid w:val="00C756A0"/>
    <w:rsid w:val="00C870A8"/>
    <w:rsid w:val="00C94434"/>
    <w:rsid w:val="00CA0D4A"/>
    <w:rsid w:val="00CA0D75"/>
    <w:rsid w:val="00CA1C95"/>
    <w:rsid w:val="00CA5A9C"/>
    <w:rsid w:val="00CB6458"/>
    <w:rsid w:val="00CC4C20"/>
    <w:rsid w:val="00CD3517"/>
    <w:rsid w:val="00CD5FE2"/>
    <w:rsid w:val="00CE7C68"/>
    <w:rsid w:val="00CF1EB1"/>
    <w:rsid w:val="00CF74BD"/>
    <w:rsid w:val="00D02B4C"/>
    <w:rsid w:val="00D040C4"/>
    <w:rsid w:val="00D1489C"/>
    <w:rsid w:val="00D17E1C"/>
    <w:rsid w:val="00D20AD1"/>
    <w:rsid w:val="00D46B7E"/>
    <w:rsid w:val="00D57C84"/>
    <w:rsid w:val="00D6057D"/>
    <w:rsid w:val="00D6355D"/>
    <w:rsid w:val="00D648EC"/>
    <w:rsid w:val="00D71640"/>
    <w:rsid w:val="00D836C5"/>
    <w:rsid w:val="00D84576"/>
    <w:rsid w:val="00D9030F"/>
    <w:rsid w:val="00DA1399"/>
    <w:rsid w:val="00DA24C6"/>
    <w:rsid w:val="00DA4D7B"/>
    <w:rsid w:val="00DA66A5"/>
    <w:rsid w:val="00DB3233"/>
    <w:rsid w:val="00DD271C"/>
    <w:rsid w:val="00DE264A"/>
    <w:rsid w:val="00DF5072"/>
    <w:rsid w:val="00E02D18"/>
    <w:rsid w:val="00E041E7"/>
    <w:rsid w:val="00E11AE6"/>
    <w:rsid w:val="00E23CA1"/>
    <w:rsid w:val="00E33DD7"/>
    <w:rsid w:val="00E409A8"/>
    <w:rsid w:val="00E50C12"/>
    <w:rsid w:val="00E607E2"/>
    <w:rsid w:val="00E65B91"/>
    <w:rsid w:val="00E7209D"/>
    <w:rsid w:val="00E72EAD"/>
    <w:rsid w:val="00E7537C"/>
    <w:rsid w:val="00E77223"/>
    <w:rsid w:val="00E8528B"/>
    <w:rsid w:val="00E85B94"/>
    <w:rsid w:val="00E978D0"/>
    <w:rsid w:val="00EA4613"/>
    <w:rsid w:val="00EA4DC3"/>
    <w:rsid w:val="00EA7F91"/>
    <w:rsid w:val="00EB1523"/>
    <w:rsid w:val="00EC0E49"/>
    <w:rsid w:val="00EC101F"/>
    <w:rsid w:val="00EC1D9F"/>
    <w:rsid w:val="00EE0131"/>
    <w:rsid w:val="00EE17B0"/>
    <w:rsid w:val="00EF06D9"/>
    <w:rsid w:val="00F3049E"/>
    <w:rsid w:val="00F30C64"/>
    <w:rsid w:val="00F32BA2"/>
    <w:rsid w:val="00F32CDB"/>
    <w:rsid w:val="00F5436D"/>
    <w:rsid w:val="00F565FE"/>
    <w:rsid w:val="00F63A70"/>
    <w:rsid w:val="00F63D8C"/>
    <w:rsid w:val="00F719A7"/>
    <w:rsid w:val="00F7534E"/>
    <w:rsid w:val="00F93EDF"/>
    <w:rsid w:val="00FA1802"/>
    <w:rsid w:val="00FA21D0"/>
    <w:rsid w:val="00FA5F5F"/>
    <w:rsid w:val="00FB730C"/>
    <w:rsid w:val="00FC2695"/>
    <w:rsid w:val="00FC3E03"/>
    <w:rsid w:val="00FC3FC1"/>
    <w:rsid w:val="00FC6189"/>
    <w:rsid w:val="00FE1E7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AE0CC22"/>
  <w14:defaultImageDpi w14:val="330"/>
  <w15:docId w15:val="{CAFC1D94-79A7-408E-B5E0-8FAA1D84A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056986"/>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05810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2024">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A2F15-25ED-40B4-8325-76D4AAA96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3294</Words>
  <Characters>18778</Characters>
  <Application>Microsoft Office Word</Application>
  <DocSecurity>0</DocSecurity>
  <Lines>156</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VALENTINA GARGIULO</cp:lastModifiedBy>
  <cp:revision>3</cp:revision>
  <cp:lastPrinted>2015-05-12T18:31:00Z</cp:lastPrinted>
  <dcterms:created xsi:type="dcterms:W3CDTF">2024-04-04T20:25:00Z</dcterms:created>
  <dcterms:modified xsi:type="dcterms:W3CDTF">2024-04-04T20:26:00Z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