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53FF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53FF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53FFD">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FE38265" w:rsidR="00E978D0" w:rsidRPr="00B57B36" w:rsidRDefault="00F53FFD" w:rsidP="00E978D0">
      <w:pPr>
        <w:pStyle w:val="CETTitle"/>
      </w:pPr>
      <w:r w:rsidRPr="00F53FFD">
        <w:t xml:space="preserve">Improvement of the PHB production process by </w:t>
      </w:r>
      <w:r w:rsidRPr="00E60986">
        <w:rPr>
          <w:i/>
          <w:iCs/>
        </w:rPr>
        <w:t>Bacillus megaterium</w:t>
      </w:r>
      <w:r w:rsidRPr="00F53FFD">
        <w:t xml:space="preserve"> MNSH1-9K-1 in a medium prepared from orange-peel residues</w:t>
      </w:r>
    </w:p>
    <w:p w14:paraId="3EA03BAE" w14:textId="30E27833" w:rsidR="00F53FFD" w:rsidRDefault="00F53FFD" w:rsidP="001236A3">
      <w:pPr>
        <w:pStyle w:val="CETAddress"/>
        <w:jc w:val="center"/>
        <w:rPr>
          <w:sz w:val="24"/>
        </w:rPr>
      </w:pPr>
      <w:r w:rsidRPr="00F53FFD">
        <w:rPr>
          <w:sz w:val="24"/>
        </w:rPr>
        <w:t>Brandon D. Pérez-García</w:t>
      </w:r>
      <w:r w:rsidRPr="00F53FFD">
        <w:rPr>
          <w:sz w:val="24"/>
          <w:vertAlign w:val="superscript"/>
        </w:rPr>
        <w:t>a,b</w:t>
      </w:r>
      <w:r w:rsidRPr="00F53FFD">
        <w:rPr>
          <w:sz w:val="24"/>
        </w:rPr>
        <w:t>, Andrea M. Rivas-Castillo</w:t>
      </w:r>
      <w:r w:rsidRPr="00F53FFD">
        <w:rPr>
          <w:sz w:val="24"/>
          <w:vertAlign w:val="superscript"/>
        </w:rPr>
        <w:t>a,b</w:t>
      </w:r>
      <w:r w:rsidRPr="00F53FFD">
        <w:rPr>
          <w:sz w:val="24"/>
        </w:rPr>
        <w:t>, and Norma G. Rojas-Avelizapa</w:t>
      </w:r>
      <w:r w:rsidRPr="00F53FFD">
        <w:rPr>
          <w:sz w:val="24"/>
          <w:vertAlign w:val="superscript"/>
        </w:rPr>
        <w:t>a,</w:t>
      </w:r>
      <w:r>
        <w:rPr>
          <w:sz w:val="24"/>
        </w:rPr>
        <w:t>*</w:t>
      </w:r>
    </w:p>
    <w:p w14:paraId="6C295EC1" w14:textId="7B2A141D" w:rsidR="00F53FFD" w:rsidRDefault="00B57E6F" w:rsidP="001236A3">
      <w:pPr>
        <w:pStyle w:val="CETAddress"/>
        <w:jc w:val="center"/>
      </w:pPr>
      <w:r w:rsidRPr="00B57B36">
        <w:rPr>
          <w:vertAlign w:val="superscript"/>
        </w:rPr>
        <w:t>a</w:t>
      </w:r>
      <w:r w:rsidR="00F53FFD" w:rsidRPr="00F53FFD">
        <w:t xml:space="preserve"> Centro de Investigación en Ciencia Aplicada y Tecnología Avanzada del IPN, Unidad Querétaro, Cerro Blanco 141, Col. Colinas del Cimatario, C. P. 76090, Querátaro, Qro., México</w:t>
      </w:r>
    </w:p>
    <w:p w14:paraId="3D72B0B0" w14:textId="1852A9B4" w:rsidR="00B57E6F" w:rsidRPr="00B57B36" w:rsidRDefault="00B57E6F" w:rsidP="001236A3">
      <w:pPr>
        <w:pStyle w:val="CETAddress"/>
        <w:jc w:val="center"/>
      </w:pPr>
      <w:r w:rsidRPr="00B57B36">
        <w:rPr>
          <w:vertAlign w:val="superscript"/>
        </w:rPr>
        <w:t>b</w:t>
      </w:r>
      <w:r w:rsidR="00F53FFD" w:rsidRPr="00F53FFD">
        <w:t xml:space="preserve"> Universidad Tecnológica de la Zona Metropolitana del Valle de México, Blvd. Miguel Hidalgo y Costilla y Cto. Gral. Felipe Ángeles Ramírez, Los Héroes Tizayuca, C. P. 43816, Tizayuca, Hgo., México</w:t>
      </w:r>
    </w:p>
    <w:p w14:paraId="73F1267A" w14:textId="019C79C9" w:rsidR="00B57E6F" w:rsidRPr="00845A08" w:rsidRDefault="00DE4675" w:rsidP="001236A3">
      <w:pPr>
        <w:pStyle w:val="CETemail"/>
        <w:jc w:val="center"/>
      </w:pPr>
      <w:r>
        <w:t>* nrojasa</w:t>
      </w:r>
      <w:r w:rsidRPr="00DE4675">
        <w:t>@</w:t>
      </w:r>
      <w:r>
        <w:t>ipn.mx</w:t>
      </w:r>
    </w:p>
    <w:p w14:paraId="593F70F4" w14:textId="1701ECF3" w:rsidR="00E32922" w:rsidRPr="00B40C3B" w:rsidRDefault="00E32922" w:rsidP="00E32922">
      <w:pPr>
        <w:rPr>
          <w:rFonts w:cs="Arial"/>
          <w:szCs w:val="18"/>
        </w:rPr>
      </w:pPr>
      <w:proofErr w:type="spellStart"/>
      <w:r w:rsidRPr="00D35D30">
        <w:rPr>
          <w:rFonts w:cs="Arial"/>
          <w:szCs w:val="18"/>
          <w:highlight w:val="yellow"/>
        </w:rPr>
        <w:t>Polyhydroxybutyrate</w:t>
      </w:r>
      <w:proofErr w:type="spellEnd"/>
      <w:r w:rsidRPr="00D35D30">
        <w:rPr>
          <w:rFonts w:cs="Arial"/>
          <w:szCs w:val="18"/>
          <w:highlight w:val="yellow"/>
        </w:rPr>
        <w:t xml:space="preserve"> (PHB</w:t>
      </w:r>
      <w:r w:rsidR="001236A3" w:rsidRPr="00D35D30">
        <w:rPr>
          <w:rFonts w:cs="Arial"/>
          <w:szCs w:val="18"/>
          <w:highlight w:val="yellow"/>
        </w:rPr>
        <w:t>)</w:t>
      </w:r>
      <w:r w:rsidRPr="00D35D30">
        <w:rPr>
          <w:rFonts w:cs="Arial"/>
          <w:szCs w:val="18"/>
          <w:highlight w:val="yellow"/>
        </w:rPr>
        <w:t xml:space="preserve"> </w:t>
      </w:r>
      <w:r w:rsidR="00D35D30" w:rsidRPr="00D35D30">
        <w:rPr>
          <w:rFonts w:cs="Arial"/>
          <w:szCs w:val="18"/>
          <w:highlight w:val="yellow"/>
        </w:rPr>
        <w:t>is a</w:t>
      </w:r>
      <w:r w:rsidRPr="00D35D30">
        <w:rPr>
          <w:rFonts w:cs="Arial"/>
          <w:szCs w:val="18"/>
          <w:highlight w:val="yellow"/>
        </w:rPr>
        <w:t xml:space="preserve"> thermoplastic </w:t>
      </w:r>
      <w:r w:rsidR="001236A3" w:rsidRPr="00D35D30">
        <w:rPr>
          <w:rFonts w:cs="Arial"/>
          <w:szCs w:val="18"/>
          <w:highlight w:val="yellow"/>
        </w:rPr>
        <w:t>biopolymer</w:t>
      </w:r>
      <w:r w:rsidRPr="00D35D30">
        <w:rPr>
          <w:rFonts w:cs="Arial"/>
          <w:szCs w:val="18"/>
          <w:highlight w:val="yellow"/>
        </w:rPr>
        <w:t xml:space="preserve"> synthesized by a wide range of microorganisms</w:t>
      </w:r>
      <w:r w:rsidR="00D35D30">
        <w:rPr>
          <w:rFonts w:cs="Arial"/>
          <w:szCs w:val="18"/>
          <w:highlight w:val="yellow"/>
        </w:rPr>
        <w:t>,</w:t>
      </w:r>
      <w:r w:rsidR="00F47BD2" w:rsidRPr="00D35D30">
        <w:rPr>
          <w:rFonts w:cs="Arial"/>
          <w:szCs w:val="18"/>
          <w:highlight w:val="yellow"/>
        </w:rPr>
        <w:t xml:space="preserve"> such </w:t>
      </w:r>
      <w:r w:rsidR="00211D27" w:rsidRPr="00211D27">
        <w:rPr>
          <w:rFonts w:cs="Arial"/>
          <w:szCs w:val="18"/>
          <w:highlight w:val="yellow"/>
        </w:rPr>
        <w:t>as</w:t>
      </w:r>
      <w:r w:rsidR="00002E52" w:rsidRPr="00211D27">
        <w:rPr>
          <w:highlight w:val="yellow"/>
        </w:rPr>
        <w:t xml:space="preserve"> </w:t>
      </w:r>
      <w:r w:rsidR="00002E52" w:rsidRPr="00211D27">
        <w:rPr>
          <w:i/>
          <w:iCs/>
          <w:highlight w:val="yellow"/>
        </w:rPr>
        <w:t xml:space="preserve">Bacillus </w:t>
      </w:r>
      <w:r w:rsidR="00FF1CAC">
        <w:rPr>
          <w:i/>
          <w:iCs/>
          <w:highlight w:val="yellow"/>
        </w:rPr>
        <w:t>c</w:t>
      </w:r>
      <w:r w:rsidR="00002E52" w:rsidRPr="00211D27">
        <w:rPr>
          <w:i/>
          <w:iCs/>
          <w:highlight w:val="yellow"/>
        </w:rPr>
        <w:t>ereus</w:t>
      </w:r>
      <w:r w:rsidR="00002E52" w:rsidRPr="00211D27">
        <w:rPr>
          <w:highlight w:val="yellow"/>
        </w:rPr>
        <w:t xml:space="preserve"> ARY73, </w:t>
      </w:r>
      <w:r w:rsidR="00002E52" w:rsidRPr="00211D27">
        <w:rPr>
          <w:i/>
          <w:iCs/>
          <w:highlight w:val="yellow"/>
        </w:rPr>
        <w:t>Klebsiella pneumoniae</w:t>
      </w:r>
      <w:r w:rsidR="00002E52" w:rsidRPr="00211D27">
        <w:rPr>
          <w:highlight w:val="yellow"/>
        </w:rPr>
        <w:t xml:space="preserve"> E22</w:t>
      </w:r>
      <w:r w:rsidR="00211D27" w:rsidRPr="00211D27">
        <w:rPr>
          <w:highlight w:val="yellow"/>
        </w:rPr>
        <w:t xml:space="preserve">, </w:t>
      </w:r>
      <w:r w:rsidR="00D35D30">
        <w:rPr>
          <w:highlight w:val="yellow"/>
        </w:rPr>
        <w:t xml:space="preserve">and </w:t>
      </w:r>
      <w:r w:rsidR="00211D27" w:rsidRPr="00211D27">
        <w:rPr>
          <w:i/>
          <w:iCs/>
          <w:highlight w:val="yellow"/>
        </w:rPr>
        <w:t>Pseudomonas putida</w:t>
      </w:r>
      <w:r w:rsidR="00211D27" w:rsidRPr="00211D27">
        <w:rPr>
          <w:rFonts w:cs="Arial"/>
          <w:szCs w:val="18"/>
          <w:highlight w:val="yellow"/>
        </w:rPr>
        <w:t>.</w:t>
      </w:r>
      <w:r w:rsidRPr="00B40C3B">
        <w:rPr>
          <w:rFonts w:cs="Arial"/>
          <w:szCs w:val="18"/>
        </w:rPr>
        <w:t xml:space="preserve"> Although PHB is a feasible option to substitute conventional plastics</w:t>
      </w:r>
      <w:r w:rsidR="001236A3">
        <w:rPr>
          <w:rFonts w:cs="Arial"/>
          <w:szCs w:val="18"/>
        </w:rPr>
        <w:t xml:space="preserve"> for specific purposes</w:t>
      </w:r>
      <w:r w:rsidRPr="00B40C3B">
        <w:rPr>
          <w:rFonts w:cs="Arial"/>
          <w:szCs w:val="18"/>
        </w:rPr>
        <w:t>, this substitution has not been satisfactory due to its high production cost mainly</w:t>
      </w:r>
      <w:r w:rsidR="001236A3">
        <w:rPr>
          <w:rFonts w:cs="Arial"/>
          <w:szCs w:val="18"/>
        </w:rPr>
        <w:t xml:space="preserve"> due</w:t>
      </w:r>
      <w:r w:rsidRPr="00B40C3B">
        <w:rPr>
          <w:rFonts w:cs="Arial"/>
          <w:szCs w:val="18"/>
        </w:rPr>
        <w:t xml:space="preserve"> </w:t>
      </w:r>
      <w:r w:rsidR="00DE4675">
        <w:rPr>
          <w:rFonts w:cs="Arial"/>
          <w:szCs w:val="18"/>
        </w:rPr>
        <w:t>to</w:t>
      </w:r>
      <w:r w:rsidRPr="00B40C3B">
        <w:rPr>
          <w:rFonts w:cs="Arial"/>
          <w:szCs w:val="18"/>
        </w:rPr>
        <w:t xml:space="preserve"> the materials used for bacterial growth and the low yields obtained. </w:t>
      </w:r>
      <w:r w:rsidRPr="003E21FC">
        <w:rPr>
          <w:rFonts w:cs="Arial"/>
          <w:i/>
          <w:iCs/>
          <w:szCs w:val="18"/>
        </w:rPr>
        <w:t>Bacillus</w:t>
      </w:r>
      <w:r w:rsidRPr="00B40C3B">
        <w:rPr>
          <w:rFonts w:cs="Arial"/>
          <w:szCs w:val="18"/>
        </w:rPr>
        <w:t xml:space="preserve"> members are known for their ability to produce PHB, as they can accumulate</w:t>
      </w:r>
      <w:r w:rsidR="001236A3">
        <w:rPr>
          <w:rFonts w:cs="Arial"/>
          <w:szCs w:val="18"/>
        </w:rPr>
        <w:t xml:space="preserve"> this biopolymer in</w:t>
      </w:r>
      <w:r w:rsidRPr="00B40C3B">
        <w:rPr>
          <w:rFonts w:cs="Arial"/>
          <w:szCs w:val="18"/>
        </w:rPr>
        <w:t xml:space="preserve"> up to 80% of their weight, specifically under stressful growth conditions. </w:t>
      </w:r>
      <w:r w:rsidRPr="003E21FC">
        <w:rPr>
          <w:rFonts w:cs="Arial"/>
          <w:i/>
          <w:iCs/>
          <w:szCs w:val="18"/>
        </w:rPr>
        <w:t>B. megaterium</w:t>
      </w:r>
      <w:r w:rsidRPr="00B40C3B">
        <w:rPr>
          <w:rFonts w:cs="Arial"/>
          <w:szCs w:val="18"/>
        </w:rPr>
        <w:t xml:space="preserve"> strain MNSH1-9K-1 can produce up to twice as much PHB compared to other high-producing strains reported to date </w:t>
      </w:r>
      <w:r w:rsidR="001236A3">
        <w:rPr>
          <w:rFonts w:cs="Arial"/>
          <w:szCs w:val="18"/>
        </w:rPr>
        <w:t>in</w:t>
      </w:r>
      <w:r w:rsidRPr="00B40C3B">
        <w:rPr>
          <w:rFonts w:cs="Arial"/>
          <w:szCs w:val="18"/>
        </w:rPr>
        <w:t xml:space="preserve"> a low-cost med</w:t>
      </w:r>
      <w:r w:rsidR="001236A3">
        <w:rPr>
          <w:rFonts w:cs="Arial"/>
          <w:szCs w:val="18"/>
        </w:rPr>
        <w:t>ium prepared from orange peels</w:t>
      </w:r>
      <w:r w:rsidRPr="00B40C3B">
        <w:rPr>
          <w:rFonts w:cs="Arial"/>
          <w:szCs w:val="18"/>
        </w:rPr>
        <w:t xml:space="preserve">, and </w:t>
      </w:r>
      <w:r w:rsidR="00F4493E">
        <w:rPr>
          <w:rFonts w:cs="Arial"/>
          <w:szCs w:val="18"/>
        </w:rPr>
        <w:t xml:space="preserve">it </w:t>
      </w:r>
      <w:r w:rsidR="001236A3">
        <w:rPr>
          <w:rFonts w:cs="Arial"/>
          <w:szCs w:val="18"/>
        </w:rPr>
        <w:t>was</w:t>
      </w:r>
      <w:r w:rsidR="00F4493E">
        <w:rPr>
          <w:rFonts w:cs="Arial"/>
          <w:szCs w:val="18"/>
        </w:rPr>
        <w:t xml:space="preserve"> </w:t>
      </w:r>
      <w:r w:rsidR="001236A3">
        <w:rPr>
          <w:rFonts w:cs="Arial"/>
          <w:szCs w:val="18"/>
        </w:rPr>
        <w:t>previously shown</w:t>
      </w:r>
      <w:r w:rsidR="00F4493E">
        <w:rPr>
          <w:rFonts w:cs="Arial"/>
          <w:szCs w:val="18"/>
        </w:rPr>
        <w:t xml:space="preserve"> that </w:t>
      </w:r>
      <w:r w:rsidRPr="00B40C3B">
        <w:rPr>
          <w:rFonts w:cs="Arial"/>
          <w:szCs w:val="18"/>
        </w:rPr>
        <w:t xml:space="preserve">this production can be enhanced </w:t>
      </w:r>
      <w:r w:rsidR="00F4493E">
        <w:rPr>
          <w:rFonts w:cs="Arial"/>
          <w:szCs w:val="18"/>
        </w:rPr>
        <w:t>by modifying</w:t>
      </w:r>
      <w:r w:rsidRPr="00B40C3B">
        <w:rPr>
          <w:rFonts w:cs="Arial"/>
          <w:szCs w:val="18"/>
        </w:rPr>
        <w:t xml:space="preserve"> </w:t>
      </w:r>
      <w:r w:rsidR="001236A3">
        <w:rPr>
          <w:rFonts w:cs="Arial"/>
          <w:szCs w:val="18"/>
        </w:rPr>
        <w:t xml:space="preserve">some </w:t>
      </w:r>
      <w:r w:rsidRPr="00B40C3B">
        <w:rPr>
          <w:rFonts w:cs="Arial"/>
          <w:szCs w:val="18"/>
        </w:rPr>
        <w:t>growth conditions</w:t>
      </w:r>
      <w:r w:rsidR="001236A3">
        <w:rPr>
          <w:rFonts w:cs="Arial"/>
          <w:szCs w:val="18"/>
        </w:rPr>
        <w:t xml:space="preserve"> using a presence/absence experimental design</w:t>
      </w:r>
      <w:r w:rsidRPr="00B40C3B">
        <w:rPr>
          <w:rFonts w:cs="Arial"/>
          <w:szCs w:val="18"/>
        </w:rPr>
        <w:t xml:space="preserve">. Then, to identify the </w:t>
      </w:r>
      <w:r w:rsidR="001236A3">
        <w:rPr>
          <w:rFonts w:cs="Arial"/>
          <w:szCs w:val="18"/>
        </w:rPr>
        <w:t xml:space="preserve">quantities of </w:t>
      </w:r>
      <w:r w:rsidRPr="00B40C3B">
        <w:rPr>
          <w:rFonts w:cs="Arial"/>
          <w:szCs w:val="18"/>
        </w:rPr>
        <w:t xml:space="preserve">specific </w:t>
      </w:r>
      <w:r w:rsidR="00F4493E">
        <w:rPr>
          <w:rFonts w:cs="Arial"/>
          <w:szCs w:val="18"/>
        </w:rPr>
        <w:t>factors</w:t>
      </w:r>
      <w:r w:rsidRPr="00B40C3B">
        <w:rPr>
          <w:rFonts w:cs="Arial"/>
          <w:szCs w:val="18"/>
        </w:rPr>
        <w:t xml:space="preserve"> that can improve this PHB production by MNSH1-9K-1, different experimental scenarios were evaluated in the present work using the low-cost medium, including carbon and nitrogen concentration</w:t>
      </w:r>
      <w:r w:rsidR="001236A3">
        <w:rPr>
          <w:rFonts w:cs="Arial"/>
          <w:szCs w:val="18"/>
        </w:rPr>
        <w:t>s</w:t>
      </w:r>
      <w:r w:rsidRPr="00B40C3B">
        <w:rPr>
          <w:rFonts w:cs="Arial"/>
          <w:szCs w:val="18"/>
        </w:rPr>
        <w:t>, temperature, and aeration. PHB production was improved up to three times</w:t>
      </w:r>
      <w:r w:rsidR="001236A3">
        <w:rPr>
          <w:rFonts w:cs="Arial"/>
          <w:szCs w:val="18"/>
        </w:rPr>
        <w:t xml:space="preserve"> with a</w:t>
      </w:r>
      <w:r w:rsidRPr="00B40C3B">
        <w:rPr>
          <w:rFonts w:cs="Arial"/>
          <w:szCs w:val="18"/>
        </w:rPr>
        <w:t xml:space="preserve"> C/N ratio </w:t>
      </w:r>
      <w:r w:rsidR="001236A3">
        <w:rPr>
          <w:rFonts w:cs="Arial"/>
          <w:szCs w:val="18"/>
        </w:rPr>
        <w:t>of</w:t>
      </w:r>
      <w:r w:rsidRPr="00B40C3B">
        <w:rPr>
          <w:rFonts w:cs="Arial"/>
          <w:szCs w:val="18"/>
        </w:rPr>
        <w:t xml:space="preserve"> 16:1. In addition, </w:t>
      </w:r>
      <w:r w:rsidR="001236A3" w:rsidRPr="00B40C3B">
        <w:rPr>
          <w:rFonts w:cs="Arial"/>
          <w:szCs w:val="18"/>
        </w:rPr>
        <w:t xml:space="preserve">the significance of the evaluated variables for PHB production </w:t>
      </w:r>
      <w:r w:rsidR="001236A3">
        <w:rPr>
          <w:rFonts w:cs="Arial"/>
          <w:szCs w:val="18"/>
        </w:rPr>
        <w:t xml:space="preserve">was determined by </w:t>
      </w:r>
      <w:r w:rsidRPr="00B40C3B">
        <w:rPr>
          <w:rFonts w:cs="Arial"/>
          <w:szCs w:val="18"/>
        </w:rPr>
        <w:t xml:space="preserve">a response surface regression model. Due to the high production yield obtained </w:t>
      </w:r>
      <w:r w:rsidR="00F4493E">
        <w:rPr>
          <w:rFonts w:cs="Arial"/>
          <w:szCs w:val="18"/>
        </w:rPr>
        <w:t>with the use of</w:t>
      </w:r>
      <w:r w:rsidRPr="00B40C3B">
        <w:rPr>
          <w:rFonts w:cs="Arial"/>
          <w:szCs w:val="18"/>
        </w:rPr>
        <w:t xml:space="preserve"> a low-cost medium, th</w:t>
      </w:r>
      <w:r w:rsidR="00F4493E">
        <w:rPr>
          <w:rFonts w:cs="Arial"/>
          <w:szCs w:val="18"/>
        </w:rPr>
        <w:t>e</w:t>
      </w:r>
      <w:r w:rsidRPr="00B40C3B">
        <w:rPr>
          <w:rFonts w:cs="Arial"/>
          <w:szCs w:val="18"/>
        </w:rPr>
        <w:t xml:space="preserve"> PHB production process </w:t>
      </w:r>
      <w:r w:rsidR="00F4493E">
        <w:rPr>
          <w:rFonts w:cs="Arial"/>
          <w:szCs w:val="18"/>
        </w:rPr>
        <w:t>using</w:t>
      </w:r>
      <w:r w:rsidRPr="00B40C3B">
        <w:rPr>
          <w:rFonts w:cs="Arial"/>
          <w:szCs w:val="18"/>
        </w:rPr>
        <w:t xml:space="preserve"> </w:t>
      </w:r>
      <w:r w:rsidRPr="003E21FC">
        <w:rPr>
          <w:rFonts w:cs="Arial"/>
          <w:i/>
          <w:iCs/>
          <w:szCs w:val="18"/>
        </w:rPr>
        <w:t>B. megaterium</w:t>
      </w:r>
      <w:r w:rsidRPr="00B40C3B">
        <w:rPr>
          <w:rFonts w:cs="Arial"/>
          <w:szCs w:val="18"/>
        </w:rPr>
        <w:t xml:space="preserve"> MNSH1-9K-1 may be a promising alternative to further explore its scale-up potential.</w:t>
      </w:r>
    </w:p>
    <w:p w14:paraId="19512685" w14:textId="77777777" w:rsidR="00E32922" w:rsidRPr="000317C2" w:rsidRDefault="00E32922" w:rsidP="000317C2">
      <w:pPr>
        <w:pStyle w:val="CETBodytext"/>
        <w:rPr>
          <w:lang w:val="en-GB"/>
        </w:rPr>
      </w:pPr>
    </w:p>
    <w:p w14:paraId="1A668BD4" w14:textId="77777777" w:rsidR="000317C2" w:rsidRPr="000317C2" w:rsidRDefault="000317C2" w:rsidP="000317C2">
      <w:pPr>
        <w:pStyle w:val="CETBodytext"/>
        <w:rPr>
          <w:b/>
          <w:bCs/>
          <w:sz w:val="20"/>
          <w:szCs w:val="22"/>
          <w:lang w:val="en-GB"/>
        </w:rPr>
      </w:pPr>
      <w:r w:rsidRPr="000317C2">
        <w:rPr>
          <w:b/>
          <w:bCs/>
          <w:sz w:val="20"/>
          <w:szCs w:val="22"/>
          <w:lang w:val="en-GB"/>
        </w:rPr>
        <w:t xml:space="preserve">1. Introduction </w:t>
      </w:r>
    </w:p>
    <w:p w14:paraId="1C761E8A" w14:textId="77777777" w:rsidR="00BC35FF" w:rsidRDefault="00BC35FF" w:rsidP="000317C2">
      <w:pPr>
        <w:pStyle w:val="CETBodytext"/>
        <w:rPr>
          <w:lang w:val="en-GB"/>
        </w:rPr>
      </w:pPr>
    </w:p>
    <w:p w14:paraId="6B0F0307" w14:textId="27189A10" w:rsidR="000317C2" w:rsidRPr="000317C2" w:rsidRDefault="000317C2" w:rsidP="000317C2">
      <w:pPr>
        <w:pStyle w:val="CETBodytext"/>
        <w:rPr>
          <w:lang w:val="en-GB"/>
        </w:rPr>
      </w:pPr>
      <w:r w:rsidRPr="000317C2">
        <w:rPr>
          <w:lang w:val="en-GB"/>
        </w:rPr>
        <w:t xml:space="preserve">Polymers are used for a wide range of industrial and commercial applications, such as agriculture, medicine, textiles, and construction. However, the negative effects they have on the environment due to their slow degradation are broadly known, causing soil, water, and air pollution. Thus, it is necessary to replace conventional polymers with more environmentally friendly materials, such as </w:t>
      </w:r>
      <w:r w:rsidR="002645CC">
        <w:rPr>
          <w:lang w:val="en-GB"/>
        </w:rPr>
        <w:t>biopolymers (</w:t>
      </w:r>
      <w:r w:rsidRPr="000317C2">
        <w:rPr>
          <w:lang w:val="en-GB"/>
        </w:rPr>
        <w:t>BP</w:t>
      </w:r>
      <w:r w:rsidR="002645CC">
        <w:rPr>
          <w:lang w:val="en-GB"/>
        </w:rPr>
        <w:t>)</w:t>
      </w:r>
      <w:r w:rsidRPr="000317C2">
        <w:rPr>
          <w:lang w:val="en-GB"/>
        </w:rPr>
        <w:t xml:space="preserve">, which degrade in short periods when exposed to biologically active environments (Martínez-Herrera et al., 2023). </w:t>
      </w:r>
      <w:r w:rsidRPr="00211D27">
        <w:rPr>
          <w:highlight w:val="yellow"/>
          <w:lang w:val="en-GB"/>
        </w:rPr>
        <w:t>PH</w:t>
      </w:r>
      <w:r w:rsidR="00211D27" w:rsidRPr="00211D27">
        <w:rPr>
          <w:highlight w:val="yellow"/>
          <w:lang w:val="en-GB"/>
        </w:rPr>
        <w:t>B</w:t>
      </w:r>
      <w:r w:rsidRPr="000317C2">
        <w:rPr>
          <w:lang w:val="en-GB"/>
        </w:rPr>
        <w:t xml:space="preserve"> </w:t>
      </w:r>
      <w:r w:rsidR="005A71D9">
        <w:rPr>
          <w:lang w:val="en-GB"/>
        </w:rPr>
        <w:t xml:space="preserve">is a </w:t>
      </w:r>
      <w:r w:rsidRPr="000317C2">
        <w:rPr>
          <w:lang w:val="en-GB"/>
        </w:rPr>
        <w:t xml:space="preserve">BP considered </w:t>
      </w:r>
      <w:r w:rsidR="005A71D9">
        <w:rPr>
          <w:lang w:val="en-GB"/>
        </w:rPr>
        <w:t>a feasible alternative</w:t>
      </w:r>
      <w:r w:rsidRPr="000317C2">
        <w:rPr>
          <w:lang w:val="en-GB"/>
        </w:rPr>
        <w:t xml:space="preserve"> for </w:t>
      </w:r>
      <w:r w:rsidR="005A71D9">
        <w:rPr>
          <w:lang w:val="en-GB"/>
        </w:rPr>
        <w:t>substituting</w:t>
      </w:r>
      <w:r w:rsidRPr="000317C2">
        <w:rPr>
          <w:lang w:val="en-GB"/>
        </w:rPr>
        <w:t xml:space="preserve"> conventional plastics, being polyesters synthesized by various organisms, including prokaryotes. </w:t>
      </w:r>
      <w:r w:rsidRPr="00211D27">
        <w:rPr>
          <w:highlight w:val="yellow"/>
          <w:lang w:val="en-GB"/>
        </w:rPr>
        <w:t>PH</w:t>
      </w:r>
      <w:r w:rsidR="00211D27" w:rsidRPr="00211D27">
        <w:rPr>
          <w:highlight w:val="yellow"/>
          <w:lang w:val="en-GB"/>
        </w:rPr>
        <w:t>B</w:t>
      </w:r>
      <w:r w:rsidRPr="000317C2">
        <w:rPr>
          <w:lang w:val="en-GB"/>
        </w:rPr>
        <w:t xml:space="preserve"> can be produced from renewable sources; they were recognized in 1920 by </w:t>
      </w:r>
      <w:proofErr w:type="spellStart"/>
      <w:r w:rsidRPr="000317C2">
        <w:rPr>
          <w:lang w:val="en-GB"/>
        </w:rPr>
        <w:t>Trabuchet-Lemoigne</w:t>
      </w:r>
      <w:proofErr w:type="spellEnd"/>
      <w:r w:rsidRPr="000317C2">
        <w:rPr>
          <w:lang w:val="en-GB"/>
        </w:rPr>
        <w:t xml:space="preserve"> as intracellular granular components accumulated in the cytoplasm under certain growth conditions, specifically under stressful ones, and are synthesized through fermentation processes of sugars or lipids. Some bacterial genera that can produce </w:t>
      </w:r>
      <w:r w:rsidRPr="00211D27">
        <w:rPr>
          <w:highlight w:val="yellow"/>
          <w:lang w:val="en-GB"/>
        </w:rPr>
        <w:t>PH</w:t>
      </w:r>
      <w:r w:rsidR="00211D27" w:rsidRPr="00211D27">
        <w:rPr>
          <w:highlight w:val="yellow"/>
          <w:lang w:val="en-GB"/>
        </w:rPr>
        <w:t>B</w:t>
      </w:r>
      <w:r w:rsidRPr="000317C2">
        <w:rPr>
          <w:lang w:val="en-GB"/>
        </w:rPr>
        <w:t xml:space="preserve"> are </w:t>
      </w:r>
      <w:r w:rsidRPr="00466341">
        <w:rPr>
          <w:i/>
          <w:iCs/>
          <w:lang w:val="en-GB"/>
        </w:rPr>
        <w:t>Pseudomonas</w:t>
      </w:r>
      <w:r w:rsidRPr="000317C2">
        <w:rPr>
          <w:lang w:val="en-GB"/>
        </w:rPr>
        <w:t xml:space="preserve">, </w:t>
      </w:r>
      <w:r w:rsidRPr="00466341">
        <w:rPr>
          <w:i/>
          <w:iCs/>
          <w:lang w:val="en-GB"/>
        </w:rPr>
        <w:t>Azotobacter</w:t>
      </w:r>
      <w:r w:rsidRPr="000317C2">
        <w:rPr>
          <w:lang w:val="en-GB"/>
        </w:rPr>
        <w:t xml:space="preserve">, and </w:t>
      </w:r>
      <w:r w:rsidRPr="00466341">
        <w:rPr>
          <w:i/>
          <w:iCs/>
          <w:lang w:val="en-GB"/>
        </w:rPr>
        <w:t>Bacillus</w:t>
      </w:r>
      <w:r w:rsidRPr="000317C2">
        <w:rPr>
          <w:lang w:val="en-GB"/>
        </w:rPr>
        <w:t xml:space="preserve"> (</w:t>
      </w:r>
      <w:proofErr w:type="spellStart"/>
      <w:r w:rsidR="00737983" w:rsidRPr="00737983">
        <w:rPr>
          <w:lang w:val="en-GB"/>
        </w:rPr>
        <w:t>Mohanrasu</w:t>
      </w:r>
      <w:proofErr w:type="spellEnd"/>
      <w:r w:rsidR="00737983" w:rsidRPr="00737983">
        <w:rPr>
          <w:lang w:val="en-GB"/>
        </w:rPr>
        <w:t xml:space="preserve"> et al. 2020</w:t>
      </w:r>
      <w:r w:rsidRPr="000317C2">
        <w:rPr>
          <w:lang w:val="en-GB"/>
        </w:rPr>
        <w:t xml:space="preserve">). </w:t>
      </w:r>
    </w:p>
    <w:p w14:paraId="39F41A88" w14:textId="136D176D" w:rsidR="000317C2" w:rsidRDefault="000317C2" w:rsidP="00E34DB4">
      <w:pPr>
        <w:pStyle w:val="CETBodytext"/>
        <w:rPr>
          <w:lang w:val="en-GB"/>
        </w:rPr>
      </w:pPr>
      <w:r w:rsidRPr="000317C2">
        <w:rPr>
          <w:lang w:val="en-GB"/>
        </w:rPr>
        <w:t xml:space="preserve">Among </w:t>
      </w:r>
      <w:r w:rsidR="00E37A3E">
        <w:rPr>
          <w:lang w:val="en-GB"/>
        </w:rPr>
        <w:t>polyhydroxyalkanoates (</w:t>
      </w:r>
      <w:r w:rsidRPr="000317C2">
        <w:rPr>
          <w:lang w:val="en-GB"/>
        </w:rPr>
        <w:t>PHA</w:t>
      </w:r>
      <w:r w:rsidR="00E37A3E">
        <w:rPr>
          <w:lang w:val="en-GB"/>
        </w:rPr>
        <w:t>)</w:t>
      </w:r>
      <w:r w:rsidRPr="000317C2">
        <w:rPr>
          <w:lang w:val="en-GB"/>
        </w:rPr>
        <w:t xml:space="preserve">, PHB is a viable option to replace conventional polymers for different purposes due to its </w:t>
      </w:r>
      <w:r w:rsidR="001B76E2">
        <w:rPr>
          <w:lang w:val="en-GB"/>
        </w:rPr>
        <w:t>characteristics</w:t>
      </w:r>
      <w:r w:rsidRPr="000317C2">
        <w:rPr>
          <w:lang w:val="en-GB"/>
        </w:rPr>
        <w:t xml:space="preserve">, such as </w:t>
      </w:r>
      <w:proofErr w:type="spellStart"/>
      <w:r w:rsidRPr="000317C2">
        <w:rPr>
          <w:lang w:val="en-GB"/>
        </w:rPr>
        <w:t>thermoplasticity</w:t>
      </w:r>
      <w:proofErr w:type="spellEnd"/>
      <w:r w:rsidRPr="000317C2">
        <w:rPr>
          <w:lang w:val="en-GB"/>
        </w:rPr>
        <w:t xml:space="preserve"> and malleability (</w:t>
      </w:r>
      <w:r w:rsidR="00737983" w:rsidRPr="000317C2">
        <w:rPr>
          <w:lang w:val="en-GB"/>
        </w:rPr>
        <w:t>Martínez-Herrera et al., 2023</w:t>
      </w:r>
      <w:r w:rsidR="00737983">
        <w:rPr>
          <w:lang w:val="en-GB"/>
        </w:rPr>
        <w:t xml:space="preserve">). </w:t>
      </w:r>
      <w:r w:rsidRPr="000317C2">
        <w:rPr>
          <w:lang w:val="en-GB"/>
        </w:rPr>
        <w:t>However, production costs represent a problem; this</w:t>
      </w:r>
      <w:r w:rsidR="002645CC">
        <w:rPr>
          <w:lang w:val="en-GB"/>
        </w:rPr>
        <w:t xml:space="preserve"> </w:t>
      </w:r>
      <w:r w:rsidRPr="000317C2">
        <w:rPr>
          <w:lang w:val="en-GB"/>
        </w:rPr>
        <w:t xml:space="preserve">cost, which is approximately 6 to 15 dollars/Kg, can be ten </w:t>
      </w:r>
      <w:r w:rsidRPr="000317C2">
        <w:rPr>
          <w:lang w:val="en-GB"/>
        </w:rPr>
        <w:lastRenderedPageBreak/>
        <w:t xml:space="preserve">times higher than that of conventional polymers like polyethylene (PE) and polypropylene (PP), whose costs are between 0.23 and 0.48 dollars/Kg. </w:t>
      </w:r>
      <w:r w:rsidR="0098656C" w:rsidRPr="00136918">
        <w:rPr>
          <w:highlight w:val="yellow"/>
          <w:lang w:val="en-GB"/>
        </w:rPr>
        <w:t>Specifically, the highest cost lies in the substrates used to prepare culture media</w:t>
      </w:r>
      <w:r w:rsidR="00C626DC">
        <w:rPr>
          <w:highlight w:val="yellow"/>
          <w:lang w:val="en-GB"/>
        </w:rPr>
        <w:t xml:space="preserve">, like </w:t>
      </w:r>
      <w:r w:rsidR="00BE5918">
        <w:rPr>
          <w:highlight w:val="yellow"/>
          <w:lang w:val="en-GB"/>
        </w:rPr>
        <w:t xml:space="preserve">the carbohydrates </w:t>
      </w:r>
      <w:r w:rsidR="005A71D9">
        <w:rPr>
          <w:highlight w:val="yellow"/>
          <w:lang w:val="en-GB"/>
        </w:rPr>
        <w:t>needed</w:t>
      </w:r>
      <w:r w:rsidR="00BE5918">
        <w:rPr>
          <w:highlight w:val="yellow"/>
          <w:lang w:val="en-GB"/>
        </w:rPr>
        <w:t xml:space="preserve"> to enrich the</w:t>
      </w:r>
      <w:r w:rsidR="005A71D9">
        <w:rPr>
          <w:highlight w:val="yellow"/>
          <w:lang w:val="en-GB"/>
        </w:rPr>
        <w:t>se</w:t>
      </w:r>
      <w:r w:rsidR="00BE5918">
        <w:rPr>
          <w:highlight w:val="yellow"/>
          <w:lang w:val="en-GB"/>
        </w:rPr>
        <w:t xml:space="preserve"> medi</w:t>
      </w:r>
      <w:r w:rsidR="005A71D9">
        <w:rPr>
          <w:highlight w:val="yellow"/>
          <w:lang w:val="en-GB"/>
        </w:rPr>
        <w:t>a</w:t>
      </w:r>
      <w:r w:rsidR="00BE5918">
        <w:rPr>
          <w:highlight w:val="yellow"/>
          <w:lang w:val="en-GB"/>
        </w:rPr>
        <w:t xml:space="preserve">, </w:t>
      </w:r>
      <w:r w:rsidR="005A71D9">
        <w:rPr>
          <w:highlight w:val="yellow"/>
          <w:lang w:val="en-GB"/>
        </w:rPr>
        <w:t>like</w:t>
      </w:r>
      <w:r w:rsidR="00400284" w:rsidRPr="00136918">
        <w:rPr>
          <w:highlight w:val="yellow"/>
          <w:lang w:val="en-GB"/>
        </w:rPr>
        <w:t xml:space="preserve"> glucose, </w:t>
      </w:r>
      <w:r w:rsidR="00136918" w:rsidRPr="00136918">
        <w:rPr>
          <w:highlight w:val="yellow"/>
          <w:lang w:val="en-GB"/>
        </w:rPr>
        <w:t>sucrose,</w:t>
      </w:r>
      <w:r w:rsidR="00BE5918">
        <w:rPr>
          <w:highlight w:val="yellow"/>
          <w:lang w:val="en-GB"/>
        </w:rPr>
        <w:t xml:space="preserve"> or</w:t>
      </w:r>
      <w:r w:rsidR="00400284" w:rsidRPr="00136918">
        <w:rPr>
          <w:highlight w:val="yellow"/>
          <w:lang w:val="en-GB"/>
        </w:rPr>
        <w:t xml:space="preserve"> fructose (Kumari</w:t>
      </w:r>
      <w:r w:rsidR="00BE5918">
        <w:rPr>
          <w:highlight w:val="yellow"/>
          <w:lang w:val="en-GB"/>
        </w:rPr>
        <w:t>-</w:t>
      </w:r>
      <w:proofErr w:type="spellStart"/>
      <w:r w:rsidR="00400284" w:rsidRPr="00136918">
        <w:rPr>
          <w:highlight w:val="yellow"/>
          <w:lang w:val="en-GB"/>
        </w:rPr>
        <w:t>Bhuwal</w:t>
      </w:r>
      <w:proofErr w:type="spellEnd"/>
      <w:r w:rsidR="00400284" w:rsidRPr="00136918">
        <w:rPr>
          <w:highlight w:val="yellow"/>
          <w:lang w:val="en-GB"/>
        </w:rPr>
        <w:t xml:space="preserve"> et al., 2013)</w:t>
      </w:r>
      <w:r w:rsidR="0098656C" w:rsidRPr="00136918">
        <w:rPr>
          <w:highlight w:val="yellow"/>
          <w:lang w:val="en-GB"/>
        </w:rPr>
        <w:t xml:space="preserve">, </w:t>
      </w:r>
      <w:r w:rsidR="0098656C" w:rsidRPr="00BE5918">
        <w:rPr>
          <w:lang w:val="en-GB"/>
        </w:rPr>
        <w:t>constituting more than half of the total cost of BP production, reaching up to 70-80% of this cost</w:t>
      </w:r>
      <w:r w:rsidR="00400284" w:rsidRPr="00BE5918">
        <w:rPr>
          <w:lang w:val="en-GB"/>
        </w:rPr>
        <w:t xml:space="preserve"> </w:t>
      </w:r>
      <w:r w:rsidR="0098656C" w:rsidRPr="00BE5918">
        <w:rPr>
          <w:lang w:val="en-GB"/>
        </w:rPr>
        <w:t>(</w:t>
      </w:r>
      <w:proofErr w:type="spellStart"/>
      <w:r w:rsidR="00E34DB4" w:rsidRPr="00BE5918">
        <w:rPr>
          <w:lang w:val="en-GB"/>
        </w:rPr>
        <w:t>Mohanrasu</w:t>
      </w:r>
      <w:proofErr w:type="spellEnd"/>
      <w:r w:rsidR="00E34DB4" w:rsidRPr="00BE5918">
        <w:rPr>
          <w:lang w:val="en-GB"/>
        </w:rPr>
        <w:t xml:space="preserve"> et al.</w:t>
      </w:r>
      <w:r w:rsidR="00FF1CAC" w:rsidRPr="00BE5918">
        <w:rPr>
          <w:lang w:val="en-GB"/>
        </w:rPr>
        <w:t>,</w:t>
      </w:r>
      <w:r w:rsidR="00E34DB4" w:rsidRPr="00BE5918">
        <w:rPr>
          <w:lang w:val="en-GB"/>
        </w:rPr>
        <w:t xml:space="preserve"> 2020).</w:t>
      </w:r>
      <w:r w:rsidR="00017CD1" w:rsidRPr="00BE5918">
        <w:rPr>
          <w:lang w:val="en-GB"/>
        </w:rPr>
        <w:t xml:space="preserve"> </w:t>
      </w:r>
      <w:r w:rsidRPr="00017CD1">
        <w:rPr>
          <w:lang w:val="en-GB"/>
        </w:rPr>
        <w:t>In</w:t>
      </w:r>
      <w:r w:rsidRPr="000317C2">
        <w:rPr>
          <w:lang w:val="en-GB"/>
        </w:rPr>
        <w:t xml:space="preserve"> this regard, agro-industrial wastes have been explored as alternatives for the elaboration of low-cost media, observing that some residues like fruit peels may represent feasible nutrient sources to support bacterial growth and promote high PH</w:t>
      </w:r>
      <w:r w:rsidR="00017CD1">
        <w:rPr>
          <w:lang w:val="en-GB"/>
        </w:rPr>
        <w:t>B</w:t>
      </w:r>
      <w:r w:rsidRPr="000317C2">
        <w:rPr>
          <w:lang w:val="en-GB"/>
        </w:rPr>
        <w:t xml:space="preserve"> production yields (Rivas-Castillo et al., 2022</w:t>
      </w:r>
      <w:r w:rsidR="00FF1CAC">
        <w:rPr>
          <w:lang w:val="en-GB"/>
        </w:rPr>
        <w:t>;</w:t>
      </w:r>
      <w:r w:rsidRPr="000317C2">
        <w:rPr>
          <w:lang w:val="en-GB"/>
        </w:rPr>
        <w:t xml:space="preserve"> 2023).</w:t>
      </w:r>
    </w:p>
    <w:p w14:paraId="64AA97F7" w14:textId="5CD68F3B" w:rsidR="000317C2" w:rsidRPr="000317C2" w:rsidRDefault="000317C2" w:rsidP="000317C2">
      <w:pPr>
        <w:pStyle w:val="CETBodytext"/>
        <w:rPr>
          <w:lang w:val="en-GB"/>
        </w:rPr>
      </w:pPr>
      <w:r w:rsidRPr="000317C2">
        <w:rPr>
          <w:lang w:val="en-GB"/>
        </w:rPr>
        <w:t xml:space="preserve">To date, more than 300 different bacterial strains capable of producing PHB have been identified, </w:t>
      </w:r>
      <w:r w:rsidR="00D35D30" w:rsidRPr="00D35D30">
        <w:rPr>
          <w:rFonts w:cs="Arial"/>
          <w:szCs w:val="18"/>
          <w:highlight w:val="yellow"/>
        </w:rPr>
        <w:t xml:space="preserve">such </w:t>
      </w:r>
      <w:r w:rsidR="00D35D30" w:rsidRPr="00211D27">
        <w:rPr>
          <w:rFonts w:cs="Arial"/>
          <w:szCs w:val="18"/>
          <w:highlight w:val="yellow"/>
        </w:rPr>
        <w:t>as</w:t>
      </w:r>
      <w:r w:rsidR="00D35D30" w:rsidRPr="00211D27">
        <w:rPr>
          <w:highlight w:val="yellow"/>
        </w:rPr>
        <w:t xml:space="preserve"> </w:t>
      </w:r>
      <w:r w:rsidR="00D35D30" w:rsidRPr="00211D27">
        <w:rPr>
          <w:i/>
          <w:iCs/>
          <w:highlight w:val="yellow"/>
        </w:rPr>
        <w:t xml:space="preserve">Bacillus </w:t>
      </w:r>
      <w:r w:rsidR="00D35D30">
        <w:rPr>
          <w:i/>
          <w:iCs/>
          <w:highlight w:val="yellow"/>
        </w:rPr>
        <w:t>c</w:t>
      </w:r>
      <w:r w:rsidR="00D35D30" w:rsidRPr="00211D27">
        <w:rPr>
          <w:i/>
          <w:iCs/>
          <w:highlight w:val="yellow"/>
        </w:rPr>
        <w:t>ereus</w:t>
      </w:r>
      <w:r w:rsidR="00D35D30" w:rsidRPr="00211D27">
        <w:rPr>
          <w:highlight w:val="yellow"/>
        </w:rPr>
        <w:t xml:space="preserve"> ARY73 (</w:t>
      </w:r>
      <w:proofErr w:type="spellStart"/>
      <w:r w:rsidR="00D35D30" w:rsidRPr="00211D27">
        <w:rPr>
          <w:highlight w:val="yellow"/>
        </w:rPr>
        <w:t>Mohanrasu</w:t>
      </w:r>
      <w:proofErr w:type="spellEnd"/>
      <w:r w:rsidR="00D35D30" w:rsidRPr="00211D27">
        <w:rPr>
          <w:highlight w:val="yellow"/>
        </w:rPr>
        <w:t xml:space="preserve"> et al. 2020), </w:t>
      </w:r>
      <w:r w:rsidR="00D35D30" w:rsidRPr="00211D27">
        <w:rPr>
          <w:i/>
          <w:iCs/>
          <w:highlight w:val="yellow"/>
        </w:rPr>
        <w:t>Klebsiella pneumoniae</w:t>
      </w:r>
      <w:r w:rsidR="00D35D30" w:rsidRPr="00211D27">
        <w:rPr>
          <w:highlight w:val="yellow"/>
        </w:rPr>
        <w:t xml:space="preserve"> E22 (</w:t>
      </w:r>
      <w:r w:rsidR="00105728">
        <w:rPr>
          <w:highlight w:val="yellow"/>
        </w:rPr>
        <w:t>Rivas-Castillo</w:t>
      </w:r>
      <w:r w:rsidR="00D35D30" w:rsidRPr="00211D27">
        <w:rPr>
          <w:highlight w:val="yellow"/>
        </w:rPr>
        <w:t xml:space="preserve"> et al., 202</w:t>
      </w:r>
      <w:r w:rsidR="00105728">
        <w:rPr>
          <w:highlight w:val="yellow"/>
        </w:rPr>
        <w:t>2</w:t>
      </w:r>
      <w:r w:rsidR="00D35D30" w:rsidRPr="00211D27">
        <w:rPr>
          <w:highlight w:val="yellow"/>
        </w:rPr>
        <w:t>),</w:t>
      </w:r>
      <w:r w:rsidR="00D35D30">
        <w:rPr>
          <w:highlight w:val="yellow"/>
        </w:rPr>
        <w:t xml:space="preserve"> and</w:t>
      </w:r>
      <w:r w:rsidR="00D35D30" w:rsidRPr="00211D27">
        <w:rPr>
          <w:highlight w:val="yellow"/>
        </w:rPr>
        <w:t xml:space="preserve"> </w:t>
      </w:r>
      <w:r w:rsidR="00D35D30" w:rsidRPr="00211D27">
        <w:rPr>
          <w:i/>
          <w:iCs/>
          <w:highlight w:val="yellow"/>
        </w:rPr>
        <w:t>Pseudomonas putida</w:t>
      </w:r>
      <w:r w:rsidR="00D35D30" w:rsidRPr="00211D27">
        <w:rPr>
          <w:highlight w:val="yellow"/>
        </w:rPr>
        <w:t xml:space="preserve"> (</w:t>
      </w:r>
      <w:proofErr w:type="spellStart"/>
      <w:r w:rsidR="00D35D30" w:rsidRPr="00211D27">
        <w:rPr>
          <w:highlight w:val="yellow"/>
        </w:rPr>
        <w:t>Mohanrasu</w:t>
      </w:r>
      <w:proofErr w:type="spellEnd"/>
      <w:r w:rsidR="00D35D30" w:rsidRPr="00211D27">
        <w:rPr>
          <w:highlight w:val="yellow"/>
        </w:rPr>
        <w:t xml:space="preserve"> et al. 2020</w:t>
      </w:r>
      <w:r w:rsidR="00D35D30" w:rsidRPr="00D35D30">
        <w:rPr>
          <w:highlight w:val="yellow"/>
        </w:rPr>
        <w:t>)</w:t>
      </w:r>
      <w:r w:rsidR="00D35D30" w:rsidRPr="00D35D30">
        <w:rPr>
          <w:rFonts w:cs="Arial"/>
          <w:szCs w:val="18"/>
          <w:highlight w:val="yellow"/>
        </w:rPr>
        <w:t>.</w:t>
      </w:r>
      <w:r w:rsidR="00D35D30" w:rsidRPr="00D35D30">
        <w:rPr>
          <w:highlight w:val="yellow"/>
          <w:lang w:val="en-GB"/>
        </w:rPr>
        <w:t xml:space="preserve"> A</w:t>
      </w:r>
      <w:r w:rsidRPr="00D35D30">
        <w:rPr>
          <w:highlight w:val="yellow"/>
          <w:lang w:val="en-GB"/>
        </w:rPr>
        <w:t xml:space="preserve">mong </w:t>
      </w:r>
      <w:r w:rsidR="00D35D30" w:rsidRPr="00D35D30">
        <w:rPr>
          <w:highlight w:val="yellow"/>
          <w:lang w:val="en-GB"/>
        </w:rPr>
        <w:t>PHB producers,</w:t>
      </w:r>
      <w:r w:rsidR="002F72CA">
        <w:rPr>
          <w:lang w:val="en-GB"/>
        </w:rPr>
        <w:t xml:space="preserve"> </w:t>
      </w:r>
      <w:r w:rsidR="00D35D30">
        <w:rPr>
          <w:lang w:val="en-GB"/>
        </w:rPr>
        <w:t>t</w:t>
      </w:r>
      <w:r w:rsidRPr="000317C2">
        <w:rPr>
          <w:lang w:val="en-GB"/>
        </w:rPr>
        <w:t xml:space="preserve">he genus </w:t>
      </w:r>
      <w:r w:rsidRPr="00466341">
        <w:rPr>
          <w:i/>
          <w:iCs/>
          <w:lang w:val="en-GB"/>
        </w:rPr>
        <w:t xml:space="preserve">Bacillus </w:t>
      </w:r>
      <w:r w:rsidRPr="000317C2">
        <w:rPr>
          <w:lang w:val="en-GB"/>
        </w:rPr>
        <w:t xml:space="preserve">can be distinguished as it can accumulate more than 80% of its weight in PHB. In addition, </w:t>
      </w:r>
      <w:r w:rsidRPr="00466341">
        <w:rPr>
          <w:i/>
          <w:iCs/>
          <w:lang w:val="en-GB"/>
        </w:rPr>
        <w:t xml:space="preserve">Bacillus </w:t>
      </w:r>
      <w:r w:rsidRPr="000317C2">
        <w:rPr>
          <w:lang w:val="en-GB"/>
        </w:rPr>
        <w:t xml:space="preserve">spp. </w:t>
      </w:r>
      <w:r w:rsidR="002645CC">
        <w:rPr>
          <w:lang w:val="en-GB"/>
        </w:rPr>
        <w:t>are</w:t>
      </w:r>
      <w:r w:rsidRPr="000317C2">
        <w:rPr>
          <w:lang w:val="en-GB"/>
        </w:rPr>
        <w:t xml:space="preserve"> considered model organisms for research purposes, because they are abundant in nature, have high genetic plasticity and resistance to stressful conditions, molecular techniques are available to modify them, have a high growth rate and resistance to stressful conditions, and they can produce a wide variety of enzymes of industrial interest (Martínez-Herrera et al., 2023). Although </w:t>
      </w:r>
      <w:r w:rsidRPr="00466341">
        <w:rPr>
          <w:i/>
          <w:iCs/>
          <w:lang w:val="en-GB"/>
        </w:rPr>
        <w:t>Bacillus</w:t>
      </w:r>
      <w:r w:rsidRPr="000317C2">
        <w:rPr>
          <w:lang w:val="en-GB"/>
        </w:rPr>
        <w:t xml:space="preserve"> spp. are promising microorganisms for PHB production, </w:t>
      </w:r>
      <w:r w:rsidR="00F00A7D">
        <w:rPr>
          <w:lang w:val="en-GB"/>
        </w:rPr>
        <w:t>their</w:t>
      </w:r>
      <w:r w:rsidRPr="000317C2">
        <w:rPr>
          <w:lang w:val="en-GB"/>
        </w:rPr>
        <w:t xml:space="preserve"> sporulating nature may be an interference, since spore formation requires the consumption of energy that can be obtained from PHB degradation, resulting in lower BP production yields (</w:t>
      </w:r>
      <w:proofErr w:type="spellStart"/>
      <w:r w:rsidRPr="000317C2">
        <w:rPr>
          <w:lang w:val="en-GB"/>
        </w:rPr>
        <w:t>Madhusoodanan</w:t>
      </w:r>
      <w:proofErr w:type="spellEnd"/>
      <w:r w:rsidRPr="000317C2">
        <w:rPr>
          <w:lang w:val="en-GB"/>
        </w:rPr>
        <w:t xml:space="preserve"> et al., 2022; Martinez-Herrera et al., 2023). PHB production with </w:t>
      </w:r>
      <w:r w:rsidRPr="00466341">
        <w:rPr>
          <w:i/>
          <w:iCs/>
          <w:lang w:val="en-GB"/>
        </w:rPr>
        <w:t>B. megaterium</w:t>
      </w:r>
      <w:r w:rsidRPr="000317C2">
        <w:rPr>
          <w:lang w:val="en-GB"/>
        </w:rPr>
        <w:t xml:space="preserve"> strain MNSH1-9K-1 has </w:t>
      </w:r>
      <w:r w:rsidR="00F00A7D">
        <w:rPr>
          <w:lang w:val="en-GB"/>
        </w:rPr>
        <w:t xml:space="preserve">been </w:t>
      </w:r>
      <w:r w:rsidRPr="000317C2">
        <w:rPr>
          <w:lang w:val="en-GB"/>
        </w:rPr>
        <w:t>previously</w:t>
      </w:r>
      <w:r w:rsidR="00F00A7D">
        <w:rPr>
          <w:lang w:val="en-GB"/>
        </w:rPr>
        <w:t xml:space="preserve"> studied in</w:t>
      </w:r>
      <w:r w:rsidR="00F00A7D" w:rsidRPr="000317C2">
        <w:rPr>
          <w:lang w:val="en-GB"/>
        </w:rPr>
        <w:t xml:space="preserve"> a medium prepared from orange-peel residues supplemented with </w:t>
      </w:r>
      <w:r w:rsidR="00F00A7D">
        <w:rPr>
          <w:lang w:val="en-GB"/>
        </w:rPr>
        <w:t xml:space="preserve">complex </w:t>
      </w:r>
      <w:r w:rsidR="00F00A7D" w:rsidRPr="000317C2">
        <w:rPr>
          <w:lang w:val="en-GB"/>
        </w:rPr>
        <w:t>carbon and nitrogen sources</w:t>
      </w:r>
      <w:r w:rsidR="00F00A7D">
        <w:rPr>
          <w:lang w:val="en-GB"/>
        </w:rPr>
        <w:t xml:space="preserve"> by a presence/absence experimental design approach, in which this production </w:t>
      </w:r>
      <w:r w:rsidRPr="000317C2">
        <w:rPr>
          <w:lang w:val="en-GB"/>
        </w:rPr>
        <w:t>reached 112.62 g/L (Rivas-Castillo et al., 2023); however, th</w:t>
      </w:r>
      <w:r w:rsidR="00F00A7D">
        <w:rPr>
          <w:lang w:val="en-GB"/>
        </w:rPr>
        <w:t xml:space="preserve">ese supplements are of complex nature and the </w:t>
      </w:r>
      <w:r w:rsidRPr="000317C2">
        <w:rPr>
          <w:lang w:val="en-GB"/>
        </w:rPr>
        <w:t xml:space="preserve">specific growth conditions that </w:t>
      </w:r>
      <w:r w:rsidR="00F00A7D">
        <w:rPr>
          <w:lang w:val="en-GB"/>
        </w:rPr>
        <w:t xml:space="preserve">may </w:t>
      </w:r>
      <w:r w:rsidRPr="000317C2">
        <w:rPr>
          <w:lang w:val="en-GB"/>
        </w:rPr>
        <w:t xml:space="preserve">enhance this PHB production </w:t>
      </w:r>
      <w:r w:rsidR="002645CC">
        <w:rPr>
          <w:lang w:val="en-GB"/>
        </w:rPr>
        <w:t>were</w:t>
      </w:r>
      <w:r w:rsidRPr="000317C2">
        <w:rPr>
          <w:lang w:val="en-GB"/>
        </w:rPr>
        <w:t xml:space="preserve"> not </w:t>
      </w:r>
      <w:r w:rsidR="002645CC">
        <w:rPr>
          <w:lang w:val="en-GB"/>
        </w:rPr>
        <w:t xml:space="preserve">precisely </w:t>
      </w:r>
      <w:r w:rsidRPr="000317C2">
        <w:rPr>
          <w:lang w:val="en-GB"/>
        </w:rPr>
        <w:t xml:space="preserve">defined. Therefore, the present work evaluated different growth conditions to determine the significance of diverse variables that influence this high production in the low-cost medium, to move forward into the knowledge needed to optimize this biotechnological process. </w:t>
      </w:r>
    </w:p>
    <w:p w14:paraId="2646A1EC" w14:textId="77777777" w:rsidR="003E21FC" w:rsidRDefault="003E21FC" w:rsidP="000317C2">
      <w:pPr>
        <w:pStyle w:val="CETBodytext"/>
        <w:rPr>
          <w:b/>
          <w:bCs/>
          <w:sz w:val="20"/>
          <w:szCs w:val="22"/>
          <w:lang w:val="en-GB"/>
        </w:rPr>
      </w:pPr>
    </w:p>
    <w:p w14:paraId="7F94C049" w14:textId="0071BC04" w:rsidR="000317C2" w:rsidRPr="000317C2" w:rsidRDefault="000317C2" w:rsidP="000317C2">
      <w:pPr>
        <w:pStyle w:val="CETBodytext"/>
        <w:rPr>
          <w:b/>
          <w:bCs/>
          <w:sz w:val="20"/>
          <w:szCs w:val="22"/>
          <w:lang w:val="en-GB"/>
        </w:rPr>
      </w:pPr>
      <w:r w:rsidRPr="000317C2">
        <w:rPr>
          <w:b/>
          <w:bCs/>
          <w:sz w:val="20"/>
          <w:szCs w:val="22"/>
          <w:lang w:val="en-GB"/>
        </w:rPr>
        <w:t>2. Methods</w:t>
      </w:r>
    </w:p>
    <w:p w14:paraId="5ADE4E36" w14:textId="77777777" w:rsidR="00BC35FF" w:rsidRDefault="00BC35FF" w:rsidP="000317C2">
      <w:pPr>
        <w:pStyle w:val="CETBodytext"/>
        <w:rPr>
          <w:b/>
          <w:bCs/>
          <w:lang w:val="en-GB"/>
        </w:rPr>
      </w:pPr>
    </w:p>
    <w:p w14:paraId="08A19D65" w14:textId="7A7E505F" w:rsidR="000317C2" w:rsidRPr="000317C2" w:rsidRDefault="000317C2" w:rsidP="000317C2">
      <w:pPr>
        <w:pStyle w:val="CETBodytext"/>
        <w:rPr>
          <w:b/>
          <w:bCs/>
          <w:lang w:val="en-GB"/>
        </w:rPr>
      </w:pPr>
      <w:r w:rsidRPr="000317C2">
        <w:rPr>
          <w:b/>
          <w:bCs/>
          <w:lang w:val="en-GB"/>
        </w:rPr>
        <w:t xml:space="preserve">2.1 Preparation of the low-cost medium from orange-peel residues </w:t>
      </w:r>
    </w:p>
    <w:p w14:paraId="3B1FDC52" w14:textId="311E0E7A" w:rsidR="000317C2" w:rsidRPr="000317C2" w:rsidRDefault="000317C2" w:rsidP="000317C2">
      <w:pPr>
        <w:pStyle w:val="CETBodytext"/>
        <w:rPr>
          <w:lang w:val="en-GB"/>
        </w:rPr>
      </w:pPr>
      <w:r w:rsidRPr="000317C2">
        <w:rPr>
          <w:lang w:val="en-GB"/>
        </w:rPr>
        <w:t xml:space="preserve">Orange peels were collected in the municipality of </w:t>
      </w:r>
      <w:proofErr w:type="spellStart"/>
      <w:r w:rsidRPr="000317C2">
        <w:rPr>
          <w:lang w:val="en-GB"/>
        </w:rPr>
        <w:t>Tizayuca</w:t>
      </w:r>
      <w:proofErr w:type="spellEnd"/>
      <w:r w:rsidRPr="000317C2">
        <w:rPr>
          <w:lang w:val="en-GB"/>
        </w:rPr>
        <w:t xml:space="preserve">, </w:t>
      </w:r>
      <w:proofErr w:type="spellStart"/>
      <w:r w:rsidRPr="000317C2">
        <w:rPr>
          <w:lang w:val="en-GB"/>
        </w:rPr>
        <w:t>Hgo</w:t>
      </w:r>
      <w:proofErr w:type="spellEnd"/>
      <w:r w:rsidRPr="000317C2">
        <w:rPr>
          <w:lang w:val="en-GB"/>
        </w:rPr>
        <w:t>., Mexico. Peels were washed with running water and cut into pieces of approximately 2 cm, and subsequently dried at 60°C until constant weight. The culture medium was prepared following the methodology described in the patent application No. MX/a/2019/014627 of the Mexican Institute of Industrial Property (IMPI) (Rivas-Castillo et al., 20</w:t>
      </w:r>
      <w:r w:rsidR="001E4A96">
        <w:rPr>
          <w:lang w:val="en-GB"/>
        </w:rPr>
        <w:t>24</w:t>
      </w:r>
      <w:r w:rsidRPr="000317C2">
        <w:rPr>
          <w:lang w:val="en-GB"/>
        </w:rPr>
        <w:t>).</w:t>
      </w:r>
    </w:p>
    <w:p w14:paraId="59A4C33A" w14:textId="77777777" w:rsidR="000317C2" w:rsidRDefault="000317C2" w:rsidP="000317C2">
      <w:pPr>
        <w:pStyle w:val="CETBodytext"/>
        <w:rPr>
          <w:b/>
          <w:bCs/>
          <w:lang w:val="en-GB"/>
        </w:rPr>
      </w:pPr>
    </w:p>
    <w:p w14:paraId="50540B35" w14:textId="5865EF93" w:rsidR="000317C2" w:rsidRPr="000317C2" w:rsidRDefault="000317C2" w:rsidP="000317C2">
      <w:pPr>
        <w:pStyle w:val="CETBodytext"/>
        <w:rPr>
          <w:b/>
          <w:bCs/>
          <w:lang w:val="en-GB"/>
        </w:rPr>
      </w:pPr>
      <w:r w:rsidRPr="000317C2">
        <w:rPr>
          <w:b/>
          <w:bCs/>
          <w:lang w:val="en-GB"/>
        </w:rPr>
        <w:t xml:space="preserve">2.2 Strain used and general growth conditions </w:t>
      </w:r>
    </w:p>
    <w:p w14:paraId="433ECCCA" w14:textId="6AB1833D" w:rsidR="000317C2" w:rsidRPr="000317C2" w:rsidRDefault="000317C2" w:rsidP="000317C2">
      <w:pPr>
        <w:pStyle w:val="CETBodytext"/>
        <w:rPr>
          <w:lang w:val="en-GB"/>
        </w:rPr>
      </w:pPr>
      <w:r w:rsidRPr="00466341">
        <w:rPr>
          <w:i/>
          <w:iCs/>
          <w:lang w:val="en-GB"/>
        </w:rPr>
        <w:t>B. megaterium</w:t>
      </w:r>
      <w:r w:rsidRPr="000317C2">
        <w:rPr>
          <w:lang w:val="en-GB"/>
        </w:rPr>
        <w:t xml:space="preserve"> </w:t>
      </w:r>
      <w:r w:rsidR="006307C9">
        <w:rPr>
          <w:lang w:val="en-GB"/>
        </w:rPr>
        <w:t xml:space="preserve">strain </w:t>
      </w:r>
      <w:r w:rsidRPr="000317C2">
        <w:rPr>
          <w:lang w:val="en-GB"/>
        </w:rPr>
        <w:t>MNSH1-9K-1 (GenBank accession number KM654562.1)</w:t>
      </w:r>
      <w:r w:rsidR="006307C9">
        <w:rPr>
          <w:lang w:val="en-GB"/>
        </w:rPr>
        <w:t xml:space="preserve"> was used for this study</w:t>
      </w:r>
      <w:r w:rsidRPr="000317C2">
        <w:rPr>
          <w:lang w:val="en-GB"/>
        </w:rPr>
        <w:t xml:space="preserve">, </w:t>
      </w:r>
      <w:r w:rsidR="006307C9">
        <w:rPr>
          <w:lang w:val="en-GB"/>
        </w:rPr>
        <w:t xml:space="preserve">which was </w:t>
      </w:r>
      <w:r w:rsidRPr="000317C2">
        <w:rPr>
          <w:lang w:val="en-GB"/>
        </w:rPr>
        <w:t xml:space="preserve">isolated from a mining site in Guanajuato, Mexico (Rivas-Castillo et al., 2019). </w:t>
      </w:r>
      <w:r w:rsidR="006307C9">
        <w:rPr>
          <w:lang w:val="en-GB"/>
        </w:rPr>
        <w:t>P</w:t>
      </w:r>
      <w:r w:rsidRPr="000317C2">
        <w:rPr>
          <w:lang w:val="en-GB"/>
        </w:rPr>
        <w:t>re-inoculum</w:t>
      </w:r>
      <w:r w:rsidR="006307C9">
        <w:rPr>
          <w:lang w:val="en-GB"/>
        </w:rPr>
        <w:t>s</w:t>
      </w:r>
      <w:r w:rsidRPr="000317C2">
        <w:rPr>
          <w:lang w:val="en-GB"/>
        </w:rPr>
        <w:t xml:space="preserve"> w</w:t>
      </w:r>
      <w:r w:rsidR="006307C9">
        <w:rPr>
          <w:lang w:val="en-GB"/>
        </w:rPr>
        <w:t>ere</w:t>
      </w:r>
      <w:r w:rsidRPr="000317C2">
        <w:rPr>
          <w:lang w:val="en-GB"/>
        </w:rPr>
        <w:t xml:space="preserve"> prepared in 125-mL flasks containing 50 mL of nutrient broth (NB) at 150 rpm and 30°C for 24 h. Subsequently, cell growth was measured by total cell count using a Neubauer chamber, and experimental sets were performed as indicated for each case using also 125-mL flasks. </w:t>
      </w:r>
    </w:p>
    <w:p w14:paraId="7AB6F871" w14:textId="77777777" w:rsidR="000317C2" w:rsidRDefault="000317C2" w:rsidP="000317C2">
      <w:pPr>
        <w:pStyle w:val="CETBodytext"/>
        <w:rPr>
          <w:b/>
          <w:bCs/>
          <w:lang w:val="en-GB"/>
        </w:rPr>
      </w:pPr>
    </w:p>
    <w:p w14:paraId="5B4347BC" w14:textId="228C481B" w:rsidR="000317C2" w:rsidRPr="000317C2" w:rsidRDefault="000317C2" w:rsidP="000317C2">
      <w:pPr>
        <w:pStyle w:val="CETBodytext"/>
        <w:rPr>
          <w:b/>
          <w:bCs/>
          <w:lang w:val="en-GB"/>
        </w:rPr>
      </w:pPr>
      <w:r w:rsidRPr="000317C2">
        <w:rPr>
          <w:b/>
          <w:bCs/>
          <w:lang w:val="en-GB"/>
        </w:rPr>
        <w:t xml:space="preserve">2.3 Experimental design to evaluate PHB production </w:t>
      </w:r>
    </w:p>
    <w:p w14:paraId="3F23D5C8" w14:textId="7FD3EFC3" w:rsidR="000317C2" w:rsidRPr="00FF1CAC" w:rsidRDefault="000317C2" w:rsidP="00FF1CAC">
      <w:pPr>
        <w:pStyle w:val="HTMLconformatoprevio"/>
        <w:rPr>
          <w:rFonts w:ascii="Arial" w:hAnsi="Arial" w:cs="Arial"/>
          <w:color w:val="000000"/>
          <w:sz w:val="20"/>
          <w:lang w:val="es-MX" w:eastAsia="es-MX"/>
        </w:rPr>
      </w:pPr>
      <w:r w:rsidRPr="00FF1CAC">
        <w:rPr>
          <w:rFonts w:ascii="Arial" w:hAnsi="Arial" w:cs="Arial"/>
        </w:rPr>
        <w:t xml:space="preserve">A Taguchi experimental design with five central points was established to determine the effect of different physicochemical variables on PHB production; the variables considered were temperature, </w:t>
      </w:r>
      <w:r w:rsidR="0047443E" w:rsidRPr="00FF1CAC">
        <w:rPr>
          <w:rFonts w:ascii="Arial" w:hAnsi="Arial" w:cs="Arial"/>
          <w:highlight w:val="yellow"/>
        </w:rPr>
        <w:t>aeration (regulated</w:t>
      </w:r>
      <w:r w:rsidR="00313964">
        <w:rPr>
          <w:rFonts w:ascii="Arial" w:hAnsi="Arial" w:cs="Arial"/>
          <w:highlight w:val="yellow"/>
        </w:rPr>
        <w:t xml:space="preserve"> by</w:t>
      </w:r>
      <w:r w:rsidR="0047443E" w:rsidRPr="00FF1CAC">
        <w:rPr>
          <w:rFonts w:ascii="Arial" w:hAnsi="Arial" w:cs="Arial"/>
          <w:highlight w:val="yellow"/>
        </w:rPr>
        <w:t xml:space="preserve"> </w:t>
      </w:r>
      <w:r w:rsidR="005A71D9" w:rsidRPr="00FF1CAC">
        <w:rPr>
          <w:rFonts w:ascii="Arial" w:hAnsi="Arial" w:cs="Arial"/>
          <w:highlight w:val="yellow"/>
        </w:rPr>
        <w:t>agitation</w:t>
      </w:r>
      <w:r w:rsidR="005A71D9" w:rsidRPr="00FF1CAC">
        <w:rPr>
          <w:rFonts w:ascii="Arial" w:hAnsi="Arial" w:cs="Arial"/>
          <w:highlight w:val="yellow"/>
        </w:rPr>
        <w:t xml:space="preserve"> </w:t>
      </w:r>
      <w:r w:rsidR="00313964">
        <w:rPr>
          <w:rFonts w:ascii="Arial" w:hAnsi="Arial" w:cs="Arial"/>
          <w:highlight w:val="yellow"/>
        </w:rPr>
        <w:t>in</w:t>
      </w:r>
      <w:r w:rsidR="0047443E" w:rsidRPr="00FF1CAC">
        <w:rPr>
          <w:rFonts w:ascii="Arial" w:hAnsi="Arial" w:cs="Arial"/>
          <w:highlight w:val="yellow"/>
        </w:rPr>
        <w:t xml:space="preserve"> an </w:t>
      </w:r>
      <w:r w:rsidR="005A71D9" w:rsidRPr="00FF1CAC">
        <w:rPr>
          <w:rFonts w:ascii="Arial" w:hAnsi="Arial" w:cs="Arial"/>
          <w:highlight w:val="yellow"/>
        </w:rPr>
        <w:t xml:space="preserve">orbital </w:t>
      </w:r>
      <w:r w:rsidR="0047443E" w:rsidRPr="00FF1CAC">
        <w:rPr>
          <w:rFonts w:ascii="Arial" w:hAnsi="Arial" w:cs="Arial"/>
          <w:highlight w:val="yellow"/>
        </w:rPr>
        <w:t xml:space="preserve">incubator and </w:t>
      </w:r>
      <w:r w:rsidR="00313964">
        <w:rPr>
          <w:rFonts w:ascii="Arial" w:hAnsi="Arial" w:cs="Arial"/>
          <w:highlight w:val="yellow"/>
        </w:rPr>
        <w:t xml:space="preserve">with </w:t>
      </w:r>
      <w:r w:rsidR="005B0034" w:rsidRPr="00FF1CAC">
        <w:rPr>
          <w:rFonts w:ascii="Arial" w:hAnsi="Arial" w:cs="Arial"/>
          <w:highlight w:val="yellow"/>
        </w:rPr>
        <w:t>t</w:t>
      </w:r>
      <w:r w:rsidR="00313964">
        <w:rPr>
          <w:rFonts w:ascii="Arial" w:hAnsi="Arial" w:cs="Arial"/>
          <w:highlight w:val="yellow"/>
        </w:rPr>
        <w:t xml:space="preserve">he </w:t>
      </w:r>
      <w:r w:rsidR="005B0034" w:rsidRPr="00FF1CAC">
        <w:rPr>
          <w:rFonts w:ascii="Arial" w:hAnsi="Arial" w:cs="Arial"/>
          <w:highlight w:val="yellow"/>
        </w:rPr>
        <w:t>volume</w:t>
      </w:r>
      <w:r w:rsidR="0047443E" w:rsidRPr="00FF1CAC">
        <w:rPr>
          <w:rFonts w:ascii="Arial" w:hAnsi="Arial" w:cs="Arial"/>
          <w:highlight w:val="yellow"/>
        </w:rPr>
        <w:t xml:space="preserve"> of the medium</w:t>
      </w:r>
      <w:r w:rsidR="00313964">
        <w:rPr>
          <w:rFonts w:ascii="Arial" w:hAnsi="Arial" w:cs="Arial"/>
          <w:highlight w:val="yellow"/>
        </w:rPr>
        <w:t xml:space="preserve"> used</w:t>
      </w:r>
      <w:r w:rsidR="0047443E" w:rsidRPr="00FF1CAC">
        <w:rPr>
          <w:rFonts w:ascii="Arial" w:hAnsi="Arial" w:cs="Arial"/>
          <w:highlight w:val="yellow"/>
        </w:rPr>
        <w:t xml:space="preserve"> in the flask</w:t>
      </w:r>
      <w:r w:rsidR="007C5F9A" w:rsidRPr="007C5F9A">
        <w:rPr>
          <w:rFonts w:ascii="Arial" w:hAnsi="Arial" w:cs="Arial"/>
          <w:highlight w:val="yellow"/>
        </w:rPr>
        <w:t>)</w:t>
      </w:r>
      <w:r w:rsidRPr="007C5F9A">
        <w:rPr>
          <w:rFonts w:ascii="Arial" w:hAnsi="Arial" w:cs="Arial"/>
          <w:highlight w:val="yellow"/>
        </w:rPr>
        <w:t>,</w:t>
      </w:r>
      <w:r w:rsidRPr="000317C2">
        <w:t xml:space="preserve"> </w:t>
      </w:r>
      <w:r w:rsidRPr="00FF1CAC">
        <w:rPr>
          <w:rFonts w:ascii="Arial" w:hAnsi="Arial" w:cs="Arial"/>
        </w:rPr>
        <w:t xml:space="preserve">carbon (soluble starch), and nitrogen (sodium nitrate). </w:t>
      </w:r>
      <w:r w:rsidR="006307C9" w:rsidRPr="00FF1CAC">
        <w:rPr>
          <w:rFonts w:ascii="Arial" w:hAnsi="Arial" w:cs="Arial"/>
        </w:rPr>
        <w:t xml:space="preserve">The </w:t>
      </w:r>
      <w:r w:rsidRPr="00FF1CAC">
        <w:rPr>
          <w:rFonts w:ascii="Arial" w:hAnsi="Arial" w:cs="Arial"/>
        </w:rPr>
        <w:t>pH 6 and inoculums of 1×10</w:t>
      </w:r>
      <w:r w:rsidRPr="00FF1CAC">
        <w:rPr>
          <w:rFonts w:ascii="Arial" w:hAnsi="Arial" w:cs="Arial"/>
          <w:vertAlign w:val="superscript"/>
        </w:rPr>
        <w:t>8</w:t>
      </w:r>
      <w:r w:rsidRPr="00FF1CAC">
        <w:rPr>
          <w:rFonts w:ascii="Arial" w:hAnsi="Arial" w:cs="Arial"/>
        </w:rPr>
        <w:t xml:space="preserve"> total cells were kept constant based on previous results (Rivas-Castillo et al., 2023). Table 1 shows the arrangement of the experimental design, consisting of 25 experimental </w:t>
      </w:r>
      <w:r w:rsidR="002645CC" w:rsidRPr="00FF1CAC">
        <w:rPr>
          <w:rFonts w:ascii="Arial" w:hAnsi="Arial" w:cs="Arial"/>
        </w:rPr>
        <w:t>sets</w:t>
      </w:r>
      <w:r w:rsidRPr="00FF1CAC">
        <w:rPr>
          <w:rFonts w:ascii="Arial" w:hAnsi="Arial" w:cs="Arial"/>
        </w:rPr>
        <w:t xml:space="preserve"> (E1-E25). A control condition (C) was also included with the following conditions: 30°C, pH 7, 120 rpm, and 50 mL of medium</w:t>
      </w:r>
      <w:r w:rsidR="006307C9" w:rsidRPr="00FF1CAC">
        <w:rPr>
          <w:rFonts w:ascii="Arial" w:hAnsi="Arial" w:cs="Arial"/>
        </w:rPr>
        <w:t xml:space="preserve"> (</w:t>
      </w:r>
      <w:r w:rsidR="006307C9" w:rsidRPr="00FF1CAC">
        <w:rPr>
          <w:rFonts w:ascii="Arial" w:hAnsi="Arial" w:cs="Arial"/>
          <w:i/>
          <w:iCs/>
        </w:rPr>
        <w:t>n</w:t>
      </w:r>
      <w:r w:rsidR="006307C9" w:rsidRPr="00FF1CAC">
        <w:rPr>
          <w:rFonts w:ascii="Arial" w:hAnsi="Arial" w:cs="Arial"/>
        </w:rPr>
        <w:t xml:space="preserve"> = 3)</w:t>
      </w:r>
      <w:r w:rsidRPr="00FF1CAC">
        <w:rPr>
          <w:rFonts w:ascii="Arial" w:hAnsi="Arial" w:cs="Arial"/>
        </w:rPr>
        <w:t>.</w:t>
      </w:r>
    </w:p>
    <w:p w14:paraId="38B8A91D" w14:textId="77777777" w:rsidR="000317C2" w:rsidRDefault="000317C2" w:rsidP="000317C2">
      <w:pPr>
        <w:pStyle w:val="CETBodytext"/>
        <w:rPr>
          <w:lang w:val="en-GB"/>
        </w:rPr>
      </w:pPr>
    </w:p>
    <w:p w14:paraId="5CCD355E" w14:textId="3F3BB611" w:rsidR="000317C2" w:rsidRPr="000317C2" w:rsidRDefault="000317C2" w:rsidP="000317C2">
      <w:pPr>
        <w:pStyle w:val="CETBodytext"/>
        <w:rPr>
          <w:b/>
          <w:bCs/>
          <w:lang w:val="en-GB"/>
        </w:rPr>
      </w:pPr>
      <w:r w:rsidRPr="000317C2">
        <w:rPr>
          <w:b/>
          <w:bCs/>
          <w:lang w:val="en-GB"/>
        </w:rPr>
        <w:t>2.4 Extraction of PH</w:t>
      </w:r>
      <w:r w:rsidR="006E0C35">
        <w:rPr>
          <w:b/>
          <w:bCs/>
          <w:lang w:val="en-GB"/>
        </w:rPr>
        <w:t>B</w:t>
      </w:r>
      <w:r w:rsidRPr="000317C2">
        <w:rPr>
          <w:b/>
          <w:bCs/>
          <w:lang w:val="en-GB"/>
        </w:rPr>
        <w:t xml:space="preserve"> by the sodium hypochlorite-chloroform method</w:t>
      </w:r>
    </w:p>
    <w:p w14:paraId="47853D93" w14:textId="77777777" w:rsidR="000317C2" w:rsidRPr="000317C2" w:rsidRDefault="000317C2" w:rsidP="000317C2">
      <w:pPr>
        <w:pStyle w:val="CETBodytext"/>
        <w:rPr>
          <w:lang w:val="en-GB"/>
        </w:rPr>
      </w:pPr>
      <w:r w:rsidRPr="000317C2">
        <w:rPr>
          <w:lang w:val="en-GB"/>
        </w:rPr>
        <w:t xml:space="preserve">After 48 h of growth (Rivas-Castillo et al., 2024), each culture was centrifuged at 4000 rpm for 20 min. Then, the supernatant was removed and the accumulated PHB was extracted from the biomass (pellet) following the sodium hypochlorite-chloroform method (Rivas-Castillo et al., 2023). </w:t>
      </w:r>
    </w:p>
    <w:p w14:paraId="73C72130" w14:textId="77777777" w:rsidR="000317C2" w:rsidRDefault="000317C2" w:rsidP="000317C2">
      <w:pPr>
        <w:pStyle w:val="CETBodytext"/>
        <w:rPr>
          <w:lang w:val="en-GB"/>
        </w:rPr>
      </w:pPr>
    </w:p>
    <w:p w14:paraId="5D9815DB" w14:textId="1F3C9FB2" w:rsidR="000317C2" w:rsidRPr="000317C2" w:rsidRDefault="000317C2" w:rsidP="000317C2">
      <w:pPr>
        <w:pStyle w:val="CETBodytext"/>
        <w:rPr>
          <w:b/>
          <w:bCs/>
          <w:lang w:val="en-GB"/>
        </w:rPr>
      </w:pPr>
      <w:r w:rsidRPr="000317C2">
        <w:rPr>
          <w:b/>
          <w:bCs/>
          <w:lang w:val="en-GB"/>
        </w:rPr>
        <w:t>2.5 Determination of carbon and nitrogen present in the culture medium</w:t>
      </w:r>
    </w:p>
    <w:p w14:paraId="7B3D782B" w14:textId="2CA98706" w:rsidR="006307C9" w:rsidRDefault="000317C2" w:rsidP="000317C2">
      <w:pPr>
        <w:pStyle w:val="CETBodytext"/>
        <w:rPr>
          <w:lang w:val="en-GB"/>
        </w:rPr>
      </w:pPr>
      <w:r w:rsidRPr="000317C2">
        <w:rPr>
          <w:lang w:val="en-GB"/>
        </w:rPr>
        <w:t>Carbon was determined based on the quantification of glucose, using the 3,5-dinitrobenzoic acid (DNS) method</w:t>
      </w:r>
      <w:r w:rsidR="00737983">
        <w:rPr>
          <w:lang w:val="en-GB"/>
        </w:rPr>
        <w:t>.</w:t>
      </w:r>
      <w:r w:rsidR="0022520A">
        <w:rPr>
          <w:lang w:val="en-GB"/>
        </w:rPr>
        <w:t xml:space="preserve"> </w:t>
      </w:r>
      <w:r w:rsidRPr="000317C2">
        <w:rPr>
          <w:lang w:val="en-GB"/>
        </w:rPr>
        <w:t>Nitrogen was quantified by the vanadium chloride reduction technique. Quantifications were performed at 540 and 530 nm, respectively, using a UV-VIS spectrophotometer (DLAB, model SP-V1100)</w:t>
      </w:r>
      <w:r w:rsidR="0022520A">
        <w:rPr>
          <w:lang w:val="en-GB"/>
        </w:rPr>
        <w:t xml:space="preserve"> </w:t>
      </w:r>
      <w:r w:rsidR="0022520A" w:rsidRPr="000317C2">
        <w:rPr>
          <w:lang w:val="en-GB"/>
        </w:rPr>
        <w:t>(</w:t>
      </w:r>
      <w:r w:rsidR="001E4A96">
        <w:rPr>
          <w:lang w:val="en-GB"/>
        </w:rPr>
        <w:t xml:space="preserve">Rivas-Castillo et al., </w:t>
      </w:r>
      <w:r w:rsidR="001E4A96">
        <w:rPr>
          <w:lang w:val="en-GB"/>
        </w:rPr>
        <w:lastRenderedPageBreak/>
        <w:t>2014</w:t>
      </w:r>
      <w:r w:rsidR="0022520A" w:rsidRPr="000317C2">
        <w:rPr>
          <w:lang w:val="en-GB"/>
        </w:rPr>
        <w:t>)</w:t>
      </w:r>
      <w:r w:rsidRPr="000317C2">
        <w:rPr>
          <w:lang w:val="en-GB"/>
        </w:rPr>
        <w:t>. For each experimental condition, the C/N ratio was determined by considering the amount of carbon (glucose) and the total nitrogen present in the orange medium, plus the carbon and nitrogen added as soluble starch and sodium nitrate in each case. The following formula was used to calculate the equivalent percentage of carbon and nitrogen present in the added substrates (Chang-Feng et al., 2014):</w:t>
      </w:r>
    </w:p>
    <w:p w14:paraId="58A8323B" w14:textId="77777777" w:rsidR="006307C9" w:rsidRDefault="006307C9" w:rsidP="000317C2">
      <w:pPr>
        <w:pStyle w:val="CETBodytext"/>
        <w:rPr>
          <w:lang w:val="en-GB"/>
        </w:rPr>
      </w:pPr>
    </w:p>
    <w:p w14:paraId="639D823B" w14:textId="77777777" w:rsidR="000317C2" w:rsidRPr="0022520A" w:rsidRDefault="000317C2" w:rsidP="000317C2">
      <w:pPr>
        <w:rPr>
          <w:rFonts w:ascii="Times New Roman" w:hAnsi="Times New Roman"/>
          <w:sz w:val="20"/>
          <w:lang w:val="es-MX"/>
        </w:rPr>
      </w:pPr>
      <m:oMathPara>
        <m:oMathParaPr>
          <m:jc m:val="center"/>
        </m:oMathParaPr>
        <m:oMath>
          <m:r>
            <w:rPr>
              <w:rFonts w:ascii="Cambria Math" w:hAnsi="Cambria Math"/>
              <w:szCs w:val="18"/>
              <w:lang w:val="es-MX"/>
            </w:rPr>
            <m:t>% C or N=</m:t>
          </m:r>
          <m:f>
            <m:fPr>
              <m:ctrlPr>
                <w:rPr>
                  <w:rFonts w:ascii="Cambria Math" w:hAnsi="Cambria Math"/>
                  <w:i/>
                  <w:szCs w:val="18"/>
                  <w:lang w:val="es-MX"/>
                </w:rPr>
              </m:ctrlPr>
            </m:fPr>
            <m:num>
              <m:r>
                <w:rPr>
                  <w:rFonts w:ascii="Cambria Math" w:hAnsi="Cambria Math"/>
                  <w:szCs w:val="18"/>
                  <w:lang w:val="es-MX"/>
                </w:rPr>
                <m:t>A</m:t>
              </m:r>
            </m:num>
            <m:den>
              <m:r>
                <w:rPr>
                  <w:rFonts w:ascii="Cambria Math" w:hAnsi="Cambria Math"/>
                  <w:szCs w:val="18"/>
                  <w:lang w:val="es-MX"/>
                </w:rPr>
                <m:t>B</m:t>
              </m:r>
            </m:den>
          </m:f>
          <m:r>
            <w:rPr>
              <w:rFonts w:ascii="Cambria Math" w:hAnsi="Cambria Math"/>
              <w:szCs w:val="18"/>
              <w:lang w:val="es-MX"/>
            </w:rPr>
            <m:t xml:space="preserve"> x 100 </m:t>
          </m:r>
        </m:oMath>
      </m:oMathPara>
    </w:p>
    <w:p w14:paraId="744E73FB" w14:textId="6F26E024" w:rsidR="000317C2" w:rsidRPr="003E21FC" w:rsidRDefault="000317C2" w:rsidP="000317C2">
      <w:pPr>
        <w:pStyle w:val="CETBodytext"/>
        <w:rPr>
          <w:lang w:val="en-GB"/>
        </w:rPr>
      </w:pPr>
      <w:r w:rsidRPr="003E21FC">
        <w:rPr>
          <w:lang w:val="en-GB"/>
        </w:rPr>
        <w:t>Where:</w:t>
      </w:r>
    </w:p>
    <w:p w14:paraId="00C459D3" w14:textId="77777777" w:rsidR="000317C2" w:rsidRPr="000317C2" w:rsidRDefault="000317C2" w:rsidP="000317C2">
      <w:pPr>
        <w:pStyle w:val="CETBodytext"/>
        <w:rPr>
          <w:lang w:val="en-GB"/>
        </w:rPr>
      </w:pPr>
      <w:r w:rsidRPr="000317C2">
        <w:rPr>
          <w:lang w:val="en-GB"/>
        </w:rPr>
        <w:t>A = molecular weight of substrate</w:t>
      </w:r>
    </w:p>
    <w:p w14:paraId="3EC8205C" w14:textId="00C25164" w:rsidR="006C1010" w:rsidRDefault="000317C2" w:rsidP="006C1010">
      <w:pPr>
        <w:pStyle w:val="CETBodytext"/>
        <w:rPr>
          <w:lang w:val="en-GB"/>
        </w:rPr>
      </w:pPr>
      <w:r w:rsidRPr="000317C2">
        <w:rPr>
          <w:lang w:val="en-GB"/>
        </w:rPr>
        <w:t>B = molecular weight of carbon or nitrogen</w:t>
      </w:r>
    </w:p>
    <w:p w14:paraId="39B90E0B" w14:textId="77777777" w:rsidR="006C1010" w:rsidRDefault="006C1010" w:rsidP="006C1010">
      <w:pPr>
        <w:pStyle w:val="CETBodytext"/>
        <w:rPr>
          <w:lang w:val="en-GB"/>
        </w:rPr>
      </w:pPr>
    </w:p>
    <w:tbl>
      <w:tblPr>
        <w:tblpPr w:leftFromText="180" w:rightFromText="180" w:vertAnchor="page" w:horzAnchor="margin" w:tblpY="4221"/>
        <w:tblW w:w="9169" w:type="dxa"/>
        <w:tblCellMar>
          <w:left w:w="70" w:type="dxa"/>
          <w:right w:w="70" w:type="dxa"/>
        </w:tblCellMar>
        <w:tblLook w:val="04A0" w:firstRow="1" w:lastRow="0" w:firstColumn="1" w:lastColumn="0" w:noHBand="0" w:noVBand="1"/>
      </w:tblPr>
      <w:tblGrid>
        <w:gridCol w:w="1134"/>
        <w:gridCol w:w="1134"/>
        <w:gridCol w:w="1134"/>
        <w:gridCol w:w="1231"/>
        <w:gridCol w:w="1134"/>
        <w:gridCol w:w="1134"/>
        <w:gridCol w:w="1134"/>
        <w:gridCol w:w="1134"/>
      </w:tblGrid>
      <w:tr w:rsidR="006C1010" w:rsidRPr="001C45D7" w14:paraId="3ADE2D6B" w14:textId="77777777" w:rsidTr="006C1010">
        <w:trPr>
          <w:trHeight w:val="406"/>
        </w:trPr>
        <w:tc>
          <w:tcPr>
            <w:tcW w:w="9169" w:type="dxa"/>
            <w:gridSpan w:val="8"/>
            <w:tcBorders>
              <w:bottom w:val="single" w:sz="8" w:space="0" w:color="auto"/>
            </w:tcBorders>
            <w:shd w:val="clear" w:color="auto" w:fill="auto"/>
            <w:noWrap/>
            <w:vAlign w:val="center"/>
          </w:tcPr>
          <w:p w14:paraId="5B75377A" w14:textId="2DDFDCCB" w:rsidR="006C1010" w:rsidRPr="006C1010" w:rsidRDefault="006C1010" w:rsidP="006C1010">
            <w:pPr>
              <w:pStyle w:val="CETBodytext"/>
              <w:jc w:val="center"/>
              <w:rPr>
                <w:lang w:val="en-GB"/>
              </w:rPr>
            </w:pPr>
            <w:r w:rsidRPr="003E21FC">
              <w:rPr>
                <w:i/>
                <w:iCs/>
                <w:lang w:val="en-GB"/>
              </w:rPr>
              <w:t>Table 1. Experimental sets evaluated based on the Taguchi experimental design.</w:t>
            </w:r>
          </w:p>
        </w:tc>
      </w:tr>
      <w:tr w:rsidR="005A71D9" w:rsidRPr="001C45D7" w14:paraId="0DF6C982" w14:textId="77777777" w:rsidTr="005A71D9">
        <w:trPr>
          <w:trHeight w:val="406"/>
        </w:trPr>
        <w:tc>
          <w:tcPr>
            <w:tcW w:w="1134" w:type="dxa"/>
            <w:tcBorders>
              <w:top w:val="single" w:sz="8" w:space="0" w:color="auto"/>
              <w:bottom w:val="single" w:sz="8" w:space="0" w:color="auto"/>
            </w:tcBorders>
            <w:shd w:val="clear" w:color="auto" w:fill="auto"/>
            <w:noWrap/>
            <w:vAlign w:val="center"/>
            <w:hideMark/>
          </w:tcPr>
          <w:p w14:paraId="55DBF554" w14:textId="77777777" w:rsidR="005A71D9" w:rsidRPr="001C45D7" w:rsidRDefault="005A71D9" w:rsidP="00334A41">
            <w:pPr>
              <w:spacing w:line="240" w:lineRule="auto"/>
              <w:rPr>
                <w:rFonts w:cs="Arial"/>
                <w:b/>
                <w:bCs/>
                <w:color w:val="000000"/>
                <w:sz w:val="14"/>
                <w:szCs w:val="14"/>
                <w:lang w:eastAsia="es-MX"/>
              </w:rPr>
            </w:pPr>
            <w:bookmarkStart w:id="0" w:name="_Hlk146481093"/>
            <w:r w:rsidRPr="001C45D7">
              <w:rPr>
                <w:rFonts w:cs="Arial"/>
                <w:b/>
                <w:bCs/>
                <w:color w:val="000000"/>
                <w:sz w:val="14"/>
                <w:szCs w:val="14"/>
                <w:lang w:eastAsia="es-MX"/>
              </w:rPr>
              <w:t>Condition</w:t>
            </w:r>
          </w:p>
        </w:tc>
        <w:tc>
          <w:tcPr>
            <w:tcW w:w="1134" w:type="dxa"/>
            <w:tcBorders>
              <w:top w:val="single" w:sz="8" w:space="0" w:color="auto"/>
              <w:bottom w:val="single" w:sz="8" w:space="0" w:color="auto"/>
            </w:tcBorders>
            <w:shd w:val="clear" w:color="auto" w:fill="auto"/>
            <w:noWrap/>
            <w:vAlign w:val="center"/>
            <w:hideMark/>
          </w:tcPr>
          <w:p w14:paraId="725F7BC4"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 xml:space="preserve">Soluble starch </w:t>
            </w:r>
          </w:p>
          <w:p w14:paraId="541C0FC1"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(g/mL)</w:t>
            </w:r>
          </w:p>
        </w:tc>
        <w:tc>
          <w:tcPr>
            <w:tcW w:w="1134" w:type="dxa"/>
            <w:tcBorders>
              <w:top w:val="single" w:sz="8" w:space="0" w:color="auto"/>
              <w:bottom w:val="single" w:sz="8" w:space="0" w:color="auto"/>
            </w:tcBorders>
            <w:shd w:val="clear" w:color="auto" w:fill="auto"/>
            <w:noWrap/>
            <w:vAlign w:val="center"/>
            <w:hideMark/>
          </w:tcPr>
          <w:p w14:paraId="53953B33" w14:textId="77777777" w:rsidR="005A71D9" w:rsidRPr="001C45D7" w:rsidRDefault="005A71D9" w:rsidP="00334A41">
            <w:pPr>
              <w:spacing w:line="240" w:lineRule="auto"/>
              <w:jc w:val="center"/>
              <w:rPr>
                <w:rFonts w:cs="Arial"/>
                <w:b/>
                <w:bCs/>
                <w:color w:val="000000"/>
                <w:sz w:val="14"/>
                <w:szCs w:val="14"/>
                <w:lang w:val="es-MX" w:eastAsia="es-MX"/>
              </w:rPr>
            </w:pPr>
            <w:proofErr w:type="spellStart"/>
            <w:r w:rsidRPr="001C45D7">
              <w:rPr>
                <w:rFonts w:cs="Arial"/>
                <w:b/>
                <w:bCs/>
                <w:color w:val="000000"/>
                <w:sz w:val="14"/>
                <w:szCs w:val="14"/>
                <w:lang w:val="es-MX" w:eastAsia="es-MX"/>
              </w:rPr>
              <w:t>Sodium</w:t>
            </w:r>
            <w:proofErr w:type="spellEnd"/>
            <w:r w:rsidRPr="001C45D7">
              <w:rPr>
                <w:rFonts w:cs="Arial"/>
                <w:b/>
                <w:bCs/>
                <w:color w:val="000000"/>
                <w:sz w:val="14"/>
                <w:szCs w:val="14"/>
                <w:lang w:val="es-MX" w:eastAsia="es-MX"/>
              </w:rPr>
              <w:t xml:space="preserve"> </w:t>
            </w:r>
            <w:proofErr w:type="spellStart"/>
            <w:r w:rsidRPr="001C45D7">
              <w:rPr>
                <w:rFonts w:cs="Arial"/>
                <w:b/>
                <w:bCs/>
                <w:color w:val="000000"/>
                <w:sz w:val="14"/>
                <w:szCs w:val="14"/>
                <w:lang w:val="es-MX" w:eastAsia="es-MX"/>
              </w:rPr>
              <w:t>nitrate</w:t>
            </w:r>
            <w:proofErr w:type="spellEnd"/>
          </w:p>
          <w:p w14:paraId="1F0CF66F" w14:textId="77777777" w:rsidR="005A71D9" w:rsidRPr="001C45D7" w:rsidRDefault="005A71D9" w:rsidP="00334A41">
            <w:pPr>
              <w:spacing w:line="240" w:lineRule="auto"/>
              <w:jc w:val="center"/>
              <w:rPr>
                <w:rFonts w:cs="Arial"/>
                <w:b/>
                <w:bCs/>
                <w:color w:val="000000"/>
                <w:sz w:val="14"/>
                <w:szCs w:val="14"/>
                <w:lang w:val="es-MX" w:eastAsia="es-MX"/>
              </w:rPr>
            </w:pPr>
            <w:r w:rsidRPr="001C45D7">
              <w:rPr>
                <w:rFonts w:cs="Arial"/>
                <w:b/>
                <w:bCs/>
                <w:color w:val="000000"/>
                <w:sz w:val="14"/>
                <w:szCs w:val="14"/>
                <w:lang w:val="es-MX" w:eastAsia="es-MX"/>
              </w:rPr>
              <w:t>(g/</w:t>
            </w:r>
            <w:proofErr w:type="spellStart"/>
            <w:r w:rsidRPr="001C45D7">
              <w:rPr>
                <w:rFonts w:cs="Arial"/>
                <w:b/>
                <w:bCs/>
                <w:color w:val="000000"/>
                <w:sz w:val="14"/>
                <w:szCs w:val="14"/>
                <w:lang w:val="es-MX" w:eastAsia="es-MX"/>
              </w:rPr>
              <w:t>mL</w:t>
            </w:r>
            <w:proofErr w:type="spellEnd"/>
            <w:r w:rsidRPr="001C45D7">
              <w:rPr>
                <w:rFonts w:cs="Arial"/>
                <w:b/>
                <w:bCs/>
                <w:color w:val="000000"/>
                <w:sz w:val="14"/>
                <w:szCs w:val="14"/>
                <w:lang w:val="es-MX" w:eastAsia="es-MX"/>
              </w:rPr>
              <w:t>)</w:t>
            </w:r>
          </w:p>
        </w:tc>
        <w:tc>
          <w:tcPr>
            <w:tcW w:w="1231" w:type="dxa"/>
            <w:tcBorders>
              <w:top w:val="single" w:sz="8" w:space="0" w:color="auto"/>
              <w:bottom w:val="single" w:sz="8" w:space="0" w:color="auto"/>
            </w:tcBorders>
            <w:shd w:val="clear" w:color="auto" w:fill="auto"/>
            <w:noWrap/>
            <w:vAlign w:val="center"/>
            <w:hideMark/>
          </w:tcPr>
          <w:p w14:paraId="4F56D12C"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Temperature</w:t>
            </w:r>
          </w:p>
          <w:p w14:paraId="50A35E73"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(°C)</w:t>
            </w:r>
          </w:p>
        </w:tc>
        <w:tc>
          <w:tcPr>
            <w:tcW w:w="1134" w:type="dxa"/>
            <w:tcBorders>
              <w:top w:val="single" w:sz="8" w:space="0" w:color="auto"/>
              <w:bottom w:val="single" w:sz="8" w:space="0" w:color="auto"/>
            </w:tcBorders>
            <w:shd w:val="clear" w:color="auto" w:fill="auto"/>
            <w:noWrap/>
            <w:vAlign w:val="center"/>
            <w:hideMark/>
          </w:tcPr>
          <w:p w14:paraId="266B36F9"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 xml:space="preserve">Volume </w:t>
            </w:r>
          </w:p>
          <w:p w14:paraId="7A28B616"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(mL)</w:t>
            </w:r>
          </w:p>
        </w:tc>
        <w:tc>
          <w:tcPr>
            <w:tcW w:w="1134" w:type="dxa"/>
            <w:tcBorders>
              <w:top w:val="single" w:sz="8" w:space="0" w:color="auto"/>
              <w:bottom w:val="single" w:sz="8" w:space="0" w:color="auto"/>
            </w:tcBorders>
            <w:shd w:val="clear" w:color="auto" w:fill="auto"/>
            <w:noWrap/>
            <w:vAlign w:val="center"/>
            <w:hideMark/>
          </w:tcPr>
          <w:p w14:paraId="06DE5CB6"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 xml:space="preserve">Agitation </w:t>
            </w:r>
          </w:p>
          <w:p w14:paraId="1B976931"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(rpm)</w:t>
            </w:r>
          </w:p>
        </w:tc>
        <w:tc>
          <w:tcPr>
            <w:tcW w:w="1134" w:type="dxa"/>
            <w:tcBorders>
              <w:top w:val="single" w:sz="8" w:space="0" w:color="auto"/>
              <w:bottom w:val="single" w:sz="8" w:space="0" w:color="auto"/>
            </w:tcBorders>
            <w:shd w:val="clear" w:color="auto" w:fill="auto"/>
            <w:noWrap/>
            <w:vAlign w:val="center"/>
            <w:hideMark/>
          </w:tcPr>
          <w:p w14:paraId="1AAB43B0"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pH</w:t>
            </w:r>
          </w:p>
        </w:tc>
        <w:tc>
          <w:tcPr>
            <w:tcW w:w="1134" w:type="dxa"/>
            <w:tcBorders>
              <w:top w:val="single" w:sz="8" w:space="0" w:color="auto"/>
              <w:bottom w:val="single" w:sz="8" w:space="0" w:color="auto"/>
            </w:tcBorders>
            <w:shd w:val="clear" w:color="auto" w:fill="auto"/>
            <w:noWrap/>
            <w:vAlign w:val="center"/>
            <w:hideMark/>
          </w:tcPr>
          <w:p w14:paraId="375063F8"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 xml:space="preserve">Inoculum </w:t>
            </w:r>
          </w:p>
          <w:p w14:paraId="2218014E"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(total cells)</w:t>
            </w:r>
          </w:p>
        </w:tc>
      </w:tr>
      <w:tr w:rsidR="005A71D9" w:rsidRPr="001C45D7" w14:paraId="769EA162" w14:textId="77777777" w:rsidTr="00334A41">
        <w:trPr>
          <w:trHeight w:val="283"/>
        </w:trPr>
        <w:tc>
          <w:tcPr>
            <w:tcW w:w="1134" w:type="dxa"/>
            <w:tcBorders>
              <w:top w:val="single" w:sz="8" w:space="0" w:color="auto"/>
            </w:tcBorders>
            <w:shd w:val="clear" w:color="auto" w:fill="auto"/>
            <w:noWrap/>
            <w:vAlign w:val="bottom"/>
            <w:hideMark/>
          </w:tcPr>
          <w:p w14:paraId="4F9D2E3B"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E1</w:t>
            </w:r>
          </w:p>
        </w:tc>
        <w:tc>
          <w:tcPr>
            <w:tcW w:w="1134" w:type="dxa"/>
            <w:tcBorders>
              <w:top w:val="single" w:sz="8" w:space="0" w:color="auto"/>
            </w:tcBorders>
            <w:shd w:val="clear" w:color="auto" w:fill="auto"/>
            <w:noWrap/>
            <w:vAlign w:val="bottom"/>
            <w:hideMark/>
          </w:tcPr>
          <w:p w14:paraId="5C037B80"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w:t>
            </w:r>
          </w:p>
        </w:tc>
        <w:tc>
          <w:tcPr>
            <w:tcW w:w="1134" w:type="dxa"/>
            <w:tcBorders>
              <w:top w:val="single" w:sz="8" w:space="0" w:color="auto"/>
            </w:tcBorders>
            <w:shd w:val="clear" w:color="auto" w:fill="auto"/>
            <w:noWrap/>
            <w:vAlign w:val="bottom"/>
            <w:hideMark/>
          </w:tcPr>
          <w:p w14:paraId="0CA5D730"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w:t>
            </w:r>
          </w:p>
        </w:tc>
        <w:tc>
          <w:tcPr>
            <w:tcW w:w="1231" w:type="dxa"/>
            <w:tcBorders>
              <w:top w:val="single" w:sz="8" w:space="0" w:color="auto"/>
            </w:tcBorders>
            <w:shd w:val="clear" w:color="auto" w:fill="auto"/>
            <w:noWrap/>
            <w:vAlign w:val="bottom"/>
            <w:hideMark/>
          </w:tcPr>
          <w:p w14:paraId="513CFF50"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30</w:t>
            </w:r>
          </w:p>
        </w:tc>
        <w:tc>
          <w:tcPr>
            <w:tcW w:w="1134" w:type="dxa"/>
            <w:tcBorders>
              <w:top w:val="single" w:sz="8" w:space="0" w:color="auto"/>
            </w:tcBorders>
            <w:shd w:val="clear" w:color="auto" w:fill="auto"/>
            <w:noWrap/>
            <w:vAlign w:val="bottom"/>
            <w:hideMark/>
          </w:tcPr>
          <w:p w14:paraId="2C1B86B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50</w:t>
            </w:r>
          </w:p>
        </w:tc>
        <w:tc>
          <w:tcPr>
            <w:tcW w:w="1134" w:type="dxa"/>
            <w:tcBorders>
              <w:top w:val="single" w:sz="8" w:space="0" w:color="auto"/>
            </w:tcBorders>
            <w:shd w:val="clear" w:color="auto" w:fill="auto"/>
            <w:noWrap/>
            <w:vAlign w:val="bottom"/>
            <w:hideMark/>
          </w:tcPr>
          <w:p w14:paraId="370BEE7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30</w:t>
            </w:r>
          </w:p>
        </w:tc>
        <w:tc>
          <w:tcPr>
            <w:tcW w:w="1134" w:type="dxa"/>
            <w:tcBorders>
              <w:top w:val="single" w:sz="8" w:space="0" w:color="auto"/>
            </w:tcBorders>
            <w:shd w:val="clear" w:color="auto" w:fill="auto"/>
            <w:noWrap/>
            <w:vAlign w:val="bottom"/>
            <w:hideMark/>
          </w:tcPr>
          <w:p w14:paraId="5FC8898C"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tcBorders>
              <w:top w:val="single" w:sz="8" w:space="0" w:color="auto"/>
            </w:tcBorders>
            <w:shd w:val="clear" w:color="auto" w:fill="auto"/>
            <w:noWrap/>
            <w:vAlign w:val="bottom"/>
            <w:hideMark/>
          </w:tcPr>
          <w:p w14:paraId="2B51A7C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620D4855" w14:textId="77777777" w:rsidTr="00334A41">
        <w:trPr>
          <w:trHeight w:val="283"/>
        </w:trPr>
        <w:tc>
          <w:tcPr>
            <w:tcW w:w="1134" w:type="dxa"/>
            <w:shd w:val="clear" w:color="auto" w:fill="auto"/>
            <w:noWrap/>
            <w:vAlign w:val="bottom"/>
            <w:hideMark/>
          </w:tcPr>
          <w:p w14:paraId="3EA224DD"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E2</w:t>
            </w:r>
          </w:p>
        </w:tc>
        <w:tc>
          <w:tcPr>
            <w:tcW w:w="1134" w:type="dxa"/>
            <w:shd w:val="clear" w:color="auto" w:fill="auto"/>
            <w:noWrap/>
            <w:vAlign w:val="bottom"/>
            <w:hideMark/>
          </w:tcPr>
          <w:p w14:paraId="6D6CFA4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w:t>
            </w:r>
          </w:p>
        </w:tc>
        <w:tc>
          <w:tcPr>
            <w:tcW w:w="1134" w:type="dxa"/>
            <w:shd w:val="clear" w:color="auto" w:fill="auto"/>
            <w:noWrap/>
            <w:vAlign w:val="bottom"/>
            <w:hideMark/>
          </w:tcPr>
          <w:p w14:paraId="08CAD81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0.1875</w:t>
            </w:r>
          </w:p>
        </w:tc>
        <w:tc>
          <w:tcPr>
            <w:tcW w:w="1231" w:type="dxa"/>
            <w:shd w:val="clear" w:color="auto" w:fill="auto"/>
            <w:noWrap/>
            <w:vAlign w:val="bottom"/>
            <w:hideMark/>
          </w:tcPr>
          <w:p w14:paraId="68D0400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32.5</w:t>
            </w:r>
          </w:p>
        </w:tc>
        <w:tc>
          <w:tcPr>
            <w:tcW w:w="1134" w:type="dxa"/>
            <w:shd w:val="clear" w:color="auto" w:fill="auto"/>
            <w:noWrap/>
            <w:vAlign w:val="bottom"/>
            <w:hideMark/>
          </w:tcPr>
          <w:p w14:paraId="1834E7F8"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75</w:t>
            </w:r>
          </w:p>
        </w:tc>
        <w:tc>
          <w:tcPr>
            <w:tcW w:w="1134" w:type="dxa"/>
            <w:shd w:val="clear" w:color="auto" w:fill="auto"/>
            <w:noWrap/>
            <w:vAlign w:val="bottom"/>
            <w:hideMark/>
          </w:tcPr>
          <w:p w14:paraId="40B3DB0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60</w:t>
            </w:r>
          </w:p>
        </w:tc>
        <w:tc>
          <w:tcPr>
            <w:tcW w:w="1134" w:type="dxa"/>
            <w:shd w:val="clear" w:color="auto" w:fill="auto"/>
            <w:noWrap/>
            <w:vAlign w:val="bottom"/>
            <w:hideMark/>
          </w:tcPr>
          <w:p w14:paraId="4EE57AE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54A8929C"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163D9D18" w14:textId="77777777" w:rsidTr="00334A41">
        <w:trPr>
          <w:trHeight w:val="283"/>
        </w:trPr>
        <w:tc>
          <w:tcPr>
            <w:tcW w:w="1134" w:type="dxa"/>
            <w:shd w:val="clear" w:color="auto" w:fill="auto"/>
            <w:noWrap/>
            <w:vAlign w:val="bottom"/>
            <w:hideMark/>
          </w:tcPr>
          <w:p w14:paraId="329CC0AB"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E3</w:t>
            </w:r>
          </w:p>
        </w:tc>
        <w:tc>
          <w:tcPr>
            <w:tcW w:w="1134" w:type="dxa"/>
            <w:shd w:val="clear" w:color="auto" w:fill="auto"/>
            <w:noWrap/>
            <w:vAlign w:val="bottom"/>
            <w:hideMark/>
          </w:tcPr>
          <w:p w14:paraId="4298272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w:t>
            </w:r>
          </w:p>
        </w:tc>
        <w:tc>
          <w:tcPr>
            <w:tcW w:w="1134" w:type="dxa"/>
            <w:shd w:val="clear" w:color="auto" w:fill="auto"/>
            <w:noWrap/>
            <w:vAlign w:val="bottom"/>
            <w:hideMark/>
          </w:tcPr>
          <w:p w14:paraId="6222E480"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0.5</w:t>
            </w:r>
          </w:p>
        </w:tc>
        <w:tc>
          <w:tcPr>
            <w:tcW w:w="1231" w:type="dxa"/>
            <w:shd w:val="clear" w:color="auto" w:fill="auto"/>
            <w:noWrap/>
            <w:vAlign w:val="bottom"/>
            <w:hideMark/>
          </w:tcPr>
          <w:p w14:paraId="6FA4DA7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35</w:t>
            </w:r>
          </w:p>
        </w:tc>
        <w:tc>
          <w:tcPr>
            <w:tcW w:w="1134" w:type="dxa"/>
            <w:shd w:val="clear" w:color="auto" w:fill="auto"/>
            <w:noWrap/>
            <w:vAlign w:val="bottom"/>
            <w:hideMark/>
          </w:tcPr>
          <w:p w14:paraId="225DEA8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100</w:t>
            </w:r>
          </w:p>
        </w:tc>
        <w:tc>
          <w:tcPr>
            <w:tcW w:w="1134" w:type="dxa"/>
            <w:shd w:val="clear" w:color="auto" w:fill="auto"/>
            <w:noWrap/>
            <w:vAlign w:val="bottom"/>
            <w:hideMark/>
          </w:tcPr>
          <w:p w14:paraId="07FA70F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90</w:t>
            </w:r>
          </w:p>
        </w:tc>
        <w:tc>
          <w:tcPr>
            <w:tcW w:w="1134" w:type="dxa"/>
            <w:shd w:val="clear" w:color="auto" w:fill="auto"/>
            <w:noWrap/>
            <w:vAlign w:val="bottom"/>
            <w:hideMark/>
          </w:tcPr>
          <w:p w14:paraId="2DCD8C1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41849464"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27EDFE74" w14:textId="77777777" w:rsidTr="00334A41">
        <w:trPr>
          <w:trHeight w:val="283"/>
        </w:trPr>
        <w:tc>
          <w:tcPr>
            <w:tcW w:w="1134" w:type="dxa"/>
            <w:shd w:val="clear" w:color="auto" w:fill="auto"/>
            <w:noWrap/>
            <w:vAlign w:val="bottom"/>
            <w:hideMark/>
          </w:tcPr>
          <w:p w14:paraId="54C05040"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E4</w:t>
            </w:r>
          </w:p>
        </w:tc>
        <w:tc>
          <w:tcPr>
            <w:tcW w:w="1134" w:type="dxa"/>
            <w:shd w:val="clear" w:color="auto" w:fill="auto"/>
            <w:noWrap/>
            <w:vAlign w:val="bottom"/>
            <w:hideMark/>
          </w:tcPr>
          <w:p w14:paraId="70D3795E"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w:t>
            </w:r>
          </w:p>
        </w:tc>
        <w:tc>
          <w:tcPr>
            <w:tcW w:w="1134" w:type="dxa"/>
            <w:shd w:val="clear" w:color="auto" w:fill="auto"/>
            <w:noWrap/>
            <w:vAlign w:val="bottom"/>
            <w:hideMark/>
          </w:tcPr>
          <w:p w14:paraId="7BE40E58"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0.9375</w:t>
            </w:r>
          </w:p>
        </w:tc>
        <w:tc>
          <w:tcPr>
            <w:tcW w:w="1231" w:type="dxa"/>
            <w:shd w:val="clear" w:color="auto" w:fill="auto"/>
            <w:noWrap/>
            <w:vAlign w:val="bottom"/>
            <w:hideMark/>
          </w:tcPr>
          <w:p w14:paraId="77074844"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37.5</w:t>
            </w:r>
          </w:p>
        </w:tc>
        <w:tc>
          <w:tcPr>
            <w:tcW w:w="1134" w:type="dxa"/>
            <w:shd w:val="clear" w:color="auto" w:fill="auto"/>
            <w:noWrap/>
            <w:vAlign w:val="bottom"/>
            <w:hideMark/>
          </w:tcPr>
          <w:p w14:paraId="6D6C541C"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125</w:t>
            </w:r>
          </w:p>
        </w:tc>
        <w:tc>
          <w:tcPr>
            <w:tcW w:w="1134" w:type="dxa"/>
            <w:shd w:val="clear" w:color="auto" w:fill="auto"/>
            <w:noWrap/>
            <w:vAlign w:val="bottom"/>
            <w:hideMark/>
          </w:tcPr>
          <w:p w14:paraId="6FE3964D"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120</w:t>
            </w:r>
          </w:p>
        </w:tc>
        <w:tc>
          <w:tcPr>
            <w:tcW w:w="1134" w:type="dxa"/>
            <w:shd w:val="clear" w:color="auto" w:fill="auto"/>
            <w:noWrap/>
            <w:vAlign w:val="bottom"/>
            <w:hideMark/>
          </w:tcPr>
          <w:p w14:paraId="090A09F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612D74FD"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5D922019" w14:textId="77777777" w:rsidTr="00334A41">
        <w:trPr>
          <w:trHeight w:val="283"/>
        </w:trPr>
        <w:tc>
          <w:tcPr>
            <w:tcW w:w="1134" w:type="dxa"/>
            <w:shd w:val="clear" w:color="auto" w:fill="auto"/>
            <w:noWrap/>
            <w:vAlign w:val="bottom"/>
            <w:hideMark/>
          </w:tcPr>
          <w:p w14:paraId="70477B3C"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E5</w:t>
            </w:r>
          </w:p>
        </w:tc>
        <w:tc>
          <w:tcPr>
            <w:tcW w:w="1134" w:type="dxa"/>
            <w:shd w:val="clear" w:color="auto" w:fill="auto"/>
            <w:noWrap/>
            <w:vAlign w:val="bottom"/>
            <w:hideMark/>
          </w:tcPr>
          <w:p w14:paraId="014F9780"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w:t>
            </w:r>
          </w:p>
        </w:tc>
        <w:tc>
          <w:tcPr>
            <w:tcW w:w="1134" w:type="dxa"/>
            <w:shd w:val="clear" w:color="auto" w:fill="auto"/>
            <w:noWrap/>
            <w:vAlign w:val="bottom"/>
            <w:hideMark/>
          </w:tcPr>
          <w:p w14:paraId="6573AFC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w:t>
            </w:r>
          </w:p>
        </w:tc>
        <w:tc>
          <w:tcPr>
            <w:tcW w:w="1231" w:type="dxa"/>
            <w:shd w:val="clear" w:color="auto" w:fill="auto"/>
            <w:noWrap/>
            <w:vAlign w:val="bottom"/>
            <w:hideMark/>
          </w:tcPr>
          <w:p w14:paraId="222BAB4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40</w:t>
            </w:r>
          </w:p>
        </w:tc>
        <w:tc>
          <w:tcPr>
            <w:tcW w:w="1134" w:type="dxa"/>
            <w:shd w:val="clear" w:color="auto" w:fill="auto"/>
            <w:noWrap/>
            <w:vAlign w:val="bottom"/>
            <w:hideMark/>
          </w:tcPr>
          <w:p w14:paraId="0055BDE0"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150</w:t>
            </w:r>
          </w:p>
        </w:tc>
        <w:tc>
          <w:tcPr>
            <w:tcW w:w="1134" w:type="dxa"/>
            <w:shd w:val="clear" w:color="auto" w:fill="auto"/>
            <w:noWrap/>
            <w:vAlign w:val="bottom"/>
            <w:hideMark/>
          </w:tcPr>
          <w:p w14:paraId="7461E50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150</w:t>
            </w:r>
          </w:p>
        </w:tc>
        <w:tc>
          <w:tcPr>
            <w:tcW w:w="1134" w:type="dxa"/>
            <w:shd w:val="clear" w:color="auto" w:fill="auto"/>
            <w:noWrap/>
            <w:vAlign w:val="bottom"/>
            <w:hideMark/>
          </w:tcPr>
          <w:p w14:paraId="6A9B6520"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66837E5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71F1ADE9" w14:textId="77777777" w:rsidTr="00334A41">
        <w:trPr>
          <w:trHeight w:val="283"/>
        </w:trPr>
        <w:tc>
          <w:tcPr>
            <w:tcW w:w="1134" w:type="dxa"/>
            <w:shd w:val="clear" w:color="auto" w:fill="auto"/>
            <w:noWrap/>
            <w:vAlign w:val="bottom"/>
            <w:hideMark/>
          </w:tcPr>
          <w:p w14:paraId="49E65924"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E6</w:t>
            </w:r>
          </w:p>
        </w:tc>
        <w:tc>
          <w:tcPr>
            <w:tcW w:w="1134" w:type="dxa"/>
            <w:shd w:val="clear" w:color="auto" w:fill="auto"/>
            <w:noWrap/>
            <w:vAlign w:val="bottom"/>
            <w:hideMark/>
          </w:tcPr>
          <w:p w14:paraId="24F68FCC"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2.5</w:t>
            </w:r>
          </w:p>
        </w:tc>
        <w:tc>
          <w:tcPr>
            <w:tcW w:w="1134" w:type="dxa"/>
            <w:shd w:val="clear" w:color="auto" w:fill="auto"/>
            <w:noWrap/>
            <w:vAlign w:val="bottom"/>
            <w:hideMark/>
          </w:tcPr>
          <w:p w14:paraId="21F75728"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w:t>
            </w:r>
          </w:p>
        </w:tc>
        <w:tc>
          <w:tcPr>
            <w:tcW w:w="1231" w:type="dxa"/>
            <w:shd w:val="clear" w:color="auto" w:fill="auto"/>
            <w:noWrap/>
            <w:vAlign w:val="bottom"/>
            <w:hideMark/>
          </w:tcPr>
          <w:p w14:paraId="28D76F6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32.5</w:t>
            </w:r>
          </w:p>
        </w:tc>
        <w:tc>
          <w:tcPr>
            <w:tcW w:w="1134" w:type="dxa"/>
            <w:shd w:val="clear" w:color="auto" w:fill="auto"/>
            <w:noWrap/>
            <w:vAlign w:val="bottom"/>
            <w:hideMark/>
          </w:tcPr>
          <w:p w14:paraId="6BD97C0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100</w:t>
            </w:r>
          </w:p>
        </w:tc>
        <w:tc>
          <w:tcPr>
            <w:tcW w:w="1134" w:type="dxa"/>
            <w:shd w:val="clear" w:color="auto" w:fill="auto"/>
            <w:noWrap/>
            <w:vAlign w:val="bottom"/>
            <w:hideMark/>
          </w:tcPr>
          <w:p w14:paraId="1178594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120</w:t>
            </w:r>
          </w:p>
        </w:tc>
        <w:tc>
          <w:tcPr>
            <w:tcW w:w="1134" w:type="dxa"/>
            <w:shd w:val="clear" w:color="auto" w:fill="auto"/>
            <w:noWrap/>
            <w:vAlign w:val="bottom"/>
            <w:hideMark/>
          </w:tcPr>
          <w:p w14:paraId="510519B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4BB821B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06020F1F" w14:textId="77777777" w:rsidTr="00334A41">
        <w:trPr>
          <w:trHeight w:val="283"/>
        </w:trPr>
        <w:tc>
          <w:tcPr>
            <w:tcW w:w="1134" w:type="dxa"/>
            <w:shd w:val="clear" w:color="auto" w:fill="auto"/>
            <w:noWrap/>
            <w:vAlign w:val="bottom"/>
            <w:hideMark/>
          </w:tcPr>
          <w:p w14:paraId="5FA9B456"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E7</w:t>
            </w:r>
          </w:p>
        </w:tc>
        <w:tc>
          <w:tcPr>
            <w:tcW w:w="1134" w:type="dxa"/>
            <w:shd w:val="clear" w:color="auto" w:fill="auto"/>
            <w:noWrap/>
            <w:vAlign w:val="bottom"/>
            <w:hideMark/>
          </w:tcPr>
          <w:p w14:paraId="0C78284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3.125</w:t>
            </w:r>
          </w:p>
        </w:tc>
        <w:tc>
          <w:tcPr>
            <w:tcW w:w="1134" w:type="dxa"/>
            <w:shd w:val="clear" w:color="auto" w:fill="auto"/>
            <w:noWrap/>
            <w:vAlign w:val="bottom"/>
            <w:hideMark/>
          </w:tcPr>
          <w:p w14:paraId="78ADE7E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0.3125</w:t>
            </w:r>
          </w:p>
        </w:tc>
        <w:tc>
          <w:tcPr>
            <w:tcW w:w="1231" w:type="dxa"/>
            <w:shd w:val="clear" w:color="auto" w:fill="auto"/>
            <w:noWrap/>
            <w:vAlign w:val="bottom"/>
            <w:hideMark/>
          </w:tcPr>
          <w:p w14:paraId="42A5BCDE"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35</w:t>
            </w:r>
          </w:p>
        </w:tc>
        <w:tc>
          <w:tcPr>
            <w:tcW w:w="1134" w:type="dxa"/>
            <w:shd w:val="clear" w:color="auto" w:fill="auto"/>
            <w:noWrap/>
            <w:vAlign w:val="bottom"/>
            <w:hideMark/>
          </w:tcPr>
          <w:p w14:paraId="6B4B5C8C"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125</w:t>
            </w:r>
          </w:p>
        </w:tc>
        <w:tc>
          <w:tcPr>
            <w:tcW w:w="1134" w:type="dxa"/>
            <w:shd w:val="clear" w:color="auto" w:fill="auto"/>
            <w:noWrap/>
            <w:vAlign w:val="bottom"/>
            <w:hideMark/>
          </w:tcPr>
          <w:p w14:paraId="452A672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150</w:t>
            </w:r>
          </w:p>
        </w:tc>
        <w:tc>
          <w:tcPr>
            <w:tcW w:w="1134" w:type="dxa"/>
            <w:shd w:val="clear" w:color="auto" w:fill="auto"/>
            <w:noWrap/>
            <w:vAlign w:val="bottom"/>
            <w:hideMark/>
          </w:tcPr>
          <w:p w14:paraId="06C3825C"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156CB254"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1A9551C3" w14:textId="77777777" w:rsidTr="00334A41">
        <w:trPr>
          <w:trHeight w:val="283"/>
        </w:trPr>
        <w:tc>
          <w:tcPr>
            <w:tcW w:w="1134" w:type="dxa"/>
            <w:shd w:val="clear" w:color="auto" w:fill="auto"/>
            <w:noWrap/>
            <w:vAlign w:val="bottom"/>
            <w:hideMark/>
          </w:tcPr>
          <w:p w14:paraId="180ABA22"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E8</w:t>
            </w:r>
          </w:p>
        </w:tc>
        <w:tc>
          <w:tcPr>
            <w:tcW w:w="1134" w:type="dxa"/>
            <w:shd w:val="clear" w:color="auto" w:fill="auto"/>
            <w:noWrap/>
            <w:vAlign w:val="bottom"/>
            <w:hideMark/>
          </w:tcPr>
          <w:p w14:paraId="6E9361B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3.75</w:t>
            </w:r>
          </w:p>
        </w:tc>
        <w:tc>
          <w:tcPr>
            <w:tcW w:w="1134" w:type="dxa"/>
            <w:shd w:val="clear" w:color="auto" w:fill="auto"/>
            <w:noWrap/>
            <w:vAlign w:val="bottom"/>
            <w:hideMark/>
          </w:tcPr>
          <w:p w14:paraId="2718D8F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0.75</w:t>
            </w:r>
          </w:p>
        </w:tc>
        <w:tc>
          <w:tcPr>
            <w:tcW w:w="1231" w:type="dxa"/>
            <w:shd w:val="clear" w:color="auto" w:fill="auto"/>
            <w:noWrap/>
            <w:vAlign w:val="bottom"/>
            <w:hideMark/>
          </w:tcPr>
          <w:p w14:paraId="7F483EC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37.5</w:t>
            </w:r>
          </w:p>
        </w:tc>
        <w:tc>
          <w:tcPr>
            <w:tcW w:w="1134" w:type="dxa"/>
            <w:shd w:val="clear" w:color="auto" w:fill="auto"/>
            <w:noWrap/>
            <w:vAlign w:val="bottom"/>
            <w:hideMark/>
          </w:tcPr>
          <w:p w14:paraId="119DBB0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150</w:t>
            </w:r>
          </w:p>
        </w:tc>
        <w:tc>
          <w:tcPr>
            <w:tcW w:w="1134" w:type="dxa"/>
            <w:shd w:val="clear" w:color="auto" w:fill="auto"/>
            <w:noWrap/>
            <w:vAlign w:val="bottom"/>
            <w:hideMark/>
          </w:tcPr>
          <w:p w14:paraId="6B1CC7E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30</w:t>
            </w:r>
          </w:p>
        </w:tc>
        <w:tc>
          <w:tcPr>
            <w:tcW w:w="1134" w:type="dxa"/>
            <w:shd w:val="clear" w:color="auto" w:fill="auto"/>
            <w:noWrap/>
            <w:vAlign w:val="bottom"/>
            <w:hideMark/>
          </w:tcPr>
          <w:p w14:paraId="4A2D798D"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4D9CFCA6"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5ECC8276" w14:textId="77777777" w:rsidTr="00334A41">
        <w:trPr>
          <w:trHeight w:val="283"/>
        </w:trPr>
        <w:tc>
          <w:tcPr>
            <w:tcW w:w="1134" w:type="dxa"/>
            <w:shd w:val="clear" w:color="auto" w:fill="auto"/>
            <w:noWrap/>
            <w:vAlign w:val="bottom"/>
            <w:hideMark/>
          </w:tcPr>
          <w:p w14:paraId="6D6E5711"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E9</w:t>
            </w:r>
          </w:p>
        </w:tc>
        <w:tc>
          <w:tcPr>
            <w:tcW w:w="1134" w:type="dxa"/>
            <w:shd w:val="clear" w:color="auto" w:fill="auto"/>
            <w:noWrap/>
            <w:vAlign w:val="bottom"/>
            <w:hideMark/>
          </w:tcPr>
          <w:p w14:paraId="3D0F0DF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1.25</w:t>
            </w:r>
          </w:p>
        </w:tc>
        <w:tc>
          <w:tcPr>
            <w:tcW w:w="1134" w:type="dxa"/>
            <w:shd w:val="clear" w:color="auto" w:fill="auto"/>
            <w:noWrap/>
            <w:vAlign w:val="bottom"/>
            <w:hideMark/>
          </w:tcPr>
          <w:p w14:paraId="059811C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0.375</w:t>
            </w:r>
          </w:p>
        </w:tc>
        <w:tc>
          <w:tcPr>
            <w:tcW w:w="1231" w:type="dxa"/>
            <w:shd w:val="clear" w:color="auto" w:fill="auto"/>
            <w:noWrap/>
            <w:vAlign w:val="bottom"/>
            <w:hideMark/>
          </w:tcPr>
          <w:p w14:paraId="35EDDC1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40</w:t>
            </w:r>
          </w:p>
        </w:tc>
        <w:tc>
          <w:tcPr>
            <w:tcW w:w="1134" w:type="dxa"/>
            <w:shd w:val="clear" w:color="auto" w:fill="auto"/>
            <w:noWrap/>
            <w:vAlign w:val="bottom"/>
            <w:hideMark/>
          </w:tcPr>
          <w:p w14:paraId="012193C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50</w:t>
            </w:r>
          </w:p>
        </w:tc>
        <w:tc>
          <w:tcPr>
            <w:tcW w:w="1134" w:type="dxa"/>
            <w:shd w:val="clear" w:color="auto" w:fill="auto"/>
            <w:noWrap/>
            <w:vAlign w:val="bottom"/>
            <w:hideMark/>
          </w:tcPr>
          <w:p w14:paraId="002E49CE"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60</w:t>
            </w:r>
          </w:p>
        </w:tc>
        <w:tc>
          <w:tcPr>
            <w:tcW w:w="1134" w:type="dxa"/>
            <w:shd w:val="clear" w:color="auto" w:fill="auto"/>
            <w:noWrap/>
            <w:vAlign w:val="bottom"/>
            <w:hideMark/>
          </w:tcPr>
          <w:p w14:paraId="0AD20C8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373747DC"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045E4D07" w14:textId="77777777" w:rsidTr="00334A41">
        <w:trPr>
          <w:trHeight w:val="283"/>
        </w:trPr>
        <w:tc>
          <w:tcPr>
            <w:tcW w:w="1134" w:type="dxa"/>
            <w:shd w:val="clear" w:color="auto" w:fill="auto"/>
            <w:noWrap/>
            <w:vAlign w:val="bottom"/>
            <w:hideMark/>
          </w:tcPr>
          <w:p w14:paraId="66B5C3E7"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E10</w:t>
            </w:r>
          </w:p>
        </w:tc>
        <w:tc>
          <w:tcPr>
            <w:tcW w:w="1134" w:type="dxa"/>
            <w:shd w:val="clear" w:color="auto" w:fill="auto"/>
            <w:noWrap/>
            <w:vAlign w:val="bottom"/>
            <w:hideMark/>
          </w:tcPr>
          <w:p w14:paraId="6629695B"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1.875</w:t>
            </w:r>
          </w:p>
        </w:tc>
        <w:tc>
          <w:tcPr>
            <w:tcW w:w="1134" w:type="dxa"/>
            <w:shd w:val="clear" w:color="auto" w:fill="auto"/>
            <w:noWrap/>
            <w:vAlign w:val="bottom"/>
            <w:hideMark/>
          </w:tcPr>
          <w:p w14:paraId="5DBBAC3C"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0.75</w:t>
            </w:r>
          </w:p>
        </w:tc>
        <w:tc>
          <w:tcPr>
            <w:tcW w:w="1231" w:type="dxa"/>
            <w:shd w:val="clear" w:color="auto" w:fill="auto"/>
            <w:noWrap/>
            <w:vAlign w:val="bottom"/>
            <w:hideMark/>
          </w:tcPr>
          <w:p w14:paraId="03CB746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30</w:t>
            </w:r>
          </w:p>
        </w:tc>
        <w:tc>
          <w:tcPr>
            <w:tcW w:w="1134" w:type="dxa"/>
            <w:shd w:val="clear" w:color="auto" w:fill="auto"/>
            <w:noWrap/>
            <w:vAlign w:val="bottom"/>
            <w:hideMark/>
          </w:tcPr>
          <w:p w14:paraId="2F3C8D5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75</w:t>
            </w:r>
          </w:p>
        </w:tc>
        <w:tc>
          <w:tcPr>
            <w:tcW w:w="1134" w:type="dxa"/>
            <w:shd w:val="clear" w:color="auto" w:fill="auto"/>
            <w:noWrap/>
            <w:vAlign w:val="bottom"/>
            <w:hideMark/>
          </w:tcPr>
          <w:p w14:paraId="4108511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90</w:t>
            </w:r>
          </w:p>
        </w:tc>
        <w:tc>
          <w:tcPr>
            <w:tcW w:w="1134" w:type="dxa"/>
            <w:shd w:val="clear" w:color="auto" w:fill="auto"/>
            <w:noWrap/>
            <w:vAlign w:val="bottom"/>
            <w:hideMark/>
          </w:tcPr>
          <w:p w14:paraId="771B1E64"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6669D00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464D6C1A" w14:textId="77777777" w:rsidTr="00334A41">
        <w:trPr>
          <w:trHeight w:val="283"/>
        </w:trPr>
        <w:tc>
          <w:tcPr>
            <w:tcW w:w="1134" w:type="dxa"/>
            <w:shd w:val="clear" w:color="auto" w:fill="auto"/>
            <w:noWrap/>
            <w:vAlign w:val="bottom"/>
            <w:hideMark/>
          </w:tcPr>
          <w:p w14:paraId="30BDA6AA"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E11</w:t>
            </w:r>
          </w:p>
        </w:tc>
        <w:tc>
          <w:tcPr>
            <w:tcW w:w="1134" w:type="dxa"/>
            <w:shd w:val="clear" w:color="auto" w:fill="auto"/>
            <w:noWrap/>
            <w:vAlign w:val="bottom"/>
            <w:hideMark/>
          </w:tcPr>
          <w:p w14:paraId="76AF862C"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7.5</w:t>
            </w:r>
          </w:p>
        </w:tc>
        <w:tc>
          <w:tcPr>
            <w:tcW w:w="1134" w:type="dxa"/>
            <w:shd w:val="clear" w:color="auto" w:fill="auto"/>
            <w:noWrap/>
            <w:vAlign w:val="bottom"/>
            <w:hideMark/>
          </w:tcPr>
          <w:p w14:paraId="46BB2B96"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w:t>
            </w:r>
          </w:p>
        </w:tc>
        <w:tc>
          <w:tcPr>
            <w:tcW w:w="1231" w:type="dxa"/>
            <w:shd w:val="clear" w:color="auto" w:fill="auto"/>
            <w:noWrap/>
            <w:vAlign w:val="bottom"/>
            <w:hideMark/>
          </w:tcPr>
          <w:p w14:paraId="1583FF06"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35</w:t>
            </w:r>
          </w:p>
        </w:tc>
        <w:tc>
          <w:tcPr>
            <w:tcW w:w="1134" w:type="dxa"/>
            <w:shd w:val="clear" w:color="auto" w:fill="auto"/>
            <w:noWrap/>
            <w:vAlign w:val="bottom"/>
            <w:hideMark/>
          </w:tcPr>
          <w:p w14:paraId="03DB416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150</w:t>
            </w:r>
          </w:p>
        </w:tc>
        <w:tc>
          <w:tcPr>
            <w:tcW w:w="1134" w:type="dxa"/>
            <w:shd w:val="clear" w:color="auto" w:fill="auto"/>
            <w:noWrap/>
            <w:vAlign w:val="bottom"/>
            <w:hideMark/>
          </w:tcPr>
          <w:p w14:paraId="0D67E28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60</w:t>
            </w:r>
          </w:p>
        </w:tc>
        <w:tc>
          <w:tcPr>
            <w:tcW w:w="1134" w:type="dxa"/>
            <w:shd w:val="clear" w:color="auto" w:fill="auto"/>
            <w:noWrap/>
            <w:vAlign w:val="bottom"/>
            <w:hideMark/>
          </w:tcPr>
          <w:p w14:paraId="656B43E4"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5F1867A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2743D5F5" w14:textId="77777777" w:rsidTr="00334A41">
        <w:trPr>
          <w:trHeight w:val="283"/>
        </w:trPr>
        <w:tc>
          <w:tcPr>
            <w:tcW w:w="1134" w:type="dxa"/>
            <w:shd w:val="clear" w:color="auto" w:fill="auto"/>
            <w:noWrap/>
            <w:vAlign w:val="bottom"/>
            <w:hideMark/>
          </w:tcPr>
          <w:p w14:paraId="2338F3A5"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E12</w:t>
            </w:r>
          </w:p>
        </w:tc>
        <w:tc>
          <w:tcPr>
            <w:tcW w:w="1134" w:type="dxa"/>
            <w:shd w:val="clear" w:color="auto" w:fill="auto"/>
            <w:noWrap/>
            <w:vAlign w:val="bottom"/>
            <w:hideMark/>
          </w:tcPr>
          <w:p w14:paraId="5AE7BE6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2.5</w:t>
            </w:r>
          </w:p>
        </w:tc>
        <w:tc>
          <w:tcPr>
            <w:tcW w:w="1134" w:type="dxa"/>
            <w:shd w:val="clear" w:color="auto" w:fill="auto"/>
            <w:noWrap/>
            <w:vAlign w:val="bottom"/>
            <w:hideMark/>
          </w:tcPr>
          <w:p w14:paraId="077F8D5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0.125</w:t>
            </w:r>
          </w:p>
        </w:tc>
        <w:tc>
          <w:tcPr>
            <w:tcW w:w="1231" w:type="dxa"/>
            <w:shd w:val="clear" w:color="auto" w:fill="auto"/>
            <w:noWrap/>
            <w:vAlign w:val="bottom"/>
            <w:hideMark/>
          </w:tcPr>
          <w:p w14:paraId="435E3758"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37.5</w:t>
            </w:r>
          </w:p>
        </w:tc>
        <w:tc>
          <w:tcPr>
            <w:tcW w:w="1134" w:type="dxa"/>
            <w:shd w:val="clear" w:color="auto" w:fill="auto"/>
            <w:noWrap/>
            <w:vAlign w:val="bottom"/>
            <w:hideMark/>
          </w:tcPr>
          <w:p w14:paraId="107E04A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50</w:t>
            </w:r>
          </w:p>
        </w:tc>
        <w:tc>
          <w:tcPr>
            <w:tcW w:w="1134" w:type="dxa"/>
            <w:shd w:val="clear" w:color="auto" w:fill="auto"/>
            <w:noWrap/>
            <w:vAlign w:val="bottom"/>
            <w:hideMark/>
          </w:tcPr>
          <w:p w14:paraId="4D858B2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90</w:t>
            </w:r>
          </w:p>
        </w:tc>
        <w:tc>
          <w:tcPr>
            <w:tcW w:w="1134" w:type="dxa"/>
            <w:shd w:val="clear" w:color="auto" w:fill="auto"/>
            <w:noWrap/>
            <w:vAlign w:val="bottom"/>
            <w:hideMark/>
          </w:tcPr>
          <w:p w14:paraId="1737529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40696B3D"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34D8E94B" w14:textId="77777777" w:rsidTr="00334A41">
        <w:trPr>
          <w:trHeight w:val="283"/>
        </w:trPr>
        <w:tc>
          <w:tcPr>
            <w:tcW w:w="1134" w:type="dxa"/>
            <w:shd w:val="clear" w:color="auto" w:fill="auto"/>
            <w:noWrap/>
            <w:vAlign w:val="bottom"/>
            <w:hideMark/>
          </w:tcPr>
          <w:p w14:paraId="7073E6D3"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E13</w:t>
            </w:r>
          </w:p>
        </w:tc>
        <w:tc>
          <w:tcPr>
            <w:tcW w:w="1134" w:type="dxa"/>
            <w:shd w:val="clear" w:color="auto" w:fill="auto"/>
            <w:noWrap/>
            <w:vAlign w:val="bottom"/>
            <w:hideMark/>
          </w:tcPr>
          <w:p w14:paraId="296B302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3.75</w:t>
            </w:r>
          </w:p>
        </w:tc>
        <w:tc>
          <w:tcPr>
            <w:tcW w:w="1134" w:type="dxa"/>
            <w:shd w:val="clear" w:color="auto" w:fill="auto"/>
            <w:noWrap/>
            <w:vAlign w:val="bottom"/>
            <w:hideMark/>
          </w:tcPr>
          <w:p w14:paraId="1023199E"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0.375</w:t>
            </w:r>
          </w:p>
        </w:tc>
        <w:tc>
          <w:tcPr>
            <w:tcW w:w="1231" w:type="dxa"/>
            <w:shd w:val="clear" w:color="auto" w:fill="auto"/>
            <w:noWrap/>
            <w:vAlign w:val="bottom"/>
            <w:hideMark/>
          </w:tcPr>
          <w:p w14:paraId="2D9A86E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40</w:t>
            </w:r>
          </w:p>
        </w:tc>
        <w:tc>
          <w:tcPr>
            <w:tcW w:w="1134" w:type="dxa"/>
            <w:shd w:val="clear" w:color="auto" w:fill="auto"/>
            <w:noWrap/>
            <w:vAlign w:val="bottom"/>
            <w:hideMark/>
          </w:tcPr>
          <w:p w14:paraId="1C3566B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75</w:t>
            </w:r>
          </w:p>
        </w:tc>
        <w:tc>
          <w:tcPr>
            <w:tcW w:w="1134" w:type="dxa"/>
            <w:shd w:val="clear" w:color="auto" w:fill="auto"/>
            <w:noWrap/>
            <w:vAlign w:val="bottom"/>
            <w:hideMark/>
          </w:tcPr>
          <w:p w14:paraId="47B15EEE"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120</w:t>
            </w:r>
          </w:p>
        </w:tc>
        <w:tc>
          <w:tcPr>
            <w:tcW w:w="1134" w:type="dxa"/>
            <w:shd w:val="clear" w:color="auto" w:fill="auto"/>
            <w:noWrap/>
            <w:vAlign w:val="bottom"/>
            <w:hideMark/>
          </w:tcPr>
          <w:p w14:paraId="7A93A700"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0D7AA35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6882360F" w14:textId="77777777" w:rsidTr="00334A41">
        <w:trPr>
          <w:trHeight w:val="283"/>
        </w:trPr>
        <w:tc>
          <w:tcPr>
            <w:tcW w:w="1134" w:type="dxa"/>
            <w:shd w:val="clear" w:color="auto" w:fill="auto"/>
            <w:noWrap/>
            <w:vAlign w:val="bottom"/>
            <w:hideMark/>
          </w:tcPr>
          <w:p w14:paraId="007AADEE"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E14</w:t>
            </w:r>
          </w:p>
        </w:tc>
        <w:tc>
          <w:tcPr>
            <w:tcW w:w="1134" w:type="dxa"/>
            <w:shd w:val="clear" w:color="auto" w:fill="auto"/>
            <w:noWrap/>
            <w:vAlign w:val="bottom"/>
            <w:hideMark/>
          </w:tcPr>
          <w:p w14:paraId="7D6F221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5</w:t>
            </w:r>
          </w:p>
        </w:tc>
        <w:tc>
          <w:tcPr>
            <w:tcW w:w="1134" w:type="dxa"/>
            <w:shd w:val="clear" w:color="auto" w:fill="auto"/>
            <w:noWrap/>
            <w:vAlign w:val="bottom"/>
            <w:hideMark/>
          </w:tcPr>
          <w:p w14:paraId="2B7C4AD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0.75</w:t>
            </w:r>
          </w:p>
        </w:tc>
        <w:tc>
          <w:tcPr>
            <w:tcW w:w="1231" w:type="dxa"/>
            <w:shd w:val="clear" w:color="auto" w:fill="auto"/>
            <w:noWrap/>
            <w:vAlign w:val="bottom"/>
            <w:hideMark/>
          </w:tcPr>
          <w:p w14:paraId="5A4EED3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30</w:t>
            </w:r>
          </w:p>
        </w:tc>
        <w:tc>
          <w:tcPr>
            <w:tcW w:w="1134" w:type="dxa"/>
            <w:shd w:val="clear" w:color="auto" w:fill="auto"/>
            <w:noWrap/>
            <w:vAlign w:val="bottom"/>
            <w:hideMark/>
          </w:tcPr>
          <w:p w14:paraId="20F0620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100</w:t>
            </w:r>
          </w:p>
        </w:tc>
        <w:tc>
          <w:tcPr>
            <w:tcW w:w="1134" w:type="dxa"/>
            <w:shd w:val="clear" w:color="auto" w:fill="auto"/>
            <w:noWrap/>
            <w:vAlign w:val="bottom"/>
            <w:hideMark/>
          </w:tcPr>
          <w:p w14:paraId="40EC8B38"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150</w:t>
            </w:r>
          </w:p>
        </w:tc>
        <w:tc>
          <w:tcPr>
            <w:tcW w:w="1134" w:type="dxa"/>
            <w:shd w:val="clear" w:color="auto" w:fill="auto"/>
            <w:noWrap/>
            <w:vAlign w:val="bottom"/>
            <w:hideMark/>
          </w:tcPr>
          <w:p w14:paraId="4DA5A86D"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673B499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75E2CB76" w14:textId="77777777" w:rsidTr="00334A41">
        <w:trPr>
          <w:trHeight w:val="283"/>
        </w:trPr>
        <w:tc>
          <w:tcPr>
            <w:tcW w:w="1134" w:type="dxa"/>
            <w:shd w:val="clear" w:color="auto" w:fill="auto"/>
            <w:noWrap/>
            <w:vAlign w:val="bottom"/>
            <w:hideMark/>
          </w:tcPr>
          <w:p w14:paraId="6660DD5A"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E15</w:t>
            </w:r>
          </w:p>
        </w:tc>
        <w:tc>
          <w:tcPr>
            <w:tcW w:w="1134" w:type="dxa"/>
            <w:shd w:val="clear" w:color="auto" w:fill="auto"/>
            <w:noWrap/>
            <w:vAlign w:val="bottom"/>
            <w:hideMark/>
          </w:tcPr>
          <w:p w14:paraId="2D18A1DC"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6.25</w:t>
            </w:r>
          </w:p>
        </w:tc>
        <w:tc>
          <w:tcPr>
            <w:tcW w:w="1134" w:type="dxa"/>
            <w:shd w:val="clear" w:color="auto" w:fill="auto"/>
            <w:noWrap/>
            <w:vAlign w:val="bottom"/>
            <w:hideMark/>
          </w:tcPr>
          <w:p w14:paraId="2506386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1.25</w:t>
            </w:r>
          </w:p>
        </w:tc>
        <w:tc>
          <w:tcPr>
            <w:tcW w:w="1231" w:type="dxa"/>
            <w:shd w:val="clear" w:color="auto" w:fill="auto"/>
            <w:noWrap/>
            <w:vAlign w:val="bottom"/>
            <w:hideMark/>
          </w:tcPr>
          <w:p w14:paraId="7AAFC70C"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32.5</w:t>
            </w:r>
          </w:p>
        </w:tc>
        <w:tc>
          <w:tcPr>
            <w:tcW w:w="1134" w:type="dxa"/>
            <w:shd w:val="clear" w:color="auto" w:fill="auto"/>
            <w:noWrap/>
            <w:vAlign w:val="bottom"/>
            <w:hideMark/>
          </w:tcPr>
          <w:p w14:paraId="44741790"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125</w:t>
            </w:r>
          </w:p>
        </w:tc>
        <w:tc>
          <w:tcPr>
            <w:tcW w:w="1134" w:type="dxa"/>
            <w:shd w:val="clear" w:color="auto" w:fill="auto"/>
            <w:noWrap/>
            <w:vAlign w:val="bottom"/>
            <w:hideMark/>
          </w:tcPr>
          <w:p w14:paraId="34B8C10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30</w:t>
            </w:r>
          </w:p>
        </w:tc>
        <w:tc>
          <w:tcPr>
            <w:tcW w:w="1134" w:type="dxa"/>
            <w:shd w:val="clear" w:color="auto" w:fill="auto"/>
            <w:noWrap/>
            <w:vAlign w:val="bottom"/>
            <w:hideMark/>
          </w:tcPr>
          <w:p w14:paraId="2ED33CC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78D09B4D"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64411F75" w14:textId="77777777" w:rsidTr="00334A41">
        <w:trPr>
          <w:trHeight w:val="283"/>
        </w:trPr>
        <w:tc>
          <w:tcPr>
            <w:tcW w:w="1134" w:type="dxa"/>
            <w:shd w:val="clear" w:color="auto" w:fill="auto"/>
            <w:noWrap/>
            <w:vAlign w:val="bottom"/>
            <w:hideMark/>
          </w:tcPr>
          <w:p w14:paraId="18A45CB0"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E16</w:t>
            </w:r>
          </w:p>
        </w:tc>
        <w:tc>
          <w:tcPr>
            <w:tcW w:w="1134" w:type="dxa"/>
            <w:shd w:val="clear" w:color="auto" w:fill="auto"/>
            <w:noWrap/>
            <w:vAlign w:val="bottom"/>
            <w:hideMark/>
          </w:tcPr>
          <w:p w14:paraId="7484984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5.625</w:t>
            </w:r>
          </w:p>
        </w:tc>
        <w:tc>
          <w:tcPr>
            <w:tcW w:w="1134" w:type="dxa"/>
            <w:shd w:val="clear" w:color="auto" w:fill="auto"/>
            <w:noWrap/>
            <w:vAlign w:val="bottom"/>
            <w:hideMark/>
          </w:tcPr>
          <w:p w14:paraId="1DD32C3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w:t>
            </w:r>
          </w:p>
        </w:tc>
        <w:tc>
          <w:tcPr>
            <w:tcW w:w="1231" w:type="dxa"/>
            <w:shd w:val="clear" w:color="auto" w:fill="auto"/>
            <w:noWrap/>
            <w:vAlign w:val="bottom"/>
            <w:hideMark/>
          </w:tcPr>
          <w:p w14:paraId="49552CF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37.5</w:t>
            </w:r>
          </w:p>
        </w:tc>
        <w:tc>
          <w:tcPr>
            <w:tcW w:w="1134" w:type="dxa"/>
            <w:shd w:val="clear" w:color="auto" w:fill="auto"/>
            <w:noWrap/>
            <w:vAlign w:val="bottom"/>
            <w:hideMark/>
          </w:tcPr>
          <w:p w14:paraId="63AA4BB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75</w:t>
            </w:r>
          </w:p>
        </w:tc>
        <w:tc>
          <w:tcPr>
            <w:tcW w:w="1134" w:type="dxa"/>
            <w:shd w:val="clear" w:color="auto" w:fill="auto"/>
            <w:noWrap/>
            <w:vAlign w:val="bottom"/>
            <w:hideMark/>
          </w:tcPr>
          <w:p w14:paraId="17281C8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150</w:t>
            </w:r>
          </w:p>
        </w:tc>
        <w:tc>
          <w:tcPr>
            <w:tcW w:w="1134" w:type="dxa"/>
            <w:shd w:val="clear" w:color="auto" w:fill="auto"/>
            <w:noWrap/>
            <w:vAlign w:val="bottom"/>
            <w:hideMark/>
          </w:tcPr>
          <w:p w14:paraId="78DB277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0A867B9E"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51654262" w14:textId="77777777" w:rsidTr="00334A41">
        <w:trPr>
          <w:trHeight w:val="283"/>
        </w:trPr>
        <w:tc>
          <w:tcPr>
            <w:tcW w:w="1134" w:type="dxa"/>
            <w:shd w:val="clear" w:color="auto" w:fill="auto"/>
            <w:noWrap/>
            <w:vAlign w:val="bottom"/>
            <w:hideMark/>
          </w:tcPr>
          <w:p w14:paraId="3160BB26"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E17</w:t>
            </w:r>
          </w:p>
        </w:tc>
        <w:tc>
          <w:tcPr>
            <w:tcW w:w="1134" w:type="dxa"/>
            <w:shd w:val="clear" w:color="auto" w:fill="auto"/>
            <w:noWrap/>
            <w:vAlign w:val="bottom"/>
            <w:hideMark/>
          </w:tcPr>
          <w:p w14:paraId="66F86D0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7.5</w:t>
            </w:r>
          </w:p>
        </w:tc>
        <w:tc>
          <w:tcPr>
            <w:tcW w:w="1134" w:type="dxa"/>
            <w:shd w:val="clear" w:color="auto" w:fill="auto"/>
            <w:noWrap/>
            <w:vAlign w:val="bottom"/>
            <w:hideMark/>
          </w:tcPr>
          <w:p w14:paraId="637AB526"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0.25</w:t>
            </w:r>
          </w:p>
        </w:tc>
        <w:tc>
          <w:tcPr>
            <w:tcW w:w="1231" w:type="dxa"/>
            <w:shd w:val="clear" w:color="auto" w:fill="auto"/>
            <w:noWrap/>
            <w:vAlign w:val="bottom"/>
            <w:hideMark/>
          </w:tcPr>
          <w:p w14:paraId="7584615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40</w:t>
            </w:r>
          </w:p>
        </w:tc>
        <w:tc>
          <w:tcPr>
            <w:tcW w:w="1134" w:type="dxa"/>
            <w:shd w:val="clear" w:color="auto" w:fill="auto"/>
            <w:noWrap/>
            <w:vAlign w:val="bottom"/>
            <w:hideMark/>
          </w:tcPr>
          <w:p w14:paraId="729683EB"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100</w:t>
            </w:r>
          </w:p>
        </w:tc>
        <w:tc>
          <w:tcPr>
            <w:tcW w:w="1134" w:type="dxa"/>
            <w:shd w:val="clear" w:color="auto" w:fill="auto"/>
            <w:noWrap/>
            <w:vAlign w:val="bottom"/>
            <w:hideMark/>
          </w:tcPr>
          <w:p w14:paraId="134FB56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30</w:t>
            </w:r>
          </w:p>
        </w:tc>
        <w:tc>
          <w:tcPr>
            <w:tcW w:w="1134" w:type="dxa"/>
            <w:shd w:val="clear" w:color="auto" w:fill="auto"/>
            <w:noWrap/>
            <w:vAlign w:val="bottom"/>
            <w:hideMark/>
          </w:tcPr>
          <w:p w14:paraId="73EEDA9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2D4529E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0D4CA810" w14:textId="77777777" w:rsidTr="00334A41">
        <w:trPr>
          <w:trHeight w:val="283"/>
        </w:trPr>
        <w:tc>
          <w:tcPr>
            <w:tcW w:w="1134" w:type="dxa"/>
            <w:shd w:val="clear" w:color="auto" w:fill="auto"/>
            <w:noWrap/>
            <w:vAlign w:val="bottom"/>
            <w:hideMark/>
          </w:tcPr>
          <w:p w14:paraId="34B07DAC"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E18</w:t>
            </w:r>
          </w:p>
        </w:tc>
        <w:tc>
          <w:tcPr>
            <w:tcW w:w="1134" w:type="dxa"/>
            <w:shd w:val="clear" w:color="auto" w:fill="auto"/>
            <w:noWrap/>
            <w:vAlign w:val="bottom"/>
            <w:hideMark/>
          </w:tcPr>
          <w:p w14:paraId="71D201AE"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9.375</w:t>
            </w:r>
          </w:p>
        </w:tc>
        <w:tc>
          <w:tcPr>
            <w:tcW w:w="1134" w:type="dxa"/>
            <w:shd w:val="clear" w:color="auto" w:fill="auto"/>
            <w:noWrap/>
            <w:vAlign w:val="bottom"/>
            <w:hideMark/>
          </w:tcPr>
          <w:p w14:paraId="2097540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0.625</w:t>
            </w:r>
          </w:p>
        </w:tc>
        <w:tc>
          <w:tcPr>
            <w:tcW w:w="1231" w:type="dxa"/>
            <w:shd w:val="clear" w:color="auto" w:fill="auto"/>
            <w:noWrap/>
            <w:vAlign w:val="bottom"/>
            <w:hideMark/>
          </w:tcPr>
          <w:p w14:paraId="687EF53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30</w:t>
            </w:r>
          </w:p>
        </w:tc>
        <w:tc>
          <w:tcPr>
            <w:tcW w:w="1134" w:type="dxa"/>
            <w:shd w:val="clear" w:color="auto" w:fill="auto"/>
            <w:noWrap/>
            <w:vAlign w:val="bottom"/>
            <w:hideMark/>
          </w:tcPr>
          <w:p w14:paraId="69914D8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125</w:t>
            </w:r>
          </w:p>
        </w:tc>
        <w:tc>
          <w:tcPr>
            <w:tcW w:w="1134" w:type="dxa"/>
            <w:shd w:val="clear" w:color="auto" w:fill="auto"/>
            <w:noWrap/>
            <w:vAlign w:val="bottom"/>
            <w:hideMark/>
          </w:tcPr>
          <w:p w14:paraId="065880D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60</w:t>
            </w:r>
          </w:p>
        </w:tc>
        <w:tc>
          <w:tcPr>
            <w:tcW w:w="1134" w:type="dxa"/>
            <w:shd w:val="clear" w:color="auto" w:fill="auto"/>
            <w:noWrap/>
            <w:vAlign w:val="bottom"/>
            <w:hideMark/>
          </w:tcPr>
          <w:p w14:paraId="0C52E264"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62C3D198"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3BF8132C" w14:textId="77777777" w:rsidTr="00334A41">
        <w:trPr>
          <w:trHeight w:val="283"/>
        </w:trPr>
        <w:tc>
          <w:tcPr>
            <w:tcW w:w="1134" w:type="dxa"/>
            <w:shd w:val="clear" w:color="auto" w:fill="auto"/>
            <w:noWrap/>
            <w:vAlign w:val="bottom"/>
            <w:hideMark/>
          </w:tcPr>
          <w:p w14:paraId="50D81A3F"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E19</w:t>
            </w:r>
          </w:p>
        </w:tc>
        <w:tc>
          <w:tcPr>
            <w:tcW w:w="1134" w:type="dxa"/>
            <w:shd w:val="clear" w:color="auto" w:fill="auto"/>
            <w:noWrap/>
            <w:vAlign w:val="bottom"/>
            <w:hideMark/>
          </w:tcPr>
          <w:p w14:paraId="0D73B1B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11.25</w:t>
            </w:r>
          </w:p>
        </w:tc>
        <w:tc>
          <w:tcPr>
            <w:tcW w:w="1134" w:type="dxa"/>
            <w:shd w:val="clear" w:color="auto" w:fill="auto"/>
            <w:noWrap/>
            <w:vAlign w:val="bottom"/>
            <w:hideMark/>
          </w:tcPr>
          <w:p w14:paraId="2A75704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1.125</w:t>
            </w:r>
          </w:p>
        </w:tc>
        <w:tc>
          <w:tcPr>
            <w:tcW w:w="1231" w:type="dxa"/>
            <w:shd w:val="clear" w:color="auto" w:fill="auto"/>
            <w:noWrap/>
            <w:vAlign w:val="bottom"/>
            <w:hideMark/>
          </w:tcPr>
          <w:p w14:paraId="76603EFB"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32.5</w:t>
            </w:r>
          </w:p>
        </w:tc>
        <w:tc>
          <w:tcPr>
            <w:tcW w:w="1134" w:type="dxa"/>
            <w:shd w:val="clear" w:color="auto" w:fill="auto"/>
            <w:noWrap/>
            <w:vAlign w:val="bottom"/>
            <w:hideMark/>
          </w:tcPr>
          <w:p w14:paraId="655D2D6D"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150</w:t>
            </w:r>
          </w:p>
        </w:tc>
        <w:tc>
          <w:tcPr>
            <w:tcW w:w="1134" w:type="dxa"/>
            <w:shd w:val="clear" w:color="auto" w:fill="auto"/>
            <w:noWrap/>
            <w:vAlign w:val="bottom"/>
            <w:hideMark/>
          </w:tcPr>
          <w:p w14:paraId="42A48D6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90</w:t>
            </w:r>
          </w:p>
        </w:tc>
        <w:tc>
          <w:tcPr>
            <w:tcW w:w="1134" w:type="dxa"/>
            <w:shd w:val="clear" w:color="auto" w:fill="auto"/>
            <w:noWrap/>
            <w:vAlign w:val="bottom"/>
            <w:hideMark/>
          </w:tcPr>
          <w:p w14:paraId="3DD0B9D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0B75A99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61F7F932" w14:textId="77777777" w:rsidTr="00334A41">
        <w:trPr>
          <w:trHeight w:val="283"/>
        </w:trPr>
        <w:tc>
          <w:tcPr>
            <w:tcW w:w="1134" w:type="dxa"/>
            <w:shd w:val="clear" w:color="auto" w:fill="auto"/>
            <w:noWrap/>
            <w:vAlign w:val="bottom"/>
            <w:hideMark/>
          </w:tcPr>
          <w:p w14:paraId="3704487D"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E20</w:t>
            </w:r>
          </w:p>
        </w:tc>
        <w:tc>
          <w:tcPr>
            <w:tcW w:w="1134" w:type="dxa"/>
            <w:shd w:val="clear" w:color="auto" w:fill="auto"/>
            <w:noWrap/>
            <w:vAlign w:val="bottom"/>
            <w:hideMark/>
          </w:tcPr>
          <w:p w14:paraId="3A5DC48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3.75</w:t>
            </w:r>
          </w:p>
        </w:tc>
        <w:tc>
          <w:tcPr>
            <w:tcW w:w="1134" w:type="dxa"/>
            <w:shd w:val="clear" w:color="auto" w:fill="auto"/>
            <w:noWrap/>
            <w:vAlign w:val="bottom"/>
            <w:hideMark/>
          </w:tcPr>
          <w:p w14:paraId="3A48E56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0.5</w:t>
            </w:r>
          </w:p>
        </w:tc>
        <w:tc>
          <w:tcPr>
            <w:tcW w:w="1231" w:type="dxa"/>
            <w:shd w:val="clear" w:color="auto" w:fill="auto"/>
            <w:noWrap/>
            <w:vAlign w:val="bottom"/>
            <w:hideMark/>
          </w:tcPr>
          <w:p w14:paraId="1994838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35</w:t>
            </w:r>
          </w:p>
        </w:tc>
        <w:tc>
          <w:tcPr>
            <w:tcW w:w="1134" w:type="dxa"/>
            <w:shd w:val="clear" w:color="auto" w:fill="auto"/>
            <w:noWrap/>
            <w:vAlign w:val="bottom"/>
            <w:hideMark/>
          </w:tcPr>
          <w:p w14:paraId="71865184"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50</w:t>
            </w:r>
          </w:p>
        </w:tc>
        <w:tc>
          <w:tcPr>
            <w:tcW w:w="1134" w:type="dxa"/>
            <w:shd w:val="clear" w:color="auto" w:fill="auto"/>
            <w:noWrap/>
            <w:vAlign w:val="bottom"/>
            <w:hideMark/>
          </w:tcPr>
          <w:p w14:paraId="48F22ABD"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120</w:t>
            </w:r>
          </w:p>
        </w:tc>
        <w:tc>
          <w:tcPr>
            <w:tcW w:w="1134" w:type="dxa"/>
            <w:shd w:val="clear" w:color="auto" w:fill="auto"/>
            <w:noWrap/>
            <w:vAlign w:val="bottom"/>
            <w:hideMark/>
          </w:tcPr>
          <w:p w14:paraId="0D5E832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7DDB527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5AC7D9E7" w14:textId="77777777" w:rsidTr="00334A41">
        <w:trPr>
          <w:trHeight w:val="283"/>
        </w:trPr>
        <w:tc>
          <w:tcPr>
            <w:tcW w:w="1134" w:type="dxa"/>
            <w:shd w:val="clear" w:color="auto" w:fill="auto"/>
            <w:noWrap/>
            <w:vAlign w:val="bottom"/>
            <w:hideMark/>
          </w:tcPr>
          <w:p w14:paraId="011FDC25"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E21</w:t>
            </w:r>
          </w:p>
        </w:tc>
        <w:tc>
          <w:tcPr>
            <w:tcW w:w="1134" w:type="dxa"/>
            <w:shd w:val="clear" w:color="auto" w:fill="auto"/>
            <w:noWrap/>
            <w:vAlign w:val="bottom"/>
            <w:hideMark/>
          </w:tcPr>
          <w:p w14:paraId="3E4D16E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12.5</w:t>
            </w:r>
          </w:p>
        </w:tc>
        <w:tc>
          <w:tcPr>
            <w:tcW w:w="1134" w:type="dxa"/>
            <w:shd w:val="clear" w:color="auto" w:fill="auto"/>
            <w:noWrap/>
            <w:vAlign w:val="bottom"/>
            <w:hideMark/>
          </w:tcPr>
          <w:p w14:paraId="2E74CD9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w:t>
            </w:r>
          </w:p>
        </w:tc>
        <w:tc>
          <w:tcPr>
            <w:tcW w:w="1231" w:type="dxa"/>
            <w:shd w:val="clear" w:color="auto" w:fill="auto"/>
            <w:noWrap/>
            <w:vAlign w:val="bottom"/>
            <w:hideMark/>
          </w:tcPr>
          <w:p w14:paraId="51FF590B"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40</w:t>
            </w:r>
          </w:p>
        </w:tc>
        <w:tc>
          <w:tcPr>
            <w:tcW w:w="1134" w:type="dxa"/>
            <w:shd w:val="clear" w:color="auto" w:fill="auto"/>
            <w:noWrap/>
            <w:vAlign w:val="bottom"/>
            <w:hideMark/>
          </w:tcPr>
          <w:p w14:paraId="4C07D044"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125</w:t>
            </w:r>
          </w:p>
        </w:tc>
        <w:tc>
          <w:tcPr>
            <w:tcW w:w="1134" w:type="dxa"/>
            <w:shd w:val="clear" w:color="auto" w:fill="auto"/>
            <w:noWrap/>
            <w:vAlign w:val="bottom"/>
            <w:hideMark/>
          </w:tcPr>
          <w:p w14:paraId="62CD8F4D"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90</w:t>
            </w:r>
          </w:p>
        </w:tc>
        <w:tc>
          <w:tcPr>
            <w:tcW w:w="1134" w:type="dxa"/>
            <w:shd w:val="clear" w:color="auto" w:fill="auto"/>
            <w:noWrap/>
            <w:vAlign w:val="bottom"/>
            <w:hideMark/>
          </w:tcPr>
          <w:p w14:paraId="02FF6B9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1BCE776A"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5C2CA03B" w14:textId="77777777" w:rsidTr="00334A41">
        <w:trPr>
          <w:trHeight w:val="283"/>
        </w:trPr>
        <w:tc>
          <w:tcPr>
            <w:tcW w:w="1134" w:type="dxa"/>
            <w:shd w:val="clear" w:color="auto" w:fill="auto"/>
            <w:noWrap/>
            <w:vAlign w:val="bottom"/>
            <w:hideMark/>
          </w:tcPr>
          <w:p w14:paraId="3FFF4CD5"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E22</w:t>
            </w:r>
          </w:p>
        </w:tc>
        <w:tc>
          <w:tcPr>
            <w:tcW w:w="1134" w:type="dxa"/>
            <w:shd w:val="clear" w:color="auto" w:fill="auto"/>
            <w:noWrap/>
            <w:vAlign w:val="bottom"/>
            <w:hideMark/>
          </w:tcPr>
          <w:p w14:paraId="4033600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w:t>
            </w:r>
          </w:p>
        </w:tc>
        <w:tc>
          <w:tcPr>
            <w:tcW w:w="1134" w:type="dxa"/>
            <w:shd w:val="clear" w:color="auto" w:fill="auto"/>
            <w:noWrap/>
            <w:vAlign w:val="bottom"/>
            <w:hideMark/>
          </w:tcPr>
          <w:p w14:paraId="0DF7751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0.375</w:t>
            </w:r>
          </w:p>
        </w:tc>
        <w:tc>
          <w:tcPr>
            <w:tcW w:w="1231" w:type="dxa"/>
            <w:shd w:val="clear" w:color="auto" w:fill="auto"/>
            <w:noWrap/>
            <w:vAlign w:val="bottom"/>
            <w:hideMark/>
          </w:tcPr>
          <w:p w14:paraId="69539B9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30</w:t>
            </w:r>
          </w:p>
        </w:tc>
        <w:tc>
          <w:tcPr>
            <w:tcW w:w="1134" w:type="dxa"/>
            <w:shd w:val="clear" w:color="auto" w:fill="auto"/>
            <w:noWrap/>
            <w:vAlign w:val="bottom"/>
            <w:hideMark/>
          </w:tcPr>
          <w:p w14:paraId="4784DE7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150</w:t>
            </w:r>
          </w:p>
        </w:tc>
        <w:tc>
          <w:tcPr>
            <w:tcW w:w="1134" w:type="dxa"/>
            <w:shd w:val="clear" w:color="auto" w:fill="auto"/>
            <w:noWrap/>
            <w:vAlign w:val="bottom"/>
            <w:hideMark/>
          </w:tcPr>
          <w:p w14:paraId="4F56BF8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120</w:t>
            </w:r>
          </w:p>
        </w:tc>
        <w:tc>
          <w:tcPr>
            <w:tcW w:w="1134" w:type="dxa"/>
            <w:shd w:val="clear" w:color="auto" w:fill="auto"/>
            <w:noWrap/>
            <w:vAlign w:val="bottom"/>
            <w:hideMark/>
          </w:tcPr>
          <w:p w14:paraId="4DFDE758"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20A1043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698E2034" w14:textId="77777777" w:rsidTr="00334A41">
        <w:trPr>
          <w:trHeight w:val="283"/>
        </w:trPr>
        <w:tc>
          <w:tcPr>
            <w:tcW w:w="1134" w:type="dxa"/>
            <w:shd w:val="clear" w:color="auto" w:fill="auto"/>
            <w:noWrap/>
            <w:vAlign w:val="bottom"/>
            <w:hideMark/>
          </w:tcPr>
          <w:p w14:paraId="370BCBE1"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E23</w:t>
            </w:r>
          </w:p>
        </w:tc>
        <w:tc>
          <w:tcPr>
            <w:tcW w:w="1134" w:type="dxa"/>
            <w:shd w:val="clear" w:color="auto" w:fill="auto"/>
            <w:noWrap/>
            <w:vAlign w:val="bottom"/>
            <w:hideMark/>
          </w:tcPr>
          <w:p w14:paraId="5A994569"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5</w:t>
            </w:r>
          </w:p>
        </w:tc>
        <w:tc>
          <w:tcPr>
            <w:tcW w:w="1134" w:type="dxa"/>
            <w:shd w:val="clear" w:color="auto" w:fill="auto"/>
            <w:noWrap/>
            <w:vAlign w:val="bottom"/>
            <w:hideMark/>
          </w:tcPr>
          <w:p w14:paraId="4508C2B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0.25</w:t>
            </w:r>
          </w:p>
        </w:tc>
        <w:tc>
          <w:tcPr>
            <w:tcW w:w="1231" w:type="dxa"/>
            <w:shd w:val="clear" w:color="auto" w:fill="auto"/>
            <w:noWrap/>
            <w:vAlign w:val="bottom"/>
            <w:hideMark/>
          </w:tcPr>
          <w:p w14:paraId="7C22735D"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32.5</w:t>
            </w:r>
          </w:p>
        </w:tc>
        <w:tc>
          <w:tcPr>
            <w:tcW w:w="1134" w:type="dxa"/>
            <w:shd w:val="clear" w:color="auto" w:fill="auto"/>
            <w:noWrap/>
            <w:vAlign w:val="bottom"/>
            <w:hideMark/>
          </w:tcPr>
          <w:p w14:paraId="50B0C04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50</w:t>
            </w:r>
          </w:p>
        </w:tc>
        <w:tc>
          <w:tcPr>
            <w:tcW w:w="1134" w:type="dxa"/>
            <w:shd w:val="clear" w:color="auto" w:fill="auto"/>
            <w:noWrap/>
            <w:vAlign w:val="bottom"/>
            <w:hideMark/>
          </w:tcPr>
          <w:p w14:paraId="27CD499F"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150</w:t>
            </w:r>
          </w:p>
        </w:tc>
        <w:tc>
          <w:tcPr>
            <w:tcW w:w="1134" w:type="dxa"/>
            <w:shd w:val="clear" w:color="auto" w:fill="auto"/>
            <w:noWrap/>
            <w:vAlign w:val="bottom"/>
            <w:hideMark/>
          </w:tcPr>
          <w:p w14:paraId="098E2CD6"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2E5AB994"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280F3C2E" w14:textId="77777777" w:rsidTr="00334A41">
        <w:trPr>
          <w:trHeight w:val="283"/>
        </w:trPr>
        <w:tc>
          <w:tcPr>
            <w:tcW w:w="1134" w:type="dxa"/>
            <w:shd w:val="clear" w:color="auto" w:fill="auto"/>
            <w:noWrap/>
            <w:vAlign w:val="bottom"/>
            <w:hideMark/>
          </w:tcPr>
          <w:p w14:paraId="0C766900"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E24</w:t>
            </w:r>
          </w:p>
        </w:tc>
        <w:tc>
          <w:tcPr>
            <w:tcW w:w="1134" w:type="dxa"/>
            <w:shd w:val="clear" w:color="auto" w:fill="auto"/>
            <w:noWrap/>
            <w:vAlign w:val="bottom"/>
            <w:hideMark/>
          </w:tcPr>
          <w:p w14:paraId="35A6CD0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7.5</w:t>
            </w:r>
          </w:p>
        </w:tc>
        <w:tc>
          <w:tcPr>
            <w:tcW w:w="1134" w:type="dxa"/>
            <w:shd w:val="clear" w:color="auto" w:fill="auto"/>
            <w:noWrap/>
            <w:vAlign w:val="bottom"/>
            <w:hideMark/>
          </w:tcPr>
          <w:p w14:paraId="5B13C5C7"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0.5625</w:t>
            </w:r>
          </w:p>
        </w:tc>
        <w:tc>
          <w:tcPr>
            <w:tcW w:w="1231" w:type="dxa"/>
            <w:shd w:val="clear" w:color="auto" w:fill="auto"/>
            <w:noWrap/>
            <w:vAlign w:val="bottom"/>
            <w:hideMark/>
          </w:tcPr>
          <w:p w14:paraId="20974D6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35</w:t>
            </w:r>
          </w:p>
        </w:tc>
        <w:tc>
          <w:tcPr>
            <w:tcW w:w="1134" w:type="dxa"/>
            <w:shd w:val="clear" w:color="auto" w:fill="auto"/>
            <w:noWrap/>
            <w:vAlign w:val="bottom"/>
            <w:hideMark/>
          </w:tcPr>
          <w:p w14:paraId="6780D6F5"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75</w:t>
            </w:r>
          </w:p>
        </w:tc>
        <w:tc>
          <w:tcPr>
            <w:tcW w:w="1134" w:type="dxa"/>
            <w:shd w:val="clear" w:color="auto" w:fill="auto"/>
            <w:noWrap/>
            <w:vAlign w:val="bottom"/>
            <w:hideMark/>
          </w:tcPr>
          <w:p w14:paraId="54C368D8"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30</w:t>
            </w:r>
          </w:p>
        </w:tc>
        <w:tc>
          <w:tcPr>
            <w:tcW w:w="1134" w:type="dxa"/>
            <w:shd w:val="clear" w:color="auto" w:fill="auto"/>
            <w:noWrap/>
            <w:vAlign w:val="bottom"/>
            <w:hideMark/>
          </w:tcPr>
          <w:p w14:paraId="6799F943"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shd w:val="clear" w:color="auto" w:fill="auto"/>
            <w:noWrap/>
            <w:vAlign w:val="bottom"/>
            <w:hideMark/>
          </w:tcPr>
          <w:p w14:paraId="18FC7488"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tr w:rsidR="005A71D9" w:rsidRPr="001C45D7" w14:paraId="59653019" w14:textId="77777777" w:rsidTr="00334A41">
        <w:trPr>
          <w:trHeight w:val="283"/>
        </w:trPr>
        <w:tc>
          <w:tcPr>
            <w:tcW w:w="1134" w:type="dxa"/>
            <w:tcBorders>
              <w:bottom w:val="single" w:sz="8" w:space="0" w:color="auto"/>
            </w:tcBorders>
            <w:shd w:val="clear" w:color="auto" w:fill="auto"/>
            <w:noWrap/>
            <w:vAlign w:val="bottom"/>
            <w:hideMark/>
          </w:tcPr>
          <w:p w14:paraId="6B848215" w14:textId="77777777" w:rsidR="005A71D9" w:rsidRPr="001C45D7" w:rsidRDefault="005A71D9" w:rsidP="00334A41">
            <w:pPr>
              <w:spacing w:line="240" w:lineRule="auto"/>
              <w:jc w:val="center"/>
              <w:rPr>
                <w:rFonts w:cs="Arial"/>
                <w:b/>
                <w:bCs/>
                <w:color w:val="000000"/>
                <w:sz w:val="14"/>
                <w:szCs w:val="14"/>
                <w:lang w:eastAsia="es-MX"/>
              </w:rPr>
            </w:pPr>
            <w:r w:rsidRPr="001C45D7">
              <w:rPr>
                <w:rFonts w:cs="Arial"/>
                <w:b/>
                <w:bCs/>
                <w:color w:val="000000"/>
                <w:sz w:val="14"/>
                <w:szCs w:val="14"/>
                <w:lang w:eastAsia="es-MX"/>
              </w:rPr>
              <w:t>E25</w:t>
            </w:r>
          </w:p>
        </w:tc>
        <w:tc>
          <w:tcPr>
            <w:tcW w:w="1134" w:type="dxa"/>
            <w:tcBorders>
              <w:bottom w:val="single" w:sz="8" w:space="0" w:color="auto"/>
            </w:tcBorders>
            <w:shd w:val="clear" w:color="auto" w:fill="auto"/>
            <w:noWrap/>
            <w:vAlign w:val="bottom"/>
            <w:hideMark/>
          </w:tcPr>
          <w:p w14:paraId="557F438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10</w:t>
            </w:r>
          </w:p>
        </w:tc>
        <w:tc>
          <w:tcPr>
            <w:tcW w:w="1134" w:type="dxa"/>
            <w:tcBorders>
              <w:bottom w:val="single" w:sz="8" w:space="0" w:color="auto"/>
            </w:tcBorders>
            <w:shd w:val="clear" w:color="auto" w:fill="auto"/>
            <w:noWrap/>
            <w:vAlign w:val="bottom"/>
            <w:hideMark/>
          </w:tcPr>
          <w:p w14:paraId="0E4DB104"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w:t>
            </w:r>
          </w:p>
        </w:tc>
        <w:tc>
          <w:tcPr>
            <w:tcW w:w="1231" w:type="dxa"/>
            <w:tcBorders>
              <w:bottom w:val="single" w:sz="8" w:space="0" w:color="auto"/>
            </w:tcBorders>
            <w:shd w:val="clear" w:color="auto" w:fill="auto"/>
            <w:noWrap/>
            <w:vAlign w:val="bottom"/>
            <w:hideMark/>
          </w:tcPr>
          <w:p w14:paraId="558C9150"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37.5</w:t>
            </w:r>
          </w:p>
        </w:tc>
        <w:tc>
          <w:tcPr>
            <w:tcW w:w="1134" w:type="dxa"/>
            <w:tcBorders>
              <w:bottom w:val="single" w:sz="8" w:space="0" w:color="auto"/>
            </w:tcBorders>
            <w:shd w:val="clear" w:color="auto" w:fill="auto"/>
            <w:noWrap/>
            <w:vAlign w:val="bottom"/>
            <w:hideMark/>
          </w:tcPr>
          <w:p w14:paraId="0CAF800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100</w:t>
            </w:r>
          </w:p>
        </w:tc>
        <w:tc>
          <w:tcPr>
            <w:tcW w:w="1134" w:type="dxa"/>
            <w:tcBorders>
              <w:bottom w:val="single" w:sz="8" w:space="0" w:color="auto"/>
            </w:tcBorders>
            <w:shd w:val="clear" w:color="auto" w:fill="auto"/>
            <w:noWrap/>
            <w:vAlign w:val="bottom"/>
            <w:hideMark/>
          </w:tcPr>
          <w:p w14:paraId="43CE8D51"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60</w:t>
            </w:r>
          </w:p>
        </w:tc>
        <w:tc>
          <w:tcPr>
            <w:tcW w:w="1134" w:type="dxa"/>
            <w:tcBorders>
              <w:bottom w:val="single" w:sz="8" w:space="0" w:color="auto"/>
            </w:tcBorders>
            <w:shd w:val="clear" w:color="auto" w:fill="auto"/>
            <w:noWrap/>
            <w:vAlign w:val="bottom"/>
            <w:hideMark/>
          </w:tcPr>
          <w:p w14:paraId="661025EE"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6</w:t>
            </w:r>
          </w:p>
        </w:tc>
        <w:tc>
          <w:tcPr>
            <w:tcW w:w="1134" w:type="dxa"/>
            <w:tcBorders>
              <w:bottom w:val="single" w:sz="8" w:space="0" w:color="auto"/>
            </w:tcBorders>
            <w:shd w:val="clear" w:color="auto" w:fill="auto"/>
            <w:noWrap/>
            <w:vAlign w:val="bottom"/>
            <w:hideMark/>
          </w:tcPr>
          <w:p w14:paraId="148BFC92" w14:textId="77777777" w:rsidR="005A71D9" w:rsidRPr="001C45D7" w:rsidRDefault="005A71D9" w:rsidP="00334A41">
            <w:pPr>
              <w:spacing w:line="240" w:lineRule="auto"/>
              <w:jc w:val="center"/>
              <w:rPr>
                <w:rFonts w:cs="Arial"/>
                <w:color w:val="000000"/>
                <w:sz w:val="14"/>
                <w:szCs w:val="14"/>
                <w:lang w:eastAsia="es-MX"/>
              </w:rPr>
            </w:pPr>
            <w:r w:rsidRPr="001C45D7">
              <w:rPr>
                <w:rFonts w:cs="Arial"/>
                <w:color w:val="000000"/>
                <w:sz w:val="14"/>
                <w:szCs w:val="14"/>
                <w:lang w:eastAsia="es-MX"/>
              </w:rPr>
              <w:t xml:space="preserve">1×10 </w:t>
            </w:r>
            <w:r w:rsidRPr="001C45D7">
              <w:rPr>
                <w:rFonts w:cs="Arial"/>
                <w:color w:val="000000"/>
                <w:sz w:val="14"/>
                <w:szCs w:val="14"/>
                <w:vertAlign w:val="superscript"/>
                <w:lang w:eastAsia="es-MX"/>
              </w:rPr>
              <w:t>8</w:t>
            </w:r>
          </w:p>
        </w:tc>
      </w:tr>
      <w:bookmarkEnd w:id="0"/>
    </w:tbl>
    <w:p w14:paraId="75B2965D" w14:textId="77777777" w:rsidR="00CB58C5" w:rsidRDefault="00CB58C5" w:rsidP="00BC35FF">
      <w:pPr>
        <w:pStyle w:val="CETHeading1"/>
        <w:numPr>
          <w:ilvl w:val="0"/>
          <w:numId w:val="0"/>
        </w:numPr>
        <w:spacing w:before="0" w:after="0"/>
        <w:rPr>
          <w:sz w:val="18"/>
          <w:szCs w:val="18"/>
        </w:rPr>
      </w:pPr>
    </w:p>
    <w:p w14:paraId="4785611F" w14:textId="4AD8AEB1" w:rsidR="00BC35FF" w:rsidRDefault="000317C2" w:rsidP="00BC35FF">
      <w:pPr>
        <w:pStyle w:val="CETHeading1"/>
        <w:numPr>
          <w:ilvl w:val="0"/>
          <w:numId w:val="0"/>
        </w:numPr>
        <w:spacing w:before="0" w:after="0"/>
        <w:rPr>
          <w:sz w:val="18"/>
          <w:szCs w:val="18"/>
        </w:rPr>
      </w:pPr>
      <w:r w:rsidRPr="00466341">
        <w:rPr>
          <w:sz w:val="18"/>
          <w:szCs w:val="18"/>
        </w:rPr>
        <w:t>2.7 Statistical analyses</w:t>
      </w:r>
    </w:p>
    <w:p w14:paraId="7C0AAC99" w14:textId="722F62D6" w:rsidR="000317C2" w:rsidRPr="00BC35FF" w:rsidRDefault="000317C2" w:rsidP="00BC35FF">
      <w:pPr>
        <w:pStyle w:val="CETHeading1"/>
        <w:numPr>
          <w:ilvl w:val="0"/>
          <w:numId w:val="0"/>
        </w:numPr>
        <w:spacing w:before="0"/>
        <w:rPr>
          <w:sz w:val="18"/>
          <w:szCs w:val="18"/>
        </w:rPr>
      </w:pPr>
      <w:r w:rsidRPr="000317C2">
        <w:rPr>
          <w:b w:val="0"/>
          <w:bCs/>
          <w:sz w:val="18"/>
          <w:szCs w:val="18"/>
        </w:rPr>
        <w:t xml:space="preserve">Basic statistical analyses such as arithmetic means, standard deviations, and analysis of variance (ANOVA), as well as the Taguchi experimental design and the </w:t>
      </w:r>
      <w:r w:rsidR="001C45D7">
        <w:rPr>
          <w:b w:val="0"/>
          <w:bCs/>
          <w:sz w:val="18"/>
          <w:szCs w:val="18"/>
        </w:rPr>
        <w:t>R</w:t>
      </w:r>
      <w:r w:rsidR="0022520A">
        <w:rPr>
          <w:b w:val="0"/>
          <w:bCs/>
          <w:sz w:val="18"/>
          <w:szCs w:val="18"/>
        </w:rPr>
        <w:t xml:space="preserve">esponse </w:t>
      </w:r>
      <w:r w:rsidR="001C45D7">
        <w:rPr>
          <w:b w:val="0"/>
          <w:bCs/>
          <w:sz w:val="18"/>
          <w:szCs w:val="18"/>
        </w:rPr>
        <w:t>S</w:t>
      </w:r>
      <w:r w:rsidR="0022520A">
        <w:rPr>
          <w:b w:val="0"/>
          <w:bCs/>
          <w:sz w:val="18"/>
          <w:szCs w:val="18"/>
        </w:rPr>
        <w:t xml:space="preserve">urface </w:t>
      </w:r>
      <w:r w:rsidR="001C45D7">
        <w:rPr>
          <w:b w:val="0"/>
          <w:bCs/>
          <w:sz w:val="18"/>
          <w:szCs w:val="18"/>
        </w:rPr>
        <w:t>M</w:t>
      </w:r>
      <w:r w:rsidR="0022520A">
        <w:rPr>
          <w:b w:val="0"/>
          <w:bCs/>
          <w:sz w:val="18"/>
          <w:szCs w:val="18"/>
        </w:rPr>
        <w:t>odel (</w:t>
      </w:r>
      <w:r w:rsidRPr="000317C2">
        <w:rPr>
          <w:b w:val="0"/>
          <w:bCs/>
          <w:sz w:val="18"/>
          <w:szCs w:val="18"/>
        </w:rPr>
        <w:t>RSM</w:t>
      </w:r>
      <w:r w:rsidR="0022520A">
        <w:rPr>
          <w:b w:val="0"/>
          <w:bCs/>
          <w:sz w:val="18"/>
          <w:szCs w:val="18"/>
        </w:rPr>
        <w:t>)</w:t>
      </w:r>
      <w:r w:rsidRPr="000317C2">
        <w:rPr>
          <w:b w:val="0"/>
          <w:bCs/>
          <w:sz w:val="18"/>
          <w:szCs w:val="18"/>
        </w:rPr>
        <w:t xml:space="preserve">, were performed using the commercial software Minitab 19. Values with a </w:t>
      </w:r>
      <w:r w:rsidRPr="00466341">
        <w:rPr>
          <w:b w:val="0"/>
          <w:bCs/>
          <w:i/>
          <w:iCs/>
          <w:sz w:val="18"/>
          <w:szCs w:val="18"/>
        </w:rPr>
        <w:t>P</w:t>
      </w:r>
      <w:r w:rsidRPr="000317C2">
        <w:rPr>
          <w:b w:val="0"/>
          <w:bCs/>
          <w:sz w:val="18"/>
          <w:szCs w:val="18"/>
        </w:rPr>
        <w:t xml:space="preserve"> ≤ 0.05 were considered as statistically significant.</w:t>
      </w:r>
    </w:p>
    <w:p w14:paraId="408C6D15" w14:textId="77777777" w:rsidR="000317C2" w:rsidRDefault="000317C2" w:rsidP="000317C2">
      <w:pPr>
        <w:pStyle w:val="CETHeading1"/>
        <w:numPr>
          <w:ilvl w:val="0"/>
          <w:numId w:val="0"/>
        </w:numPr>
      </w:pPr>
      <w:r>
        <w:t>3. Results</w:t>
      </w:r>
    </w:p>
    <w:p w14:paraId="66419013" w14:textId="77777777" w:rsidR="000317C2" w:rsidRPr="00F53FFD" w:rsidRDefault="000317C2" w:rsidP="00BC35FF">
      <w:pPr>
        <w:pStyle w:val="CETHeading1"/>
        <w:numPr>
          <w:ilvl w:val="0"/>
          <w:numId w:val="0"/>
        </w:numPr>
        <w:spacing w:before="0" w:after="0"/>
        <w:rPr>
          <w:sz w:val="18"/>
          <w:szCs w:val="18"/>
        </w:rPr>
      </w:pPr>
      <w:r w:rsidRPr="00F53FFD">
        <w:rPr>
          <w:sz w:val="18"/>
          <w:szCs w:val="18"/>
        </w:rPr>
        <w:t xml:space="preserve">3.1 Impact of physicochemical variables on PHB production </w:t>
      </w:r>
    </w:p>
    <w:p w14:paraId="19C4FC68" w14:textId="4AEB1382" w:rsidR="004628D2" w:rsidRDefault="000317C2" w:rsidP="00466341">
      <w:pPr>
        <w:pStyle w:val="CETHeading1"/>
        <w:numPr>
          <w:ilvl w:val="0"/>
          <w:numId w:val="0"/>
        </w:numPr>
        <w:spacing w:before="0"/>
        <w:jc w:val="both"/>
        <w:rPr>
          <w:b w:val="0"/>
          <w:bCs/>
          <w:sz w:val="18"/>
          <w:szCs w:val="18"/>
        </w:rPr>
      </w:pPr>
      <w:r w:rsidRPr="00F53FFD">
        <w:rPr>
          <w:b w:val="0"/>
          <w:bCs/>
          <w:sz w:val="18"/>
          <w:szCs w:val="18"/>
        </w:rPr>
        <w:t>Figure 1 shows that, among the 25 experimental sets evaluated (E1-E25), plus the reference control (C), E25 was the condition that allowed the highest production yield, being</w:t>
      </w:r>
      <w:r w:rsidR="00A555E5">
        <w:rPr>
          <w:b w:val="0"/>
          <w:bCs/>
          <w:sz w:val="18"/>
          <w:szCs w:val="18"/>
        </w:rPr>
        <w:t xml:space="preserve"> of</w:t>
      </w:r>
      <w:r w:rsidRPr="00F53FFD">
        <w:rPr>
          <w:b w:val="0"/>
          <w:bCs/>
          <w:sz w:val="18"/>
          <w:szCs w:val="18"/>
        </w:rPr>
        <w:t xml:space="preserve"> 106.47 g/L, under the following culture</w:t>
      </w:r>
      <w:r w:rsidR="006C1010">
        <w:rPr>
          <w:b w:val="0"/>
          <w:bCs/>
          <w:sz w:val="18"/>
          <w:szCs w:val="18"/>
        </w:rPr>
        <w:t xml:space="preserve"> </w:t>
      </w:r>
      <w:bookmarkStart w:id="1" w:name="_GoBack"/>
      <w:bookmarkEnd w:id="1"/>
      <w:r w:rsidRPr="00F53FFD">
        <w:rPr>
          <w:b w:val="0"/>
          <w:bCs/>
          <w:sz w:val="18"/>
          <w:szCs w:val="18"/>
        </w:rPr>
        <w:lastRenderedPageBreak/>
        <w:t>conditions: 37.5°C, 60 rpm, 10 g of soluble starch, and 1 g of sodium nitrate in 100 mL of medium; under th</w:t>
      </w:r>
      <w:r w:rsidR="00576941">
        <w:rPr>
          <w:b w:val="0"/>
          <w:bCs/>
          <w:sz w:val="18"/>
          <w:szCs w:val="18"/>
        </w:rPr>
        <w:t>is</w:t>
      </w:r>
      <w:r w:rsidRPr="00F53FFD">
        <w:rPr>
          <w:b w:val="0"/>
          <w:bCs/>
          <w:sz w:val="18"/>
          <w:szCs w:val="18"/>
        </w:rPr>
        <w:t xml:space="preserve"> </w:t>
      </w:r>
      <w:r w:rsidR="00576941">
        <w:rPr>
          <w:b w:val="0"/>
          <w:bCs/>
          <w:sz w:val="18"/>
          <w:szCs w:val="18"/>
        </w:rPr>
        <w:t xml:space="preserve">experimental </w:t>
      </w:r>
      <w:r w:rsidRPr="00F53FFD">
        <w:rPr>
          <w:b w:val="0"/>
          <w:bCs/>
          <w:sz w:val="18"/>
          <w:szCs w:val="18"/>
        </w:rPr>
        <w:t>condition, a 4-fold increase in PHB production was achieved compared to C.</w:t>
      </w:r>
    </w:p>
    <w:p w14:paraId="7C3A642C" w14:textId="1B4F81BF" w:rsidR="007C4D68" w:rsidRPr="007C4D68" w:rsidRDefault="007C4D68" w:rsidP="007C4D68">
      <w:pPr>
        <w:pStyle w:val="CETBodytext"/>
      </w:pPr>
      <w:r>
        <w:rPr>
          <w:noProof/>
        </w:rPr>
        <mc:AlternateContent>
          <mc:Choice Requires="wps">
            <w:drawing>
              <wp:anchor distT="0" distB="0" distL="114300" distR="114300" simplePos="0" relativeHeight="251671552" behindDoc="0" locked="0" layoutInCell="1" allowOverlap="1" wp14:anchorId="1BFCA9A4" wp14:editId="3BCF0359">
                <wp:simplePos x="0" y="0"/>
                <wp:positionH relativeFrom="column">
                  <wp:posOffset>2767647</wp:posOffset>
                </wp:positionH>
                <wp:positionV relativeFrom="paragraph">
                  <wp:posOffset>1328420</wp:posOffset>
                </wp:positionV>
                <wp:extent cx="392430" cy="247650"/>
                <wp:effectExtent l="0" t="0" r="0" b="0"/>
                <wp:wrapNone/>
                <wp:docPr id="697400046" name="Cuadro de texto 697400046"/>
                <wp:cNvGraphicFramePr/>
                <a:graphic xmlns:a="http://schemas.openxmlformats.org/drawingml/2006/main">
                  <a:graphicData uri="http://schemas.microsoft.com/office/word/2010/wordprocessingShape">
                    <wps:wsp>
                      <wps:cNvSpPr txBox="1"/>
                      <wps:spPr>
                        <a:xfrm>
                          <a:off x="0" y="0"/>
                          <a:ext cx="392430" cy="247650"/>
                        </a:xfrm>
                        <a:prstGeom prst="rect">
                          <a:avLst/>
                        </a:prstGeom>
                        <a:noFill/>
                        <a:ln w="6350">
                          <a:noFill/>
                        </a:ln>
                      </wps:spPr>
                      <wps:txbx>
                        <w:txbxContent>
                          <w:p w14:paraId="02264F10" w14:textId="77777777" w:rsidR="007C4D68" w:rsidRPr="007C4D68" w:rsidRDefault="007C4D68" w:rsidP="007C4D68">
                            <w:pPr>
                              <w:rPr>
                                <w:rFonts w:cs="Arial"/>
                                <w:sz w:val="10"/>
                                <w:szCs w:val="10"/>
                              </w:rPr>
                            </w:pPr>
                            <w:r w:rsidRPr="007C4D68">
                              <w:rPr>
                                <w:rFonts w:cs="Arial"/>
                                <w:sz w:val="10"/>
                                <w:szCs w:val="10"/>
                              </w:rPr>
                              <w:t>cdefg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FCA9A4" id="_x0000_t202" coordsize="21600,21600" o:spt="202" path="m,l,21600r21600,l21600,xe">
                <v:stroke joinstyle="miter"/>
                <v:path gradientshapeok="t" o:connecttype="rect"/>
              </v:shapetype>
              <v:shape id="Cuadro de texto 697400046" o:spid="_x0000_s1026" type="#_x0000_t202" style="position:absolute;left:0;text-align:left;margin-left:217.9pt;margin-top:104.6pt;width:30.9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" filled="f" stroked="f" strokeweight=".5pt">
                <v:textbox>
                  <w:txbxContent>
                    <w:p w14:paraId="02264F10" w14:textId="77777777" w:rsidR="007C4D68" w:rsidRPr="007C4D68" w:rsidRDefault="007C4D68" w:rsidP="007C4D68">
                      <w:pPr>
                        <w:rPr>
                          <w:rFonts w:cs="Arial"/>
                          <w:sz w:val="10"/>
                          <w:szCs w:val="10"/>
                        </w:rPr>
                      </w:pPr>
                      <w:r w:rsidRPr="007C4D68">
                        <w:rPr>
                          <w:rFonts w:cs="Arial"/>
                          <w:sz w:val="10"/>
                          <w:szCs w:val="10"/>
                        </w:rPr>
                        <w:t>cdefg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753C268" wp14:editId="5608C930">
                <wp:simplePos x="0" y="0"/>
                <wp:positionH relativeFrom="column">
                  <wp:posOffset>2391728</wp:posOffset>
                </wp:positionH>
                <wp:positionV relativeFrom="paragraph">
                  <wp:posOffset>1299845</wp:posOffset>
                </wp:positionV>
                <wp:extent cx="392430" cy="247650"/>
                <wp:effectExtent l="0" t="0" r="0" b="0"/>
                <wp:wrapNone/>
                <wp:docPr id="731396253" name="Cuadro de texto 731396253"/>
                <wp:cNvGraphicFramePr/>
                <a:graphic xmlns:a="http://schemas.openxmlformats.org/drawingml/2006/main">
                  <a:graphicData uri="http://schemas.microsoft.com/office/word/2010/wordprocessingShape">
                    <wps:wsp>
                      <wps:cNvSpPr txBox="1"/>
                      <wps:spPr>
                        <a:xfrm>
                          <a:off x="0" y="0"/>
                          <a:ext cx="392430" cy="247650"/>
                        </a:xfrm>
                        <a:prstGeom prst="rect">
                          <a:avLst/>
                        </a:prstGeom>
                        <a:noFill/>
                        <a:ln w="6350">
                          <a:noFill/>
                        </a:ln>
                      </wps:spPr>
                      <wps:txbx>
                        <w:txbxContent>
                          <w:p w14:paraId="23CEC6C2" w14:textId="77777777" w:rsidR="007C4D68" w:rsidRPr="007C4D68" w:rsidRDefault="007C4D68" w:rsidP="007C4D68">
                            <w:pPr>
                              <w:rPr>
                                <w:rFonts w:cs="Arial"/>
                                <w:sz w:val="10"/>
                                <w:szCs w:val="10"/>
                              </w:rPr>
                            </w:pPr>
                            <w:r w:rsidRPr="007C4D68">
                              <w:rPr>
                                <w:rFonts w:cs="Arial"/>
                                <w:sz w:val="10"/>
                                <w:szCs w:val="10"/>
                              </w:rPr>
                              <w:t>cdefg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53C268" id="Cuadro de texto 731396253" o:spid="_x0000_s1027" type="#_x0000_t202" style="position:absolute;left:0;text-align:left;margin-left:188.35pt;margin-top:102.35pt;width:30.9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" filled="f" stroked="f" strokeweight=".5pt">
                <v:textbox>
                  <w:txbxContent>
                    <w:p w14:paraId="23CEC6C2" w14:textId="77777777" w:rsidR="007C4D68" w:rsidRPr="007C4D68" w:rsidRDefault="007C4D68" w:rsidP="007C4D68">
                      <w:pPr>
                        <w:rPr>
                          <w:rFonts w:cs="Arial"/>
                          <w:sz w:val="10"/>
                          <w:szCs w:val="10"/>
                        </w:rPr>
                      </w:pPr>
                      <w:r w:rsidRPr="007C4D68">
                        <w:rPr>
                          <w:rFonts w:cs="Arial"/>
                          <w:sz w:val="10"/>
                          <w:szCs w:val="10"/>
                        </w:rPr>
                        <w:t>cdefg</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5AC26E9" wp14:editId="4862E6AB">
                <wp:simplePos x="0" y="0"/>
                <wp:positionH relativeFrom="column">
                  <wp:posOffset>2015173</wp:posOffset>
                </wp:positionH>
                <wp:positionV relativeFrom="paragraph">
                  <wp:posOffset>1385570</wp:posOffset>
                </wp:positionV>
                <wp:extent cx="392430" cy="247650"/>
                <wp:effectExtent l="0" t="0" r="0" b="0"/>
                <wp:wrapNone/>
                <wp:docPr id="1952920010" name="Cuadro de texto 1952920010"/>
                <wp:cNvGraphicFramePr/>
                <a:graphic xmlns:a="http://schemas.openxmlformats.org/drawingml/2006/main">
                  <a:graphicData uri="http://schemas.microsoft.com/office/word/2010/wordprocessingShape">
                    <wps:wsp>
                      <wps:cNvSpPr txBox="1"/>
                      <wps:spPr>
                        <a:xfrm>
                          <a:off x="0" y="0"/>
                          <a:ext cx="392430" cy="247650"/>
                        </a:xfrm>
                        <a:prstGeom prst="rect">
                          <a:avLst/>
                        </a:prstGeom>
                        <a:noFill/>
                        <a:ln w="6350">
                          <a:noFill/>
                        </a:ln>
                      </wps:spPr>
                      <wps:txbx>
                        <w:txbxContent>
                          <w:p w14:paraId="2097463D" w14:textId="77777777" w:rsidR="007C4D68" w:rsidRPr="007C4D68" w:rsidRDefault="007C4D68" w:rsidP="007C4D68">
                            <w:pPr>
                              <w:rPr>
                                <w:rFonts w:cs="Arial"/>
                                <w:sz w:val="10"/>
                                <w:szCs w:val="10"/>
                              </w:rPr>
                            </w:pPr>
                            <w:r w:rsidRPr="007C4D68">
                              <w:rPr>
                                <w:rFonts w:cs="Arial"/>
                                <w:sz w:val="10"/>
                                <w:szCs w:val="10"/>
                              </w:rPr>
                              <w:t>cdefg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AC26E9" id="Cuadro de texto 1952920010" o:spid="_x0000_s1028" type="#_x0000_t202" style="position:absolute;left:0;text-align:left;margin-left:158.7pt;margin-top:109.1pt;width:30.9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" filled="f" stroked="f" strokeweight=".5pt">
                <v:textbox>
                  <w:txbxContent>
                    <w:p w14:paraId="2097463D" w14:textId="77777777" w:rsidR="007C4D68" w:rsidRPr="007C4D68" w:rsidRDefault="007C4D68" w:rsidP="007C4D68">
                      <w:pPr>
                        <w:rPr>
                          <w:rFonts w:cs="Arial"/>
                          <w:sz w:val="10"/>
                          <w:szCs w:val="10"/>
                        </w:rPr>
                      </w:pPr>
                      <w:r w:rsidRPr="007C4D68">
                        <w:rPr>
                          <w:rFonts w:cs="Arial"/>
                          <w:sz w:val="10"/>
                          <w:szCs w:val="10"/>
                        </w:rPr>
                        <w:t>cdefg</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53C649F" wp14:editId="1709A1F0">
                <wp:simplePos x="0" y="0"/>
                <wp:positionH relativeFrom="column">
                  <wp:posOffset>1267778</wp:posOffset>
                </wp:positionH>
                <wp:positionV relativeFrom="paragraph">
                  <wp:posOffset>1490345</wp:posOffset>
                </wp:positionV>
                <wp:extent cx="392430" cy="247650"/>
                <wp:effectExtent l="0" t="0" r="0" b="0"/>
                <wp:wrapNone/>
                <wp:docPr id="1500832958" name="Cuadro de texto 1500832958"/>
                <wp:cNvGraphicFramePr/>
                <a:graphic xmlns:a="http://schemas.openxmlformats.org/drawingml/2006/main">
                  <a:graphicData uri="http://schemas.microsoft.com/office/word/2010/wordprocessingShape">
                    <wps:wsp>
                      <wps:cNvSpPr txBox="1"/>
                      <wps:spPr>
                        <a:xfrm>
                          <a:off x="0" y="0"/>
                          <a:ext cx="392430" cy="247650"/>
                        </a:xfrm>
                        <a:prstGeom prst="rect">
                          <a:avLst/>
                        </a:prstGeom>
                        <a:noFill/>
                        <a:ln w="6350">
                          <a:noFill/>
                        </a:ln>
                      </wps:spPr>
                      <wps:txbx>
                        <w:txbxContent>
                          <w:p w14:paraId="0F3971A7" w14:textId="77777777" w:rsidR="007C4D68" w:rsidRPr="007C4D68" w:rsidRDefault="007C4D68" w:rsidP="007C4D68">
                            <w:pPr>
                              <w:rPr>
                                <w:rFonts w:cs="Arial"/>
                                <w:sz w:val="10"/>
                                <w:szCs w:val="10"/>
                              </w:rPr>
                            </w:pPr>
                            <w:r w:rsidRPr="007C4D68">
                              <w:rPr>
                                <w:rFonts w:cs="Arial"/>
                                <w:sz w:val="10"/>
                                <w:szCs w:val="10"/>
                              </w:rPr>
                              <w:t>cdefg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3C649F" id="Cuadro de texto 1500832958" o:spid="_x0000_s1029" type="#_x0000_t202" style="position:absolute;left:0;text-align:left;margin-left:99.85pt;margin-top:117.35pt;width:30.9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" filled="f" stroked="f" strokeweight=".5pt">
                <v:textbox>
                  <w:txbxContent>
                    <w:p w14:paraId="0F3971A7" w14:textId="77777777" w:rsidR="007C4D68" w:rsidRPr="007C4D68" w:rsidRDefault="007C4D68" w:rsidP="007C4D68">
                      <w:pPr>
                        <w:rPr>
                          <w:rFonts w:cs="Arial"/>
                          <w:sz w:val="10"/>
                          <w:szCs w:val="10"/>
                        </w:rPr>
                      </w:pPr>
                      <w:r w:rsidRPr="007C4D68">
                        <w:rPr>
                          <w:rFonts w:cs="Arial"/>
                          <w:sz w:val="10"/>
                          <w:szCs w:val="10"/>
                        </w:rPr>
                        <w:t>cdefg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0F72411" wp14:editId="2FF0C5A6">
                <wp:simplePos x="0" y="0"/>
                <wp:positionH relativeFrom="column">
                  <wp:posOffset>1091565</wp:posOffset>
                </wp:positionH>
                <wp:positionV relativeFrom="paragraph">
                  <wp:posOffset>1490345</wp:posOffset>
                </wp:positionV>
                <wp:extent cx="392430" cy="247650"/>
                <wp:effectExtent l="0" t="0" r="0" b="0"/>
                <wp:wrapNone/>
                <wp:docPr id="3903653" name="Cuadro de texto 3903653"/>
                <wp:cNvGraphicFramePr/>
                <a:graphic xmlns:a="http://schemas.openxmlformats.org/drawingml/2006/main">
                  <a:graphicData uri="http://schemas.microsoft.com/office/word/2010/wordprocessingShape">
                    <wps:wsp>
                      <wps:cNvSpPr txBox="1"/>
                      <wps:spPr>
                        <a:xfrm>
                          <a:off x="0" y="0"/>
                          <a:ext cx="392430" cy="247650"/>
                        </a:xfrm>
                        <a:prstGeom prst="rect">
                          <a:avLst/>
                        </a:prstGeom>
                        <a:noFill/>
                        <a:ln w="6350">
                          <a:noFill/>
                        </a:ln>
                      </wps:spPr>
                      <wps:txbx>
                        <w:txbxContent>
                          <w:p w14:paraId="19CB9468" w14:textId="77777777" w:rsidR="007C4D68" w:rsidRPr="007C4D68" w:rsidRDefault="007C4D68" w:rsidP="007C4D68">
                            <w:pPr>
                              <w:rPr>
                                <w:rFonts w:cs="Arial"/>
                                <w:sz w:val="10"/>
                                <w:szCs w:val="10"/>
                              </w:rPr>
                            </w:pPr>
                            <w:r w:rsidRPr="007C4D68">
                              <w:rPr>
                                <w:rFonts w:cs="Arial"/>
                                <w:sz w:val="10"/>
                                <w:szCs w:val="10"/>
                              </w:rPr>
                              <w:t>cdefg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F72411" id="Cuadro de texto 3903653" o:spid="_x0000_s1030" type="#_x0000_t202" style="position:absolute;left:0;text-align:left;margin-left:85.95pt;margin-top:117.35pt;width:30.9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" filled="f" stroked="f" strokeweight=".5pt">
                <v:textbox>
                  <w:txbxContent>
                    <w:p w14:paraId="19CB9468" w14:textId="77777777" w:rsidR="007C4D68" w:rsidRPr="007C4D68" w:rsidRDefault="007C4D68" w:rsidP="007C4D68">
                      <w:pPr>
                        <w:rPr>
                          <w:rFonts w:cs="Arial"/>
                          <w:sz w:val="10"/>
                          <w:szCs w:val="10"/>
                        </w:rPr>
                      </w:pPr>
                      <w:r w:rsidRPr="007C4D68">
                        <w:rPr>
                          <w:rFonts w:cs="Arial"/>
                          <w:sz w:val="10"/>
                          <w:szCs w:val="10"/>
                        </w:rPr>
                        <w:t>cdefg</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DA65B8" wp14:editId="4EC8A3B1">
                <wp:simplePos x="0" y="0"/>
                <wp:positionH relativeFrom="column">
                  <wp:posOffset>889952</wp:posOffset>
                </wp:positionH>
                <wp:positionV relativeFrom="paragraph">
                  <wp:posOffset>1374140</wp:posOffset>
                </wp:positionV>
                <wp:extent cx="392430" cy="247650"/>
                <wp:effectExtent l="0" t="0" r="0" b="0"/>
                <wp:wrapNone/>
                <wp:docPr id="1278229328" name="Cuadro de texto 1278229328"/>
                <wp:cNvGraphicFramePr/>
                <a:graphic xmlns:a="http://schemas.openxmlformats.org/drawingml/2006/main">
                  <a:graphicData uri="http://schemas.microsoft.com/office/word/2010/wordprocessingShape">
                    <wps:wsp>
                      <wps:cNvSpPr txBox="1"/>
                      <wps:spPr>
                        <a:xfrm>
                          <a:off x="0" y="0"/>
                          <a:ext cx="392430" cy="247650"/>
                        </a:xfrm>
                        <a:prstGeom prst="rect">
                          <a:avLst/>
                        </a:prstGeom>
                        <a:noFill/>
                        <a:ln w="6350">
                          <a:noFill/>
                        </a:ln>
                      </wps:spPr>
                      <wps:txbx>
                        <w:txbxContent>
                          <w:p w14:paraId="03C613C8" w14:textId="77777777" w:rsidR="007C4D68" w:rsidRPr="007C4D68" w:rsidRDefault="007C4D68" w:rsidP="007C4D68">
                            <w:pPr>
                              <w:rPr>
                                <w:rFonts w:cs="Arial"/>
                                <w:sz w:val="10"/>
                                <w:szCs w:val="10"/>
                              </w:rPr>
                            </w:pPr>
                            <w:r w:rsidRPr="007C4D68">
                              <w:rPr>
                                <w:rFonts w:cs="Arial"/>
                                <w:sz w:val="10"/>
                                <w:szCs w:val="10"/>
                              </w:rPr>
                              <w:t>cdefg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DA65B8" id="Cuadro de texto 1278229328" o:spid="_x0000_s1031" type="#_x0000_t202" style="position:absolute;left:0;text-align:left;margin-left:70.05pt;margin-top:108.2pt;width:30.9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" filled="f" stroked="f" strokeweight=".5pt">
                <v:textbox>
                  <w:txbxContent>
                    <w:p w14:paraId="03C613C8" w14:textId="77777777" w:rsidR="007C4D68" w:rsidRPr="007C4D68" w:rsidRDefault="007C4D68" w:rsidP="007C4D68">
                      <w:pPr>
                        <w:rPr>
                          <w:rFonts w:cs="Arial"/>
                          <w:sz w:val="10"/>
                          <w:szCs w:val="10"/>
                        </w:rPr>
                      </w:pPr>
                      <w:r w:rsidRPr="007C4D68">
                        <w:rPr>
                          <w:rFonts w:cs="Arial"/>
                          <w:sz w:val="10"/>
                          <w:szCs w:val="10"/>
                        </w:rPr>
                        <w:t>cdefg</w:t>
                      </w:r>
                    </w:p>
                  </w:txbxContent>
                </v:textbox>
              </v:shape>
            </w:pict>
          </mc:Fallback>
        </mc:AlternateContent>
      </w:r>
      <w:r>
        <w:rPr>
          <w:noProof/>
        </w:rPr>
        <w:drawing>
          <wp:anchor distT="0" distB="0" distL="114300" distR="114300" simplePos="0" relativeHeight="251659264" behindDoc="0" locked="0" layoutInCell="1" allowOverlap="1" wp14:anchorId="1B43A10D" wp14:editId="78D9A666">
            <wp:simplePos x="0" y="0"/>
            <wp:positionH relativeFrom="margin">
              <wp:posOffset>0</wp:posOffset>
            </wp:positionH>
            <wp:positionV relativeFrom="paragraph">
              <wp:posOffset>142240</wp:posOffset>
            </wp:positionV>
            <wp:extent cx="5538470" cy="2552700"/>
            <wp:effectExtent l="0" t="0" r="5080" b="0"/>
            <wp:wrapSquare wrapText="bothSides"/>
            <wp:docPr id="1" name="Gráfico 1">
              <a:extLst xmlns:a="http://schemas.openxmlformats.org/drawingml/2006/main">
                <a:ext uri="{FF2B5EF4-FFF2-40B4-BE49-F238E27FC236}">
                  <a16:creationId xmlns:a16="http://schemas.microsoft.com/office/drawing/2014/main" id="{11C2C9BD-A8B8-6325-EC01-C2C8E5ED3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303D1EB9" w14:textId="1D656DCF" w:rsidR="00F53FFD" w:rsidRPr="003E21FC" w:rsidRDefault="00F53FFD" w:rsidP="00A555E5">
      <w:pPr>
        <w:pStyle w:val="CETBodytext"/>
        <w:jc w:val="center"/>
        <w:rPr>
          <w:i/>
          <w:iCs/>
        </w:rPr>
      </w:pPr>
      <w:r w:rsidRPr="003E21FC">
        <w:rPr>
          <w:i/>
          <w:iCs/>
        </w:rPr>
        <w:t>Figure 1. PHB production in the different conditions evaluated. C, control; E1-E25, different experimental conditions.</w:t>
      </w:r>
    </w:p>
    <w:p w14:paraId="20016E78" w14:textId="77777777" w:rsidR="00A555E5" w:rsidRDefault="00A555E5" w:rsidP="00F53FFD">
      <w:pPr>
        <w:pStyle w:val="CETBodytext"/>
      </w:pPr>
    </w:p>
    <w:p w14:paraId="290025B4" w14:textId="6E1F2008" w:rsidR="00F53FFD" w:rsidRDefault="00A555E5" w:rsidP="00F53FFD">
      <w:pPr>
        <w:pStyle w:val="CETBodytext"/>
      </w:pPr>
      <w:r>
        <w:t>In addition, b</w:t>
      </w:r>
      <w:r w:rsidR="00F53FFD">
        <w:t>acterial growth was evaluated by biomass production in each c</w:t>
      </w:r>
      <w:r w:rsidR="00E737AE">
        <w:t>ase</w:t>
      </w:r>
      <w:r w:rsidR="00F53FFD">
        <w:t>, observing that the conditions with the highest biomass production were E24&gt;E17&gt;E13&gt;E21&gt;E14, which produced more than 110 g/L of biomass (data not shown). However, these conditions do not present the highest production yields; E25 had a lower biomass concentration (99 g/L) and presented the highest production. In addition, 18% of sporulation was shown in this experimental condition (E25), compared to C</w:t>
      </w:r>
      <w:r>
        <w:t>,</w:t>
      </w:r>
      <w:r w:rsidR="00F53FFD">
        <w:t xml:space="preserve"> which presented 89% of spores. The observed differences may be due to changes in the metabolism of </w:t>
      </w:r>
      <w:r w:rsidR="00F53FFD" w:rsidRPr="00274C25">
        <w:rPr>
          <w:i/>
          <w:iCs/>
        </w:rPr>
        <w:t>B. megaterium</w:t>
      </w:r>
      <w:r w:rsidR="00F53FFD">
        <w:t xml:space="preserve"> due to the differences in the growth conditions exerted by the modifications in the physicochemical variables, such as C/N ratio or oxygen availability</w:t>
      </w:r>
      <w:r w:rsidR="00E737AE">
        <w:t>; as previously reported, it seems that more PHB is accumulated under stressful growth conditions (Rivas-Castillo et al., 2023, 2024)</w:t>
      </w:r>
      <w:r w:rsidR="00F53FFD">
        <w:t>. The C/N ratio observed in E25 was 16/1, highlighting the importance of the C/N r</w:t>
      </w:r>
      <w:r>
        <w:t>elationship</w:t>
      </w:r>
      <w:r w:rsidR="00F53FFD">
        <w:t xml:space="preserve"> for promoting PHB production. </w:t>
      </w:r>
      <w:proofErr w:type="spellStart"/>
      <w:r w:rsidR="00F53FFD">
        <w:t>Luvizetto-Faccin</w:t>
      </w:r>
      <w:proofErr w:type="spellEnd"/>
      <w:r w:rsidR="00F53FFD">
        <w:t xml:space="preserve"> et al. (2013) and </w:t>
      </w:r>
      <w:proofErr w:type="spellStart"/>
      <w:r w:rsidR="00F53FFD">
        <w:t>Mohanrasu</w:t>
      </w:r>
      <w:proofErr w:type="spellEnd"/>
      <w:r w:rsidR="00F53FFD">
        <w:t xml:space="preserve"> et al. (2020) have emphasized that an adequate relationship between carbon and nitrogen in the culture medium is essential to promote PHB production by </w:t>
      </w:r>
      <w:r w:rsidR="00F53FFD" w:rsidRPr="00274C25">
        <w:rPr>
          <w:i/>
          <w:iCs/>
        </w:rPr>
        <w:t>B. megaterium</w:t>
      </w:r>
      <w:r w:rsidR="00F53FFD">
        <w:t>; as reported, the carbon source should be present in excess compared to nitrogen</w:t>
      </w:r>
      <w:r w:rsidR="002B09E6">
        <w:t>,</w:t>
      </w:r>
      <w:r w:rsidR="00F53FFD">
        <w:t xml:space="preserve"> to enhance high PHB production yields</w:t>
      </w:r>
      <w:r w:rsidR="002B09E6">
        <w:t>;</w:t>
      </w:r>
      <w:r w:rsidR="00F53FFD">
        <w:t xml:space="preserve"> if </w:t>
      </w:r>
      <w:r w:rsidR="002B09E6">
        <w:t>this does not happen</w:t>
      </w:r>
      <w:r w:rsidR="00F53FFD">
        <w:t xml:space="preserve">, the carbon present will be only used for bacterial growth. For instance, when in some experimental conditions (like E1 to E5) no additional carbon source was added, cell growth was induced rather than PHB production (data not shown). </w:t>
      </w:r>
    </w:p>
    <w:p w14:paraId="00216BC4" w14:textId="0FB39529" w:rsidR="00F53FFD" w:rsidRDefault="00F53FFD" w:rsidP="00F53FFD">
      <w:pPr>
        <w:pStyle w:val="CETBodytext"/>
      </w:pPr>
      <w:r>
        <w:t xml:space="preserve">Furthermore, the limitation of spore production could have induced PHB </w:t>
      </w:r>
      <w:r w:rsidR="002B09E6">
        <w:t>accumulation</w:t>
      </w:r>
      <w:r>
        <w:t>; previous reports by Brown et al. (1997) and Mohapatra et al. (2017) mention</w:t>
      </w:r>
      <w:r w:rsidR="001C45D7">
        <w:t>ed</w:t>
      </w:r>
      <w:r>
        <w:t xml:space="preserve"> that the sporulation process, which is known to be generated by the limitation of nutritional sources, can be controlled with a C/N ratio suitable for the vegetative growth of the microorganism, consequently allowing the synthesis of PHB. In addition, an acidic pH of the medium may suppress sporulation. Regarding oxygen availability, aeration can be a fundamental factor in modulating PHB production, since it has been reported that </w:t>
      </w:r>
      <w:r w:rsidR="002B09E6">
        <w:t>low oxygen</w:t>
      </w:r>
      <w:r>
        <w:t xml:space="preserve"> conditions influence the channel of nutrients, such as carbon, toward PHB synthesis (</w:t>
      </w:r>
      <w:proofErr w:type="spellStart"/>
      <w:r>
        <w:t>Madhusoodanan</w:t>
      </w:r>
      <w:proofErr w:type="spellEnd"/>
      <w:r>
        <w:t xml:space="preserve"> et al., 2022). Thus, low oxygenation, pH 6, and the C/N ratio 16/1 in E25 may have promoted the highest PHB production yield</w:t>
      </w:r>
      <w:r w:rsidR="00E737AE">
        <w:t xml:space="preserve"> in the low-cost medium</w:t>
      </w:r>
      <w:r>
        <w:t xml:space="preserve"> by directing the use of the saturating carbon source for BP production and simultaneously limiting spore formation.</w:t>
      </w:r>
    </w:p>
    <w:p w14:paraId="10D12627" w14:textId="77777777" w:rsidR="00466341" w:rsidRDefault="00466341" w:rsidP="00F53FFD">
      <w:pPr>
        <w:pStyle w:val="CETBodytext"/>
      </w:pPr>
    </w:p>
    <w:p w14:paraId="4133158A" w14:textId="27A21A21" w:rsidR="00F53FFD" w:rsidRPr="00466341" w:rsidRDefault="00F53FFD" w:rsidP="00F53FFD">
      <w:pPr>
        <w:pStyle w:val="CETBodytext"/>
        <w:rPr>
          <w:b/>
          <w:bCs/>
        </w:rPr>
      </w:pPr>
      <w:r w:rsidRPr="00466341">
        <w:rPr>
          <w:b/>
          <w:bCs/>
        </w:rPr>
        <w:t>3.2 Significance of physicochemical variables for PHB production</w:t>
      </w:r>
    </w:p>
    <w:p w14:paraId="5FCE19E9" w14:textId="4D157599" w:rsidR="00F53FFD" w:rsidRDefault="00F53FFD" w:rsidP="00F53FFD">
      <w:pPr>
        <w:pStyle w:val="CETBodytext"/>
      </w:pPr>
      <w:r>
        <w:t>Based on the results obtained from the experimental design, a RSM was used to evaluate the effect of the physicochemical variables on PHB production, as well as the effect of their interactions on this response, by means of a fractional factorial model with central points (Table 3). Both the</w:t>
      </w:r>
      <w:r w:rsidRPr="00274C25">
        <w:rPr>
          <w:i/>
          <w:iCs/>
        </w:rPr>
        <w:t xml:space="preserve"> F</w:t>
      </w:r>
      <w:r>
        <w:t xml:space="preserve"> and </w:t>
      </w:r>
      <w:r w:rsidRPr="00274C25">
        <w:rPr>
          <w:i/>
          <w:iCs/>
        </w:rPr>
        <w:t>P</w:t>
      </w:r>
      <w:r>
        <w:t xml:space="preserve"> values of the model were calculated by considering the mean squared values and the sum of squares. The descending order of the </w:t>
      </w:r>
      <w:r w:rsidRPr="00274C25">
        <w:rPr>
          <w:i/>
          <w:iCs/>
        </w:rPr>
        <w:t>F</w:t>
      </w:r>
      <w:r w:rsidR="00640DEE">
        <w:t xml:space="preserve"> </w:t>
      </w:r>
      <w:r>
        <w:t xml:space="preserve">values indicates the significance of the factors for the response variable, in addition to considering </w:t>
      </w:r>
      <w:r w:rsidRPr="00274C25">
        <w:rPr>
          <w:i/>
          <w:iCs/>
        </w:rPr>
        <w:t>P</w:t>
      </w:r>
      <w:r>
        <w:t xml:space="preserve"> ≤ 0.05</w:t>
      </w:r>
      <w:r w:rsidR="00640DEE">
        <w:t>. All factors assessed were significant for the production process except for</w:t>
      </w:r>
      <w:r>
        <w:t xml:space="preserve"> the interaction volume-rpm</w:t>
      </w:r>
      <w:r w:rsidR="00640DEE">
        <w:t>, whose</w:t>
      </w:r>
      <w:r>
        <w:t xml:space="preserve"> </w:t>
      </w:r>
      <w:r w:rsidRPr="00274C25">
        <w:rPr>
          <w:i/>
          <w:iCs/>
        </w:rPr>
        <w:t>P</w:t>
      </w:r>
      <w:r>
        <w:t xml:space="preserve"> &gt; 0.05. The value of R</w:t>
      </w:r>
      <w:r w:rsidRPr="00274C25">
        <w:rPr>
          <w:vertAlign w:val="superscript"/>
        </w:rPr>
        <w:t>2</w:t>
      </w:r>
      <w:r>
        <w:t xml:space="preserve"> = 0.8973 and R</w:t>
      </w:r>
      <w:r w:rsidRPr="00274C25">
        <w:rPr>
          <w:vertAlign w:val="superscript"/>
        </w:rPr>
        <w:t>2</w:t>
      </w:r>
      <w:r w:rsidRPr="00274C25">
        <w:rPr>
          <w:vertAlign w:val="subscript"/>
        </w:rPr>
        <w:t xml:space="preserve">adj </w:t>
      </w:r>
      <w:r>
        <w:t>= 0.8272 indicate that the model fits the experimental data reasonably well (Hamdy et al., 2022).</w:t>
      </w:r>
    </w:p>
    <w:p w14:paraId="35FD9811" w14:textId="61CB98BD" w:rsidR="00BC35FF" w:rsidRDefault="00BC35FF" w:rsidP="00BC35FF">
      <w:pPr>
        <w:pStyle w:val="CETBodytext"/>
      </w:pPr>
      <w:r>
        <w:lastRenderedPageBreak/>
        <w:t>Complementarily, the Pareto diagram indicate</w:t>
      </w:r>
      <w:r w:rsidR="00E737AE">
        <w:t>s</w:t>
      </w:r>
      <w:r>
        <w:t xml:space="preserve"> the descendant significance of the variables for the response in terms of their absolute value, where those further from the adjustment line have a greater effect on PHB production. Thus, it was observed </w:t>
      </w:r>
      <w:r w:rsidR="00E737AE">
        <w:t xml:space="preserve">in accordance </w:t>
      </w:r>
      <w:r w:rsidR="006C1010">
        <w:t>with</w:t>
      </w:r>
      <w:r>
        <w:t xml:space="preserve"> </w:t>
      </w:r>
      <w:r w:rsidRPr="00274C25">
        <w:rPr>
          <w:i/>
          <w:iCs/>
        </w:rPr>
        <w:t xml:space="preserve">F </w:t>
      </w:r>
      <w:r>
        <w:t xml:space="preserve">values, that the significance of the factors for PHB production </w:t>
      </w:r>
      <w:r w:rsidR="006C1010">
        <w:t>is</w:t>
      </w:r>
      <w:r>
        <w:t>, in descending order: carbon &gt; nitrogen &gt; temperature &gt; nitrogen-temperature &gt; rpm &gt; nitrogen-rpm &gt; volume of the medium.</w:t>
      </w:r>
    </w:p>
    <w:p w14:paraId="50A9C0CC" w14:textId="77777777" w:rsidR="00C166B7" w:rsidRDefault="00C166B7" w:rsidP="00F53FFD">
      <w:pPr>
        <w:pStyle w:val="CETBodytext"/>
      </w:pPr>
    </w:p>
    <w:p w14:paraId="2605FAD5" w14:textId="0B664743" w:rsidR="00F53FFD" w:rsidRPr="00737983" w:rsidRDefault="00F53FFD" w:rsidP="00640DEE">
      <w:pPr>
        <w:pStyle w:val="CETBodytext"/>
        <w:jc w:val="center"/>
        <w:rPr>
          <w:i/>
          <w:iCs/>
        </w:rPr>
      </w:pPr>
      <w:r w:rsidRPr="00737983">
        <w:rPr>
          <w:i/>
          <w:iCs/>
        </w:rPr>
        <w:t xml:space="preserve">Table 3. </w:t>
      </w:r>
      <w:r w:rsidR="00640DEE">
        <w:rPr>
          <w:i/>
          <w:iCs/>
        </w:rPr>
        <w:t>R</w:t>
      </w:r>
      <w:r w:rsidRPr="00737983">
        <w:rPr>
          <w:i/>
          <w:iCs/>
        </w:rPr>
        <w:t xml:space="preserve">esponse </w:t>
      </w:r>
      <w:r w:rsidR="00640DEE">
        <w:rPr>
          <w:i/>
          <w:iCs/>
        </w:rPr>
        <w:t>S</w:t>
      </w:r>
      <w:r w:rsidRPr="00737983">
        <w:rPr>
          <w:i/>
          <w:iCs/>
        </w:rPr>
        <w:t xml:space="preserve">urface </w:t>
      </w:r>
      <w:r w:rsidR="00640DEE">
        <w:rPr>
          <w:i/>
          <w:iCs/>
        </w:rPr>
        <w:t>M</w:t>
      </w:r>
      <w:r w:rsidRPr="00737983">
        <w:rPr>
          <w:i/>
          <w:iCs/>
        </w:rPr>
        <w:t>odel</w:t>
      </w:r>
      <w:r w:rsidR="00640DEE">
        <w:rPr>
          <w:i/>
          <w:iCs/>
        </w:rPr>
        <w:t xml:space="preserve"> (RSM)</w:t>
      </w:r>
      <w:r w:rsidRPr="00737983">
        <w:rPr>
          <w:i/>
          <w:iCs/>
        </w:rPr>
        <w:t xml:space="preserve"> for PHB production.</w:t>
      </w:r>
    </w:p>
    <w:tbl>
      <w:tblPr>
        <w:tblW w:w="7989" w:type="dxa"/>
        <w:jc w:val="center"/>
        <w:tblCellMar>
          <w:left w:w="70" w:type="dxa"/>
          <w:right w:w="70" w:type="dxa"/>
        </w:tblCellMar>
        <w:tblLook w:val="04A0" w:firstRow="1" w:lastRow="0" w:firstColumn="1" w:lastColumn="0" w:noHBand="0" w:noVBand="1"/>
      </w:tblPr>
      <w:tblGrid>
        <w:gridCol w:w="2043"/>
        <w:gridCol w:w="661"/>
        <w:gridCol w:w="1587"/>
        <w:gridCol w:w="1429"/>
        <w:gridCol w:w="1111"/>
        <w:gridCol w:w="1158"/>
      </w:tblGrid>
      <w:tr w:rsidR="00F53FFD" w:rsidRPr="001C45D7" w14:paraId="0D08AACE" w14:textId="77777777" w:rsidTr="001C45D7">
        <w:trPr>
          <w:trHeight w:val="283"/>
          <w:jc w:val="center"/>
        </w:trPr>
        <w:tc>
          <w:tcPr>
            <w:tcW w:w="2043" w:type="dxa"/>
            <w:tcBorders>
              <w:top w:val="single" w:sz="8" w:space="0" w:color="auto"/>
              <w:bottom w:val="single" w:sz="8" w:space="0" w:color="auto"/>
            </w:tcBorders>
            <w:shd w:val="clear" w:color="auto" w:fill="auto"/>
            <w:vAlign w:val="center"/>
            <w:hideMark/>
          </w:tcPr>
          <w:p w14:paraId="0FDCFE46" w14:textId="77777777" w:rsidR="00F53FFD" w:rsidRPr="001C45D7" w:rsidRDefault="00F53FFD" w:rsidP="00195CC1">
            <w:pPr>
              <w:spacing w:line="240" w:lineRule="auto"/>
              <w:rPr>
                <w:rFonts w:cs="Arial"/>
                <w:b/>
                <w:bCs/>
                <w:color w:val="000000"/>
                <w:sz w:val="14"/>
                <w:szCs w:val="14"/>
                <w:lang w:eastAsia="es-MX"/>
              </w:rPr>
            </w:pPr>
            <w:r w:rsidRPr="001C45D7">
              <w:rPr>
                <w:rFonts w:cs="Arial"/>
                <w:b/>
                <w:bCs/>
                <w:color w:val="000000"/>
                <w:sz w:val="14"/>
                <w:szCs w:val="14"/>
                <w:lang w:eastAsia="es-MX"/>
              </w:rPr>
              <w:t>Factor</w:t>
            </w:r>
          </w:p>
        </w:tc>
        <w:tc>
          <w:tcPr>
            <w:tcW w:w="661" w:type="dxa"/>
            <w:tcBorders>
              <w:top w:val="single" w:sz="8" w:space="0" w:color="auto"/>
              <w:bottom w:val="single" w:sz="8" w:space="0" w:color="auto"/>
            </w:tcBorders>
            <w:shd w:val="clear" w:color="auto" w:fill="auto"/>
            <w:vAlign w:val="center"/>
            <w:hideMark/>
          </w:tcPr>
          <w:p w14:paraId="2C137722" w14:textId="77777777" w:rsidR="00F53FFD" w:rsidRPr="001C45D7" w:rsidRDefault="00F53FFD" w:rsidP="00195CC1">
            <w:pPr>
              <w:spacing w:line="240" w:lineRule="auto"/>
              <w:jc w:val="center"/>
              <w:rPr>
                <w:rFonts w:cs="Arial"/>
                <w:b/>
                <w:bCs/>
                <w:color w:val="000000"/>
                <w:sz w:val="14"/>
                <w:szCs w:val="14"/>
                <w:lang w:eastAsia="es-MX"/>
              </w:rPr>
            </w:pPr>
            <w:r w:rsidRPr="001C45D7">
              <w:rPr>
                <w:rFonts w:cs="Arial"/>
                <w:b/>
                <w:bCs/>
                <w:color w:val="000000"/>
                <w:sz w:val="14"/>
                <w:szCs w:val="14"/>
                <w:lang w:eastAsia="es-MX"/>
              </w:rPr>
              <w:t>DF</w:t>
            </w:r>
          </w:p>
        </w:tc>
        <w:tc>
          <w:tcPr>
            <w:tcW w:w="1587" w:type="dxa"/>
            <w:tcBorders>
              <w:top w:val="single" w:sz="8" w:space="0" w:color="auto"/>
              <w:bottom w:val="single" w:sz="8" w:space="0" w:color="auto"/>
            </w:tcBorders>
            <w:shd w:val="clear" w:color="auto" w:fill="auto"/>
            <w:vAlign w:val="center"/>
            <w:hideMark/>
          </w:tcPr>
          <w:p w14:paraId="01CE1392" w14:textId="77777777" w:rsidR="00F53FFD" w:rsidRPr="001C45D7" w:rsidRDefault="00F53FFD" w:rsidP="00195CC1">
            <w:pPr>
              <w:spacing w:line="240" w:lineRule="auto"/>
              <w:jc w:val="center"/>
              <w:rPr>
                <w:rFonts w:cs="Arial"/>
                <w:b/>
                <w:bCs/>
                <w:color w:val="000000"/>
                <w:sz w:val="14"/>
                <w:szCs w:val="14"/>
                <w:lang w:eastAsia="es-MX"/>
              </w:rPr>
            </w:pPr>
            <w:r w:rsidRPr="001C45D7">
              <w:rPr>
                <w:rFonts w:cs="Arial"/>
                <w:b/>
                <w:bCs/>
                <w:color w:val="000000"/>
                <w:sz w:val="14"/>
                <w:szCs w:val="14"/>
                <w:lang w:eastAsia="es-MX"/>
              </w:rPr>
              <w:t>Sums of squares</w:t>
            </w:r>
          </w:p>
        </w:tc>
        <w:tc>
          <w:tcPr>
            <w:tcW w:w="1429" w:type="dxa"/>
            <w:tcBorders>
              <w:top w:val="single" w:sz="8" w:space="0" w:color="auto"/>
              <w:bottom w:val="single" w:sz="8" w:space="0" w:color="auto"/>
            </w:tcBorders>
            <w:shd w:val="clear" w:color="auto" w:fill="auto"/>
            <w:vAlign w:val="center"/>
            <w:hideMark/>
          </w:tcPr>
          <w:p w14:paraId="59D16EB3" w14:textId="77777777" w:rsidR="00F53FFD" w:rsidRPr="001C45D7" w:rsidRDefault="00F53FFD" w:rsidP="00195CC1">
            <w:pPr>
              <w:spacing w:line="240" w:lineRule="auto"/>
              <w:jc w:val="center"/>
              <w:rPr>
                <w:rFonts w:cs="Arial"/>
                <w:b/>
                <w:bCs/>
                <w:color w:val="000000"/>
                <w:sz w:val="14"/>
                <w:szCs w:val="14"/>
                <w:lang w:eastAsia="es-MX"/>
              </w:rPr>
            </w:pPr>
            <w:r w:rsidRPr="001C45D7">
              <w:rPr>
                <w:rFonts w:cs="Arial"/>
                <w:b/>
                <w:bCs/>
                <w:color w:val="000000"/>
                <w:sz w:val="14"/>
                <w:szCs w:val="14"/>
                <w:lang w:eastAsia="es-MX"/>
              </w:rPr>
              <w:t>Mean square</w:t>
            </w:r>
          </w:p>
        </w:tc>
        <w:tc>
          <w:tcPr>
            <w:tcW w:w="1111" w:type="dxa"/>
            <w:tcBorders>
              <w:top w:val="single" w:sz="8" w:space="0" w:color="auto"/>
              <w:bottom w:val="single" w:sz="8" w:space="0" w:color="auto"/>
            </w:tcBorders>
            <w:shd w:val="clear" w:color="auto" w:fill="auto"/>
            <w:vAlign w:val="center"/>
            <w:hideMark/>
          </w:tcPr>
          <w:p w14:paraId="5290BEBE" w14:textId="77777777" w:rsidR="00F53FFD" w:rsidRPr="001C45D7" w:rsidRDefault="00F53FFD" w:rsidP="00195CC1">
            <w:pPr>
              <w:spacing w:line="240" w:lineRule="auto"/>
              <w:jc w:val="center"/>
              <w:rPr>
                <w:rFonts w:cs="Arial"/>
                <w:b/>
                <w:bCs/>
                <w:color w:val="000000"/>
                <w:sz w:val="14"/>
                <w:szCs w:val="14"/>
                <w:lang w:eastAsia="es-MX"/>
              </w:rPr>
            </w:pPr>
            <w:r w:rsidRPr="001C45D7">
              <w:rPr>
                <w:rFonts w:cs="Arial"/>
                <w:b/>
                <w:bCs/>
                <w:i/>
                <w:iCs/>
                <w:color w:val="000000"/>
                <w:sz w:val="14"/>
                <w:szCs w:val="14"/>
                <w:lang w:eastAsia="es-MX"/>
              </w:rPr>
              <w:t>F</w:t>
            </w:r>
            <w:r w:rsidRPr="001C45D7">
              <w:rPr>
                <w:rFonts w:cs="Arial"/>
                <w:b/>
                <w:bCs/>
                <w:color w:val="000000"/>
                <w:sz w:val="14"/>
                <w:szCs w:val="14"/>
                <w:lang w:eastAsia="es-MX"/>
              </w:rPr>
              <w:t xml:space="preserve"> value</w:t>
            </w:r>
          </w:p>
        </w:tc>
        <w:tc>
          <w:tcPr>
            <w:tcW w:w="1158" w:type="dxa"/>
            <w:tcBorders>
              <w:top w:val="single" w:sz="8" w:space="0" w:color="auto"/>
              <w:bottom w:val="single" w:sz="8" w:space="0" w:color="auto"/>
            </w:tcBorders>
            <w:shd w:val="clear" w:color="auto" w:fill="auto"/>
            <w:vAlign w:val="center"/>
            <w:hideMark/>
          </w:tcPr>
          <w:p w14:paraId="15F25738" w14:textId="77777777" w:rsidR="00F53FFD" w:rsidRPr="001C45D7" w:rsidRDefault="00F53FFD" w:rsidP="00195CC1">
            <w:pPr>
              <w:spacing w:line="240" w:lineRule="auto"/>
              <w:jc w:val="center"/>
              <w:rPr>
                <w:rFonts w:cs="Arial"/>
                <w:b/>
                <w:bCs/>
                <w:color w:val="000000"/>
                <w:sz w:val="14"/>
                <w:szCs w:val="14"/>
                <w:lang w:eastAsia="es-MX"/>
              </w:rPr>
            </w:pPr>
            <w:r w:rsidRPr="001C45D7">
              <w:rPr>
                <w:rFonts w:cs="Arial"/>
                <w:b/>
                <w:bCs/>
                <w:i/>
                <w:iCs/>
                <w:color w:val="000000"/>
                <w:sz w:val="14"/>
                <w:szCs w:val="14"/>
                <w:lang w:eastAsia="es-MX"/>
              </w:rPr>
              <w:t xml:space="preserve">P </w:t>
            </w:r>
            <w:r w:rsidRPr="001C45D7">
              <w:rPr>
                <w:rFonts w:cs="Arial"/>
                <w:b/>
                <w:bCs/>
                <w:color w:val="000000"/>
                <w:sz w:val="14"/>
                <w:szCs w:val="14"/>
                <w:lang w:eastAsia="es-MX"/>
              </w:rPr>
              <w:t>value</w:t>
            </w:r>
          </w:p>
        </w:tc>
      </w:tr>
      <w:tr w:rsidR="00F53FFD" w:rsidRPr="001C45D7" w14:paraId="4994B023" w14:textId="77777777" w:rsidTr="001C45D7">
        <w:trPr>
          <w:trHeight w:val="283"/>
          <w:jc w:val="center"/>
        </w:trPr>
        <w:tc>
          <w:tcPr>
            <w:tcW w:w="2043" w:type="dxa"/>
            <w:tcBorders>
              <w:top w:val="single" w:sz="8" w:space="0" w:color="auto"/>
            </w:tcBorders>
            <w:shd w:val="clear" w:color="auto" w:fill="auto"/>
            <w:vAlign w:val="center"/>
            <w:hideMark/>
          </w:tcPr>
          <w:p w14:paraId="208D61CD"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Model</w:t>
            </w:r>
          </w:p>
        </w:tc>
        <w:tc>
          <w:tcPr>
            <w:tcW w:w="661" w:type="dxa"/>
            <w:tcBorders>
              <w:top w:val="single" w:sz="8" w:space="0" w:color="auto"/>
            </w:tcBorders>
            <w:shd w:val="clear" w:color="auto" w:fill="auto"/>
            <w:vAlign w:val="center"/>
            <w:hideMark/>
          </w:tcPr>
          <w:p w14:paraId="6AEDBB74"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8</w:t>
            </w:r>
          </w:p>
        </w:tc>
        <w:tc>
          <w:tcPr>
            <w:tcW w:w="1587" w:type="dxa"/>
            <w:tcBorders>
              <w:top w:val="single" w:sz="8" w:space="0" w:color="auto"/>
            </w:tcBorders>
            <w:shd w:val="clear" w:color="auto" w:fill="auto"/>
            <w:vAlign w:val="center"/>
            <w:hideMark/>
          </w:tcPr>
          <w:p w14:paraId="3D3D4402" w14:textId="6DC87D20"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11399.5</w:t>
            </w:r>
            <w:r w:rsidR="00640DEE" w:rsidRPr="001C45D7">
              <w:rPr>
                <w:rFonts w:cs="Arial"/>
                <w:color w:val="000000"/>
                <w:sz w:val="14"/>
                <w:szCs w:val="14"/>
                <w:lang w:eastAsia="es-MX"/>
              </w:rPr>
              <w:t>0</w:t>
            </w:r>
          </w:p>
        </w:tc>
        <w:tc>
          <w:tcPr>
            <w:tcW w:w="1429" w:type="dxa"/>
            <w:tcBorders>
              <w:top w:val="single" w:sz="8" w:space="0" w:color="auto"/>
            </w:tcBorders>
            <w:shd w:val="clear" w:color="auto" w:fill="auto"/>
            <w:vAlign w:val="center"/>
            <w:hideMark/>
          </w:tcPr>
          <w:p w14:paraId="7266C5BC"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1424.94</w:t>
            </w:r>
          </w:p>
        </w:tc>
        <w:tc>
          <w:tcPr>
            <w:tcW w:w="1111" w:type="dxa"/>
            <w:tcBorders>
              <w:top w:val="single" w:sz="8" w:space="0" w:color="auto"/>
            </w:tcBorders>
            <w:shd w:val="clear" w:color="auto" w:fill="auto"/>
            <w:vAlign w:val="center"/>
            <w:hideMark/>
          </w:tcPr>
          <w:p w14:paraId="6BBCA24C"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12.83</w:t>
            </w:r>
          </w:p>
        </w:tc>
        <w:tc>
          <w:tcPr>
            <w:tcW w:w="1158" w:type="dxa"/>
            <w:tcBorders>
              <w:top w:val="single" w:sz="8" w:space="0" w:color="auto"/>
            </w:tcBorders>
            <w:shd w:val="clear" w:color="auto" w:fill="auto"/>
            <w:vAlign w:val="center"/>
            <w:hideMark/>
          </w:tcPr>
          <w:p w14:paraId="3EAB381E"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0</w:t>
            </w:r>
            <w:r w:rsidRPr="001C45D7">
              <w:rPr>
                <w:rFonts w:cs="Arial"/>
                <w:color w:val="000000"/>
                <w:sz w:val="14"/>
                <w:szCs w:val="14"/>
                <w:vertAlign w:val="superscript"/>
                <w:lang w:eastAsia="es-MX"/>
              </w:rPr>
              <w:t>a</w:t>
            </w:r>
          </w:p>
        </w:tc>
      </w:tr>
      <w:tr w:rsidR="00F53FFD" w:rsidRPr="001C45D7" w14:paraId="10B55845" w14:textId="77777777" w:rsidTr="001C45D7">
        <w:trPr>
          <w:trHeight w:val="283"/>
          <w:jc w:val="center"/>
        </w:trPr>
        <w:tc>
          <w:tcPr>
            <w:tcW w:w="2043" w:type="dxa"/>
            <w:shd w:val="clear" w:color="auto" w:fill="auto"/>
            <w:vAlign w:val="center"/>
            <w:hideMark/>
          </w:tcPr>
          <w:p w14:paraId="6836155D"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Lineal</w:t>
            </w:r>
          </w:p>
        </w:tc>
        <w:tc>
          <w:tcPr>
            <w:tcW w:w="661" w:type="dxa"/>
            <w:shd w:val="clear" w:color="auto" w:fill="auto"/>
            <w:vAlign w:val="center"/>
            <w:hideMark/>
          </w:tcPr>
          <w:p w14:paraId="7DDE8B24"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5</w:t>
            </w:r>
          </w:p>
        </w:tc>
        <w:tc>
          <w:tcPr>
            <w:tcW w:w="1587" w:type="dxa"/>
            <w:shd w:val="clear" w:color="auto" w:fill="auto"/>
            <w:vAlign w:val="center"/>
            <w:hideMark/>
          </w:tcPr>
          <w:p w14:paraId="5D8CD5AB" w14:textId="33C30FCB"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9750.2</w:t>
            </w:r>
            <w:r w:rsidR="00640DEE" w:rsidRPr="001C45D7">
              <w:rPr>
                <w:rFonts w:cs="Arial"/>
                <w:color w:val="000000"/>
                <w:sz w:val="14"/>
                <w:szCs w:val="14"/>
                <w:lang w:eastAsia="es-MX"/>
              </w:rPr>
              <w:t>0</w:t>
            </w:r>
          </w:p>
        </w:tc>
        <w:tc>
          <w:tcPr>
            <w:tcW w:w="1429" w:type="dxa"/>
            <w:shd w:val="clear" w:color="auto" w:fill="auto"/>
            <w:vAlign w:val="center"/>
            <w:hideMark/>
          </w:tcPr>
          <w:p w14:paraId="7EEDE90B"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1950.03</w:t>
            </w:r>
          </w:p>
        </w:tc>
        <w:tc>
          <w:tcPr>
            <w:tcW w:w="1111" w:type="dxa"/>
            <w:shd w:val="clear" w:color="auto" w:fill="auto"/>
            <w:vAlign w:val="center"/>
            <w:hideMark/>
          </w:tcPr>
          <w:p w14:paraId="081248BB"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17.55</w:t>
            </w:r>
          </w:p>
        </w:tc>
        <w:tc>
          <w:tcPr>
            <w:tcW w:w="1158" w:type="dxa"/>
            <w:shd w:val="clear" w:color="auto" w:fill="auto"/>
            <w:vAlign w:val="center"/>
            <w:hideMark/>
          </w:tcPr>
          <w:p w14:paraId="407CD99E"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0</w:t>
            </w:r>
            <w:r w:rsidRPr="001C45D7">
              <w:rPr>
                <w:rFonts w:cs="Arial"/>
                <w:color w:val="000000"/>
                <w:sz w:val="14"/>
                <w:szCs w:val="14"/>
                <w:vertAlign w:val="superscript"/>
                <w:lang w:eastAsia="es-MX"/>
              </w:rPr>
              <w:t>a</w:t>
            </w:r>
          </w:p>
        </w:tc>
      </w:tr>
      <w:tr w:rsidR="00F53FFD" w:rsidRPr="001C45D7" w14:paraId="0988C47D" w14:textId="77777777" w:rsidTr="001C45D7">
        <w:trPr>
          <w:trHeight w:val="283"/>
          <w:jc w:val="center"/>
        </w:trPr>
        <w:tc>
          <w:tcPr>
            <w:tcW w:w="2043" w:type="dxa"/>
            <w:shd w:val="clear" w:color="auto" w:fill="auto"/>
            <w:vAlign w:val="center"/>
            <w:hideMark/>
          </w:tcPr>
          <w:p w14:paraId="180808B0"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A: Carbon</w:t>
            </w:r>
          </w:p>
        </w:tc>
        <w:tc>
          <w:tcPr>
            <w:tcW w:w="661" w:type="dxa"/>
            <w:shd w:val="clear" w:color="auto" w:fill="auto"/>
            <w:vAlign w:val="center"/>
            <w:hideMark/>
          </w:tcPr>
          <w:p w14:paraId="07421591"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w:t>
            </w:r>
          </w:p>
        </w:tc>
        <w:tc>
          <w:tcPr>
            <w:tcW w:w="1587" w:type="dxa"/>
            <w:shd w:val="clear" w:color="auto" w:fill="auto"/>
            <w:vAlign w:val="center"/>
            <w:hideMark/>
          </w:tcPr>
          <w:p w14:paraId="0D42160C" w14:textId="5D41AE8B"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3601.4</w:t>
            </w:r>
            <w:r w:rsidR="00640DEE" w:rsidRPr="001C45D7">
              <w:rPr>
                <w:rFonts w:cs="Arial"/>
                <w:color w:val="000000"/>
                <w:sz w:val="14"/>
                <w:szCs w:val="14"/>
                <w:lang w:eastAsia="es-MX"/>
              </w:rPr>
              <w:t>0</w:t>
            </w:r>
          </w:p>
        </w:tc>
        <w:tc>
          <w:tcPr>
            <w:tcW w:w="1429" w:type="dxa"/>
            <w:shd w:val="clear" w:color="auto" w:fill="auto"/>
            <w:vAlign w:val="center"/>
            <w:hideMark/>
          </w:tcPr>
          <w:p w14:paraId="3B5490F1"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3601.36</w:t>
            </w:r>
          </w:p>
        </w:tc>
        <w:tc>
          <w:tcPr>
            <w:tcW w:w="1111" w:type="dxa"/>
            <w:shd w:val="clear" w:color="auto" w:fill="auto"/>
            <w:vAlign w:val="center"/>
            <w:hideMark/>
          </w:tcPr>
          <w:p w14:paraId="36494B70"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32.42</w:t>
            </w:r>
          </w:p>
        </w:tc>
        <w:tc>
          <w:tcPr>
            <w:tcW w:w="1158" w:type="dxa"/>
            <w:shd w:val="clear" w:color="auto" w:fill="auto"/>
            <w:vAlign w:val="center"/>
            <w:hideMark/>
          </w:tcPr>
          <w:p w14:paraId="34DFD204"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0</w:t>
            </w:r>
            <w:r w:rsidRPr="001C45D7">
              <w:rPr>
                <w:rFonts w:cs="Arial"/>
                <w:color w:val="000000"/>
                <w:sz w:val="14"/>
                <w:szCs w:val="14"/>
                <w:vertAlign w:val="superscript"/>
                <w:lang w:eastAsia="es-MX"/>
              </w:rPr>
              <w:t>a</w:t>
            </w:r>
          </w:p>
        </w:tc>
      </w:tr>
      <w:tr w:rsidR="00F53FFD" w:rsidRPr="001C45D7" w14:paraId="22F2B241" w14:textId="77777777" w:rsidTr="001C45D7">
        <w:trPr>
          <w:trHeight w:val="283"/>
          <w:jc w:val="center"/>
        </w:trPr>
        <w:tc>
          <w:tcPr>
            <w:tcW w:w="2043" w:type="dxa"/>
            <w:shd w:val="clear" w:color="auto" w:fill="auto"/>
            <w:vAlign w:val="center"/>
            <w:hideMark/>
          </w:tcPr>
          <w:p w14:paraId="5EE6AB80"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B: Nitrogen</w:t>
            </w:r>
          </w:p>
        </w:tc>
        <w:tc>
          <w:tcPr>
            <w:tcW w:w="661" w:type="dxa"/>
            <w:shd w:val="clear" w:color="auto" w:fill="auto"/>
            <w:vAlign w:val="center"/>
            <w:hideMark/>
          </w:tcPr>
          <w:p w14:paraId="524E4143"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w:t>
            </w:r>
          </w:p>
        </w:tc>
        <w:tc>
          <w:tcPr>
            <w:tcW w:w="1587" w:type="dxa"/>
            <w:shd w:val="clear" w:color="auto" w:fill="auto"/>
            <w:vAlign w:val="center"/>
            <w:hideMark/>
          </w:tcPr>
          <w:p w14:paraId="1F2A9988" w14:textId="3BD1F57F"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3000.8</w:t>
            </w:r>
            <w:r w:rsidR="00640DEE" w:rsidRPr="001C45D7">
              <w:rPr>
                <w:rFonts w:cs="Arial"/>
                <w:color w:val="000000"/>
                <w:sz w:val="14"/>
                <w:szCs w:val="14"/>
                <w:lang w:eastAsia="es-MX"/>
              </w:rPr>
              <w:t>0</w:t>
            </w:r>
          </w:p>
        </w:tc>
        <w:tc>
          <w:tcPr>
            <w:tcW w:w="1429" w:type="dxa"/>
            <w:shd w:val="clear" w:color="auto" w:fill="auto"/>
            <w:vAlign w:val="center"/>
            <w:hideMark/>
          </w:tcPr>
          <w:p w14:paraId="4050C95A"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3000.84</w:t>
            </w:r>
          </w:p>
        </w:tc>
        <w:tc>
          <w:tcPr>
            <w:tcW w:w="1111" w:type="dxa"/>
            <w:shd w:val="clear" w:color="auto" w:fill="auto"/>
            <w:vAlign w:val="center"/>
            <w:hideMark/>
          </w:tcPr>
          <w:p w14:paraId="76495E74"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27.01</w:t>
            </w:r>
          </w:p>
        </w:tc>
        <w:tc>
          <w:tcPr>
            <w:tcW w:w="1158" w:type="dxa"/>
            <w:shd w:val="clear" w:color="auto" w:fill="auto"/>
            <w:vAlign w:val="center"/>
            <w:hideMark/>
          </w:tcPr>
          <w:p w14:paraId="77B98365"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0</w:t>
            </w:r>
            <w:r w:rsidRPr="001C45D7">
              <w:rPr>
                <w:rFonts w:cs="Arial"/>
                <w:color w:val="000000"/>
                <w:sz w:val="14"/>
                <w:szCs w:val="14"/>
                <w:vertAlign w:val="superscript"/>
                <w:lang w:eastAsia="es-MX"/>
              </w:rPr>
              <w:t>a</w:t>
            </w:r>
          </w:p>
        </w:tc>
      </w:tr>
      <w:tr w:rsidR="00F53FFD" w:rsidRPr="001C45D7" w14:paraId="518CF230" w14:textId="77777777" w:rsidTr="001C45D7">
        <w:trPr>
          <w:trHeight w:val="283"/>
          <w:jc w:val="center"/>
        </w:trPr>
        <w:tc>
          <w:tcPr>
            <w:tcW w:w="2043" w:type="dxa"/>
            <w:shd w:val="clear" w:color="auto" w:fill="auto"/>
            <w:vAlign w:val="center"/>
            <w:hideMark/>
          </w:tcPr>
          <w:p w14:paraId="53AD2521"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C: Temperature</w:t>
            </w:r>
          </w:p>
        </w:tc>
        <w:tc>
          <w:tcPr>
            <w:tcW w:w="661" w:type="dxa"/>
            <w:shd w:val="clear" w:color="auto" w:fill="auto"/>
            <w:vAlign w:val="center"/>
            <w:hideMark/>
          </w:tcPr>
          <w:p w14:paraId="347641B3"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w:t>
            </w:r>
          </w:p>
        </w:tc>
        <w:tc>
          <w:tcPr>
            <w:tcW w:w="1587" w:type="dxa"/>
            <w:shd w:val="clear" w:color="auto" w:fill="auto"/>
            <w:vAlign w:val="center"/>
            <w:hideMark/>
          </w:tcPr>
          <w:p w14:paraId="37C33A48" w14:textId="29CF9FB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2266</w:t>
            </w:r>
            <w:r w:rsidR="00640DEE" w:rsidRPr="001C45D7">
              <w:rPr>
                <w:rFonts w:cs="Arial"/>
                <w:color w:val="000000"/>
                <w:sz w:val="14"/>
                <w:szCs w:val="14"/>
                <w:lang w:eastAsia="es-MX"/>
              </w:rPr>
              <w:t>.00</w:t>
            </w:r>
          </w:p>
        </w:tc>
        <w:tc>
          <w:tcPr>
            <w:tcW w:w="1429" w:type="dxa"/>
            <w:shd w:val="clear" w:color="auto" w:fill="auto"/>
            <w:vAlign w:val="center"/>
            <w:hideMark/>
          </w:tcPr>
          <w:p w14:paraId="579FB638"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2266.03</w:t>
            </w:r>
          </w:p>
        </w:tc>
        <w:tc>
          <w:tcPr>
            <w:tcW w:w="1111" w:type="dxa"/>
            <w:shd w:val="clear" w:color="auto" w:fill="auto"/>
            <w:vAlign w:val="center"/>
            <w:hideMark/>
          </w:tcPr>
          <w:p w14:paraId="251E68EC"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20.40</w:t>
            </w:r>
          </w:p>
        </w:tc>
        <w:tc>
          <w:tcPr>
            <w:tcW w:w="1158" w:type="dxa"/>
            <w:shd w:val="clear" w:color="auto" w:fill="auto"/>
            <w:vAlign w:val="center"/>
            <w:hideMark/>
          </w:tcPr>
          <w:p w14:paraId="1AABF2C3"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0</w:t>
            </w:r>
            <w:r w:rsidRPr="001C45D7">
              <w:rPr>
                <w:rFonts w:cs="Arial"/>
                <w:color w:val="000000"/>
                <w:sz w:val="14"/>
                <w:szCs w:val="14"/>
                <w:vertAlign w:val="superscript"/>
                <w:lang w:eastAsia="es-MX"/>
              </w:rPr>
              <w:t>a</w:t>
            </w:r>
          </w:p>
        </w:tc>
      </w:tr>
      <w:tr w:rsidR="00F53FFD" w:rsidRPr="001C45D7" w14:paraId="34E80872" w14:textId="77777777" w:rsidTr="001C45D7">
        <w:trPr>
          <w:trHeight w:val="283"/>
          <w:jc w:val="center"/>
        </w:trPr>
        <w:tc>
          <w:tcPr>
            <w:tcW w:w="2043" w:type="dxa"/>
            <w:shd w:val="clear" w:color="auto" w:fill="auto"/>
            <w:vAlign w:val="center"/>
            <w:hideMark/>
          </w:tcPr>
          <w:p w14:paraId="273402FE"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D: Volume</w:t>
            </w:r>
          </w:p>
        </w:tc>
        <w:tc>
          <w:tcPr>
            <w:tcW w:w="661" w:type="dxa"/>
            <w:shd w:val="clear" w:color="auto" w:fill="auto"/>
            <w:vAlign w:val="center"/>
            <w:hideMark/>
          </w:tcPr>
          <w:p w14:paraId="11637ECD"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w:t>
            </w:r>
          </w:p>
        </w:tc>
        <w:tc>
          <w:tcPr>
            <w:tcW w:w="1587" w:type="dxa"/>
            <w:shd w:val="clear" w:color="auto" w:fill="auto"/>
            <w:vAlign w:val="center"/>
            <w:hideMark/>
          </w:tcPr>
          <w:p w14:paraId="31043E9D" w14:textId="1D2F0606"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1193.8</w:t>
            </w:r>
            <w:r w:rsidR="00640DEE" w:rsidRPr="001C45D7">
              <w:rPr>
                <w:rFonts w:cs="Arial"/>
                <w:color w:val="000000"/>
                <w:sz w:val="14"/>
                <w:szCs w:val="14"/>
                <w:lang w:eastAsia="es-MX"/>
              </w:rPr>
              <w:t>0</w:t>
            </w:r>
          </w:p>
        </w:tc>
        <w:tc>
          <w:tcPr>
            <w:tcW w:w="1429" w:type="dxa"/>
            <w:shd w:val="clear" w:color="auto" w:fill="auto"/>
            <w:vAlign w:val="center"/>
            <w:hideMark/>
          </w:tcPr>
          <w:p w14:paraId="0AE2D319"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1193.77</w:t>
            </w:r>
          </w:p>
        </w:tc>
        <w:tc>
          <w:tcPr>
            <w:tcW w:w="1111" w:type="dxa"/>
            <w:shd w:val="clear" w:color="auto" w:fill="auto"/>
            <w:vAlign w:val="center"/>
            <w:hideMark/>
          </w:tcPr>
          <w:p w14:paraId="3AC91331"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10.74</w:t>
            </w:r>
          </w:p>
        </w:tc>
        <w:tc>
          <w:tcPr>
            <w:tcW w:w="1158" w:type="dxa"/>
            <w:shd w:val="clear" w:color="auto" w:fill="auto"/>
            <w:vAlign w:val="center"/>
            <w:hideMark/>
          </w:tcPr>
          <w:p w14:paraId="4EF1FF9D"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0.003</w:t>
            </w:r>
            <w:r w:rsidRPr="001C45D7">
              <w:rPr>
                <w:rFonts w:cs="Arial"/>
                <w:color w:val="000000"/>
                <w:sz w:val="14"/>
                <w:szCs w:val="14"/>
                <w:vertAlign w:val="superscript"/>
                <w:lang w:eastAsia="es-MX"/>
              </w:rPr>
              <w:t>a</w:t>
            </w:r>
          </w:p>
        </w:tc>
      </w:tr>
      <w:tr w:rsidR="00F53FFD" w:rsidRPr="001C45D7" w14:paraId="7CE6D33D" w14:textId="77777777" w:rsidTr="001C45D7">
        <w:trPr>
          <w:trHeight w:val="283"/>
          <w:jc w:val="center"/>
        </w:trPr>
        <w:tc>
          <w:tcPr>
            <w:tcW w:w="2043" w:type="dxa"/>
            <w:shd w:val="clear" w:color="auto" w:fill="auto"/>
            <w:vAlign w:val="center"/>
            <w:hideMark/>
          </w:tcPr>
          <w:p w14:paraId="4498D228"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E: rpm</w:t>
            </w:r>
          </w:p>
        </w:tc>
        <w:tc>
          <w:tcPr>
            <w:tcW w:w="661" w:type="dxa"/>
            <w:shd w:val="clear" w:color="auto" w:fill="auto"/>
            <w:vAlign w:val="center"/>
            <w:hideMark/>
          </w:tcPr>
          <w:p w14:paraId="35C33315"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w:t>
            </w:r>
          </w:p>
        </w:tc>
        <w:tc>
          <w:tcPr>
            <w:tcW w:w="1587" w:type="dxa"/>
            <w:shd w:val="clear" w:color="auto" w:fill="auto"/>
            <w:vAlign w:val="center"/>
            <w:hideMark/>
          </w:tcPr>
          <w:p w14:paraId="1C8B6B59" w14:textId="3006E62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1547.3</w:t>
            </w:r>
            <w:r w:rsidR="00640DEE" w:rsidRPr="001C45D7">
              <w:rPr>
                <w:rFonts w:cs="Arial"/>
                <w:color w:val="000000"/>
                <w:sz w:val="14"/>
                <w:szCs w:val="14"/>
                <w:lang w:eastAsia="es-MX"/>
              </w:rPr>
              <w:t>0</w:t>
            </w:r>
          </w:p>
        </w:tc>
        <w:tc>
          <w:tcPr>
            <w:tcW w:w="1429" w:type="dxa"/>
            <w:shd w:val="clear" w:color="auto" w:fill="auto"/>
            <w:vAlign w:val="center"/>
            <w:hideMark/>
          </w:tcPr>
          <w:p w14:paraId="2BA1EA15" w14:textId="740751E3"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1547.3</w:t>
            </w:r>
            <w:r w:rsidR="00640DEE" w:rsidRPr="001C45D7">
              <w:rPr>
                <w:rFonts w:cs="Arial"/>
                <w:color w:val="000000"/>
                <w:sz w:val="14"/>
                <w:szCs w:val="14"/>
                <w:lang w:eastAsia="es-MX"/>
              </w:rPr>
              <w:t>0</w:t>
            </w:r>
          </w:p>
        </w:tc>
        <w:tc>
          <w:tcPr>
            <w:tcW w:w="1111" w:type="dxa"/>
            <w:shd w:val="clear" w:color="auto" w:fill="auto"/>
            <w:vAlign w:val="center"/>
            <w:hideMark/>
          </w:tcPr>
          <w:p w14:paraId="7D9DFCAB"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13.93</w:t>
            </w:r>
          </w:p>
        </w:tc>
        <w:tc>
          <w:tcPr>
            <w:tcW w:w="1158" w:type="dxa"/>
            <w:shd w:val="clear" w:color="auto" w:fill="auto"/>
            <w:vAlign w:val="center"/>
            <w:hideMark/>
          </w:tcPr>
          <w:p w14:paraId="30F3328B"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0.001</w:t>
            </w:r>
            <w:r w:rsidRPr="001C45D7">
              <w:rPr>
                <w:rFonts w:cs="Arial"/>
                <w:color w:val="000000"/>
                <w:sz w:val="14"/>
                <w:szCs w:val="14"/>
                <w:vertAlign w:val="superscript"/>
                <w:lang w:eastAsia="es-MX"/>
              </w:rPr>
              <w:t>a</w:t>
            </w:r>
          </w:p>
        </w:tc>
      </w:tr>
      <w:tr w:rsidR="00F53FFD" w:rsidRPr="001C45D7" w14:paraId="67450D80" w14:textId="77777777" w:rsidTr="001C45D7">
        <w:trPr>
          <w:trHeight w:val="283"/>
          <w:jc w:val="center"/>
        </w:trPr>
        <w:tc>
          <w:tcPr>
            <w:tcW w:w="2043" w:type="dxa"/>
            <w:shd w:val="clear" w:color="auto" w:fill="auto"/>
            <w:vAlign w:val="center"/>
            <w:hideMark/>
          </w:tcPr>
          <w:p w14:paraId="3E42B5B5"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Interaction of 2 factors</w:t>
            </w:r>
          </w:p>
        </w:tc>
        <w:tc>
          <w:tcPr>
            <w:tcW w:w="661" w:type="dxa"/>
            <w:shd w:val="clear" w:color="auto" w:fill="auto"/>
            <w:vAlign w:val="center"/>
            <w:hideMark/>
          </w:tcPr>
          <w:p w14:paraId="2041C5FC"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3</w:t>
            </w:r>
          </w:p>
        </w:tc>
        <w:tc>
          <w:tcPr>
            <w:tcW w:w="1587" w:type="dxa"/>
            <w:shd w:val="clear" w:color="auto" w:fill="auto"/>
            <w:vAlign w:val="center"/>
            <w:hideMark/>
          </w:tcPr>
          <w:p w14:paraId="1655173C" w14:textId="13B83512"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2565.8</w:t>
            </w:r>
            <w:r w:rsidR="00640DEE" w:rsidRPr="001C45D7">
              <w:rPr>
                <w:rFonts w:cs="Arial"/>
                <w:color w:val="000000"/>
                <w:sz w:val="14"/>
                <w:szCs w:val="14"/>
                <w:lang w:eastAsia="es-MX"/>
              </w:rPr>
              <w:t>0</w:t>
            </w:r>
          </w:p>
        </w:tc>
        <w:tc>
          <w:tcPr>
            <w:tcW w:w="1429" w:type="dxa"/>
            <w:shd w:val="clear" w:color="auto" w:fill="auto"/>
            <w:vAlign w:val="center"/>
            <w:hideMark/>
          </w:tcPr>
          <w:p w14:paraId="59692599"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855.28</w:t>
            </w:r>
          </w:p>
        </w:tc>
        <w:tc>
          <w:tcPr>
            <w:tcW w:w="1111" w:type="dxa"/>
            <w:shd w:val="clear" w:color="auto" w:fill="auto"/>
            <w:vAlign w:val="center"/>
            <w:hideMark/>
          </w:tcPr>
          <w:p w14:paraId="31D43F64" w14:textId="57DD6CCC"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7.7</w:t>
            </w:r>
            <w:r w:rsidR="00640DEE" w:rsidRPr="001C45D7">
              <w:rPr>
                <w:rFonts w:cs="Arial"/>
                <w:color w:val="000000"/>
                <w:sz w:val="14"/>
                <w:szCs w:val="14"/>
                <w:lang w:eastAsia="es-MX"/>
              </w:rPr>
              <w:t>0</w:t>
            </w:r>
          </w:p>
        </w:tc>
        <w:tc>
          <w:tcPr>
            <w:tcW w:w="1158" w:type="dxa"/>
            <w:shd w:val="clear" w:color="auto" w:fill="auto"/>
            <w:vAlign w:val="center"/>
            <w:hideMark/>
          </w:tcPr>
          <w:p w14:paraId="3690ACE1"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0.001</w:t>
            </w:r>
            <w:r w:rsidRPr="001C45D7">
              <w:rPr>
                <w:rFonts w:cs="Arial"/>
                <w:color w:val="000000"/>
                <w:sz w:val="14"/>
                <w:szCs w:val="14"/>
                <w:vertAlign w:val="superscript"/>
                <w:lang w:eastAsia="es-MX"/>
              </w:rPr>
              <w:t>a</w:t>
            </w:r>
          </w:p>
        </w:tc>
      </w:tr>
      <w:tr w:rsidR="00F53FFD" w:rsidRPr="001C45D7" w14:paraId="464E03B7" w14:textId="77777777" w:rsidTr="001C45D7">
        <w:trPr>
          <w:trHeight w:val="283"/>
          <w:jc w:val="center"/>
        </w:trPr>
        <w:tc>
          <w:tcPr>
            <w:tcW w:w="2043" w:type="dxa"/>
            <w:shd w:val="clear" w:color="auto" w:fill="auto"/>
            <w:vAlign w:val="center"/>
            <w:hideMark/>
          </w:tcPr>
          <w:p w14:paraId="5F23D891" w14:textId="12AD0B1C"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Nitrogen: Temperature (BC)</w:t>
            </w:r>
          </w:p>
        </w:tc>
        <w:tc>
          <w:tcPr>
            <w:tcW w:w="661" w:type="dxa"/>
            <w:shd w:val="clear" w:color="auto" w:fill="auto"/>
            <w:vAlign w:val="center"/>
            <w:hideMark/>
          </w:tcPr>
          <w:p w14:paraId="7D38102F"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w:t>
            </w:r>
          </w:p>
        </w:tc>
        <w:tc>
          <w:tcPr>
            <w:tcW w:w="1587" w:type="dxa"/>
            <w:shd w:val="clear" w:color="auto" w:fill="auto"/>
            <w:vAlign w:val="center"/>
            <w:hideMark/>
          </w:tcPr>
          <w:p w14:paraId="6AD1CF49" w14:textId="1CD8B148"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1692.5</w:t>
            </w:r>
            <w:r w:rsidR="00640DEE" w:rsidRPr="001C45D7">
              <w:rPr>
                <w:rFonts w:cs="Arial"/>
                <w:color w:val="000000"/>
                <w:sz w:val="14"/>
                <w:szCs w:val="14"/>
                <w:lang w:eastAsia="es-MX"/>
              </w:rPr>
              <w:t>0</w:t>
            </w:r>
          </w:p>
        </w:tc>
        <w:tc>
          <w:tcPr>
            <w:tcW w:w="1429" w:type="dxa"/>
            <w:shd w:val="clear" w:color="auto" w:fill="auto"/>
            <w:vAlign w:val="center"/>
            <w:hideMark/>
          </w:tcPr>
          <w:p w14:paraId="0E0A193C"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1692.53</w:t>
            </w:r>
          </w:p>
        </w:tc>
        <w:tc>
          <w:tcPr>
            <w:tcW w:w="1111" w:type="dxa"/>
            <w:shd w:val="clear" w:color="auto" w:fill="auto"/>
            <w:vAlign w:val="center"/>
            <w:hideMark/>
          </w:tcPr>
          <w:p w14:paraId="3476D40F"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15.23</w:t>
            </w:r>
          </w:p>
        </w:tc>
        <w:tc>
          <w:tcPr>
            <w:tcW w:w="1158" w:type="dxa"/>
            <w:shd w:val="clear" w:color="auto" w:fill="auto"/>
            <w:vAlign w:val="center"/>
            <w:hideMark/>
          </w:tcPr>
          <w:p w14:paraId="4DB2254E"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0</w:t>
            </w:r>
            <w:r w:rsidRPr="001C45D7">
              <w:rPr>
                <w:rFonts w:cs="Arial"/>
                <w:color w:val="000000"/>
                <w:sz w:val="14"/>
                <w:szCs w:val="14"/>
                <w:vertAlign w:val="superscript"/>
                <w:lang w:eastAsia="es-MX"/>
              </w:rPr>
              <w:t>a</w:t>
            </w:r>
          </w:p>
        </w:tc>
      </w:tr>
      <w:tr w:rsidR="00F53FFD" w:rsidRPr="001C45D7" w14:paraId="6DEC4CBC" w14:textId="77777777" w:rsidTr="001C45D7">
        <w:trPr>
          <w:trHeight w:val="283"/>
          <w:jc w:val="center"/>
        </w:trPr>
        <w:tc>
          <w:tcPr>
            <w:tcW w:w="2043" w:type="dxa"/>
            <w:shd w:val="clear" w:color="auto" w:fill="auto"/>
            <w:vAlign w:val="center"/>
            <w:hideMark/>
          </w:tcPr>
          <w:p w14:paraId="39F17047"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Nitrogen: rpm (BE)</w:t>
            </w:r>
          </w:p>
        </w:tc>
        <w:tc>
          <w:tcPr>
            <w:tcW w:w="661" w:type="dxa"/>
            <w:shd w:val="clear" w:color="auto" w:fill="auto"/>
            <w:vAlign w:val="center"/>
            <w:hideMark/>
          </w:tcPr>
          <w:p w14:paraId="7E6D23BD"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w:t>
            </w:r>
          </w:p>
        </w:tc>
        <w:tc>
          <w:tcPr>
            <w:tcW w:w="1587" w:type="dxa"/>
            <w:shd w:val="clear" w:color="auto" w:fill="auto"/>
            <w:vAlign w:val="center"/>
            <w:hideMark/>
          </w:tcPr>
          <w:p w14:paraId="3C010298" w14:textId="4015E468"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1250.7</w:t>
            </w:r>
            <w:r w:rsidR="00640DEE" w:rsidRPr="001C45D7">
              <w:rPr>
                <w:rFonts w:cs="Arial"/>
                <w:color w:val="000000"/>
                <w:sz w:val="14"/>
                <w:szCs w:val="14"/>
                <w:lang w:eastAsia="es-MX"/>
              </w:rPr>
              <w:t>0</w:t>
            </w:r>
          </w:p>
        </w:tc>
        <w:tc>
          <w:tcPr>
            <w:tcW w:w="1429" w:type="dxa"/>
            <w:shd w:val="clear" w:color="auto" w:fill="auto"/>
            <w:vAlign w:val="center"/>
            <w:hideMark/>
          </w:tcPr>
          <w:p w14:paraId="0DCD61A8"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1250.73</w:t>
            </w:r>
          </w:p>
        </w:tc>
        <w:tc>
          <w:tcPr>
            <w:tcW w:w="1111" w:type="dxa"/>
            <w:shd w:val="clear" w:color="auto" w:fill="auto"/>
            <w:vAlign w:val="center"/>
            <w:hideMark/>
          </w:tcPr>
          <w:p w14:paraId="1B2814BE"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11.26</w:t>
            </w:r>
          </w:p>
        </w:tc>
        <w:tc>
          <w:tcPr>
            <w:tcW w:w="1158" w:type="dxa"/>
            <w:shd w:val="clear" w:color="auto" w:fill="auto"/>
            <w:vAlign w:val="center"/>
            <w:hideMark/>
          </w:tcPr>
          <w:p w14:paraId="6BB08507"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0.002</w:t>
            </w:r>
            <w:r w:rsidRPr="001C45D7">
              <w:rPr>
                <w:rFonts w:cs="Arial"/>
                <w:color w:val="000000"/>
                <w:sz w:val="14"/>
                <w:szCs w:val="14"/>
                <w:vertAlign w:val="superscript"/>
                <w:lang w:eastAsia="es-MX"/>
              </w:rPr>
              <w:t>a</w:t>
            </w:r>
          </w:p>
        </w:tc>
      </w:tr>
      <w:tr w:rsidR="00F53FFD" w:rsidRPr="001C45D7" w14:paraId="6D882653" w14:textId="77777777" w:rsidTr="001C45D7">
        <w:trPr>
          <w:trHeight w:val="283"/>
          <w:jc w:val="center"/>
        </w:trPr>
        <w:tc>
          <w:tcPr>
            <w:tcW w:w="2043" w:type="dxa"/>
            <w:shd w:val="clear" w:color="auto" w:fill="auto"/>
            <w:vAlign w:val="center"/>
            <w:hideMark/>
          </w:tcPr>
          <w:p w14:paraId="1D48B76B"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Volume: rpm (DE)</w:t>
            </w:r>
          </w:p>
        </w:tc>
        <w:tc>
          <w:tcPr>
            <w:tcW w:w="661" w:type="dxa"/>
            <w:shd w:val="clear" w:color="auto" w:fill="auto"/>
            <w:vAlign w:val="center"/>
            <w:hideMark/>
          </w:tcPr>
          <w:p w14:paraId="09B145BD"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w:t>
            </w:r>
          </w:p>
        </w:tc>
        <w:tc>
          <w:tcPr>
            <w:tcW w:w="1587" w:type="dxa"/>
            <w:shd w:val="clear" w:color="auto" w:fill="auto"/>
            <w:vAlign w:val="center"/>
            <w:hideMark/>
          </w:tcPr>
          <w:p w14:paraId="70CD0A2C" w14:textId="22E84E0A"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241.5</w:t>
            </w:r>
            <w:r w:rsidR="00640DEE" w:rsidRPr="001C45D7">
              <w:rPr>
                <w:rFonts w:cs="Arial"/>
                <w:color w:val="000000"/>
                <w:sz w:val="14"/>
                <w:szCs w:val="14"/>
                <w:lang w:eastAsia="es-MX"/>
              </w:rPr>
              <w:t>0</w:t>
            </w:r>
          </w:p>
        </w:tc>
        <w:tc>
          <w:tcPr>
            <w:tcW w:w="1429" w:type="dxa"/>
            <w:shd w:val="clear" w:color="auto" w:fill="auto"/>
            <w:vAlign w:val="center"/>
            <w:hideMark/>
          </w:tcPr>
          <w:p w14:paraId="050C21C4"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241.46</w:t>
            </w:r>
          </w:p>
        </w:tc>
        <w:tc>
          <w:tcPr>
            <w:tcW w:w="1111" w:type="dxa"/>
            <w:shd w:val="clear" w:color="auto" w:fill="auto"/>
            <w:vAlign w:val="center"/>
            <w:hideMark/>
          </w:tcPr>
          <w:p w14:paraId="3D77FF58"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2.17</w:t>
            </w:r>
          </w:p>
        </w:tc>
        <w:tc>
          <w:tcPr>
            <w:tcW w:w="1158" w:type="dxa"/>
            <w:shd w:val="clear" w:color="auto" w:fill="auto"/>
            <w:vAlign w:val="center"/>
            <w:hideMark/>
          </w:tcPr>
          <w:p w14:paraId="3F8BB413"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0.151</w:t>
            </w:r>
            <w:r w:rsidRPr="001C45D7">
              <w:rPr>
                <w:rFonts w:cs="Arial"/>
                <w:color w:val="000000"/>
                <w:sz w:val="14"/>
                <w:szCs w:val="14"/>
                <w:vertAlign w:val="superscript"/>
                <w:lang w:eastAsia="es-MX"/>
              </w:rPr>
              <w:t>b</w:t>
            </w:r>
          </w:p>
        </w:tc>
      </w:tr>
      <w:tr w:rsidR="00F53FFD" w:rsidRPr="001C45D7" w14:paraId="2FA7B2D0" w14:textId="77777777" w:rsidTr="001C45D7">
        <w:trPr>
          <w:trHeight w:val="283"/>
          <w:jc w:val="center"/>
        </w:trPr>
        <w:tc>
          <w:tcPr>
            <w:tcW w:w="2043" w:type="dxa"/>
            <w:shd w:val="clear" w:color="auto" w:fill="auto"/>
            <w:vAlign w:val="center"/>
            <w:hideMark/>
          </w:tcPr>
          <w:p w14:paraId="1B332DCC"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Error</w:t>
            </w:r>
          </w:p>
        </w:tc>
        <w:tc>
          <w:tcPr>
            <w:tcW w:w="661" w:type="dxa"/>
            <w:shd w:val="clear" w:color="auto" w:fill="auto"/>
            <w:vAlign w:val="center"/>
            <w:hideMark/>
          </w:tcPr>
          <w:p w14:paraId="1570B777"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31</w:t>
            </w:r>
          </w:p>
        </w:tc>
        <w:tc>
          <w:tcPr>
            <w:tcW w:w="1587" w:type="dxa"/>
            <w:shd w:val="clear" w:color="auto" w:fill="auto"/>
            <w:vAlign w:val="center"/>
            <w:hideMark/>
          </w:tcPr>
          <w:p w14:paraId="203B073B" w14:textId="45068A75"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3444.1</w:t>
            </w:r>
            <w:r w:rsidR="00640DEE" w:rsidRPr="001C45D7">
              <w:rPr>
                <w:rFonts w:cs="Arial"/>
                <w:color w:val="000000"/>
                <w:sz w:val="14"/>
                <w:szCs w:val="14"/>
                <w:lang w:eastAsia="es-MX"/>
              </w:rPr>
              <w:t>0</w:t>
            </w:r>
          </w:p>
        </w:tc>
        <w:tc>
          <w:tcPr>
            <w:tcW w:w="1429" w:type="dxa"/>
            <w:shd w:val="clear" w:color="auto" w:fill="auto"/>
            <w:vAlign w:val="center"/>
            <w:hideMark/>
          </w:tcPr>
          <w:p w14:paraId="1391225A" w14:textId="26FA8685"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111.1</w:t>
            </w:r>
            <w:r w:rsidR="00640DEE" w:rsidRPr="001C45D7">
              <w:rPr>
                <w:rFonts w:cs="Arial"/>
                <w:color w:val="000000"/>
                <w:sz w:val="14"/>
                <w:szCs w:val="14"/>
                <w:lang w:eastAsia="es-MX"/>
              </w:rPr>
              <w:t>0</w:t>
            </w:r>
          </w:p>
        </w:tc>
        <w:tc>
          <w:tcPr>
            <w:tcW w:w="1111" w:type="dxa"/>
            <w:shd w:val="clear" w:color="auto" w:fill="auto"/>
            <w:vAlign w:val="center"/>
            <w:hideMark/>
          </w:tcPr>
          <w:p w14:paraId="41DF87D9" w14:textId="77777777" w:rsidR="00F53FFD" w:rsidRPr="001C45D7" w:rsidRDefault="00F53FFD" w:rsidP="00195CC1">
            <w:pPr>
              <w:spacing w:line="240" w:lineRule="auto"/>
              <w:jc w:val="center"/>
              <w:rPr>
                <w:rFonts w:cs="Arial"/>
                <w:color w:val="000000"/>
                <w:sz w:val="14"/>
                <w:szCs w:val="14"/>
                <w:lang w:eastAsia="es-MX"/>
              </w:rPr>
            </w:pPr>
          </w:p>
        </w:tc>
        <w:tc>
          <w:tcPr>
            <w:tcW w:w="1158" w:type="dxa"/>
            <w:shd w:val="clear" w:color="auto" w:fill="auto"/>
            <w:vAlign w:val="center"/>
            <w:hideMark/>
          </w:tcPr>
          <w:p w14:paraId="376B6FAB" w14:textId="77777777" w:rsidR="00F53FFD" w:rsidRPr="001C45D7" w:rsidRDefault="00F53FFD" w:rsidP="00195CC1">
            <w:pPr>
              <w:spacing w:line="240" w:lineRule="auto"/>
              <w:jc w:val="center"/>
              <w:rPr>
                <w:rFonts w:cs="Arial"/>
                <w:color w:val="000000"/>
                <w:sz w:val="14"/>
                <w:szCs w:val="14"/>
                <w:lang w:eastAsia="es-MX"/>
              </w:rPr>
            </w:pPr>
          </w:p>
        </w:tc>
      </w:tr>
      <w:tr w:rsidR="00F53FFD" w:rsidRPr="001C45D7" w14:paraId="1795296D" w14:textId="77777777" w:rsidTr="001C45D7">
        <w:trPr>
          <w:trHeight w:val="283"/>
          <w:jc w:val="center"/>
        </w:trPr>
        <w:tc>
          <w:tcPr>
            <w:tcW w:w="2043" w:type="dxa"/>
            <w:shd w:val="clear" w:color="auto" w:fill="auto"/>
            <w:vAlign w:val="center"/>
            <w:hideMark/>
          </w:tcPr>
          <w:p w14:paraId="4F83982C"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R</w:t>
            </w:r>
            <w:r w:rsidRPr="001C45D7">
              <w:rPr>
                <w:rFonts w:cs="Arial"/>
                <w:color w:val="000000"/>
                <w:sz w:val="14"/>
                <w:szCs w:val="14"/>
                <w:vertAlign w:val="superscript"/>
                <w:lang w:eastAsia="es-MX"/>
              </w:rPr>
              <w:t>2</w:t>
            </w:r>
            <w:r w:rsidRPr="001C45D7">
              <w:rPr>
                <w:rFonts w:cs="Arial"/>
                <w:color w:val="000000"/>
                <w:sz w:val="14"/>
                <w:szCs w:val="14"/>
                <w:lang w:eastAsia="es-MX"/>
              </w:rPr>
              <w:t xml:space="preserve"> (%)</w:t>
            </w:r>
          </w:p>
        </w:tc>
        <w:tc>
          <w:tcPr>
            <w:tcW w:w="661" w:type="dxa"/>
            <w:shd w:val="clear" w:color="auto" w:fill="auto"/>
            <w:vAlign w:val="center"/>
          </w:tcPr>
          <w:p w14:paraId="0671BC2F"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89.37</w:t>
            </w:r>
          </w:p>
        </w:tc>
        <w:tc>
          <w:tcPr>
            <w:tcW w:w="1587" w:type="dxa"/>
            <w:shd w:val="clear" w:color="auto" w:fill="auto"/>
            <w:noWrap/>
            <w:vAlign w:val="bottom"/>
            <w:hideMark/>
          </w:tcPr>
          <w:p w14:paraId="544D15A3" w14:textId="77777777" w:rsidR="00F53FFD" w:rsidRPr="001C45D7" w:rsidRDefault="00F53FFD" w:rsidP="00195CC1">
            <w:pPr>
              <w:spacing w:line="240" w:lineRule="auto"/>
              <w:jc w:val="center"/>
              <w:rPr>
                <w:rFonts w:cs="Arial"/>
                <w:color w:val="000000"/>
                <w:sz w:val="14"/>
                <w:szCs w:val="14"/>
                <w:lang w:eastAsia="es-MX"/>
              </w:rPr>
            </w:pPr>
          </w:p>
        </w:tc>
        <w:tc>
          <w:tcPr>
            <w:tcW w:w="1429" w:type="dxa"/>
            <w:shd w:val="clear" w:color="auto" w:fill="auto"/>
            <w:noWrap/>
            <w:vAlign w:val="bottom"/>
            <w:hideMark/>
          </w:tcPr>
          <w:p w14:paraId="2C4401C1" w14:textId="77777777" w:rsidR="00F53FFD" w:rsidRPr="001C45D7" w:rsidRDefault="00F53FFD" w:rsidP="00195CC1">
            <w:pPr>
              <w:spacing w:line="240" w:lineRule="auto"/>
              <w:jc w:val="center"/>
              <w:rPr>
                <w:rFonts w:cs="Arial"/>
                <w:color w:val="000000"/>
                <w:sz w:val="14"/>
                <w:szCs w:val="14"/>
                <w:lang w:eastAsia="es-MX"/>
              </w:rPr>
            </w:pPr>
          </w:p>
        </w:tc>
        <w:tc>
          <w:tcPr>
            <w:tcW w:w="1111" w:type="dxa"/>
            <w:shd w:val="clear" w:color="auto" w:fill="auto"/>
            <w:noWrap/>
            <w:vAlign w:val="bottom"/>
            <w:hideMark/>
          </w:tcPr>
          <w:p w14:paraId="48042666" w14:textId="77777777" w:rsidR="00F53FFD" w:rsidRPr="001C45D7" w:rsidRDefault="00F53FFD" w:rsidP="00195CC1">
            <w:pPr>
              <w:spacing w:line="240" w:lineRule="auto"/>
              <w:jc w:val="center"/>
              <w:rPr>
                <w:rFonts w:cs="Arial"/>
                <w:color w:val="000000"/>
                <w:sz w:val="14"/>
                <w:szCs w:val="14"/>
                <w:lang w:eastAsia="es-MX"/>
              </w:rPr>
            </w:pPr>
          </w:p>
        </w:tc>
        <w:tc>
          <w:tcPr>
            <w:tcW w:w="1158" w:type="dxa"/>
            <w:shd w:val="clear" w:color="auto" w:fill="auto"/>
            <w:noWrap/>
            <w:vAlign w:val="bottom"/>
            <w:hideMark/>
          </w:tcPr>
          <w:p w14:paraId="6241F65D" w14:textId="77777777" w:rsidR="00F53FFD" w:rsidRPr="001C45D7" w:rsidRDefault="00F53FFD" w:rsidP="00195CC1">
            <w:pPr>
              <w:spacing w:line="240" w:lineRule="auto"/>
              <w:jc w:val="center"/>
              <w:rPr>
                <w:rFonts w:cs="Arial"/>
                <w:color w:val="000000"/>
                <w:sz w:val="14"/>
                <w:szCs w:val="14"/>
                <w:lang w:eastAsia="es-MX"/>
              </w:rPr>
            </w:pPr>
          </w:p>
        </w:tc>
      </w:tr>
      <w:tr w:rsidR="00F53FFD" w:rsidRPr="001C45D7" w14:paraId="49DF03AF" w14:textId="77777777" w:rsidTr="001C45D7">
        <w:trPr>
          <w:trHeight w:val="283"/>
          <w:jc w:val="center"/>
        </w:trPr>
        <w:tc>
          <w:tcPr>
            <w:tcW w:w="2043" w:type="dxa"/>
            <w:tcBorders>
              <w:bottom w:val="single" w:sz="8" w:space="0" w:color="auto"/>
            </w:tcBorders>
            <w:shd w:val="clear" w:color="auto" w:fill="auto"/>
            <w:vAlign w:val="center"/>
            <w:hideMark/>
          </w:tcPr>
          <w:p w14:paraId="5062F3B1" w14:textId="77777777" w:rsidR="00F53FFD" w:rsidRPr="001C45D7" w:rsidRDefault="00F53FFD" w:rsidP="00195CC1">
            <w:pPr>
              <w:spacing w:line="240" w:lineRule="auto"/>
              <w:rPr>
                <w:rFonts w:cs="Arial"/>
                <w:color w:val="000000"/>
                <w:sz w:val="14"/>
                <w:szCs w:val="14"/>
                <w:lang w:eastAsia="es-MX"/>
              </w:rPr>
            </w:pPr>
            <w:r w:rsidRPr="001C45D7">
              <w:rPr>
                <w:rFonts w:cs="Arial"/>
                <w:color w:val="000000"/>
                <w:sz w:val="14"/>
                <w:szCs w:val="14"/>
                <w:lang w:eastAsia="es-MX"/>
              </w:rPr>
              <w:t>R</w:t>
            </w:r>
            <w:r w:rsidRPr="001C45D7">
              <w:rPr>
                <w:rFonts w:cs="Arial"/>
                <w:color w:val="000000"/>
                <w:sz w:val="14"/>
                <w:szCs w:val="14"/>
                <w:vertAlign w:val="superscript"/>
                <w:lang w:eastAsia="es-MX"/>
              </w:rPr>
              <w:t>2</w:t>
            </w:r>
            <w:r w:rsidRPr="001C45D7">
              <w:rPr>
                <w:rFonts w:cs="Arial"/>
                <w:color w:val="000000"/>
                <w:sz w:val="14"/>
                <w:szCs w:val="14"/>
                <w:vertAlign w:val="subscript"/>
                <w:lang w:eastAsia="es-MX"/>
              </w:rPr>
              <w:t>adj</w:t>
            </w:r>
            <w:r w:rsidRPr="001C45D7">
              <w:rPr>
                <w:rFonts w:cs="Arial"/>
                <w:color w:val="000000"/>
                <w:sz w:val="14"/>
                <w:szCs w:val="14"/>
                <w:lang w:eastAsia="es-MX"/>
              </w:rPr>
              <w:t xml:space="preserve"> (%)</w:t>
            </w:r>
          </w:p>
        </w:tc>
        <w:tc>
          <w:tcPr>
            <w:tcW w:w="661" w:type="dxa"/>
            <w:tcBorders>
              <w:bottom w:val="single" w:sz="8" w:space="0" w:color="auto"/>
            </w:tcBorders>
            <w:shd w:val="clear" w:color="auto" w:fill="auto"/>
            <w:vAlign w:val="center"/>
          </w:tcPr>
          <w:p w14:paraId="7F2BB6DF" w14:textId="77777777" w:rsidR="00F53FFD" w:rsidRPr="001C45D7" w:rsidRDefault="00F53FFD" w:rsidP="00195CC1">
            <w:pPr>
              <w:spacing w:line="240" w:lineRule="auto"/>
              <w:jc w:val="center"/>
              <w:rPr>
                <w:rFonts w:cs="Arial"/>
                <w:color w:val="000000"/>
                <w:sz w:val="14"/>
                <w:szCs w:val="14"/>
                <w:lang w:eastAsia="es-MX"/>
              </w:rPr>
            </w:pPr>
            <w:r w:rsidRPr="001C45D7">
              <w:rPr>
                <w:rFonts w:cs="Arial"/>
                <w:color w:val="000000"/>
                <w:sz w:val="14"/>
                <w:szCs w:val="14"/>
                <w:lang w:eastAsia="es-MX"/>
              </w:rPr>
              <w:t>82.72</w:t>
            </w:r>
          </w:p>
        </w:tc>
        <w:tc>
          <w:tcPr>
            <w:tcW w:w="1587" w:type="dxa"/>
            <w:tcBorders>
              <w:bottom w:val="single" w:sz="8" w:space="0" w:color="auto"/>
            </w:tcBorders>
            <w:shd w:val="clear" w:color="auto" w:fill="auto"/>
            <w:noWrap/>
            <w:vAlign w:val="bottom"/>
            <w:hideMark/>
          </w:tcPr>
          <w:p w14:paraId="4B138697" w14:textId="77777777" w:rsidR="00F53FFD" w:rsidRPr="001C45D7" w:rsidRDefault="00F53FFD" w:rsidP="00195CC1">
            <w:pPr>
              <w:spacing w:line="240" w:lineRule="auto"/>
              <w:jc w:val="center"/>
              <w:rPr>
                <w:rFonts w:cs="Arial"/>
                <w:color w:val="000000"/>
                <w:sz w:val="14"/>
                <w:szCs w:val="14"/>
                <w:lang w:eastAsia="es-MX"/>
              </w:rPr>
            </w:pPr>
          </w:p>
        </w:tc>
        <w:tc>
          <w:tcPr>
            <w:tcW w:w="1429" w:type="dxa"/>
            <w:tcBorders>
              <w:bottom w:val="single" w:sz="8" w:space="0" w:color="auto"/>
            </w:tcBorders>
            <w:shd w:val="clear" w:color="auto" w:fill="auto"/>
            <w:noWrap/>
            <w:vAlign w:val="bottom"/>
            <w:hideMark/>
          </w:tcPr>
          <w:p w14:paraId="471F392E" w14:textId="77777777" w:rsidR="00F53FFD" w:rsidRPr="001C45D7" w:rsidRDefault="00F53FFD" w:rsidP="00195CC1">
            <w:pPr>
              <w:spacing w:line="240" w:lineRule="auto"/>
              <w:jc w:val="center"/>
              <w:rPr>
                <w:rFonts w:cs="Arial"/>
                <w:color w:val="000000"/>
                <w:sz w:val="14"/>
                <w:szCs w:val="14"/>
                <w:lang w:eastAsia="es-MX"/>
              </w:rPr>
            </w:pPr>
          </w:p>
        </w:tc>
        <w:tc>
          <w:tcPr>
            <w:tcW w:w="1111" w:type="dxa"/>
            <w:tcBorders>
              <w:bottom w:val="single" w:sz="8" w:space="0" w:color="auto"/>
            </w:tcBorders>
            <w:shd w:val="clear" w:color="auto" w:fill="auto"/>
            <w:noWrap/>
            <w:vAlign w:val="bottom"/>
            <w:hideMark/>
          </w:tcPr>
          <w:p w14:paraId="13E169E3" w14:textId="77777777" w:rsidR="00F53FFD" w:rsidRPr="001C45D7" w:rsidRDefault="00F53FFD" w:rsidP="00195CC1">
            <w:pPr>
              <w:spacing w:line="240" w:lineRule="auto"/>
              <w:jc w:val="center"/>
              <w:rPr>
                <w:rFonts w:cs="Arial"/>
                <w:color w:val="000000"/>
                <w:sz w:val="14"/>
                <w:szCs w:val="14"/>
                <w:lang w:eastAsia="es-MX"/>
              </w:rPr>
            </w:pPr>
          </w:p>
        </w:tc>
        <w:tc>
          <w:tcPr>
            <w:tcW w:w="1158" w:type="dxa"/>
            <w:tcBorders>
              <w:bottom w:val="single" w:sz="8" w:space="0" w:color="auto"/>
            </w:tcBorders>
            <w:shd w:val="clear" w:color="auto" w:fill="auto"/>
            <w:noWrap/>
            <w:vAlign w:val="bottom"/>
            <w:hideMark/>
          </w:tcPr>
          <w:p w14:paraId="49A7EA94" w14:textId="77777777" w:rsidR="00F53FFD" w:rsidRPr="001C45D7" w:rsidRDefault="00F53FFD" w:rsidP="00195CC1">
            <w:pPr>
              <w:spacing w:line="240" w:lineRule="auto"/>
              <w:jc w:val="center"/>
              <w:rPr>
                <w:rFonts w:cs="Arial"/>
                <w:color w:val="000000"/>
                <w:sz w:val="14"/>
                <w:szCs w:val="14"/>
                <w:lang w:eastAsia="es-MX"/>
              </w:rPr>
            </w:pPr>
          </w:p>
        </w:tc>
      </w:tr>
    </w:tbl>
    <w:p w14:paraId="3CD4CF50" w14:textId="138AD4EC" w:rsidR="00F53FFD" w:rsidRPr="001C45D7" w:rsidRDefault="00F53FFD" w:rsidP="00F53FFD">
      <w:pPr>
        <w:pStyle w:val="CETBodytext"/>
        <w:rPr>
          <w:sz w:val="14"/>
          <w:szCs w:val="14"/>
        </w:rPr>
      </w:pPr>
      <w:r w:rsidRPr="00466341">
        <w:rPr>
          <w:sz w:val="16"/>
          <w:szCs w:val="18"/>
        </w:rPr>
        <w:t xml:space="preserve"> </w:t>
      </w:r>
      <w:proofErr w:type="spellStart"/>
      <w:r w:rsidRPr="001C45D7">
        <w:rPr>
          <w:sz w:val="14"/>
          <w:szCs w:val="14"/>
          <w:vertAlign w:val="superscript"/>
        </w:rPr>
        <w:t>a</w:t>
      </w:r>
      <w:r w:rsidRPr="001C45D7">
        <w:rPr>
          <w:sz w:val="14"/>
          <w:szCs w:val="14"/>
        </w:rPr>
        <w:t>Signifcant</w:t>
      </w:r>
      <w:proofErr w:type="spellEnd"/>
    </w:p>
    <w:p w14:paraId="4B21FF1D" w14:textId="531AC639" w:rsidR="00F53FFD" w:rsidRPr="001C45D7" w:rsidRDefault="00F53FFD" w:rsidP="00F53FFD">
      <w:pPr>
        <w:pStyle w:val="CETBodytext"/>
        <w:rPr>
          <w:sz w:val="14"/>
          <w:szCs w:val="14"/>
        </w:rPr>
      </w:pPr>
      <w:r w:rsidRPr="001C45D7">
        <w:rPr>
          <w:sz w:val="14"/>
          <w:szCs w:val="14"/>
        </w:rPr>
        <w:t xml:space="preserve"> </w:t>
      </w:r>
      <w:proofErr w:type="spellStart"/>
      <w:r w:rsidRPr="001C45D7">
        <w:rPr>
          <w:sz w:val="14"/>
          <w:szCs w:val="14"/>
          <w:vertAlign w:val="superscript"/>
        </w:rPr>
        <w:t>b</w:t>
      </w:r>
      <w:r w:rsidRPr="001C45D7">
        <w:rPr>
          <w:sz w:val="14"/>
          <w:szCs w:val="14"/>
        </w:rPr>
        <w:t>Non-signifcant</w:t>
      </w:r>
      <w:proofErr w:type="spellEnd"/>
    </w:p>
    <w:p w14:paraId="3F546EE3" w14:textId="56E3B9CC" w:rsidR="00B310FE" w:rsidRPr="00466341" w:rsidRDefault="001C45D7" w:rsidP="001C45D7">
      <w:pPr>
        <w:pStyle w:val="CETBodytext"/>
        <w:tabs>
          <w:tab w:val="clear" w:pos="7100"/>
          <w:tab w:val="left" w:pos="2010"/>
        </w:tabs>
        <w:rPr>
          <w:sz w:val="16"/>
          <w:szCs w:val="18"/>
        </w:rPr>
      </w:pPr>
      <w:r>
        <w:rPr>
          <w:sz w:val="16"/>
          <w:szCs w:val="18"/>
        </w:rPr>
        <w:tab/>
      </w:r>
    </w:p>
    <w:p w14:paraId="6895F281" w14:textId="1B8B5447" w:rsidR="00BC35FF" w:rsidRDefault="0077642B" w:rsidP="00F53FFD">
      <w:pPr>
        <w:pStyle w:val="CETBodytext"/>
        <w:rPr>
          <w:highlight w:val="yellow"/>
        </w:rPr>
      </w:pPr>
      <w:r w:rsidRPr="0077642B">
        <w:t xml:space="preserve">Overall, the results obtained suggest that it is possible to improve PHB production using a low-cost medium made from orange peels by its supplementation with additional substrates like soluble starch and sodium nitrate. </w:t>
      </w:r>
      <w:r w:rsidR="00207F36">
        <w:rPr>
          <w:highlight w:val="yellow"/>
        </w:rPr>
        <w:t>The</w:t>
      </w:r>
      <w:r w:rsidRPr="0077642B">
        <w:rPr>
          <w:highlight w:val="yellow"/>
        </w:rPr>
        <w:t xml:space="preserve"> C/N ratio </w:t>
      </w:r>
      <w:r w:rsidR="00207F36">
        <w:rPr>
          <w:highlight w:val="yellow"/>
        </w:rPr>
        <w:t>used</w:t>
      </w:r>
      <w:r w:rsidRPr="0077642B">
        <w:rPr>
          <w:highlight w:val="yellow"/>
        </w:rPr>
        <w:t xml:space="preserve">, in addition to oxygen limitation and an acidic pH, </w:t>
      </w:r>
      <w:r w:rsidR="00207F36">
        <w:rPr>
          <w:highlight w:val="yellow"/>
        </w:rPr>
        <w:t xml:space="preserve">seemed to </w:t>
      </w:r>
      <w:r w:rsidRPr="0077642B">
        <w:rPr>
          <w:highlight w:val="yellow"/>
        </w:rPr>
        <w:t>modulate spore formation</w:t>
      </w:r>
      <w:r w:rsidR="00207F36">
        <w:rPr>
          <w:highlight w:val="yellow"/>
        </w:rPr>
        <w:t>.</w:t>
      </w:r>
      <w:r w:rsidRPr="0077642B">
        <w:rPr>
          <w:highlight w:val="yellow"/>
        </w:rPr>
        <w:t xml:space="preserve"> </w:t>
      </w:r>
      <w:r w:rsidR="00207F36">
        <w:rPr>
          <w:highlight w:val="yellow"/>
        </w:rPr>
        <w:t>T</w:t>
      </w:r>
      <w:r w:rsidRPr="0077642B">
        <w:rPr>
          <w:highlight w:val="yellow"/>
        </w:rPr>
        <w:t xml:space="preserve">hese </w:t>
      </w:r>
      <w:r w:rsidR="00207F36">
        <w:rPr>
          <w:highlight w:val="yellow"/>
        </w:rPr>
        <w:t>conditions</w:t>
      </w:r>
      <w:r w:rsidRPr="0077642B">
        <w:rPr>
          <w:highlight w:val="yellow"/>
        </w:rPr>
        <w:t xml:space="preserve"> </w:t>
      </w:r>
      <w:r w:rsidR="00207F36">
        <w:rPr>
          <w:highlight w:val="yellow"/>
        </w:rPr>
        <w:t>can</w:t>
      </w:r>
      <w:r w:rsidRPr="0077642B">
        <w:rPr>
          <w:highlight w:val="yellow"/>
        </w:rPr>
        <w:t xml:space="preserve"> influence cell</w:t>
      </w:r>
      <w:r w:rsidR="00207F36">
        <w:rPr>
          <w:highlight w:val="yellow"/>
        </w:rPr>
        <w:t>ular metabolism</w:t>
      </w:r>
      <w:r w:rsidRPr="0077642B">
        <w:rPr>
          <w:highlight w:val="yellow"/>
        </w:rPr>
        <w:t xml:space="preserve">, </w:t>
      </w:r>
      <w:r w:rsidR="00207F36">
        <w:rPr>
          <w:highlight w:val="yellow"/>
        </w:rPr>
        <w:t>enhancing the expression of</w:t>
      </w:r>
      <w:r w:rsidRPr="0077642B">
        <w:rPr>
          <w:highlight w:val="yellow"/>
        </w:rPr>
        <w:t xml:space="preserve"> specific genes that codify </w:t>
      </w:r>
      <w:r w:rsidR="00207F36">
        <w:rPr>
          <w:highlight w:val="yellow"/>
        </w:rPr>
        <w:t>for</w:t>
      </w:r>
      <w:r w:rsidRPr="0077642B">
        <w:rPr>
          <w:highlight w:val="yellow"/>
        </w:rPr>
        <w:t xml:space="preserve"> enzymes involve</w:t>
      </w:r>
      <w:r w:rsidR="00207F36">
        <w:rPr>
          <w:highlight w:val="yellow"/>
        </w:rPr>
        <w:t>d</w:t>
      </w:r>
      <w:r w:rsidRPr="0077642B">
        <w:rPr>
          <w:highlight w:val="yellow"/>
        </w:rPr>
        <w:t xml:space="preserve"> in the synthesis of the BP, so that the excessive carbon</w:t>
      </w:r>
      <w:r w:rsidR="006C1010">
        <w:rPr>
          <w:highlight w:val="yellow"/>
        </w:rPr>
        <w:t xml:space="preserve"> in the medium</w:t>
      </w:r>
      <w:r w:rsidRPr="0077642B">
        <w:rPr>
          <w:highlight w:val="yellow"/>
        </w:rPr>
        <w:t xml:space="preserve"> can be directed towards PHB synthesis</w:t>
      </w:r>
      <w:r w:rsidR="00B95311">
        <w:rPr>
          <w:highlight w:val="yellow"/>
        </w:rPr>
        <w:t xml:space="preserve"> (</w:t>
      </w:r>
      <w:proofErr w:type="spellStart"/>
      <w:r w:rsidR="00196AD2">
        <w:rPr>
          <w:highlight w:val="yellow"/>
        </w:rPr>
        <w:t>Quelas</w:t>
      </w:r>
      <w:proofErr w:type="spellEnd"/>
      <w:r w:rsidR="00196AD2">
        <w:rPr>
          <w:highlight w:val="yellow"/>
        </w:rPr>
        <w:t xml:space="preserve"> et al., 2016)</w:t>
      </w:r>
      <w:r w:rsidRPr="0077642B">
        <w:rPr>
          <w:highlight w:val="yellow"/>
        </w:rPr>
        <w:t>.</w:t>
      </w:r>
    </w:p>
    <w:p w14:paraId="4B2CEDC7" w14:textId="77777777" w:rsidR="006C1010" w:rsidRDefault="006C1010" w:rsidP="00F53FFD">
      <w:pPr>
        <w:pStyle w:val="CETBodytext"/>
      </w:pPr>
    </w:p>
    <w:p w14:paraId="0E5C40D4" w14:textId="20DF6CBC" w:rsidR="00F53FFD" w:rsidRDefault="00737983" w:rsidP="00C56F9A">
      <w:pPr>
        <w:pStyle w:val="CETBodytext"/>
        <w:jc w:val="center"/>
      </w:pPr>
      <w:r w:rsidRPr="00A85DB6">
        <w:rPr>
          <w:rFonts w:ascii="Times New Roman" w:eastAsiaTheme="minorHAnsi" w:hAnsi="Times New Roman"/>
          <w:noProof/>
          <w:sz w:val="20"/>
          <w:lang w:val="es-MX"/>
        </w:rPr>
        <w:drawing>
          <wp:inline distT="0" distB="0" distL="0" distR="0" wp14:anchorId="3230CBF7" wp14:editId="78BFFD46">
            <wp:extent cx="2628900" cy="1800117"/>
            <wp:effectExtent l="0" t="0" r="0" b="0"/>
            <wp:docPr id="484143413" name="Imagen 1" descr="Pareto de los efectos para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to de los efectos para R"/>
                    <pic:cNvPicPr>
                      <a:picLocks noChangeAspect="1" noChangeArrowheads="1"/>
                    </pic:cNvPicPr>
                  </pic:nvPicPr>
                  <pic:blipFill rotWithShape="1">
                    <a:blip r:embed="rId11">
                      <a:extLst>
                        <a:ext uri="{28A0092B-C50C-407E-A947-70E740481C1C}">
                          <a14:useLocalDpi xmlns:a14="http://schemas.microsoft.com/office/drawing/2010/main" val="0"/>
                        </a:ext>
                      </a:extLst>
                    </a:blip>
                    <a:srcRect l="6388" t="4106" r="3164" b="2993"/>
                    <a:stretch/>
                  </pic:blipFill>
                  <pic:spPr bwMode="auto">
                    <a:xfrm>
                      <a:off x="0" y="0"/>
                      <a:ext cx="2731017" cy="1870040"/>
                    </a:xfrm>
                    <a:prstGeom prst="rect">
                      <a:avLst/>
                    </a:prstGeom>
                    <a:noFill/>
                    <a:ln>
                      <a:noFill/>
                    </a:ln>
                    <a:extLst>
                      <a:ext uri="{53640926-AAD7-44D8-BBD7-CCE9431645EC}">
                        <a14:shadowObscured xmlns:a14="http://schemas.microsoft.com/office/drawing/2010/main"/>
                      </a:ext>
                    </a:extLst>
                  </pic:spPr>
                </pic:pic>
              </a:graphicData>
            </a:graphic>
          </wp:inline>
        </w:drawing>
      </w:r>
    </w:p>
    <w:p w14:paraId="19B1D1B0" w14:textId="7943346D" w:rsidR="00F53FFD" w:rsidRDefault="00F53FFD" w:rsidP="00C56F9A">
      <w:pPr>
        <w:pStyle w:val="CETBodytext"/>
        <w:jc w:val="center"/>
        <w:rPr>
          <w:i/>
          <w:iCs/>
        </w:rPr>
      </w:pPr>
      <w:r w:rsidRPr="00737983">
        <w:rPr>
          <w:i/>
          <w:iCs/>
        </w:rPr>
        <w:t xml:space="preserve">Figure 3. Pareto diagram of the </w:t>
      </w:r>
      <w:r w:rsidR="00C56F9A">
        <w:rPr>
          <w:i/>
          <w:iCs/>
        </w:rPr>
        <w:t>significance of the</w:t>
      </w:r>
      <w:r w:rsidRPr="00737983">
        <w:rPr>
          <w:i/>
          <w:iCs/>
        </w:rPr>
        <w:t xml:space="preserve"> physicochemical variables </w:t>
      </w:r>
      <w:r w:rsidR="00C56F9A">
        <w:rPr>
          <w:i/>
          <w:iCs/>
        </w:rPr>
        <w:t>for</w:t>
      </w:r>
      <w:r w:rsidRPr="00737983">
        <w:rPr>
          <w:i/>
          <w:iCs/>
        </w:rPr>
        <w:t xml:space="preserve"> PHB production.</w:t>
      </w:r>
    </w:p>
    <w:p w14:paraId="6F14D9BB" w14:textId="77777777" w:rsidR="00C56F9A" w:rsidRPr="00737983" w:rsidRDefault="00C56F9A" w:rsidP="00C56F9A">
      <w:pPr>
        <w:pStyle w:val="CETBodytext"/>
        <w:jc w:val="center"/>
        <w:rPr>
          <w:i/>
          <w:iCs/>
        </w:rPr>
      </w:pPr>
    </w:p>
    <w:p w14:paraId="1F1FBF66" w14:textId="15AAB7CC" w:rsidR="00C56F9A" w:rsidRDefault="00F53FFD" w:rsidP="00F53FFD">
      <w:pPr>
        <w:pStyle w:val="CETBodytext"/>
      </w:pPr>
      <w:r>
        <w:t xml:space="preserve">It is relevant to mention that these growth conditions allowed the obtention of a similar production yield (106.5 vs 112.5 g/L) previously achieved in the same low-cost medium but </w:t>
      </w:r>
      <w:r w:rsidR="00947BF2">
        <w:t>complexly</w:t>
      </w:r>
      <w:r w:rsidR="00561E42">
        <w:t xml:space="preserve"> </w:t>
      </w:r>
      <w:r>
        <w:t>supplemented with eight substrates: soluble starch, sodium nitrate, sucrose, cane molasses, lactic casein, sodium acetate, and treated and untreated whey (Rivas-Castillo et al., 2023); then, it was possible to obtain a similar yield but with a</w:t>
      </w:r>
      <w:r w:rsidR="00C56F9A">
        <w:t xml:space="preserve"> likely</w:t>
      </w:r>
      <w:r>
        <w:t xml:space="preserve"> diminishing in the costs of the medium needed to obtain a high PHB production yield, enhancing the future optimization of this biotechnological process to explore its scale-up feasibility.</w:t>
      </w:r>
    </w:p>
    <w:p w14:paraId="5159D20B" w14:textId="77777777" w:rsidR="006C1010" w:rsidRPr="003E21FC" w:rsidRDefault="006C1010" w:rsidP="00F53FFD">
      <w:pPr>
        <w:pStyle w:val="CETBodytext"/>
      </w:pPr>
    </w:p>
    <w:p w14:paraId="013C8938" w14:textId="77777777" w:rsidR="00105728" w:rsidRDefault="00F53FFD" w:rsidP="00105728">
      <w:pPr>
        <w:pStyle w:val="CETBodytext"/>
        <w:spacing w:after="240"/>
        <w:rPr>
          <w:b/>
          <w:bCs/>
          <w:sz w:val="20"/>
          <w:szCs w:val="22"/>
        </w:rPr>
      </w:pPr>
      <w:r w:rsidRPr="00F53FFD">
        <w:rPr>
          <w:b/>
          <w:bCs/>
          <w:sz w:val="20"/>
          <w:szCs w:val="22"/>
        </w:rPr>
        <w:t>4. Conclusion</w:t>
      </w:r>
    </w:p>
    <w:p w14:paraId="4ED73270" w14:textId="184436D3" w:rsidR="00105728" w:rsidRDefault="00105728" w:rsidP="00105728">
      <w:pPr>
        <w:pStyle w:val="CETBodytext"/>
        <w:spacing w:after="240"/>
        <w:rPr>
          <w:b/>
          <w:bCs/>
          <w:sz w:val="20"/>
          <w:szCs w:val="22"/>
        </w:rPr>
      </w:pPr>
      <w:r w:rsidRPr="0042443D">
        <w:lastRenderedPageBreak/>
        <w:t xml:space="preserve">The results obtained allowed the improvement of the PHB production process by </w:t>
      </w:r>
      <w:r w:rsidRPr="0042443D">
        <w:rPr>
          <w:i/>
          <w:iCs/>
        </w:rPr>
        <w:t>B. megaterium</w:t>
      </w:r>
      <w:r w:rsidRPr="0042443D">
        <w:t xml:space="preserve"> strain MNSH1-9K-1 in a low-cost medium; the significance of the physicochemical variables involved was determined and an improved growth condition was established. </w:t>
      </w:r>
      <w:r w:rsidRPr="001E4A96">
        <w:rPr>
          <w:highlight w:val="yellow"/>
        </w:rPr>
        <w:t xml:space="preserve">It was observed the viability to produce PHB </w:t>
      </w:r>
      <w:r w:rsidR="006C1010">
        <w:rPr>
          <w:highlight w:val="yellow"/>
        </w:rPr>
        <w:t xml:space="preserve">using a low-cost medium elaborated </w:t>
      </w:r>
      <w:r w:rsidRPr="001E4A96">
        <w:rPr>
          <w:highlight w:val="yellow"/>
        </w:rPr>
        <w:t xml:space="preserve">with orange peels, </w:t>
      </w:r>
      <w:r w:rsidR="006C1010">
        <w:rPr>
          <w:highlight w:val="yellow"/>
        </w:rPr>
        <w:t>instead of using</w:t>
      </w:r>
      <w:r w:rsidRPr="001E4A96">
        <w:rPr>
          <w:highlight w:val="yellow"/>
        </w:rPr>
        <w:t xml:space="preserve"> commercial </w:t>
      </w:r>
      <w:r w:rsidR="006C1010">
        <w:rPr>
          <w:highlight w:val="yellow"/>
        </w:rPr>
        <w:t>media;</w:t>
      </w:r>
      <w:r w:rsidRPr="001E4A96">
        <w:rPr>
          <w:highlight w:val="yellow"/>
        </w:rPr>
        <w:t xml:space="preserve"> </w:t>
      </w:r>
      <w:r w:rsidR="006C1010">
        <w:rPr>
          <w:highlight w:val="yellow"/>
        </w:rPr>
        <w:t>the cost of producing the</w:t>
      </w:r>
      <w:r w:rsidRPr="001E4A96">
        <w:rPr>
          <w:highlight w:val="yellow"/>
        </w:rPr>
        <w:t xml:space="preserve"> </w:t>
      </w:r>
      <w:r w:rsidR="006C1010">
        <w:rPr>
          <w:highlight w:val="yellow"/>
        </w:rPr>
        <w:t>low-cost medium will</w:t>
      </w:r>
      <w:r w:rsidRPr="001E4A96">
        <w:rPr>
          <w:highlight w:val="yellow"/>
        </w:rPr>
        <w:t xml:space="preserve"> be approximately 4.06 USD/L, while a medium prepared with reagent</w:t>
      </w:r>
      <w:r w:rsidR="006C1010">
        <w:rPr>
          <w:highlight w:val="yellow"/>
        </w:rPr>
        <w:t>-</w:t>
      </w:r>
      <w:r w:rsidRPr="001E4A96">
        <w:rPr>
          <w:highlight w:val="yellow"/>
        </w:rPr>
        <w:t xml:space="preserve">grade substrates </w:t>
      </w:r>
      <w:r w:rsidR="006C1010">
        <w:rPr>
          <w:highlight w:val="yellow"/>
        </w:rPr>
        <w:t>can</w:t>
      </w:r>
      <w:r w:rsidRPr="001E4A96">
        <w:rPr>
          <w:highlight w:val="yellow"/>
        </w:rPr>
        <w:t xml:space="preserve"> cost 12.43 USD/L</w:t>
      </w:r>
      <w:r>
        <w:rPr>
          <w:highlight w:val="yellow"/>
        </w:rPr>
        <w:t xml:space="preserve"> (</w:t>
      </w:r>
      <w:r w:rsidRPr="00136918">
        <w:rPr>
          <w:highlight w:val="yellow"/>
          <w:lang w:val="en-GB"/>
        </w:rPr>
        <w:t>Kumari</w:t>
      </w:r>
      <w:r>
        <w:rPr>
          <w:highlight w:val="yellow"/>
          <w:lang w:val="en-GB"/>
        </w:rPr>
        <w:t>-</w:t>
      </w:r>
      <w:proofErr w:type="spellStart"/>
      <w:r w:rsidRPr="00136918">
        <w:rPr>
          <w:highlight w:val="yellow"/>
          <w:lang w:val="en-GB"/>
        </w:rPr>
        <w:t>Bhuwal</w:t>
      </w:r>
      <w:proofErr w:type="spellEnd"/>
      <w:r w:rsidRPr="00136918">
        <w:rPr>
          <w:highlight w:val="yellow"/>
          <w:lang w:val="en-GB"/>
        </w:rPr>
        <w:t xml:space="preserve"> et al., 2013)</w:t>
      </w:r>
      <w:r w:rsidRPr="001E4A96">
        <w:rPr>
          <w:highlight w:val="yellow"/>
        </w:rPr>
        <w:t xml:space="preserve">, </w:t>
      </w:r>
      <w:r w:rsidR="006C1010">
        <w:rPr>
          <w:highlight w:val="yellow"/>
        </w:rPr>
        <w:t>which</w:t>
      </w:r>
      <w:r w:rsidRPr="001E4A96">
        <w:rPr>
          <w:highlight w:val="yellow"/>
        </w:rPr>
        <w:t xml:space="preserve"> mean</w:t>
      </w:r>
      <w:r w:rsidR="006C1010">
        <w:rPr>
          <w:highlight w:val="yellow"/>
        </w:rPr>
        <w:t>s</w:t>
      </w:r>
      <w:r w:rsidRPr="001E4A96">
        <w:rPr>
          <w:highlight w:val="yellow"/>
        </w:rPr>
        <w:t xml:space="preserve"> a 3</w:t>
      </w:r>
      <w:r>
        <w:rPr>
          <w:highlight w:val="yellow"/>
        </w:rPr>
        <w:t>3</w:t>
      </w:r>
      <w:r w:rsidRPr="001E4A96">
        <w:rPr>
          <w:highlight w:val="yellow"/>
        </w:rPr>
        <w:t>% decrease in production costs.</w:t>
      </w:r>
      <w:r>
        <w:t xml:space="preserve"> </w:t>
      </w:r>
      <w:r w:rsidRPr="0042443D">
        <w:t>Nevertheless, further studies are needed to enhance the process through an optimization approach.</w:t>
      </w:r>
      <w:r w:rsidR="0042443D">
        <w:rPr>
          <w:b/>
          <w:bCs/>
          <w:sz w:val="20"/>
          <w:szCs w:val="22"/>
        </w:rPr>
        <w:t xml:space="preserve">                                                                                                                                 </w:t>
      </w:r>
    </w:p>
    <w:p w14:paraId="2DD16393" w14:textId="73AF8B53" w:rsidR="00466341" w:rsidRDefault="00F53FFD" w:rsidP="006C1010">
      <w:pPr>
        <w:pStyle w:val="CETBodytext"/>
        <w:spacing w:after="240"/>
        <w:rPr>
          <w:b/>
          <w:bCs/>
        </w:rPr>
      </w:pPr>
      <w:r w:rsidRPr="00466341">
        <w:rPr>
          <w:b/>
          <w:bCs/>
          <w:sz w:val="20"/>
          <w:szCs w:val="22"/>
        </w:rPr>
        <w:t>References</w:t>
      </w:r>
      <w:r w:rsidRPr="00466341">
        <w:rPr>
          <w:b/>
          <w:bCs/>
        </w:rPr>
        <w:t xml:space="preserve"> </w:t>
      </w:r>
    </w:p>
    <w:p w14:paraId="19420F58" w14:textId="2298808A" w:rsidR="00F53FFD" w:rsidRDefault="00F53FFD" w:rsidP="006C1010">
      <w:pPr>
        <w:pStyle w:val="CETBodytext"/>
        <w:ind w:left="426" w:hanging="426"/>
      </w:pPr>
      <w:r>
        <w:t>Brown, M.R.W</w:t>
      </w:r>
      <w:r w:rsidR="00434C30">
        <w:t xml:space="preserve">., </w:t>
      </w:r>
      <w:r>
        <w:t>Hodges, N.A.</w:t>
      </w:r>
      <w:r w:rsidR="00274C25">
        <w:t>,</w:t>
      </w:r>
      <w:r>
        <w:t xml:space="preserve"> 1997</w:t>
      </w:r>
      <w:r w:rsidR="00274C25">
        <w:t>,</w:t>
      </w:r>
      <w:r>
        <w:t xml:space="preserve"> Growth and sporulation characteristics of </w:t>
      </w:r>
      <w:r w:rsidRPr="00274C25">
        <w:rPr>
          <w:i/>
          <w:iCs/>
        </w:rPr>
        <w:t>Bacillus megaterium</w:t>
      </w:r>
      <w:r>
        <w:t xml:space="preserve"> under different conditions of nutrient limitation</w:t>
      </w:r>
      <w:r w:rsidR="00274C25">
        <w:t>,</w:t>
      </w:r>
      <w:r>
        <w:t xml:space="preserve"> Journal of Pharmacy and Pharmacology</w:t>
      </w:r>
      <w:r w:rsidR="00274C25">
        <w:t>,</w:t>
      </w:r>
      <w:r>
        <w:t xml:space="preserve"> 26</w:t>
      </w:r>
      <w:r w:rsidR="00434C30">
        <w:t xml:space="preserve">, </w:t>
      </w:r>
      <w:r>
        <w:t>4</w:t>
      </w:r>
      <w:r w:rsidR="00434C30">
        <w:t>,</w:t>
      </w:r>
      <w:r>
        <w:t xml:space="preserve"> 217-227. https://doi.org/10.1111/j.2042-7158.1974.tb09262.x</w:t>
      </w:r>
    </w:p>
    <w:p w14:paraId="165366B5" w14:textId="5A01C143" w:rsidR="00F53FFD" w:rsidRDefault="00F53FFD" w:rsidP="00274C25">
      <w:pPr>
        <w:pStyle w:val="CETBodytext"/>
        <w:ind w:left="426" w:hanging="426"/>
      </w:pPr>
      <w:r>
        <w:t>Chang-Feng, C., Zi-Hao, C., Bin, W., Fa-Yuan, H., Zhong-Rui, L</w:t>
      </w:r>
      <w:r w:rsidR="00434C30">
        <w:t xml:space="preserve">., </w:t>
      </w:r>
      <w:r>
        <w:t>Zhang, B.</w:t>
      </w:r>
      <w:r w:rsidR="00434C30">
        <w:t xml:space="preserve">, </w:t>
      </w:r>
      <w:r>
        <w:t>2014</w:t>
      </w:r>
      <w:r w:rsidR="00434C30">
        <w:t>,</w:t>
      </w:r>
      <w:r>
        <w:t xml:space="preserve"> Antioxidant and </w:t>
      </w:r>
      <w:r w:rsidR="002505BA">
        <w:t>f</w:t>
      </w:r>
      <w:r>
        <w:t xml:space="preserve">unctional </w:t>
      </w:r>
      <w:r w:rsidR="002505BA">
        <w:t>p</w:t>
      </w:r>
      <w:r>
        <w:t xml:space="preserve">roperties of </w:t>
      </w:r>
      <w:r w:rsidR="002505BA">
        <w:t>c</w:t>
      </w:r>
      <w:r>
        <w:t xml:space="preserve">ollagen </w:t>
      </w:r>
      <w:r w:rsidR="002505BA">
        <w:t>h</w:t>
      </w:r>
      <w:r>
        <w:t xml:space="preserve">ydrolysates from </w:t>
      </w:r>
      <w:r w:rsidR="00384823">
        <w:t>S</w:t>
      </w:r>
      <w:r>
        <w:t xml:space="preserve">panish </w:t>
      </w:r>
      <w:r w:rsidR="002505BA">
        <w:t>m</w:t>
      </w:r>
      <w:r>
        <w:t xml:space="preserve">ackerel </w:t>
      </w:r>
      <w:r w:rsidR="002505BA">
        <w:t>s</w:t>
      </w:r>
      <w:r>
        <w:t xml:space="preserve">kin as </w:t>
      </w:r>
      <w:r w:rsidR="002505BA">
        <w:t>i</w:t>
      </w:r>
      <w:r>
        <w:t xml:space="preserve">nfluenced by </w:t>
      </w:r>
      <w:r w:rsidR="002505BA">
        <w:t>a</w:t>
      </w:r>
      <w:r>
        <w:t xml:space="preserve">verage </w:t>
      </w:r>
      <w:r w:rsidR="002505BA">
        <w:t>m</w:t>
      </w:r>
      <w:r>
        <w:t xml:space="preserve">olecular </w:t>
      </w:r>
      <w:r w:rsidR="002505BA">
        <w:t>w</w:t>
      </w:r>
      <w:r>
        <w:t>eight</w:t>
      </w:r>
      <w:r w:rsidR="00434C30">
        <w:t>,</w:t>
      </w:r>
      <w:r>
        <w:t xml:space="preserve"> Molecules, 19</w:t>
      </w:r>
      <w:r w:rsidR="00434C30">
        <w:t xml:space="preserve">, </w:t>
      </w:r>
      <w:r>
        <w:t>8</w:t>
      </w:r>
      <w:r w:rsidR="00434C30">
        <w:t>,</w:t>
      </w:r>
      <w:r>
        <w:t xml:space="preserve"> 11211-11230. https://doi.org/10.3390/molecules190811211</w:t>
      </w:r>
    </w:p>
    <w:p w14:paraId="16D358A9" w14:textId="48FD72A5" w:rsidR="00F53FFD" w:rsidRDefault="00F53FFD" w:rsidP="00274C25">
      <w:pPr>
        <w:pStyle w:val="CETBodytext"/>
        <w:ind w:left="426" w:hanging="426"/>
      </w:pPr>
      <w:r>
        <w:t>Hamdy, S.M., Amal W. D., Sanaa M.F., Gad, E.R, Ahmed, S</w:t>
      </w:r>
      <w:r w:rsidR="00434C30">
        <w:t>.,</w:t>
      </w:r>
      <w:r>
        <w:t xml:space="preserve"> Abd, H.</w:t>
      </w:r>
      <w:r w:rsidR="00434C30">
        <w:t>,</w:t>
      </w:r>
      <w:r>
        <w:t xml:space="preserve"> 2022</w:t>
      </w:r>
      <w:r w:rsidR="00434C30">
        <w:t>,</w:t>
      </w:r>
      <w:r>
        <w:t xml:space="preserve"> Production and optimization of bioplastic (</w:t>
      </w:r>
      <w:proofErr w:type="spellStart"/>
      <w:r>
        <w:t>Polyhydroxybutyrate</w:t>
      </w:r>
      <w:proofErr w:type="spellEnd"/>
      <w:r>
        <w:t xml:space="preserve">) from </w:t>
      </w:r>
      <w:r w:rsidRPr="00434C30">
        <w:rPr>
          <w:i/>
          <w:iCs/>
        </w:rPr>
        <w:t>Bacillus cereus</w:t>
      </w:r>
      <w:r>
        <w:t xml:space="preserve"> strain SH-02 using response surface methodology</w:t>
      </w:r>
      <w:r w:rsidR="00434C30">
        <w:t>,</w:t>
      </w:r>
      <w:r>
        <w:t xml:space="preserve"> BMC Microbiology, 22</w:t>
      </w:r>
      <w:r w:rsidR="00434C30">
        <w:t>,</w:t>
      </w:r>
      <w:r>
        <w:t xml:space="preserve"> 183</w:t>
      </w:r>
      <w:r w:rsidR="002505BA">
        <w:t>, 2-16</w:t>
      </w:r>
      <w:r>
        <w:t>. https://doi.org/10.1186/s12866-022-02593-z</w:t>
      </w:r>
    </w:p>
    <w:p w14:paraId="44FCF7D4" w14:textId="23CC36E5" w:rsidR="00F53FFD" w:rsidRDefault="00F53FFD" w:rsidP="00274C25">
      <w:pPr>
        <w:pStyle w:val="CETBodytext"/>
        <w:ind w:left="426" w:hanging="426"/>
      </w:pPr>
      <w:proofErr w:type="spellStart"/>
      <w:r>
        <w:t>Trabuchet-Lemoigne</w:t>
      </w:r>
      <w:proofErr w:type="spellEnd"/>
      <w:r>
        <w:t>, M.</w:t>
      </w:r>
      <w:r w:rsidR="00434C30">
        <w:t>,</w:t>
      </w:r>
      <w:r>
        <w:t xml:space="preserve"> 1920</w:t>
      </w:r>
      <w:r w:rsidR="00434C30">
        <w:t>,</w:t>
      </w:r>
      <w:r>
        <w:t xml:space="preserve"> </w:t>
      </w:r>
      <w:r w:rsidR="00434C30" w:rsidRPr="00434C30">
        <w:t>Dehydration and Polymerization Products of β=</w:t>
      </w:r>
      <w:proofErr w:type="spellStart"/>
      <w:r w:rsidR="00434C30" w:rsidRPr="00434C30">
        <w:t>Oxybutyric</w:t>
      </w:r>
      <w:proofErr w:type="spellEnd"/>
      <w:r w:rsidR="00434C30" w:rsidRPr="00434C30">
        <w:t xml:space="preserve"> Acid</w:t>
      </w:r>
      <w:r>
        <w:t xml:space="preserve">. </w:t>
      </w:r>
      <w:r w:rsidR="00434C30" w:rsidRPr="00434C30">
        <w:t>Bulletin of the Society for Biological Chemistry</w:t>
      </w:r>
      <w:r>
        <w:t xml:space="preserve">, </w:t>
      </w:r>
      <w:r w:rsidR="002505BA">
        <w:t xml:space="preserve">1, </w:t>
      </w:r>
      <w:r>
        <w:t>8</w:t>
      </w:r>
      <w:r w:rsidR="00434C30">
        <w:t>,</w:t>
      </w:r>
      <w:r>
        <w:t xml:space="preserve"> 770–782.</w:t>
      </w:r>
    </w:p>
    <w:p w14:paraId="37BC4ED7" w14:textId="5909C7FD" w:rsidR="00F53FFD" w:rsidRDefault="00F53FFD" w:rsidP="00274C25">
      <w:pPr>
        <w:pStyle w:val="CETBodytext"/>
        <w:ind w:left="426" w:hanging="426"/>
      </w:pPr>
      <w:proofErr w:type="spellStart"/>
      <w:r>
        <w:t>Luvizetto-Faccina</w:t>
      </w:r>
      <w:proofErr w:type="spellEnd"/>
      <w:r>
        <w:t xml:space="preserve">, D., </w:t>
      </w:r>
      <w:proofErr w:type="spellStart"/>
      <w:r>
        <w:t>Rechb</w:t>
      </w:r>
      <w:proofErr w:type="spellEnd"/>
      <w:r>
        <w:t>, R., Resende-Secchi, A., Medeiros-</w:t>
      </w:r>
      <w:proofErr w:type="spellStart"/>
      <w:r>
        <w:t>Cardozoa</w:t>
      </w:r>
      <w:proofErr w:type="spellEnd"/>
      <w:r>
        <w:t>, N</w:t>
      </w:r>
      <w:r w:rsidR="00434C30">
        <w:t>.,</w:t>
      </w:r>
      <w:r>
        <w:t xml:space="preserve"> </w:t>
      </w:r>
      <w:proofErr w:type="spellStart"/>
      <w:r>
        <w:t>Záchia-Ayub</w:t>
      </w:r>
      <w:proofErr w:type="spellEnd"/>
      <w:r>
        <w:t>, M.</w:t>
      </w:r>
      <w:r w:rsidR="00434C30">
        <w:t>,</w:t>
      </w:r>
      <w:r>
        <w:t xml:space="preserve"> 2009</w:t>
      </w:r>
      <w:r w:rsidR="00434C30">
        <w:t>,</w:t>
      </w:r>
      <w:r>
        <w:t xml:space="preserve"> Influence of oxygen transfer rate on the accumulation of poly(3-hydroxybutyrate) by </w:t>
      </w:r>
      <w:r w:rsidRPr="00434C30">
        <w:rPr>
          <w:i/>
          <w:iCs/>
        </w:rPr>
        <w:t>Bacillus megaterium</w:t>
      </w:r>
      <w:r w:rsidR="00434C30">
        <w:t>,</w:t>
      </w:r>
      <w:r>
        <w:t xml:space="preserve"> Process Biochemistry, 48</w:t>
      </w:r>
      <w:r w:rsidR="00434C30">
        <w:t xml:space="preserve">, </w:t>
      </w:r>
      <w:r>
        <w:t>3</w:t>
      </w:r>
      <w:r w:rsidR="00434C30">
        <w:t>,</w:t>
      </w:r>
      <w:r>
        <w:t xml:space="preserve"> 420-425. http://dx.doi.org/10.1016/j.procbio.2013.02.004</w:t>
      </w:r>
    </w:p>
    <w:p w14:paraId="4E296B3E" w14:textId="64BC6E3C" w:rsidR="00F53FFD" w:rsidRDefault="00F53FFD" w:rsidP="00274C25">
      <w:pPr>
        <w:pStyle w:val="CETBodytext"/>
        <w:ind w:left="426" w:hanging="426"/>
      </w:pPr>
      <w:proofErr w:type="spellStart"/>
      <w:r>
        <w:t>Mohanrasu</w:t>
      </w:r>
      <w:proofErr w:type="spellEnd"/>
      <w:r>
        <w:t xml:space="preserve">, K., Guru-Raj R.R., Dinesh, G.H., Zhang, K., Siva-Prakash, G., Song, D.P., </w:t>
      </w:r>
      <w:proofErr w:type="spellStart"/>
      <w:r>
        <w:t>Muniyasamy</w:t>
      </w:r>
      <w:proofErr w:type="spellEnd"/>
      <w:r>
        <w:t>, S., Pugazhendhi, A., Jeyakanthan, J</w:t>
      </w:r>
      <w:r w:rsidR="00434C30">
        <w:t>.,</w:t>
      </w:r>
      <w:r>
        <w:t xml:space="preserve"> Arun, A.</w:t>
      </w:r>
      <w:r w:rsidR="00434C30">
        <w:t>,</w:t>
      </w:r>
      <w:r>
        <w:t xml:space="preserve"> 2020</w:t>
      </w:r>
      <w:r w:rsidR="00434C30">
        <w:t>,</w:t>
      </w:r>
      <w:r>
        <w:t xml:space="preserve"> Optimization of media components and culture conditions for polyhydroxyalkanoates production by </w:t>
      </w:r>
      <w:r w:rsidRPr="00434C30">
        <w:rPr>
          <w:i/>
          <w:iCs/>
        </w:rPr>
        <w:t>Bacillus megaterium</w:t>
      </w:r>
      <w:r w:rsidR="00434C30">
        <w:t>,</w:t>
      </w:r>
      <w:r>
        <w:t xml:space="preserve"> Fuel,</w:t>
      </w:r>
      <w:r w:rsidR="002505BA">
        <w:t xml:space="preserve"> 1,</w:t>
      </w:r>
      <w:r>
        <w:t xml:space="preserve"> 271</w:t>
      </w:r>
      <w:r w:rsidR="00434C30">
        <w:t>,</w:t>
      </w:r>
      <w:r>
        <w:t>1</w:t>
      </w:r>
      <w:r w:rsidR="002505BA">
        <w:t>-9</w:t>
      </w:r>
      <w:r>
        <w:t>. https://doi.org/10.1016/j.fuel.2020.117522</w:t>
      </w:r>
    </w:p>
    <w:p w14:paraId="2603FAE6" w14:textId="155E6DC5" w:rsidR="00F53FFD" w:rsidRDefault="00F53FFD" w:rsidP="00274C25">
      <w:pPr>
        <w:pStyle w:val="CETBodytext"/>
        <w:ind w:left="426" w:hanging="426"/>
      </w:pPr>
      <w:proofErr w:type="spellStart"/>
      <w:r>
        <w:t>Madhusoodanan</w:t>
      </w:r>
      <w:proofErr w:type="spellEnd"/>
      <w:r>
        <w:t xml:space="preserve">, G., </w:t>
      </w:r>
      <w:proofErr w:type="spellStart"/>
      <w:r>
        <w:t>Hariharapura</w:t>
      </w:r>
      <w:proofErr w:type="spellEnd"/>
      <w:r>
        <w:t>, R. C</w:t>
      </w:r>
      <w:r w:rsidR="00434C30">
        <w:t>.,</w:t>
      </w:r>
      <w:r>
        <w:t xml:space="preserve"> Somashekara, D.</w:t>
      </w:r>
      <w:r w:rsidR="00434C30">
        <w:t>,</w:t>
      </w:r>
      <w:r>
        <w:t xml:space="preserve"> 2022</w:t>
      </w:r>
      <w:r w:rsidR="00434C30">
        <w:t>,</w:t>
      </w:r>
      <w:r>
        <w:t xml:space="preserve"> Dissolved oxygen as a propulsive parameter for polyhydroxyalkanoate production using </w:t>
      </w:r>
      <w:r w:rsidRPr="00434C30">
        <w:rPr>
          <w:i/>
          <w:iCs/>
        </w:rPr>
        <w:t xml:space="preserve">Bacillus </w:t>
      </w:r>
      <w:proofErr w:type="spellStart"/>
      <w:r w:rsidRPr="00434C30">
        <w:rPr>
          <w:i/>
          <w:iCs/>
        </w:rPr>
        <w:t>endophyticus</w:t>
      </w:r>
      <w:proofErr w:type="spellEnd"/>
      <w:r>
        <w:t xml:space="preserve"> cultures</w:t>
      </w:r>
      <w:r w:rsidR="00434C30">
        <w:t>,</w:t>
      </w:r>
      <w:r>
        <w:t xml:space="preserve"> Environment, Development and Sustainability</w:t>
      </w:r>
      <w:r w:rsidR="00434C30">
        <w:t>,</w:t>
      </w:r>
      <w:r>
        <w:t xml:space="preserve"> </w:t>
      </w:r>
      <w:r w:rsidR="002505BA">
        <w:t xml:space="preserve">1, </w:t>
      </w:r>
      <w:r>
        <w:t>24</w:t>
      </w:r>
      <w:r w:rsidR="00434C30">
        <w:t>,</w:t>
      </w:r>
      <w:r>
        <w:t xml:space="preserve"> 4641-4658. https://doi.org/10.1007/s10668-021-01626-3</w:t>
      </w:r>
    </w:p>
    <w:p w14:paraId="01BD0713" w14:textId="79E783E2" w:rsidR="00F53FFD" w:rsidRDefault="00F53FFD" w:rsidP="00274C25">
      <w:pPr>
        <w:pStyle w:val="CETBodytext"/>
        <w:ind w:left="426" w:hanging="426"/>
      </w:pPr>
      <w:r>
        <w:t>Martínez-Herrera, R.E., Alemán-Huerta, M. E., Rutiaga-Quiñones, M.O., Luna-</w:t>
      </w:r>
      <w:proofErr w:type="spellStart"/>
      <w:r>
        <w:t>Santillana</w:t>
      </w:r>
      <w:proofErr w:type="spellEnd"/>
      <w:r>
        <w:t>, E.J</w:t>
      </w:r>
      <w:r w:rsidR="00FC0F17">
        <w:t xml:space="preserve">., </w:t>
      </w:r>
      <w:proofErr w:type="spellStart"/>
      <w:r>
        <w:t>Elufisan</w:t>
      </w:r>
      <w:proofErr w:type="spellEnd"/>
      <w:r>
        <w:t>, T.O.</w:t>
      </w:r>
      <w:r w:rsidR="00FC0F17">
        <w:t>,</w:t>
      </w:r>
      <w:r>
        <w:t xml:space="preserve"> 2023</w:t>
      </w:r>
      <w:r w:rsidR="00FC0F17">
        <w:t>,</w:t>
      </w:r>
      <w:r>
        <w:t xml:space="preserve"> A comprehensive view of </w:t>
      </w:r>
      <w:r w:rsidRPr="00FC0F17">
        <w:rPr>
          <w:i/>
          <w:iCs/>
        </w:rPr>
        <w:t>Bacillus cereus</w:t>
      </w:r>
      <w:r>
        <w:t xml:space="preserve"> as a polyhydroxyalkanoate (PHA) producer: A promising alternative to </w:t>
      </w:r>
      <w:proofErr w:type="spellStart"/>
      <w:r>
        <w:t>Petroplastics</w:t>
      </w:r>
      <w:proofErr w:type="spellEnd"/>
      <w:r>
        <w:t>, Process Biochemistry,</w:t>
      </w:r>
      <w:r w:rsidR="002505BA">
        <w:t xml:space="preserve"> 1,</w:t>
      </w:r>
      <w:r>
        <w:t xml:space="preserve"> 129</w:t>
      </w:r>
      <w:r w:rsidR="00FC0F17">
        <w:t>,</w:t>
      </w:r>
      <w:r>
        <w:t xml:space="preserve"> 281-292. https://doi.org/10.1016/j.procbio.2023.03.032</w:t>
      </w:r>
    </w:p>
    <w:p w14:paraId="4BC51C3F" w14:textId="0C6DA4D2" w:rsidR="00F53FFD" w:rsidRDefault="00F53FFD" w:rsidP="00274C25">
      <w:pPr>
        <w:pStyle w:val="CETBodytext"/>
        <w:ind w:left="426" w:hanging="426"/>
      </w:pPr>
      <w:r>
        <w:t xml:space="preserve">Mohapatra, S., Sarkar, B., </w:t>
      </w:r>
      <w:proofErr w:type="spellStart"/>
      <w:r>
        <w:t>Samantaray</w:t>
      </w:r>
      <w:proofErr w:type="spellEnd"/>
      <w:r>
        <w:t xml:space="preserve">, P., </w:t>
      </w:r>
      <w:proofErr w:type="spellStart"/>
      <w:r>
        <w:t>Daware</w:t>
      </w:r>
      <w:proofErr w:type="spellEnd"/>
      <w:r>
        <w:t xml:space="preserve">, A., Maity, S., </w:t>
      </w:r>
      <w:proofErr w:type="spellStart"/>
      <w:r>
        <w:t>Pattnaik</w:t>
      </w:r>
      <w:proofErr w:type="spellEnd"/>
      <w:r>
        <w:t>, S</w:t>
      </w:r>
      <w:r w:rsidR="00FC0F17">
        <w:t xml:space="preserve">., </w:t>
      </w:r>
      <w:r>
        <w:t>Bhattacharjee. S.</w:t>
      </w:r>
      <w:r w:rsidR="00FC0F17">
        <w:t>,</w:t>
      </w:r>
      <w:r>
        <w:t xml:space="preserve"> 2017</w:t>
      </w:r>
      <w:r w:rsidR="00FC0F17">
        <w:t>,</w:t>
      </w:r>
      <w:r>
        <w:t xml:space="preserve"> Bioconversion of fish solid waste into PHB using </w:t>
      </w:r>
      <w:r w:rsidRPr="00FC0F17">
        <w:rPr>
          <w:i/>
          <w:iCs/>
        </w:rPr>
        <w:t>Bacillus subtilis</w:t>
      </w:r>
      <w:r>
        <w:t xml:space="preserve"> based submerged fermentation process</w:t>
      </w:r>
      <w:r w:rsidR="00FC0F17">
        <w:t>,</w:t>
      </w:r>
      <w:r>
        <w:t xml:space="preserve"> Environmental Technology</w:t>
      </w:r>
      <w:r w:rsidR="00FC0F17">
        <w:t>,</w:t>
      </w:r>
      <w:r>
        <w:t xml:space="preserve"> 38</w:t>
      </w:r>
      <w:r w:rsidR="00FC0F17">
        <w:t xml:space="preserve">, </w:t>
      </w:r>
      <w:r>
        <w:t>24</w:t>
      </w:r>
      <w:r w:rsidR="00FC0F17">
        <w:t>,</w:t>
      </w:r>
      <w:r>
        <w:t xml:space="preserve"> 3201-3208. </w:t>
      </w:r>
      <w:r w:rsidR="001E4A96" w:rsidRPr="002505BA">
        <w:t>https://doi.org/10.1080/09593330.2017.1291759</w:t>
      </w:r>
    </w:p>
    <w:p w14:paraId="7B3D5D6B" w14:textId="0515B07E" w:rsidR="001E4A96" w:rsidRDefault="001E4A96" w:rsidP="00274C25">
      <w:pPr>
        <w:pStyle w:val="CETBodytext"/>
        <w:ind w:left="426" w:hanging="426"/>
      </w:pPr>
      <w:proofErr w:type="spellStart"/>
      <w:r w:rsidRPr="001E4A96">
        <w:t>Quelas</w:t>
      </w:r>
      <w:proofErr w:type="spellEnd"/>
      <w:r>
        <w:t>,</w:t>
      </w:r>
      <w:r w:rsidRPr="001E4A96">
        <w:t xml:space="preserve"> J</w:t>
      </w:r>
      <w:r>
        <w:t>.</w:t>
      </w:r>
      <w:r w:rsidRPr="001E4A96">
        <w:t>I</w:t>
      </w:r>
      <w:r>
        <w:t>.</w:t>
      </w:r>
      <w:r w:rsidRPr="001E4A96">
        <w:t>, Mesa</w:t>
      </w:r>
      <w:r>
        <w:t xml:space="preserve">, </w:t>
      </w:r>
      <w:r w:rsidRPr="001E4A96">
        <w:t>S</w:t>
      </w:r>
      <w:r>
        <w:t>.</w:t>
      </w:r>
      <w:r w:rsidRPr="001E4A96">
        <w:t xml:space="preserve">, </w:t>
      </w:r>
      <w:proofErr w:type="spellStart"/>
      <w:r w:rsidRPr="001E4A96">
        <w:t>Mongiardini</w:t>
      </w:r>
      <w:proofErr w:type="spellEnd"/>
      <w:r>
        <w:t>,</w:t>
      </w:r>
      <w:r w:rsidRPr="001E4A96">
        <w:t xml:space="preserve"> E</w:t>
      </w:r>
      <w:r>
        <w:t>.</w:t>
      </w:r>
      <w:r w:rsidRPr="001E4A96">
        <w:t>J</w:t>
      </w:r>
      <w:r>
        <w:t>.</w:t>
      </w:r>
      <w:r w:rsidRPr="001E4A96">
        <w:t xml:space="preserve">, </w:t>
      </w:r>
      <w:proofErr w:type="spellStart"/>
      <w:r w:rsidRPr="001E4A96">
        <w:t>Jendrossek</w:t>
      </w:r>
      <w:proofErr w:type="spellEnd"/>
      <w:r>
        <w:t>,</w:t>
      </w:r>
      <w:r w:rsidRPr="001E4A96">
        <w:t xml:space="preserve"> D</w:t>
      </w:r>
      <w:r>
        <w:t>.</w:t>
      </w:r>
      <w:r w:rsidRPr="001E4A96">
        <w:t>, Lodeiro</w:t>
      </w:r>
      <w:r>
        <w:t>,</w:t>
      </w:r>
      <w:r w:rsidRPr="001E4A96">
        <w:t xml:space="preserve"> A</w:t>
      </w:r>
      <w:r>
        <w:t>.</w:t>
      </w:r>
      <w:r w:rsidRPr="001E4A96">
        <w:t>R.</w:t>
      </w:r>
      <w:r>
        <w:t>, 2016,</w:t>
      </w:r>
      <w:r w:rsidRPr="001E4A96">
        <w:t xml:space="preserve"> Regulation of </w:t>
      </w:r>
      <w:proofErr w:type="spellStart"/>
      <w:r w:rsidRPr="001E4A96">
        <w:t>Polyhydroxybutyrate</w:t>
      </w:r>
      <w:proofErr w:type="spellEnd"/>
      <w:r w:rsidRPr="001E4A96">
        <w:t xml:space="preserve"> </w:t>
      </w:r>
      <w:r w:rsidR="002505BA">
        <w:t>s</w:t>
      </w:r>
      <w:r w:rsidRPr="001E4A96">
        <w:t xml:space="preserve">ynthesis in the </w:t>
      </w:r>
      <w:r w:rsidR="002505BA">
        <w:t>s</w:t>
      </w:r>
      <w:r w:rsidRPr="001E4A96">
        <w:t xml:space="preserve">oil </w:t>
      </w:r>
      <w:r w:rsidR="002505BA">
        <w:t>b</w:t>
      </w:r>
      <w:r w:rsidRPr="001E4A96">
        <w:t xml:space="preserve">acterium </w:t>
      </w:r>
      <w:proofErr w:type="spellStart"/>
      <w:r w:rsidRPr="002505BA">
        <w:rPr>
          <w:i/>
          <w:iCs/>
        </w:rPr>
        <w:t>Bradyrhizobium</w:t>
      </w:r>
      <w:proofErr w:type="spellEnd"/>
      <w:r w:rsidRPr="002505BA">
        <w:rPr>
          <w:i/>
          <w:iCs/>
        </w:rPr>
        <w:t xml:space="preserve"> </w:t>
      </w:r>
      <w:proofErr w:type="spellStart"/>
      <w:r w:rsidRPr="002505BA">
        <w:rPr>
          <w:i/>
          <w:iCs/>
        </w:rPr>
        <w:t>diazoefficiens</w:t>
      </w:r>
      <w:proofErr w:type="spellEnd"/>
      <w:r w:rsidRPr="002505BA">
        <w:rPr>
          <w:i/>
          <w:iCs/>
        </w:rPr>
        <w:t xml:space="preserve">. </w:t>
      </w:r>
      <w:r w:rsidR="002505BA">
        <w:t>Applied and</w:t>
      </w:r>
      <w:r w:rsidRPr="001E4A96">
        <w:t xml:space="preserve"> Environ</w:t>
      </w:r>
      <w:r w:rsidR="002505BA">
        <w:t>mental</w:t>
      </w:r>
      <w:r w:rsidRPr="001E4A96">
        <w:t xml:space="preserve"> Microbiol</w:t>
      </w:r>
      <w:r w:rsidR="002505BA">
        <w:t>ogy</w:t>
      </w:r>
      <w:r>
        <w:t xml:space="preserve">, </w:t>
      </w:r>
      <w:r w:rsidRPr="001E4A96">
        <w:t>82</w:t>
      </w:r>
      <w:r w:rsidR="002505BA">
        <w:t xml:space="preserve">, </w:t>
      </w:r>
      <w:r w:rsidRPr="001E4A96">
        <w:t>14</w:t>
      </w:r>
      <w:r w:rsidR="002505BA">
        <w:t xml:space="preserve">, </w:t>
      </w:r>
      <w:r w:rsidRPr="001E4A96">
        <w:t>4299-4308</w:t>
      </w:r>
      <w:r w:rsidR="002505BA">
        <w:t xml:space="preserve">. </w:t>
      </w:r>
      <w:proofErr w:type="spellStart"/>
      <w:r w:rsidR="002505BA">
        <w:rPr>
          <w:rFonts w:ascii="Helvetica" w:hAnsi="Helvetica"/>
          <w:color w:val="212121"/>
          <w:shd w:val="clear" w:color="auto" w:fill="FFFFFF"/>
        </w:rPr>
        <w:t>doi</w:t>
      </w:r>
      <w:proofErr w:type="spellEnd"/>
      <w:r w:rsidR="002505BA">
        <w:rPr>
          <w:rFonts w:ascii="Helvetica" w:hAnsi="Helvetica"/>
          <w:color w:val="212121"/>
          <w:shd w:val="clear" w:color="auto" w:fill="FFFFFF"/>
        </w:rPr>
        <w:t>: </w:t>
      </w:r>
      <w:r w:rsidR="002505BA" w:rsidRPr="002505BA">
        <w:rPr>
          <w:rFonts w:ascii="Helvetica" w:hAnsi="Helvetica"/>
          <w:shd w:val="clear" w:color="auto" w:fill="FFFFFF"/>
        </w:rPr>
        <w:t>10.1128/AEM.00757-16</w:t>
      </w:r>
    </w:p>
    <w:p w14:paraId="2C167EEE" w14:textId="7EADC027" w:rsidR="00F53FFD" w:rsidRDefault="00F53FFD" w:rsidP="00274C25">
      <w:pPr>
        <w:pStyle w:val="CETBodytext"/>
        <w:ind w:left="426" w:hanging="426"/>
      </w:pPr>
      <w:r>
        <w:t>Rivas-Castillo, A</w:t>
      </w:r>
      <w:r w:rsidR="00FC0F17">
        <w:t>.M</w:t>
      </w:r>
      <w:r>
        <w:t>., Guatemala, M., Gómez, M.</w:t>
      </w:r>
      <w:r w:rsidR="00FC0F17">
        <w:t xml:space="preserve">, </w:t>
      </w:r>
      <w:r>
        <w:t>Rojas, N.</w:t>
      </w:r>
      <w:r w:rsidR="00FC0F17">
        <w:t>G.,</w:t>
      </w:r>
      <w:r>
        <w:t xml:space="preserve"> 2019</w:t>
      </w:r>
      <w:r w:rsidR="00FC0F17">
        <w:t>,</w:t>
      </w:r>
      <w:r>
        <w:t xml:space="preserve"> Metal removal and morphological changes of </w:t>
      </w:r>
      <w:r w:rsidRPr="00FC0F17">
        <w:rPr>
          <w:i/>
          <w:iCs/>
        </w:rPr>
        <w:t>B. megaterium</w:t>
      </w:r>
      <w:r>
        <w:t xml:space="preserve"> in the presence of a spent catalyst</w:t>
      </w:r>
      <w:r w:rsidR="00FC0F17">
        <w:t>,</w:t>
      </w:r>
      <w:r>
        <w:t xml:space="preserve"> Journal of Environmental Science and Health - Part A Toxic/Hazardous Substances and Environmental Engineering, 54</w:t>
      </w:r>
      <w:r w:rsidR="00FC0F17">
        <w:t xml:space="preserve">, </w:t>
      </w:r>
      <w:r>
        <w:t>6</w:t>
      </w:r>
      <w:r w:rsidR="00FC0F17">
        <w:t>,</w:t>
      </w:r>
      <w:r>
        <w:t xml:space="preserve"> 533-540. https://doi.org/10.1080/10934529.2019.1571307</w:t>
      </w:r>
    </w:p>
    <w:p w14:paraId="76104DF8" w14:textId="4CAE545E" w:rsidR="00F53FFD" w:rsidRDefault="00F53FFD" w:rsidP="00274C25">
      <w:pPr>
        <w:pStyle w:val="CETBodytext"/>
        <w:ind w:left="426" w:hanging="426"/>
      </w:pPr>
      <w:r>
        <w:t>Rivas-Castillo, A.M., Pérez-García, B.D., Hernandez-Duarte, C.A</w:t>
      </w:r>
      <w:r w:rsidR="00FC0F17">
        <w:t xml:space="preserve">., </w:t>
      </w:r>
      <w:r>
        <w:t>Rojas-Avelizapa, N.G.</w:t>
      </w:r>
      <w:r w:rsidR="00FC0F17">
        <w:t>,</w:t>
      </w:r>
      <w:r>
        <w:t xml:space="preserve"> 2022</w:t>
      </w:r>
      <w:r w:rsidR="00FC0F17">
        <w:t>,</w:t>
      </w:r>
      <w:r>
        <w:t xml:space="preserve"> </w:t>
      </w:r>
      <w:r w:rsidR="002505BA" w:rsidRPr="002505BA">
        <w:t xml:space="preserve">Study of the production of bacterial biopolymers </w:t>
      </w:r>
      <w:r w:rsidR="00384823" w:rsidRPr="002505BA">
        <w:t>to</w:t>
      </w:r>
      <w:r w:rsidR="002505BA" w:rsidRPr="002505BA">
        <w:t xml:space="preserve"> replace conventional plastics</w:t>
      </w:r>
      <w:r w:rsidR="002505BA">
        <w:t xml:space="preserve"> (In Spanish)</w:t>
      </w:r>
      <w:r w:rsidR="00BE5918">
        <w:t>,</w:t>
      </w:r>
      <w:r>
        <w:t xml:space="preserve"> </w:t>
      </w:r>
      <w:proofErr w:type="spellStart"/>
      <w:r>
        <w:t>Exploratoris</w:t>
      </w:r>
      <w:proofErr w:type="spellEnd"/>
      <w:r>
        <w:t xml:space="preserve">: </w:t>
      </w:r>
      <w:proofErr w:type="spellStart"/>
      <w:r>
        <w:t>Revista</w:t>
      </w:r>
      <w:proofErr w:type="spellEnd"/>
      <w:r>
        <w:t xml:space="preserve"> de la </w:t>
      </w:r>
      <w:proofErr w:type="spellStart"/>
      <w:r>
        <w:t>Realidad</w:t>
      </w:r>
      <w:proofErr w:type="spellEnd"/>
      <w:r>
        <w:t xml:space="preserve"> Global, 11 </w:t>
      </w:r>
      <w:r w:rsidR="00FC0F17">
        <w:t>,</w:t>
      </w:r>
      <w:r>
        <w:t>1</w:t>
      </w:r>
      <w:r w:rsidR="00384823">
        <w:t>, 1-7</w:t>
      </w:r>
      <w:r w:rsidR="00FC0F17">
        <w:t>.</w:t>
      </w:r>
    </w:p>
    <w:p w14:paraId="6A8C174E" w14:textId="465667B9" w:rsidR="00F53FFD" w:rsidRDefault="00F53FFD" w:rsidP="00274C25">
      <w:pPr>
        <w:pStyle w:val="CETBodytext"/>
        <w:ind w:left="426" w:hanging="426"/>
      </w:pPr>
      <w:r>
        <w:t>Rivas-Castillo, A.M., Pérez-García, B.D., Escutia-León, M.C &amp; Rojas-Avelizapa, N.G.</w:t>
      </w:r>
      <w:r w:rsidR="00FC0F17">
        <w:t>,</w:t>
      </w:r>
      <w:r>
        <w:t xml:space="preserve"> 2023</w:t>
      </w:r>
      <w:r w:rsidR="00FC0F17">
        <w:t>,</w:t>
      </w:r>
      <w:r>
        <w:t xml:space="preserve"> Identification of the physicochemical variables involved in the production of </w:t>
      </w:r>
      <w:r w:rsidR="00691407">
        <w:t>PHB</w:t>
      </w:r>
      <w:r>
        <w:t xml:space="preserve"> by </w:t>
      </w:r>
      <w:r w:rsidRPr="00FC0F17">
        <w:rPr>
          <w:i/>
          <w:iCs/>
        </w:rPr>
        <w:t>Bacillus megaterium</w:t>
      </w:r>
      <w:r>
        <w:t xml:space="preserve"> MNSH1-9K-1</w:t>
      </w:r>
      <w:r w:rsidR="00BE5918">
        <w:t>,</w:t>
      </w:r>
      <w:r>
        <w:t xml:space="preserve"> </w:t>
      </w:r>
      <w:proofErr w:type="spellStart"/>
      <w:r>
        <w:t>Revista</w:t>
      </w:r>
      <w:proofErr w:type="spellEnd"/>
      <w:r>
        <w:t xml:space="preserve"> de la </w:t>
      </w:r>
      <w:r w:rsidR="001C45D7">
        <w:t>S</w:t>
      </w:r>
      <w:r>
        <w:t xml:space="preserve">ociedad </w:t>
      </w:r>
      <w:r w:rsidR="001C45D7">
        <w:t>N</w:t>
      </w:r>
      <w:r>
        <w:t xml:space="preserve">acional de </w:t>
      </w:r>
      <w:proofErr w:type="spellStart"/>
      <w:r w:rsidR="001C45D7">
        <w:t>I</w:t>
      </w:r>
      <w:r>
        <w:t>ngeniería</w:t>
      </w:r>
      <w:proofErr w:type="spellEnd"/>
      <w:r>
        <w:t xml:space="preserve"> </w:t>
      </w:r>
      <w:proofErr w:type="spellStart"/>
      <w:r w:rsidR="001C45D7">
        <w:t>Q</w:t>
      </w:r>
      <w:r>
        <w:t>uímica</w:t>
      </w:r>
      <w:proofErr w:type="spellEnd"/>
      <w:r>
        <w:t xml:space="preserve"> y </w:t>
      </w:r>
      <w:proofErr w:type="spellStart"/>
      <w:r w:rsidR="001C45D7">
        <w:t>B</w:t>
      </w:r>
      <w:r>
        <w:t>ioquímica</w:t>
      </w:r>
      <w:proofErr w:type="spellEnd"/>
      <w:r>
        <w:t xml:space="preserve"> </w:t>
      </w:r>
      <w:proofErr w:type="spellStart"/>
      <w:r w:rsidR="001C45D7">
        <w:t>A</w:t>
      </w:r>
      <w:r>
        <w:t>plicada</w:t>
      </w:r>
      <w:proofErr w:type="spellEnd"/>
      <w:r>
        <w:t>, 2</w:t>
      </w:r>
      <w:r w:rsidR="00FC0F17">
        <w:t xml:space="preserve">, </w:t>
      </w:r>
      <w:r>
        <w:t>2</w:t>
      </w:r>
      <w:r w:rsidR="00FC0F17">
        <w:t>,</w:t>
      </w:r>
      <w:r>
        <w:t xml:space="preserve"> 48-55. http://sniqba.com.mx/revsniqba-2023-02-05/</w:t>
      </w:r>
    </w:p>
    <w:p w14:paraId="218A1AC9" w14:textId="77777777" w:rsidR="00CB58C5" w:rsidRDefault="00F53FFD" w:rsidP="0042443D">
      <w:pPr>
        <w:pStyle w:val="CETBodytext"/>
        <w:ind w:left="426" w:hanging="426"/>
      </w:pPr>
      <w:r>
        <w:t>Rivas-Castillo, A.M., Valdez-Calderón, A., Angeles-Padilla, A.F., Figueroa-Ocampo, C.B., Carrillo-Ibarra, S., Quezada-Cruz, M., Espinosa-</w:t>
      </w:r>
      <w:proofErr w:type="spellStart"/>
      <w:r>
        <w:t>Roa</w:t>
      </w:r>
      <w:proofErr w:type="spellEnd"/>
      <w:r>
        <w:t>, A., Pérez-García, B.D</w:t>
      </w:r>
      <w:r w:rsidR="00FC0F17">
        <w:t xml:space="preserve">., </w:t>
      </w:r>
      <w:r>
        <w:t>Rojas-Avelizapa, N.G.</w:t>
      </w:r>
      <w:r w:rsidR="00FC0F17">
        <w:t>,</w:t>
      </w:r>
      <w:r>
        <w:t xml:space="preserve"> 2024</w:t>
      </w:r>
      <w:r w:rsidR="00FC0F17">
        <w:t>,</w:t>
      </w:r>
      <w:r>
        <w:t xml:space="preserve"> PHB production by </w:t>
      </w:r>
      <w:r w:rsidRPr="00FC0F17">
        <w:rPr>
          <w:i/>
          <w:iCs/>
        </w:rPr>
        <w:t>Bacillus megaterium</w:t>
      </w:r>
      <w:r>
        <w:t xml:space="preserve"> strain MNSH1-9K-1 using low-cost media</w:t>
      </w:r>
      <w:r w:rsidR="00FC0F17">
        <w:t>,</w:t>
      </w:r>
      <w:r>
        <w:t xml:space="preserve"> Brazilian Journal of Microbiology</w:t>
      </w:r>
      <w:r w:rsidR="00BC35FF">
        <w:t>,</w:t>
      </w:r>
      <w:r>
        <w:t xml:space="preserve"> </w:t>
      </w:r>
      <w:r w:rsidR="00BC35FF">
        <w:t>In press</w:t>
      </w:r>
      <w:r w:rsidR="00384823">
        <w:t>, 55, 245-254</w:t>
      </w:r>
      <w:r w:rsidR="00BC35FF">
        <w:t xml:space="preserve">. </w:t>
      </w:r>
      <w:r w:rsidR="0042443D" w:rsidRPr="0042443D">
        <w:t>https://doi.org/10.1007/s42770-023-01232-7</w:t>
      </w:r>
    </w:p>
    <w:p w14:paraId="73D5A679" w14:textId="1B9440E4" w:rsidR="00136918" w:rsidRDefault="00136918" w:rsidP="0042443D">
      <w:pPr>
        <w:pStyle w:val="CETBodytext"/>
        <w:ind w:left="426" w:hanging="426"/>
      </w:pPr>
      <w:r>
        <w:lastRenderedPageBreak/>
        <w:t>Kumari-</w:t>
      </w:r>
      <w:proofErr w:type="spellStart"/>
      <w:r>
        <w:t>Bhuwal</w:t>
      </w:r>
      <w:proofErr w:type="spellEnd"/>
      <w:r>
        <w:t xml:space="preserve">, A., Singh, G., Kumar-Aggarwal, N., Varsha, Goyal., Yadav, A., 2013, </w:t>
      </w:r>
      <w:r w:rsidRPr="00136918">
        <w:t xml:space="preserve">Isolation and </w:t>
      </w:r>
      <w:r w:rsidR="00C626DC">
        <w:t>s</w:t>
      </w:r>
      <w:r w:rsidRPr="00136918">
        <w:t xml:space="preserve">creening of </w:t>
      </w:r>
      <w:r w:rsidR="00C626DC">
        <w:t>p</w:t>
      </w:r>
      <w:r w:rsidRPr="00136918">
        <w:t xml:space="preserve">olyhydroxyalkanoates </w:t>
      </w:r>
      <w:r w:rsidR="00C626DC">
        <w:t>p</w:t>
      </w:r>
      <w:r w:rsidRPr="00136918">
        <w:t xml:space="preserve">roducing </w:t>
      </w:r>
      <w:r w:rsidR="00C626DC">
        <w:t>b</w:t>
      </w:r>
      <w:r w:rsidRPr="00136918">
        <w:t xml:space="preserve">acteria from </w:t>
      </w:r>
      <w:r w:rsidR="00C626DC">
        <w:t>p</w:t>
      </w:r>
      <w:r w:rsidRPr="00136918">
        <w:t xml:space="preserve">ulp, </w:t>
      </w:r>
      <w:r w:rsidR="00C626DC">
        <w:t>p</w:t>
      </w:r>
      <w:r w:rsidRPr="00136918">
        <w:t xml:space="preserve">aper, and </w:t>
      </w:r>
      <w:r w:rsidR="00C626DC">
        <w:t>c</w:t>
      </w:r>
      <w:r w:rsidRPr="00136918">
        <w:t xml:space="preserve">ardboard </w:t>
      </w:r>
      <w:r w:rsidR="00C626DC">
        <w:t>i</w:t>
      </w:r>
      <w:r w:rsidRPr="00136918">
        <w:t xml:space="preserve">ndustry </w:t>
      </w:r>
      <w:r w:rsidR="00C626DC">
        <w:t>w</w:t>
      </w:r>
      <w:r w:rsidRPr="00136918">
        <w:t>astes</w:t>
      </w:r>
      <w:r>
        <w:t xml:space="preserve">, </w:t>
      </w:r>
      <w:r w:rsidRPr="00136918">
        <w:t>International Journal of Biomaterials</w:t>
      </w:r>
      <w:r w:rsidR="00384823">
        <w:t>, 2013, 1, 1-10.</w:t>
      </w:r>
      <w:r>
        <w:t xml:space="preserve"> </w:t>
      </w:r>
      <w:r w:rsidR="001E4A96" w:rsidRPr="001E4A96">
        <w:t>https://doi.org/10.1155/2013/752821</w:t>
      </w:r>
    </w:p>
    <w:p w14:paraId="49168D2B" w14:textId="77777777" w:rsidR="001E4A96" w:rsidRPr="00F53FFD" w:rsidRDefault="001E4A96" w:rsidP="0042443D">
      <w:pPr>
        <w:pStyle w:val="CETBodytext"/>
        <w:ind w:left="426" w:hanging="426"/>
      </w:pPr>
    </w:p>
    <w:sectPr w:rsidR="001E4A96" w:rsidRPr="00F53FFD" w:rsidSect="00E713E6">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6C52C" w14:textId="77777777" w:rsidR="00510AE9" w:rsidRDefault="00510AE9" w:rsidP="004F5E36">
      <w:r>
        <w:separator/>
      </w:r>
    </w:p>
  </w:endnote>
  <w:endnote w:type="continuationSeparator" w:id="0">
    <w:p w14:paraId="394874EE" w14:textId="77777777" w:rsidR="00510AE9" w:rsidRDefault="00510AE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D0612" w14:textId="77777777" w:rsidR="00510AE9" w:rsidRDefault="00510AE9" w:rsidP="004F5E36">
      <w:r>
        <w:separator/>
      </w:r>
    </w:p>
  </w:footnote>
  <w:footnote w:type="continuationSeparator" w:id="0">
    <w:p w14:paraId="092E02A4" w14:textId="77777777" w:rsidR="00510AE9" w:rsidRDefault="00510AE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E52"/>
    <w:rsid w:val="000052FB"/>
    <w:rsid w:val="00005A19"/>
    <w:rsid w:val="000117CB"/>
    <w:rsid w:val="00017CD1"/>
    <w:rsid w:val="0003148D"/>
    <w:rsid w:val="000317C2"/>
    <w:rsid w:val="00031EEC"/>
    <w:rsid w:val="000426BA"/>
    <w:rsid w:val="00051566"/>
    <w:rsid w:val="00054288"/>
    <w:rsid w:val="000562A9"/>
    <w:rsid w:val="00062A9A"/>
    <w:rsid w:val="00065058"/>
    <w:rsid w:val="00086C39"/>
    <w:rsid w:val="000A03B2"/>
    <w:rsid w:val="000B7D8F"/>
    <w:rsid w:val="000D0268"/>
    <w:rsid w:val="000D34BE"/>
    <w:rsid w:val="000E102F"/>
    <w:rsid w:val="000E36F1"/>
    <w:rsid w:val="000E3A73"/>
    <w:rsid w:val="000E414A"/>
    <w:rsid w:val="000F093C"/>
    <w:rsid w:val="000F787B"/>
    <w:rsid w:val="00105728"/>
    <w:rsid w:val="0012091F"/>
    <w:rsid w:val="001236A3"/>
    <w:rsid w:val="00126BC2"/>
    <w:rsid w:val="001308B6"/>
    <w:rsid w:val="0013121F"/>
    <w:rsid w:val="00131FE6"/>
    <w:rsid w:val="0013263F"/>
    <w:rsid w:val="001331DF"/>
    <w:rsid w:val="00134DE4"/>
    <w:rsid w:val="00136918"/>
    <w:rsid w:val="0014034D"/>
    <w:rsid w:val="00144D16"/>
    <w:rsid w:val="00150E59"/>
    <w:rsid w:val="00152DE3"/>
    <w:rsid w:val="00164CF9"/>
    <w:rsid w:val="001667A6"/>
    <w:rsid w:val="00184AD6"/>
    <w:rsid w:val="00186317"/>
    <w:rsid w:val="00196AD2"/>
    <w:rsid w:val="001A4AF7"/>
    <w:rsid w:val="001B0349"/>
    <w:rsid w:val="001B1E93"/>
    <w:rsid w:val="001B65C1"/>
    <w:rsid w:val="001B76E2"/>
    <w:rsid w:val="001C45D7"/>
    <w:rsid w:val="001C684B"/>
    <w:rsid w:val="001D0CFB"/>
    <w:rsid w:val="001D21AF"/>
    <w:rsid w:val="001D53FC"/>
    <w:rsid w:val="001E4A96"/>
    <w:rsid w:val="001F42A5"/>
    <w:rsid w:val="001F7B9D"/>
    <w:rsid w:val="00201C93"/>
    <w:rsid w:val="00207F36"/>
    <w:rsid w:val="00211D27"/>
    <w:rsid w:val="002224B4"/>
    <w:rsid w:val="0022520A"/>
    <w:rsid w:val="002447EF"/>
    <w:rsid w:val="002505BA"/>
    <w:rsid w:val="00251550"/>
    <w:rsid w:val="00263B05"/>
    <w:rsid w:val="002645CC"/>
    <w:rsid w:val="0027221A"/>
    <w:rsid w:val="00274C25"/>
    <w:rsid w:val="00275B61"/>
    <w:rsid w:val="00280FAF"/>
    <w:rsid w:val="00282656"/>
    <w:rsid w:val="00296B83"/>
    <w:rsid w:val="002B09E6"/>
    <w:rsid w:val="002B4015"/>
    <w:rsid w:val="002B78CE"/>
    <w:rsid w:val="002C2FB6"/>
    <w:rsid w:val="002E5FA7"/>
    <w:rsid w:val="002F3309"/>
    <w:rsid w:val="002F72CA"/>
    <w:rsid w:val="003008CE"/>
    <w:rsid w:val="003009B7"/>
    <w:rsid w:val="00300E56"/>
    <w:rsid w:val="0030152C"/>
    <w:rsid w:val="0030469C"/>
    <w:rsid w:val="00313964"/>
    <w:rsid w:val="00321CA6"/>
    <w:rsid w:val="00323763"/>
    <w:rsid w:val="00323C5F"/>
    <w:rsid w:val="00334C09"/>
    <w:rsid w:val="003723D4"/>
    <w:rsid w:val="00381905"/>
    <w:rsid w:val="00384823"/>
    <w:rsid w:val="00384CC8"/>
    <w:rsid w:val="003871FD"/>
    <w:rsid w:val="003A1E30"/>
    <w:rsid w:val="003A2829"/>
    <w:rsid w:val="003A7D1C"/>
    <w:rsid w:val="003B304B"/>
    <w:rsid w:val="003B3146"/>
    <w:rsid w:val="003E21FC"/>
    <w:rsid w:val="003F015E"/>
    <w:rsid w:val="00400284"/>
    <w:rsid w:val="00400414"/>
    <w:rsid w:val="0041446B"/>
    <w:rsid w:val="00417FB5"/>
    <w:rsid w:val="0042443D"/>
    <w:rsid w:val="00431094"/>
    <w:rsid w:val="00434C30"/>
    <w:rsid w:val="0044071E"/>
    <w:rsid w:val="0044329C"/>
    <w:rsid w:val="00453E24"/>
    <w:rsid w:val="00457456"/>
    <w:rsid w:val="004577FE"/>
    <w:rsid w:val="00457B9C"/>
    <w:rsid w:val="0046164A"/>
    <w:rsid w:val="004628D2"/>
    <w:rsid w:val="00462DCD"/>
    <w:rsid w:val="004648AD"/>
    <w:rsid w:val="00466341"/>
    <w:rsid w:val="004703A9"/>
    <w:rsid w:val="0047443E"/>
    <w:rsid w:val="004760DE"/>
    <w:rsid w:val="004763D7"/>
    <w:rsid w:val="004A004E"/>
    <w:rsid w:val="004A24CF"/>
    <w:rsid w:val="004C3D1D"/>
    <w:rsid w:val="004C3D84"/>
    <w:rsid w:val="004C7913"/>
    <w:rsid w:val="004E4DD6"/>
    <w:rsid w:val="004F5E36"/>
    <w:rsid w:val="00507B47"/>
    <w:rsid w:val="00507BEF"/>
    <w:rsid w:val="00507CC9"/>
    <w:rsid w:val="00510AE9"/>
    <w:rsid w:val="005119A5"/>
    <w:rsid w:val="005278B7"/>
    <w:rsid w:val="00532016"/>
    <w:rsid w:val="005346C8"/>
    <w:rsid w:val="00543E7D"/>
    <w:rsid w:val="00547A68"/>
    <w:rsid w:val="005531C9"/>
    <w:rsid w:val="00557E00"/>
    <w:rsid w:val="00561E42"/>
    <w:rsid w:val="00570C43"/>
    <w:rsid w:val="00576941"/>
    <w:rsid w:val="005A71D9"/>
    <w:rsid w:val="005B0034"/>
    <w:rsid w:val="005B2110"/>
    <w:rsid w:val="005B61E6"/>
    <w:rsid w:val="005C77E1"/>
    <w:rsid w:val="005D668A"/>
    <w:rsid w:val="005D6A2F"/>
    <w:rsid w:val="005E1A82"/>
    <w:rsid w:val="005E794C"/>
    <w:rsid w:val="005F0A28"/>
    <w:rsid w:val="005F0E5E"/>
    <w:rsid w:val="005F1189"/>
    <w:rsid w:val="00600535"/>
    <w:rsid w:val="00610CD6"/>
    <w:rsid w:val="00620DEE"/>
    <w:rsid w:val="00621F92"/>
    <w:rsid w:val="0062280A"/>
    <w:rsid w:val="00625639"/>
    <w:rsid w:val="006307C9"/>
    <w:rsid w:val="00631B33"/>
    <w:rsid w:val="00640DEE"/>
    <w:rsid w:val="0064184D"/>
    <w:rsid w:val="006422CC"/>
    <w:rsid w:val="00660E3E"/>
    <w:rsid w:val="00662E74"/>
    <w:rsid w:val="00680C23"/>
    <w:rsid w:val="00691407"/>
    <w:rsid w:val="00693766"/>
    <w:rsid w:val="006A3281"/>
    <w:rsid w:val="006B4888"/>
    <w:rsid w:val="006C1010"/>
    <w:rsid w:val="006C2E45"/>
    <w:rsid w:val="006C359C"/>
    <w:rsid w:val="006C5579"/>
    <w:rsid w:val="006D6E8B"/>
    <w:rsid w:val="006E0C35"/>
    <w:rsid w:val="006E737D"/>
    <w:rsid w:val="00707DD1"/>
    <w:rsid w:val="00713973"/>
    <w:rsid w:val="00720A24"/>
    <w:rsid w:val="00732386"/>
    <w:rsid w:val="0073514D"/>
    <w:rsid w:val="00737983"/>
    <w:rsid w:val="007447F3"/>
    <w:rsid w:val="0075499F"/>
    <w:rsid w:val="007661C8"/>
    <w:rsid w:val="0077098D"/>
    <w:rsid w:val="0077642B"/>
    <w:rsid w:val="007931FA"/>
    <w:rsid w:val="007A4861"/>
    <w:rsid w:val="007A7BBA"/>
    <w:rsid w:val="007B0C50"/>
    <w:rsid w:val="007B48F9"/>
    <w:rsid w:val="007C1A43"/>
    <w:rsid w:val="007C4D68"/>
    <w:rsid w:val="007C5F9A"/>
    <w:rsid w:val="007D0951"/>
    <w:rsid w:val="0080013E"/>
    <w:rsid w:val="00813288"/>
    <w:rsid w:val="008168FC"/>
    <w:rsid w:val="00830996"/>
    <w:rsid w:val="008345F1"/>
    <w:rsid w:val="00845A08"/>
    <w:rsid w:val="00865B07"/>
    <w:rsid w:val="008667EA"/>
    <w:rsid w:val="0087637F"/>
    <w:rsid w:val="00892AD5"/>
    <w:rsid w:val="008A1512"/>
    <w:rsid w:val="008D32B9"/>
    <w:rsid w:val="008D433B"/>
    <w:rsid w:val="008D4A16"/>
    <w:rsid w:val="008E566E"/>
    <w:rsid w:val="0090161A"/>
    <w:rsid w:val="00901EB6"/>
    <w:rsid w:val="00904C62"/>
    <w:rsid w:val="00922BA8"/>
    <w:rsid w:val="009238B4"/>
    <w:rsid w:val="00924DAC"/>
    <w:rsid w:val="00927058"/>
    <w:rsid w:val="00942743"/>
    <w:rsid w:val="00942750"/>
    <w:rsid w:val="009450CE"/>
    <w:rsid w:val="009459BB"/>
    <w:rsid w:val="00947179"/>
    <w:rsid w:val="00947BF2"/>
    <w:rsid w:val="0095164B"/>
    <w:rsid w:val="00954090"/>
    <w:rsid w:val="009573E7"/>
    <w:rsid w:val="00963E05"/>
    <w:rsid w:val="00964A45"/>
    <w:rsid w:val="00967843"/>
    <w:rsid w:val="00967D54"/>
    <w:rsid w:val="00971028"/>
    <w:rsid w:val="0098656C"/>
    <w:rsid w:val="00992F31"/>
    <w:rsid w:val="00993B84"/>
    <w:rsid w:val="00996483"/>
    <w:rsid w:val="00996F5A"/>
    <w:rsid w:val="009B041A"/>
    <w:rsid w:val="009B2397"/>
    <w:rsid w:val="009C37C3"/>
    <w:rsid w:val="009C7C86"/>
    <w:rsid w:val="009D2FF7"/>
    <w:rsid w:val="009E7884"/>
    <w:rsid w:val="009E788A"/>
    <w:rsid w:val="009F0E08"/>
    <w:rsid w:val="00A1763D"/>
    <w:rsid w:val="00A17CEC"/>
    <w:rsid w:val="00A20927"/>
    <w:rsid w:val="00A27EF0"/>
    <w:rsid w:val="00A42361"/>
    <w:rsid w:val="00A50B20"/>
    <w:rsid w:val="00A51390"/>
    <w:rsid w:val="00A555E5"/>
    <w:rsid w:val="00A60D13"/>
    <w:rsid w:val="00A7223D"/>
    <w:rsid w:val="00A72745"/>
    <w:rsid w:val="00A76EFC"/>
    <w:rsid w:val="00A87D50"/>
    <w:rsid w:val="00A91010"/>
    <w:rsid w:val="00A97F29"/>
    <w:rsid w:val="00AA702E"/>
    <w:rsid w:val="00AA7D26"/>
    <w:rsid w:val="00AB0964"/>
    <w:rsid w:val="00AB5011"/>
    <w:rsid w:val="00AC2F0D"/>
    <w:rsid w:val="00AC7368"/>
    <w:rsid w:val="00AD16B9"/>
    <w:rsid w:val="00AE377D"/>
    <w:rsid w:val="00AF0EBA"/>
    <w:rsid w:val="00B02C8A"/>
    <w:rsid w:val="00B17FBD"/>
    <w:rsid w:val="00B21612"/>
    <w:rsid w:val="00B310FE"/>
    <w:rsid w:val="00B315A6"/>
    <w:rsid w:val="00B31813"/>
    <w:rsid w:val="00B33365"/>
    <w:rsid w:val="00B57B36"/>
    <w:rsid w:val="00B57E6F"/>
    <w:rsid w:val="00B8686D"/>
    <w:rsid w:val="00B93F69"/>
    <w:rsid w:val="00B95311"/>
    <w:rsid w:val="00BB1DDC"/>
    <w:rsid w:val="00BB6DE3"/>
    <w:rsid w:val="00BC30C9"/>
    <w:rsid w:val="00BC35FF"/>
    <w:rsid w:val="00BD077D"/>
    <w:rsid w:val="00BE3E58"/>
    <w:rsid w:val="00BE5918"/>
    <w:rsid w:val="00C01616"/>
    <w:rsid w:val="00C0162B"/>
    <w:rsid w:val="00C068ED"/>
    <w:rsid w:val="00C166B7"/>
    <w:rsid w:val="00C22E0C"/>
    <w:rsid w:val="00C345B1"/>
    <w:rsid w:val="00C40142"/>
    <w:rsid w:val="00C52C3C"/>
    <w:rsid w:val="00C56F9A"/>
    <w:rsid w:val="00C57182"/>
    <w:rsid w:val="00C57863"/>
    <w:rsid w:val="00C626DC"/>
    <w:rsid w:val="00C640AF"/>
    <w:rsid w:val="00C655FD"/>
    <w:rsid w:val="00C75407"/>
    <w:rsid w:val="00C841C6"/>
    <w:rsid w:val="00C870A8"/>
    <w:rsid w:val="00C94434"/>
    <w:rsid w:val="00CA0D75"/>
    <w:rsid w:val="00CA1C95"/>
    <w:rsid w:val="00CA5A9C"/>
    <w:rsid w:val="00CB58C5"/>
    <w:rsid w:val="00CC4C20"/>
    <w:rsid w:val="00CD3517"/>
    <w:rsid w:val="00CD5FE2"/>
    <w:rsid w:val="00CE7C68"/>
    <w:rsid w:val="00D02B4C"/>
    <w:rsid w:val="00D040C4"/>
    <w:rsid w:val="00D20AD1"/>
    <w:rsid w:val="00D2582C"/>
    <w:rsid w:val="00D35D30"/>
    <w:rsid w:val="00D46B7E"/>
    <w:rsid w:val="00D57C84"/>
    <w:rsid w:val="00D6057D"/>
    <w:rsid w:val="00D71640"/>
    <w:rsid w:val="00D7589E"/>
    <w:rsid w:val="00D836C5"/>
    <w:rsid w:val="00D84576"/>
    <w:rsid w:val="00D87473"/>
    <w:rsid w:val="00D90C3D"/>
    <w:rsid w:val="00DA1399"/>
    <w:rsid w:val="00DA24C6"/>
    <w:rsid w:val="00DA4D7B"/>
    <w:rsid w:val="00DD271C"/>
    <w:rsid w:val="00DE264A"/>
    <w:rsid w:val="00DE4675"/>
    <w:rsid w:val="00DF5072"/>
    <w:rsid w:val="00E02D18"/>
    <w:rsid w:val="00E041E7"/>
    <w:rsid w:val="00E23CA1"/>
    <w:rsid w:val="00E32922"/>
    <w:rsid w:val="00E34DB4"/>
    <w:rsid w:val="00E37A3E"/>
    <w:rsid w:val="00E409A8"/>
    <w:rsid w:val="00E50C12"/>
    <w:rsid w:val="00E60986"/>
    <w:rsid w:val="00E65B91"/>
    <w:rsid w:val="00E713E6"/>
    <w:rsid w:val="00E7209D"/>
    <w:rsid w:val="00E72EAD"/>
    <w:rsid w:val="00E737AE"/>
    <w:rsid w:val="00E77223"/>
    <w:rsid w:val="00E8528B"/>
    <w:rsid w:val="00E85B94"/>
    <w:rsid w:val="00E978D0"/>
    <w:rsid w:val="00EA4613"/>
    <w:rsid w:val="00EA7F91"/>
    <w:rsid w:val="00EB1523"/>
    <w:rsid w:val="00EC0E49"/>
    <w:rsid w:val="00EC101F"/>
    <w:rsid w:val="00EC1D9F"/>
    <w:rsid w:val="00EE0131"/>
    <w:rsid w:val="00EE0754"/>
    <w:rsid w:val="00EE17B0"/>
    <w:rsid w:val="00EF06D9"/>
    <w:rsid w:val="00EF1FBA"/>
    <w:rsid w:val="00F00A7D"/>
    <w:rsid w:val="00F3049E"/>
    <w:rsid w:val="00F30C64"/>
    <w:rsid w:val="00F32BA2"/>
    <w:rsid w:val="00F32CDB"/>
    <w:rsid w:val="00F44521"/>
    <w:rsid w:val="00F4493E"/>
    <w:rsid w:val="00F4596C"/>
    <w:rsid w:val="00F47BD2"/>
    <w:rsid w:val="00F53FFD"/>
    <w:rsid w:val="00F565FE"/>
    <w:rsid w:val="00F63A70"/>
    <w:rsid w:val="00F63D8C"/>
    <w:rsid w:val="00F7534E"/>
    <w:rsid w:val="00F93EDF"/>
    <w:rsid w:val="00FA1802"/>
    <w:rsid w:val="00FA21D0"/>
    <w:rsid w:val="00FA5F5F"/>
    <w:rsid w:val="00FB730C"/>
    <w:rsid w:val="00FC0F17"/>
    <w:rsid w:val="00FC2695"/>
    <w:rsid w:val="00FC3E03"/>
    <w:rsid w:val="00FC3FC1"/>
    <w:rsid w:val="00FF1CAC"/>
    <w:rsid w:val="00FF3F5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136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46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F:\Archivos%20Daniel%202023\Maestria%202022\Resultados%20(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758109035138562E-2"/>
          <c:y val="4.1081681792924617E-2"/>
          <c:w val="0.9159421294104152"/>
          <c:h val="0.82699887555729923"/>
        </c:manualLayout>
      </c:layout>
      <c:barChart>
        <c:barDir val="col"/>
        <c:grouping val="clustered"/>
        <c:varyColors val="0"/>
        <c:ser>
          <c:idx val="0"/>
          <c:order val="0"/>
          <c:tx>
            <c:strRef>
              <c:f>PHB!$L$2</c:f>
              <c:strCache>
                <c:ptCount val="1"/>
                <c:pt idx="0">
                  <c:v> PHB g/L </c:v>
                </c:pt>
              </c:strCache>
            </c:strRef>
          </c:tx>
          <c:spPr>
            <a:solidFill>
              <a:schemeClr val="tx1">
                <a:lumMod val="65000"/>
                <a:lumOff val="35000"/>
              </a:schemeClr>
            </a:solidFill>
            <a:ln>
              <a:noFill/>
            </a:ln>
            <a:effectLst/>
          </c:spPr>
          <c:invertIfNegative val="0"/>
          <c:errBars>
            <c:errBarType val="both"/>
            <c:errValType val="cust"/>
            <c:noEndCap val="0"/>
            <c:plus>
              <c:numRef>
                <c:f>PHB!$M$3:$M$28</c:f>
                <c:numCache>
                  <c:formatCode>General</c:formatCode>
                  <c:ptCount val="26"/>
                  <c:pt idx="0">
                    <c:v>6.5944794532443014</c:v>
                  </c:pt>
                  <c:pt idx="1">
                    <c:v>4.222193128554613</c:v>
                  </c:pt>
                  <c:pt idx="2">
                    <c:v>1.7219960424953979</c:v>
                  </c:pt>
                  <c:pt idx="3">
                    <c:v>1.5959822239797108</c:v>
                  </c:pt>
                  <c:pt idx="4">
                    <c:v>2.6827853132590289</c:v>
                  </c:pt>
                  <c:pt idx="5">
                    <c:v>1.114372435914551</c:v>
                  </c:pt>
                  <c:pt idx="6">
                    <c:v>14.203280659111435</c:v>
                  </c:pt>
                  <c:pt idx="7">
                    <c:v>0.78831982605263862</c:v>
                  </c:pt>
                  <c:pt idx="8">
                    <c:v>8.0097378234246257</c:v>
                  </c:pt>
                  <c:pt idx="9">
                    <c:v>0.44791285528106728</c:v>
                  </c:pt>
                  <c:pt idx="10">
                    <c:v>7.1473121080843054</c:v>
                  </c:pt>
                  <c:pt idx="11">
                    <c:v>13.733593983502759</c:v>
                  </c:pt>
                  <c:pt idx="12">
                    <c:v>14.761305272005528</c:v>
                  </c:pt>
                  <c:pt idx="13">
                    <c:v>7.009708611263064</c:v>
                  </c:pt>
                  <c:pt idx="14">
                    <c:v>18.788352577929746</c:v>
                  </c:pt>
                  <c:pt idx="15">
                    <c:v>15.481845042691882</c:v>
                  </c:pt>
                  <c:pt idx="16">
                    <c:v>1.0055917734422772</c:v>
                  </c:pt>
                  <c:pt idx="17">
                    <c:v>2.527619286850654</c:v>
                  </c:pt>
                  <c:pt idx="18">
                    <c:v>10.473435178796411</c:v>
                  </c:pt>
                  <c:pt idx="19">
                    <c:v>7.5421865382511353</c:v>
                  </c:pt>
                  <c:pt idx="20">
                    <c:v>20.788414508513654</c:v>
                  </c:pt>
                  <c:pt idx="21">
                    <c:v>13.397180466219096</c:v>
                  </c:pt>
                  <c:pt idx="22">
                    <c:v>2.6369539104665907</c:v>
                  </c:pt>
                  <c:pt idx="23">
                    <c:v>1.1493057485735112</c:v>
                  </c:pt>
                  <c:pt idx="24">
                    <c:v>12.07544677495698</c:v>
                  </c:pt>
                  <c:pt idx="25">
                    <c:v>6.7189196662471451</c:v>
                  </c:pt>
                </c:numCache>
              </c:numRef>
            </c:plus>
            <c:minus>
              <c:numRef>
                <c:f>PHB!$M$3:$M$28</c:f>
                <c:numCache>
                  <c:formatCode>General</c:formatCode>
                  <c:ptCount val="26"/>
                  <c:pt idx="0">
                    <c:v>6.5944794532443014</c:v>
                  </c:pt>
                  <c:pt idx="1">
                    <c:v>4.222193128554613</c:v>
                  </c:pt>
                  <c:pt idx="2">
                    <c:v>1.7219960424953979</c:v>
                  </c:pt>
                  <c:pt idx="3">
                    <c:v>1.5959822239797108</c:v>
                  </c:pt>
                  <c:pt idx="4">
                    <c:v>2.6827853132590289</c:v>
                  </c:pt>
                  <c:pt idx="5">
                    <c:v>1.114372435914551</c:v>
                  </c:pt>
                  <c:pt idx="6">
                    <c:v>14.203280659111435</c:v>
                  </c:pt>
                  <c:pt idx="7">
                    <c:v>0.78831982605263862</c:v>
                  </c:pt>
                  <c:pt idx="8">
                    <c:v>8.0097378234246257</c:v>
                  </c:pt>
                  <c:pt idx="9">
                    <c:v>0.44791285528106728</c:v>
                  </c:pt>
                  <c:pt idx="10">
                    <c:v>7.1473121080843054</c:v>
                  </c:pt>
                  <c:pt idx="11">
                    <c:v>13.733593983502759</c:v>
                  </c:pt>
                  <c:pt idx="12">
                    <c:v>14.761305272005528</c:v>
                  </c:pt>
                  <c:pt idx="13">
                    <c:v>7.009708611263064</c:v>
                  </c:pt>
                  <c:pt idx="14">
                    <c:v>18.788352577929746</c:v>
                  </c:pt>
                  <c:pt idx="15">
                    <c:v>15.481845042691882</c:v>
                  </c:pt>
                  <c:pt idx="16">
                    <c:v>1.0055917734422772</c:v>
                  </c:pt>
                  <c:pt idx="17">
                    <c:v>2.527619286850654</c:v>
                  </c:pt>
                  <c:pt idx="18">
                    <c:v>10.473435178796411</c:v>
                  </c:pt>
                  <c:pt idx="19">
                    <c:v>7.5421865382511353</c:v>
                  </c:pt>
                  <c:pt idx="20">
                    <c:v>20.788414508513654</c:v>
                  </c:pt>
                  <c:pt idx="21">
                    <c:v>13.397180466219096</c:v>
                  </c:pt>
                  <c:pt idx="22">
                    <c:v>2.6369539104665907</c:v>
                  </c:pt>
                  <c:pt idx="23">
                    <c:v>1.1493057485735112</c:v>
                  </c:pt>
                  <c:pt idx="24">
                    <c:v>12.07544677495698</c:v>
                  </c:pt>
                  <c:pt idx="25">
                    <c:v>6.7189196662471451</c:v>
                  </c:pt>
                </c:numCache>
              </c:numRef>
            </c:minus>
            <c:spPr>
              <a:noFill/>
              <a:ln w="6350" cap="flat" cmpd="sng" algn="ctr">
                <a:solidFill>
                  <a:schemeClr val="dk1"/>
                </a:solidFill>
                <a:prstDash val="solid"/>
                <a:miter lim="800000"/>
              </a:ln>
              <a:effectLst/>
            </c:spPr>
          </c:errBars>
          <c:cat>
            <c:strRef>
              <c:f>PHB!$K$3:$K$29</c:f>
              <c:strCache>
                <c:ptCount val="26"/>
                <c:pt idx="0">
                  <c:v>C</c:v>
                </c:pt>
                <c:pt idx="1">
                  <c:v>E1</c:v>
                </c:pt>
                <c:pt idx="2">
                  <c:v>E2</c:v>
                </c:pt>
                <c:pt idx="3">
                  <c:v>E3</c:v>
                </c:pt>
                <c:pt idx="4">
                  <c:v>E4</c:v>
                </c:pt>
                <c:pt idx="5">
                  <c:v>E5</c:v>
                </c:pt>
                <c:pt idx="6">
                  <c:v>E6</c:v>
                </c:pt>
                <c:pt idx="7">
                  <c:v>E7</c:v>
                </c:pt>
                <c:pt idx="8">
                  <c:v>E8</c:v>
                </c:pt>
                <c:pt idx="9">
                  <c:v>E9</c:v>
                </c:pt>
                <c:pt idx="10">
                  <c:v>E10</c:v>
                </c:pt>
                <c:pt idx="11">
                  <c:v>E11</c:v>
                </c:pt>
                <c:pt idx="12">
                  <c:v>E12</c:v>
                </c:pt>
                <c:pt idx="13">
                  <c:v>E13</c:v>
                </c:pt>
                <c:pt idx="14">
                  <c:v>E14</c:v>
                </c:pt>
                <c:pt idx="15">
                  <c:v>E15</c:v>
                </c:pt>
                <c:pt idx="16">
                  <c:v>E16</c:v>
                </c:pt>
                <c:pt idx="17">
                  <c:v>E17</c:v>
                </c:pt>
                <c:pt idx="18">
                  <c:v>E18</c:v>
                </c:pt>
                <c:pt idx="19">
                  <c:v>E19</c:v>
                </c:pt>
                <c:pt idx="20">
                  <c:v>E20</c:v>
                </c:pt>
                <c:pt idx="21">
                  <c:v>E21</c:v>
                </c:pt>
                <c:pt idx="22">
                  <c:v>E22</c:v>
                </c:pt>
                <c:pt idx="23">
                  <c:v>E23</c:v>
                </c:pt>
                <c:pt idx="24">
                  <c:v>E24</c:v>
                </c:pt>
                <c:pt idx="25">
                  <c:v>E25</c:v>
                </c:pt>
              </c:strCache>
            </c:strRef>
          </c:cat>
          <c:val>
            <c:numRef>
              <c:f>PHB!$L$3:$L$29</c:f>
              <c:numCache>
                <c:formatCode>_(* #,##0.00_);_(* \(#,##0.00\);_(* "-"??_);_(@_)</c:formatCode>
                <c:ptCount val="27"/>
                <c:pt idx="0">
                  <c:v>33.484444444444399</c:v>
                </c:pt>
                <c:pt idx="1">
                  <c:v>38.283333333333445</c:v>
                </c:pt>
                <c:pt idx="2">
                  <c:v>37.895555555555575</c:v>
                </c:pt>
                <c:pt idx="3">
                  <c:v>46.447777777777809</c:v>
                </c:pt>
                <c:pt idx="4">
                  <c:v>39.13222222222209</c:v>
                </c:pt>
                <c:pt idx="5">
                  <c:v>40.611111111111121</c:v>
                </c:pt>
                <c:pt idx="6">
                  <c:v>19.021111111111111</c:v>
                </c:pt>
                <c:pt idx="7">
                  <c:v>19.751111111111026</c:v>
                </c:pt>
                <c:pt idx="8">
                  <c:v>22.099999999999891</c:v>
                </c:pt>
                <c:pt idx="9">
                  <c:v>47.518888888889272</c:v>
                </c:pt>
                <c:pt idx="10">
                  <c:v>22.782222222222497</c:v>
                </c:pt>
                <c:pt idx="11">
                  <c:v>39.371111111111169</c:v>
                </c:pt>
                <c:pt idx="12">
                  <c:v>68.686666666666781</c:v>
                </c:pt>
                <c:pt idx="13">
                  <c:v>44.368888888888755</c:v>
                </c:pt>
                <c:pt idx="14">
                  <c:v>51.468888888889019</c:v>
                </c:pt>
                <c:pt idx="15">
                  <c:v>80.275555555555584</c:v>
                </c:pt>
                <c:pt idx="16">
                  <c:v>59.815555555555655</c:v>
                </c:pt>
                <c:pt idx="17">
                  <c:v>39.151111111111128</c:v>
                </c:pt>
                <c:pt idx="18">
                  <c:v>43.320000000000086</c:v>
                </c:pt>
                <c:pt idx="19">
                  <c:v>68.333333333333385</c:v>
                </c:pt>
                <c:pt idx="20">
                  <c:v>48.539999999999942</c:v>
                </c:pt>
                <c:pt idx="21">
                  <c:v>54.266666666666673</c:v>
                </c:pt>
                <c:pt idx="22">
                  <c:v>51.877777777777908</c:v>
                </c:pt>
                <c:pt idx="23">
                  <c:v>68.97555555555563</c:v>
                </c:pt>
                <c:pt idx="24">
                  <c:v>54.4044444444446</c:v>
                </c:pt>
                <c:pt idx="25">
                  <c:v>106.47111111111134</c:v>
                </c:pt>
              </c:numCache>
            </c:numRef>
          </c:val>
          <c:extLst>
            <c:ext xmlns:c16="http://schemas.microsoft.com/office/drawing/2014/chart" uri="{C3380CC4-5D6E-409C-BE32-E72D297353CC}">
              <c16:uniqueId val="{00000000-72A3-48C3-8922-A32E70A3C49D}"/>
            </c:ext>
          </c:extLst>
        </c:ser>
        <c:dLbls>
          <c:showLegendKey val="0"/>
          <c:showVal val="0"/>
          <c:showCatName val="0"/>
          <c:showSerName val="0"/>
          <c:showPercent val="0"/>
          <c:showBubbleSize val="0"/>
        </c:dLbls>
        <c:gapWidth val="219"/>
        <c:overlap val="-27"/>
        <c:axId val="488671568"/>
        <c:axId val="802222704"/>
      </c:barChart>
      <c:catAx>
        <c:axId val="488671568"/>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US" sz="800" b="1">
                    <a:solidFill>
                      <a:schemeClr val="tx1"/>
                    </a:solidFill>
                    <a:latin typeface="Arial" panose="020B0604020202020204" pitchFamily="34" charset="0"/>
                    <a:cs typeface="Arial" panose="020B0604020202020204" pitchFamily="34" charset="0"/>
                  </a:rPr>
                  <a:t>Condition</a:t>
                </a:r>
              </a:p>
            </c:rich>
          </c:tx>
          <c:layout>
            <c:manualLayout>
              <c:xMode val="edge"/>
              <c:yMode val="edge"/>
              <c:x val="0.49284059896121274"/>
              <c:y val="0.9303574736062233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802222704"/>
        <c:crosses val="autoZero"/>
        <c:auto val="1"/>
        <c:lblAlgn val="ctr"/>
        <c:lblOffset val="100"/>
        <c:noMultiLvlLbl val="0"/>
      </c:catAx>
      <c:valAx>
        <c:axId val="802222704"/>
        <c:scaling>
          <c:orientation val="minMax"/>
        </c:scaling>
        <c:delete val="0"/>
        <c:axPos val="l"/>
        <c:majorGridlines>
          <c:spPr>
            <a:ln w="6350" cap="flat" cmpd="sng" algn="ctr">
              <a:solidFill>
                <a:schemeClr val="dk1"/>
              </a:solidFill>
              <a:prstDash val="solid"/>
              <a:miter lim="800000"/>
            </a:ln>
            <a:effectLst/>
          </c:spPr>
        </c:majorGridlines>
        <c:title>
          <c:tx>
            <c:rich>
              <a:bodyPr rot="-5400000" spcFirstLastPara="1" vertOverflow="ellipsis" vert="horz" wrap="square" anchor="ctr" anchorCtr="1"/>
              <a:lstStyle/>
              <a:p>
                <a:pPr>
                  <a:defRPr sz="700" b="1" i="0" u="none" strike="noStrike" kern="1200" baseline="0">
                    <a:solidFill>
                      <a:schemeClr val="tx1"/>
                    </a:solidFill>
                    <a:latin typeface="Arial" panose="020B0604020202020204" pitchFamily="34" charset="0"/>
                    <a:ea typeface="+mn-ea"/>
                    <a:cs typeface="Arial" panose="020B0604020202020204" pitchFamily="34" charset="0"/>
                  </a:defRPr>
                </a:pPr>
                <a:r>
                  <a:rPr lang="en-GB" sz="700" b="1">
                    <a:solidFill>
                      <a:schemeClr val="tx1"/>
                    </a:solidFill>
                    <a:latin typeface="Arial" panose="020B0604020202020204" pitchFamily="34" charset="0"/>
                    <a:cs typeface="Arial" panose="020B0604020202020204" pitchFamily="34" charset="0"/>
                  </a:rPr>
                  <a:t>PHB</a:t>
                </a:r>
                <a:r>
                  <a:rPr lang="en-GB" sz="700" b="1" baseline="0">
                    <a:solidFill>
                      <a:schemeClr val="tx1"/>
                    </a:solidFill>
                    <a:latin typeface="Arial" panose="020B0604020202020204" pitchFamily="34" charset="0"/>
                    <a:cs typeface="Arial" panose="020B0604020202020204" pitchFamily="34" charset="0"/>
                  </a:rPr>
                  <a:t> ( g / L)</a:t>
                </a:r>
                <a:endParaRPr lang="en-GB" sz="700" b="1">
                  <a:solidFill>
                    <a:schemeClr val="tx1"/>
                  </a:solidFill>
                  <a:latin typeface="Arial" panose="020B0604020202020204" pitchFamily="34" charset="0"/>
                  <a:cs typeface="Arial" panose="020B0604020202020204" pitchFamily="34" charset="0"/>
                </a:endParaRPr>
              </a:p>
            </c:rich>
          </c:tx>
          <c:layout>
            <c:manualLayout>
              <c:xMode val="edge"/>
              <c:yMode val="edge"/>
              <c:x val="3.7199804278076789E-3"/>
              <c:y val="0.33186273357621343"/>
            </c:manualLayout>
          </c:layout>
          <c:overlay val="0"/>
          <c:spPr>
            <a:noFill/>
            <a:ln>
              <a:noFill/>
            </a:ln>
            <a:effectLst/>
          </c:spPr>
          <c:txPr>
            <a:bodyPr rot="-5400000" spcFirstLastPara="1" vertOverflow="ellipsis" vert="horz" wrap="square" anchor="ctr" anchorCtr="1"/>
            <a:lstStyle/>
            <a:p>
              <a:pPr>
                <a:defRPr sz="70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title>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488671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0.06656</cdr:x>
      <cdr:y>0.53905</cdr:y>
    </cdr:from>
    <cdr:to>
      <cdr:x>0.12262</cdr:x>
      <cdr:y>0.61754</cdr:y>
    </cdr:to>
    <cdr:sp macro="" textlink="">
      <cdr:nvSpPr>
        <cdr:cNvPr id="4" name="Cuadro de texto 2"/>
        <cdr:cNvSpPr txBox="1"/>
      </cdr:nvSpPr>
      <cdr:spPr>
        <a:xfrm xmlns:a="http://schemas.openxmlformats.org/drawingml/2006/main">
          <a:off x="368617" y="1376045"/>
          <a:ext cx="310515" cy="20034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fgh</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0.099</cdr:x>
      <cdr:y>0.5291</cdr:y>
    </cdr:from>
    <cdr:to>
      <cdr:x>0.15564</cdr:x>
      <cdr:y>0.62313</cdr:y>
    </cdr:to>
    <cdr:sp macro="" textlink="">
      <cdr:nvSpPr>
        <cdr:cNvPr id="5" name="Cuadro de texto 3"/>
        <cdr:cNvSpPr txBox="1"/>
      </cdr:nvSpPr>
      <cdr:spPr>
        <a:xfrm xmlns:a="http://schemas.openxmlformats.org/drawingml/2006/main">
          <a:off x="548323" y="1350646"/>
          <a:ext cx="313689" cy="24003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defg</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0.13334</cdr:x>
      <cdr:y>0.54204</cdr:y>
    </cdr:from>
    <cdr:to>
      <cdr:x>0.20213</cdr:x>
      <cdr:y>0.62687</cdr:y>
    </cdr:to>
    <cdr:sp macro="" textlink="">
      <cdr:nvSpPr>
        <cdr:cNvPr id="6" name="Cuadro de texto 4"/>
        <cdr:cNvSpPr txBox="1"/>
      </cdr:nvSpPr>
      <cdr:spPr>
        <a:xfrm xmlns:a="http://schemas.openxmlformats.org/drawingml/2006/main">
          <a:off x="738505" y="1383665"/>
          <a:ext cx="381000" cy="21653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efg</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0.27488</cdr:x>
      <cdr:y>0.58582</cdr:y>
    </cdr:from>
    <cdr:to>
      <cdr:x>0.31398</cdr:x>
      <cdr:y>0.66144</cdr:y>
    </cdr:to>
    <cdr:sp macro="" textlink="">
      <cdr:nvSpPr>
        <cdr:cNvPr id="7" name="Cuadro de texto 8"/>
        <cdr:cNvSpPr txBox="1"/>
      </cdr:nvSpPr>
      <cdr:spPr>
        <a:xfrm xmlns:a="http://schemas.openxmlformats.org/drawingml/2006/main">
          <a:off x="1522413" y="1495425"/>
          <a:ext cx="216535"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h</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0.30899</cdr:x>
      <cdr:y>0.68035</cdr:y>
    </cdr:from>
    <cdr:to>
      <cdr:x>0.34809</cdr:x>
      <cdr:y>0.75597</cdr:y>
    </cdr:to>
    <cdr:sp macro="" textlink="">
      <cdr:nvSpPr>
        <cdr:cNvPr id="8" name="Cuadro de texto 8"/>
        <cdr:cNvSpPr txBox="1"/>
      </cdr:nvSpPr>
      <cdr:spPr>
        <a:xfrm xmlns:a="http://schemas.openxmlformats.org/drawingml/2006/main">
          <a:off x="1711325" y="1736725"/>
          <a:ext cx="216535"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h</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0.33937</cdr:x>
      <cdr:y>0.61007</cdr:y>
    </cdr:from>
    <cdr:to>
      <cdr:x>0.39223</cdr:x>
      <cdr:y>0.69963</cdr:y>
    </cdr:to>
    <cdr:sp macro="" textlink="">
      <cdr:nvSpPr>
        <cdr:cNvPr id="9" name="Cuadro de texto 10"/>
        <cdr:cNvSpPr txBox="1"/>
      </cdr:nvSpPr>
      <cdr:spPr>
        <a:xfrm xmlns:a="http://schemas.openxmlformats.org/drawingml/2006/main">
          <a:off x="1879601" y="1557338"/>
          <a:ext cx="292735" cy="22860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gh</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0.40616</cdr:x>
      <cdr:y>0.60945</cdr:y>
    </cdr:from>
    <cdr:to>
      <cdr:x>0.45901</cdr:x>
      <cdr:y>0.699</cdr:y>
    </cdr:to>
    <cdr:sp macro="" textlink="">
      <cdr:nvSpPr>
        <cdr:cNvPr id="10" name="Cuadro de texto 10"/>
        <cdr:cNvSpPr txBox="1"/>
      </cdr:nvSpPr>
      <cdr:spPr>
        <a:xfrm xmlns:a="http://schemas.openxmlformats.org/drawingml/2006/main">
          <a:off x="2249489" y="1555750"/>
          <a:ext cx="292735" cy="22860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gh</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0.47094</cdr:x>
      <cdr:y>0.24527</cdr:y>
    </cdr:from>
    <cdr:to>
      <cdr:x>0.52906</cdr:x>
      <cdr:y>0.3209</cdr:y>
    </cdr:to>
    <cdr:sp macro="" textlink="">
      <cdr:nvSpPr>
        <cdr:cNvPr id="11" name="Cuadro de texto 14"/>
        <cdr:cNvSpPr txBox="1"/>
      </cdr:nvSpPr>
      <cdr:spPr>
        <a:xfrm xmlns:a="http://schemas.openxmlformats.org/drawingml/2006/main">
          <a:off x="2608262" y="626111"/>
          <a:ext cx="321945"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bcd</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0.5348</cdr:x>
      <cdr:y>0.33856</cdr:y>
    </cdr:from>
    <cdr:to>
      <cdr:x>0.60565</cdr:x>
      <cdr:y>0.41418</cdr:y>
    </cdr:to>
    <cdr:sp macro="" textlink="">
      <cdr:nvSpPr>
        <cdr:cNvPr id="12" name="Cuadro de texto 16"/>
        <cdr:cNvSpPr txBox="1"/>
      </cdr:nvSpPr>
      <cdr:spPr>
        <a:xfrm xmlns:a="http://schemas.openxmlformats.org/drawingml/2006/main">
          <a:off x="2961958" y="864235"/>
          <a:ext cx="392430"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bcdef</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0.5771</cdr:x>
      <cdr:y>0.16132</cdr:y>
    </cdr:from>
    <cdr:to>
      <cdr:x>0.62996</cdr:x>
      <cdr:y>0.23694</cdr:y>
    </cdr:to>
    <cdr:sp macro="" textlink="">
      <cdr:nvSpPr>
        <cdr:cNvPr id="13" name="Cuadro de texto 17"/>
        <cdr:cNvSpPr txBox="1"/>
      </cdr:nvSpPr>
      <cdr:spPr>
        <a:xfrm xmlns:a="http://schemas.openxmlformats.org/drawingml/2006/main">
          <a:off x="3196273" y="411797"/>
          <a:ext cx="292735"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ab</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0.60158</cdr:x>
      <cdr:y>0.3995</cdr:y>
    </cdr:from>
    <cdr:to>
      <cdr:x>0.67244</cdr:x>
      <cdr:y>0.47512</cdr:y>
    </cdr:to>
    <cdr:sp macro="" textlink="">
      <cdr:nvSpPr>
        <cdr:cNvPr id="14" name="Cuadro de texto 16"/>
        <cdr:cNvSpPr txBox="1"/>
      </cdr:nvSpPr>
      <cdr:spPr>
        <a:xfrm xmlns:a="http://schemas.openxmlformats.org/drawingml/2006/main">
          <a:off x="3331845" y="1019810"/>
          <a:ext cx="392430"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bcdef</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0.63776</cdr:x>
      <cdr:y>0.53358</cdr:y>
    </cdr:from>
    <cdr:to>
      <cdr:x>0.70861</cdr:x>
      <cdr:y>0.61194</cdr:y>
    </cdr:to>
    <cdr:sp macro="" textlink="">
      <cdr:nvSpPr>
        <cdr:cNvPr id="15" name="Cuadro de texto 19"/>
        <cdr:cNvSpPr txBox="1"/>
      </cdr:nvSpPr>
      <cdr:spPr>
        <a:xfrm xmlns:a="http://schemas.openxmlformats.org/drawingml/2006/main">
          <a:off x="3532187" y="1362075"/>
          <a:ext cx="392430" cy="2000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cdefg</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0.67014</cdr:x>
      <cdr:y>0.45149</cdr:y>
    </cdr:from>
    <cdr:to>
      <cdr:x>0.741</cdr:x>
      <cdr:y>0.52985</cdr:y>
    </cdr:to>
    <cdr:sp macro="" textlink="">
      <cdr:nvSpPr>
        <cdr:cNvPr id="16" name="Cuadro de texto 19"/>
        <cdr:cNvSpPr txBox="1"/>
      </cdr:nvSpPr>
      <cdr:spPr>
        <a:xfrm xmlns:a="http://schemas.openxmlformats.org/drawingml/2006/main">
          <a:off x="3711574" y="1152526"/>
          <a:ext cx="392430" cy="2000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cdefg</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0.70764</cdr:x>
      <cdr:y>0.29938</cdr:y>
    </cdr:from>
    <cdr:to>
      <cdr:x>0.77849</cdr:x>
      <cdr:y>0.375</cdr:y>
    </cdr:to>
    <cdr:sp macro="" textlink="">
      <cdr:nvSpPr>
        <cdr:cNvPr id="17" name="Cuadro de texto 21"/>
        <cdr:cNvSpPr txBox="1"/>
      </cdr:nvSpPr>
      <cdr:spPr>
        <a:xfrm xmlns:a="http://schemas.openxmlformats.org/drawingml/2006/main">
          <a:off x="3919220" y="764222"/>
          <a:ext cx="392430"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bcde</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0.74037</cdr:x>
      <cdr:y>0.34266</cdr:y>
    </cdr:from>
    <cdr:to>
      <cdr:x>0.81122</cdr:x>
      <cdr:y>0.42102</cdr:y>
    </cdr:to>
    <cdr:sp macro="" textlink="">
      <cdr:nvSpPr>
        <cdr:cNvPr id="18" name="Cuadro de texto 19"/>
        <cdr:cNvSpPr txBox="1"/>
      </cdr:nvSpPr>
      <cdr:spPr>
        <a:xfrm xmlns:a="http://schemas.openxmlformats.org/drawingml/2006/main">
          <a:off x="4100511" y="874713"/>
          <a:ext cx="392430" cy="2000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cdefg</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0.77436</cdr:x>
      <cdr:y>0.35535</cdr:y>
    </cdr:from>
    <cdr:to>
      <cdr:x>0.84522</cdr:x>
      <cdr:y>0.43097</cdr:y>
    </cdr:to>
    <cdr:sp macro="" textlink="">
      <cdr:nvSpPr>
        <cdr:cNvPr id="19" name="Cuadro de texto 23"/>
        <cdr:cNvSpPr txBox="1"/>
      </cdr:nvSpPr>
      <cdr:spPr>
        <a:xfrm xmlns:a="http://schemas.openxmlformats.org/drawingml/2006/main">
          <a:off x="4288791" y="907098"/>
          <a:ext cx="392430"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bcdef</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0.80417</cdr:x>
      <cdr:y>0.44428</cdr:y>
    </cdr:from>
    <cdr:to>
      <cdr:x>0.87503</cdr:x>
      <cdr:y>0.5199</cdr:y>
    </cdr:to>
    <cdr:sp macro="" textlink="">
      <cdr:nvSpPr>
        <cdr:cNvPr id="20" name="Cuadro de texto 23"/>
        <cdr:cNvSpPr txBox="1"/>
      </cdr:nvSpPr>
      <cdr:spPr>
        <a:xfrm xmlns:a="http://schemas.openxmlformats.org/drawingml/2006/main">
          <a:off x="4453890" y="1134110"/>
          <a:ext cx="392430"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bcdefg</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0.84889</cdr:x>
      <cdr:y>0.3342</cdr:y>
    </cdr:from>
    <cdr:to>
      <cdr:x>0.89429</cdr:x>
      <cdr:y>0.40983</cdr:y>
    </cdr:to>
    <cdr:sp macro="" textlink="">
      <cdr:nvSpPr>
        <cdr:cNvPr id="21" name="Cuadro de texto 23"/>
        <cdr:cNvSpPr txBox="1"/>
      </cdr:nvSpPr>
      <cdr:spPr>
        <a:xfrm xmlns:a="http://schemas.openxmlformats.org/drawingml/2006/main">
          <a:off x="4701540" y="853124"/>
          <a:ext cx="251459"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bc</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0.87382</cdr:x>
      <cdr:y>0.36032</cdr:y>
    </cdr:from>
    <cdr:to>
      <cdr:x>0.94468</cdr:x>
      <cdr:y>0.43595</cdr:y>
    </cdr:to>
    <cdr:sp macro="" textlink="">
      <cdr:nvSpPr>
        <cdr:cNvPr id="22" name="Cuadro de texto 23"/>
        <cdr:cNvSpPr txBox="1"/>
      </cdr:nvSpPr>
      <cdr:spPr>
        <a:xfrm xmlns:a="http://schemas.openxmlformats.org/drawingml/2006/main">
          <a:off x="4839653" y="919798"/>
          <a:ext cx="392430"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bcdef</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0.91825</cdr:x>
      <cdr:y>0.03881</cdr:y>
    </cdr:from>
    <cdr:to>
      <cdr:x>0.98911</cdr:x>
      <cdr:y>0.11443</cdr:y>
    </cdr:to>
    <cdr:sp macro="" textlink="">
      <cdr:nvSpPr>
        <cdr:cNvPr id="23" name="Cuadro de texto 23"/>
        <cdr:cNvSpPr txBox="1"/>
      </cdr:nvSpPr>
      <cdr:spPr>
        <a:xfrm xmlns:a="http://schemas.openxmlformats.org/drawingml/2006/main">
          <a:off x="5085716" y="99060"/>
          <a:ext cx="392430" cy="193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00" kern="100">
              <a:effectLst/>
              <a:latin typeface="Arial" panose="020B0604020202020204" pitchFamily="34" charset="0"/>
              <a:ea typeface="Calibri" panose="020F0502020204030204" pitchFamily="34" charset="0"/>
              <a:cs typeface="Arial" panose="020B0604020202020204" pitchFamily="34" charset="0"/>
            </a:rPr>
            <a:t>a</a:t>
          </a:r>
          <a:endParaRPr lang="es-MX" sz="10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74C2F-4015-4354-817B-40FD6127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3362</Words>
  <Characters>19338</Characters>
  <Application>Microsoft Office Word</Application>
  <DocSecurity>0</DocSecurity>
  <Lines>586</Lines>
  <Paragraphs>428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Andrea Margarita Rivas Castillo</cp:lastModifiedBy>
  <cp:revision>2</cp:revision>
  <cp:lastPrinted>2015-05-12T18:31:00Z</cp:lastPrinted>
  <dcterms:created xsi:type="dcterms:W3CDTF">2024-03-12T19:59:00Z</dcterms:created>
  <dcterms:modified xsi:type="dcterms:W3CDTF">2024-03-12T19:59:00Z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2a872b6daf5731e019dd597667f446cc92ebef14b927b37f64e2c5e69a08de5d</vt:lpwstr>
  </property>
</Properties>
</file>