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843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15DAE12D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843EA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  </w:t>
            </w:r>
            <w:r w:rsidR="004761E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DB323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475D992A" w:rsidR="00AA7D26" w:rsidRPr="006A23E9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6A23E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6A23E9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Leonardo </w:t>
            </w:r>
            <w:proofErr w:type="spellStart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>Tognotti</w:t>
            </w:r>
            <w:proofErr w:type="spellEnd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 xml:space="preserve">Rubens </w:t>
            </w:r>
            <w:proofErr w:type="spellStart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>Maciel</w:t>
            </w:r>
            <w:proofErr w:type="spellEnd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>Filho</w:t>
            </w:r>
            <w:proofErr w:type="spellEnd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>Viatcheslav</w:t>
            </w:r>
            <w:proofErr w:type="spellEnd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6A23E9" w:rsidRPr="00946B70">
              <w:rPr>
                <w:rFonts w:ascii="Tahoma" w:hAnsi="Tahoma" w:cs="Tahoma"/>
                <w:color w:val="000000"/>
                <w:sz w:val="14"/>
                <w:szCs w:val="14"/>
              </w:rPr>
              <w:t>Kafarov</w:t>
            </w:r>
            <w:proofErr w:type="spellEnd"/>
          </w:p>
          <w:p w14:paraId="1B0F1814" w14:textId="3AD74145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843EA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8B7C03">
              <w:rPr>
                <w:rFonts w:ascii="Tahoma" w:hAnsi="Tahoma" w:cs="Tahoma"/>
                <w:sz w:val="14"/>
                <w:szCs w:val="14"/>
              </w:rPr>
              <w:t>9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12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81206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DB3233">
              <w:rPr>
                <w:rFonts w:ascii="Tahoma" w:hAnsi="Tahoma" w:cs="Tahoma"/>
                <w:sz w:val="14"/>
                <w:szCs w:val="14"/>
              </w:rPr>
              <w:t>09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DB3233">
              <w:rPr>
                <w:rFonts w:ascii="Tahoma" w:hAnsi="Tahoma" w:cs="Tahoma"/>
                <w:sz w:val="14"/>
                <w:szCs w:val="14"/>
              </w:rPr>
              <w:t>0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6D5D9161" w:rsidR="00E978D0" w:rsidRPr="00E6366B" w:rsidRDefault="00E6366B" w:rsidP="00E978D0">
      <w:pPr>
        <w:pStyle w:val="CETTitle"/>
        <w:rPr>
          <w:i/>
        </w:rPr>
      </w:pPr>
      <w:r w:rsidRPr="00E6366B">
        <w:t xml:space="preserve">Preliminary batch tests for succinic acid production and co-products through fermentation by </w:t>
      </w:r>
      <w:r w:rsidRPr="00E6366B">
        <w:rPr>
          <w:i/>
        </w:rPr>
        <w:t>Actinobacillus succinogenes</w:t>
      </w:r>
    </w:p>
    <w:p w14:paraId="0488FED2" w14:textId="3E39B350" w:rsidR="00B57E6F" w:rsidRPr="00E24FC3" w:rsidRDefault="00E6366B" w:rsidP="00B57E6F">
      <w:pPr>
        <w:pStyle w:val="CETAuthors"/>
        <w:rPr>
          <w:lang w:val="it-IT"/>
        </w:rPr>
      </w:pPr>
      <w:r w:rsidRPr="00E24FC3">
        <w:rPr>
          <w:lang w:val="it-IT"/>
        </w:rPr>
        <w:t>Loffredo R.</w:t>
      </w:r>
      <w:r w:rsidRPr="00E24FC3">
        <w:rPr>
          <w:b/>
          <w:vertAlign w:val="superscript"/>
          <w:lang w:val="it-IT"/>
        </w:rPr>
        <w:t>a,b</w:t>
      </w:r>
      <w:r w:rsidRPr="00E24FC3">
        <w:rPr>
          <w:lang w:val="it-IT"/>
        </w:rPr>
        <w:t>, Casella P.</w:t>
      </w:r>
      <w:r w:rsidRPr="00E24FC3">
        <w:rPr>
          <w:b/>
          <w:vertAlign w:val="superscript"/>
          <w:lang w:val="it-IT"/>
        </w:rPr>
        <w:t>a,*</w:t>
      </w:r>
      <w:r w:rsidRPr="00E24FC3">
        <w:rPr>
          <w:lang w:val="it-IT"/>
        </w:rPr>
        <w:t>, Rao M.A</w:t>
      </w:r>
      <w:r w:rsidRPr="00E24FC3">
        <w:rPr>
          <w:b/>
          <w:vertAlign w:val="superscript"/>
          <w:lang w:val="it-IT"/>
        </w:rPr>
        <w:t>b</w:t>
      </w:r>
      <w:r w:rsidRPr="00E24FC3">
        <w:rPr>
          <w:lang w:val="it-IT"/>
        </w:rPr>
        <w:t>, Molino A</w:t>
      </w:r>
      <w:r w:rsidRPr="00E24FC3">
        <w:rPr>
          <w:b/>
          <w:vertAlign w:val="superscript"/>
          <w:lang w:val="it-IT"/>
        </w:rPr>
        <w:t>a</w:t>
      </w:r>
    </w:p>
    <w:p w14:paraId="6B2D21B3" w14:textId="66417D3D" w:rsidR="00B57E6F" w:rsidRPr="00B57B36" w:rsidRDefault="00B57E6F" w:rsidP="00E6366B">
      <w:pPr>
        <w:pStyle w:val="CETAddress"/>
      </w:pPr>
      <w:r w:rsidRPr="00B57B36">
        <w:rPr>
          <w:vertAlign w:val="superscript"/>
        </w:rPr>
        <w:t>a</w:t>
      </w:r>
      <w:r w:rsidR="00E6366B">
        <w:t>Italian National Agency for New Technologies, Energy and Sustainable Economic Development – sustainability, biotechnology and agroindustry division, Bioprocesses and Bioproducts Laboratory (ENEA-SSPT-BIOAG-PROBIO), Piazz.le Enrico Fermi 1, 80055 Portici (NA), Italy; antonio.molino@enea.it</w:t>
      </w:r>
    </w:p>
    <w:p w14:paraId="3D72B0B0" w14:textId="02F7BD30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b</w:t>
      </w:r>
      <w:r w:rsidR="00E6366B">
        <w:t>Department of Agricultural Sciences, University of Naples, Federico II, Via Università 100, 8055 Portici (NA), Italy; raffaele.loffredo@unina.it ; mariarao@unina.it</w:t>
      </w:r>
    </w:p>
    <w:p w14:paraId="5FE6E8BA" w14:textId="5F825724" w:rsidR="00C673E8" w:rsidRDefault="00B57E6F" w:rsidP="00B57E6F">
      <w:pPr>
        <w:pStyle w:val="CETemail"/>
      </w:pPr>
      <w:r>
        <w:t xml:space="preserve"> </w:t>
      </w:r>
      <w:hyperlink r:id="rId11" w:history="1">
        <w:r w:rsidR="00C673E8" w:rsidRPr="007A6515">
          <w:rPr>
            <w:rStyle w:val="Collegamentoipertestuale"/>
          </w:rPr>
          <w:t>patrizia.casella@enea.it</w:t>
        </w:r>
      </w:hyperlink>
    </w:p>
    <w:p w14:paraId="73F1267A" w14:textId="705EA4B7" w:rsidR="00B57E6F" w:rsidRPr="00B57B36" w:rsidRDefault="002061BD" w:rsidP="00C673E8">
      <w:pPr>
        <w:pStyle w:val="CETBodytext"/>
      </w:pPr>
      <w:r>
        <w:t>S</w:t>
      </w:r>
      <w:r w:rsidR="00C9130F">
        <w:t xml:space="preserve">uccinic acid </w:t>
      </w:r>
      <w:r w:rsidR="005C1C98">
        <w:t xml:space="preserve">is </w:t>
      </w:r>
      <w:r w:rsidR="00C9130F">
        <w:t xml:space="preserve">one of the most used building </w:t>
      </w:r>
      <w:r w:rsidR="004A0746">
        <w:t>blocks</w:t>
      </w:r>
      <w:r w:rsidR="00C9130F">
        <w:t xml:space="preserve"> in different production chains</w:t>
      </w:r>
      <w:r w:rsidR="004A0746">
        <w:t xml:space="preserve">. </w:t>
      </w:r>
      <w:r w:rsidR="00760B2D">
        <w:t>Conventionally, t</w:t>
      </w:r>
      <w:r w:rsidR="004A0746">
        <w:t>his carboxylic acid</w:t>
      </w:r>
      <w:r w:rsidR="00760B2D">
        <w:t xml:space="preserve"> is</w:t>
      </w:r>
      <w:r w:rsidR="00EC3FCC">
        <w:t xml:space="preserve"> </w:t>
      </w:r>
      <w:r w:rsidR="004A0746">
        <w:t xml:space="preserve">produced through petrochemical routes, </w:t>
      </w:r>
      <w:r w:rsidR="00760B2D">
        <w:t xml:space="preserve">but </w:t>
      </w:r>
      <w:r w:rsidR="004A0746">
        <w:t xml:space="preserve">can be </w:t>
      </w:r>
      <w:r w:rsidR="00760B2D">
        <w:t xml:space="preserve">also </w:t>
      </w:r>
      <w:r w:rsidR="004A0746">
        <w:t xml:space="preserve">produced </w:t>
      </w:r>
      <w:r w:rsidR="00760B2D">
        <w:t>via</w:t>
      </w:r>
      <w:r w:rsidR="004A0746">
        <w:t xml:space="preserve"> biological </w:t>
      </w:r>
      <w:r w:rsidR="00760B2D">
        <w:t>routes</w:t>
      </w:r>
      <w:r w:rsidR="004A0746">
        <w:t xml:space="preserve">. Many microorganisms, such as </w:t>
      </w:r>
      <w:r w:rsidR="004A0746" w:rsidRPr="004A0746">
        <w:rPr>
          <w:i/>
          <w:iCs/>
        </w:rPr>
        <w:t>Actinobacillus succinogenes</w:t>
      </w:r>
      <w:r w:rsidR="004A0746">
        <w:t xml:space="preserve">, </w:t>
      </w:r>
      <w:r w:rsidR="004A0746" w:rsidRPr="004A0746">
        <w:t>synthesize</w:t>
      </w:r>
      <w:r w:rsidR="005C1C98">
        <w:t>d</w:t>
      </w:r>
      <w:r w:rsidR="004A0746">
        <w:t xml:space="preserve"> succinic acid as </w:t>
      </w:r>
      <w:r w:rsidR="004A0746" w:rsidRPr="004A0746">
        <w:t>an intermediate of many biochemical pathways</w:t>
      </w:r>
      <w:r w:rsidR="004A0746">
        <w:t xml:space="preserve">, </w:t>
      </w:r>
      <w:r w:rsidR="005C1C98">
        <w:t xml:space="preserve">as </w:t>
      </w:r>
      <w:r w:rsidR="004A0746" w:rsidRPr="004A0746">
        <w:t>the Krebs cycle</w:t>
      </w:r>
      <w:r w:rsidR="004A0746">
        <w:t xml:space="preserve">. Nowadays, the industrial production of </w:t>
      </w:r>
      <w:r w:rsidR="00DF5972">
        <w:t>bio-succinic acid</w:t>
      </w:r>
      <w:r w:rsidR="004A0746">
        <w:t xml:space="preserve"> </w:t>
      </w:r>
      <w:r>
        <w:t xml:space="preserve">has been </w:t>
      </w:r>
      <w:r w:rsidR="004A0746">
        <w:t xml:space="preserve">limited due to different critical issues, like the low productivity and </w:t>
      </w:r>
      <w:r w:rsidR="00DF5972">
        <w:t xml:space="preserve">yield and </w:t>
      </w:r>
      <w:proofErr w:type="spellStart"/>
      <w:r w:rsidR="00DF5972">
        <w:t>downstreaming</w:t>
      </w:r>
      <w:proofErr w:type="spellEnd"/>
      <w:r w:rsidR="00DF5972">
        <w:t xml:space="preserve"> processes</w:t>
      </w:r>
      <w:r w:rsidR="004A0746">
        <w:t xml:space="preserve">. To </w:t>
      </w:r>
      <w:r w:rsidR="00B95240">
        <w:t xml:space="preserve">improve </w:t>
      </w:r>
      <w:r w:rsidR="003C24C2">
        <w:t>the bio-based production</w:t>
      </w:r>
      <w:r w:rsidR="00B95240">
        <w:t>, the operative conditions of the fermentation process need</w:t>
      </w:r>
      <w:r w:rsidR="005C1C98">
        <w:t>ed</w:t>
      </w:r>
      <w:r w:rsidR="00B95240">
        <w:t xml:space="preserve"> to be optimized</w:t>
      </w:r>
      <w:r>
        <w:t xml:space="preserve"> especially when agro-industrial residues were used as sugars feedstock</w:t>
      </w:r>
      <w:r w:rsidR="00B95240">
        <w:t xml:space="preserve">. To this aim, in this study </w:t>
      </w:r>
      <w:r w:rsidR="005C1C98">
        <w:t>fermentation batch test</w:t>
      </w:r>
      <w:r w:rsidR="003C24C2">
        <w:t>s</w:t>
      </w:r>
      <w:r w:rsidR="005C1C98">
        <w:t xml:space="preserve"> </w:t>
      </w:r>
      <w:r w:rsidR="003C24C2">
        <w:t xml:space="preserve">were </w:t>
      </w:r>
      <w:r w:rsidR="00B95240">
        <w:t xml:space="preserve">performed </w:t>
      </w:r>
      <w:r w:rsidR="005C1C98">
        <w:t>by</w:t>
      </w:r>
      <w:r w:rsidR="00B95240">
        <w:t xml:space="preserve"> using </w:t>
      </w:r>
      <w:r w:rsidR="00B95240" w:rsidRPr="00B95240">
        <w:t>different concentrations</w:t>
      </w:r>
      <w:r w:rsidR="00B95240">
        <w:t xml:space="preserve"> </w:t>
      </w:r>
      <w:r w:rsidR="00687D08">
        <w:t xml:space="preserve">of </w:t>
      </w:r>
      <w:r w:rsidR="00B95240" w:rsidRPr="00687D08">
        <w:rPr>
          <w:i/>
        </w:rPr>
        <w:t>A. succinogenes</w:t>
      </w:r>
      <w:r w:rsidR="00B95240">
        <w:t xml:space="preserve"> </w:t>
      </w:r>
      <w:r w:rsidR="00B95240" w:rsidRPr="00B95240">
        <w:t>at a given glucose concentration</w:t>
      </w:r>
      <w:r w:rsidR="00687D08">
        <w:t xml:space="preserve">. </w:t>
      </w:r>
      <w:r w:rsidR="0092027B">
        <w:t xml:space="preserve">The results </w:t>
      </w:r>
      <w:r w:rsidR="00B95240">
        <w:t xml:space="preserve">suggested that glucose consumption and </w:t>
      </w:r>
      <w:r w:rsidR="00B95240" w:rsidRPr="00667893">
        <w:t xml:space="preserve">succinic acid production were </w:t>
      </w:r>
      <w:r w:rsidR="0092027B" w:rsidRPr="00667893">
        <w:t xml:space="preserve">not directly </w:t>
      </w:r>
      <w:r w:rsidR="00B95240" w:rsidRPr="00667893">
        <w:t xml:space="preserve">influenced by the </w:t>
      </w:r>
      <w:r w:rsidR="0092027B" w:rsidRPr="00667893">
        <w:t>initial bacterial concentration respect to glucose concentration. But the best</w:t>
      </w:r>
      <w:r w:rsidR="0092027B">
        <w:t xml:space="preserve"> results were obtained at the ratio of </w:t>
      </w:r>
      <w:proofErr w:type="spellStart"/>
      <w:r w:rsidR="0092027B">
        <w:t>bacteria:glucose</w:t>
      </w:r>
      <w:proofErr w:type="spellEnd"/>
      <w:r w:rsidR="0092027B">
        <w:t xml:space="preserve"> equal to 1</w:t>
      </w:r>
      <w:r w:rsidR="00667893">
        <w:t>:</w:t>
      </w:r>
      <w:r w:rsidR="0092027B">
        <w:t xml:space="preserve">1 and </w:t>
      </w:r>
      <w:r w:rsidR="0092027B" w:rsidRPr="0092027B">
        <w:t xml:space="preserve">further </w:t>
      </w:r>
      <w:r w:rsidRPr="0092027B">
        <w:t>tes</w:t>
      </w:r>
      <w:r>
        <w:t>ts</w:t>
      </w:r>
      <w:r w:rsidRPr="0092027B">
        <w:t xml:space="preserve"> </w:t>
      </w:r>
      <w:r w:rsidR="003C24C2">
        <w:t>will be necessary</w:t>
      </w:r>
      <w:r w:rsidR="003C24C2" w:rsidRPr="0092027B">
        <w:t xml:space="preserve"> </w:t>
      </w:r>
      <w:r w:rsidR="0092027B" w:rsidRPr="0092027B">
        <w:t>to implement succinic acid yield and productivity</w:t>
      </w:r>
      <w:r w:rsidR="00B95240">
        <w:t>.</w:t>
      </w:r>
    </w:p>
    <w:p w14:paraId="476B2F2E" w14:textId="77777777" w:rsidR="00600535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1549EE6C" w14:textId="1B30FDE2" w:rsidR="00FE2DAA" w:rsidRDefault="00433581" w:rsidP="00C9130F">
      <w:pPr>
        <w:pStyle w:val="CETBodytext"/>
        <w:rPr>
          <w:lang w:val="en-GB"/>
        </w:rPr>
      </w:pPr>
      <w:r w:rsidRPr="00433581">
        <w:rPr>
          <w:lang w:val="en-GB"/>
        </w:rPr>
        <w:t xml:space="preserve">Sustainable bioprocesses </w:t>
      </w:r>
      <w:r w:rsidR="00B3059C">
        <w:rPr>
          <w:lang w:val="en-GB"/>
        </w:rPr>
        <w:t xml:space="preserve">and green chemicals </w:t>
      </w:r>
      <w:r w:rsidR="00FF6B1D">
        <w:rPr>
          <w:lang w:val="en-GB"/>
        </w:rPr>
        <w:t>will be</w:t>
      </w:r>
      <w:r w:rsidR="00FF6B1D" w:rsidRPr="00433581">
        <w:rPr>
          <w:lang w:val="en-GB"/>
        </w:rPr>
        <w:t xml:space="preserve"> </w:t>
      </w:r>
      <w:r w:rsidRPr="00433581">
        <w:rPr>
          <w:lang w:val="en-GB"/>
        </w:rPr>
        <w:t>necessary for the transition to bio-</w:t>
      </w:r>
      <w:r w:rsidR="00B3059C">
        <w:rPr>
          <w:lang w:val="en-GB"/>
        </w:rPr>
        <w:t>based</w:t>
      </w:r>
      <w:r w:rsidR="00B3059C" w:rsidRPr="00433581">
        <w:rPr>
          <w:lang w:val="en-GB"/>
        </w:rPr>
        <w:t xml:space="preserve"> </w:t>
      </w:r>
      <w:r w:rsidRPr="00433581">
        <w:rPr>
          <w:lang w:val="en-GB"/>
        </w:rPr>
        <w:t xml:space="preserve">production. One of the most interesting </w:t>
      </w:r>
      <w:r w:rsidR="00B3059C">
        <w:rPr>
          <w:lang w:val="en-GB"/>
        </w:rPr>
        <w:t xml:space="preserve">green </w:t>
      </w:r>
      <w:r w:rsidRPr="00433581">
        <w:rPr>
          <w:lang w:val="en-GB"/>
        </w:rPr>
        <w:t xml:space="preserve">chemicals is succinic acid </w:t>
      </w:r>
      <w:r w:rsidR="00FE2DAA">
        <w:rPr>
          <w:lang w:val="en-GB"/>
        </w:rPr>
        <w:t xml:space="preserve">(SA) </w:t>
      </w:r>
      <w:r w:rsidRPr="00433581">
        <w:rPr>
          <w:lang w:val="en-GB"/>
        </w:rPr>
        <w:t xml:space="preserve">for </w:t>
      </w:r>
      <w:r w:rsidR="00D120B2">
        <w:rPr>
          <w:lang w:val="en-GB"/>
        </w:rPr>
        <w:t>its</w:t>
      </w:r>
      <w:r w:rsidR="00D120B2" w:rsidRPr="00433581">
        <w:rPr>
          <w:lang w:val="en-GB"/>
        </w:rPr>
        <w:t xml:space="preserve"> </w:t>
      </w:r>
      <w:r w:rsidRPr="00433581">
        <w:rPr>
          <w:lang w:val="en-GB"/>
        </w:rPr>
        <w:t>great potential in bio</w:t>
      </w:r>
      <w:r w:rsidR="00FE0E4B">
        <w:rPr>
          <w:lang w:val="en-GB"/>
        </w:rPr>
        <w:t>-</w:t>
      </w:r>
      <w:r w:rsidRPr="00433581">
        <w:rPr>
          <w:lang w:val="en-GB"/>
        </w:rPr>
        <w:t xml:space="preserve">based economy as </w:t>
      </w:r>
      <w:r w:rsidR="00D120B2">
        <w:rPr>
          <w:lang w:val="en-GB"/>
        </w:rPr>
        <w:t>precursor of</w:t>
      </w:r>
      <w:r w:rsidRPr="00433581">
        <w:rPr>
          <w:lang w:val="en-GB"/>
        </w:rPr>
        <w:t xml:space="preserve"> bioplastics</w:t>
      </w:r>
      <w:r w:rsidR="00D120B2">
        <w:rPr>
          <w:lang w:val="en-GB"/>
        </w:rPr>
        <w:t>/biopolymers</w:t>
      </w:r>
      <w:r w:rsidRPr="00433581">
        <w:rPr>
          <w:lang w:val="en-GB"/>
        </w:rPr>
        <w:t>.</w:t>
      </w:r>
      <w:r w:rsidR="00C9130F">
        <w:rPr>
          <w:lang w:val="en-GB"/>
        </w:rPr>
        <w:t xml:space="preserve"> </w:t>
      </w:r>
      <w:r w:rsidR="00FE2DAA" w:rsidRPr="00FE2DAA">
        <w:rPr>
          <w:lang w:val="en-GB"/>
        </w:rPr>
        <w:t xml:space="preserve">Although </w:t>
      </w:r>
      <w:r w:rsidR="00687D08">
        <w:rPr>
          <w:lang w:val="en-GB"/>
        </w:rPr>
        <w:t>SA</w:t>
      </w:r>
      <w:r w:rsidR="00FE2DAA" w:rsidRPr="00FE2DAA">
        <w:rPr>
          <w:lang w:val="en-GB"/>
        </w:rPr>
        <w:t xml:space="preserve"> can be produced through bio-based processes it is still produced</w:t>
      </w:r>
      <w:r w:rsidR="00FE2DAA">
        <w:rPr>
          <w:lang w:val="en-GB"/>
        </w:rPr>
        <w:t xml:space="preserve"> </w:t>
      </w:r>
      <w:r w:rsidRPr="00433581">
        <w:rPr>
          <w:lang w:val="en-GB"/>
        </w:rPr>
        <w:t>by a petrochemical route</w:t>
      </w:r>
      <w:r w:rsidR="00D120B2">
        <w:rPr>
          <w:lang w:val="en-GB"/>
        </w:rPr>
        <w:t xml:space="preserve"> by using fossil fuel </w:t>
      </w:r>
      <w:r w:rsidR="00D120B2" w:rsidRPr="00433581">
        <w:rPr>
          <w:lang w:val="en-GB"/>
        </w:rPr>
        <w:t>sources</w:t>
      </w:r>
      <w:r w:rsidR="00D120B2">
        <w:rPr>
          <w:lang w:val="en-GB"/>
        </w:rPr>
        <w:t xml:space="preserve"> </w:t>
      </w:r>
      <w:r w:rsidR="00C703B6">
        <w:rPr>
          <w:lang w:val="en-GB"/>
        </w:rPr>
        <w:t xml:space="preserve">at a price of </w:t>
      </w:r>
      <w:r w:rsidR="00D120B2">
        <w:rPr>
          <w:lang w:val="en-GB"/>
        </w:rPr>
        <w:t xml:space="preserve">2 </w:t>
      </w:r>
      <w:r w:rsidR="00D120B2" w:rsidRPr="00D120B2">
        <w:rPr>
          <w:lang w:val="en-GB"/>
        </w:rPr>
        <w:t>$/kg</w:t>
      </w:r>
      <w:r w:rsidR="000E31FA">
        <w:rPr>
          <w:lang w:val="en-GB"/>
        </w:rPr>
        <w:t xml:space="preserve"> while bio-based production resulted at uncompetitive price of </w:t>
      </w:r>
      <w:r w:rsidR="000E31FA" w:rsidRPr="00D120B2">
        <w:rPr>
          <w:lang w:val="en-GB"/>
        </w:rPr>
        <w:t xml:space="preserve">2.6 – 4.5 $/kg </w:t>
      </w:r>
      <w:r w:rsidR="000E31FA">
        <w:rPr>
          <w:lang w:val="en-GB"/>
        </w:rPr>
        <w:t>(Morales et al. 2016)</w:t>
      </w:r>
      <w:r w:rsidRPr="00433581">
        <w:rPr>
          <w:lang w:val="en-GB"/>
        </w:rPr>
        <w:t xml:space="preserve"> with </w:t>
      </w:r>
      <w:r w:rsidR="00FE2DAA" w:rsidRPr="00433581">
        <w:rPr>
          <w:lang w:val="en-GB"/>
        </w:rPr>
        <w:t>conseque</w:t>
      </w:r>
      <w:r w:rsidR="00FE2DAA">
        <w:rPr>
          <w:lang w:val="en-GB"/>
        </w:rPr>
        <w:t>nce</w:t>
      </w:r>
      <w:r w:rsidR="00FE2DAA" w:rsidRPr="00433581">
        <w:rPr>
          <w:lang w:val="en-GB"/>
        </w:rPr>
        <w:t xml:space="preserve"> </w:t>
      </w:r>
      <w:r w:rsidR="00FE2DAA">
        <w:rPr>
          <w:lang w:val="en-GB"/>
        </w:rPr>
        <w:t>on economy</w:t>
      </w:r>
      <w:r w:rsidR="00FE2DAA" w:rsidRPr="00433581">
        <w:rPr>
          <w:lang w:val="en-GB"/>
        </w:rPr>
        <w:t xml:space="preserve"> </w:t>
      </w:r>
      <w:r w:rsidRPr="00433581">
        <w:rPr>
          <w:lang w:val="en-GB"/>
        </w:rPr>
        <w:t xml:space="preserve">and </w:t>
      </w:r>
      <w:r w:rsidR="000E31FA">
        <w:rPr>
          <w:lang w:val="en-GB"/>
        </w:rPr>
        <w:t xml:space="preserve">on </w:t>
      </w:r>
      <w:r w:rsidRPr="00433581">
        <w:rPr>
          <w:lang w:val="en-GB"/>
        </w:rPr>
        <w:t xml:space="preserve">environmental problems </w:t>
      </w:r>
      <w:r w:rsidR="00FE2DAA" w:rsidRPr="00D120B2">
        <w:rPr>
          <w:lang w:val="en-GB"/>
        </w:rPr>
        <w:t>(M</w:t>
      </w:r>
      <w:r w:rsidR="00FE2DAA">
        <w:rPr>
          <w:lang w:val="en-GB"/>
        </w:rPr>
        <w:t>ancini</w:t>
      </w:r>
      <w:r w:rsidR="00FE2DAA" w:rsidRPr="00D120B2">
        <w:rPr>
          <w:lang w:val="en-GB"/>
        </w:rPr>
        <w:t xml:space="preserve"> et al., 20</w:t>
      </w:r>
      <w:r w:rsidR="00FE2DAA">
        <w:rPr>
          <w:lang w:val="en-GB"/>
        </w:rPr>
        <w:t>22</w:t>
      </w:r>
      <w:r w:rsidR="00FE2DAA" w:rsidRPr="00D120B2">
        <w:rPr>
          <w:lang w:val="en-GB"/>
        </w:rPr>
        <w:t>)</w:t>
      </w:r>
      <w:r w:rsidR="00FE2DAA">
        <w:rPr>
          <w:lang w:val="en-GB"/>
        </w:rPr>
        <w:t>.</w:t>
      </w:r>
      <w:r w:rsidR="000E31FA">
        <w:rPr>
          <w:lang w:val="en-GB"/>
        </w:rPr>
        <w:t xml:space="preserve"> </w:t>
      </w:r>
    </w:p>
    <w:p w14:paraId="0AE58998" w14:textId="2B3F4677" w:rsidR="00000806" w:rsidRDefault="00FE2DAA" w:rsidP="00C9130F">
      <w:pPr>
        <w:pStyle w:val="CETBodytext"/>
        <w:rPr>
          <w:lang w:val="en-GB"/>
        </w:rPr>
      </w:pPr>
      <w:r>
        <w:rPr>
          <w:lang w:val="en-GB"/>
        </w:rPr>
        <w:t xml:space="preserve">Bio-based succinic acid can be produced by </w:t>
      </w:r>
      <w:r w:rsidR="00367C8D">
        <w:rPr>
          <w:lang w:val="en-GB"/>
        </w:rPr>
        <w:t xml:space="preserve">many microorganisms as </w:t>
      </w:r>
      <w:r w:rsidR="000D5855">
        <w:rPr>
          <w:lang w:val="en-GB"/>
        </w:rPr>
        <w:t xml:space="preserve">intermediate and end-product of </w:t>
      </w:r>
      <w:r w:rsidR="00367C8D">
        <w:rPr>
          <w:lang w:val="en-GB"/>
        </w:rPr>
        <w:t xml:space="preserve">fermentative </w:t>
      </w:r>
      <w:bookmarkStart w:id="0" w:name="_Hlk157381885"/>
      <w:r w:rsidR="00367C8D">
        <w:rPr>
          <w:lang w:val="en-GB"/>
        </w:rPr>
        <w:t>biochemical pathways</w:t>
      </w:r>
      <w:bookmarkEnd w:id="0"/>
      <w:r w:rsidR="00B719B6">
        <w:rPr>
          <w:lang w:val="en-GB"/>
        </w:rPr>
        <w:t xml:space="preserve">, </w:t>
      </w:r>
      <w:r w:rsidR="00B719B6" w:rsidRPr="00B719B6">
        <w:rPr>
          <w:lang w:val="en-GB"/>
        </w:rPr>
        <w:t>including the Krebs cycle</w:t>
      </w:r>
      <w:r w:rsidR="00B719B6">
        <w:rPr>
          <w:lang w:val="en-GB"/>
        </w:rPr>
        <w:t>.</w:t>
      </w:r>
      <w:r>
        <w:rPr>
          <w:lang w:val="en-GB"/>
        </w:rPr>
        <w:t xml:space="preserve"> </w:t>
      </w:r>
      <w:r w:rsidR="000D5855">
        <w:rPr>
          <w:lang w:val="en-GB"/>
        </w:rPr>
        <w:t xml:space="preserve">The bacteria </w:t>
      </w:r>
      <w:r w:rsidR="00DB36A7" w:rsidRPr="00646A17">
        <w:rPr>
          <w:i/>
          <w:iCs/>
          <w:lang w:val="en-GB"/>
        </w:rPr>
        <w:t>Actinobacillus succinogenes</w:t>
      </w:r>
      <w:r w:rsidR="00DB36A7" w:rsidRPr="00433581">
        <w:rPr>
          <w:lang w:val="en-GB"/>
        </w:rPr>
        <w:t xml:space="preserve"> </w:t>
      </w:r>
      <w:r w:rsidR="00DB36A7">
        <w:rPr>
          <w:lang w:val="en-GB"/>
        </w:rPr>
        <w:t>wa</w:t>
      </w:r>
      <w:r w:rsidR="00DB36A7" w:rsidRPr="00433581">
        <w:rPr>
          <w:lang w:val="en-GB"/>
        </w:rPr>
        <w:t>s one of the most promising</w:t>
      </w:r>
      <w:r w:rsidR="00DB36A7" w:rsidRPr="00C9130F">
        <w:rPr>
          <w:lang w:val="en-GB"/>
        </w:rPr>
        <w:t xml:space="preserve"> </w:t>
      </w:r>
      <w:r w:rsidR="00DB36A7">
        <w:rPr>
          <w:lang w:val="en-GB"/>
        </w:rPr>
        <w:t>microorganisms to produce bio-based succinic acid</w:t>
      </w:r>
      <w:r w:rsidR="00DB36A7" w:rsidRPr="00433581">
        <w:rPr>
          <w:lang w:val="en-GB"/>
        </w:rPr>
        <w:t xml:space="preserve">; </w:t>
      </w:r>
      <w:r w:rsidR="00DB36A7">
        <w:rPr>
          <w:lang w:val="en-GB"/>
        </w:rPr>
        <w:t>in fact, it could utilize</w:t>
      </w:r>
      <w:r w:rsidR="00DB36A7" w:rsidRPr="00433581">
        <w:rPr>
          <w:lang w:val="en-GB"/>
        </w:rPr>
        <w:t xml:space="preserve"> a wide range of sugars</w:t>
      </w:r>
      <w:r w:rsidR="000D5855">
        <w:rPr>
          <w:lang w:val="en-GB"/>
        </w:rPr>
        <w:t>, in particular glucose ti</w:t>
      </w:r>
      <w:r w:rsidR="00000806">
        <w:rPr>
          <w:lang w:val="en-GB"/>
        </w:rPr>
        <w:t>l</w:t>
      </w:r>
      <w:r w:rsidR="000D5855">
        <w:rPr>
          <w:lang w:val="en-GB"/>
        </w:rPr>
        <w:t xml:space="preserve">l to 158 </w:t>
      </w:r>
      <w:r w:rsidR="00062CE7">
        <w:rPr>
          <w:lang w:val="en-GB"/>
        </w:rPr>
        <w:t>g/l</w:t>
      </w:r>
      <w:r w:rsidR="000D5855">
        <w:rPr>
          <w:lang w:val="en-GB"/>
        </w:rPr>
        <w:t xml:space="preserve"> (Lin et al., 2008)</w:t>
      </w:r>
      <w:r w:rsidR="00DB36A7" w:rsidRPr="00433581">
        <w:rPr>
          <w:lang w:val="en-GB"/>
        </w:rPr>
        <w:t xml:space="preserve">, and this characteristic </w:t>
      </w:r>
      <w:r w:rsidR="00DB36A7">
        <w:rPr>
          <w:lang w:val="en-GB"/>
        </w:rPr>
        <w:t>made</w:t>
      </w:r>
      <w:r w:rsidR="00DB36A7" w:rsidRPr="00433581">
        <w:rPr>
          <w:lang w:val="en-GB"/>
        </w:rPr>
        <w:t xml:space="preserve"> it interesting for use on a commercial scale</w:t>
      </w:r>
      <w:r w:rsidR="00DB36A7">
        <w:rPr>
          <w:lang w:val="en-GB"/>
        </w:rPr>
        <w:t xml:space="preserve"> (Yang et al., 2020)</w:t>
      </w:r>
      <w:r w:rsidR="00DB36A7" w:rsidRPr="00433581">
        <w:rPr>
          <w:lang w:val="en-GB"/>
        </w:rPr>
        <w:t xml:space="preserve">. The succinic acid production by the strain </w:t>
      </w:r>
      <w:r w:rsidR="00DB36A7" w:rsidRPr="00C9130F">
        <w:rPr>
          <w:i/>
          <w:iCs/>
          <w:lang w:val="en-GB"/>
        </w:rPr>
        <w:t>Actinobacillus succinogenes</w:t>
      </w:r>
      <w:r w:rsidR="00DB36A7" w:rsidRPr="00433581">
        <w:rPr>
          <w:lang w:val="en-GB"/>
        </w:rPr>
        <w:t xml:space="preserve"> occur</w:t>
      </w:r>
      <w:r w:rsidR="00DB36A7">
        <w:rPr>
          <w:lang w:val="en-GB"/>
        </w:rPr>
        <w:t>red</w:t>
      </w:r>
      <w:r w:rsidR="00DB36A7" w:rsidRPr="00433581">
        <w:rPr>
          <w:lang w:val="en-GB"/>
        </w:rPr>
        <w:t xml:space="preserve"> mainly under anaerobic conditions</w:t>
      </w:r>
      <w:r w:rsidR="00DB36A7">
        <w:rPr>
          <w:lang w:val="en-GB"/>
        </w:rPr>
        <w:t xml:space="preserve"> at 37 °C by using principally glucose</w:t>
      </w:r>
      <w:r w:rsidR="00687D08">
        <w:rPr>
          <w:lang w:val="en-GB"/>
        </w:rPr>
        <w:t xml:space="preserve"> </w:t>
      </w:r>
      <w:r w:rsidR="002B5CC5">
        <w:rPr>
          <w:lang w:val="en-GB"/>
        </w:rPr>
        <w:t xml:space="preserve">or </w:t>
      </w:r>
      <w:r w:rsidR="00687D08">
        <w:rPr>
          <w:lang w:val="en-GB"/>
        </w:rPr>
        <w:t>fermentative sugars from biomass and agro-industrial residues. This strai</w:t>
      </w:r>
      <w:r w:rsidR="002B5CC5">
        <w:rPr>
          <w:lang w:val="en-GB"/>
        </w:rPr>
        <w:t>n is</w:t>
      </w:r>
      <w:r w:rsidR="00DB36A7">
        <w:rPr>
          <w:lang w:val="en-GB"/>
        </w:rPr>
        <w:t xml:space="preserve"> a</w:t>
      </w:r>
      <w:r w:rsidR="002B5CC5">
        <w:rPr>
          <w:lang w:val="en-GB"/>
        </w:rPr>
        <w:t>n</w:t>
      </w:r>
      <w:r w:rsidR="00DB36A7">
        <w:rPr>
          <w:lang w:val="en-GB"/>
        </w:rPr>
        <w:t xml:space="preserve"> anaerobic facultative so it can grow under oxidative </w:t>
      </w:r>
      <w:r w:rsidR="00310809">
        <w:rPr>
          <w:lang w:val="en-GB"/>
        </w:rPr>
        <w:t>conditions,</w:t>
      </w:r>
      <w:r w:rsidR="002B5CC5">
        <w:rPr>
          <w:lang w:val="en-GB"/>
        </w:rPr>
        <w:t xml:space="preserve"> but</w:t>
      </w:r>
      <w:r w:rsidR="000D5855">
        <w:rPr>
          <w:lang w:val="en-GB"/>
        </w:rPr>
        <w:t xml:space="preserve"> </w:t>
      </w:r>
      <w:r w:rsidR="000E118A">
        <w:rPr>
          <w:lang w:val="en-GB"/>
        </w:rPr>
        <w:t xml:space="preserve">in that conditions </w:t>
      </w:r>
      <w:r w:rsidR="000D5855">
        <w:rPr>
          <w:lang w:val="en-GB"/>
        </w:rPr>
        <w:t>unwanted by-products as lactic acid can be produced that decrease</w:t>
      </w:r>
      <w:r w:rsidR="002B5CC5">
        <w:rPr>
          <w:lang w:val="en-GB"/>
        </w:rPr>
        <w:t>d</w:t>
      </w:r>
      <w:r w:rsidR="000D5855">
        <w:rPr>
          <w:lang w:val="en-GB"/>
        </w:rPr>
        <w:t xml:space="preserve"> succinic acid </w:t>
      </w:r>
      <w:r w:rsidR="007D59D2">
        <w:rPr>
          <w:lang w:val="en-GB"/>
        </w:rPr>
        <w:t>concentration</w:t>
      </w:r>
      <w:r w:rsidR="000D5855">
        <w:rPr>
          <w:lang w:val="en-GB"/>
        </w:rPr>
        <w:t xml:space="preserve">. </w:t>
      </w:r>
    </w:p>
    <w:p w14:paraId="08044B74" w14:textId="678BBF52" w:rsidR="00447707" w:rsidRDefault="000748CA" w:rsidP="00C9130F">
      <w:pPr>
        <w:pStyle w:val="CETBodytext"/>
        <w:rPr>
          <w:lang w:val="en-GB"/>
        </w:rPr>
      </w:pPr>
      <w:r w:rsidRPr="00667893">
        <w:rPr>
          <w:lang w:val="en-GB"/>
        </w:rPr>
        <w:t>S</w:t>
      </w:r>
      <w:r w:rsidR="00DB36A7" w:rsidRPr="00667893">
        <w:rPr>
          <w:lang w:val="en-GB"/>
        </w:rPr>
        <w:t xml:space="preserve">ome works were published on </w:t>
      </w:r>
      <w:r w:rsidR="00646A17" w:rsidRPr="00667893">
        <w:rPr>
          <w:lang w:val="en-GB"/>
        </w:rPr>
        <w:t>different fermentation strategies</w:t>
      </w:r>
      <w:r w:rsidR="00000806" w:rsidRPr="00667893">
        <w:rPr>
          <w:lang w:val="en-GB"/>
        </w:rPr>
        <w:t xml:space="preserve">, </w:t>
      </w:r>
      <w:r w:rsidR="00646A17" w:rsidRPr="00667893">
        <w:rPr>
          <w:lang w:val="en-GB"/>
        </w:rPr>
        <w:t xml:space="preserve">batch </w:t>
      </w:r>
      <w:r w:rsidR="002B5CC5" w:rsidRPr="00667893">
        <w:rPr>
          <w:lang w:val="en-GB"/>
        </w:rPr>
        <w:t>tests on succinic acid production starting from single and mixed sugars (Molino et al., 2020)</w:t>
      </w:r>
      <w:r w:rsidR="000E118A">
        <w:rPr>
          <w:lang w:val="en-GB"/>
        </w:rPr>
        <w:t xml:space="preserve">, </w:t>
      </w:r>
      <w:r w:rsidR="00646A17" w:rsidRPr="00667893">
        <w:rPr>
          <w:lang w:val="en-GB"/>
        </w:rPr>
        <w:t>fed batch</w:t>
      </w:r>
      <w:r w:rsidR="000E118A">
        <w:rPr>
          <w:lang w:val="en-GB"/>
        </w:rPr>
        <w:t xml:space="preserve"> tests </w:t>
      </w:r>
      <w:r w:rsidR="000E118A" w:rsidRPr="00667893">
        <w:rPr>
          <w:lang w:val="en-GB"/>
        </w:rPr>
        <w:t>(Hoefel et al., 2012)</w:t>
      </w:r>
      <w:r w:rsidR="00646A17" w:rsidRPr="00667893">
        <w:rPr>
          <w:lang w:val="en-GB"/>
        </w:rPr>
        <w:t xml:space="preserve"> </w:t>
      </w:r>
      <w:r w:rsidR="002B5CC5" w:rsidRPr="00667893">
        <w:rPr>
          <w:lang w:val="en-GB"/>
        </w:rPr>
        <w:t xml:space="preserve">that </w:t>
      </w:r>
      <w:r w:rsidR="00646A17" w:rsidRPr="00667893">
        <w:rPr>
          <w:lang w:val="en-GB"/>
        </w:rPr>
        <w:t>were the most common approaches</w:t>
      </w:r>
      <w:r w:rsidR="0005396D" w:rsidRPr="00667893">
        <w:rPr>
          <w:lang w:val="en-GB"/>
        </w:rPr>
        <w:t>; furthermore,</w:t>
      </w:r>
      <w:r w:rsidR="00000806" w:rsidRPr="00667893">
        <w:rPr>
          <w:lang w:val="en-GB"/>
        </w:rPr>
        <w:t xml:space="preserve"> continuous succinic acid production by immobilized cells was developed (Ercole et al., 2021)</w:t>
      </w:r>
      <w:r w:rsidRPr="00667893">
        <w:rPr>
          <w:lang w:val="en-GB"/>
        </w:rPr>
        <w:t>.</w:t>
      </w:r>
      <w:r>
        <w:rPr>
          <w:lang w:val="en-GB"/>
        </w:rPr>
        <w:t xml:space="preserve"> B</w:t>
      </w:r>
      <w:r w:rsidR="00000806">
        <w:rPr>
          <w:lang w:val="en-GB"/>
        </w:rPr>
        <w:t xml:space="preserve">io-based succinic acid production </w:t>
      </w:r>
      <w:r w:rsidR="000E118A">
        <w:rPr>
          <w:lang w:val="en-GB"/>
        </w:rPr>
        <w:t xml:space="preserve">has been </w:t>
      </w:r>
      <w:r>
        <w:rPr>
          <w:lang w:val="en-GB"/>
        </w:rPr>
        <w:t xml:space="preserve">also </w:t>
      </w:r>
      <w:r w:rsidR="00000806">
        <w:rPr>
          <w:lang w:val="en-GB"/>
        </w:rPr>
        <w:t>developed</w:t>
      </w:r>
      <w:r>
        <w:rPr>
          <w:lang w:val="en-GB"/>
        </w:rPr>
        <w:t xml:space="preserve"> </w:t>
      </w:r>
      <w:r w:rsidR="00000806">
        <w:rPr>
          <w:lang w:val="en-GB"/>
        </w:rPr>
        <w:t xml:space="preserve">at industrial </w:t>
      </w:r>
      <w:r w:rsidR="00000806">
        <w:rPr>
          <w:lang w:val="en-GB"/>
        </w:rPr>
        <w:lastRenderedPageBreak/>
        <w:t xml:space="preserve">scale </w:t>
      </w:r>
      <w:r>
        <w:rPr>
          <w:lang w:val="en-GB"/>
        </w:rPr>
        <w:t xml:space="preserve">but </w:t>
      </w:r>
      <w:r w:rsidR="00000806">
        <w:rPr>
          <w:lang w:val="en-GB"/>
        </w:rPr>
        <w:t>there are still critical issues such as the low productivity and yield, and the high costs for the recovery and purification to obtain a high purity</w:t>
      </w:r>
      <w:r w:rsidR="000E118A">
        <w:rPr>
          <w:lang w:val="en-GB"/>
        </w:rPr>
        <w:t xml:space="preserve"> bio-succinic acid</w:t>
      </w:r>
      <w:r w:rsidR="00A074F8">
        <w:rPr>
          <w:lang w:val="en-GB"/>
        </w:rPr>
        <w:t xml:space="preserve">. </w:t>
      </w:r>
      <w:r w:rsidR="0005396D">
        <w:rPr>
          <w:lang w:val="en-GB"/>
        </w:rPr>
        <w:t xml:space="preserve">One of the </w:t>
      </w:r>
      <w:r w:rsidR="002061BD" w:rsidRPr="002061BD">
        <w:rPr>
          <w:lang w:val="en-GB"/>
        </w:rPr>
        <w:t xml:space="preserve">most critical issues on succinic acid production have been addressed when agro-industrial wastes </w:t>
      </w:r>
      <w:r w:rsidR="002061BD">
        <w:rPr>
          <w:lang w:val="en-GB"/>
        </w:rPr>
        <w:t>we</w:t>
      </w:r>
      <w:r w:rsidR="002061BD" w:rsidRPr="002061BD">
        <w:rPr>
          <w:lang w:val="en-GB"/>
        </w:rPr>
        <w:t>re used</w:t>
      </w:r>
      <w:r w:rsidR="0005396D">
        <w:rPr>
          <w:lang w:val="en-GB"/>
        </w:rPr>
        <w:t>,</w:t>
      </w:r>
      <w:r w:rsidR="002061BD" w:rsidRPr="002061BD">
        <w:rPr>
          <w:lang w:val="en-GB"/>
        </w:rPr>
        <w:t xml:space="preserve"> esp</w:t>
      </w:r>
      <w:r w:rsidR="002061BD">
        <w:rPr>
          <w:lang w:val="en-GB"/>
        </w:rPr>
        <w:t>ecially lignocellulosic biomass</w:t>
      </w:r>
      <w:r w:rsidR="00C27AAC">
        <w:rPr>
          <w:lang w:val="en-GB"/>
        </w:rPr>
        <w:t xml:space="preserve"> residues as feedstock</w:t>
      </w:r>
      <w:r w:rsidR="002061BD" w:rsidRPr="002061BD">
        <w:rPr>
          <w:lang w:val="en-GB"/>
        </w:rPr>
        <w:t>.</w:t>
      </w:r>
      <w:r w:rsidR="00447707">
        <w:rPr>
          <w:lang w:val="en-GB"/>
        </w:rPr>
        <w:t xml:space="preserve"> </w:t>
      </w:r>
      <w:r w:rsidR="00C9130F">
        <w:rPr>
          <w:lang w:val="en-GB"/>
        </w:rPr>
        <w:t xml:space="preserve">Fermentative processes </w:t>
      </w:r>
      <w:r w:rsidR="00447707">
        <w:rPr>
          <w:lang w:val="en-GB"/>
        </w:rPr>
        <w:t xml:space="preserve">can be influenced by several parameters (like pH, temperature, inoculum and starting sugars concentration) </w:t>
      </w:r>
      <w:r w:rsidR="0055383F">
        <w:rPr>
          <w:lang w:val="en-GB"/>
        </w:rPr>
        <w:t>but</w:t>
      </w:r>
      <w:r w:rsidR="00447707" w:rsidRPr="00447707">
        <w:rPr>
          <w:lang w:val="en-GB"/>
        </w:rPr>
        <w:t xml:space="preserve"> in particular the composition of hydrolysates obtained from lignocellulosic biomasses can induce the presence of unwanted compounds that adversely affect the process.</w:t>
      </w:r>
    </w:p>
    <w:p w14:paraId="2DC06A72" w14:textId="1F180B5C" w:rsidR="00AE7B80" w:rsidRDefault="00317990" w:rsidP="00C9130F">
      <w:pPr>
        <w:pStyle w:val="CETBodytext"/>
        <w:rPr>
          <w:lang w:val="en-GB"/>
        </w:rPr>
      </w:pPr>
      <w:r w:rsidRPr="00317990">
        <w:rPr>
          <w:lang w:val="en-GB"/>
        </w:rPr>
        <w:t xml:space="preserve">Furthermore, the concentration between inoculum and sugars </w:t>
      </w:r>
      <w:r>
        <w:rPr>
          <w:lang w:val="en-GB"/>
        </w:rPr>
        <w:t>is</w:t>
      </w:r>
      <w:r w:rsidRPr="00317990">
        <w:rPr>
          <w:lang w:val="en-GB"/>
        </w:rPr>
        <w:t xml:space="preserve"> also one of the important parameters in the fermentation process as</w:t>
      </w:r>
    </w:p>
    <w:p w14:paraId="3EC94AF4" w14:textId="2D18CFC6" w:rsidR="00C9130F" w:rsidRDefault="00317990" w:rsidP="00C9130F">
      <w:pPr>
        <w:pStyle w:val="CETBodytext"/>
        <w:rPr>
          <w:lang w:val="en-GB"/>
        </w:rPr>
      </w:pPr>
      <w:r>
        <w:rPr>
          <w:lang w:val="en-GB"/>
        </w:rPr>
        <w:t>t</w:t>
      </w:r>
      <w:r w:rsidR="001D554B">
        <w:rPr>
          <w:lang w:val="en-GB"/>
        </w:rPr>
        <w:t xml:space="preserve">he </w:t>
      </w:r>
      <w:r w:rsidR="00C27AAC">
        <w:rPr>
          <w:lang w:val="en-GB"/>
        </w:rPr>
        <w:t>microorganism’s</w:t>
      </w:r>
      <w:r w:rsidR="0005396D">
        <w:rPr>
          <w:lang w:val="en-GB"/>
        </w:rPr>
        <w:t xml:space="preserve"> growth </w:t>
      </w:r>
      <w:r w:rsidR="001D554B">
        <w:rPr>
          <w:lang w:val="en-GB"/>
        </w:rPr>
        <w:t xml:space="preserve">can be subject to substrate inhibition due to </w:t>
      </w:r>
      <w:r w:rsidR="001D554B" w:rsidRPr="001D554B">
        <w:rPr>
          <w:lang w:val="en-GB"/>
        </w:rPr>
        <w:t xml:space="preserve">amounts of glucose that </w:t>
      </w:r>
      <w:r w:rsidR="001D554B">
        <w:rPr>
          <w:lang w:val="en-GB"/>
        </w:rPr>
        <w:t>can be</w:t>
      </w:r>
      <w:r w:rsidR="001D554B" w:rsidRPr="001D554B">
        <w:rPr>
          <w:lang w:val="en-GB"/>
        </w:rPr>
        <w:t xml:space="preserve"> too high relative to the strain concentration</w:t>
      </w:r>
      <w:r w:rsidR="001D554B">
        <w:rPr>
          <w:lang w:val="en-GB"/>
        </w:rPr>
        <w:t>.</w:t>
      </w:r>
    </w:p>
    <w:p w14:paraId="29523558" w14:textId="2BE7AD3B" w:rsidR="0087530F" w:rsidRDefault="00447707" w:rsidP="0087530F">
      <w:pPr>
        <w:pStyle w:val="CETBodytext"/>
        <w:rPr>
          <w:lang w:val="en-GB"/>
        </w:rPr>
      </w:pPr>
      <w:r>
        <w:rPr>
          <w:lang w:val="en-GB"/>
        </w:rPr>
        <w:t>In this study, b</w:t>
      </w:r>
      <w:r w:rsidR="0087530F" w:rsidRPr="00456029">
        <w:rPr>
          <w:lang w:val="en-GB"/>
        </w:rPr>
        <w:t xml:space="preserve">atch tests on succinic acid production were performed at different concentrations of bacterial strain </w:t>
      </w:r>
      <w:r w:rsidR="0087530F" w:rsidRPr="00456029">
        <w:rPr>
          <w:i/>
          <w:lang w:val="en-GB"/>
        </w:rPr>
        <w:t>Actinobacillus succinogenes</w:t>
      </w:r>
      <w:r w:rsidR="0087530F" w:rsidRPr="00456029">
        <w:rPr>
          <w:lang w:val="en-GB"/>
        </w:rPr>
        <w:t xml:space="preserve"> at a given glucose concentration </w:t>
      </w:r>
      <w:r w:rsidR="00C9130F" w:rsidRPr="00456029">
        <w:rPr>
          <w:lang w:val="en-GB"/>
        </w:rPr>
        <w:t>to</w:t>
      </w:r>
      <w:r w:rsidR="0087530F" w:rsidRPr="00456029">
        <w:rPr>
          <w:lang w:val="en-GB"/>
        </w:rPr>
        <w:t xml:space="preserve"> evaluate </w:t>
      </w:r>
      <w:r w:rsidR="0087530F">
        <w:rPr>
          <w:lang w:val="en-GB"/>
        </w:rPr>
        <w:t xml:space="preserve">the effect of inoculum size on </w:t>
      </w:r>
      <w:r w:rsidR="0087530F" w:rsidRPr="00456029">
        <w:rPr>
          <w:lang w:val="en-GB"/>
        </w:rPr>
        <w:t>glucose consumption</w:t>
      </w:r>
      <w:r w:rsidR="00914003">
        <w:rPr>
          <w:lang w:val="en-GB"/>
        </w:rPr>
        <w:t xml:space="preserve">, </w:t>
      </w:r>
      <w:r w:rsidR="0087530F">
        <w:rPr>
          <w:lang w:val="en-GB"/>
        </w:rPr>
        <w:t>succinic acid production and by-products.</w:t>
      </w:r>
      <w:r w:rsidR="00C9130F" w:rsidRPr="00433581">
        <w:rPr>
          <w:lang w:val="en-GB"/>
        </w:rPr>
        <w:t xml:space="preserve">, </w:t>
      </w:r>
      <w:r w:rsidR="00C27AAC">
        <w:rPr>
          <w:lang w:val="en-GB"/>
        </w:rPr>
        <w:t>M</w:t>
      </w:r>
      <w:r w:rsidR="00C27AAC" w:rsidRPr="00433581">
        <w:rPr>
          <w:lang w:val="en-GB"/>
        </w:rPr>
        <w:t xml:space="preserve">ultiple </w:t>
      </w:r>
      <w:r w:rsidR="00C9130F" w:rsidRPr="00433581">
        <w:rPr>
          <w:lang w:val="en-GB"/>
        </w:rPr>
        <w:t xml:space="preserve">samples </w:t>
      </w:r>
      <w:r w:rsidR="00C27AAC">
        <w:rPr>
          <w:lang w:val="en-GB"/>
        </w:rPr>
        <w:t xml:space="preserve">were </w:t>
      </w:r>
      <w:r w:rsidR="00C9130F" w:rsidRPr="00433581">
        <w:rPr>
          <w:lang w:val="en-GB"/>
        </w:rPr>
        <w:t xml:space="preserve">collected at different times </w:t>
      </w:r>
      <w:r w:rsidR="00C27AAC">
        <w:rPr>
          <w:lang w:val="en-GB"/>
        </w:rPr>
        <w:t>t</w:t>
      </w:r>
      <w:r w:rsidR="00C27AAC" w:rsidRPr="00433581">
        <w:rPr>
          <w:lang w:val="en-GB"/>
        </w:rPr>
        <w:t xml:space="preserve">o assess the microbial growth </w:t>
      </w:r>
      <w:r w:rsidR="00C9130F" w:rsidRPr="00433581">
        <w:rPr>
          <w:lang w:val="en-GB"/>
        </w:rPr>
        <w:t>by means of a spectrophotometer at 600 nm for optical density measurements</w:t>
      </w:r>
      <w:r w:rsidR="00C27AAC">
        <w:rPr>
          <w:lang w:val="en-GB"/>
        </w:rPr>
        <w:t xml:space="preserve"> and organic acids concentration by uHPLC</w:t>
      </w:r>
      <w:r w:rsidR="00C9130F" w:rsidRPr="00433581">
        <w:rPr>
          <w:lang w:val="en-GB"/>
        </w:rPr>
        <w:t>.</w:t>
      </w:r>
      <w:r w:rsidR="00C9130F">
        <w:rPr>
          <w:lang w:val="en-GB"/>
        </w:rPr>
        <w:t xml:space="preserve"> </w:t>
      </w:r>
    </w:p>
    <w:p w14:paraId="5741900F" w14:textId="01C1E8C2" w:rsidR="00453E24" w:rsidRDefault="00FA0943" w:rsidP="00453E24">
      <w:pPr>
        <w:pStyle w:val="CETHeading1"/>
      </w:pPr>
      <w:r>
        <w:t>Materials and methods</w:t>
      </w:r>
    </w:p>
    <w:p w14:paraId="545A2F1F" w14:textId="73CB753B" w:rsidR="008C7541" w:rsidRDefault="008C7541" w:rsidP="008C7541">
      <w:pPr>
        <w:pStyle w:val="CETheadingx"/>
      </w:pPr>
      <w:r>
        <w:t>Materials and chemicals</w:t>
      </w:r>
    </w:p>
    <w:p w14:paraId="09406386" w14:textId="2316CB41" w:rsidR="00453E24" w:rsidRDefault="001B3150" w:rsidP="00587A6D">
      <w:pPr>
        <w:pStyle w:val="CETBodytext"/>
      </w:pPr>
      <w:r w:rsidRPr="001B3150">
        <w:t xml:space="preserve">The strain </w:t>
      </w:r>
      <w:r w:rsidRPr="001B3150">
        <w:rPr>
          <w:i/>
        </w:rPr>
        <w:t>Actinobacillus succinogenes</w:t>
      </w:r>
      <w:r w:rsidRPr="001B3150">
        <w:t xml:space="preserve"> 130 Z was bought from the CCUG</w:t>
      </w:r>
      <w:r w:rsidR="00587A6D">
        <w:t xml:space="preserve"> (</w:t>
      </w:r>
      <w:r w:rsidR="00587A6D" w:rsidRPr="00EC3FCC">
        <w:t>Culture Collection University Of Gothenburg</w:t>
      </w:r>
      <w:r w:rsidR="00587A6D">
        <w:t>)</w:t>
      </w:r>
      <w:r w:rsidRPr="001B3150">
        <w:t xml:space="preserve"> as active </w:t>
      </w:r>
      <w:r w:rsidR="00E24FC3" w:rsidRPr="001B3150">
        <w:t>freeze-dried</w:t>
      </w:r>
      <w:r w:rsidRPr="001B3150">
        <w:t xml:space="preserve"> pellets.</w:t>
      </w:r>
      <w:r w:rsidR="001B0CA8">
        <w:t xml:space="preserve"> The </w:t>
      </w:r>
      <w:r w:rsidR="001B0CA8" w:rsidRPr="00D22511">
        <w:t xml:space="preserve">Tryptic Soy Broth </w:t>
      </w:r>
      <w:r w:rsidR="001B0CA8">
        <w:t>(TBS</w:t>
      </w:r>
      <w:r w:rsidR="001B0CA8" w:rsidRPr="00D22511">
        <w:t>)</w:t>
      </w:r>
      <w:r w:rsidR="001B0CA8">
        <w:t xml:space="preserve"> was used </w:t>
      </w:r>
      <w:r w:rsidR="00C27AAC">
        <w:t>as</w:t>
      </w:r>
      <w:r w:rsidR="001B0CA8">
        <w:t xml:space="preserve"> growth </w:t>
      </w:r>
      <w:r w:rsidR="00C27AAC">
        <w:t>medium</w:t>
      </w:r>
      <w:r w:rsidR="001B0CA8">
        <w:t xml:space="preserve">. TBS was composed of casein peptone (8.5 </w:t>
      </w:r>
      <w:r w:rsidR="00062CE7">
        <w:t>g/l</w:t>
      </w:r>
      <w:r w:rsidR="001B0CA8">
        <w:t xml:space="preserve">), soia peptone (1.5 </w:t>
      </w:r>
      <w:r w:rsidR="00062CE7">
        <w:t>g/l</w:t>
      </w:r>
      <w:r w:rsidR="001B0CA8">
        <w:t xml:space="preserve">), NaCl </w:t>
      </w:r>
      <w:r w:rsidR="00E24FC3">
        <w:t>(2.5</w:t>
      </w:r>
      <w:r w:rsidR="001B0CA8">
        <w:t xml:space="preserve"> </w:t>
      </w:r>
      <w:r w:rsidR="00062CE7">
        <w:t>g/l</w:t>
      </w:r>
      <w:r w:rsidR="001B0CA8">
        <w:t xml:space="preserve">), </w:t>
      </w:r>
      <w:r w:rsidR="001B0CA8" w:rsidRPr="001B0CA8">
        <w:rPr>
          <w:bCs/>
          <w:iCs/>
          <w:lang w:val="en-GB"/>
        </w:rPr>
        <w:t>K</w:t>
      </w:r>
      <w:r w:rsidR="001B0CA8" w:rsidRPr="001B0CA8">
        <w:rPr>
          <w:bCs/>
          <w:iCs/>
          <w:vertAlign w:val="subscript"/>
          <w:lang w:val="en-GB"/>
        </w:rPr>
        <w:t>2</w:t>
      </w:r>
      <w:r w:rsidR="001B0CA8" w:rsidRPr="001B0CA8">
        <w:rPr>
          <w:bCs/>
          <w:iCs/>
          <w:lang w:val="en-GB"/>
        </w:rPr>
        <w:t>HPO</w:t>
      </w:r>
      <w:r w:rsidR="001B0CA8" w:rsidRPr="001B0CA8">
        <w:rPr>
          <w:bCs/>
          <w:iCs/>
          <w:vertAlign w:val="subscript"/>
          <w:lang w:val="en-GB"/>
        </w:rPr>
        <w:t>4</w:t>
      </w:r>
      <w:r w:rsidR="001B0CA8">
        <w:rPr>
          <w:bCs/>
          <w:iCs/>
          <w:lang w:val="en-GB"/>
        </w:rPr>
        <w:t xml:space="preserve"> (1.25 </w:t>
      </w:r>
      <w:r w:rsidR="00062CE7">
        <w:rPr>
          <w:bCs/>
          <w:iCs/>
          <w:lang w:val="en-GB"/>
        </w:rPr>
        <w:t>g/l</w:t>
      </w:r>
      <w:r w:rsidR="001B0CA8">
        <w:rPr>
          <w:bCs/>
          <w:iCs/>
          <w:lang w:val="en-GB"/>
        </w:rPr>
        <w:t xml:space="preserve">) and glucose (1.25 </w:t>
      </w:r>
      <w:r w:rsidR="00062CE7">
        <w:rPr>
          <w:bCs/>
          <w:iCs/>
          <w:lang w:val="en-GB"/>
        </w:rPr>
        <w:t>g/l</w:t>
      </w:r>
      <w:r w:rsidR="001B0CA8">
        <w:rPr>
          <w:bCs/>
          <w:iCs/>
          <w:lang w:val="en-GB"/>
        </w:rPr>
        <w:t xml:space="preserve">). The broth was sterilized at 121 °C </w:t>
      </w:r>
      <w:r w:rsidR="001B0CA8" w:rsidRPr="00D22511">
        <w:t xml:space="preserve">for 10 min </w:t>
      </w:r>
      <w:r w:rsidR="001B0CA8">
        <w:rPr>
          <w:bCs/>
          <w:iCs/>
          <w:lang w:val="en-GB"/>
        </w:rPr>
        <w:t>before the use. For the carbohydrates and organic acid</w:t>
      </w:r>
      <w:r w:rsidR="00587A6D">
        <w:rPr>
          <w:bCs/>
          <w:iCs/>
          <w:lang w:val="en-GB"/>
        </w:rPr>
        <w:t>s</w:t>
      </w:r>
      <w:r w:rsidR="001B0CA8">
        <w:rPr>
          <w:bCs/>
          <w:iCs/>
          <w:lang w:val="en-GB"/>
        </w:rPr>
        <w:t xml:space="preserve"> quantification uHPLC</w:t>
      </w:r>
      <w:r w:rsidR="00FE0E4B">
        <w:rPr>
          <w:bCs/>
          <w:iCs/>
          <w:lang w:val="en-GB"/>
        </w:rPr>
        <w:t>/LC-MS</w:t>
      </w:r>
      <w:r w:rsidR="001B0CA8">
        <w:rPr>
          <w:bCs/>
          <w:iCs/>
          <w:lang w:val="en-GB"/>
        </w:rPr>
        <w:t xml:space="preserve"> grade </w:t>
      </w:r>
      <w:r w:rsidR="008325AC">
        <w:rPr>
          <w:bCs/>
          <w:iCs/>
          <w:lang w:val="en-GB"/>
        </w:rPr>
        <w:t>reagents</w:t>
      </w:r>
      <w:r w:rsidR="008C7541">
        <w:rPr>
          <w:bCs/>
          <w:iCs/>
          <w:lang w:val="en-GB"/>
        </w:rPr>
        <w:t xml:space="preserve"> were used.</w:t>
      </w:r>
      <w:r w:rsidR="001B0CA8">
        <w:rPr>
          <w:bCs/>
          <w:iCs/>
          <w:lang w:val="en-GB"/>
        </w:rPr>
        <w:t xml:space="preserve"> </w:t>
      </w:r>
      <w:r w:rsidR="008C7541">
        <w:rPr>
          <w:bCs/>
          <w:iCs/>
          <w:lang w:val="en-GB"/>
        </w:rPr>
        <w:t>Analytical standards (monosaccharide</w:t>
      </w:r>
      <w:r w:rsidR="00C27AAC">
        <w:rPr>
          <w:bCs/>
          <w:iCs/>
          <w:lang w:val="en-GB"/>
        </w:rPr>
        <w:t>s</w:t>
      </w:r>
      <w:r w:rsidR="008C7541">
        <w:rPr>
          <w:bCs/>
          <w:iCs/>
          <w:lang w:val="en-GB"/>
        </w:rPr>
        <w:t xml:space="preserve"> and organic acids kit) were used for analytical quantification.</w:t>
      </w:r>
    </w:p>
    <w:p w14:paraId="0636B784" w14:textId="1C426926" w:rsidR="00453E24" w:rsidRDefault="00D22511" w:rsidP="0014722D">
      <w:pPr>
        <w:pStyle w:val="CETheadingx"/>
      </w:pPr>
      <w:r w:rsidRPr="00D22511">
        <w:t>Ba</w:t>
      </w:r>
      <w:r w:rsidR="0014722D">
        <w:t>tch tests on</w:t>
      </w:r>
      <w:r w:rsidRPr="00D22511">
        <w:t xml:space="preserve"> </w:t>
      </w:r>
      <w:r w:rsidR="00940BC5">
        <w:rPr>
          <w:i/>
        </w:rPr>
        <w:t>succinic acid production</w:t>
      </w:r>
      <w:r w:rsidR="00940BC5">
        <w:t xml:space="preserve"> </w:t>
      </w:r>
    </w:p>
    <w:p w14:paraId="4FAE2C2B" w14:textId="687253AC" w:rsidR="00456029" w:rsidRDefault="00C27AAC" w:rsidP="001B0CA8">
      <w:pPr>
        <w:pStyle w:val="CETBodytext"/>
      </w:pPr>
      <w:r w:rsidRPr="001B0CA8">
        <w:rPr>
          <w:i/>
        </w:rPr>
        <w:t>A</w:t>
      </w:r>
      <w:r>
        <w:rPr>
          <w:i/>
        </w:rPr>
        <w:t>.</w:t>
      </w:r>
      <w:r w:rsidRPr="001B0CA8">
        <w:rPr>
          <w:i/>
        </w:rPr>
        <w:t xml:space="preserve"> </w:t>
      </w:r>
      <w:r w:rsidR="00D22511" w:rsidRPr="001B0CA8">
        <w:rPr>
          <w:i/>
        </w:rPr>
        <w:t>succinogenes</w:t>
      </w:r>
      <w:r w:rsidR="00D22511" w:rsidRPr="00D22511">
        <w:t xml:space="preserve"> </w:t>
      </w:r>
      <w:r>
        <w:t>freeze-dried pellet</w:t>
      </w:r>
      <w:r w:rsidR="00D22511" w:rsidRPr="00D22511">
        <w:t xml:space="preserve"> was weigh</w:t>
      </w:r>
      <w:r w:rsidR="008325AC">
        <w:t>t</w:t>
      </w:r>
      <w:r w:rsidR="00D22511" w:rsidRPr="00D22511">
        <w:t xml:space="preserve">ed and transferred into the </w:t>
      </w:r>
      <w:r>
        <w:t>TBS</w:t>
      </w:r>
      <w:r w:rsidRPr="00D22511">
        <w:t xml:space="preserve"> </w:t>
      </w:r>
      <w:r w:rsidR="00D22511" w:rsidRPr="00D22511">
        <w:t>medium and gently shake</w:t>
      </w:r>
      <w:r w:rsidR="008325AC">
        <w:t xml:space="preserve">n to allow uniform distribution. </w:t>
      </w:r>
      <w:r w:rsidRPr="00C27AAC">
        <w:t>The</w:t>
      </w:r>
      <w:r w:rsidR="00456029">
        <w:t xml:space="preserve"> experimentation was carried out on batch</w:t>
      </w:r>
      <w:r w:rsidR="0014722D" w:rsidRPr="0014722D">
        <w:t xml:space="preserve"> test</w:t>
      </w:r>
      <w:r w:rsidR="00456029">
        <w:t xml:space="preserve">s </w:t>
      </w:r>
      <w:r w:rsidR="008325AC">
        <w:t xml:space="preserve">at initial glucose concentration of 1.25 </w:t>
      </w:r>
      <w:r w:rsidR="00062CE7">
        <w:t>g/l</w:t>
      </w:r>
      <w:r w:rsidR="008325AC">
        <w:t xml:space="preserve"> and</w:t>
      </w:r>
      <w:r w:rsidR="008325AC" w:rsidRPr="0014722D">
        <w:t xml:space="preserve"> </w:t>
      </w:r>
      <w:r w:rsidR="0014722D" w:rsidRPr="0014722D">
        <w:t xml:space="preserve">at different concentrations of bacterial strain </w:t>
      </w:r>
      <w:r w:rsidR="00456029" w:rsidRPr="00456029">
        <w:rPr>
          <w:i/>
        </w:rPr>
        <w:t>Actinobacillus succinogenes</w:t>
      </w:r>
      <w:r w:rsidR="00456029" w:rsidRPr="0014722D">
        <w:t xml:space="preserve"> </w:t>
      </w:r>
      <w:r w:rsidR="00456029">
        <w:t>(test 1</w:t>
      </w:r>
      <w:r w:rsidR="008325AC">
        <w:t>:</w:t>
      </w:r>
      <w:r w:rsidR="00456029">
        <w:t xml:space="preserve"> 0.38 </w:t>
      </w:r>
      <w:r w:rsidR="00062CE7">
        <w:t>g/l</w:t>
      </w:r>
      <w:r w:rsidR="00456029">
        <w:t>) and (</w:t>
      </w:r>
      <w:r w:rsidR="008325AC">
        <w:t xml:space="preserve">test 2: </w:t>
      </w:r>
      <w:r w:rsidR="00456029">
        <w:t xml:space="preserve">1.36 </w:t>
      </w:r>
      <w:r w:rsidR="00062CE7">
        <w:t>g/l</w:t>
      </w:r>
      <w:r w:rsidR="00456029">
        <w:t>)</w:t>
      </w:r>
      <w:r w:rsidR="00171B2C">
        <w:t xml:space="preserve"> (Figure 1)</w:t>
      </w:r>
      <w:r w:rsidR="00456029">
        <w:t xml:space="preserve">. </w:t>
      </w:r>
      <w:r w:rsidR="00631E69">
        <w:t xml:space="preserve">Growth of the strain, glucose consumption and organic acids concentration were monitored. </w:t>
      </w:r>
    </w:p>
    <w:p w14:paraId="1BF652BD" w14:textId="0500D8A3" w:rsidR="00171B2C" w:rsidRDefault="0059588E" w:rsidP="00171B2C">
      <w:pPr>
        <w:pStyle w:val="CETBodytext"/>
        <w:jc w:val="center"/>
      </w:pPr>
      <w:r>
        <w:rPr>
          <w:noProof/>
          <w:lang w:val="it-IT" w:eastAsia="it-IT"/>
        </w:rPr>
        <w:drawing>
          <wp:inline distT="0" distB="0" distL="0" distR="0" wp14:anchorId="340FA23E" wp14:editId="49498C25">
            <wp:extent cx="5557891" cy="1441450"/>
            <wp:effectExtent l="0" t="0" r="5080" b="6350"/>
            <wp:docPr id="1016758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28" cy="145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A295E" w14:textId="4002893E" w:rsidR="00171B2C" w:rsidRPr="00171B2C" w:rsidRDefault="00171B2C" w:rsidP="00171B2C">
      <w:pPr>
        <w:pStyle w:val="CETCaption"/>
        <w:rPr>
          <w:rStyle w:val="CETCaptionCarattere"/>
          <w:i/>
        </w:rPr>
      </w:pPr>
      <w:r w:rsidRPr="00171B2C">
        <w:rPr>
          <w:rStyle w:val="CETCaptionCarattere"/>
          <w:i/>
        </w:rPr>
        <w:t xml:space="preserve">Figure 1: </w:t>
      </w:r>
      <w:r>
        <w:rPr>
          <w:rStyle w:val="CETCaptionCarattere"/>
          <w:i/>
        </w:rPr>
        <w:t>Experimental set-up</w:t>
      </w:r>
    </w:p>
    <w:p w14:paraId="0CCF5AAB" w14:textId="7F056512" w:rsidR="00824E94" w:rsidRDefault="00C32CF4" w:rsidP="00824E94">
      <w:pPr>
        <w:pStyle w:val="CETBodytext"/>
      </w:pPr>
      <w:r>
        <w:t xml:space="preserve">Each sample was </w:t>
      </w:r>
      <w:r w:rsidR="00824E94" w:rsidRPr="00D22511">
        <w:t xml:space="preserve">transferred </w:t>
      </w:r>
      <w:r w:rsidR="00824E94">
        <w:t>in a</w:t>
      </w:r>
      <w:r w:rsidR="00824E94" w:rsidRPr="00D22511">
        <w:t xml:space="preserve"> temperature-controlled shaker at 37 °C, stirring </w:t>
      </w:r>
      <w:r w:rsidR="00FE0E4B">
        <w:t xml:space="preserve">at </w:t>
      </w:r>
      <w:r w:rsidR="00824E94" w:rsidRPr="00D22511">
        <w:t>1</w:t>
      </w:r>
      <w:r w:rsidR="00824E94">
        <w:t>8</w:t>
      </w:r>
      <w:r w:rsidR="00824E94" w:rsidRPr="00D22511">
        <w:t xml:space="preserve">0 rpm, in the dark under </w:t>
      </w:r>
      <w:r w:rsidR="0087530F">
        <w:t>not strictly anaerobic</w:t>
      </w:r>
      <w:r w:rsidR="00824E94" w:rsidRPr="00D22511">
        <w:t xml:space="preserve"> conditions</w:t>
      </w:r>
      <w:r>
        <w:t xml:space="preserve"> for the growth of </w:t>
      </w:r>
      <w:r w:rsidRPr="00C32CF4">
        <w:rPr>
          <w:i/>
        </w:rPr>
        <w:t>A. succinogenes</w:t>
      </w:r>
      <w:r w:rsidR="00824E94">
        <w:t xml:space="preserve">. The growth of the </w:t>
      </w:r>
      <w:r w:rsidR="00824E94" w:rsidRPr="00D22511">
        <w:t xml:space="preserve">strain </w:t>
      </w:r>
      <w:r w:rsidR="00824E94">
        <w:t>was monitored by measuring the</w:t>
      </w:r>
      <w:r w:rsidR="00824E94" w:rsidRPr="00D22511">
        <w:t xml:space="preserve"> </w:t>
      </w:r>
      <w:r w:rsidR="00824E94">
        <w:t xml:space="preserve">absorbance at 600 nm by a dual beam spectrophotometer. Strain concentration </w:t>
      </w:r>
      <w:r w:rsidR="00A94A84">
        <w:t>(</w:t>
      </w:r>
      <w:r w:rsidR="00062CE7">
        <w:t>g/l</w:t>
      </w:r>
      <w:r w:rsidR="00A94A84">
        <w:t>)</w:t>
      </w:r>
      <w:r w:rsidR="00824E94">
        <w:t xml:space="preserve"> was calculated by the following equation that was elaborated at OD value at 600 nm of specific quantity of the strain</w:t>
      </w:r>
      <w:r w:rsidR="00456029">
        <w:t xml:space="preserve"> (dry weight)</w:t>
      </w:r>
      <w:r w:rsidR="00824E94">
        <w:t>:</w:t>
      </w:r>
    </w:p>
    <w:p w14:paraId="5DD8A51D" w14:textId="5297695B" w:rsidR="00824E94" w:rsidRDefault="00824E94" w:rsidP="009002F9">
      <w:pPr>
        <w:pStyle w:val="CETBodytext"/>
        <w:spacing w:before="120"/>
        <w:jc w:val="center"/>
      </w:pPr>
      <w:r w:rsidRPr="00EC1BD2">
        <w:rPr>
          <w:i/>
        </w:rPr>
        <w:t>A. succinogenes</w:t>
      </w:r>
      <w:r>
        <w:t xml:space="preserve"> strain concentration </w:t>
      </w:r>
      <w:r w:rsidR="00A94A84">
        <w:t>(</w:t>
      </w:r>
      <w:r w:rsidR="00062CE7">
        <w:t>g/l</w:t>
      </w:r>
      <w:r w:rsidR="00A94A84">
        <w:t xml:space="preserve">) </w:t>
      </w:r>
      <w:r w:rsidR="00FE0E4B">
        <w:t xml:space="preserve">= </w:t>
      </w:r>
      <w:r w:rsidR="00EC1BD2">
        <w:t>0.079x+0.078</w:t>
      </w:r>
    </w:p>
    <w:p w14:paraId="18BAFA6F" w14:textId="69B81F14" w:rsidR="00453E24" w:rsidRDefault="00D22511" w:rsidP="001B0CA8">
      <w:pPr>
        <w:pStyle w:val="CETheadingx"/>
      </w:pPr>
      <w:r w:rsidRPr="00D22511">
        <w:t>Quali-quantitative analysis of carbohydrates and organic acids</w:t>
      </w:r>
    </w:p>
    <w:p w14:paraId="7FA72A79" w14:textId="5F576F2D" w:rsidR="00D41297" w:rsidRPr="00D41297" w:rsidRDefault="00D22511" w:rsidP="00D22511">
      <w:pPr>
        <w:pStyle w:val="CETBodytext"/>
        <w:rPr>
          <w:lang w:val="en-GB"/>
        </w:rPr>
      </w:pPr>
      <w:r w:rsidRPr="00D22511">
        <w:t xml:space="preserve">For sugar analysis, the uHPLC 1290 Infinity II instrument with ELSD (Evaporative Light Scattering, model 1260 Infinity II) detector </w:t>
      </w:r>
      <w:r w:rsidR="001B0CA8">
        <w:t>wa</w:t>
      </w:r>
      <w:r w:rsidR="008325AC">
        <w:t xml:space="preserve">s used following </w:t>
      </w:r>
      <w:r w:rsidR="001B0CA8">
        <w:t xml:space="preserve">the </w:t>
      </w:r>
      <w:r w:rsidR="001B0CA8" w:rsidRPr="00E51723">
        <w:t xml:space="preserve">method </w:t>
      </w:r>
      <w:r w:rsidR="001B0CA8" w:rsidRPr="00E51723">
        <w:rPr>
          <w:bCs/>
          <w:lang w:val="en-GB"/>
        </w:rPr>
        <w:t>Agilent 5991-8984EN</w:t>
      </w:r>
      <w:r w:rsidRPr="00E51723">
        <w:rPr>
          <w:bCs/>
          <w:lang w:val="en-GB"/>
        </w:rPr>
        <w:t>.</w:t>
      </w:r>
      <w:r w:rsidRPr="00D22511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D22511">
        <w:rPr>
          <w:lang w:val="en-GB"/>
        </w:rPr>
        <w:t xml:space="preserve">The chromatographic column HILIC-Z (2.1 x 100 mm, 2.7 µm) </w:t>
      </w:r>
      <w:r w:rsidR="001B0CA8">
        <w:rPr>
          <w:lang w:val="en-GB"/>
        </w:rPr>
        <w:t>wa</w:t>
      </w:r>
      <w:r w:rsidRPr="00D22511">
        <w:rPr>
          <w:lang w:val="en-GB"/>
        </w:rPr>
        <w:t xml:space="preserve">s used </w:t>
      </w:r>
      <w:r w:rsidR="00D41297">
        <w:rPr>
          <w:lang w:val="en-GB"/>
        </w:rPr>
        <w:t xml:space="preserve">at 80 °C </w:t>
      </w:r>
      <w:r w:rsidRPr="00D22511">
        <w:rPr>
          <w:lang w:val="en-GB"/>
        </w:rPr>
        <w:t xml:space="preserve">to </w:t>
      </w:r>
      <w:r w:rsidR="00CF5F42">
        <w:rPr>
          <w:lang w:val="en-GB"/>
        </w:rPr>
        <w:t>quantify</w:t>
      </w:r>
      <w:r w:rsidRPr="00D22511">
        <w:rPr>
          <w:lang w:val="en-GB"/>
        </w:rPr>
        <w:t xml:space="preserve"> glucose. </w:t>
      </w:r>
      <w:r w:rsidR="001B0CA8" w:rsidRPr="00D22511">
        <w:rPr>
          <w:bCs/>
          <w:lang w:val="en-GB"/>
        </w:rPr>
        <w:t>Ammonium Acetate</w:t>
      </w:r>
      <w:r w:rsidR="001B0CA8">
        <w:rPr>
          <w:bCs/>
          <w:lang w:val="en-GB"/>
        </w:rPr>
        <w:t xml:space="preserve"> (0.1 M) and acetonitrile were used as mobile phase at a gradient of 95-80% in 12 minutes</w:t>
      </w:r>
      <w:r w:rsidR="00D41297">
        <w:rPr>
          <w:bCs/>
          <w:lang w:val="en-GB"/>
        </w:rPr>
        <w:t xml:space="preserve"> at flow </w:t>
      </w:r>
      <w:r w:rsidR="008325AC">
        <w:rPr>
          <w:bCs/>
          <w:lang w:val="en-GB"/>
        </w:rPr>
        <w:t xml:space="preserve">rate </w:t>
      </w:r>
      <w:r w:rsidR="00D41297">
        <w:rPr>
          <w:bCs/>
          <w:lang w:val="en-GB"/>
        </w:rPr>
        <w:t>of 0.4 ml/min</w:t>
      </w:r>
      <w:r w:rsidR="001B0CA8">
        <w:rPr>
          <w:bCs/>
          <w:lang w:val="en-GB"/>
        </w:rPr>
        <w:t xml:space="preserve">. </w:t>
      </w:r>
      <w:r w:rsidR="00D41297" w:rsidRPr="00D22511">
        <w:rPr>
          <w:lang w:val="en-GB"/>
        </w:rPr>
        <w:t xml:space="preserve">The ELSD detector </w:t>
      </w:r>
      <w:r w:rsidR="00D41297">
        <w:rPr>
          <w:lang w:val="en-GB"/>
        </w:rPr>
        <w:t>wa</w:t>
      </w:r>
      <w:r w:rsidR="00D41297" w:rsidRPr="00D22511">
        <w:rPr>
          <w:lang w:val="en-GB"/>
        </w:rPr>
        <w:t>s used fo</w:t>
      </w:r>
      <w:r w:rsidR="00D41297">
        <w:rPr>
          <w:lang w:val="en-GB"/>
        </w:rPr>
        <w:t xml:space="preserve">r the identification of sugars at </w:t>
      </w:r>
      <w:r w:rsidR="00D41297" w:rsidRPr="00D22511">
        <w:rPr>
          <w:lang w:val="en-GB"/>
        </w:rPr>
        <w:t xml:space="preserve">the following parameters: evaporation 60 °C, nebulization 30 °C, 3.6 bar (1.5 SLM), 30 Hz (signal frequency). </w:t>
      </w:r>
    </w:p>
    <w:p w14:paraId="3CBB9448" w14:textId="177D3285" w:rsidR="00E545D8" w:rsidRDefault="00D22511" w:rsidP="00D22511">
      <w:pPr>
        <w:pStyle w:val="CETBodytext"/>
      </w:pPr>
      <w:r w:rsidRPr="00D22511">
        <w:t xml:space="preserve">For the analysis of carboxylic acids, the uHPLC 1290 Infinity II instrument, </w:t>
      </w:r>
      <w:r w:rsidR="00E545D8">
        <w:t xml:space="preserve">was used following </w:t>
      </w:r>
      <w:r w:rsidRPr="00E51723">
        <w:t xml:space="preserve">the </w:t>
      </w:r>
      <w:r w:rsidR="00FE0E4B" w:rsidRPr="00E51723">
        <w:t xml:space="preserve">method </w:t>
      </w:r>
      <w:r w:rsidRPr="00E51723">
        <w:t>Agilent 5989-5672EN</w:t>
      </w:r>
      <w:r w:rsidR="00E545D8" w:rsidRPr="00E51723">
        <w:t>.</w:t>
      </w:r>
      <w:r w:rsidR="00E545D8" w:rsidRPr="00E545D8">
        <w:t xml:space="preserve"> </w:t>
      </w:r>
      <w:r w:rsidR="00E545D8">
        <w:t>Samples and standards were injected at a volume of 20 µl by using a Hi-Plex-H column (7.7 x 300 mm, 8 µm) at 50 °C. Isocratic gradient of 100 % H</w:t>
      </w:r>
      <w:r w:rsidR="00E545D8" w:rsidRPr="00E545D8">
        <w:rPr>
          <w:vertAlign w:val="subscript"/>
        </w:rPr>
        <w:t>2</w:t>
      </w:r>
      <w:r w:rsidR="00E545D8">
        <w:t>SO</w:t>
      </w:r>
      <w:r w:rsidR="00E545D8" w:rsidRPr="00E545D8">
        <w:rPr>
          <w:vertAlign w:val="subscript"/>
        </w:rPr>
        <w:t>4</w:t>
      </w:r>
      <w:r w:rsidR="00E545D8">
        <w:t xml:space="preserve"> 0.01 M was used at a flow rate of 0.6 ml/min. Detection of carboxylic acids was done at the wavelength of 210 nm by </w:t>
      </w:r>
      <w:r w:rsidR="00CF5F42" w:rsidRPr="00D22511">
        <w:t>diode array detector (DAD)</w:t>
      </w:r>
      <w:r w:rsidR="00E545D8">
        <w:t>.</w:t>
      </w:r>
    </w:p>
    <w:p w14:paraId="3317D028" w14:textId="1BACA185" w:rsidR="00940BC5" w:rsidRDefault="00940BC5" w:rsidP="00940BC5">
      <w:pPr>
        <w:pStyle w:val="CETheadingx"/>
      </w:pPr>
      <w:r>
        <w:t>S</w:t>
      </w:r>
      <w:r w:rsidR="00E675C7">
        <w:t>uccinic acid performance</w:t>
      </w:r>
    </w:p>
    <w:p w14:paraId="5E7C0E04" w14:textId="77777777" w:rsidR="005D10FF" w:rsidRDefault="005D10FF" w:rsidP="00D22511">
      <w:pPr>
        <w:pStyle w:val="CETBodytext"/>
      </w:pPr>
      <w:r>
        <w:t xml:space="preserve">Glucose consumption was calculated as: </w:t>
      </w:r>
    </w:p>
    <w:p w14:paraId="3E9BB19B" w14:textId="32A1B632" w:rsidR="005D10FF" w:rsidRDefault="005D10FF" w:rsidP="005D10FF">
      <w:pPr>
        <w:pStyle w:val="CETBodytext"/>
        <w:spacing w:before="120" w:after="120"/>
        <w:jc w:val="center"/>
      </w:pPr>
      <w:r>
        <w:t>Glucose consumption (</w:t>
      </w:r>
      <w:r w:rsidR="00E24FC3">
        <w:t>%) =</w:t>
      </w:r>
      <w:r>
        <w:t xml:space="preserve"> (C0 – Ct)/C0 * 100</w:t>
      </w:r>
    </w:p>
    <w:p w14:paraId="5C97FA7B" w14:textId="15B1AD71" w:rsidR="005D10FF" w:rsidRDefault="005D10FF" w:rsidP="005D10FF">
      <w:pPr>
        <w:pStyle w:val="CETBodytext"/>
        <w:spacing w:before="120" w:after="120"/>
      </w:pPr>
      <w:r>
        <w:t>Where C</w:t>
      </w:r>
      <w:r w:rsidR="00E24FC3">
        <w:t>0: Initial</w:t>
      </w:r>
      <w:r>
        <w:t xml:space="preserve"> concentration of glucose, Ct was the concentration of glucose at a fixed time</w:t>
      </w:r>
      <w:r w:rsidR="00A94A84">
        <w:t>.</w:t>
      </w:r>
    </w:p>
    <w:p w14:paraId="398709F9" w14:textId="77777777" w:rsidR="00E675C7" w:rsidRDefault="00E675C7" w:rsidP="00D22511">
      <w:pPr>
        <w:pStyle w:val="CETBodytext"/>
      </w:pPr>
      <w:r>
        <w:t>Succinic acid yield was calculated as:</w:t>
      </w:r>
    </w:p>
    <w:p w14:paraId="7F83C772" w14:textId="4DA1C173" w:rsidR="00E675C7" w:rsidRDefault="00E675C7" w:rsidP="005D10FF">
      <w:pPr>
        <w:pStyle w:val="CETBodytext"/>
        <w:spacing w:before="120" w:after="120"/>
        <w:jc w:val="center"/>
      </w:pPr>
      <w:r>
        <w:t>SA yield= g (SA)/ g (glucose initial concentration)</w:t>
      </w:r>
    </w:p>
    <w:p w14:paraId="57DF3997" w14:textId="0C965D3E" w:rsidR="00E675C7" w:rsidRDefault="00E675C7" w:rsidP="00D22511">
      <w:pPr>
        <w:pStyle w:val="CETBodytext"/>
      </w:pPr>
      <w:r>
        <w:t xml:space="preserve">Succinic </w:t>
      </w:r>
      <w:r w:rsidRPr="00E675C7">
        <w:t>Selectivity was calculated as</w:t>
      </w:r>
      <w:r>
        <w:t xml:space="preserve"> following:</w:t>
      </w:r>
    </w:p>
    <w:p w14:paraId="7B381F5B" w14:textId="049FD243" w:rsidR="00940BC5" w:rsidRDefault="00E675C7" w:rsidP="005D10FF">
      <w:pPr>
        <w:pStyle w:val="CETBodytext"/>
        <w:spacing w:before="120" w:after="120"/>
        <w:jc w:val="center"/>
      </w:pPr>
      <w:r>
        <w:t>Selectivity g/g= g SA/(g SA)+(g AC+ g A</w:t>
      </w:r>
      <w:r w:rsidRPr="00E675C7">
        <w:t>F)</w:t>
      </w:r>
    </w:p>
    <w:p w14:paraId="677EBFF0" w14:textId="00518C94" w:rsidR="00600535" w:rsidRPr="00B57B36" w:rsidRDefault="006942ED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Results </w:t>
      </w:r>
      <w:r w:rsidR="006E1651">
        <w:rPr>
          <w:lang w:val="en-GB"/>
        </w:rPr>
        <w:t>and discussion</w:t>
      </w:r>
    </w:p>
    <w:p w14:paraId="4A58CEEC" w14:textId="413051C3" w:rsidR="00A94A84" w:rsidRDefault="00310809" w:rsidP="00EC3FCC">
      <w:pPr>
        <w:pStyle w:val="CETCaption"/>
        <w:spacing w:before="0" w:after="0"/>
        <w:rPr>
          <w:i w:val="0"/>
        </w:rPr>
      </w:pPr>
      <w:r>
        <w:rPr>
          <w:i w:val="0"/>
        </w:rPr>
        <w:t xml:space="preserve">In this work </w:t>
      </w:r>
      <w:r w:rsidR="00A94A84" w:rsidRPr="00A94A84">
        <w:rPr>
          <w:i w:val="0"/>
        </w:rPr>
        <w:t xml:space="preserve">two different concentrations of A. succinogenes </w:t>
      </w:r>
      <w:r>
        <w:rPr>
          <w:i w:val="0"/>
        </w:rPr>
        <w:t xml:space="preserve">were tested on batch conditions to evaluate the effect of different </w:t>
      </w:r>
      <w:r w:rsidR="0002215A">
        <w:rPr>
          <w:i w:val="0"/>
        </w:rPr>
        <w:t>initial strain concentration on succinic acid production performance. To this aim</w:t>
      </w:r>
      <w:r w:rsidR="00A94A84">
        <w:rPr>
          <w:i w:val="0"/>
        </w:rPr>
        <w:t>,</w:t>
      </w:r>
      <w:r w:rsidR="0002215A">
        <w:rPr>
          <w:i w:val="0"/>
        </w:rPr>
        <w:t xml:space="preserve"> </w:t>
      </w:r>
      <w:r w:rsidR="00A94A84">
        <w:rPr>
          <w:i w:val="0"/>
        </w:rPr>
        <w:t>a synthetic growth medium</w:t>
      </w:r>
      <w:r w:rsidR="0002215A">
        <w:rPr>
          <w:i w:val="0"/>
        </w:rPr>
        <w:t>, the tryptic soy broth</w:t>
      </w:r>
      <w:r w:rsidR="00A94A84">
        <w:rPr>
          <w:i w:val="0"/>
        </w:rPr>
        <w:t xml:space="preserve"> (TBS)</w:t>
      </w:r>
      <w:r w:rsidR="0002215A">
        <w:rPr>
          <w:i w:val="0"/>
        </w:rPr>
        <w:t xml:space="preserve">, </w:t>
      </w:r>
      <w:r w:rsidR="00A94A84">
        <w:rPr>
          <w:i w:val="0"/>
        </w:rPr>
        <w:t xml:space="preserve">was used </w:t>
      </w:r>
      <w:r w:rsidR="005B47F8">
        <w:rPr>
          <w:i w:val="0"/>
        </w:rPr>
        <w:t xml:space="preserve">at </w:t>
      </w:r>
      <w:r w:rsidR="0002215A">
        <w:rPr>
          <w:i w:val="0"/>
        </w:rPr>
        <w:t>fixed glucose concentration</w:t>
      </w:r>
      <w:r w:rsidR="00A94A84">
        <w:rPr>
          <w:i w:val="0"/>
        </w:rPr>
        <w:t xml:space="preserve"> (1.25 g/l)</w:t>
      </w:r>
      <w:r w:rsidR="0002215A">
        <w:rPr>
          <w:i w:val="0"/>
        </w:rPr>
        <w:t xml:space="preserve">. </w:t>
      </w:r>
      <w:r w:rsidR="00041715" w:rsidRPr="00914003">
        <w:rPr>
          <w:i w:val="0"/>
        </w:rPr>
        <w:t xml:space="preserve">The choice of this culture medium was due to its composition </w:t>
      </w:r>
      <w:r w:rsidR="00A94A84" w:rsidRPr="00A94A84">
        <w:rPr>
          <w:i w:val="0"/>
        </w:rPr>
        <w:t>which provide</w:t>
      </w:r>
      <w:r w:rsidR="00A94A84">
        <w:rPr>
          <w:i w:val="0"/>
        </w:rPr>
        <w:t>d</w:t>
      </w:r>
      <w:r w:rsidR="00A94A84" w:rsidRPr="00A94A84">
        <w:rPr>
          <w:i w:val="0"/>
        </w:rPr>
        <w:t xml:space="preserve"> all essential nutrients for the growth of the strain </w:t>
      </w:r>
      <w:r w:rsidR="00041715" w:rsidRPr="00914003">
        <w:rPr>
          <w:i w:val="0"/>
        </w:rPr>
        <w:t xml:space="preserve">and the fact that it was also used in previous studies in which </w:t>
      </w:r>
      <w:r w:rsidR="00041715" w:rsidRPr="00914003">
        <w:rPr>
          <w:iCs/>
        </w:rPr>
        <w:t>A. succinogenes</w:t>
      </w:r>
      <w:r w:rsidR="00041715" w:rsidRPr="00914003">
        <w:rPr>
          <w:i w:val="0"/>
        </w:rPr>
        <w:t xml:space="preserve"> was </w:t>
      </w:r>
      <w:r w:rsidR="00AD5B67" w:rsidRPr="00914003">
        <w:rPr>
          <w:i w:val="0"/>
        </w:rPr>
        <w:t>tested</w:t>
      </w:r>
      <w:r w:rsidR="00041715" w:rsidRPr="00914003">
        <w:rPr>
          <w:i w:val="0"/>
        </w:rPr>
        <w:t xml:space="preserve"> to produce succinic acid (Lin et al., 2008; Van Heerden &amp; Nicol, 2013).</w:t>
      </w:r>
      <w:r w:rsidR="00AD5B67">
        <w:rPr>
          <w:i w:val="0"/>
        </w:rPr>
        <w:t xml:space="preserve"> </w:t>
      </w:r>
      <w:r w:rsidR="00AD5B67" w:rsidRPr="00AD5B67">
        <w:rPr>
          <w:i w:val="0"/>
        </w:rPr>
        <w:t>This preliminary step turn</w:t>
      </w:r>
      <w:r w:rsidR="00AD5B67">
        <w:rPr>
          <w:i w:val="0"/>
        </w:rPr>
        <w:t>ed</w:t>
      </w:r>
      <w:r w:rsidR="00AD5B67" w:rsidRPr="00AD5B67">
        <w:rPr>
          <w:i w:val="0"/>
        </w:rPr>
        <w:t xml:space="preserve"> out to be fundamental to better understand the optimal initial sugar-strain concentration </w:t>
      </w:r>
      <w:r w:rsidR="005B47F8" w:rsidRPr="00AD5B67">
        <w:rPr>
          <w:i w:val="0"/>
        </w:rPr>
        <w:t>r</w:t>
      </w:r>
      <w:r w:rsidR="005B47F8">
        <w:rPr>
          <w:i w:val="0"/>
        </w:rPr>
        <w:t xml:space="preserve">atio before to </w:t>
      </w:r>
      <w:r w:rsidR="00AD5B67" w:rsidRPr="00AD5B67">
        <w:rPr>
          <w:i w:val="0"/>
        </w:rPr>
        <w:t xml:space="preserve">move </w:t>
      </w:r>
      <w:r w:rsidR="005B47F8">
        <w:rPr>
          <w:i w:val="0"/>
        </w:rPr>
        <w:t>towards the use of</w:t>
      </w:r>
      <w:r w:rsidR="00AD5B67" w:rsidRPr="00AD5B67">
        <w:rPr>
          <w:i w:val="0"/>
        </w:rPr>
        <w:t xml:space="preserve"> more complex starting </w:t>
      </w:r>
      <w:r w:rsidR="00A94A84">
        <w:rPr>
          <w:i w:val="0"/>
        </w:rPr>
        <w:t>feedstocks</w:t>
      </w:r>
      <w:r w:rsidR="0099738B" w:rsidRPr="00AD5B67">
        <w:rPr>
          <w:i w:val="0"/>
        </w:rPr>
        <w:t xml:space="preserve"> </w:t>
      </w:r>
      <w:r w:rsidR="00AD5B67" w:rsidRPr="00AD5B67">
        <w:rPr>
          <w:i w:val="0"/>
        </w:rPr>
        <w:t xml:space="preserve">such as agro-industrial </w:t>
      </w:r>
      <w:r w:rsidR="0099738B">
        <w:rPr>
          <w:i w:val="0"/>
        </w:rPr>
        <w:t>and/</w:t>
      </w:r>
      <w:r w:rsidR="00AD5B67" w:rsidRPr="00AD5B67">
        <w:rPr>
          <w:i w:val="0"/>
        </w:rPr>
        <w:t>or lignocellulosic matrices</w:t>
      </w:r>
      <w:r w:rsidR="00AD5B67">
        <w:rPr>
          <w:i w:val="0"/>
        </w:rPr>
        <w:t xml:space="preserve">. </w:t>
      </w:r>
    </w:p>
    <w:p w14:paraId="7454EB7F" w14:textId="4C0700AF" w:rsidR="00940BC5" w:rsidRDefault="00625392" w:rsidP="00EC3FCC">
      <w:pPr>
        <w:pStyle w:val="CETCaption"/>
        <w:spacing w:before="0" w:after="0"/>
        <w:rPr>
          <w:i w:val="0"/>
        </w:rPr>
      </w:pPr>
      <w:r w:rsidRPr="006E1651">
        <w:rPr>
          <w:i w:val="0"/>
        </w:rPr>
        <w:t xml:space="preserve">Bacterial growth was monitored </w:t>
      </w:r>
      <w:r w:rsidR="0093474C">
        <w:rPr>
          <w:i w:val="0"/>
        </w:rPr>
        <w:t xml:space="preserve">till to 48 </w:t>
      </w:r>
      <w:r w:rsidR="00E24FC3">
        <w:rPr>
          <w:i w:val="0"/>
        </w:rPr>
        <w:t>hours,</w:t>
      </w:r>
      <w:r w:rsidR="0093474C">
        <w:rPr>
          <w:i w:val="0"/>
        </w:rPr>
        <w:t xml:space="preserve"> </w:t>
      </w:r>
      <w:r>
        <w:rPr>
          <w:i w:val="0"/>
        </w:rPr>
        <w:t xml:space="preserve">but the maximum concentration of the strain was </w:t>
      </w:r>
      <w:r w:rsidR="000B7421">
        <w:rPr>
          <w:i w:val="0"/>
        </w:rPr>
        <w:t>obtained</w:t>
      </w:r>
      <w:r>
        <w:rPr>
          <w:i w:val="0"/>
        </w:rPr>
        <w:t xml:space="preserve"> at 24 hours</w:t>
      </w:r>
      <w:r w:rsidR="00885196">
        <w:rPr>
          <w:i w:val="0"/>
        </w:rPr>
        <w:t xml:space="preserve"> at the low strain concentration (</w:t>
      </w:r>
      <w:r w:rsidR="009F1274">
        <w:rPr>
          <w:i w:val="0"/>
        </w:rPr>
        <w:t>t</w:t>
      </w:r>
      <w:r w:rsidR="00885196">
        <w:rPr>
          <w:i w:val="0"/>
        </w:rPr>
        <w:t xml:space="preserve">est 1: 0.38 </w:t>
      </w:r>
      <w:r w:rsidR="00062CE7">
        <w:rPr>
          <w:i w:val="0"/>
        </w:rPr>
        <w:t>g/l</w:t>
      </w:r>
      <w:r w:rsidR="00885196">
        <w:rPr>
          <w:i w:val="0"/>
        </w:rPr>
        <w:t xml:space="preserve">) and at 8 </w:t>
      </w:r>
      <w:r w:rsidR="0002215A">
        <w:rPr>
          <w:i w:val="0"/>
        </w:rPr>
        <w:t>hours</w:t>
      </w:r>
      <w:r w:rsidR="00885196">
        <w:rPr>
          <w:i w:val="0"/>
        </w:rPr>
        <w:t xml:space="preserve"> at the high strain concentration (</w:t>
      </w:r>
      <w:r w:rsidR="009F1274">
        <w:rPr>
          <w:i w:val="0"/>
        </w:rPr>
        <w:t>t</w:t>
      </w:r>
      <w:r w:rsidR="00885196">
        <w:rPr>
          <w:i w:val="0"/>
        </w:rPr>
        <w:t xml:space="preserve">est 2: 1.36 </w:t>
      </w:r>
      <w:r w:rsidR="00062CE7">
        <w:rPr>
          <w:i w:val="0"/>
        </w:rPr>
        <w:t>g/l</w:t>
      </w:r>
      <w:r w:rsidR="00885196">
        <w:rPr>
          <w:i w:val="0"/>
        </w:rPr>
        <w:t>)</w:t>
      </w:r>
      <w:r>
        <w:rPr>
          <w:i w:val="0"/>
        </w:rPr>
        <w:t xml:space="preserve">. In table 1 the final concentration (48 h) and the maximum concentration of strain were reported. </w:t>
      </w:r>
    </w:p>
    <w:p w14:paraId="7FC9C17E" w14:textId="64D45A33" w:rsidR="002211BC" w:rsidRPr="00B57B36" w:rsidRDefault="002211BC" w:rsidP="002211BC">
      <w:pPr>
        <w:pStyle w:val="CETTabletitle"/>
      </w:pPr>
      <w:r w:rsidRPr="00B57B36">
        <w:t xml:space="preserve">Table 1: </w:t>
      </w:r>
      <w:r w:rsidRPr="00071933">
        <w:t>A. succinogenes concentrations (</w:t>
      </w:r>
      <w:r w:rsidR="00062CE7">
        <w:t>mg/l</w:t>
      </w:r>
      <w:r w:rsidRPr="00071933">
        <w:t xml:space="preserve">) Test No 1 and Test No </w:t>
      </w:r>
      <w:r w:rsidR="009002F9">
        <w:t>2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2"/>
        <w:gridCol w:w="2597"/>
        <w:gridCol w:w="2928"/>
      </w:tblGrid>
      <w:tr w:rsidR="002211BC" w:rsidRPr="00B57B36" w14:paraId="2FC2314F" w14:textId="77777777" w:rsidTr="00765F20">
        <w:trPr>
          <w:jc w:val="center"/>
        </w:trPr>
        <w:tc>
          <w:tcPr>
            <w:tcW w:w="185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A110198" w14:textId="71A0E9CD" w:rsidR="002211BC" w:rsidRPr="00B57B36" w:rsidRDefault="002211BC" w:rsidP="00765F20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147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9772A1D" w14:textId="4536525C" w:rsidR="002211BC" w:rsidRPr="00B57B36" w:rsidRDefault="009F1274" w:rsidP="00765F20">
            <w:pPr>
              <w:pStyle w:val="CETBodytext"/>
              <w:jc w:val="center"/>
              <w:rPr>
                <w:lang w:val="en-GB"/>
              </w:rPr>
            </w:pPr>
            <w:r>
              <w:t xml:space="preserve">Test </w:t>
            </w:r>
            <w:r w:rsidR="002211BC" w:rsidRPr="00406AD6">
              <w:t>1</w:t>
            </w:r>
          </w:p>
        </w:tc>
        <w:tc>
          <w:tcPr>
            <w:tcW w:w="166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978B26" w14:textId="50027B0C" w:rsidR="002211BC" w:rsidRPr="00B57B36" w:rsidRDefault="009F1274" w:rsidP="0093474C">
            <w:pPr>
              <w:pStyle w:val="CETBodytext"/>
              <w:jc w:val="center"/>
              <w:rPr>
                <w:lang w:val="en-GB"/>
              </w:rPr>
            </w:pPr>
            <w:r>
              <w:t xml:space="preserve">Test </w:t>
            </w:r>
            <w:r w:rsidR="0093474C">
              <w:t>2</w:t>
            </w:r>
          </w:p>
        </w:tc>
      </w:tr>
      <w:tr w:rsidR="002211BC" w:rsidRPr="00B57B36" w14:paraId="2EA5CD03" w14:textId="77777777" w:rsidTr="00765F20">
        <w:trPr>
          <w:jc w:val="center"/>
        </w:trPr>
        <w:tc>
          <w:tcPr>
            <w:tcW w:w="1856" w:type="pct"/>
            <w:shd w:val="clear" w:color="auto" w:fill="FFFFFF"/>
          </w:tcPr>
          <w:p w14:paraId="47EA6AF5" w14:textId="41953683" w:rsidR="002211BC" w:rsidRPr="00B57B36" w:rsidRDefault="002211BC" w:rsidP="00353F9D">
            <w:pPr>
              <w:pStyle w:val="CETBodytext"/>
              <w:spacing w:before="120" w:after="120"/>
              <w:rPr>
                <w:lang w:val="en-GB"/>
              </w:rPr>
            </w:pPr>
            <w:r w:rsidRPr="008B0C3F">
              <w:t>Initial Concentration (C0) strain (</w:t>
            </w:r>
            <w:r w:rsidR="00062CE7">
              <w:t>mg/l</w:t>
            </w:r>
            <w:r w:rsidRPr="008B0C3F">
              <w:t>)</w:t>
            </w:r>
          </w:p>
        </w:tc>
        <w:tc>
          <w:tcPr>
            <w:tcW w:w="1478" w:type="pct"/>
            <w:shd w:val="clear" w:color="auto" w:fill="FFFFFF"/>
          </w:tcPr>
          <w:p w14:paraId="071608E2" w14:textId="77777777" w:rsidR="002211BC" w:rsidRPr="00B57B36" w:rsidRDefault="002211BC" w:rsidP="00353F9D">
            <w:pPr>
              <w:pStyle w:val="CETBodytext"/>
              <w:spacing w:before="120" w:after="120"/>
              <w:jc w:val="center"/>
              <w:rPr>
                <w:lang w:val="en-GB"/>
              </w:rPr>
            </w:pPr>
            <w:r w:rsidRPr="008B0C3F">
              <w:t>380</w:t>
            </w:r>
          </w:p>
        </w:tc>
        <w:tc>
          <w:tcPr>
            <w:tcW w:w="1666" w:type="pct"/>
            <w:shd w:val="clear" w:color="auto" w:fill="FFFFFF"/>
          </w:tcPr>
          <w:p w14:paraId="735F6B57" w14:textId="77777777" w:rsidR="002211BC" w:rsidRPr="00B57B36" w:rsidRDefault="002211BC" w:rsidP="00353F9D">
            <w:pPr>
              <w:pStyle w:val="CETBodytext"/>
              <w:spacing w:before="120" w:after="120"/>
              <w:jc w:val="center"/>
              <w:rPr>
                <w:lang w:val="en-GB"/>
              </w:rPr>
            </w:pPr>
            <w:r w:rsidRPr="008B0C3F">
              <w:t>1360</w:t>
            </w:r>
          </w:p>
        </w:tc>
      </w:tr>
      <w:tr w:rsidR="002211BC" w:rsidRPr="00B57B36" w14:paraId="44BA8ACC" w14:textId="77777777" w:rsidTr="00765F20">
        <w:trPr>
          <w:jc w:val="center"/>
        </w:trPr>
        <w:tc>
          <w:tcPr>
            <w:tcW w:w="1856" w:type="pct"/>
            <w:shd w:val="clear" w:color="auto" w:fill="FFFFFF"/>
          </w:tcPr>
          <w:p w14:paraId="29B6AEDA" w14:textId="14590D38" w:rsidR="002211BC" w:rsidRPr="00B57B36" w:rsidRDefault="002211BC" w:rsidP="00353F9D">
            <w:pPr>
              <w:pStyle w:val="CETBodytext"/>
              <w:spacing w:before="120" w:after="120"/>
              <w:rPr>
                <w:lang w:val="en-GB"/>
              </w:rPr>
            </w:pPr>
            <w:r w:rsidRPr="008B0C3F">
              <w:t>Final concentration strain (</w:t>
            </w:r>
            <w:r w:rsidR="00062CE7">
              <w:t>mg/l</w:t>
            </w:r>
            <w:r w:rsidRPr="008B0C3F">
              <w:t>)</w:t>
            </w:r>
          </w:p>
        </w:tc>
        <w:tc>
          <w:tcPr>
            <w:tcW w:w="1478" w:type="pct"/>
            <w:shd w:val="clear" w:color="auto" w:fill="FFFFFF"/>
          </w:tcPr>
          <w:p w14:paraId="605EB4F7" w14:textId="77777777" w:rsidR="002211BC" w:rsidRPr="00B57B36" w:rsidRDefault="002211BC" w:rsidP="00353F9D">
            <w:pPr>
              <w:pStyle w:val="CETBodytext"/>
              <w:spacing w:before="120" w:after="120"/>
              <w:jc w:val="center"/>
              <w:rPr>
                <w:lang w:val="en-GB"/>
              </w:rPr>
            </w:pPr>
            <w:r w:rsidRPr="008B0C3F">
              <w:t>1800 (48 h)</w:t>
            </w:r>
          </w:p>
        </w:tc>
        <w:tc>
          <w:tcPr>
            <w:tcW w:w="1666" w:type="pct"/>
            <w:shd w:val="clear" w:color="auto" w:fill="FFFFFF"/>
          </w:tcPr>
          <w:p w14:paraId="2C51446B" w14:textId="77777777" w:rsidR="002211BC" w:rsidRPr="00B57B36" w:rsidRDefault="002211BC" w:rsidP="00353F9D">
            <w:pPr>
              <w:pStyle w:val="CETBodytext"/>
              <w:spacing w:before="120" w:after="120"/>
              <w:jc w:val="center"/>
              <w:rPr>
                <w:lang w:val="en-GB"/>
              </w:rPr>
            </w:pPr>
            <w:r w:rsidRPr="008B0C3F">
              <w:t>2290 (48 h)</w:t>
            </w:r>
          </w:p>
        </w:tc>
      </w:tr>
      <w:tr w:rsidR="002211BC" w:rsidRPr="00B57B36" w14:paraId="7326CF9C" w14:textId="77777777" w:rsidTr="00765F20">
        <w:trPr>
          <w:jc w:val="center"/>
        </w:trPr>
        <w:tc>
          <w:tcPr>
            <w:tcW w:w="1856" w:type="pct"/>
            <w:shd w:val="clear" w:color="auto" w:fill="FFFFFF"/>
          </w:tcPr>
          <w:p w14:paraId="436B8A5A" w14:textId="375CD7B7" w:rsidR="002211BC" w:rsidRPr="00B57B36" w:rsidRDefault="002211BC" w:rsidP="00353F9D">
            <w:pPr>
              <w:pStyle w:val="CETBodytext"/>
              <w:spacing w:before="120" w:after="120"/>
              <w:ind w:right="-1"/>
              <w:rPr>
                <w:rFonts w:cs="Arial"/>
                <w:szCs w:val="18"/>
                <w:lang w:val="en-GB"/>
              </w:rPr>
            </w:pPr>
            <w:r w:rsidRPr="008B0C3F">
              <w:t>Max. concentration growth strain (</w:t>
            </w:r>
            <w:r w:rsidR="00062CE7">
              <w:t>mg/l</w:t>
            </w:r>
            <w:r w:rsidRPr="008B0C3F">
              <w:t>)</w:t>
            </w:r>
          </w:p>
        </w:tc>
        <w:tc>
          <w:tcPr>
            <w:tcW w:w="1478" w:type="pct"/>
            <w:shd w:val="clear" w:color="auto" w:fill="FFFFFF"/>
          </w:tcPr>
          <w:p w14:paraId="0FA77B29" w14:textId="77777777" w:rsidR="002211BC" w:rsidRPr="00B57B36" w:rsidRDefault="002211BC" w:rsidP="00353F9D">
            <w:pPr>
              <w:pStyle w:val="CETBodytext"/>
              <w:spacing w:before="120" w:after="120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8B0C3F">
              <w:t>3000 (24 h)</w:t>
            </w:r>
          </w:p>
        </w:tc>
        <w:tc>
          <w:tcPr>
            <w:tcW w:w="1666" w:type="pct"/>
            <w:shd w:val="clear" w:color="auto" w:fill="FFFFFF"/>
          </w:tcPr>
          <w:p w14:paraId="272C8CEB" w14:textId="0D48C635" w:rsidR="002211BC" w:rsidRPr="00B57B36" w:rsidRDefault="00885196" w:rsidP="00353F9D">
            <w:pPr>
              <w:pStyle w:val="CETBodytext"/>
              <w:spacing w:before="120" w:after="120"/>
              <w:jc w:val="center"/>
              <w:rPr>
                <w:rFonts w:cs="Arial"/>
                <w:szCs w:val="18"/>
                <w:lang w:val="en-GB"/>
              </w:rPr>
            </w:pPr>
            <w:r>
              <w:t>4710</w:t>
            </w:r>
            <w:r w:rsidRPr="008B0C3F">
              <w:t xml:space="preserve"> </w:t>
            </w:r>
            <w:r w:rsidR="002211BC" w:rsidRPr="008B0C3F">
              <w:t>(</w:t>
            </w:r>
            <w:r>
              <w:t>8</w:t>
            </w:r>
            <w:r w:rsidRPr="008B0C3F">
              <w:t xml:space="preserve"> </w:t>
            </w:r>
            <w:r w:rsidR="002211BC" w:rsidRPr="008B0C3F">
              <w:t>h)</w:t>
            </w:r>
          </w:p>
        </w:tc>
      </w:tr>
    </w:tbl>
    <w:p w14:paraId="18FBD9FD" w14:textId="77777777" w:rsidR="00D52C42" w:rsidRDefault="00D52C42" w:rsidP="00856FF8">
      <w:pPr>
        <w:pStyle w:val="CETBodytext"/>
      </w:pPr>
    </w:p>
    <w:p w14:paraId="1909336B" w14:textId="2E6649F4" w:rsidR="00856FF8" w:rsidRDefault="006E1651" w:rsidP="00856FF8">
      <w:pPr>
        <w:pStyle w:val="CETBodytext"/>
      </w:pPr>
      <w:r w:rsidRPr="006E1651">
        <w:t xml:space="preserve">The strain of </w:t>
      </w:r>
      <w:r w:rsidR="009F1274">
        <w:t>test</w:t>
      </w:r>
      <w:r w:rsidRPr="006E1651">
        <w:t xml:space="preserve"> </w:t>
      </w:r>
      <w:r w:rsidR="0093474C" w:rsidRPr="006E6A55">
        <w:t>1</w:t>
      </w:r>
      <w:r w:rsidRPr="006E1651">
        <w:t xml:space="preserve"> reached at 24 hours the highest concentration equal to 3000 </w:t>
      </w:r>
      <w:r w:rsidR="00062CE7">
        <w:t>mg/l</w:t>
      </w:r>
      <w:r w:rsidRPr="006E1651">
        <w:t xml:space="preserve"> while at the end of the growth the concentration </w:t>
      </w:r>
      <w:r w:rsidR="0093474C" w:rsidRPr="00EB734A">
        <w:t xml:space="preserve">decreased to 1800 </w:t>
      </w:r>
      <w:r w:rsidR="00062CE7">
        <w:t>mg/l</w:t>
      </w:r>
      <w:r w:rsidR="0093474C" w:rsidRPr="00EB734A">
        <w:t>. Test</w:t>
      </w:r>
      <w:r w:rsidR="0093474C">
        <w:rPr>
          <w:i/>
        </w:rPr>
        <w:t xml:space="preserve"> </w:t>
      </w:r>
      <w:r w:rsidRPr="006E1651">
        <w:t xml:space="preserve">2 reached the highest concentration 4710 </w:t>
      </w:r>
      <w:r w:rsidR="00062CE7">
        <w:t>mg/l</w:t>
      </w:r>
      <w:r w:rsidRPr="006E1651">
        <w:t xml:space="preserve"> at 8 hours</w:t>
      </w:r>
      <w:r w:rsidR="0093474C">
        <w:rPr>
          <w:i/>
        </w:rPr>
        <w:t xml:space="preserve"> (figure </w:t>
      </w:r>
      <w:r w:rsidR="00171B2C">
        <w:rPr>
          <w:i/>
        </w:rPr>
        <w:t>2</w:t>
      </w:r>
      <w:r w:rsidR="0093474C">
        <w:rPr>
          <w:i/>
        </w:rPr>
        <w:t>)</w:t>
      </w:r>
      <w:r w:rsidRPr="006E1651">
        <w:t xml:space="preserve"> </w:t>
      </w:r>
      <w:r w:rsidR="00EB734A">
        <w:t>and</w:t>
      </w:r>
      <w:r w:rsidRPr="006E1651">
        <w:t xml:space="preserve"> the concentration decreased at 24 h and 48 h </w:t>
      </w:r>
      <w:r w:rsidR="0093474C" w:rsidRPr="00EB734A">
        <w:t xml:space="preserve">by </w:t>
      </w:r>
      <w:r w:rsidRPr="00EB734A">
        <w:t>reaching</w:t>
      </w:r>
      <w:r w:rsidRPr="006E1651">
        <w:t xml:space="preserve"> 3650 </w:t>
      </w:r>
      <w:r w:rsidR="00062CE7">
        <w:t>mg/l</w:t>
      </w:r>
      <w:r w:rsidRPr="006E1651">
        <w:t xml:space="preserve"> and 2290 </w:t>
      </w:r>
      <w:r w:rsidR="00062CE7">
        <w:t>mg/l</w:t>
      </w:r>
      <w:r w:rsidRPr="006E1651">
        <w:t xml:space="preserve"> respectively.</w:t>
      </w:r>
      <w:r w:rsidR="00C526DF" w:rsidRPr="00C526DF">
        <w:t xml:space="preserve"> </w:t>
      </w:r>
      <w:r w:rsidR="00C526DF" w:rsidRPr="006E1651">
        <w:t xml:space="preserve">The results obtained showed that the greatest growth </w:t>
      </w:r>
      <w:r w:rsidR="00914003" w:rsidRPr="006E1651">
        <w:t>occur</w:t>
      </w:r>
      <w:r w:rsidR="00914003">
        <w:t>red</w:t>
      </w:r>
      <w:r w:rsidR="0099738B" w:rsidRPr="006E1651">
        <w:t xml:space="preserve"> </w:t>
      </w:r>
      <w:r w:rsidR="00C526DF" w:rsidRPr="006E1651">
        <w:t>in the first 8-24 hours reaching a plateau or decrease in strain concentration thereafter for the two concentrations tested</w:t>
      </w:r>
      <w:r w:rsidR="00C526DF">
        <w:t xml:space="preserve">. The </w:t>
      </w:r>
      <w:r w:rsidR="00EB734A">
        <w:t xml:space="preserve">trend of the </w:t>
      </w:r>
      <w:r w:rsidR="00C526DF">
        <w:t xml:space="preserve">growth resulted slightly difference between </w:t>
      </w:r>
      <w:r w:rsidR="009F1274">
        <w:t>t</w:t>
      </w:r>
      <w:r w:rsidR="00C526DF">
        <w:t xml:space="preserve">est 1 and </w:t>
      </w:r>
      <w:r w:rsidR="009F1274">
        <w:t>t</w:t>
      </w:r>
      <w:r w:rsidR="00C526DF">
        <w:t xml:space="preserve">est 2. </w:t>
      </w:r>
      <w:r w:rsidR="00C526DF" w:rsidRPr="00131671">
        <w:t>Although the strain reache</w:t>
      </w:r>
      <w:r w:rsidR="00C526DF">
        <w:t>d</w:t>
      </w:r>
      <w:r w:rsidR="00C526DF" w:rsidRPr="00131671">
        <w:t xml:space="preserve"> </w:t>
      </w:r>
      <w:r w:rsidR="00914003" w:rsidRPr="00131671">
        <w:t>the</w:t>
      </w:r>
      <w:r w:rsidR="00C526DF" w:rsidRPr="00131671">
        <w:t xml:space="preserve"> </w:t>
      </w:r>
      <w:r w:rsidR="00885196" w:rsidRPr="00131671">
        <w:t>high</w:t>
      </w:r>
      <w:r w:rsidR="00885196">
        <w:t>est</w:t>
      </w:r>
      <w:r w:rsidR="00885196" w:rsidRPr="00131671">
        <w:t xml:space="preserve"> </w:t>
      </w:r>
      <w:r w:rsidR="00C526DF" w:rsidRPr="00131671">
        <w:t xml:space="preserve">concentration in test 2, a </w:t>
      </w:r>
      <w:r w:rsidR="00885196">
        <w:t>better</w:t>
      </w:r>
      <w:r w:rsidR="00885196" w:rsidRPr="00131671">
        <w:t xml:space="preserve"> </w:t>
      </w:r>
      <w:r w:rsidR="00C526DF" w:rsidRPr="00131671">
        <w:t xml:space="preserve">growth rate was observed in test 1 in which the highest concentration at 24 hours </w:t>
      </w:r>
      <w:r w:rsidR="00C526DF">
        <w:t>wa</w:t>
      </w:r>
      <w:r w:rsidR="00C526DF" w:rsidRPr="00131671">
        <w:t xml:space="preserve">s 7.8 times higher than the initial concentration while in test 2 the highest concentration at 8 hours </w:t>
      </w:r>
      <w:r w:rsidR="00C526DF">
        <w:t>wa</w:t>
      </w:r>
      <w:r w:rsidR="00C526DF" w:rsidRPr="00131671">
        <w:t>s 3.5 times higher than the initial concentration.</w:t>
      </w:r>
      <w:r w:rsidR="00A04317">
        <w:t xml:space="preserve"> </w:t>
      </w:r>
      <w:r w:rsidR="00A04317" w:rsidRPr="00A04317">
        <w:t xml:space="preserve">The different </w:t>
      </w:r>
      <w:r w:rsidR="00885196" w:rsidRPr="00A04317">
        <w:t>progress</w:t>
      </w:r>
      <w:r w:rsidR="00A04317" w:rsidRPr="00A04317">
        <w:t xml:space="preserve"> of biomass growth </w:t>
      </w:r>
      <w:r w:rsidR="00A04317">
        <w:t>was</w:t>
      </w:r>
      <w:r w:rsidR="00A04317" w:rsidRPr="00A04317">
        <w:t xml:space="preserve"> mainly due to the relationship between inoculum concentration and glucose concentration</w:t>
      </w:r>
      <w:r w:rsidR="00885196">
        <w:t>. In test 1 the ratio between inoculum and glucose was 0.3 while in test 2 the ratio was 1.1</w:t>
      </w:r>
      <w:r w:rsidR="00A04317">
        <w:t xml:space="preserve">. </w:t>
      </w:r>
      <w:r w:rsidR="00A04317" w:rsidRPr="00A04317">
        <w:t xml:space="preserve">In test 2, the biomass concentration </w:t>
      </w:r>
      <w:r w:rsidR="00A04317">
        <w:t>reached high point</w:t>
      </w:r>
      <w:r w:rsidR="00A04317" w:rsidRPr="00A04317">
        <w:t xml:space="preserve"> at 8 hours and </w:t>
      </w:r>
      <w:r w:rsidR="00A04317">
        <w:t>rapidly</w:t>
      </w:r>
      <w:r w:rsidR="00A04317" w:rsidRPr="00A04317">
        <w:t xml:space="preserve"> decreases until 48 hours. </w:t>
      </w:r>
      <w:r w:rsidR="00856FF8">
        <w:t>In contrast, this behavior was</w:t>
      </w:r>
      <w:r w:rsidR="00856FF8" w:rsidRPr="00A04317">
        <w:t xml:space="preserve"> less evident in test 1 where the strain concentration decrease</w:t>
      </w:r>
      <w:r w:rsidR="00856FF8">
        <w:t>d</w:t>
      </w:r>
      <w:r w:rsidR="00856FF8" w:rsidRPr="00A04317">
        <w:t xml:space="preserve"> after 24 hours.</w:t>
      </w:r>
      <w:r w:rsidR="00856FF8">
        <w:t xml:space="preserve"> </w:t>
      </w:r>
      <w:r w:rsidR="00A04317" w:rsidRPr="00A04317">
        <w:t xml:space="preserve">This </w:t>
      </w:r>
      <w:r w:rsidR="00856FF8">
        <w:t>growth trend</w:t>
      </w:r>
      <w:r w:rsidR="00A04317" w:rsidRPr="00A04317">
        <w:t xml:space="preserve"> can be explained as the limiting effect of the glucose concentration in relation to the initial strain concentration</w:t>
      </w:r>
      <w:r w:rsidR="00856FF8">
        <w:t xml:space="preserve"> as reported in the kinetics study of</w:t>
      </w:r>
      <w:r w:rsidR="00856FF8" w:rsidRPr="00856FF8">
        <w:t xml:space="preserve"> Corona-González</w:t>
      </w:r>
      <w:r w:rsidR="00856FF8">
        <w:t xml:space="preserve"> et al., 2008. </w:t>
      </w:r>
      <w:r w:rsidR="00856FF8" w:rsidRPr="00856FF8">
        <w:t>Corona-González et al., 2008</w:t>
      </w:r>
      <w:r w:rsidR="00856FF8">
        <w:t xml:space="preserve"> demonstrated that high glucose concentration (&gt; 20.4 </w:t>
      </w:r>
      <w:r w:rsidR="00062CE7">
        <w:t>g/l</w:t>
      </w:r>
      <w:r w:rsidR="00856FF8">
        <w:t xml:space="preserve">) affected biomass concentration that reached the maximum concentration </w:t>
      </w:r>
      <w:r w:rsidR="00420EDE">
        <w:t xml:space="preserve">(4.9 </w:t>
      </w:r>
      <w:r w:rsidR="00062CE7">
        <w:t>g/l</w:t>
      </w:r>
      <w:r w:rsidR="00420EDE">
        <w:t xml:space="preserve">) </w:t>
      </w:r>
      <w:r w:rsidR="00856FF8">
        <w:t>at 20 hours but after that</w:t>
      </w:r>
      <w:r w:rsidR="00D52C42">
        <w:t xml:space="preserve"> time of growth</w:t>
      </w:r>
      <w:r w:rsidR="00856FF8">
        <w:t xml:space="preserve"> the </w:t>
      </w:r>
      <w:r w:rsidR="00856FF8" w:rsidRPr="00856FF8">
        <w:rPr>
          <w:i/>
        </w:rPr>
        <w:t>A. succinogenes</w:t>
      </w:r>
      <w:r w:rsidR="00856FF8">
        <w:t xml:space="preserve"> concentration rapidly decreased.</w:t>
      </w:r>
    </w:p>
    <w:p w14:paraId="5BEC742F" w14:textId="45D8A56A" w:rsidR="003224F8" w:rsidRDefault="005D4823" w:rsidP="00856FF8">
      <w:pPr>
        <w:pStyle w:val="CETBodytext"/>
        <w:rPr>
          <w:lang w:val="en-GB"/>
        </w:rPr>
      </w:pPr>
      <w:r>
        <w:rPr>
          <w:lang w:val="en-GB"/>
        </w:rPr>
        <w:t xml:space="preserve">In figure </w:t>
      </w:r>
      <w:r w:rsidR="00171B2C">
        <w:rPr>
          <w:lang w:val="en-GB"/>
        </w:rPr>
        <w:t>2</w:t>
      </w:r>
      <w:r>
        <w:rPr>
          <w:lang w:val="en-GB"/>
        </w:rPr>
        <w:t xml:space="preserve">, glucose concentration and organic acids concentration were shown together </w:t>
      </w:r>
      <w:r w:rsidR="00EB734A">
        <w:rPr>
          <w:lang w:val="en-GB"/>
        </w:rPr>
        <w:t>with</w:t>
      </w:r>
      <w:r>
        <w:rPr>
          <w:lang w:val="en-GB"/>
        </w:rPr>
        <w:t xml:space="preserve"> strain </w:t>
      </w:r>
      <w:r w:rsidR="00617265">
        <w:rPr>
          <w:lang w:val="en-GB"/>
        </w:rPr>
        <w:t>concentration</w:t>
      </w:r>
      <w:r>
        <w:rPr>
          <w:lang w:val="en-GB"/>
        </w:rPr>
        <w:t xml:space="preserve">.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353F9D" w:rsidRPr="006E1651" w14:paraId="3DDA3360" w14:textId="77777777" w:rsidTr="00353F9D">
        <w:tc>
          <w:tcPr>
            <w:tcW w:w="5000" w:type="pct"/>
          </w:tcPr>
          <w:p w14:paraId="2165227C" w14:textId="252FEA16" w:rsidR="00353F9D" w:rsidRPr="006E1651" w:rsidRDefault="00225E10" w:rsidP="00353F9D">
            <w:pPr>
              <w:pStyle w:val="CETCaption"/>
              <w:jc w:val="center"/>
              <w:rPr>
                <w:b/>
              </w:rPr>
            </w:pPr>
            <w:r w:rsidRPr="00225E10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108787BA" wp14:editId="18B77625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132080</wp:posOffset>
                  </wp:positionV>
                  <wp:extent cx="3467100" cy="2000250"/>
                  <wp:effectExtent l="0" t="0" r="0" b="0"/>
                  <wp:wrapSquare wrapText="bothSides"/>
                  <wp:docPr id="30337934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7934" name="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E73FAD" w14:textId="1D74BC8D" w:rsidR="00600535" w:rsidRDefault="00600535" w:rsidP="00BD077D">
      <w:pPr>
        <w:pStyle w:val="CETCaption"/>
        <w:rPr>
          <w:rStyle w:val="CETCaptionCarattere"/>
          <w:i/>
        </w:rPr>
      </w:pPr>
      <w:r w:rsidRPr="00BD077D">
        <w:rPr>
          <w:rStyle w:val="CETCaptionCarattere"/>
          <w:i/>
        </w:rPr>
        <w:t xml:space="preserve">Figure </w:t>
      </w:r>
      <w:r w:rsidR="00171B2C">
        <w:rPr>
          <w:rStyle w:val="CETCaptionCarattere"/>
          <w:i/>
        </w:rPr>
        <w:t>2</w:t>
      </w:r>
      <w:r w:rsidRPr="00BD077D">
        <w:rPr>
          <w:rStyle w:val="CETCaptionCarattere"/>
          <w:i/>
        </w:rPr>
        <w:t xml:space="preserve">: </w:t>
      </w:r>
      <w:r w:rsidR="0099738B" w:rsidRPr="006E1651">
        <w:rPr>
          <w:rStyle w:val="CETCaptionCarattere"/>
          <w:i/>
        </w:rPr>
        <w:t>TEST 1</w:t>
      </w:r>
      <w:r w:rsidR="0099738B">
        <w:rPr>
          <w:rStyle w:val="CETCaptionCarattere"/>
          <w:i/>
        </w:rPr>
        <w:t xml:space="preserve">: 0.38 </w:t>
      </w:r>
      <w:r w:rsidR="00062CE7">
        <w:rPr>
          <w:rStyle w:val="CETCaptionCarattere"/>
          <w:i/>
        </w:rPr>
        <w:t>g/l</w:t>
      </w:r>
      <w:r w:rsidR="0099738B">
        <w:rPr>
          <w:rStyle w:val="CETCaptionCarattere"/>
          <w:i/>
        </w:rPr>
        <w:t xml:space="preserve"> strain concentration:</w:t>
      </w:r>
      <w:r w:rsidR="0099738B" w:rsidRPr="006E1651">
        <w:rPr>
          <w:rStyle w:val="CETCaptionCarattere"/>
          <w:i/>
        </w:rPr>
        <w:t xml:space="preserve"> </w:t>
      </w:r>
      <w:r w:rsidR="006E1651" w:rsidRPr="006E1651">
        <w:rPr>
          <w:rStyle w:val="CETCaptionCarattere"/>
          <w:i/>
        </w:rPr>
        <w:t>Actinobacillus succinogenes growth curves (line black)</w:t>
      </w:r>
      <w:r w:rsidR="00353F9D">
        <w:rPr>
          <w:rStyle w:val="CETCaptionCarattere"/>
          <w:i/>
        </w:rPr>
        <w:t>,</w:t>
      </w:r>
      <w:r w:rsidR="006E1651" w:rsidRPr="006E1651">
        <w:rPr>
          <w:rStyle w:val="CETCaptionCarattere"/>
          <w:i/>
        </w:rPr>
        <w:t xml:space="preserve"> glucose concentration (grey line), succinic acid concentration (blue line), formic acid concentration (yellow li</w:t>
      </w:r>
      <w:r w:rsidR="00EB734A">
        <w:rPr>
          <w:rStyle w:val="CETCaptionCarattere"/>
          <w:i/>
        </w:rPr>
        <w:t>ne), acetic acid (orange line).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353F9D" w:rsidRPr="006E1651" w14:paraId="29CD157E" w14:textId="77777777" w:rsidTr="00353F9D">
        <w:tc>
          <w:tcPr>
            <w:tcW w:w="5000" w:type="pct"/>
          </w:tcPr>
          <w:p w14:paraId="7E5F51AB" w14:textId="61F913A1" w:rsidR="00353F9D" w:rsidRPr="006E1651" w:rsidRDefault="00CC5678" w:rsidP="00353F9D">
            <w:pPr>
              <w:pStyle w:val="CETCaption"/>
              <w:jc w:val="center"/>
              <w:rPr>
                <w:b/>
              </w:rPr>
            </w:pPr>
            <w:r>
              <w:rPr>
                <w:b/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 wp14:anchorId="14937770" wp14:editId="43EDC113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80645</wp:posOffset>
                  </wp:positionV>
                  <wp:extent cx="2990850" cy="1857375"/>
                  <wp:effectExtent l="0" t="0" r="0" b="9525"/>
                  <wp:wrapSquare wrapText="bothSides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3F627E" w14:textId="0FE28757" w:rsidR="00353F9D" w:rsidRDefault="00353F9D" w:rsidP="00BD077D">
      <w:pPr>
        <w:pStyle w:val="CETCaption"/>
        <w:rPr>
          <w:rStyle w:val="CETCaptionCarattere"/>
          <w:i/>
        </w:rPr>
      </w:pPr>
      <w:r w:rsidRPr="00353F9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3</w:t>
      </w:r>
      <w:r w:rsidRPr="00353F9D">
        <w:rPr>
          <w:rStyle w:val="CETCaptionCarattere"/>
          <w:i/>
        </w:rPr>
        <w:t xml:space="preserve">: </w:t>
      </w:r>
      <w:r w:rsidR="0099738B" w:rsidRPr="00353F9D">
        <w:rPr>
          <w:rStyle w:val="CETCaptionCarattere"/>
          <w:i/>
        </w:rPr>
        <w:t>TEST 2:</w:t>
      </w:r>
      <w:r w:rsidR="0099738B">
        <w:rPr>
          <w:rStyle w:val="CETCaptionCarattere"/>
          <w:i/>
        </w:rPr>
        <w:t xml:space="preserve"> 1.36 </w:t>
      </w:r>
      <w:r w:rsidR="00062CE7">
        <w:rPr>
          <w:rStyle w:val="CETCaptionCarattere"/>
          <w:i/>
        </w:rPr>
        <w:t>g/l</w:t>
      </w:r>
      <w:r w:rsidR="0099738B">
        <w:rPr>
          <w:rStyle w:val="CETCaptionCarattere"/>
          <w:i/>
        </w:rPr>
        <w:t xml:space="preserve"> strain concentration:</w:t>
      </w:r>
      <w:r w:rsidR="0099738B" w:rsidRPr="00353F9D">
        <w:rPr>
          <w:rStyle w:val="CETCaptionCarattere"/>
          <w:i/>
        </w:rPr>
        <w:t xml:space="preserve"> </w:t>
      </w:r>
      <w:r w:rsidRPr="00353F9D">
        <w:rPr>
          <w:rStyle w:val="CETCaptionCarattere"/>
          <w:i/>
        </w:rPr>
        <w:t>Actinobacillus succinogenes growth curves (line black)</w:t>
      </w:r>
      <w:r>
        <w:rPr>
          <w:rStyle w:val="CETCaptionCarattere"/>
          <w:i/>
        </w:rPr>
        <w:t xml:space="preserve">, </w:t>
      </w:r>
      <w:r w:rsidRPr="00353F9D">
        <w:rPr>
          <w:rStyle w:val="CETCaptionCarattere"/>
          <w:i/>
        </w:rPr>
        <w:t>glucose concentration (grey line), succinic acid concentration (blue line), formic acid concentration (yellow line), acetic acid (orange line).</w:t>
      </w:r>
    </w:p>
    <w:p w14:paraId="04089690" w14:textId="566C0249" w:rsidR="003E5924" w:rsidRPr="000E31FA" w:rsidRDefault="003E5924" w:rsidP="003E5924">
      <w:pPr>
        <w:pStyle w:val="CETBodytext"/>
        <w:rPr>
          <w:lang w:val="en-GB"/>
        </w:rPr>
      </w:pPr>
      <w:r w:rsidRPr="003E5924">
        <w:rPr>
          <w:rStyle w:val="CETCaptionCarattere"/>
          <w:i w:val="0"/>
        </w:rPr>
        <w:t xml:space="preserve">The glucose concentration </w:t>
      </w:r>
      <w:r w:rsidR="0099738B" w:rsidRPr="003E5924">
        <w:rPr>
          <w:rStyle w:val="CETCaptionCarattere"/>
          <w:i w:val="0"/>
        </w:rPr>
        <w:t>decrease</w:t>
      </w:r>
      <w:r w:rsidR="0099738B">
        <w:rPr>
          <w:rStyle w:val="CETCaptionCarattere"/>
          <w:i w:val="0"/>
        </w:rPr>
        <w:t>d</w:t>
      </w:r>
      <w:r w:rsidR="0099738B" w:rsidRPr="003E5924">
        <w:rPr>
          <w:rStyle w:val="CETCaptionCarattere"/>
          <w:i w:val="0"/>
        </w:rPr>
        <w:t xml:space="preserve"> </w:t>
      </w:r>
      <w:r w:rsidRPr="003E5924">
        <w:rPr>
          <w:rStyle w:val="CETCaptionCarattere"/>
          <w:i w:val="0"/>
        </w:rPr>
        <w:t xml:space="preserve">to 986 </w:t>
      </w:r>
      <w:r w:rsidR="00062CE7">
        <w:rPr>
          <w:rStyle w:val="CETCaptionCarattere"/>
          <w:i w:val="0"/>
        </w:rPr>
        <w:t>mg/l</w:t>
      </w:r>
      <w:r w:rsidRPr="003E5924">
        <w:rPr>
          <w:rStyle w:val="CETCaptionCarattere"/>
          <w:i w:val="0"/>
        </w:rPr>
        <w:t xml:space="preserve"> in test 1 and 1032 </w:t>
      </w:r>
      <w:r w:rsidR="00062CE7">
        <w:rPr>
          <w:rStyle w:val="CETCaptionCarattere"/>
          <w:i w:val="0"/>
        </w:rPr>
        <w:t>mg/l</w:t>
      </w:r>
      <w:r w:rsidRPr="003E5924">
        <w:rPr>
          <w:rStyle w:val="CETCaptionCarattere"/>
          <w:i w:val="0"/>
        </w:rPr>
        <w:t xml:space="preserve"> in test 2 with a final consumption at 48 hours of 21.1 % in test 1 and 17.4 % in test 2. </w:t>
      </w:r>
      <w:r w:rsidRPr="003E5924">
        <w:rPr>
          <w:lang w:val="en-GB"/>
        </w:rPr>
        <w:t>Glucose consumption w</w:t>
      </w:r>
      <w:r w:rsidR="00E24FC3">
        <w:rPr>
          <w:lang w:val="en-GB"/>
        </w:rPr>
        <w:t>as</w:t>
      </w:r>
      <w:r w:rsidRPr="003E5924">
        <w:rPr>
          <w:lang w:val="en-GB"/>
        </w:rPr>
        <w:t xml:space="preserve"> observed around 19.7% after 24 </w:t>
      </w:r>
      <w:r w:rsidR="00310809" w:rsidRPr="003E5924">
        <w:rPr>
          <w:lang w:val="en-GB"/>
        </w:rPr>
        <w:t>hours</w:t>
      </w:r>
      <w:r w:rsidRPr="003E5924">
        <w:rPr>
          <w:lang w:val="en-GB"/>
        </w:rPr>
        <w:t xml:space="preserve"> in test1, while in test 2 the glucose consumption was 15.7% at 24 </w:t>
      </w:r>
      <w:r w:rsidR="00310809" w:rsidRPr="003E5924">
        <w:rPr>
          <w:lang w:val="en-GB"/>
        </w:rPr>
        <w:t>hours</w:t>
      </w:r>
      <w:r w:rsidRPr="003E5924">
        <w:rPr>
          <w:lang w:val="en-GB"/>
        </w:rPr>
        <w:t>.</w:t>
      </w:r>
      <w:r w:rsidRPr="003E5924">
        <w:rPr>
          <w:i/>
          <w:lang w:val="en-GB"/>
        </w:rPr>
        <w:t xml:space="preserve"> </w:t>
      </w:r>
      <w:r w:rsidR="007150FB" w:rsidRPr="000E31FA">
        <w:rPr>
          <w:lang w:val="en-GB"/>
        </w:rPr>
        <w:t>On average, 20% glucose consumption was found with no significant differences between the two tests (p&gt;0.05).</w:t>
      </w:r>
    </w:p>
    <w:p w14:paraId="06489E65" w14:textId="2D3A140A" w:rsidR="00353F9D" w:rsidRPr="00D22511" w:rsidRDefault="00353F9D" w:rsidP="00353F9D">
      <w:pPr>
        <w:pStyle w:val="CETBodytext"/>
      </w:pPr>
      <w:r w:rsidRPr="003E5924">
        <w:t>As shown in figure</w:t>
      </w:r>
      <w:r>
        <w:t>s</w:t>
      </w:r>
      <w:r w:rsidRPr="003E5924">
        <w:t xml:space="preserve"> 1</w:t>
      </w:r>
      <w:r>
        <w:t xml:space="preserve"> and 2</w:t>
      </w:r>
      <w:r w:rsidRPr="003E5924">
        <w:t>, the peak of organic acid</w:t>
      </w:r>
      <w:r w:rsidR="0033537C">
        <w:t>s</w:t>
      </w:r>
      <w:r w:rsidRPr="003E5924">
        <w:t xml:space="preserve"> concentration was observed at 24 hours for all tests.</w:t>
      </w:r>
      <w:r>
        <w:t xml:space="preserve"> </w:t>
      </w:r>
      <w:r w:rsidRPr="003E5924">
        <w:t xml:space="preserve">The concentration of succinic acid reached 288.6 </w:t>
      </w:r>
      <w:r w:rsidR="00062CE7">
        <w:t>mg/l</w:t>
      </w:r>
      <w:r w:rsidRPr="003E5924">
        <w:t xml:space="preserve"> and 428.3 </w:t>
      </w:r>
      <w:r w:rsidR="00062CE7">
        <w:t>mg/l</w:t>
      </w:r>
      <w:r w:rsidRPr="003E5924">
        <w:t xml:space="preserve"> respectively in test 1 and 2. The production of by-products acetic and formic acids </w:t>
      </w:r>
      <w:r>
        <w:t>was higher than succinic acid</w:t>
      </w:r>
      <w:r w:rsidRPr="003E5924">
        <w:t xml:space="preserve">. </w:t>
      </w:r>
      <w:r>
        <w:t>A</w:t>
      </w:r>
      <w:r w:rsidRPr="003E5924">
        <w:t xml:space="preserve">cetic acid was </w:t>
      </w:r>
      <w:r>
        <w:t xml:space="preserve">the most abundant </w:t>
      </w:r>
      <w:r w:rsidR="00CC3BE0">
        <w:t>by-product,</w:t>
      </w:r>
      <w:r w:rsidR="0033537C">
        <w:t xml:space="preserve"> and its</w:t>
      </w:r>
      <w:r w:rsidR="00396741">
        <w:t xml:space="preserve"> </w:t>
      </w:r>
      <w:r w:rsidRPr="003E5924">
        <w:t xml:space="preserve">concentration was equal to 894.8 </w:t>
      </w:r>
      <w:r w:rsidR="00062CE7">
        <w:t>mg/l</w:t>
      </w:r>
      <w:r w:rsidRPr="003E5924">
        <w:t xml:space="preserve"> at 24 hour (Test 1) and 879.1 </w:t>
      </w:r>
      <w:r w:rsidR="00062CE7">
        <w:t>mg/l</w:t>
      </w:r>
      <w:r w:rsidRPr="003E5924">
        <w:t xml:space="preserve"> at 24 hour (</w:t>
      </w:r>
      <w:r w:rsidR="00396741">
        <w:t>t</w:t>
      </w:r>
      <w:r w:rsidRPr="003E5924">
        <w:t>est 2). Selectivity calculation demonstrated for both tests that the concentration of by-products was higher than succinic acid, but the ratio between succinic acid and by-products become better in test 2.</w:t>
      </w:r>
      <w:r>
        <w:t xml:space="preserve"> </w:t>
      </w:r>
      <w:r w:rsidR="00310809">
        <w:t>Also,</w:t>
      </w:r>
      <w:r>
        <w:t xml:space="preserve"> succinic acid yield was slightly increased in test 2 (0.24 g/g) respect to test 1 (0.19 g/g). The productivity of succinic acid resulted lower in test 1 (12 </w:t>
      </w:r>
      <w:r w:rsidR="00062CE7">
        <w:t>mg/l</w:t>
      </w:r>
      <w:r>
        <w:t xml:space="preserve">/h) than the value in test 2 (18 </w:t>
      </w:r>
      <w:r w:rsidR="00062CE7">
        <w:t>mg/l</w:t>
      </w:r>
      <w:r>
        <w:t>/h).</w:t>
      </w:r>
    </w:p>
    <w:p w14:paraId="62CA9442" w14:textId="212EDA23" w:rsidR="006E1651" w:rsidRDefault="006E1651" w:rsidP="006E1651">
      <w:pPr>
        <w:pStyle w:val="CETTabletitle"/>
      </w:pPr>
      <w:r w:rsidRPr="00B57B36">
        <w:t xml:space="preserve">Table </w:t>
      </w:r>
      <w:r>
        <w:t>2</w:t>
      </w:r>
      <w:r w:rsidRPr="00B57B36">
        <w:t xml:space="preserve">: </w:t>
      </w:r>
      <w:r w:rsidRPr="006E1651">
        <w:t>TEST 1-</w:t>
      </w:r>
      <w:r w:rsidR="005D4823">
        <w:t>2</w:t>
      </w:r>
      <w:r w:rsidRPr="006E1651">
        <w:t xml:space="preserve">-Glucose consumption, </w:t>
      </w:r>
      <w:r w:rsidR="005D4823">
        <w:t>SA, AA and FA concentration (</w:t>
      </w:r>
      <w:r w:rsidR="00062CE7">
        <w:t>mg/l</w:t>
      </w:r>
      <w:r w:rsidR="005D4823">
        <w:t>), SA yield</w:t>
      </w:r>
      <w:r w:rsidR="00F43316">
        <w:t xml:space="preserve"> (g/g)</w:t>
      </w:r>
      <w:r w:rsidR="005D4823">
        <w:t xml:space="preserve"> and </w:t>
      </w:r>
      <w:r w:rsidRPr="006E1651">
        <w:t>selectivity (g/g)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965"/>
        <w:gridCol w:w="1757"/>
        <w:gridCol w:w="1757"/>
        <w:gridCol w:w="1756"/>
      </w:tblGrid>
      <w:tr w:rsidR="006E1651" w:rsidRPr="00B57B36" w14:paraId="59AA5C57" w14:textId="77777777" w:rsidTr="00496D0A">
        <w:trPr>
          <w:jc w:val="center"/>
        </w:trPr>
        <w:tc>
          <w:tcPr>
            <w:tcW w:w="1452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D472AAA" w14:textId="77777777" w:rsidR="006E1651" w:rsidRPr="00B57B36" w:rsidRDefault="006E1651" w:rsidP="004C77F9">
            <w:pPr>
              <w:pStyle w:val="CETBodytext"/>
              <w:jc w:val="center"/>
              <w:rPr>
                <w:lang w:val="en-GB"/>
              </w:rPr>
            </w:pPr>
            <w:r w:rsidRPr="00406AD6">
              <w:t>Test</w:t>
            </w:r>
          </w:p>
        </w:tc>
        <w:tc>
          <w:tcPr>
            <w:tcW w:w="1549" w:type="pct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95C4416" w14:textId="5AAF2036" w:rsidR="006E1651" w:rsidRPr="00406AD6" w:rsidRDefault="006E1651" w:rsidP="004C77F9">
            <w:pPr>
              <w:pStyle w:val="CETBodytext"/>
              <w:jc w:val="center"/>
            </w:pPr>
            <w:r w:rsidRPr="00406AD6">
              <w:t>N°1</w:t>
            </w:r>
          </w:p>
        </w:tc>
        <w:tc>
          <w:tcPr>
            <w:tcW w:w="1999" w:type="pct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41BCD94" w14:textId="751928A4" w:rsidR="006E1651" w:rsidRPr="00B57B36" w:rsidRDefault="006E1651" w:rsidP="00EB734A">
            <w:pPr>
              <w:pStyle w:val="CETBodytext"/>
              <w:jc w:val="center"/>
              <w:rPr>
                <w:lang w:val="en-GB"/>
              </w:rPr>
            </w:pPr>
            <w:r w:rsidRPr="00406AD6">
              <w:t>N°</w:t>
            </w:r>
            <w:r w:rsidR="00EB734A">
              <w:t>2</w:t>
            </w:r>
          </w:p>
        </w:tc>
      </w:tr>
      <w:tr w:rsidR="006E1651" w:rsidRPr="00B57B36" w14:paraId="6C217E10" w14:textId="77777777" w:rsidTr="00496D0A">
        <w:trPr>
          <w:jc w:val="center"/>
        </w:trPr>
        <w:tc>
          <w:tcPr>
            <w:tcW w:w="1452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72236B5" w14:textId="77777777" w:rsidR="006E1651" w:rsidRPr="00406AD6" w:rsidRDefault="006E1651" w:rsidP="004C77F9">
            <w:pPr>
              <w:pStyle w:val="CETBodytext"/>
              <w:jc w:val="center"/>
            </w:pPr>
          </w:p>
        </w:tc>
        <w:tc>
          <w:tcPr>
            <w:tcW w:w="54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6999606" w14:textId="73574E56" w:rsidR="006E1651" w:rsidRPr="00406AD6" w:rsidRDefault="006E1651" w:rsidP="004C77F9">
            <w:pPr>
              <w:pStyle w:val="CETBodytext"/>
              <w:jc w:val="center"/>
            </w:pPr>
            <w:r>
              <w:t>24 h</w:t>
            </w:r>
          </w:p>
        </w:tc>
        <w:tc>
          <w:tcPr>
            <w:tcW w:w="10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D1D2212" w14:textId="77651D32" w:rsidR="006E1651" w:rsidRPr="00406AD6" w:rsidRDefault="006E1651" w:rsidP="004C77F9">
            <w:pPr>
              <w:pStyle w:val="CETBodytext"/>
              <w:jc w:val="center"/>
            </w:pPr>
            <w:r>
              <w:t>48h</w:t>
            </w:r>
          </w:p>
        </w:tc>
        <w:tc>
          <w:tcPr>
            <w:tcW w:w="1000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1B0E7BB" w14:textId="7D1DECFD" w:rsidR="006E1651" w:rsidRPr="00406AD6" w:rsidRDefault="006E1651" w:rsidP="004C77F9">
            <w:pPr>
              <w:pStyle w:val="CETBodytext"/>
              <w:jc w:val="center"/>
            </w:pPr>
            <w:r>
              <w:t>24h</w:t>
            </w:r>
          </w:p>
        </w:tc>
        <w:tc>
          <w:tcPr>
            <w:tcW w:w="99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B6A696" w14:textId="0019A06C" w:rsidR="006E1651" w:rsidRPr="00406AD6" w:rsidRDefault="006E1651" w:rsidP="004C77F9">
            <w:pPr>
              <w:pStyle w:val="CETBodytext"/>
              <w:jc w:val="center"/>
            </w:pPr>
            <w:r>
              <w:t>48h</w:t>
            </w:r>
          </w:p>
        </w:tc>
      </w:tr>
      <w:tr w:rsidR="006E1651" w:rsidRPr="00B57B36" w14:paraId="4F115B84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77A54A92" w14:textId="5693DB92" w:rsidR="006E1651" w:rsidRPr="00B57B36" w:rsidRDefault="006E1651" w:rsidP="004C77F9">
            <w:pPr>
              <w:pStyle w:val="CETBodytext"/>
              <w:rPr>
                <w:lang w:val="en-GB"/>
              </w:rPr>
            </w:pPr>
            <w:r w:rsidRPr="000B2C98">
              <w:t>Glucose consumption 24 h (%)</w:t>
            </w:r>
          </w:p>
        </w:tc>
        <w:tc>
          <w:tcPr>
            <w:tcW w:w="549" w:type="pct"/>
            <w:shd w:val="clear" w:color="auto" w:fill="FFFFFF"/>
          </w:tcPr>
          <w:p w14:paraId="1B2AC27F" w14:textId="275EC0B4" w:rsidR="006E1651" w:rsidRPr="00B57B36" w:rsidRDefault="006E1651" w:rsidP="004C77F9">
            <w:pPr>
              <w:pStyle w:val="CETBodytext"/>
              <w:jc w:val="center"/>
              <w:rPr>
                <w:lang w:val="en-GB"/>
              </w:rPr>
            </w:pPr>
            <w:r w:rsidRPr="000B2C98">
              <w:t>19.7</w:t>
            </w:r>
          </w:p>
        </w:tc>
        <w:tc>
          <w:tcPr>
            <w:tcW w:w="1000" w:type="pct"/>
            <w:shd w:val="clear" w:color="auto" w:fill="FFFFFF"/>
          </w:tcPr>
          <w:p w14:paraId="1567BD82" w14:textId="791383F1" w:rsidR="006E1651" w:rsidRPr="008B0C3F" w:rsidRDefault="006E1651" w:rsidP="004C77F9">
            <w:pPr>
              <w:pStyle w:val="CETBodytext"/>
              <w:jc w:val="center"/>
            </w:pPr>
            <w:r w:rsidRPr="000B2C98">
              <w:t>21.1</w:t>
            </w:r>
          </w:p>
        </w:tc>
        <w:tc>
          <w:tcPr>
            <w:tcW w:w="1000" w:type="pct"/>
            <w:shd w:val="clear" w:color="auto" w:fill="FFFFFF"/>
          </w:tcPr>
          <w:p w14:paraId="25D60AD2" w14:textId="1D6FE91B" w:rsidR="006E1651" w:rsidRPr="008B0C3F" w:rsidRDefault="006E1651" w:rsidP="004C77F9">
            <w:pPr>
              <w:pStyle w:val="CETBodytext"/>
              <w:jc w:val="center"/>
            </w:pPr>
            <w:r w:rsidRPr="000B2C98">
              <w:t>15.7</w:t>
            </w:r>
          </w:p>
        </w:tc>
        <w:tc>
          <w:tcPr>
            <w:tcW w:w="999" w:type="pct"/>
            <w:shd w:val="clear" w:color="auto" w:fill="FFFFFF"/>
          </w:tcPr>
          <w:p w14:paraId="52743490" w14:textId="5882305D" w:rsidR="006E1651" w:rsidRPr="00B57B36" w:rsidRDefault="006E1651" w:rsidP="004C77F9">
            <w:pPr>
              <w:pStyle w:val="CETBodytext"/>
              <w:jc w:val="center"/>
              <w:rPr>
                <w:lang w:val="en-GB"/>
              </w:rPr>
            </w:pPr>
            <w:r w:rsidRPr="009439A4">
              <w:t>17.4</w:t>
            </w:r>
          </w:p>
        </w:tc>
      </w:tr>
      <w:tr w:rsidR="006E1651" w:rsidRPr="00B57B36" w14:paraId="626F3AA9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67F0C3AC" w14:textId="48C31039" w:rsidR="006E1651" w:rsidRPr="00B57B36" w:rsidRDefault="00625392" w:rsidP="004C77F9">
            <w:pPr>
              <w:pStyle w:val="CETBodytext"/>
              <w:rPr>
                <w:lang w:val="en-GB"/>
              </w:rPr>
            </w:pPr>
            <w:r>
              <w:t>SA</w:t>
            </w:r>
            <w:r w:rsidR="006E1651" w:rsidRPr="000B2C98">
              <w:t xml:space="preserve"> Concentration (</w:t>
            </w:r>
            <w:r w:rsidR="00062CE7">
              <w:t>mg/l</w:t>
            </w:r>
            <w:r w:rsidR="006E1651" w:rsidRPr="000B2C98">
              <w:t>)</w:t>
            </w:r>
          </w:p>
        </w:tc>
        <w:tc>
          <w:tcPr>
            <w:tcW w:w="549" w:type="pct"/>
            <w:shd w:val="clear" w:color="auto" w:fill="FFFFFF"/>
          </w:tcPr>
          <w:p w14:paraId="1A8F8CD5" w14:textId="31AE7D6A" w:rsidR="006E1651" w:rsidRPr="00B57B36" w:rsidRDefault="006E1651" w:rsidP="004C77F9">
            <w:pPr>
              <w:pStyle w:val="CETBodytext"/>
              <w:jc w:val="center"/>
              <w:rPr>
                <w:lang w:val="en-GB"/>
              </w:rPr>
            </w:pPr>
            <w:r w:rsidRPr="000B2C98">
              <w:t>288.6</w:t>
            </w:r>
          </w:p>
        </w:tc>
        <w:tc>
          <w:tcPr>
            <w:tcW w:w="1000" w:type="pct"/>
            <w:shd w:val="clear" w:color="auto" w:fill="FFFFFF"/>
          </w:tcPr>
          <w:p w14:paraId="2521A0A2" w14:textId="0E0E2AAC" w:rsidR="006E1651" w:rsidRPr="008B0C3F" w:rsidRDefault="006E1651" w:rsidP="004C77F9">
            <w:pPr>
              <w:pStyle w:val="CETBodytext"/>
              <w:jc w:val="center"/>
            </w:pPr>
            <w:r w:rsidRPr="000B2C98">
              <w:t>169.7</w:t>
            </w:r>
          </w:p>
        </w:tc>
        <w:tc>
          <w:tcPr>
            <w:tcW w:w="1000" w:type="pct"/>
            <w:shd w:val="clear" w:color="auto" w:fill="FFFFFF"/>
          </w:tcPr>
          <w:p w14:paraId="3A7A7931" w14:textId="694E84F3" w:rsidR="006E1651" w:rsidRPr="008B0C3F" w:rsidRDefault="006E1651" w:rsidP="004C77F9">
            <w:pPr>
              <w:pStyle w:val="CETBodytext"/>
              <w:jc w:val="center"/>
            </w:pPr>
            <w:r w:rsidRPr="000B2C98">
              <w:t>428.3</w:t>
            </w:r>
          </w:p>
        </w:tc>
        <w:tc>
          <w:tcPr>
            <w:tcW w:w="999" w:type="pct"/>
            <w:shd w:val="clear" w:color="auto" w:fill="FFFFFF"/>
          </w:tcPr>
          <w:p w14:paraId="101A77B6" w14:textId="158650DB" w:rsidR="006E1651" w:rsidRPr="00B57B36" w:rsidRDefault="006E1651" w:rsidP="004C77F9">
            <w:pPr>
              <w:pStyle w:val="CETBodytext"/>
              <w:jc w:val="center"/>
              <w:rPr>
                <w:lang w:val="en-GB"/>
              </w:rPr>
            </w:pPr>
            <w:r w:rsidRPr="009439A4">
              <w:t>408.9</w:t>
            </w:r>
          </w:p>
        </w:tc>
      </w:tr>
      <w:tr w:rsidR="006E1651" w:rsidRPr="00B57B36" w14:paraId="09E366CB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065605E2" w14:textId="7E5236B7" w:rsidR="006E1651" w:rsidRPr="008B0C3F" w:rsidRDefault="00625392" w:rsidP="004C77F9">
            <w:pPr>
              <w:pStyle w:val="CETBodytext"/>
            </w:pPr>
            <w:r>
              <w:t>AA</w:t>
            </w:r>
            <w:r w:rsidR="006E1651" w:rsidRPr="000B2C98">
              <w:t xml:space="preserve"> Concentration (</w:t>
            </w:r>
            <w:r w:rsidR="00062CE7">
              <w:t>mg/l</w:t>
            </w:r>
            <w:r w:rsidR="006E1651" w:rsidRPr="000B2C98">
              <w:t>)</w:t>
            </w:r>
          </w:p>
        </w:tc>
        <w:tc>
          <w:tcPr>
            <w:tcW w:w="549" w:type="pct"/>
            <w:shd w:val="clear" w:color="auto" w:fill="FFFFFF"/>
          </w:tcPr>
          <w:p w14:paraId="2D2C747D" w14:textId="5123568F" w:rsidR="006E1651" w:rsidRPr="008B0C3F" w:rsidRDefault="006E1651" w:rsidP="004C77F9">
            <w:pPr>
              <w:pStyle w:val="CETBodytext"/>
              <w:jc w:val="center"/>
            </w:pPr>
            <w:r w:rsidRPr="000B2C98">
              <w:t>894.8</w:t>
            </w:r>
          </w:p>
        </w:tc>
        <w:tc>
          <w:tcPr>
            <w:tcW w:w="1000" w:type="pct"/>
            <w:shd w:val="clear" w:color="auto" w:fill="FFFFFF"/>
          </w:tcPr>
          <w:p w14:paraId="1D7D9A88" w14:textId="53BC7E42" w:rsidR="006E1651" w:rsidRPr="008B0C3F" w:rsidRDefault="006E1651" w:rsidP="004C77F9">
            <w:pPr>
              <w:pStyle w:val="CETBodytext"/>
              <w:jc w:val="center"/>
            </w:pPr>
            <w:r w:rsidRPr="000B2C98">
              <w:t>978.6</w:t>
            </w:r>
          </w:p>
        </w:tc>
        <w:tc>
          <w:tcPr>
            <w:tcW w:w="1000" w:type="pct"/>
            <w:shd w:val="clear" w:color="auto" w:fill="FFFFFF"/>
          </w:tcPr>
          <w:p w14:paraId="769E12F1" w14:textId="044F5DCF" w:rsidR="006E1651" w:rsidRPr="008B0C3F" w:rsidRDefault="006E1651" w:rsidP="004C77F9">
            <w:pPr>
              <w:pStyle w:val="CETBodytext"/>
              <w:jc w:val="center"/>
            </w:pPr>
            <w:r w:rsidRPr="000B2C98">
              <w:t>879.1</w:t>
            </w:r>
          </w:p>
        </w:tc>
        <w:tc>
          <w:tcPr>
            <w:tcW w:w="999" w:type="pct"/>
            <w:shd w:val="clear" w:color="auto" w:fill="FFFFFF"/>
          </w:tcPr>
          <w:p w14:paraId="2949A8F4" w14:textId="5CD898B4" w:rsidR="006E1651" w:rsidRPr="008B0C3F" w:rsidRDefault="006E1651" w:rsidP="004C77F9">
            <w:pPr>
              <w:pStyle w:val="CETBodytext"/>
              <w:jc w:val="center"/>
            </w:pPr>
            <w:r w:rsidRPr="009439A4">
              <w:t>931.1</w:t>
            </w:r>
          </w:p>
        </w:tc>
      </w:tr>
      <w:tr w:rsidR="006E1651" w:rsidRPr="00B57B36" w14:paraId="37DC78A3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709B5E5D" w14:textId="330A0CC8" w:rsidR="006E1651" w:rsidRPr="008B0C3F" w:rsidRDefault="00625392" w:rsidP="004C77F9">
            <w:pPr>
              <w:pStyle w:val="CETBodytext"/>
            </w:pPr>
            <w:r>
              <w:t>FA</w:t>
            </w:r>
            <w:r w:rsidR="006E1651" w:rsidRPr="000B2C98">
              <w:t xml:space="preserve"> Concentration (</w:t>
            </w:r>
            <w:r w:rsidR="00062CE7">
              <w:t>mg/l</w:t>
            </w:r>
            <w:r w:rsidR="006E1651" w:rsidRPr="000B2C98">
              <w:t>)</w:t>
            </w:r>
          </w:p>
        </w:tc>
        <w:tc>
          <w:tcPr>
            <w:tcW w:w="549" w:type="pct"/>
            <w:shd w:val="clear" w:color="auto" w:fill="FFFFFF"/>
          </w:tcPr>
          <w:p w14:paraId="137FFDDD" w14:textId="2A8D611E" w:rsidR="006E1651" w:rsidRPr="008B0C3F" w:rsidRDefault="006E1651" w:rsidP="004C77F9">
            <w:pPr>
              <w:pStyle w:val="CETBodytext"/>
              <w:jc w:val="center"/>
            </w:pPr>
            <w:r w:rsidRPr="000B2C98">
              <w:t>331.4</w:t>
            </w:r>
          </w:p>
        </w:tc>
        <w:tc>
          <w:tcPr>
            <w:tcW w:w="1000" w:type="pct"/>
            <w:shd w:val="clear" w:color="auto" w:fill="FFFFFF"/>
          </w:tcPr>
          <w:p w14:paraId="303AC64D" w14:textId="0CD37599" w:rsidR="006E1651" w:rsidRPr="008B0C3F" w:rsidRDefault="006E1651" w:rsidP="004C77F9">
            <w:pPr>
              <w:pStyle w:val="CETBodytext"/>
              <w:jc w:val="center"/>
            </w:pPr>
            <w:r w:rsidRPr="000B2C98">
              <w:t>339.1</w:t>
            </w:r>
          </w:p>
        </w:tc>
        <w:tc>
          <w:tcPr>
            <w:tcW w:w="1000" w:type="pct"/>
            <w:shd w:val="clear" w:color="auto" w:fill="FFFFFF"/>
          </w:tcPr>
          <w:p w14:paraId="59D64898" w14:textId="73CE8784" w:rsidR="006E1651" w:rsidRPr="008B0C3F" w:rsidRDefault="006E1651" w:rsidP="004C77F9">
            <w:pPr>
              <w:pStyle w:val="CETBodytext"/>
              <w:jc w:val="center"/>
            </w:pPr>
            <w:r w:rsidRPr="000B2C98">
              <w:t>389.1</w:t>
            </w:r>
          </w:p>
        </w:tc>
        <w:tc>
          <w:tcPr>
            <w:tcW w:w="999" w:type="pct"/>
            <w:shd w:val="clear" w:color="auto" w:fill="FFFFFF"/>
          </w:tcPr>
          <w:p w14:paraId="0CABDA25" w14:textId="7C67259A" w:rsidR="006E1651" w:rsidRPr="008B0C3F" w:rsidRDefault="006E1651" w:rsidP="004C77F9">
            <w:pPr>
              <w:pStyle w:val="CETBodytext"/>
              <w:jc w:val="center"/>
            </w:pPr>
            <w:r w:rsidRPr="009439A4">
              <w:t>358.4</w:t>
            </w:r>
          </w:p>
        </w:tc>
      </w:tr>
      <w:tr w:rsidR="00C55104" w:rsidRPr="00B57B36" w14:paraId="19A42254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0522CE95" w14:textId="68569E8C" w:rsidR="00C55104" w:rsidRDefault="00C55104" w:rsidP="004C77F9">
            <w:pPr>
              <w:pStyle w:val="CETBodytext"/>
            </w:pPr>
            <w:r>
              <w:t>SA yield</w:t>
            </w:r>
            <w:r w:rsidR="00F43316">
              <w:t xml:space="preserve"> (g/g)</w:t>
            </w:r>
          </w:p>
        </w:tc>
        <w:tc>
          <w:tcPr>
            <w:tcW w:w="549" w:type="pct"/>
            <w:shd w:val="clear" w:color="auto" w:fill="FFFFFF"/>
          </w:tcPr>
          <w:p w14:paraId="235BEF4A" w14:textId="6CCF99F8" w:rsidR="00C55104" w:rsidRPr="000B2C98" w:rsidRDefault="00C55104" w:rsidP="004C77F9">
            <w:pPr>
              <w:pStyle w:val="CETBodytext"/>
              <w:jc w:val="center"/>
            </w:pPr>
            <w:r>
              <w:t>0.23</w:t>
            </w:r>
          </w:p>
        </w:tc>
        <w:tc>
          <w:tcPr>
            <w:tcW w:w="1000" w:type="pct"/>
            <w:shd w:val="clear" w:color="auto" w:fill="FFFFFF"/>
          </w:tcPr>
          <w:p w14:paraId="18F7B676" w14:textId="491711A2" w:rsidR="00C55104" w:rsidRPr="000B2C98" w:rsidRDefault="00C55104" w:rsidP="004C77F9">
            <w:pPr>
              <w:pStyle w:val="CETBodytext"/>
              <w:jc w:val="center"/>
            </w:pPr>
            <w:r>
              <w:t>-</w:t>
            </w:r>
          </w:p>
        </w:tc>
        <w:tc>
          <w:tcPr>
            <w:tcW w:w="1000" w:type="pct"/>
            <w:shd w:val="clear" w:color="auto" w:fill="FFFFFF"/>
          </w:tcPr>
          <w:p w14:paraId="721F98C4" w14:textId="7352C331" w:rsidR="00C55104" w:rsidRPr="000B2C98" w:rsidRDefault="00C55104" w:rsidP="004C77F9">
            <w:pPr>
              <w:pStyle w:val="CETBodytext"/>
              <w:jc w:val="center"/>
            </w:pPr>
            <w:r>
              <w:t>0.34</w:t>
            </w:r>
          </w:p>
        </w:tc>
        <w:tc>
          <w:tcPr>
            <w:tcW w:w="999" w:type="pct"/>
            <w:shd w:val="clear" w:color="auto" w:fill="FFFFFF"/>
          </w:tcPr>
          <w:p w14:paraId="4134977B" w14:textId="150C3DCF" w:rsidR="00C55104" w:rsidRPr="009439A4" w:rsidRDefault="00C55104" w:rsidP="004C77F9">
            <w:pPr>
              <w:pStyle w:val="CETBodytext"/>
              <w:jc w:val="center"/>
            </w:pPr>
            <w:r>
              <w:t>-</w:t>
            </w:r>
          </w:p>
        </w:tc>
      </w:tr>
      <w:tr w:rsidR="00652693" w:rsidRPr="00B57B36" w14:paraId="196812DC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11A63877" w14:textId="4109C33A" w:rsidR="00652693" w:rsidRDefault="00652693" w:rsidP="004C77F9">
            <w:pPr>
              <w:pStyle w:val="CETBodytext"/>
            </w:pPr>
            <w:r>
              <w:t xml:space="preserve">SA productivity </w:t>
            </w:r>
            <w:r w:rsidR="00F43316">
              <w:t>(</w:t>
            </w:r>
            <w:r w:rsidR="00062CE7">
              <w:t>mg/l</w:t>
            </w:r>
            <w:r>
              <w:t>/h</w:t>
            </w:r>
            <w:r w:rsidR="00F43316">
              <w:t>)</w:t>
            </w:r>
          </w:p>
        </w:tc>
        <w:tc>
          <w:tcPr>
            <w:tcW w:w="549" w:type="pct"/>
            <w:shd w:val="clear" w:color="auto" w:fill="FFFFFF"/>
          </w:tcPr>
          <w:p w14:paraId="30D0D59E" w14:textId="785D7B54" w:rsidR="00652693" w:rsidRDefault="00652693" w:rsidP="004C77F9">
            <w:pPr>
              <w:pStyle w:val="CETBodytext"/>
              <w:jc w:val="center"/>
            </w:pPr>
            <w:r>
              <w:t>12</w:t>
            </w:r>
          </w:p>
        </w:tc>
        <w:tc>
          <w:tcPr>
            <w:tcW w:w="1000" w:type="pct"/>
            <w:shd w:val="clear" w:color="auto" w:fill="FFFFFF"/>
          </w:tcPr>
          <w:p w14:paraId="569FE491" w14:textId="77777777" w:rsidR="00652693" w:rsidRDefault="00652693" w:rsidP="004C77F9">
            <w:pPr>
              <w:pStyle w:val="CETBodytext"/>
              <w:jc w:val="center"/>
            </w:pPr>
          </w:p>
        </w:tc>
        <w:tc>
          <w:tcPr>
            <w:tcW w:w="1000" w:type="pct"/>
            <w:shd w:val="clear" w:color="auto" w:fill="FFFFFF"/>
          </w:tcPr>
          <w:p w14:paraId="4F10642B" w14:textId="35514F16" w:rsidR="00652693" w:rsidRDefault="00652693" w:rsidP="004C77F9">
            <w:pPr>
              <w:pStyle w:val="CETBodytext"/>
              <w:jc w:val="center"/>
            </w:pPr>
            <w:r>
              <w:t>18</w:t>
            </w:r>
          </w:p>
        </w:tc>
        <w:tc>
          <w:tcPr>
            <w:tcW w:w="999" w:type="pct"/>
            <w:shd w:val="clear" w:color="auto" w:fill="FFFFFF"/>
          </w:tcPr>
          <w:p w14:paraId="42DFA920" w14:textId="77777777" w:rsidR="00652693" w:rsidRDefault="00652693" w:rsidP="004C77F9">
            <w:pPr>
              <w:pStyle w:val="CETBodytext"/>
              <w:jc w:val="center"/>
            </w:pPr>
          </w:p>
        </w:tc>
      </w:tr>
      <w:tr w:rsidR="006E1651" w:rsidRPr="00B57B36" w14:paraId="732B8BAD" w14:textId="77777777" w:rsidTr="00496D0A">
        <w:trPr>
          <w:jc w:val="center"/>
        </w:trPr>
        <w:tc>
          <w:tcPr>
            <w:tcW w:w="1452" w:type="pct"/>
            <w:shd w:val="clear" w:color="auto" w:fill="FFFFFF"/>
          </w:tcPr>
          <w:p w14:paraId="602A526A" w14:textId="7795110F" w:rsidR="006E1651" w:rsidRPr="00B57B36" w:rsidRDefault="006E1651" w:rsidP="0062539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B2C98">
              <w:t xml:space="preserve">Selectivity </w:t>
            </w:r>
            <w:r w:rsidR="00625392">
              <w:t>SA/AA</w:t>
            </w:r>
            <w:r w:rsidRPr="000B2C98">
              <w:t xml:space="preserve"> (g/g)* </w:t>
            </w:r>
          </w:p>
        </w:tc>
        <w:tc>
          <w:tcPr>
            <w:tcW w:w="549" w:type="pct"/>
            <w:shd w:val="clear" w:color="auto" w:fill="FFFFFF"/>
          </w:tcPr>
          <w:p w14:paraId="52A8915C" w14:textId="0F4C421E" w:rsidR="006E1651" w:rsidRPr="00B57B36" w:rsidRDefault="006E1651" w:rsidP="004C77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B2C98">
              <w:t>0.19</w:t>
            </w:r>
          </w:p>
        </w:tc>
        <w:tc>
          <w:tcPr>
            <w:tcW w:w="1000" w:type="pct"/>
            <w:shd w:val="clear" w:color="auto" w:fill="FFFFFF"/>
          </w:tcPr>
          <w:p w14:paraId="51E83AA2" w14:textId="7B913583" w:rsidR="006E1651" w:rsidRPr="008B0C3F" w:rsidRDefault="006E1651" w:rsidP="004C77F9">
            <w:pPr>
              <w:pStyle w:val="CETBodytext"/>
              <w:ind w:right="-1"/>
              <w:jc w:val="center"/>
            </w:pPr>
            <w:r w:rsidRPr="000B2C98">
              <w:t>0.11</w:t>
            </w:r>
          </w:p>
        </w:tc>
        <w:tc>
          <w:tcPr>
            <w:tcW w:w="1000" w:type="pct"/>
            <w:shd w:val="clear" w:color="auto" w:fill="FFFFFF"/>
          </w:tcPr>
          <w:p w14:paraId="0DFFCA97" w14:textId="5531D16E" w:rsidR="006E1651" w:rsidRPr="008B0C3F" w:rsidRDefault="006E1651" w:rsidP="004C77F9">
            <w:pPr>
              <w:pStyle w:val="CETBodytext"/>
              <w:ind w:right="-1"/>
              <w:jc w:val="center"/>
            </w:pPr>
            <w:r w:rsidRPr="000B2C98">
              <w:t>0.25</w:t>
            </w:r>
          </w:p>
        </w:tc>
        <w:tc>
          <w:tcPr>
            <w:tcW w:w="999" w:type="pct"/>
            <w:shd w:val="clear" w:color="auto" w:fill="FFFFFF"/>
          </w:tcPr>
          <w:p w14:paraId="27DD62FF" w14:textId="1C1A7A96" w:rsidR="006E1651" w:rsidRPr="00B57B36" w:rsidRDefault="006E1651" w:rsidP="004C77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9439A4">
              <w:t>0.24</w:t>
            </w:r>
          </w:p>
        </w:tc>
      </w:tr>
    </w:tbl>
    <w:p w14:paraId="479CBE6E" w14:textId="77777777" w:rsidR="006E1651" w:rsidRDefault="006E1651" w:rsidP="006E1651">
      <w:pPr>
        <w:pStyle w:val="CETBodytext"/>
        <w:rPr>
          <w:lang w:val="en-GB"/>
        </w:rPr>
      </w:pPr>
    </w:p>
    <w:p w14:paraId="3B60703D" w14:textId="325AB8C4" w:rsidR="00701F2A" w:rsidRDefault="00446493" w:rsidP="006E1651">
      <w:pPr>
        <w:pStyle w:val="CETBodytext"/>
        <w:rPr>
          <w:lang w:val="en-GB"/>
        </w:rPr>
      </w:pPr>
      <w:r w:rsidRPr="00446493">
        <w:rPr>
          <w:lang w:val="en-GB"/>
        </w:rPr>
        <w:t xml:space="preserve">The results on the low productivity of succinic acid </w:t>
      </w:r>
      <w:r>
        <w:rPr>
          <w:lang w:val="en-GB"/>
        </w:rPr>
        <w:t>we</w:t>
      </w:r>
      <w:r w:rsidRPr="00446493">
        <w:rPr>
          <w:lang w:val="en-GB"/>
        </w:rPr>
        <w:t xml:space="preserve">re in line with those obtained by the authors Salma et al., 2021, </w:t>
      </w:r>
      <w:r>
        <w:rPr>
          <w:lang w:val="en-GB"/>
        </w:rPr>
        <w:t>that</w:t>
      </w:r>
      <w:r w:rsidRPr="00446493">
        <w:rPr>
          <w:lang w:val="en-GB"/>
        </w:rPr>
        <w:t xml:space="preserve"> </w:t>
      </w:r>
      <w:r w:rsidR="0033537C">
        <w:rPr>
          <w:lang w:val="en-GB"/>
        </w:rPr>
        <w:t>reached</w:t>
      </w:r>
      <w:r w:rsidR="0033537C" w:rsidRPr="00446493">
        <w:rPr>
          <w:lang w:val="en-GB"/>
        </w:rPr>
        <w:t xml:space="preserve"> </w:t>
      </w:r>
      <w:r w:rsidRPr="00446493">
        <w:rPr>
          <w:lang w:val="en-GB"/>
        </w:rPr>
        <w:t>succinic</w:t>
      </w:r>
      <w:r w:rsidR="00704A07">
        <w:rPr>
          <w:lang w:val="en-GB"/>
        </w:rPr>
        <w:t xml:space="preserve"> acid productivity &lt;</w:t>
      </w:r>
      <w:r>
        <w:rPr>
          <w:lang w:val="en-GB"/>
        </w:rPr>
        <w:t xml:space="preserve">12 </w:t>
      </w:r>
      <w:r w:rsidR="00062CE7">
        <w:rPr>
          <w:lang w:val="en-GB"/>
        </w:rPr>
        <w:t>mg/l</w:t>
      </w:r>
      <w:r>
        <w:rPr>
          <w:lang w:val="en-GB"/>
        </w:rPr>
        <w:t>/h</w:t>
      </w:r>
      <w:r w:rsidRPr="00446493">
        <w:rPr>
          <w:lang w:val="en-GB"/>
        </w:rPr>
        <w:t xml:space="preserve"> in tests under micro</w:t>
      </w:r>
      <w:r>
        <w:rPr>
          <w:lang w:val="en-GB"/>
        </w:rPr>
        <w:t>-</w:t>
      </w:r>
      <w:r w:rsidRPr="00446493">
        <w:rPr>
          <w:lang w:val="en-GB"/>
        </w:rPr>
        <w:t xml:space="preserve">aeration conditions, highlighting how maintaining anaerobic conditions </w:t>
      </w:r>
      <w:r>
        <w:rPr>
          <w:lang w:val="en-GB"/>
        </w:rPr>
        <w:t>wa</w:t>
      </w:r>
      <w:r w:rsidRPr="00446493">
        <w:rPr>
          <w:lang w:val="en-GB"/>
        </w:rPr>
        <w:t xml:space="preserve">s an essential factor </w:t>
      </w:r>
      <w:r w:rsidR="0033537C">
        <w:rPr>
          <w:lang w:val="en-GB"/>
        </w:rPr>
        <w:t>to</w:t>
      </w:r>
      <w:r w:rsidR="0033537C" w:rsidRPr="00446493">
        <w:rPr>
          <w:lang w:val="en-GB"/>
        </w:rPr>
        <w:t xml:space="preserve"> improv</w:t>
      </w:r>
      <w:r w:rsidR="0033537C">
        <w:rPr>
          <w:lang w:val="en-GB"/>
        </w:rPr>
        <w:t>e</w:t>
      </w:r>
      <w:r w:rsidR="0033537C" w:rsidRPr="00446493">
        <w:rPr>
          <w:lang w:val="en-GB"/>
        </w:rPr>
        <w:t xml:space="preserve"> </w:t>
      </w:r>
      <w:r w:rsidRPr="00446493">
        <w:rPr>
          <w:lang w:val="en-GB"/>
        </w:rPr>
        <w:t>the performance of the succinic acid production process.</w:t>
      </w:r>
    </w:p>
    <w:p w14:paraId="2E23CF55" w14:textId="020325F2" w:rsidR="006C0E47" w:rsidRDefault="00944A07" w:rsidP="006E1651">
      <w:pPr>
        <w:pStyle w:val="CETBodytext"/>
        <w:rPr>
          <w:lang w:val="en-GB"/>
        </w:rPr>
      </w:pPr>
      <w:r w:rsidRPr="00944A07">
        <w:rPr>
          <w:lang w:val="en-GB"/>
        </w:rPr>
        <w:t>The results obtained in this study were achieved under near optimal conditions, such as</w:t>
      </w:r>
      <w:r w:rsidR="006C0E47">
        <w:rPr>
          <w:lang w:val="en-GB"/>
        </w:rPr>
        <w:t xml:space="preserve"> </w:t>
      </w:r>
      <w:r w:rsidRPr="00944A07">
        <w:rPr>
          <w:lang w:val="en-GB"/>
        </w:rPr>
        <w:t xml:space="preserve">utilizing a synthetic broth </w:t>
      </w:r>
      <w:r w:rsidR="00760B2D">
        <w:rPr>
          <w:lang w:val="en-GB"/>
        </w:rPr>
        <w:t xml:space="preserve">with a standard composition </w:t>
      </w:r>
      <w:r w:rsidRPr="00944A07">
        <w:rPr>
          <w:lang w:val="en-GB"/>
        </w:rPr>
        <w:t>suitable for bacterial growth.</w:t>
      </w:r>
      <w:r>
        <w:rPr>
          <w:lang w:val="en-GB"/>
        </w:rPr>
        <w:t xml:space="preserve"> </w:t>
      </w:r>
      <w:r w:rsidRPr="00944A07">
        <w:rPr>
          <w:lang w:val="en-GB"/>
        </w:rPr>
        <w:t xml:space="preserve">However, bio-based production of succinic acid presents some several issues that need to be fixed </w:t>
      </w:r>
      <w:r w:rsidR="006C0E47">
        <w:rPr>
          <w:lang w:val="en-GB"/>
        </w:rPr>
        <w:t xml:space="preserve">before </w:t>
      </w:r>
      <w:r w:rsidRPr="00944A07">
        <w:rPr>
          <w:lang w:val="en-GB"/>
        </w:rPr>
        <w:t xml:space="preserve">to start industrial-scale production. </w:t>
      </w:r>
      <w:r w:rsidR="006C0E47">
        <w:rPr>
          <w:lang w:val="en-GB"/>
        </w:rPr>
        <w:t xml:space="preserve">Firstly, </w:t>
      </w:r>
    </w:p>
    <w:p w14:paraId="7725A8C5" w14:textId="7204594A" w:rsidR="001B6B47" w:rsidRDefault="006C0E47" w:rsidP="006E1651">
      <w:pPr>
        <w:pStyle w:val="CETBodytext"/>
        <w:rPr>
          <w:lang w:val="en-GB"/>
        </w:rPr>
      </w:pPr>
      <w:r>
        <w:rPr>
          <w:lang w:val="en-GB"/>
        </w:rPr>
        <w:t>t</w:t>
      </w:r>
      <w:r w:rsidR="00944A07" w:rsidRPr="00944A07">
        <w:rPr>
          <w:lang w:val="en-GB"/>
        </w:rPr>
        <w:t xml:space="preserve">he choice of </w:t>
      </w:r>
      <w:r w:rsidRPr="00944A07">
        <w:rPr>
          <w:lang w:val="en-GB"/>
        </w:rPr>
        <w:t>lignocellulosic biomasses</w:t>
      </w:r>
      <w:r>
        <w:rPr>
          <w:lang w:val="en-GB"/>
        </w:rPr>
        <w:t xml:space="preserve"> as </w:t>
      </w:r>
      <w:r w:rsidRPr="00944A07">
        <w:rPr>
          <w:lang w:val="en-GB"/>
        </w:rPr>
        <w:t>abundance, low cost</w:t>
      </w:r>
      <w:r>
        <w:rPr>
          <w:lang w:val="en-GB"/>
        </w:rPr>
        <w:t xml:space="preserve"> and high </w:t>
      </w:r>
      <w:r w:rsidRPr="00944A07">
        <w:rPr>
          <w:lang w:val="en-GB"/>
        </w:rPr>
        <w:t>carbohydrates</w:t>
      </w:r>
      <w:r>
        <w:rPr>
          <w:lang w:val="en-GB"/>
        </w:rPr>
        <w:t xml:space="preserve"> content feedstock has been</w:t>
      </w:r>
      <w:r w:rsidRPr="00944A07">
        <w:rPr>
          <w:lang w:val="en-GB"/>
        </w:rPr>
        <w:t xml:space="preserve"> one of the </w:t>
      </w:r>
      <w:r>
        <w:rPr>
          <w:lang w:val="en-GB"/>
        </w:rPr>
        <w:t xml:space="preserve">most </w:t>
      </w:r>
      <w:r w:rsidRPr="00944A07">
        <w:rPr>
          <w:lang w:val="en-GB"/>
        </w:rPr>
        <w:t>critical</w:t>
      </w:r>
      <w:r>
        <w:rPr>
          <w:lang w:val="en-GB"/>
        </w:rPr>
        <w:t xml:space="preserve"> due to </w:t>
      </w:r>
      <w:r w:rsidRPr="00944A07">
        <w:rPr>
          <w:lang w:val="en-GB"/>
        </w:rPr>
        <w:t>their complex structure and high mechanical strength</w:t>
      </w:r>
      <w:r>
        <w:rPr>
          <w:lang w:val="en-GB"/>
        </w:rPr>
        <w:t xml:space="preserve">. In </w:t>
      </w:r>
      <w:r w:rsidRPr="00944A07">
        <w:rPr>
          <w:lang w:val="en-GB"/>
        </w:rPr>
        <w:t>lignocellulosic biomasses</w:t>
      </w:r>
      <w:r>
        <w:rPr>
          <w:lang w:val="en-GB"/>
        </w:rPr>
        <w:t xml:space="preserve">, sugars </w:t>
      </w:r>
      <w:r w:rsidRPr="00944A07">
        <w:rPr>
          <w:lang w:val="en-GB"/>
        </w:rPr>
        <w:t>were not directly available for the microorganisms, and pre</w:t>
      </w:r>
      <w:r>
        <w:rPr>
          <w:lang w:val="en-GB"/>
        </w:rPr>
        <w:t>-</w:t>
      </w:r>
      <w:r w:rsidRPr="00944A07">
        <w:rPr>
          <w:lang w:val="en-GB"/>
        </w:rPr>
        <w:t>treatments were needed</w:t>
      </w:r>
      <w:r>
        <w:rPr>
          <w:lang w:val="en-GB"/>
        </w:rPr>
        <w:t xml:space="preserve"> to </w:t>
      </w:r>
      <w:r w:rsidRPr="006C0E47">
        <w:rPr>
          <w:lang w:val="en-GB"/>
        </w:rPr>
        <w:t>make them available to the fermentation process</w:t>
      </w:r>
      <w:r>
        <w:rPr>
          <w:lang w:val="en-GB"/>
        </w:rPr>
        <w:t xml:space="preserve">. </w:t>
      </w:r>
      <w:r w:rsidR="00A84A42">
        <w:rPr>
          <w:lang w:val="en-GB"/>
        </w:rPr>
        <w:t>But</w:t>
      </w:r>
      <w:r>
        <w:rPr>
          <w:lang w:val="en-GB"/>
        </w:rPr>
        <w:t xml:space="preserve"> these </w:t>
      </w:r>
      <w:r w:rsidR="00944A07" w:rsidRPr="00944A07">
        <w:rPr>
          <w:lang w:val="en-GB"/>
        </w:rPr>
        <w:t xml:space="preserve">preliminary </w:t>
      </w:r>
      <w:r>
        <w:rPr>
          <w:lang w:val="en-GB"/>
        </w:rPr>
        <w:t xml:space="preserve">pre-treatments </w:t>
      </w:r>
      <w:r w:rsidR="00944A07" w:rsidRPr="00944A07">
        <w:rPr>
          <w:lang w:val="en-GB"/>
        </w:rPr>
        <w:t>processes could be expensive and could generate some inhibitory compounds for microorganisms, such as furan</w:t>
      </w:r>
      <w:r>
        <w:rPr>
          <w:lang w:val="en-GB"/>
        </w:rPr>
        <w:t>s</w:t>
      </w:r>
      <w:r w:rsidR="00944A07" w:rsidRPr="00944A07">
        <w:rPr>
          <w:lang w:val="en-GB"/>
        </w:rPr>
        <w:t>, phenolic compounds and acids (Xu et al., 2022).</w:t>
      </w:r>
      <w:r w:rsidR="00944A07">
        <w:rPr>
          <w:lang w:val="en-GB"/>
        </w:rPr>
        <w:t xml:space="preserve"> </w:t>
      </w:r>
      <w:r w:rsidR="008060C0">
        <w:rPr>
          <w:lang w:val="en-GB"/>
        </w:rPr>
        <w:t>F</w:t>
      </w:r>
      <w:r w:rsidR="008060C0" w:rsidRPr="00BB6482">
        <w:rPr>
          <w:lang w:val="en-GB"/>
        </w:rPr>
        <w:t>uran derivatives appear</w:t>
      </w:r>
      <w:r w:rsidR="008060C0">
        <w:rPr>
          <w:lang w:val="en-GB"/>
        </w:rPr>
        <w:t>ed</w:t>
      </w:r>
      <w:r w:rsidR="008060C0" w:rsidRPr="00BB6482">
        <w:rPr>
          <w:lang w:val="en-GB"/>
        </w:rPr>
        <w:t xml:space="preserve"> to have a strong toxic effect on </w:t>
      </w:r>
      <w:r w:rsidR="008060C0" w:rsidRPr="00AB361A">
        <w:rPr>
          <w:i/>
          <w:iCs/>
          <w:lang w:val="en-GB"/>
        </w:rPr>
        <w:t>A. succinogenes</w:t>
      </w:r>
      <w:r w:rsidR="008060C0">
        <w:rPr>
          <w:lang w:val="en-GB"/>
        </w:rPr>
        <w:t>.</w:t>
      </w:r>
      <w:r w:rsidR="00CC3BE0">
        <w:rPr>
          <w:lang w:val="en-GB"/>
        </w:rPr>
        <w:t xml:space="preserve"> </w:t>
      </w:r>
      <w:r w:rsidR="008060C0">
        <w:rPr>
          <w:lang w:val="en-GB"/>
        </w:rPr>
        <w:t>I</w:t>
      </w:r>
      <w:r w:rsidR="008060C0" w:rsidRPr="00BB6482">
        <w:rPr>
          <w:lang w:val="en-GB"/>
        </w:rPr>
        <w:t>n</w:t>
      </w:r>
      <w:r w:rsidR="00753635">
        <w:rPr>
          <w:lang w:val="en-GB"/>
        </w:rPr>
        <w:t xml:space="preserve"> </w:t>
      </w:r>
      <w:r w:rsidR="008060C0" w:rsidRPr="00BB6482">
        <w:rPr>
          <w:lang w:val="en-GB"/>
        </w:rPr>
        <w:t xml:space="preserve">fact, </w:t>
      </w:r>
      <w:r w:rsidR="008060C0" w:rsidRPr="00196380">
        <w:rPr>
          <w:lang w:val="en-GB"/>
        </w:rPr>
        <w:t>Dessie et al. (2019)</w:t>
      </w:r>
      <w:r w:rsidR="008060C0" w:rsidRPr="00BB6482">
        <w:rPr>
          <w:lang w:val="en-GB"/>
        </w:rPr>
        <w:t xml:space="preserve"> observed that, even if present in low concentrations (3 g/l), </w:t>
      </w:r>
      <w:proofErr w:type="spellStart"/>
      <w:r w:rsidR="008060C0" w:rsidRPr="00BB6482">
        <w:rPr>
          <w:lang w:val="en-GB"/>
        </w:rPr>
        <w:t>hydroxymethylfurfural</w:t>
      </w:r>
      <w:proofErr w:type="spellEnd"/>
      <w:r w:rsidR="008060C0" w:rsidRPr="00BB6482">
        <w:rPr>
          <w:lang w:val="en-GB"/>
        </w:rPr>
        <w:t xml:space="preserve"> and furfu</w:t>
      </w:r>
      <w:r w:rsidR="00232E19">
        <w:rPr>
          <w:lang w:val="en-GB"/>
        </w:rPr>
        <w:t>r</w:t>
      </w:r>
      <w:r w:rsidR="008060C0" w:rsidRPr="00BB6482">
        <w:rPr>
          <w:lang w:val="en-GB"/>
        </w:rPr>
        <w:t>al completely inhibit</w:t>
      </w:r>
      <w:r w:rsidR="008060C0">
        <w:rPr>
          <w:lang w:val="en-GB"/>
        </w:rPr>
        <w:t>ed</w:t>
      </w:r>
      <w:r w:rsidR="008060C0" w:rsidRPr="00BB6482">
        <w:rPr>
          <w:lang w:val="en-GB"/>
        </w:rPr>
        <w:t xml:space="preserve"> the growth of the strain.</w:t>
      </w:r>
      <w:r w:rsidR="008060C0">
        <w:rPr>
          <w:lang w:val="en-GB"/>
        </w:rPr>
        <w:t xml:space="preserve"> Among the acids, the most common was the acetic acid, that could also be produced by the strain as end-product during fermentation process.</w:t>
      </w:r>
      <w:r w:rsidR="008060C0" w:rsidRPr="008060C0">
        <w:rPr>
          <w:lang w:val="en-GB"/>
        </w:rPr>
        <w:t xml:space="preserve"> </w:t>
      </w:r>
      <w:r w:rsidR="008060C0" w:rsidRPr="00062CE7">
        <w:rPr>
          <w:lang w:val="en-GB"/>
        </w:rPr>
        <w:t xml:space="preserve">In this </w:t>
      </w:r>
      <w:r w:rsidR="008060C0">
        <w:rPr>
          <w:lang w:val="en-GB"/>
        </w:rPr>
        <w:t>study</w:t>
      </w:r>
      <w:r w:rsidR="008060C0" w:rsidRPr="00062CE7">
        <w:rPr>
          <w:lang w:val="en-GB"/>
        </w:rPr>
        <w:t xml:space="preserve">, a high acetic acid concentration was </w:t>
      </w:r>
      <w:r w:rsidR="008060C0">
        <w:rPr>
          <w:lang w:val="en-GB"/>
        </w:rPr>
        <w:t>produced (978.6 and 931.1 mg/l in test 1 and test 2, respectively, at 48h)</w:t>
      </w:r>
      <w:r w:rsidR="008060C0" w:rsidRPr="00062CE7">
        <w:rPr>
          <w:lang w:val="en-GB"/>
        </w:rPr>
        <w:t xml:space="preserve"> than succinic acid under the conditions tested, which did not differ from the initial inoculum concentration but was certainly due to the operating conditions in micro-aeration</w:t>
      </w:r>
      <w:r w:rsidR="008060C0">
        <w:rPr>
          <w:lang w:val="en-GB"/>
        </w:rPr>
        <w:t xml:space="preserve">. According to the study of </w:t>
      </w:r>
      <w:r w:rsidR="008060C0" w:rsidRPr="00256AE3">
        <w:rPr>
          <w:lang w:val="en-GB"/>
        </w:rPr>
        <w:t>Li et al. (2010)</w:t>
      </w:r>
      <w:r w:rsidR="008060C0">
        <w:rPr>
          <w:lang w:val="en-GB"/>
        </w:rPr>
        <w:t xml:space="preserve">, </w:t>
      </w:r>
      <w:r w:rsidR="008060C0" w:rsidRPr="00256AE3">
        <w:rPr>
          <w:lang w:val="en-GB"/>
        </w:rPr>
        <w:t xml:space="preserve">the strain </w:t>
      </w:r>
      <w:r w:rsidR="008060C0" w:rsidRPr="00AB361A">
        <w:rPr>
          <w:i/>
          <w:iCs/>
          <w:lang w:val="en-GB"/>
        </w:rPr>
        <w:t>A. succinogenes</w:t>
      </w:r>
      <w:r w:rsidR="008060C0" w:rsidRPr="00256AE3">
        <w:rPr>
          <w:lang w:val="en-GB"/>
        </w:rPr>
        <w:t xml:space="preserve"> a</w:t>
      </w:r>
      <w:r w:rsidR="008060C0">
        <w:rPr>
          <w:lang w:val="en-GB"/>
        </w:rPr>
        <w:t>t a</w:t>
      </w:r>
      <w:r w:rsidR="008060C0" w:rsidRPr="00256AE3">
        <w:rPr>
          <w:lang w:val="en-GB"/>
        </w:rPr>
        <w:t xml:space="preserve"> fixed initial concentration (0.03 </w:t>
      </w:r>
      <w:r w:rsidR="008060C0">
        <w:rPr>
          <w:lang w:val="en-GB"/>
        </w:rPr>
        <w:t>g/l</w:t>
      </w:r>
      <w:r w:rsidR="008060C0" w:rsidRPr="00256AE3">
        <w:rPr>
          <w:lang w:val="en-GB"/>
        </w:rPr>
        <w:t>)</w:t>
      </w:r>
      <w:r w:rsidR="008060C0" w:rsidRPr="008060C0">
        <w:rPr>
          <w:lang w:val="en-GB"/>
        </w:rPr>
        <w:t xml:space="preserve"> </w:t>
      </w:r>
      <w:r w:rsidR="008060C0">
        <w:rPr>
          <w:lang w:val="en-GB"/>
        </w:rPr>
        <w:t>c</w:t>
      </w:r>
      <w:r w:rsidR="008060C0" w:rsidRPr="00256AE3">
        <w:rPr>
          <w:lang w:val="en-GB"/>
        </w:rPr>
        <w:t xml:space="preserve">ould tolerate up to 10 </w:t>
      </w:r>
      <w:r w:rsidR="008060C0">
        <w:rPr>
          <w:lang w:val="en-GB"/>
        </w:rPr>
        <w:t>g/l</w:t>
      </w:r>
      <w:r w:rsidR="008060C0" w:rsidRPr="00256AE3">
        <w:rPr>
          <w:lang w:val="en-GB"/>
        </w:rPr>
        <w:t xml:space="preserve"> of acetic acid, with a slowdown in growth over 12 hours</w:t>
      </w:r>
      <w:r w:rsidR="008060C0">
        <w:rPr>
          <w:lang w:val="en-GB"/>
        </w:rPr>
        <w:t xml:space="preserve"> and </w:t>
      </w:r>
      <w:r w:rsidR="008060C0" w:rsidRPr="00256AE3">
        <w:rPr>
          <w:lang w:val="en-GB"/>
        </w:rPr>
        <w:t xml:space="preserve">an inhibition rate of 86% </w:t>
      </w:r>
      <w:r w:rsidR="008060C0">
        <w:rPr>
          <w:lang w:val="en-GB"/>
        </w:rPr>
        <w:t xml:space="preserve">was observed than control without acetic acid. In fact, when the concentration of acetic might be critical, a toxic effect was </w:t>
      </w:r>
      <w:r w:rsidR="00A84A42">
        <w:rPr>
          <w:lang w:val="en-GB"/>
        </w:rPr>
        <w:t>revealed</w:t>
      </w:r>
      <w:r w:rsidR="008060C0">
        <w:rPr>
          <w:lang w:val="en-GB"/>
        </w:rPr>
        <w:t xml:space="preserve"> such as the block of the functions of many key enzymes. </w:t>
      </w:r>
      <w:r w:rsidR="008060C0" w:rsidRPr="00BB6482">
        <w:rPr>
          <w:lang w:val="en-GB"/>
        </w:rPr>
        <w:t xml:space="preserve">Therefore, using a more complex medium that better represents the composition of </w:t>
      </w:r>
      <w:r w:rsidR="00CC3BE0" w:rsidRPr="00BB6482">
        <w:rPr>
          <w:lang w:val="en-GB"/>
        </w:rPr>
        <w:t>agro-industrial</w:t>
      </w:r>
      <w:r w:rsidR="008060C0" w:rsidRPr="00BB6482">
        <w:rPr>
          <w:lang w:val="en-GB"/>
        </w:rPr>
        <w:t xml:space="preserve"> residues or lignocellulosic biomass could present various critical issues, such as observing an inhibitory effect on the growth of the strain and consequently low yield of succinic acid.</w:t>
      </w:r>
      <w:r w:rsidR="00232E19">
        <w:rPr>
          <w:lang w:val="en-GB"/>
        </w:rPr>
        <w:t xml:space="preserve"> </w:t>
      </w:r>
      <w:r w:rsidR="001B2EE0">
        <w:rPr>
          <w:lang w:val="en-GB"/>
        </w:rPr>
        <w:t xml:space="preserve">Another critical aspect of the production of </w:t>
      </w:r>
      <w:r w:rsidR="00FA0815">
        <w:rPr>
          <w:lang w:val="en-GB"/>
        </w:rPr>
        <w:t>bio-</w:t>
      </w:r>
      <w:r w:rsidR="001B2EE0">
        <w:rPr>
          <w:lang w:val="en-GB"/>
        </w:rPr>
        <w:t>succinic acid was the downstream process for the recovery and purification of the final product. Many techniques were tested</w:t>
      </w:r>
      <w:r w:rsidR="002C20B6">
        <w:rPr>
          <w:lang w:val="en-GB"/>
        </w:rPr>
        <w:t>,</w:t>
      </w:r>
      <w:r w:rsidR="00A11CD7">
        <w:rPr>
          <w:lang w:val="en-GB"/>
        </w:rPr>
        <w:t xml:space="preserve"> </w:t>
      </w:r>
      <w:r w:rsidR="002C20B6" w:rsidRPr="002C20B6">
        <w:rPr>
          <w:lang w:val="en-GB"/>
        </w:rPr>
        <w:t>however, some issues still need to be addressed</w:t>
      </w:r>
      <w:r w:rsidR="002C20B6" w:rsidRPr="002C20B6" w:rsidDel="002C20B6">
        <w:rPr>
          <w:lang w:val="en-GB"/>
        </w:rPr>
        <w:t xml:space="preserve"> </w:t>
      </w:r>
      <w:r w:rsidR="002C20B6">
        <w:rPr>
          <w:lang w:val="en-GB"/>
        </w:rPr>
        <w:t>such as t</w:t>
      </w:r>
      <w:r w:rsidR="000F42D3">
        <w:rPr>
          <w:lang w:val="en-GB"/>
        </w:rPr>
        <w:t xml:space="preserve">he use of large number of chemicals to fulfil the process, </w:t>
      </w:r>
      <w:r w:rsidR="002C20B6">
        <w:rPr>
          <w:lang w:val="en-GB"/>
        </w:rPr>
        <w:t xml:space="preserve">that </w:t>
      </w:r>
      <w:r w:rsidR="000F42D3">
        <w:rPr>
          <w:lang w:val="en-GB"/>
        </w:rPr>
        <w:t>was the biggest problem in reactive extraction</w:t>
      </w:r>
      <w:r w:rsidR="002C20B6">
        <w:rPr>
          <w:lang w:val="en-GB"/>
        </w:rPr>
        <w:t xml:space="preserve">. The </w:t>
      </w:r>
      <w:r w:rsidR="00A11CD7" w:rsidRPr="00A11CD7">
        <w:rPr>
          <w:lang w:val="en-GB"/>
        </w:rPr>
        <w:t xml:space="preserve">precipitation, </w:t>
      </w:r>
      <w:r w:rsidR="002C20B6">
        <w:rPr>
          <w:lang w:val="en-GB"/>
        </w:rPr>
        <w:t xml:space="preserve">that was </w:t>
      </w:r>
      <w:r w:rsidR="00A11CD7" w:rsidRPr="00A11CD7">
        <w:rPr>
          <w:lang w:val="en-GB"/>
        </w:rPr>
        <w:t xml:space="preserve">one of the most widely used methods </w:t>
      </w:r>
      <w:r w:rsidR="00A11CD7">
        <w:rPr>
          <w:lang w:val="en-GB"/>
        </w:rPr>
        <w:t>to recovery succinic acid</w:t>
      </w:r>
      <w:r w:rsidR="00A11CD7" w:rsidRPr="00A11CD7">
        <w:rPr>
          <w:lang w:val="en-GB"/>
        </w:rPr>
        <w:t>, result</w:t>
      </w:r>
      <w:r w:rsidR="00A11CD7">
        <w:rPr>
          <w:lang w:val="en-GB"/>
        </w:rPr>
        <w:t>ed</w:t>
      </w:r>
      <w:r w:rsidR="00A11CD7" w:rsidRPr="00A11CD7">
        <w:rPr>
          <w:lang w:val="en-GB"/>
        </w:rPr>
        <w:t xml:space="preserve"> in the production of large quantities of solid waste, such as gypsum.</w:t>
      </w:r>
      <w:r w:rsidR="00A11CD7">
        <w:rPr>
          <w:lang w:val="en-GB"/>
        </w:rPr>
        <w:t xml:space="preserve"> </w:t>
      </w:r>
      <w:r w:rsidR="00FB2CBA">
        <w:rPr>
          <w:lang w:val="en-GB"/>
        </w:rPr>
        <w:t>Even more advanced techniques</w:t>
      </w:r>
      <w:r w:rsidR="00232E19">
        <w:rPr>
          <w:lang w:val="en-GB"/>
        </w:rPr>
        <w:t xml:space="preserve"> that used membranes</w:t>
      </w:r>
      <w:r w:rsidR="00FB2CBA">
        <w:rPr>
          <w:lang w:val="en-GB"/>
        </w:rPr>
        <w:t xml:space="preserve">, such as </w:t>
      </w:r>
      <w:proofErr w:type="spellStart"/>
      <w:r w:rsidR="00FB2CBA">
        <w:rPr>
          <w:lang w:val="en-GB"/>
        </w:rPr>
        <w:t>electrodialysis</w:t>
      </w:r>
      <w:proofErr w:type="spellEnd"/>
      <w:r w:rsidR="00FB2CBA">
        <w:rPr>
          <w:lang w:val="en-GB"/>
        </w:rPr>
        <w:t xml:space="preserve">, was not yet applicable on an industrial scale for </w:t>
      </w:r>
      <w:r w:rsidR="002C20B6">
        <w:rPr>
          <w:lang w:val="en-GB"/>
        </w:rPr>
        <w:t xml:space="preserve">fouling’s </w:t>
      </w:r>
      <w:r w:rsidR="00E77BB3">
        <w:rPr>
          <w:lang w:val="en-GB"/>
        </w:rPr>
        <w:t>troubles</w:t>
      </w:r>
      <w:r w:rsidR="00FB2CBA">
        <w:rPr>
          <w:lang w:val="en-GB"/>
        </w:rPr>
        <w:t xml:space="preserve">. </w:t>
      </w:r>
      <w:r w:rsidR="00062BFA">
        <w:rPr>
          <w:lang w:val="en-GB"/>
        </w:rPr>
        <w:t xml:space="preserve">The effects of these </w:t>
      </w:r>
      <w:r w:rsidR="00E77BB3">
        <w:rPr>
          <w:lang w:val="en-GB"/>
        </w:rPr>
        <w:t>issues</w:t>
      </w:r>
      <w:r w:rsidR="00062BFA">
        <w:rPr>
          <w:lang w:val="en-GB"/>
        </w:rPr>
        <w:t xml:space="preserve"> were low yields and purity of the final product, and high production costs</w:t>
      </w:r>
      <w:r w:rsidR="00232E19">
        <w:rPr>
          <w:lang w:val="en-GB"/>
        </w:rPr>
        <w:t>,</w:t>
      </w:r>
      <w:r w:rsidR="00E77BB3" w:rsidRPr="00E77BB3">
        <w:rPr>
          <w:lang w:val="en-GB"/>
        </w:rPr>
        <w:t xml:space="preserve"> </w:t>
      </w:r>
      <w:r w:rsidR="00E77BB3" w:rsidRPr="001B2EE0">
        <w:rPr>
          <w:lang w:val="en-GB"/>
        </w:rPr>
        <w:t>which limit</w:t>
      </w:r>
      <w:r w:rsidR="00E77BB3">
        <w:rPr>
          <w:lang w:val="en-GB"/>
        </w:rPr>
        <w:t>ed</w:t>
      </w:r>
      <w:r w:rsidR="00E77BB3" w:rsidRPr="001B2EE0">
        <w:rPr>
          <w:lang w:val="en-GB"/>
        </w:rPr>
        <w:t xml:space="preserve"> </w:t>
      </w:r>
      <w:r w:rsidR="00E77BB3">
        <w:rPr>
          <w:lang w:val="en-GB"/>
        </w:rPr>
        <w:t>industrial scale application of these methods</w:t>
      </w:r>
      <w:r w:rsidR="00062BFA">
        <w:rPr>
          <w:lang w:val="en-GB"/>
        </w:rPr>
        <w:t>.</w:t>
      </w:r>
      <w:r w:rsidR="00817FD1">
        <w:rPr>
          <w:lang w:val="en-GB"/>
        </w:rPr>
        <w:t xml:space="preserve"> </w:t>
      </w:r>
      <w:r w:rsidR="00133452">
        <w:rPr>
          <w:lang w:val="en-GB"/>
        </w:rPr>
        <w:t xml:space="preserve">The techno-economic analysis performed by </w:t>
      </w:r>
      <w:r w:rsidR="00133452" w:rsidRPr="00436B6E">
        <w:rPr>
          <w:lang w:val="en-GB"/>
        </w:rPr>
        <w:t xml:space="preserve">Li &amp; </w:t>
      </w:r>
      <w:proofErr w:type="spellStart"/>
      <w:r w:rsidR="00133452" w:rsidRPr="00436B6E">
        <w:rPr>
          <w:lang w:val="en-GB"/>
        </w:rPr>
        <w:t>Mupondwa</w:t>
      </w:r>
      <w:proofErr w:type="spellEnd"/>
      <w:r w:rsidR="00133452" w:rsidRPr="00436B6E">
        <w:rPr>
          <w:lang w:val="en-GB"/>
        </w:rPr>
        <w:t xml:space="preserve"> (2021)</w:t>
      </w:r>
      <w:r w:rsidR="00133452">
        <w:rPr>
          <w:lang w:val="en-GB"/>
        </w:rPr>
        <w:t xml:space="preserve"> </w:t>
      </w:r>
      <w:r w:rsidR="00EC3FCC">
        <w:rPr>
          <w:lang w:val="en-GB"/>
        </w:rPr>
        <w:t>confirmed</w:t>
      </w:r>
      <w:r w:rsidR="00225E10" w:rsidRPr="00225E10">
        <w:rPr>
          <w:lang w:val="en-GB"/>
        </w:rPr>
        <w:t xml:space="preserve"> that the choice of starting biomass and the downstream process </w:t>
      </w:r>
      <w:r w:rsidR="00225E10">
        <w:rPr>
          <w:lang w:val="en-GB"/>
        </w:rPr>
        <w:t>we</w:t>
      </w:r>
      <w:r w:rsidR="00225E10" w:rsidRPr="00225E10">
        <w:rPr>
          <w:lang w:val="en-GB"/>
        </w:rPr>
        <w:t>re two critical aspects</w:t>
      </w:r>
      <w:r w:rsidR="00133452">
        <w:rPr>
          <w:lang w:val="en-GB"/>
        </w:rPr>
        <w:t xml:space="preserve">. In fact, the </w:t>
      </w:r>
      <w:r w:rsidR="00225E10" w:rsidRPr="00225E10">
        <w:rPr>
          <w:lang w:val="en-GB"/>
        </w:rPr>
        <w:t xml:space="preserve">simulation of the </w:t>
      </w:r>
      <w:r w:rsidR="00133452">
        <w:rPr>
          <w:lang w:val="en-GB"/>
        </w:rPr>
        <w:t xml:space="preserve">industrial scale production of bio-succinic acid demonstrated that </w:t>
      </w:r>
      <w:r w:rsidR="00225E10" w:rsidRPr="00225E10">
        <w:rPr>
          <w:lang w:val="en-GB"/>
        </w:rPr>
        <w:t xml:space="preserve">the cost of the raw material </w:t>
      </w:r>
      <w:r w:rsidR="00133452" w:rsidRPr="00225E10">
        <w:rPr>
          <w:lang w:val="en-GB"/>
        </w:rPr>
        <w:t>account</w:t>
      </w:r>
      <w:r w:rsidR="00133452">
        <w:rPr>
          <w:lang w:val="en-GB"/>
        </w:rPr>
        <w:t>ed</w:t>
      </w:r>
      <w:r w:rsidR="00133452" w:rsidRPr="00225E10">
        <w:rPr>
          <w:lang w:val="en-GB"/>
        </w:rPr>
        <w:t xml:space="preserve"> </w:t>
      </w:r>
      <w:r w:rsidR="00225E10" w:rsidRPr="00225E10">
        <w:rPr>
          <w:lang w:val="en-GB"/>
        </w:rPr>
        <w:t>for 31.5% of the operating costs</w:t>
      </w:r>
      <w:bookmarkStart w:id="1" w:name="_GoBack"/>
      <w:bookmarkEnd w:id="1"/>
      <w:r w:rsidR="00133452" w:rsidRPr="00133452">
        <w:t xml:space="preserve"> </w:t>
      </w:r>
      <w:r w:rsidR="00133452" w:rsidRPr="00133452">
        <w:rPr>
          <w:lang w:val="en-GB"/>
        </w:rPr>
        <w:t>of which only</w:t>
      </w:r>
      <w:r w:rsidR="00133452">
        <w:rPr>
          <w:lang w:val="en-GB"/>
        </w:rPr>
        <w:t xml:space="preserve"> the initial feedstock (corn syrup</w:t>
      </w:r>
      <w:r w:rsidR="00133452" w:rsidRPr="00133452">
        <w:rPr>
          <w:lang w:val="en-GB"/>
        </w:rPr>
        <w:t xml:space="preserve">) </w:t>
      </w:r>
      <w:r w:rsidR="00133452">
        <w:rPr>
          <w:lang w:val="en-GB"/>
        </w:rPr>
        <w:t>was</w:t>
      </w:r>
      <w:r w:rsidR="00133452" w:rsidRPr="00133452">
        <w:rPr>
          <w:lang w:val="en-GB"/>
        </w:rPr>
        <w:t xml:space="preserve"> equal to </w:t>
      </w:r>
      <w:r w:rsidR="00133452">
        <w:rPr>
          <w:lang w:val="en-GB"/>
        </w:rPr>
        <w:t xml:space="preserve">31.2 % of the total operating costs. </w:t>
      </w:r>
      <w:r w:rsidR="00225E10" w:rsidRPr="00225E10">
        <w:rPr>
          <w:lang w:val="en-GB"/>
        </w:rPr>
        <w:t>Instead, the downstream purification process,</w:t>
      </w:r>
      <w:r w:rsidR="00225E10">
        <w:rPr>
          <w:lang w:val="en-GB"/>
        </w:rPr>
        <w:t xml:space="preserve"> </w:t>
      </w:r>
      <w:r w:rsidR="00225E10" w:rsidRPr="00225E10">
        <w:rPr>
          <w:lang w:val="en-GB"/>
        </w:rPr>
        <w:t>ma</w:t>
      </w:r>
      <w:r w:rsidR="00225E10">
        <w:rPr>
          <w:lang w:val="en-GB"/>
        </w:rPr>
        <w:t>de</w:t>
      </w:r>
      <w:r w:rsidR="00225E10" w:rsidRPr="00225E10">
        <w:rPr>
          <w:lang w:val="en-GB"/>
        </w:rPr>
        <w:t xml:space="preserve"> up 83% of utility cost</w:t>
      </w:r>
      <w:r w:rsidR="00225E10">
        <w:rPr>
          <w:lang w:val="en-GB"/>
        </w:rPr>
        <w:t>.</w:t>
      </w:r>
    </w:p>
    <w:p w14:paraId="68D26B8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5D32CED1" w14:textId="7E119FEC" w:rsidR="00FA4318" w:rsidRDefault="009A1FC9" w:rsidP="00600535">
      <w:pPr>
        <w:pStyle w:val="CETBodytext"/>
        <w:rPr>
          <w:lang w:val="en-GB"/>
        </w:rPr>
      </w:pPr>
      <w:r>
        <w:rPr>
          <w:lang w:val="en-GB"/>
        </w:rPr>
        <w:t xml:space="preserve">The results obtained in this </w:t>
      </w:r>
      <w:r w:rsidR="003C50A2">
        <w:rPr>
          <w:lang w:val="en-GB"/>
        </w:rPr>
        <w:t>paper</w:t>
      </w:r>
      <w:r>
        <w:rPr>
          <w:lang w:val="en-GB"/>
        </w:rPr>
        <w:t xml:space="preserve"> </w:t>
      </w:r>
      <w:r w:rsidRPr="009A1FC9">
        <w:rPr>
          <w:lang w:val="en-GB"/>
        </w:rPr>
        <w:t xml:space="preserve">demonstrated </w:t>
      </w:r>
      <w:r w:rsidR="00646881">
        <w:rPr>
          <w:lang w:val="en-GB"/>
        </w:rPr>
        <w:t xml:space="preserve">that </w:t>
      </w:r>
      <w:r w:rsidRPr="009A1FC9">
        <w:rPr>
          <w:lang w:val="en-GB"/>
        </w:rPr>
        <w:t>the bacterial and sugar concentrations tested did not affect the overall performance of the process because comparable glucose consumption was achieved among the different initial strain concentrations</w:t>
      </w:r>
      <w:r>
        <w:rPr>
          <w:lang w:val="en-GB"/>
        </w:rPr>
        <w:t>.</w:t>
      </w:r>
      <w:r w:rsidR="00225E10">
        <w:rPr>
          <w:lang w:val="en-GB"/>
        </w:rPr>
        <w:t xml:space="preserve"> </w:t>
      </w:r>
      <w:r>
        <w:rPr>
          <w:lang w:val="en-GB"/>
        </w:rPr>
        <w:t xml:space="preserve">However, </w:t>
      </w:r>
      <w:r w:rsidR="00557EBD">
        <w:rPr>
          <w:lang w:val="en-GB"/>
        </w:rPr>
        <w:t>after these</w:t>
      </w:r>
      <w:r>
        <w:rPr>
          <w:lang w:val="en-GB"/>
        </w:rPr>
        <w:t xml:space="preserve"> preliminary </w:t>
      </w:r>
      <w:r w:rsidR="00557EBD">
        <w:rPr>
          <w:lang w:val="en-GB"/>
        </w:rPr>
        <w:t xml:space="preserve">results </w:t>
      </w:r>
      <w:r w:rsidR="003C50A2">
        <w:rPr>
          <w:lang w:val="en-GB"/>
        </w:rPr>
        <w:t>f</w:t>
      </w:r>
      <w:r w:rsidR="00DE2A93">
        <w:rPr>
          <w:lang w:val="en-GB"/>
        </w:rPr>
        <w:t xml:space="preserve">urther tests </w:t>
      </w:r>
      <w:r w:rsidR="00557EBD">
        <w:rPr>
          <w:lang w:val="en-GB"/>
        </w:rPr>
        <w:t xml:space="preserve">will be </w:t>
      </w:r>
      <w:r w:rsidR="00DE2A93">
        <w:rPr>
          <w:lang w:val="en-GB"/>
        </w:rPr>
        <w:t xml:space="preserve">necessary to </w:t>
      </w:r>
      <w:r w:rsidR="0005396D">
        <w:rPr>
          <w:lang w:val="en-GB"/>
        </w:rPr>
        <w:t xml:space="preserve">better </w:t>
      </w:r>
      <w:r w:rsidR="00DE2A93">
        <w:rPr>
          <w:lang w:val="en-GB"/>
        </w:rPr>
        <w:t xml:space="preserve">investigate </w:t>
      </w:r>
      <w:r w:rsidR="00FD3EE0">
        <w:rPr>
          <w:lang w:val="en-GB"/>
        </w:rPr>
        <w:t>other processes parameters before</w:t>
      </w:r>
      <w:r w:rsidR="00DE2A93">
        <w:rPr>
          <w:lang w:val="en-GB"/>
        </w:rPr>
        <w:t xml:space="preserve"> to study the potential use of more complex </w:t>
      </w:r>
      <w:r w:rsidR="00310809">
        <w:rPr>
          <w:lang w:val="en-GB"/>
        </w:rPr>
        <w:t>feedstock</w:t>
      </w:r>
      <w:r w:rsidR="00DE2A93">
        <w:rPr>
          <w:lang w:val="en-GB"/>
        </w:rPr>
        <w:t xml:space="preserve"> as lignocellulosic biomasses.</w:t>
      </w:r>
    </w:p>
    <w:p w14:paraId="459D05E6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57B102FD" w14:textId="71C8E6E2" w:rsidR="005C4C3F" w:rsidRDefault="005C4C3F" w:rsidP="00600535">
      <w:pPr>
        <w:pStyle w:val="CETReference"/>
        <w:rPr>
          <w:b w:val="0"/>
        </w:rPr>
      </w:pPr>
      <w:r w:rsidRPr="005C4C3F">
        <w:rPr>
          <w:b w:val="0"/>
        </w:rPr>
        <w:t xml:space="preserve">This work was supported by The National Recovery and Resilience Plan (NRRP) </w:t>
      </w:r>
      <w:r w:rsidR="00A4381B">
        <w:rPr>
          <w:b w:val="0"/>
        </w:rPr>
        <w:t>–</w:t>
      </w:r>
      <w:r w:rsidRPr="005C4C3F">
        <w:rPr>
          <w:b w:val="0"/>
        </w:rPr>
        <w:t xml:space="preserve"> Next Generation EU – Mission 4, Component 2, </w:t>
      </w:r>
      <w:r w:rsidR="00310809" w:rsidRPr="005C4C3F">
        <w:rPr>
          <w:b w:val="0"/>
        </w:rPr>
        <w:t>Investment</w:t>
      </w:r>
      <w:r w:rsidRPr="005C4C3F">
        <w:rPr>
          <w:b w:val="0"/>
        </w:rPr>
        <w:t xml:space="preserve"> 1.4, under the “National Research Centre for Agricultural Technologies”, </w:t>
      </w:r>
      <w:proofErr w:type="spellStart"/>
      <w:r w:rsidRPr="005C4C3F">
        <w:rPr>
          <w:b w:val="0"/>
        </w:rPr>
        <w:t>Agritech</w:t>
      </w:r>
      <w:proofErr w:type="spellEnd"/>
      <w:r w:rsidRPr="005C4C3F">
        <w:rPr>
          <w:b w:val="0"/>
        </w:rPr>
        <w:t>, [grant number I63C22000350007].</w:t>
      </w:r>
    </w:p>
    <w:p w14:paraId="4F1327F8" w14:textId="3CCC9A4C" w:rsidR="00600535" w:rsidRPr="00B57B36" w:rsidRDefault="00600535" w:rsidP="00600535">
      <w:pPr>
        <w:pStyle w:val="CETReference"/>
      </w:pPr>
      <w:r w:rsidRPr="00B57B36">
        <w:t>References</w:t>
      </w:r>
    </w:p>
    <w:p w14:paraId="272DB22F" w14:textId="77777777" w:rsidR="00A074F8" w:rsidRDefault="00A074F8" w:rsidP="00600535">
      <w:pPr>
        <w:pStyle w:val="CETReferencetext"/>
      </w:pPr>
      <w:r>
        <w:t xml:space="preserve">Agilent </w:t>
      </w:r>
      <w:r w:rsidRPr="00AC769E">
        <w:t xml:space="preserve">5990—8264EN, Agilent Hi-Plex Columns for Carbohydrates, Alcohols, and </w:t>
      </w:r>
      <w:proofErr w:type="spellStart"/>
      <w:r w:rsidRPr="00AC769E">
        <w:t>Acids,Stephen</w:t>
      </w:r>
      <w:proofErr w:type="spellEnd"/>
      <w:r w:rsidRPr="00AC769E">
        <w:t xml:space="preserve"> Ball, Linda Lloyd. Agilent Technologies, Inc. </w:t>
      </w:r>
      <w:hyperlink r:id="rId15" w:history="1">
        <w:r w:rsidRPr="00457257">
          <w:rPr>
            <w:rStyle w:val="Collegamentoipertestuale"/>
          </w:rPr>
          <w:t>https://www.agilent.com/cs/library/applications/5990—8264EN.pdf</w:t>
        </w:r>
      </w:hyperlink>
    </w:p>
    <w:p w14:paraId="1F19785D" w14:textId="6EDBCB03" w:rsidR="00A074F8" w:rsidRDefault="00A074F8" w:rsidP="00600535">
      <w:pPr>
        <w:pStyle w:val="CETReferencetext"/>
      </w:pPr>
      <w:r>
        <w:t xml:space="preserve">Agilent </w:t>
      </w:r>
      <w:r w:rsidRPr="00AC769E">
        <w:t>599</w:t>
      </w:r>
      <w:r>
        <w:t>1</w:t>
      </w:r>
      <w:r w:rsidRPr="00AC769E">
        <w:t>—</w:t>
      </w:r>
      <w:r>
        <w:t xml:space="preserve">18985EN, </w:t>
      </w:r>
      <w:r w:rsidRPr="00AC769E">
        <w:t xml:space="preserve">Analysis of organic acids on an Agilent </w:t>
      </w:r>
      <w:proofErr w:type="spellStart"/>
      <w:r w:rsidRPr="00AC769E">
        <w:t>InfinityLab</w:t>
      </w:r>
      <w:proofErr w:type="spellEnd"/>
      <w:r w:rsidRPr="00AC769E">
        <w:t xml:space="preserve"> </w:t>
      </w:r>
      <w:proofErr w:type="spellStart"/>
      <w:r w:rsidRPr="00AC769E">
        <w:t>Poroshell</w:t>
      </w:r>
      <w:proofErr w:type="spellEnd"/>
      <w:r w:rsidRPr="00AC769E">
        <w:t xml:space="preserve"> 120 HILIC-Z column </w:t>
      </w:r>
      <w:r>
        <w:t xml:space="preserve">. </w:t>
      </w:r>
      <w:hyperlink r:id="rId16" w:history="1">
        <w:r w:rsidR="00A4381B" w:rsidRPr="00094D39">
          <w:rPr>
            <w:rStyle w:val="Collegamentoipertestuale"/>
          </w:rPr>
          <w:t>https://www.agilent.com/cs/library/applications/59918985EN_Poroshell%20HILICZ_organic%20acids_application.pdf</w:t>
        </w:r>
      </w:hyperlink>
    </w:p>
    <w:p w14:paraId="2F2B3F9C" w14:textId="7CC0245F" w:rsidR="00A074F8" w:rsidRDefault="00A074F8" w:rsidP="00600535">
      <w:pPr>
        <w:pStyle w:val="CETReferencetext"/>
      </w:pPr>
      <w:r w:rsidRPr="00F45139">
        <w:t xml:space="preserve">Corona-González, R. I., </w:t>
      </w:r>
      <w:proofErr w:type="spellStart"/>
      <w:r w:rsidRPr="00F45139">
        <w:t>Bories</w:t>
      </w:r>
      <w:proofErr w:type="spellEnd"/>
      <w:r w:rsidRPr="00F45139">
        <w:t>, A., González-Álvarez, V., &amp; Pelayo-Ortiz, C.</w:t>
      </w:r>
      <w:r w:rsidR="00EB5BC7">
        <w:t xml:space="preserve">, </w:t>
      </w:r>
      <w:r w:rsidRPr="00F45139">
        <w:t>2008. Kinetic study of succinic acid production by Actinobacillus succinogenes ZT-130. Process Biochemistry, 43(10), 1047-1053.</w:t>
      </w:r>
    </w:p>
    <w:p w14:paraId="605A9F6A" w14:textId="76C46D91" w:rsidR="009A1FC9" w:rsidRPr="002C20B6" w:rsidRDefault="00A074F8" w:rsidP="00BB6482">
      <w:pPr>
        <w:pStyle w:val="CETReferencetext"/>
        <w:rPr>
          <w:lang w:val="en-US"/>
        </w:rPr>
      </w:pPr>
      <w:r w:rsidRPr="00F45139">
        <w:t xml:space="preserve">Dai, Z., Guo, F., Zhang, S., Zhang, W., Yang, Q., Dong, W., </w:t>
      </w:r>
      <w:r w:rsidR="00A4381B">
        <w:t>…</w:t>
      </w:r>
      <w:r w:rsidRPr="00F45139">
        <w:t xml:space="preserve"> &amp; Xin, F. (2020). Bio</w:t>
      </w:r>
      <w:r w:rsidRPr="00F45139">
        <w:rPr>
          <w:rFonts w:ascii="Cambria Math" w:hAnsi="Cambria Math" w:cs="Cambria Math"/>
        </w:rPr>
        <w:t>‐</w:t>
      </w:r>
      <w:r w:rsidRPr="00F45139">
        <w:t>based succinic acid: an overview of strain development, substrate utilization, and downstream purification. Biofuels, Bioproducts and Biorefining, 14(5), 965-985.</w:t>
      </w:r>
    </w:p>
    <w:p w14:paraId="5045BA51" w14:textId="515755AB" w:rsidR="00AC6BB4" w:rsidRDefault="00AC6BB4" w:rsidP="00600535">
      <w:pPr>
        <w:pStyle w:val="CETReferencetext"/>
        <w:rPr>
          <w:lang w:val="it-IT"/>
        </w:rPr>
      </w:pPr>
      <w:r w:rsidRPr="002C20B6">
        <w:rPr>
          <w:lang w:val="en-US"/>
        </w:rPr>
        <w:t xml:space="preserve">Dessie, W., Xin, F., Zhang, W., Zhou, J., Wu, H., Ma, J., &amp; Jiang, M., 2019. </w:t>
      </w:r>
      <w:r w:rsidRPr="00AB361A">
        <w:rPr>
          <w:lang w:val="en-US"/>
        </w:rPr>
        <w:t>Inhibitory effects of lignocellulose pretreatment degradation products (</w:t>
      </w:r>
      <w:proofErr w:type="spellStart"/>
      <w:r w:rsidRPr="00AB361A">
        <w:rPr>
          <w:lang w:val="en-US"/>
        </w:rPr>
        <w:t>hydroxymethylfurfural</w:t>
      </w:r>
      <w:proofErr w:type="spellEnd"/>
      <w:r w:rsidRPr="00AB361A">
        <w:rPr>
          <w:lang w:val="en-US"/>
        </w:rPr>
        <w:t xml:space="preserve"> and furfural) on succinic acid producing Actinobacillus succinogenes. </w:t>
      </w:r>
      <w:proofErr w:type="spellStart"/>
      <w:r w:rsidRPr="00AC6BB4">
        <w:rPr>
          <w:lang w:val="it-IT"/>
        </w:rPr>
        <w:t>Biochemical</w:t>
      </w:r>
      <w:proofErr w:type="spellEnd"/>
      <w:r w:rsidRPr="00AC6BB4">
        <w:rPr>
          <w:lang w:val="it-IT"/>
        </w:rPr>
        <w:t xml:space="preserve"> </w:t>
      </w:r>
      <w:proofErr w:type="spellStart"/>
      <w:r w:rsidRPr="00AC6BB4">
        <w:rPr>
          <w:lang w:val="it-IT"/>
        </w:rPr>
        <w:t>engineering</w:t>
      </w:r>
      <w:proofErr w:type="spellEnd"/>
      <w:r w:rsidRPr="00AC6BB4">
        <w:rPr>
          <w:lang w:val="it-IT"/>
        </w:rPr>
        <w:t xml:space="preserve"> journal, 150, 107263.</w:t>
      </w:r>
    </w:p>
    <w:p w14:paraId="4B778923" w14:textId="3C06144E" w:rsidR="00A074F8" w:rsidRDefault="00A074F8" w:rsidP="00600535">
      <w:pPr>
        <w:pStyle w:val="CETReferencetext"/>
      </w:pPr>
      <w:r w:rsidRPr="009A1FC9">
        <w:rPr>
          <w:lang w:val="it-IT"/>
        </w:rPr>
        <w:t xml:space="preserve">Ercole, A., </w:t>
      </w:r>
      <w:proofErr w:type="spellStart"/>
      <w:r w:rsidRPr="009A1FC9">
        <w:rPr>
          <w:lang w:val="it-IT"/>
        </w:rPr>
        <w:t>Raganati</w:t>
      </w:r>
      <w:proofErr w:type="spellEnd"/>
      <w:r w:rsidRPr="009A1FC9">
        <w:rPr>
          <w:lang w:val="it-IT"/>
        </w:rPr>
        <w:t xml:space="preserve">, F., Salatino, P., &amp; </w:t>
      </w:r>
      <w:proofErr w:type="spellStart"/>
      <w:r w:rsidRPr="009A1FC9">
        <w:rPr>
          <w:lang w:val="it-IT"/>
        </w:rPr>
        <w:t>Marzocchella</w:t>
      </w:r>
      <w:proofErr w:type="spellEnd"/>
      <w:r w:rsidRPr="009A1FC9">
        <w:rPr>
          <w:lang w:val="it-IT"/>
        </w:rPr>
        <w:t>, A.</w:t>
      </w:r>
      <w:r w:rsidR="00EB5BC7" w:rsidRPr="009A1FC9">
        <w:rPr>
          <w:lang w:val="it-IT"/>
        </w:rPr>
        <w:t>,</w:t>
      </w:r>
      <w:r w:rsidRPr="009A1FC9">
        <w:rPr>
          <w:lang w:val="it-IT"/>
        </w:rPr>
        <w:t xml:space="preserve"> 2021. </w:t>
      </w:r>
      <w:r w:rsidRPr="00646A17">
        <w:t>Continuous succinic acid production by immobilized cells of Actinobacillus succinogenes in a fluidized bed reactor: Entrapment in alginate beads. Biochemical Engineering Journal, 169, 107968.</w:t>
      </w:r>
    </w:p>
    <w:p w14:paraId="43D4E7AB" w14:textId="6A7EBACC" w:rsidR="00A074F8" w:rsidRDefault="00A074F8" w:rsidP="001D554B">
      <w:pPr>
        <w:pStyle w:val="CETReferencetext"/>
      </w:pPr>
      <w:r w:rsidRPr="00646A17">
        <w:t xml:space="preserve">Hoefel, T., Faust, G., Reinecke, L., Rudinger, N., &amp; </w:t>
      </w:r>
      <w:proofErr w:type="spellStart"/>
      <w:r w:rsidRPr="00646A17">
        <w:t>Weuster</w:t>
      </w:r>
      <w:r w:rsidRPr="00646A17">
        <w:rPr>
          <w:rFonts w:ascii="Cambria Math" w:hAnsi="Cambria Math" w:cs="Cambria Math"/>
        </w:rPr>
        <w:t>‐</w:t>
      </w:r>
      <w:r w:rsidRPr="00646A17">
        <w:t>Botz</w:t>
      </w:r>
      <w:proofErr w:type="spellEnd"/>
      <w:r w:rsidRPr="00646A17">
        <w:t>, D.</w:t>
      </w:r>
      <w:r w:rsidR="00EB5BC7">
        <w:t>,</w:t>
      </w:r>
      <w:r w:rsidRPr="00646A17">
        <w:t xml:space="preserve"> 2012. Comparative reaction engineering studies for succinic acid production from sucrose by metabolically engineered Escherichia coli in fed</w:t>
      </w:r>
      <w:r w:rsidRPr="00646A17">
        <w:rPr>
          <w:rFonts w:ascii="Cambria Math" w:hAnsi="Cambria Math" w:cs="Cambria Math"/>
        </w:rPr>
        <w:t>‐</w:t>
      </w:r>
      <w:r w:rsidRPr="00646A17">
        <w:t>batch</w:t>
      </w:r>
      <w:r w:rsidRPr="00646A17">
        <w:rPr>
          <w:rFonts w:ascii="Cambria Math" w:hAnsi="Cambria Math" w:cs="Cambria Math"/>
        </w:rPr>
        <w:t>‐</w:t>
      </w:r>
      <w:r w:rsidRPr="00646A17">
        <w:t>operated stirred tank bioreactors. Biotechnology journal, 7(10), 1277-1287.</w:t>
      </w:r>
      <w:r w:rsidRPr="001D554B">
        <w:t xml:space="preserve"> </w:t>
      </w:r>
    </w:p>
    <w:p w14:paraId="1D4D4A0D" w14:textId="79440D93" w:rsidR="005414A3" w:rsidRDefault="005414A3" w:rsidP="00600535">
      <w:pPr>
        <w:pStyle w:val="CETReferencetext"/>
        <w:rPr>
          <w:lang w:val="en-US"/>
        </w:rPr>
      </w:pPr>
      <w:r w:rsidRPr="005414A3">
        <w:rPr>
          <w:lang w:val="en-US"/>
        </w:rPr>
        <w:t>Lenihan, P., Orozco, A., O’Neill, E., Ahmad, M. N. M., Rooney, D. W., &amp; Walker, G. M.</w:t>
      </w:r>
      <w:r w:rsidR="00EB5BC7">
        <w:rPr>
          <w:lang w:val="en-US"/>
        </w:rPr>
        <w:t>,</w:t>
      </w:r>
      <w:r w:rsidRPr="005414A3">
        <w:rPr>
          <w:lang w:val="en-US"/>
        </w:rPr>
        <w:t xml:space="preserve"> 2010. Dilute acid hydrolysis of lignocellulosic biomass. Chemical Engineering Journal, 156(2), 395-403.</w:t>
      </w:r>
    </w:p>
    <w:p w14:paraId="59C870CC" w14:textId="79A6D24B" w:rsidR="00A074F8" w:rsidRDefault="00A074F8" w:rsidP="00600535">
      <w:pPr>
        <w:pStyle w:val="CETReferencetext"/>
      </w:pPr>
      <w:r w:rsidRPr="002C20B6">
        <w:rPr>
          <w:lang w:val="en-US"/>
        </w:rPr>
        <w:t>Li, Q., Wang, D., Wu, Y., Yang, M., Li, W., Xing, J., &amp; Su, Z.</w:t>
      </w:r>
      <w:r w:rsidR="00EB5BC7" w:rsidRPr="002C20B6">
        <w:rPr>
          <w:lang w:val="en-US"/>
        </w:rPr>
        <w:t>,</w:t>
      </w:r>
      <w:r w:rsidRPr="002C20B6">
        <w:rPr>
          <w:lang w:val="en-US"/>
        </w:rPr>
        <w:t xml:space="preserve"> 2010. </w:t>
      </w:r>
      <w:r w:rsidRPr="00367C8D">
        <w:t>Kinetic evaluation of products inhibition to succinic acid producers Escherichia coli NZN111, AFP111, BL21, and Actinobacillus succinogenes 130Z T. The Journal of Microbiology, 48, 290-296.</w:t>
      </w:r>
    </w:p>
    <w:p w14:paraId="108AF6CE" w14:textId="0311E26F" w:rsidR="00436B6E" w:rsidRDefault="00436B6E" w:rsidP="00600535">
      <w:pPr>
        <w:pStyle w:val="CETReferencetext"/>
      </w:pPr>
      <w:r w:rsidRPr="00436B6E">
        <w:t xml:space="preserve">Li, X., &amp; </w:t>
      </w:r>
      <w:proofErr w:type="spellStart"/>
      <w:r w:rsidRPr="00436B6E">
        <w:t>Mupondwa</w:t>
      </w:r>
      <w:proofErr w:type="spellEnd"/>
      <w:r w:rsidRPr="00436B6E">
        <w:t>, E.</w:t>
      </w:r>
      <w:r>
        <w:t>,</w:t>
      </w:r>
      <w:r w:rsidRPr="00436B6E">
        <w:t xml:space="preserve"> 2021. Empirical analysis of large-scale bio-succinic acid commercialization from a technoeconomic and innovation value chain perspective: </w:t>
      </w:r>
      <w:proofErr w:type="spellStart"/>
      <w:r w:rsidRPr="00436B6E">
        <w:t>BioAmber</w:t>
      </w:r>
      <w:proofErr w:type="spellEnd"/>
      <w:r w:rsidRPr="00436B6E">
        <w:t xml:space="preserve"> </w:t>
      </w:r>
      <w:proofErr w:type="spellStart"/>
      <w:r w:rsidRPr="00436B6E">
        <w:t>biorefinery</w:t>
      </w:r>
      <w:proofErr w:type="spellEnd"/>
      <w:r w:rsidRPr="00436B6E">
        <w:t xml:space="preserve"> case study in Canada. Renewable and Sustainable Energy Reviews, 137, 110587.</w:t>
      </w:r>
    </w:p>
    <w:p w14:paraId="799C2E9A" w14:textId="083A0B64" w:rsidR="00A074F8" w:rsidRDefault="00A074F8" w:rsidP="001D554B">
      <w:pPr>
        <w:pStyle w:val="CETReferencetext"/>
      </w:pPr>
      <w:r w:rsidRPr="00F45139">
        <w:t xml:space="preserve">Lin, S. K. C., Du, C., </w:t>
      </w:r>
      <w:proofErr w:type="spellStart"/>
      <w:r w:rsidRPr="00F45139">
        <w:t>Koutinas</w:t>
      </w:r>
      <w:proofErr w:type="spellEnd"/>
      <w:r w:rsidRPr="00F45139">
        <w:t>, A., Wang, R., &amp; Webb, C.</w:t>
      </w:r>
      <w:r w:rsidR="00EB5BC7">
        <w:t>,</w:t>
      </w:r>
      <w:r w:rsidRPr="00F45139">
        <w:t xml:space="preserve"> 2008. Substrate and product inhibition kinetics in succinic acid production by Actinobacillus succinogenes. Biochemical Engineering Journal, 41(2), 128-135.</w:t>
      </w:r>
    </w:p>
    <w:p w14:paraId="77B4CABE" w14:textId="6322CE4A" w:rsidR="00A074F8" w:rsidRDefault="00A074F8" w:rsidP="001D554B">
      <w:pPr>
        <w:pStyle w:val="CETReferencetext"/>
      </w:pPr>
      <w:r w:rsidRPr="002C20B6">
        <w:rPr>
          <w:lang w:val="en-US"/>
        </w:rPr>
        <w:t xml:space="preserve">Mancini, E., Dickson, R., Fabbri, S., </w:t>
      </w:r>
      <w:proofErr w:type="spellStart"/>
      <w:r w:rsidRPr="002C20B6">
        <w:rPr>
          <w:lang w:val="en-US"/>
        </w:rPr>
        <w:t>Udugama</w:t>
      </w:r>
      <w:proofErr w:type="spellEnd"/>
      <w:r w:rsidRPr="002C20B6">
        <w:rPr>
          <w:lang w:val="en-US"/>
        </w:rPr>
        <w:t xml:space="preserve">, I. A., Ullah, H. I., Vishwanath, S., ... </w:t>
      </w:r>
      <w:r>
        <w:t>&amp; Mansouri, S. S.</w:t>
      </w:r>
      <w:r w:rsidR="00EB5BC7">
        <w:t>,</w:t>
      </w:r>
      <w:r>
        <w:t xml:space="preserve"> 2022. Economic and environmental analysis of bio-succinic acid production: From established processes to a new continuous fermentation approach with in-situ electrolytic extraction. Chemical Engineering Research and Design, 179, 401-41</w:t>
      </w:r>
      <w:hyperlink r:id="rId17" w:history="1">
        <w:r w:rsidR="00A4381B" w:rsidRPr="00094D39">
          <w:rPr>
            <w:rStyle w:val="Collegamentoipertestuale"/>
          </w:rPr>
          <w:t>4. https://doi.org/10.1016/j.cherd.2022.01.</w:t>
        </w:r>
      </w:hyperlink>
      <w:r>
        <w:t>040</w:t>
      </w:r>
    </w:p>
    <w:p w14:paraId="6DD2E484" w14:textId="0E9848ED" w:rsidR="00A074F8" w:rsidRDefault="00A074F8" w:rsidP="001D554B">
      <w:pPr>
        <w:pStyle w:val="CETReferencetext"/>
      </w:pPr>
      <w:r w:rsidRPr="00F45139">
        <w:rPr>
          <w:lang w:val="it-IT"/>
        </w:rPr>
        <w:t>Molino, A., Casella, P., Marino, T., Iovine, A., Dimatteo, S., Balducchi, R., &amp; Musmarra, D.</w:t>
      </w:r>
      <w:r w:rsidR="00EB5BC7">
        <w:rPr>
          <w:lang w:val="it-IT"/>
        </w:rPr>
        <w:t>,</w:t>
      </w:r>
      <w:r w:rsidRPr="00F45139">
        <w:rPr>
          <w:lang w:val="it-IT"/>
        </w:rPr>
        <w:t xml:space="preserve"> 2020. </w:t>
      </w:r>
      <w:r w:rsidRPr="00AC769E">
        <w:t xml:space="preserve">Succinic Acid Production as Main Player of the Green Chemistry Industry by using </w:t>
      </w:r>
      <w:proofErr w:type="spellStart"/>
      <w:r w:rsidRPr="00AC769E">
        <w:t>Actinobacillus</w:t>
      </w:r>
      <w:proofErr w:type="spellEnd"/>
      <w:r w:rsidRPr="00AC769E">
        <w:t xml:space="preserve"> </w:t>
      </w:r>
      <w:proofErr w:type="spellStart"/>
      <w:r w:rsidRPr="00AC769E">
        <w:t>succinogens</w:t>
      </w:r>
      <w:proofErr w:type="spellEnd"/>
      <w:r w:rsidRPr="00AC769E">
        <w:t>. Chem. Eng. Trans, 79, 289-294. DOI: 10.3303/CET2079049</w:t>
      </w:r>
    </w:p>
    <w:p w14:paraId="4E9581C8" w14:textId="13B7EEB4" w:rsidR="00A074F8" w:rsidRPr="00496D0A" w:rsidRDefault="00A074F8" w:rsidP="001D554B">
      <w:pPr>
        <w:pStyle w:val="CETReferencetext"/>
        <w:rPr>
          <w:lang w:val="en-US"/>
        </w:rPr>
      </w:pPr>
      <w:r w:rsidRPr="00FE2DAA">
        <w:t xml:space="preserve">Morales, M., Ataman, M., Badr, S., Linster, S., </w:t>
      </w:r>
      <w:proofErr w:type="spellStart"/>
      <w:r w:rsidRPr="00FE2DAA">
        <w:t>Kourlimpinis</w:t>
      </w:r>
      <w:proofErr w:type="spellEnd"/>
      <w:r w:rsidRPr="00FE2DAA">
        <w:t xml:space="preserve">, I., </w:t>
      </w:r>
      <w:proofErr w:type="spellStart"/>
      <w:r w:rsidRPr="00FE2DAA">
        <w:t>Papadokonstantakis</w:t>
      </w:r>
      <w:proofErr w:type="spellEnd"/>
      <w:r w:rsidRPr="00FE2DAA">
        <w:t xml:space="preserve">, S., ... &amp; </w:t>
      </w:r>
      <w:proofErr w:type="spellStart"/>
      <w:r w:rsidRPr="00FE2DAA">
        <w:t>Hungerbühler</w:t>
      </w:r>
      <w:proofErr w:type="spellEnd"/>
      <w:r w:rsidRPr="00FE2DAA">
        <w:t>, K.</w:t>
      </w:r>
      <w:r w:rsidR="00EB5BC7">
        <w:t xml:space="preserve">, </w:t>
      </w:r>
      <w:r w:rsidRPr="00FE2DAA">
        <w:t xml:space="preserve">2016. Sustainability assessment of succinic acid production technologies from biomass using metabolic engineering. </w:t>
      </w:r>
      <w:r w:rsidRPr="00496D0A">
        <w:rPr>
          <w:lang w:val="en-US"/>
        </w:rPr>
        <w:t>Energy &amp; Environmental Science, 9(9), 2794-2805.</w:t>
      </w:r>
    </w:p>
    <w:p w14:paraId="58A0A9CD" w14:textId="74C1999A" w:rsidR="00A074F8" w:rsidRDefault="00A074F8" w:rsidP="00EE5A87">
      <w:pPr>
        <w:pStyle w:val="CETReferencetext"/>
      </w:pPr>
      <w:r w:rsidRPr="00F45139">
        <w:t xml:space="preserve">Salma, A., </w:t>
      </w:r>
      <w:proofErr w:type="spellStart"/>
      <w:r w:rsidRPr="00F45139">
        <w:t>Djelal</w:t>
      </w:r>
      <w:proofErr w:type="spellEnd"/>
      <w:r w:rsidRPr="00F45139">
        <w:t>, H., Abdallah, R., Fourcade, F., &amp; Amrane, A.</w:t>
      </w:r>
      <w:r w:rsidR="00EB5BC7">
        <w:t>,</w:t>
      </w:r>
      <w:r w:rsidRPr="00F45139">
        <w:t xml:space="preserve"> 2021. Well knowledge of the physiology of Actinobacillus succinogenes to improve succinic acid production. Applied Microbiology, 1(2), 304-328.</w:t>
      </w:r>
    </w:p>
    <w:p w14:paraId="269EF6A4" w14:textId="7F5B7B21" w:rsidR="00A074F8" w:rsidRDefault="00A074F8" w:rsidP="00EE5A87">
      <w:pPr>
        <w:pStyle w:val="CETReferencetext"/>
      </w:pPr>
      <w:r w:rsidDel="00041715">
        <w:t xml:space="preserve"> </w:t>
      </w:r>
      <w:r w:rsidRPr="00041715">
        <w:t>Van Heerden, C. D., &amp; Nicol, W.</w:t>
      </w:r>
      <w:r w:rsidR="00EB5BC7">
        <w:t xml:space="preserve">, </w:t>
      </w:r>
      <w:r w:rsidRPr="00041715">
        <w:t>2013. Continuous succinic acid fermentation by Actinobacillus succinogenes. Biochemical engineering journal, 73, 5-11.</w:t>
      </w:r>
    </w:p>
    <w:p w14:paraId="3B68AAE6" w14:textId="659A3E43" w:rsidR="00A074F8" w:rsidRDefault="00A074F8" w:rsidP="00EE5A87">
      <w:pPr>
        <w:pStyle w:val="CETReferencetext"/>
      </w:pPr>
      <w:r w:rsidRPr="00C9130F">
        <w:t>Yang, Q., Wu, M., Dai, Z., Xin, F., Zhou, J., Dong, W., ... &amp; Zhang, W.</w:t>
      </w:r>
      <w:r w:rsidR="00EB5BC7">
        <w:t>,</w:t>
      </w:r>
      <w:r w:rsidRPr="00C9130F">
        <w:t xml:space="preserve"> 2020. Comprehensive investigation of succinic acid production by Actinobacillus succinogenes: a promising native succinic acid producer. Biofuels, Bioproducts and Biorefining, 14(5), 950-964.</w:t>
      </w:r>
    </w:p>
    <w:p w14:paraId="39F23BBF" w14:textId="266A7C61" w:rsidR="00041715" w:rsidRDefault="00A4381B" w:rsidP="00EE5A87">
      <w:pPr>
        <w:pStyle w:val="CETReferencetext"/>
      </w:pPr>
      <w:r w:rsidRPr="00A4381B">
        <w:t>Xu, C., Alam, M. A., Zhang, J., Wang, Z., Chen, H., Xie, C., ... &amp; Xu, J.</w:t>
      </w:r>
      <w:r>
        <w:t>,</w:t>
      </w:r>
      <w:r w:rsidRPr="00A4381B">
        <w:t xml:space="preserve"> 2022. Identification of lignocellulosic derivatives inhibiting succinic acid fermentation and molecular mechanism investigation. Industrial Crops and Products, 187, 115466.</w:t>
      </w:r>
    </w:p>
    <w:sectPr w:rsidR="00041715" w:rsidSect="00C96E7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FDDD1" w14:textId="77777777" w:rsidR="00861C92" w:rsidRDefault="00861C92" w:rsidP="004F5E36">
      <w:r>
        <w:separator/>
      </w:r>
    </w:p>
  </w:endnote>
  <w:endnote w:type="continuationSeparator" w:id="0">
    <w:p w14:paraId="15D4ACFD" w14:textId="77777777" w:rsidR="00861C92" w:rsidRDefault="00861C9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D371" w14:textId="77777777" w:rsidR="00861C92" w:rsidRDefault="00861C92" w:rsidP="004F5E36">
      <w:r>
        <w:separator/>
      </w:r>
    </w:p>
  </w:footnote>
  <w:footnote w:type="continuationSeparator" w:id="0">
    <w:p w14:paraId="67FFCAD8" w14:textId="77777777" w:rsidR="00861C92" w:rsidRDefault="00861C92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0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FFAELE LOFFREDO">
    <w15:presenceInfo w15:providerId="AD" w15:userId="S::raffaele.loffredo@unina.it::08f33d34-4921-4f50-837f-520231f84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806"/>
    <w:rsid w:val="000027C0"/>
    <w:rsid w:val="000052FB"/>
    <w:rsid w:val="000117CB"/>
    <w:rsid w:val="0002215A"/>
    <w:rsid w:val="0003148D"/>
    <w:rsid w:val="00031EEC"/>
    <w:rsid w:val="00041715"/>
    <w:rsid w:val="0004247A"/>
    <w:rsid w:val="00050D4D"/>
    <w:rsid w:val="00051566"/>
    <w:rsid w:val="0005396D"/>
    <w:rsid w:val="000562A9"/>
    <w:rsid w:val="00062A9A"/>
    <w:rsid w:val="00062BFA"/>
    <w:rsid w:val="00062CE7"/>
    <w:rsid w:val="00065058"/>
    <w:rsid w:val="00071933"/>
    <w:rsid w:val="000748CA"/>
    <w:rsid w:val="00080C80"/>
    <w:rsid w:val="00084DDF"/>
    <w:rsid w:val="000856CD"/>
    <w:rsid w:val="00086C39"/>
    <w:rsid w:val="000A03B2"/>
    <w:rsid w:val="000A4F30"/>
    <w:rsid w:val="000B7421"/>
    <w:rsid w:val="000D0268"/>
    <w:rsid w:val="000D1785"/>
    <w:rsid w:val="000D34BE"/>
    <w:rsid w:val="000D4DDF"/>
    <w:rsid w:val="000D5855"/>
    <w:rsid w:val="000E102F"/>
    <w:rsid w:val="000E118A"/>
    <w:rsid w:val="000E31FA"/>
    <w:rsid w:val="000E36F1"/>
    <w:rsid w:val="000E3A73"/>
    <w:rsid w:val="000E414A"/>
    <w:rsid w:val="000F093C"/>
    <w:rsid w:val="000F42D3"/>
    <w:rsid w:val="000F5138"/>
    <w:rsid w:val="000F787B"/>
    <w:rsid w:val="0012091F"/>
    <w:rsid w:val="00126BC2"/>
    <w:rsid w:val="0012700C"/>
    <w:rsid w:val="001308B6"/>
    <w:rsid w:val="0013121F"/>
    <w:rsid w:val="00131671"/>
    <w:rsid w:val="00131FE6"/>
    <w:rsid w:val="0013263F"/>
    <w:rsid w:val="001331DF"/>
    <w:rsid w:val="00133452"/>
    <w:rsid w:val="00134DE4"/>
    <w:rsid w:val="0014034D"/>
    <w:rsid w:val="00144D16"/>
    <w:rsid w:val="0014722D"/>
    <w:rsid w:val="00150E59"/>
    <w:rsid w:val="00152DE3"/>
    <w:rsid w:val="00156F74"/>
    <w:rsid w:val="00164CF9"/>
    <w:rsid w:val="001667A6"/>
    <w:rsid w:val="00171B2C"/>
    <w:rsid w:val="0017543C"/>
    <w:rsid w:val="00184AD6"/>
    <w:rsid w:val="00185BC6"/>
    <w:rsid w:val="00196380"/>
    <w:rsid w:val="001A4AF7"/>
    <w:rsid w:val="001B0349"/>
    <w:rsid w:val="001B0CA8"/>
    <w:rsid w:val="001B1E93"/>
    <w:rsid w:val="001B20D0"/>
    <w:rsid w:val="001B2EE0"/>
    <w:rsid w:val="001B3150"/>
    <w:rsid w:val="001B65C1"/>
    <w:rsid w:val="001B6B47"/>
    <w:rsid w:val="001C684B"/>
    <w:rsid w:val="001D0CFB"/>
    <w:rsid w:val="001D21AF"/>
    <w:rsid w:val="001D53FC"/>
    <w:rsid w:val="001D554B"/>
    <w:rsid w:val="001F2D11"/>
    <w:rsid w:val="001F42A5"/>
    <w:rsid w:val="001F7B9D"/>
    <w:rsid w:val="00201C93"/>
    <w:rsid w:val="002061BD"/>
    <w:rsid w:val="002211BC"/>
    <w:rsid w:val="002224B4"/>
    <w:rsid w:val="00225E10"/>
    <w:rsid w:val="00232E19"/>
    <w:rsid w:val="002447EF"/>
    <w:rsid w:val="00251550"/>
    <w:rsid w:val="00256AE3"/>
    <w:rsid w:val="00263B05"/>
    <w:rsid w:val="0027221A"/>
    <w:rsid w:val="00275B1B"/>
    <w:rsid w:val="00275B61"/>
    <w:rsid w:val="00280FAF"/>
    <w:rsid w:val="002813E4"/>
    <w:rsid w:val="00282656"/>
    <w:rsid w:val="00294777"/>
    <w:rsid w:val="00296B83"/>
    <w:rsid w:val="002A119B"/>
    <w:rsid w:val="002A24D3"/>
    <w:rsid w:val="002B4015"/>
    <w:rsid w:val="002B5CC5"/>
    <w:rsid w:val="002B7343"/>
    <w:rsid w:val="002B78CE"/>
    <w:rsid w:val="002C20B6"/>
    <w:rsid w:val="002C2FB6"/>
    <w:rsid w:val="002E5FA7"/>
    <w:rsid w:val="002F3309"/>
    <w:rsid w:val="002F7A0D"/>
    <w:rsid w:val="003008CE"/>
    <w:rsid w:val="003009B7"/>
    <w:rsid w:val="00300E56"/>
    <w:rsid w:val="0030152C"/>
    <w:rsid w:val="0030469C"/>
    <w:rsid w:val="00310809"/>
    <w:rsid w:val="00317990"/>
    <w:rsid w:val="00321CA6"/>
    <w:rsid w:val="003224F8"/>
    <w:rsid w:val="00323763"/>
    <w:rsid w:val="00323C5F"/>
    <w:rsid w:val="00334C09"/>
    <w:rsid w:val="0033537C"/>
    <w:rsid w:val="00343B0F"/>
    <w:rsid w:val="00353F9D"/>
    <w:rsid w:val="00367C8D"/>
    <w:rsid w:val="003723D4"/>
    <w:rsid w:val="003740C2"/>
    <w:rsid w:val="00381905"/>
    <w:rsid w:val="00384CC8"/>
    <w:rsid w:val="003871FD"/>
    <w:rsid w:val="00396741"/>
    <w:rsid w:val="003A1E30"/>
    <w:rsid w:val="003A2829"/>
    <w:rsid w:val="003A6FC6"/>
    <w:rsid w:val="003A7D1C"/>
    <w:rsid w:val="003B304B"/>
    <w:rsid w:val="003B3146"/>
    <w:rsid w:val="003C24C2"/>
    <w:rsid w:val="003C2EE0"/>
    <w:rsid w:val="003C344A"/>
    <w:rsid w:val="003C50A2"/>
    <w:rsid w:val="003C54EE"/>
    <w:rsid w:val="003E0117"/>
    <w:rsid w:val="003E5924"/>
    <w:rsid w:val="003E6BD8"/>
    <w:rsid w:val="003F015E"/>
    <w:rsid w:val="00400414"/>
    <w:rsid w:val="00413E57"/>
    <w:rsid w:val="0041446B"/>
    <w:rsid w:val="00420EDE"/>
    <w:rsid w:val="00433581"/>
    <w:rsid w:val="00436B6E"/>
    <w:rsid w:val="0044071E"/>
    <w:rsid w:val="0044329C"/>
    <w:rsid w:val="00446493"/>
    <w:rsid w:val="00447707"/>
    <w:rsid w:val="00453E24"/>
    <w:rsid w:val="00456029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1E9"/>
    <w:rsid w:val="004763D7"/>
    <w:rsid w:val="00496D0A"/>
    <w:rsid w:val="004A004E"/>
    <w:rsid w:val="004A0746"/>
    <w:rsid w:val="004A24CF"/>
    <w:rsid w:val="004A312F"/>
    <w:rsid w:val="004A388D"/>
    <w:rsid w:val="004C3D1D"/>
    <w:rsid w:val="004C3D84"/>
    <w:rsid w:val="004C7913"/>
    <w:rsid w:val="004E2121"/>
    <w:rsid w:val="004E4DD6"/>
    <w:rsid w:val="004F5E36"/>
    <w:rsid w:val="00507B47"/>
    <w:rsid w:val="00507BEF"/>
    <w:rsid w:val="00507CC9"/>
    <w:rsid w:val="005119A5"/>
    <w:rsid w:val="00516AAC"/>
    <w:rsid w:val="005278B7"/>
    <w:rsid w:val="00532016"/>
    <w:rsid w:val="005346C8"/>
    <w:rsid w:val="005414A3"/>
    <w:rsid w:val="00543E7D"/>
    <w:rsid w:val="00547362"/>
    <w:rsid w:val="00547A68"/>
    <w:rsid w:val="005531C9"/>
    <w:rsid w:val="0055383F"/>
    <w:rsid w:val="00557EBD"/>
    <w:rsid w:val="00570C43"/>
    <w:rsid w:val="005818DE"/>
    <w:rsid w:val="00587A6D"/>
    <w:rsid w:val="00590B38"/>
    <w:rsid w:val="0059451C"/>
    <w:rsid w:val="0059588E"/>
    <w:rsid w:val="005B2110"/>
    <w:rsid w:val="005B47F8"/>
    <w:rsid w:val="005B61E6"/>
    <w:rsid w:val="005C1C98"/>
    <w:rsid w:val="005C4C3F"/>
    <w:rsid w:val="005C77E1"/>
    <w:rsid w:val="005C7DAF"/>
    <w:rsid w:val="005D10FF"/>
    <w:rsid w:val="005D4823"/>
    <w:rsid w:val="005D668A"/>
    <w:rsid w:val="005D6A2F"/>
    <w:rsid w:val="005E1A82"/>
    <w:rsid w:val="005E794C"/>
    <w:rsid w:val="005F0A28"/>
    <w:rsid w:val="005F0E5E"/>
    <w:rsid w:val="005F5C67"/>
    <w:rsid w:val="00600535"/>
    <w:rsid w:val="00610CD6"/>
    <w:rsid w:val="00617265"/>
    <w:rsid w:val="00620DEE"/>
    <w:rsid w:val="00621F92"/>
    <w:rsid w:val="0062280A"/>
    <w:rsid w:val="00625392"/>
    <w:rsid w:val="00625639"/>
    <w:rsid w:val="00631B33"/>
    <w:rsid w:val="00631E69"/>
    <w:rsid w:val="006333FD"/>
    <w:rsid w:val="0064184D"/>
    <w:rsid w:val="006422CC"/>
    <w:rsid w:val="00646881"/>
    <w:rsid w:val="00646A17"/>
    <w:rsid w:val="00652693"/>
    <w:rsid w:val="00660E3E"/>
    <w:rsid w:val="00662E74"/>
    <w:rsid w:val="006637D4"/>
    <w:rsid w:val="00667893"/>
    <w:rsid w:val="00680C23"/>
    <w:rsid w:val="00687D08"/>
    <w:rsid w:val="00693766"/>
    <w:rsid w:val="006942ED"/>
    <w:rsid w:val="006A23E9"/>
    <w:rsid w:val="006A3281"/>
    <w:rsid w:val="006B3131"/>
    <w:rsid w:val="006B4888"/>
    <w:rsid w:val="006B6E3F"/>
    <w:rsid w:val="006C0E47"/>
    <w:rsid w:val="006C2E45"/>
    <w:rsid w:val="006C359C"/>
    <w:rsid w:val="006C5579"/>
    <w:rsid w:val="006D6E8B"/>
    <w:rsid w:val="006E1651"/>
    <w:rsid w:val="006E6A55"/>
    <w:rsid w:val="006E737D"/>
    <w:rsid w:val="00701F2A"/>
    <w:rsid w:val="007020AD"/>
    <w:rsid w:val="00704A07"/>
    <w:rsid w:val="00713973"/>
    <w:rsid w:val="007150FB"/>
    <w:rsid w:val="00720A24"/>
    <w:rsid w:val="00731A3E"/>
    <w:rsid w:val="00732386"/>
    <w:rsid w:val="0073514D"/>
    <w:rsid w:val="007447F3"/>
    <w:rsid w:val="00753635"/>
    <w:rsid w:val="0075499F"/>
    <w:rsid w:val="00760B2D"/>
    <w:rsid w:val="007661C8"/>
    <w:rsid w:val="0077098D"/>
    <w:rsid w:val="007931FA"/>
    <w:rsid w:val="00797C5E"/>
    <w:rsid w:val="007A4861"/>
    <w:rsid w:val="007A7BBA"/>
    <w:rsid w:val="007B0C50"/>
    <w:rsid w:val="007B48F9"/>
    <w:rsid w:val="007B6DB0"/>
    <w:rsid w:val="007C1A43"/>
    <w:rsid w:val="007C651D"/>
    <w:rsid w:val="007D0951"/>
    <w:rsid w:val="007D59D2"/>
    <w:rsid w:val="007F17BD"/>
    <w:rsid w:val="0080013E"/>
    <w:rsid w:val="008060C0"/>
    <w:rsid w:val="00813288"/>
    <w:rsid w:val="008168FC"/>
    <w:rsid w:val="00817FD1"/>
    <w:rsid w:val="00824E94"/>
    <w:rsid w:val="00825DB3"/>
    <w:rsid w:val="00830996"/>
    <w:rsid w:val="008325AC"/>
    <w:rsid w:val="00833600"/>
    <w:rsid w:val="008345F1"/>
    <w:rsid w:val="00843EAC"/>
    <w:rsid w:val="008478AD"/>
    <w:rsid w:val="00856FF8"/>
    <w:rsid w:val="00861C92"/>
    <w:rsid w:val="00865B07"/>
    <w:rsid w:val="008667EA"/>
    <w:rsid w:val="0087530F"/>
    <w:rsid w:val="0087637F"/>
    <w:rsid w:val="00885196"/>
    <w:rsid w:val="00890540"/>
    <w:rsid w:val="008921D4"/>
    <w:rsid w:val="00892AD5"/>
    <w:rsid w:val="008A0504"/>
    <w:rsid w:val="008A1512"/>
    <w:rsid w:val="008B68B9"/>
    <w:rsid w:val="008B7691"/>
    <w:rsid w:val="008B7C03"/>
    <w:rsid w:val="008C4711"/>
    <w:rsid w:val="008C7541"/>
    <w:rsid w:val="008D32B9"/>
    <w:rsid w:val="008D433B"/>
    <w:rsid w:val="008D4A16"/>
    <w:rsid w:val="008E566E"/>
    <w:rsid w:val="009002F9"/>
    <w:rsid w:val="0090161A"/>
    <w:rsid w:val="00901EB6"/>
    <w:rsid w:val="00902EDA"/>
    <w:rsid w:val="00904C62"/>
    <w:rsid w:val="00910216"/>
    <w:rsid w:val="009104D2"/>
    <w:rsid w:val="00914003"/>
    <w:rsid w:val="00915517"/>
    <w:rsid w:val="0092027B"/>
    <w:rsid w:val="00922BA8"/>
    <w:rsid w:val="00924DAC"/>
    <w:rsid w:val="00927058"/>
    <w:rsid w:val="0093474C"/>
    <w:rsid w:val="00940BC5"/>
    <w:rsid w:val="00942750"/>
    <w:rsid w:val="00944A07"/>
    <w:rsid w:val="009450CE"/>
    <w:rsid w:val="009459BB"/>
    <w:rsid w:val="00947179"/>
    <w:rsid w:val="0095164B"/>
    <w:rsid w:val="00954090"/>
    <w:rsid w:val="009573E7"/>
    <w:rsid w:val="0096178A"/>
    <w:rsid w:val="00963E05"/>
    <w:rsid w:val="00964A45"/>
    <w:rsid w:val="00967843"/>
    <w:rsid w:val="00967D54"/>
    <w:rsid w:val="00971028"/>
    <w:rsid w:val="00993B84"/>
    <w:rsid w:val="00996483"/>
    <w:rsid w:val="00996F5A"/>
    <w:rsid w:val="0099738B"/>
    <w:rsid w:val="009A1FC9"/>
    <w:rsid w:val="009B041A"/>
    <w:rsid w:val="009C37C3"/>
    <w:rsid w:val="009C7C86"/>
    <w:rsid w:val="009D2FF7"/>
    <w:rsid w:val="009E7884"/>
    <w:rsid w:val="009E788A"/>
    <w:rsid w:val="009F0E08"/>
    <w:rsid w:val="009F1274"/>
    <w:rsid w:val="009F7603"/>
    <w:rsid w:val="00A04317"/>
    <w:rsid w:val="00A074F8"/>
    <w:rsid w:val="00A11CD7"/>
    <w:rsid w:val="00A1763D"/>
    <w:rsid w:val="00A17CEC"/>
    <w:rsid w:val="00A27EF0"/>
    <w:rsid w:val="00A27FFC"/>
    <w:rsid w:val="00A42361"/>
    <w:rsid w:val="00A4381B"/>
    <w:rsid w:val="00A50B20"/>
    <w:rsid w:val="00A51390"/>
    <w:rsid w:val="00A60D13"/>
    <w:rsid w:val="00A7223D"/>
    <w:rsid w:val="00A72745"/>
    <w:rsid w:val="00A73B0A"/>
    <w:rsid w:val="00A76EFC"/>
    <w:rsid w:val="00A82803"/>
    <w:rsid w:val="00A84A42"/>
    <w:rsid w:val="00A87D50"/>
    <w:rsid w:val="00A91010"/>
    <w:rsid w:val="00A94A84"/>
    <w:rsid w:val="00A97F29"/>
    <w:rsid w:val="00AA702E"/>
    <w:rsid w:val="00AA7D26"/>
    <w:rsid w:val="00AB0964"/>
    <w:rsid w:val="00AB361A"/>
    <w:rsid w:val="00AB5011"/>
    <w:rsid w:val="00AC6BB4"/>
    <w:rsid w:val="00AC7368"/>
    <w:rsid w:val="00AC769E"/>
    <w:rsid w:val="00AD16B9"/>
    <w:rsid w:val="00AD5B67"/>
    <w:rsid w:val="00AD6861"/>
    <w:rsid w:val="00AE377D"/>
    <w:rsid w:val="00AE5C8D"/>
    <w:rsid w:val="00AE7B80"/>
    <w:rsid w:val="00AF0EBA"/>
    <w:rsid w:val="00AF56AC"/>
    <w:rsid w:val="00B02C8A"/>
    <w:rsid w:val="00B06176"/>
    <w:rsid w:val="00B15EBF"/>
    <w:rsid w:val="00B17FBD"/>
    <w:rsid w:val="00B23A15"/>
    <w:rsid w:val="00B3059C"/>
    <w:rsid w:val="00B315A6"/>
    <w:rsid w:val="00B31813"/>
    <w:rsid w:val="00B33365"/>
    <w:rsid w:val="00B57B36"/>
    <w:rsid w:val="00B57E6F"/>
    <w:rsid w:val="00B64498"/>
    <w:rsid w:val="00B6667D"/>
    <w:rsid w:val="00B719B6"/>
    <w:rsid w:val="00B75561"/>
    <w:rsid w:val="00B8686D"/>
    <w:rsid w:val="00B93F69"/>
    <w:rsid w:val="00B95240"/>
    <w:rsid w:val="00BB1DDC"/>
    <w:rsid w:val="00BB6482"/>
    <w:rsid w:val="00BC30C9"/>
    <w:rsid w:val="00BD077D"/>
    <w:rsid w:val="00BD44B7"/>
    <w:rsid w:val="00BE3E58"/>
    <w:rsid w:val="00C01616"/>
    <w:rsid w:val="00C0162B"/>
    <w:rsid w:val="00C068ED"/>
    <w:rsid w:val="00C21D52"/>
    <w:rsid w:val="00C22E0C"/>
    <w:rsid w:val="00C27AAC"/>
    <w:rsid w:val="00C32CF4"/>
    <w:rsid w:val="00C345B1"/>
    <w:rsid w:val="00C40142"/>
    <w:rsid w:val="00C4165A"/>
    <w:rsid w:val="00C507EA"/>
    <w:rsid w:val="00C526DF"/>
    <w:rsid w:val="00C52C3C"/>
    <w:rsid w:val="00C55104"/>
    <w:rsid w:val="00C57182"/>
    <w:rsid w:val="00C57863"/>
    <w:rsid w:val="00C640AF"/>
    <w:rsid w:val="00C655FD"/>
    <w:rsid w:val="00C673E8"/>
    <w:rsid w:val="00C703B6"/>
    <w:rsid w:val="00C71861"/>
    <w:rsid w:val="00C75407"/>
    <w:rsid w:val="00C870A8"/>
    <w:rsid w:val="00C9130F"/>
    <w:rsid w:val="00C94434"/>
    <w:rsid w:val="00C94908"/>
    <w:rsid w:val="00C96E7D"/>
    <w:rsid w:val="00CA0D4A"/>
    <w:rsid w:val="00CA0D75"/>
    <w:rsid w:val="00CA1C95"/>
    <w:rsid w:val="00CA5A9C"/>
    <w:rsid w:val="00CB0C2B"/>
    <w:rsid w:val="00CC3BE0"/>
    <w:rsid w:val="00CC4C20"/>
    <w:rsid w:val="00CC5678"/>
    <w:rsid w:val="00CD3517"/>
    <w:rsid w:val="00CD5FE2"/>
    <w:rsid w:val="00CE0344"/>
    <w:rsid w:val="00CE31DE"/>
    <w:rsid w:val="00CE7C68"/>
    <w:rsid w:val="00CF5F42"/>
    <w:rsid w:val="00D02B4C"/>
    <w:rsid w:val="00D040C4"/>
    <w:rsid w:val="00D120B2"/>
    <w:rsid w:val="00D20AD1"/>
    <w:rsid w:val="00D22511"/>
    <w:rsid w:val="00D41297"/>
    <w:rsid w:val="00D46B7E"/>
    <w:rsid w:val="00D5199D"/>
    <w:rsid w:val="00D52C42"/>
    <w:rsid w:val="00D57C84"/>
    <w:rsid w:val="00D6057D"/>
    <w:rsid w:val="00D648EC"/>
    <w:rsid w:val="00D71640"/>
    <w:rsid w:val="00D71F31"/>
    <w:rsid w:val="00D73C13"/>
    <w:rsid w:val="00D7632E"/>
    <w:rsid w:val="00D836C5"/>
    <w:rsid w:val="00D84576"/>
    <w:rsid w:val="00D9406D"/>
    <w:rsid w:val="00DA1399"/>
    <w:rsid w:val="00DA24C6"/>
    <w:rsid w:val="00DA4D7B"/>
    <w:rsid w:val="00DB3233"/>
    <w:rsid w:val="00DB36A7"/>
    <w:rsid w:val="00DC148D"/>
    <w:rsid w:val="00DC27D1"/>
    <w:rsid w:val="00DD271C"/>
    <w:rsid w:val="00DE264A"/>
    <w:rsid w:val="00DE2A93"/>
    <w:rsid w:val="00DE4964"/>
    <w:rsid w:val="00DE6DDE"/>
    <w:rsid w:val="00DF5072"/>
    <w:rsid w:val="00DF5972"/>
    <w:rsid w:val="00E02D18"/>
    <w:rsid w:val="00E041E7"/>
    <w:rsid w:val="00E23CA1"/>
    <w:rsid w:val="00E24FC3"/>
    <w:rsid w:val="00E33DD7"/>
    <w:rsid w:val="00E409A8"/>
    <w:rsid w:val="00E44F71"/>
    <w:rsid w:val="00E46519"/>
    <w:rsid w:val="00E50C12"/>
    <w:rsid w:val="00E5127B"/>
    <w:rsid w:val="00E51723"/>
    <w:rsid w:val="00E545D8"/>
    <w:rsid w:val="00E6366B"/>
    <w:rsid w:val="00E65B91"/>
    <w:rsid w:val="00E675C7"/>
    <w:rsid w:val="00E7209D"/>
    <w:rsid w:val="00E72EAD"/>
    <w:rsid w:val="00E77223"/>
    <w:rsid w:val="00E77BB3"/>
    <w:rsid w:val="00E8528B"/>
    <w:rsid w:val="00E85B94"/>
    <w:rsid w:val="00E872BC"/>
    <w:rsid w:val="00E978D0"/>
    <w:rsid w:val="00EA4613"/>
    <w:rsid w:val="00EA5277"/>
    <w:rsid w:val="00EA7F91"/>
    <w:rsid w:val="00EB1523"/>
    <w:rsid w:val="00EB5BC7"/>
    <w:rsid w:val="00EB734A"/>
    <w:rsid w:val="00EB7B60"/>
    <w:rsid w:val="00EC0E49"/>
    <w:rsid w:val="00EC101F"/>
    <w:rsid w:val="00EC1A32"/>
    <w:rsid w:val="00EC1BD2"/>
    <w:rsid w:val="00EC1D9F"/>
    <w:rsid w:val="00EC3FCC"/>
    <w:rsid w:val="00EE0131"/>
    <w:rsid w:val="00EE17B0"/>
    <w:rsid w:val="00EE5A87"/>
    <w:rsid w:val="00EF06D9"/>
    <w:rsid w:val="00F3049E"/>
    <w:rsid w:val="00F30C64"/>
    <w:rsid w:val="00F32BA2"/>
    <w:rsid w:val="00F32CDB"/>
    <w:rsid w:val="00F43316"/>
    <w:rsid w:val="00F45139"/>
    <w:rsid w:val="00F565FE"/>
    <w:rsid w:val="00F63A70"/>
    <w:rsid w:val="00F63D8C"/>
    <w:rsid w:val="00F7534E"/>
    <w:rsid w:val="00F75A7E"/>
    <w:rsid w:val="00F93EDF"/>
    <w:rsid w:val="00F942DB"/>
    <w:rsid w:val="00FA0815"/>
    <w:rsid w:val="00FA0943"/>
    <w:rsid w:val="00FA1802"/>
    <w:rsid w:val="00FA21D0"/>
    <w:rsid w:val="00FA4318"/>
    <w:rsid w:val="00FA5F5F"/>
    <w:rsid w:val="00FA61C3"/>
    <w:rsid w:val="00FB2CBA"/>
    <w:rsid w:val="00FB730C"/>
    <w:rsid w:val="00FC2695"/>
    <w:rsid w:val="00FC3E03"/>
    <w:rsid w:val="00FC3FC1"/>
    <w:rsid w:val="00FD3EE0"/>
    <w:rsid w:val="00FE0E4B"/>
    <w:rsid w:val="00FE2DAA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E0CC2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73E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E0E4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438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73E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E0E4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4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file:///C:\Users\patrizia\Downloads\4.%20https:\doi.org\10.1016\j.cherd.2022.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gilent.com/cs/library/applications/59918985EN_Poroshell%20HILICZ_organic%20acids_application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zia.casella@enea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gilent.com/cs/library/applications/5990&#8212;8264EN.pdf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0241-9F43-4223-A14A-A2178C2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3558</Words>
  <Characters>20283</Characters>
  <Application>Microsoft Office Word</Application>
  <DocSecurity>0</DocSecurity>
  <Lines>169</Lines>
  <Paragraphs>47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Preliminary batch tests for succinic acid production and co-products through fer</vt:lpstr>
      <vt:lpstr/>
    </vt:vector>
  </TitlesOfParts>
  <Company>Dipartimento CMIC - Politecnico di Milano</Company>
  <LinksUpToDate>false</LinksUpToDate>
  <CharactersWithSpaces>23794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patrizia</cp:lastModifiedBy>
  <cp:revision>3</cp:revision>
  <cp:lastPrinted>2015-05-12T18:31:00Z</cp:lastPrinted>
  <dcterms:created xsi:type="dcterms:W3CDTF">2024-04-12T09:49:00Z</dcterms:created>
  <dcterms:modified xsi:type="dcterms:W3CDTF">2024-04-12T09:49:00Z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2024-01-26T13:23:25Z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55eca189-2abb-4a16-b09e-faa617aec3a6</vt:lpwstr>
  </property>
  <property fmtid="{D5CDD505-2E9C-101B-9397-08002B2CF9AE}" pid="10" name="MSIP_Label_2ad0b24d-6422-44b0-b3de-abb3a9e8c81a_ContentBits">
    <vt:lpwstr>0</vt:lpwstr>
  </property>
</Properties>
</file>