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764A1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764A16" w:rsidRDefault="000A03B2" w:rsidP="00DE264A">
            <w:pPr>
              <w:tabs>
                <w:tab w:val="left" w:pos="-108"/>
              </w:tabs>
              <w:ind w:left="-108"/>
              <w:jc w:val="left"/>
              <w:rPr>
                <w:rFonts w:cs="Arial"/>
                <w:b/>
                <w:bCs/>
                <w:i/>
                <w:iCs/>
                <w:color w:val="000066"/>
                <w:sz w:val="12"/>
                <w:szCs w:val="12"/>
                <w:lang w:eastAsia="it-IT"/>
              </w:rPr>
            </w:pPr>
            <w:r w:rsidRPr="00764A16">
              <w:rPr>
                <w:rFonts w:ascii="AdvP6960" w:hAnsi="AdvP6960" w:cs="AdvP6960"/>
                <w:noProof/>
                <w:color w:val="241F20"/>
                <w:szCs w:val="18"/>
                <w:lang w:val="es-CL" w:eastAsia="es-CL"/>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764A16">
              <w:rPr>
                <w:rFonts w:ascii="AdvP6960" w:hAnsi="AdvP6960" w:cs="AdvP6960"/>
                <w:color w:val="241F20"/>
                <w:szCs w:val="18"/>
                <w:lang w:eastAsia="it-IT"/>
              </w:rPr>
              <w:t xml:space="preserve"> </w:t>
            </w:r>
            <w:r w:rsidRPr="00764A16">
              <w:rPr>
                <w:rFonts w:cs="Arial"/>
                <w:b/>
                <w:bCs/>
                <w:i/>
                <w:iCs/>
                <w:color w:val="000066"/>
                <w:sz w:val="24"/>
                <w:szCs w:val="24"/>
                <w:lang w:eastAsia="it-IT"/>
              </w:rPr>
              <w:t>CHEMICAL ENGINEERING</w:t>
            </w:r>
            <w:r w:rsidRPr="00764A16">
              <w:rPr>
                <w:rFonts w:cs="Arial"/>
                <w:b/>
                <w:bCs/>
                <w:i/>
                <w:iCs/>
                <w:color w:val="0033FF"/>
                <w:sz w:val="24"/>
                <w:szCs w:val="24"/>
                <w:lang w:eastAsia="it-IT"/>
              </w:rPr>
              <w:t xml:space="preserve"> </w:t>
            </w:r>
            <w:r w:rsidRPr="00764A16">
              <w:rPr>
                <w:rFonts w:cs="Arial"/>
                <w:b/>
                <w:bCs/>
                <w:i/>
                <w:iCs/>
                <w:color w:val="666666"/>
                <w:sz w:val="24"/>
                <w:szCs w:val="24"/>
                <w:lang w:eastAsia="it-IT"/>
              </w:rPr>
              <w:t>TRANSACTIONS</w:t>
            </w:r>
            <w:r w:rsidRPr="00764A16">
              <w:rPr>
                <w:color w:val="333333"/>
                <w:sz w:val="24"/>
                <w:szCs w:val="24"/>
                <w:lang w:eastAsia="it-IT"/>
              </w:rPr>
              <w:t xml:space="preserve"> </w:t>
            </w:r>
            <w:r w:rsidRPr="00764A16">
              <w:rPr>
                <w:rFonts w:cs="Arial"/>
                <w:b/>
                <w:bCs/>
                <w:i/>
                <w:iCs/>
                <w:color w:val="000066"/>
                <w:sz w:val="27"/>
                <w:szCs w:val="27"/>
                <w:lang w:eastAsia="it-IT"/>
              </w:rPr>
              <w:br/>
            </w:r>
          </w:p>
          <w:p w14:paraId="4B780582" w14:textId="1F786480" w:rsidR="000A03B2" w:rsidRPr="00764A16" w:rsidRDefault="00A76EFC" w:rsidP="001D21AF">
            <w:pPr>
              <w:tabs>
                <w:tab w:val="left" w:pos="-108"/>
              </w:tabs>
              <w:ind w:left="-108"/>
              <w:rPr>
                <w:rFonts w:cs="Arial"/>
                <w:b/>
                <w:bCs/>
                <w:i/>
                <w:iCs/>
                <w:color w:val="000066"/>
                <w:sz w:val="22"/>
                <w:szCs w:val="22"/>
                <w:lang w:eastAsia="it-IT"/>
              </w:rPr>
            </w:pPr>
            <w:r w:rsidRPr="00764A16">
              <w:rPr>
                <w:rFonts w:cs="Arial"/>
                <w:b/>
                <w:bCs/>
                <w:i/>
                <w:iCs/>
                <w:color w:val="000066"/>
                <w:sz w:val="22"/>
                <w:szCs w:val="22"/>
                <w:lang w:eastAsia="it-IT"/>
              </w:rPr>
              <w:t xml:space="preserve">VOL. </w:t>
            </w:r>
            <w:r w:rsidR="0030152C" w:rsidRPr="00764A16">
              <w:rPr>
                <w:rFonts w:cs="Arial"/>
                <w:b/>
                <w:bCs/>
                <w:i/>
                <w:iCs/>
                <w:color w:val="000066"/>
                <w:sz w:val="22"/>
                <w:szCs w:val="22"/>
                <w:lang w:eastAsia="it-IT"/>
              </w:rPr>
              <w:t xml:space="preserve">   </w:t>
            </w:r>
            <w:r w:rsidR="007B48F9" w:rsidRPr="00764A16">
              <w:rPr>
                <w:rFonts w:cs="Arial"/>
                <w:b/>
                <w:bCs/>
                <w:i/>
                <w:iCs/>
                <w:color w:val="000066"/>
                <w:sz w:val="22"/>
                <w:szCs w:val="22"/>
                <w:lang w:eastAsia="it-IT"/>
              </w:rPr>
              <w:t>,</w:t>
            </w:r>
            <w:r w:rsidR="00FA5F5F" w:rsidRPr="00764A16">
              <w:rPr>
                <w:rFonts w:cs="Arial"/>
                <w:b/>
                <w:bCs/>
                <w:i/>
                <w:iCs/>
                <w:color w:val="000066"/>
                <w:sz w:val="22"/>
                <w:szCs w:val="22"/>
                <w:lang w:eastAsia="it-IT"/>
              </w:rPr>
              <w:t xml:space="preserve"> </w:t>
            </w:r>
            <w:r w:rsidR="0030152C" w:rsidRPr="00764A16">
              <w:rPr>
                <w:rFonts w:cs="Arial"/>
                <w:b/>
                <w:bCs/>
                <w:i/>
                <w:iCs/>
                <w:color w:val="000066"/>
                <w:sz w:val="22"/>
                <w:szCs w:val="22"/>
                <w:lang w:eastAsia="it-IT"/>
              </w:rPr>
              <w:t>202</w:t>
            </w:r>
            <w:r w:rsidR="00C57BCB">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764A16" w:rsidRDefault="000A03B2" w:rsidP="00CD5FE2">
            <w:pPr>
              <w:spacing w:line="140" w:lineRule="atLeast"/>
              <w:jc w:val="right"/>
              <w:rPr>
                <w:rFonts w:cs="Arial"/>
                <w:sz w:val="14"/>
                <w:szCs w:val="14"/>
              </w:rPr>
            </w:pPr>
            <w:r w:rsidRPr="00764A16">
              <w:rPr>
                <w:rFonts w:cs="Arial"/>
                <w:sz w:val="14"/>
                <w:szCs w:val="14"/>
              </w:rPr>
              <w:t>A publication of</w:t>
            </w:r>
          </w:p>
          <w:p w14:paraId="599E5441" w14:textId="77777777" w:rsidR="000A03B2" w:rsidRPr="00764A16" w:rsidRDefault="000A03B2" w:rsidP="00CD5FE2">
            <w:pPr>
              <w:jc w:val="right"/>
            </w:pPr>
            <w:r w:rsidRPr="00764A16">
              <w:rPr>
                <w:noProof/>
                <w:lang w:val="es-CL" w:eastAsia="es-CL"/>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764A16" w14:paraId="380FA3CD" w14:textId="77777777" w:rsidTr="00DE264A">
        <w:trPr>
          <w:trHeight w:val="567"/>
          <w:jc w:val="center"/>
        </w:trPr>
        <w:tc>
          <w:tcPr>
            <w:tcW w:w="6946" w:type="dxa"/>
            <w:vMerge/>
            <w:tcBorders>
              <w:right w:val="single" w:sz="4" w:space="0" w:color="auto"/>
            </w:tcBorders>
          </w:tcPr>
          <w:p w14:paraId="39E5E4C1" w14:textId="77777777" w:rsidR="000A03B2" w:rsidRPr="00764A1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764A16" w:rsidRDefault="000A03B2" w:rsidP="00CD5FE2">
            <w:pPr>
              <w:spacing w:line="140" w:lineRule="atLeast"/>
              <w:jc w:val="right"/>
              <w:rPr>
                <w:rFonts w:cs="Arial"/>
                <w:sz w:val="14"/>
                <w:szCs w:val="14"/>
              </w:rPr>
            </w:pPr>
            <w:r w:rsidRPr="00764A16">
              <w:rPr>
                <w:rFonts w:cs="Arial"/>
                <w:sz w:val="14"/>
                <w:szCs w:val="14"/>
              </w:rPr>
              <w:t>The Italian Association</w:t>
            </w:r>
          </w:p>
          <w:p w14:paraId="7522B1D2" w14:textId="77777777" w:rsidR="000A03B2" w:rsidRPr="00764A16" w:rsidRDefault="000A03B2" w:rsidP="00CD5FE2">
            <w:pPr>
              <w:spacing w:line="140" w:lineRule="atLeast"/>
              <w:jc w:val="right"/>
              <w:rPr>
                <w:rFonts w:cs="Arial"/>
                <w:sz w:val="14"/>
                <w:szCs w:val="14"/>
              </w:rPr>
            </w:pPr>
            <w:r w:rsidRPr="00764A16">
              <w:rPr>
                <w:rFonts w:cs="Arial"/>
                <w:sz w:val="14"/>
                <w:szCs w:val="14"/>
              </w:rPr>
              <w:t>of Chemical Engineering</w:t>
            </w:r>
          </w:p>
          <w:p w14:paraId="4F0CC5DE" w14:textId="47FDB2FC" w:rsidR="000A03B2" w:rsidRPr="00764A16" w:rsidRDefault="000D0268" w:rsidP="00CD5FE2">
            <w:pPr>
              <w:spacing w:line="140" w:lineRule="atLeast"/>
              <w:jc w:val="right"/>
              <w:rPr>
                <w:rFonts w:cs="Arial"/>
                <w:sz w:val="13"/>
                <w:szCs w:val="13"/>
              </w:rPr>
            </w:pPr>
            <w:r w:rsidRPr="00764A16">
              <w:rPr>
                <w:rFonts w:cs="Arial"/>
                <w:sz w:val="13"/>
                <w:szCs w:val="13"/>
              </w:rPr>
              <w:t>Online at www.cetjournal.it</w:t>
            </w:r>
          </w:p>
        </w:tc>
      </w:tr>
      <w:tr w:rsidR="000A03B2" w:rsidRPr="00764A16" w14:paraId="2D1B7169" w14:textId="77777777" w:rsidTr="00DE264A">
        <w:trPr>
          <w:trHeight w:val="68"/>
          <w:jc w:val="center"/>
        </w:trPr>
        <w:tc>
          <w:tcPr>
            <w:tcW w:w="8789" w:type="dxa"/>
            <w:gridSpan w:val="2"/>
          </w:tcPr>
          <w:p w14:paraId="6F7C7BFF" w14:textId="77777777" w:rsidR="00C57BCB" w:rsidRDefault="00C57BCB" w:rsidP="00C57BCB">
            <w:pPr>
              <w:ind w:left="-107"/>
              <w:outlineLvl w:val="2"/>
              <w:rPr>
                <w:rFonts w:ascii="Tahoma" w:hAnsi="Tahoma" w:cs="Tahoma"/>
                <w:bCs/>
                <w:color w:val="000000"/>
                <w:sz w:val="14"/>
                <w:szCs w:val="14"/>
                <w:lang w:eastAsia="it-IT"/>
              </w:rPr>
            </w:pPr>
            <w:r>
              <w:rPr>
                <w:rFonts w:ascii="Tahoma" w:hAnsi="Tahoma" w:cs="Tahoma"/>
                <w:iCs/>
                <w:color w:val="333333"/>
                <w:sz w:val="14"/>
                <w:szCs w:val="14"/>
                <w:lang w:eastAsia="it-IT"/>
              </w:rPr>
              <w:t>Guest Editors:</w:t>
            </w:r>
            <w:r>
              <w:rPr>
                <w:rFonts w:ascii="Tahoma" w:hAnsi="Tahoma" w:cs="Tahoma"/>
                <w:color w:val="000000"/>
                <w:sz w:val="14"/>
                <w:szCs w:val="14"/>
                <w:shd w:val="clear" w:color="auto" w:fill="FFFFFF"/>
              </w:rPr>
              <w:t xml:space="preserve"> Leonardo Tognotti, </w:t>
            </w:r>
            <w:r>
              <w:rPr>
                <w:rFonts w:ascii="Tahoma" w:hAnsi="Tahoma" w:cs="Tahoma"/>
                <w:color w:val="000000"/>
                <w:sz w:val="14"/>
                <w:szCs w:val="14"/>
              </w:rPr>
              <w:t>Rubens Maciel Filho</w:t>
            </w:r>
            <w:r>
              <w:rPr>
                <w:rFonts w:ascii="Tahoma" w:hAnsi="Tahoma" w:cs="Tahoma"/>
                <w:color w:val="000000"/>
                <w:sz w:val="14"/>
                <w:szCs w:val="14"/>
                <w:shd w:val="clear" w:color="auto" w:fill="FFFFFF"/>
              </w:rPr>
              <w:t xml:space="preserve">, </w:t>
            </w:r>
            <w:r>
              <w:rPr>
                <w:rFonts w:ascii="Tahoma" w:hAnsi="Tahoma" w:cs="Tahoma"/>
                <w:color w:val="000000"/>
                <w:sz w:val="14"/>
                <w:szCs w:val="14"/>
              </w:rPr>
              <w:t>Viatcheslav Kafarov</w:t>
            </w:r>
          </w:p>
          <w:p w14:paraId="1B0F1814" w14:textId="15ADCA32" w:rsidR="000A03B2" w:rsidRPr="00764A16" w:rsidRDefault="00C57BCB" w:rsidP="00C57BCB">
            <w:pPr>
              <w:tabs>
                <w:tab w:val="left" w:pos="-108"/>
              </w:tabs>
              <w:spacing w:line="140" w:lineRule="atLeast"/>
              <w:ind w:left="-107"/>
              <w:jc w:val="left"/>
            </w:pPr>
            <w:r>
              <w:rPr>
                <w:rFonts w:ascii="Tahoma" w:hAnsi="Tahoma" w:cs="Tahoma"/>
                <w:iCs/>
                <w:color w:val="333333"/>
                <w:sz w:val="14"/>
                <w:szCs w:val="14"/>
                <w:lang w:eastAsia="it-IT"/>
              </w:rPr>
              <w:t>Copyright © 2024, AIDIC Servizi S.r.l.</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979-12-81206-09-0</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6D7579E6" w14:textId="77777777" w:rsidR="003454AF" w:rsidRPr="00764A16" w:rsidRDefault="003454AF" w:rsidP="003454AF">
      <w:pPr>
        <w:pStyle w:val="CETAuthors"/>
        <w:rPr>
          <w:noProof w:val="0"/>
          <w:sz w:val="32"/>
        </w:rPr>
      </w:pPr>
    </w:p>
    <w:p w14:paraId="68C6445F" w14:textId="36E3F903" w:rsidR="003454AF" w:rsidRPr="00764A16" w:rsidRDefault="003454AF" w:rsidP="003454AF">
      <w:pPr>
        <w:pStyle w:val="CETAuthors"/>
        <w:jc w:val="center"/>
        <w:rPr>
          <w:noProof w:val="0"/>
          <w:sz w:val="32"/>
        </w:rPr>
      </w:pPr>
      <w:r w:rsidRPr="00764A16">
        <w:rPr>
          <w:noProof w:val="0"/>
          <w:sz w:val="32"/>
        </w:rPr>
        <w:t xml:space="preserve"> European Hazelnut Shell as a Source of Extractives and Bio-oil</w:t>
      </w:r>
    </w:p>
    <w:p w14:paraId="08C3B7AA" w14:textId="43639469" w:rsidR="003454AF" w:rsidRPr="00764A16" w:rsidRDefault="003454AF" w:rsidP="003454AF">
      <w:pPr>
        <w:pStyle w:val="CETAuthors"/>
        <w:rPr>
          <w:color w:val="FF0000"/>
          <w:lang w:val="es-CL"/>
        </w:rPr>
      </w:pPr>
      <w:r w:rsidRPr="00764A16">
        <w:rPr>
          <w:color w:val="000000" w:themeColor="text1"/>
          <w:lang w:val="es-CL"/>
        </w:rPr>
        <w:t xml:space="preserve">Rene J. Carmona*, Alejandro </w:t>
      </w:r>
      <w:r w:rsidR="00D225A7" w:rsidRPr="00764A16">
        <w:rPr>
          <w:color w:val="000000" w:themeColor="text1"/>
          <w:lang w:val="es-CL"/>
        </w:rPr>
        <w:t xml:space="preserve">A. </w:t>
      </w:r>
      <w:r w:rsidRPr="00764A16">
        <w:rPr>
          <w:color w:val="000000" w:themeColor="text1"/>
          <w:lang w:val="es-CL"/>
        </w:rPr>
        <w:t>Riquelme, G</w:t>
      </w:r>
      <w:r w:rsidR="00764A16" w:rsidRPr="00764A16">
        <w:rPr>
          <w:color w:val="000000" w:themeColor="text1"/>
          <w:lang w:val="es-CL"/>
        </w:rPr>
        <w:t>illian</w:t>
      </w:r>
      <w:r w:rsidRPr="00764A16">
        <w:rPr>
          <w:color w:val="000000" w:themeColor="text1"/>
          <w:lang w:val="es-CL"/>
        </w:rPr>
        <w:t xml:space="preserve"> Gonzalez</w:t>
      </w:r>
      <w:r w:rsidR="00C379DB" w:rsidRPr="00764A16">
        <w:rPr>
          <w:color w:val="000000" w:themeColor="text1"/>
          <w:lang w:val="es-CL"/>
        </w:rPr>
        <w:t xml:space="preserve"> </w:t>
      </w:r>
    </w:p>
    <w:p w14:paraId="2A3BC501" w14:textId="2E50908E" w:rsidR="00965C01" w:rsidRPr="00764A16" w:rsidRDefault="00965C01" w:rsidP="00965C01">
      <w:pPr>
        <w:pStyle w:val="Default"/>
        <w:rPr>
          <w:color w:val="000000" w:themeColor="text1"/>
          <w:sz w:val="16"/>
          <w:szCs w:val="16"/>
          <w:lang w:val="en-GB"/>
        </w:rPr>
      </w:pPr>
      <w:r w:rsidRPr="00764A16">
        <w:rPr>
          <w:color w:val="000000" w:themeColor="text1"/>
          <w:sz w:val="16"/>
          <w:szCs w:val="16"/>
          <w:lang w:val="en-GB"/>
        </w:rPr>
        <w:t xml:space="preserve">Forest Products Development Department, Faculty of Forest Sciences and Nature Conservation, University of Chile. Santa Rosa </w:t>
      </w:r>
      <w:r w:rsidR="00D225A7" w:rsidRPr="00764A16">
        <w:rPr>
          <w:color w:val="000000" w:themeColor="text1"/>
          <w:sz w:val="16"/>
          <w:szCs w:val="16"/>
          <w:lang w:val="en-GB"/>
        </w:rPr>
        <w:t>Avenue</w:t>
      </w:r>
      <w:r w:rsidRPr="00764A16">
        <w:rPr>
          <w:color w:val="000000" w:themeColor="text1"/>
          <w:sz w:val="16"/>
          <w:szCs w:val="16"/>
          <w:lang w:val="en-GB"/>
        </w:rPr>
        <w:t xml:space="preserve"> 11,315 Santiago, Chile </w:t>
      </w:r>
    </w:p>
    <w:p w14:paraId="1B360227" w14:textId="4184C42E" w:rsidR="000448EF" w:rsidRPr="00764A16" w:rsidRDefault="000448EF" w:rsidP="000448EF">
      <w:pPr>
        <w:pStyle w:val="CETAuthors"/>
        <w:rPr>
          <w:color w:val="000000" w:themeColor="text1"/>
          <w:sz w:val="16"/>
          <w:szCs w:val="16"/>
        </w:rPr>
      </w:pPr>
      <w:r w:rsidRPr="00764A16">
        <w:rPr>
          <w:color w:val="000000" w:themeColor="text1"/>
          <w:sz w:val="16"/>
          <w:szCs w:val="16"/>
        </w:rPr>
        <w:t>recarmon@uchile.cl</w:t>
      </w:r>
    </w:p>
    <w:p w14:paraId="252013DA" w14:textId="05A64BF1" w:rsidR="00965C01" w:rsidRPr="00764A16" w:rsidRDefault="00965C01" w:rsidP="00965C01">
      <w:pPr>
        <w:pStyle w:val="CETListbullets"/>
      </w:pPr>
    </w:p>
    <w:p w14:paraId="1B03B3EC" w14:textId="4A7F84B1" w:rsidR="00F3658A" w:rsidRPr="00764A16" w:rsidRDefault="0096271F" w:rsidP="0096271F">
      <w:pPr>
        <w:pStyle w:val="Default"/>
        <w:jc w:val="both"/>
        <w:rPr>
          <w:color w:val="000000" w:themeColor="text1"/>
          <w:sz w:val="18"/>
          <w:szCs w:val="18"/>
          <w:lang w:val="en-GB"/>
        </w:rPr>
      </w:pPr>
      <w:r w:rsidRPr="00764A16">
        <w:rPr>
          <w:color w:val="000000" w:themeColor="text1"/>
          <w:sz w:val="18"/>
          <w:szCs w:val="18"/>
          <w:lang w:val="en-GB"/>
        </w:rPr>
        <w:t>The fruit</w:t>
      </w:r>
      <w:r w:rsidR="00965C01" w:rsidRPr="00764A16">
        <w:rPr>
          <w:color w:val="000000" w:themeColor="text1"/>
          <w:sz w:val="18"/>
          <w:szCs w:val="18"/>
          <w:lang w:val="en-GB"/>
        </w:rPr>
        <w:t xml:space="preserve"> crop residues produce large volumes of agricultural lignocellulosic biomass, constituting a potential, homogeneous, concentrated and low-cost raw material. Among these, the European hazel</w:t>
      </w:r>
      <w:r w:rsidRPr="00764A16">
        <w:rPr>
          <w:color w:val="000000" w:themeColor="text1"/>
          <w:sz w:val="18"/>
          <w:szCs w:val="18"/>
          <w:lang w:val="en-GB"/>
        </w:rPr>
        <w:t>nut</w:t>
      </w:r>
      <w:r w:rsidR="00965C01" w:rsidRPr="00764A16">
        <w:rPr>
          <w:color w:val="000000" w:themeColor="text1"/>
          <w:sz w:val="18"/>
          <w:szCs w:val="18"/>
          <w:lang w:val="en-GB"/>
        </w:rPr>
        <w:t xml:space="preserve"> (</w:t>
      </w:r>
      <w:r w:rsidR="00965C01" w:rsidRPr="00764A16">
        <w:rPr>
          <w:i/>
          <w:iCs/>
          <w:color w:val="000000" w:themeColor="text1"/>
          <w:sz w:val="18"/>
          <w:szCs w:val="18"/>
          <w:lang w:val="en-GB"/>
        </w:rPr>
        <w:t>Corylus avellana</w:t>
      </w:r>
      <w:r w:rsidR="00965C01" w:rsidRPr="00764A16">
        <w:rPr>
          <w:color w:val="000000" w:themeColor="text1"/>
          <w:sz w:val="18"/>
          <w:szCs w:val="18"/>
          <w:lang w:val="en-GB"/>
        </w:rPr>
        <w:t xml:space="preserve">) emerges as a potential source of biofuels and chemicals from its residues, of which the shell represents 42% of the total harvested biomass. </w:t>
      </w:r>
      <w:r w:rsidRPr="00764A16">
        <w:rPr>
          <w:color w:val="000000" w:themeColor="text1"/>
          <w:sz w:val="18"/>
          <w:szCs w:val="18"/>
          <w:lang w:val="en-GB"/>
        </w:rPr>
        <w:t>In Chile, its production is relevant</w:t>
      </w:r>
      <w:r w:rsidR="00BB0708">
        <w:rPr>
          <w:color w:val="000000" w:themeColor="text1"/>
          <w:sz w:val="18"/>
          <w:szCs w:val="18"/>
          <w:lang w:val="en-GB"/>
        </w:rPr>
        <w:t>,</w:t>
      </w:r>
      <w:r w:rsidRPr="00764A16">
        <w:rPr>
          <w:color w:val="000000" w:themeColor="text1"/>
          <w:sz w:val="18"/>
          <w:szCs w:val="18"/>
          <w:lang w:val="en-GB"/>
        </w:rPr>
        <w:t xml:space="preserve"> and the species has adapted well, which has allowed its expansion in the country, occupying a total area in 2019 of 24,437</w:t>
      </w:r>
      <w:r w:rsidR="00BB0708">
        <w:rPr>
          <w:color w:val="000000" w:themeColor="text1"/>
          <w:sz w:val="18"/>
          <w:szCs w:val="18"/>
          <w:lang w:val="en-GB"/>
        </w:rPr>
        <w:t xml:space="preserve"> </w:t>
      </w:r>
      <w:r w:rsidRPr="00764A16">
        <w:rPr>
          <w:color w:val="000000" w:themeColor="text1"/>
          <w:sz w:val="18"/>
          <w:szCs w:val="18"/>
          <w:lang w:val="en-GB"/>
        </w:rPr>
        <w:t xml:space="preserve">ha and a production of 35,000 tons/year of hazelnuts with shell. The objective of this study is to explore the feasibility of a combined extraction of polyphenols of interest with a subsequent conversion to bio-oil (biofuel) from hazelnut shells. </w:t>
      </w:r>
      <w:r w:rsidR="00BB0708">
        <w:rPr>
          <w:color w:val="000000" w:themeColor="text1"/>
          <w:sz w:val="18"/>
          <w:szCs w:val="18"/>
          <w:lang w:val="en-GB"/>
        </w:rPr>
        <w:t>The c</w:t>
      </w:r>
      <w:r w:rsidR="00EA6189" w:rsidRPr="00764A16">
        <w:rPr>
          <w:color w:val="000000" w:themeColor="text1"/>
          <w:sz w:val="18"/>
          <w:szCs w:val="18"/>
          <w:lang w:val="en-GB"/>
        </w:rPr>
        <w:t>hemical composition of t</w:t>
      </w:r>
      <w:r w:rsidR="00965C01" w:rsidRPr="00764A16">
        <w:rPr>
          <w:color w:val="000000" w:themeColor="text1"/>
          <w:sz w:val="18"/>
          <w:szCs w:val="18"/>
          <w:lang w:val="en-GB"/>
        </w:rPr>
        <w:t>his residue</w:t>
      </w:r>
      <w:r w:rsidR="00EA6189" w:rsidRPr="00764A16">
        <w:rPr>
          <w:color w:val="000000" w:themeColor="text1"/>
          <w:sz w:val="18"/>
          <w:szCs w:val="18"/>
          <w:lang w:val="en-GB"/>
        </w:rPr>
        <w:t xml:space="preserve"> was</w:t>
      </w:r>
      <w:r w:rsidR="00965C01" w:rsidRPr="00764A16">
        <w:rPr>
          <w:color w:val="000000" w:themeColor="text1"/>
          <w:sz w:val="18"/>
          <w:szCs w:val="18"/>
          <w:lang w:val="en-GB"/>
        </w:rPr>
        <w:t xml:space="preserve"> 2</w:t>
      </w:r>
      <w:r w:rsidRPr="00764A16">
        <w:rPr>
          <w:color w:val="000000" w:themeColor="text1"/>
          <w:sz w:val="18"/>
          <w:szCs w:val="18"/>
          <w:lang w:val="en-GB"/>
        </w:rPr>
        <w:t>0</w:t>
      </w:r>
      <w:r w:rsidR="00EA6189" w:rsidRPr="00764A16">
        <w:rPr>
          <w:color w:val="000000" w:themeColor="text1"/>
          <w:sz w:val="18"/>
          <w:szCs w:val="18"/>
          <w:lang w:val="en-GB"/>
        </w:rPr>
        <w:t>.1</w:t>
      </w:r>
      <w:r w:rsidRPr="00764A16">
        <w:rPr>
          <w:color w:val="000000" w:themeColor="text1"/>
          <w:sz w:val="18"/>
          <w:szCs w:val="18"/>
          <w:lang w:val="en-GB"/>
        </w:rPr>
        <w:t xml:space="preserve">% </w:t>
      </w:r>
      <w:r w:rsidR="00F3658A" w:rsidRPr="00764A16">
        <w:rPr>
          <w:color w:val="000000" w:themeColor="text1"/>
          <w:sz w:val="18"/>
          <w:szCs w:val="18"/>
          <w:lang w:val="en-GB"/>
        </w:rPr>
        <w:t xml:space="preserve">of </w:t>
      </w:r>
      <w:r w:rsidRPr="00764A16">
        <w:rPr>
          <w:color w:val="000000" w:themeColor="text1"/>
          <w:sz w:val="18"/>
          <w:szCs w:val="18"/>
          <w:lang w:val="en-GB"/>
        </w:rPr>
        <w:t>extractives, 4</w:t>
      </w:r>
      <w:r w:rsidR="00194142">
        <w:rPr>
          <w:color w:val="000000" w:themeColor="text1"/>
          <w:sz w:val="18"/>
          <w:szCs w:val="18"/>
          <w:lang w:val="en-GB"/>
        </w:rPr>
        <w:t>9</w:t>
      </w:r>
      <w:r w:rsidR="00EA6189" w:rsidRPr="00764A16">
        <w:rPr>
          <w:color w:val="000000" w:themeColor="text1"/>
          <w:sz w:val="18"/>
          <w:szCs w:val="18"/>
          <w:lang w:val="en-GB"/>
        </w:rPr>
        <w:t>.</w:t>
      </w:r>
      <w:r w:rsidR="00194142">
        <w:rPr>
          <w:color w:val="000000" w:themeColor="text1"/>
          <w:sz w:val="18"/>
          <w:szCs w:val="18"/>
          <w:lang w:val="en-GB"/>
        </w:rPr>
        <w:t>7</w:t>
      </w:r>
      <w:r w:rsidR="00965C01" w:rsidRPr="00764A16">
        <w:rPr>
          <w:color w:val="000000" w:themeColor="text1"/>
          <w:sz w:val="18"/>
          <w:szCs w:val="18"/>
          <w:lang w:val="en-GB"/>
        </w:rPr>
        <w:t xml:space="preserve">% </w:t>
      </w:r>
      <w:r w:rsidR="00F3658A" w:rsidRPr="00764A16">
        <w:rPr>
          <w:color w:val="000000" w:themeColor="text1"/>
          <w:sz w:val="18"/>
          <w:szCs w:val="18"/>
          <w:lang w:val="en-GB"/>
        </w:rPr>
        <w:t xml:space="preserve">of </w:t>
      </w:r>
      <w:r w:rsidR="00194142">
        <w:rPr>
          <w:color w:val="000000" w:themeColor="text1"/>
          <w:sz w:val="18"/>
          <w:szCs w:val="18"/>
          <w:lang w:val="en-GB"/>
        </w:rPr>
        <w:t>holocellulose</w:t>
      </w:r>
      <w:r w:rsidR="00965C01" w:rsidRPr="00764A16">
        <w:rPr>
          <w:color w:val="000000" w:themeColor="text1"/>
          <w:sz w:val="18"/>
          <w:szCs w:val="18"/>
          <w:lang w:val="en-GB"/>
        </w:rPr>
        <w:t>,</w:t>
      </w:r>
      <w:r w:rsidR="00194142">
        <w:rPr>
          <w:color w:val="000000" w:themeColor="text1"/>
          <w:sz w:val="18"/>
          <w:szCs w:val="18"/>
          <w:lang w:val="en-GB"/>
        </w:rPr>
        <w:t xml:space="preserve"> 37.8% alpha</w:t>
      </w:r>
      <w:r w:rsidR="00BB0708">
        <w:rPr>
          <w:color w:val="000000" w:themeColor="text1"/>
          <w:sz w:val="18"/>
          <w:szCs w:val="18"/>
          <w:lang w:val="en-GB"/>
        </w:rPr>
        <w:t xml:space="preserve"> </w:t>
      </w:r>
      <w:r w:rsidR="00194142">
        <w:rPr>
          <w:color w:val="000000" w:themeColor="text1"/>
          <w:sz w:val="18"/>
          <w:szCs w:val="18"/>
          <w:lang w:val="en-GB"/>
        </w:rPr>
        <w:t>celullose,</w:t>
      </w:r>
      <w:r w:rsidR="00965C01" w:rsidRPr="00764A16">
        <w:rPr>
          <w:color w:val="000000" w:themeColor="text1"/>
          <w:sz w:val="18"/>
          <w:szCs w:val="18"/>
          <w:lang w:val="en-GB"/>
        </w:rPr>
        <w:t xml:space="preserve"> </w:t>
      </w:r>
      <w:r w:rsidR="00EA6189" w:rsidRPr="00764A16">
        <w:rPr>
          <w:color w:val="000000" w:themeColor="text1"/>
          <w:sz w:val="18"/>
          <w:szCs w:val="18"/>
          <w:lang w:val="en-GB"/>
        </w:rPr>
        <w:t>3</w:t>
      </w:r>
      <w:r w:rsidR="00194142">
        <w:rPr>
          <w:color w:val="000000" w:themeColor="text1"/>
          <w:sz w:val="18"/>
          <w:szCs w:val="18"/>
          <w:lang w:val="en-GB"/>
        </w:rPr>
        <w:t>0</w:t>
      </w:r>
      <w:r w:rsidR="00EA6189" w:rsidRPr="00764A16">
        <w:rPr>
          <w:color w:val="000000" w:themeColor="text1"/>
          <w:sz w:val="18"/>
          <w:szCs w:val="18"/>
          <w:lang w:val="en-GB"/>
        </w:rPr>
        <w:t>.</w:t>
      </w:r>
      <w:r w:rsidR="00194142">
        <w:rPr>
          <w:color w:val="000000" w:themeColor="text1"/>
          <w:sz w:val="18"/>
          <w:szCs w:val="18"/>
          <w:lang w:val="en-GB"/>
        </w:rPr>
        <w:t>2</w:t>
      </w:r>
      <w:r w:rsidR="003454AF" w:rsidRPr="00764A16">
        <w:rPr>
          <w:color w:val="000000" w:themeColor="text1"/>
          <w:sz w:val="18"/>
          <w:szCs w:val="18"/>
          <w:lang w:val="en-GB"/>
        </w:rPr>
        <w:t xml:space="preserve">% </w:t>
      </w:r>
      <w:r w:rsidR="00F3658A" w:rsidRPr="00764A16">
        <w:rPr>
          <w:color w:val="000000" w:themeColor="text1"/>
          <w:sz w:val="18"/>
          <w:szCs w:val="18"/>
          <w:lang w:val="en-GB"/>
        </w:rPr>
        <w:t xml:space="preserve">of </w:t>
      </w:r>
      <w:r w:rsidR="003454AF" w:rsidRPr="00764A16">
        <w:rPr>
          <w:color w:val="000000" w:themeColor="text1"/>
          <w:sz w:val="18"/>
          <w:szCs w:val="18"/>
          <w:lang w:val="en-GB"/>
        </w:rPr>
        <w:t xml:space="preserve">lignin and </w:t>
      </w:r>
      <w:r w:rsidR="00C02D06">
        <w:rPr>
          <w:color w:val="000000" w:themeColor="text1"/>
          <w:sz w:val="18"/>
          <w:szCs w:val="18"/>
          <w:lang w:val="en-GB"/>
        </w:rPr>
        <w:t>0</w:t>
      </w:r>
      <w:r w:rsidR="00F82339" w:rsidRPr="00764A16">
        <w:rPr>
          <w:color w:val="000000" w:themeColor="text1"/>
          <w:sz w:val="18"/>
          <w:szCs w:val="18"/>
          <w:lang w:val="en-GB"/>
        </w:rPr>
        <w:t>.</w:t>
      </w:r>
      <w:r w:rsidR="00C02D06">
        <w:rPr>
          <w:color w:val="000000" w:themeColor="text1"/>
          <w:sz w:val="18"/>
          <w:szCs w:val="18"/>
          <w:lang w:val="en-GB"/>
        </w:rPr>
        <w:t>7</w:t>
      </w:r>
      <w:r w:rsidR="003454AF" w:rsidRPr="00764A16">
        <w:rPr>
          <w:color w:val="000000" w:themeColor="text1"/>
          <w:sz w:val="18"/>
          <w:szCs w:val="18"/>
          <w:lang w:val="en-GB"/>
        </w:rPr>
        <w:t xml:space="preserve">% </w:t>
      </w:r>
      <w:r w:rsidR="00F3658A" w:rsidRPr="00764A16">
        <w:rPr>
          <w:color w:val="000000" w:themeColor="text1"/>
          <w:sz w:val="18"/>
          <w:szCs w:val="18"/>
          <w:lang w:val="en-GB"/>
        </w:rPr>
        <w:t xml:space="preserve">of </w:t>
      </w:r>
      <w:r w:rsidR="003454AF" w:rsidRPr="00764A16">
        <w:rPr>
          <w:color w:val="000000" w:themeColor="text1"/>
          <w:sz w:val="18"/>
          <w:szCs w:val="18"/>
          <w:lang w:val="en-GB"/>
        </w:rPr>
        <w:t>ash.</w:t>
      </w:r>
      <w:r w:rsidR="00965C01" w:rsidRPr="00764A16">
        <w:rPr>
          <w:color w:val="000000" w:themeColor="text1"/>
          <w:sz w:val="18"/>
          <w:szCs w:val="18"/>
          <w:lang w:val="en-GB"/>
        </w:rPr>
        <w:t xml:space="preserve"> </w:t>
      </w:r>
      <w:r w:rsidR="00F3658A" w:rsidRPr="00764A16">
        <w:rPr>
          <w:color w:val="000000" w:themeColor="text1"/>
          <w:sz w:val="18"/>
          <w:szCs w:val="18"/>
          <w:lang w:val="en-GB"/>
        </w:rPr>
        <w:t xml:space="preserve">This material presented </w:t>
      </w:r>
      <w:r w:rsidR="00C02D06">
        <w:rPr>
          <w:color w:val="000000" w:themeColor="text1"/>
          <w:sz w:val="18"/>
          <w:szCs w:val="18"/>
          <w:lang w:val="en-GB"/>
        </w:rPr>
        <w:t>20.6</w:t>
      </w:r>
      <w:r w:rsidR="00F3658A" w:rsidRPr="00764A16">
        <w:rPr>
          <w:color w:val="000000" w:themeColor="text1"/>
          <w:sz w:val="18"/>
          <w:szCs w:val="18"/>
          <w:lang w:val="en-GB"/>
        </w:rPr>
        <w:t xml:space="preserve">% of fixed carbon, </w:t>
      </w:r>
      <w:r w:rsidR="00C02D06">
        <w:rPr>
          <w:color w:val="000000" w:themeColor="text1"/>
          <w:sz w:val="18"/>
          <w:szCs w:val="18"/>
          <w:lang w:val="en-GB"/>
        </w:rPr>
        <w:t>68.7</w:t>
      </w:r>
      <w:r w:rsidR="00F3658A" w:rsidRPr="00764A16">
        <w:rPr>
          <w:color w:val="000000" w:themeColor="text1"/>
          <w:sz w:val="18"/>
          <w:szCs w:val="18"/>
          <w:lang w:val="en-GB"/>
        </w:rPr>
        <w:t xml:space="preserve">% of volatile and a lower </w:t>
      </w:r>
      <w:r w:rsidR="00194142">
        <w:rPr>
          <w:color w:val="000000" w:themeColor="text1"/>
          <w:sz w:val="18"/>
          <w:szCs w:val="18"/>
          <w:lang w:val="en-GB"/>
        </w:rPr>
        <w:t xml:space="preserve">12% hemicellulose and </w:t>
      </w:r>
      <w:r w:rsidR="00F3658A" w:rsidRPr="00764A16">
        <w:rPr>
          <w:color w:val="000000" w:themeColor="text1"/>
          <w:sz w:val="18"/>
          <w:szCs w:val="18"/>
          <w:lang w:val="en-GB"/>
        </w:rPr>
        <w:t>calorific value of 4,431 Kcal/Kg.</w:t>
      </w:r>
      <w:r w:rsidR="00ED564C" w:rsidRPr="00764A16">
        <w:rPr>
          <w:color w:val="000000" w:themeColor="text1"/>
          <w:lang w:val="en-GB"/>
        </w:rPr>
        <w:t xml:space="preserve"> </w:t>
      </w:r>
      <w:r w:rsidR="00ED564C" w:rsidRPr="00764A16">
        <w:rPr>
          <w:color w:val="000000" w:themeColor="text1"/>
          <w:sz w:val="18"/>
          <w:szCs w:val="18"/>
          <w:lang w:val="en-GB"/>
        </w:rPr>
        <w:t xml:space="preserve">To extract tannins from </w:t>
      </w:r>
      <w:r w:rsidR="00DD7B2E" w:rsidRPr="00764A16">
        <w:rPr>
          <w:color w:val="000000" w:themeColor="text1"/>
          <w:sz w:val="18"/>
          <w:szCs w:val="18"/>
          <w:lang w:val="en-GB"/>
        </w:rPr>
        <w:t>ground</w:t>
      </w:r>
      <w:r w:rsidR="00ED564C" w:rsidRPr="00764A16">
        <w:rPr>
          <w:color w:val="000000" w:themeColor="text1"/>
          <w:sz w:val="18"/>
          <w:szCs w:val="18"/>
          <w:lang w:val="en-GB"/>
        </w:rPr>
        <w:t xml:space="preserve"> hazelnut shells, the most effective method was to use Acetone 70% and stir for 60 minutes at 45°C</w:t>
      </w:r>
      <w:r w:rsidR="00F82339" w:rsidRPr="00764A16">
        <w:rPr>
          <w:color w:val="000000" w:themeColor="text1"/>
          <w:sz w:val="18"/>
          <w:szCs w:val="18"/>
          <w:lang w:val="en-GB"/>
        </w:rPr>
        <w:t>.</w:t>
      </w:r>
      <w:r w:rsidR="004E4D44" w:rsidRPr="00764A16">
        <w:rPr>
          <w:color w:val="000000" w:themeColor="text1"/>
          <w:sz w:val="18"/>
          <w:szCs w:val="18"/>
          <w:lang w:val="en-GB"/>
        </w:rPr>
        <w:t xml:space="preserve"> By increasing the time of extracting tannins only the biochar decreased its content.</w:t>
      </w:r>
      <w:r w:rsidR="004E4D44" w:rsidRPr="00764A16">
        <w:rPr>
          <w:lang w:val="en-GB"/>
        </w:rPr>
        <w:t xml:space="preserve"> </w:t>
      </w:r>
      <w:r w:rsidR="004E4D44" w:rsidRPr="00764A16">
        <w:rPr>
          <w:color w:val="000000" w:themeColor="text1"/>
          <w:sz w:val="18"/>
          <w:szCs w:val="18"/>
          <w:lang w:val="en-GB"/>
        </w:rPr>
        <w:t>Bio-oil and pyrogenic acid showed no changes due to increased extraction time.</w:t>
      </w:r>
      <w:r w:rsidR="00C23E67" w:rsidRPr="00764A16">
        <w:rPr>
          <w:color w:val="000000" w:themeColor="text1"/>
          <w:sz w:val="18"/>
          <w:szCs w:val="18"/>
          <w:lang w:val="en-GB"/>
        </w:rPr>
        <w:t xml:space="preserve"> Therefore, conver</w:t>
      </w:r>
      <w:r w:rsidR="00BB0708">
        <w:rPr>
          <w:color w:val="000000" w:themeColor="text1"/>
          <w:sz w:val="18"/>
          <w:szCs w:val="18"/>
          <w:lang w:val="en-GB"/>
        </w:rPr>
        <w:t>ting</w:t>
      </w:r>
      <w:r w:rsidR="00C23E67" w:rsidRPr="00764A16">
        <w:rPr>
          <w:color w:val="000000" w:themeColor="text1"/>
          <w:sz w:val="18"/>
          <w:szCs w:val="18"/>
          <w:lang w:val="en-GB"/>
        </w:rPr>
        <w:t xml:space="preserve"> of hazelnut shells into useful chemicals, such as tannins before obtain</w:t>
      </w:r>
      <w:r w:rsidR="00BB0708">
        <w:rPr>
          <w:color w:val="000000" w:themeColor="text1"/>
          <w:sz w:val="18"/>
          <w:szCs w:val="18"/>
          <w:lang w:val="en-GB"/>
        </w:rPr>
        <w:t>ing</w:t>
      </w:r>
      <w:r w:rsidR="00C23E67" w:rsidRPr="00764A16">
        <w:rPr>
          <w:color w:val="000000" w:themeColor="text1"/>
          <w:sz w:val="18"/>
          <w:szCs w:val="18"/>
          <w:lang w:val="en-GB"/>
        </w:rPr>
        <w:t xml:space="preserve"> bio-oil</w:t>
      </w:r>
      <w:r w:rsidR="00AF5C62" w:rsidRPr="00764A16">
        <w:rPr>
          <w:color w:val="000000" w:themeColor="text1"/>
          <w:sz w:val="18"/>
          <w:szCs w:val="18"/>
          <w:lang w:val="en-GB"/>
        </w:rPr>
        <w:t>, becom</w:t>
      </w:r>
      <w:r w:rsidR="00BB0708">
        <w:rPr>
          <w:color w:val="000000" w:themeColor="text1"/>
          <w:sz w:val="18"/>
          <w:szCs w:val="18"/>
          <w:lang w:val="en-GB"/>
        </w:rPr>
        <w:t>es</w:t>
      </w:r>
      <w:r w:rsidR="00AF5C62" w:rsidRPr="00764A16">
        <w:rPr>
          <w:color w:val="000000" w:themeColor="text1"/>
          <w:sz w:val="18"/>
          <w:szCs w:val="18"/>
          <w:lang w:val="en-GB"/>
        </w:rPr>
        <w:t xml:space="preserve"> a viable strate</w:t>
      </w:r>
      <w:r w:rsidR="00A7725D" w:rsidRPr="00764A16">
        <w:rPr>
          <w:color w:val="000000" w:themeColor="text1"/>
          <w:sz w:val="18"/>
          <w:szCs w:val="18"/>
          <w:lang w:val="en-GB"/>
        </w:rPr>
        <w:t>gy to better exploit these</w:t>
      </w:r>
      <w:r w:rsidR="00AF5C62" w:rsidRPr="00764A16">
        <w:rPr>
          <w:color w:val="000000" w:themeColor="text1"/>
          <w:sz w:val="18"/>
          <w:szCs w:val="18"/>
          <w:lang w:val="en-GB"/>
        </w:rPr>
        <w:t xml:space="preserve"> </w:t>
      </w:r>
      <w:r w:rsidR="00A7725D" w:rsidRPr="00764A16">
        <w:rPr>
          <w:color w:val="000000" w:themeColor="text1"/>
          <w:sz w:val="18"/>
          <w:szCs w:val="18"/>
          <w:lang w:val="en-GB"/>
        </w:rPr>
        <w:t>residues.</w:t>
      </w:r>
    </w:p>
    <w:p w14:paraId="1DDA4D60" w14:textId="77777777" w:rsidR="00F3658A" w:rsidRPr="00764A16" w:rsidRDefault="00F3658A" w:rsidP="0096271F">
      <w:pPr>
        <w:pStyle w:val="Default"/>
        <w:jc w:val="both"/>
        <w:rPr>
          <w:color w:val="0070C0"/>
          <w:sz w:val="18"/>
          <w:szCs w:val="18"/>
          <w:lang w:val="en-GB"/>
        </w:rPr>
      </w:pPr>
    </w:p>
    <w:p w14:paraId="57BC1977" w14:textId="77777777" w:rsidR="00965C01" w:rsidRPr="00764A16" w:rsidRDefault="00965C01" w:rsidP="00965C01">
      <w:pPr>
        <w:pStyle w:val="CETListbullets"/>
      </w:pPr>
    </w:p>
    <w:p w14:paraId="476B2F2E" w14:textId="77777777" w:rsidR="00600535" w:rsidRPr="00764A16" w:rsidRDefault="00600535" w:rsidP="00600535">
      <w:pPr>
        <w:pStyle w:val="CETHeading1"/>
        <w:rPr>
          <w:lang w:val="en-GB"/>
        </w:rPr>
      </w:pPr>
      <w:r w:rsidRPr="00764A16">
        <w:rPr>
          <w:lang w:val="en-GB"/>
        </w:rPr>
        <w:t>Introduction</w:t>
      </w:r>
    </w:p>
    <w:p w14:paraId="2CBBC4FF" w14:textId="77777777" w:rsidR="00726108" w:rsidRPr="00764A16" w:rsidRDefault="00726108" w:rsidP="00600535">
      <w:pPr>
        <w:pStyle w:val="CETBodytext"/>
        <w:rPr>
          <w:lang w:val="en-GB"/>
        </w:rPr>
      </w:pPr>
    </w:p>
    <w:p w14:paraId="64996193" w14:textId="00E81544" w:rsidR="00726108" w:rsidRPr="00764A16" w:rsidRDefault="00726108" w:rsidP="00726108">
      <w:pPr>
        <w:pStyle w:val="CETBodytext"/>
        <w:rPr>
          <w:lang w:val="en-GB"/>
        </w:rPr>
      </w:pPr>
      <w:r w:rsidRPr="00764A16">
        <w:rPr>
          <w:lang w:val="en-GB"/>
        </w:rPr>
        <w:t xml:space="preserve">An important crop in </w:t>
      </w:r>
      <w:r w:rsidR="00157AD9" w:rsidRPr="00764A16">
        <w:rPr>
          <w:rFonts w:cstheme="minorHAnsi"/>
          <w:bCs/>
        </w:rPr>
        <w:t>south-central</w:t>
      </w:r>
      <w:r w:rsidR="00157AD9">
        <w:rPr>
          <w:rFonts w:cstheme="minorHAnsi"/>
          <w:bCs/>
        </w:rPr>
        <w:t xml:space="preserve"> area </w:t>
      </w:r>
      <w:r w:rsidRPr="00764A16">
        <w:rPr>
          <w:lang w:val="en-GB"/>
        </w:rPr>
        <w:t>of Chile, is the European hazel</w:t>
      </w:r>
      <w:r w:rsidR="00B876E0">
        <w:rPr>
          <w:lang w:val="en-GB"/>
        </w:rPr>
        <w:t>nut</w:t>
      </w:r>
      <w:r w:rsidRPr="00764A16">
        <w:rPr>
          <w:lang w:val="en-GB"/>
        </w:rPr>
        <w:t xml:space="preserve"> (</w:t>
      </w:r>
      <w:r w:rsidRPr="00C61C77">
        <w:rPr>
          <w:i/>
          <w:lang w:val="en-GB"/>
        </w:rPr>
        <w:t>Corylus avellana</w:t>
      </w:r>
      <w:r w:rsidRPr="00764A16">
        <w:rPr>
          <w:lang w:val="en-GB"/>
        </w:rPr>
        <w:t xml:space="preserve"> L.) with its varieties Tonda Di Giffon and Barcelona</w:t>
      </w:r>
      <w:r w:rsidR="00B77548">
        <w:rPr>
          <w:lang w:val="en-GB"/>
        </w:rPr>
        <w:t>.</w:t>
      </w:r>
      <w:r w:rsidRPr="00764A16">
        <w:rPr>
          <w:lang w:val="en-GB"/>
        </w:rPr>
        <w:t xml:space="preserve"> </w:t>
      </w:r>
      <w:r w:rsidR="00B77548">
        <w:rPr>
          <w:lang w:val="en-GB"/>
        </w:rPr>
        <w:t xml:space="preserve">It </w:t>
      </w:r>
      <w:r w:rsidRPr="00764A16">
        <w:rPr>
          <w:lang w:val="en-GB"/>
        </w:rPr>
        <w:t>is a promising multipurpose species</w:t>
      </w:r>
      <w:r w:rsidR="00B77548">
        <w:rPr>
          <w:lang w:val="en-GB"/>
        </w:rPr>
        <w:t xml:space="preserve"> that</w:t>
      </w:r>
      <w:r w:rsidRPr="00764A16">
        <w:rPr>
          <w:lang w:val="en-GB"/>
        </w:rPr>
        <w:t>, in addition to its great adaptation</w:t>
      </w:r>
      <w:r w:rsidR="00B77548">
        <w:rPr>
          <w:lang w:val="en-GB"/>
        </w:rPr>
        <w:t>,</w:t>
      </w:r>
      <w:r w:rsidRPr="00764A16">
        <w:rPr>
          <w:lang w:val="en-GB"/>
        </w:rPr>
        <w:t xml:space="preserve"> has </w:t>
      </w:r>
      <w:r w:rsidR="00B77548" w:rsidRPr="00764A16">
        <w:rPr>
          <w:lang w:val="en-GB"/>
        </w:rPr>
        <w:t>experienced sustained</w:t>
      </w:r>
      <w:r w:rsidRPr="00764A16">
        <w:rPr>
          <w:lang w:val="en-GB"/>
        </w:rPr>
        <w:t xml:space="preserve"> growth in the area planted in the last thirteen years, from 24,473 ha in </w:t>
      </w:r>
      <w:r w:rsidR="00B77548" w:rsidRPr="00764A16">
        <w:rPr>
          <w:lang w:val="en-GB"/>
        </w:rPr>
        <w:t>2019 to</w:t>
      </w:r>
      <w:r w:rsidRPr="00764A16">
        <w:rPr>
          <w:lang w:val="en-GB"/>
        </w:rPr>
        <w:t xml:space="preserve"> 42,000 ha in 2023</w:t>
      </w:r>
      <w:r w:rsidR="00B77548">
        <w:rPr>
          <w:lang w:val="en-GB"/>
        </w:rPr>
        <w:t>. The</w:t>
      </w:r>
      <w:r w:rsidRPr="00764A16">
        <w:rPr>
          <w:lang w:val="en-GB"/>
        </w:rPr>
        <w:t xml:space="preserve"> production in the 2022</w:t>
      </w:r>
      <w:r w:rsidR="006F4F29" w:rsidRPr="00764A16">
        <w:rPr>
          <w:lang w:val="en-GB"/>
        </w:rPr>
        <w:t>-</w:t>
      </w:r>
      <w:r w:rsidRPr="00764A16">
        <w:rPr>
          <w:lang w:val="en-GB"/>
        </w:rPr>
        <w:t xml:space="preserve">2023 season </w:t>
      </w:r>
      <w:r w:rsidR="00B77548">
        <w:rPr>
          <w:lang w:val="en-GB"/>
        </w:rPr>
        <w:t>is expected to reach</w:t>
      </w:r>
      <w:r w:rsidRPr="00764A16">
        <w:rPr>
          <w:lang w:val="en-GB"/>
        </w:rPr>
        <w:t xml:space="preserve"> 61,500 t, transforming the country into the fifth </w:t>
      </w:r>
      <w:r w:rsidR="00B77548">
        <w:rPr>
          <w:lang w:val="en-GB"/>
        </w:rPr>
        <w:t xml:space="preserve">largest </w:t>
      </w:r>
      <w:r w:rsidRPr="00764A16">
        <w:rPr>
          <w:lang w:val="en-GB"/>
        </w:rPr>
        <w:t xml:space="preserve">world producer and the most important in the southern hemisphere (Allegrini, et al., 2022). </w:t>
      </w:r>
    </w:p>
    <w:p w14:paraId="6B4134B8" w14:textId="0E425958" w:rsidR="00726108" w:rsidRPr="00764A16" w:rsidRDefault="00726108" w:rsidP="00726108">
      <w:pPr>
        <w:pStyle w:val="CETBodytext"/>
        <w:rPr>
          <w:lang w:val="en-GB"/>
        </w:rPr>
      </w:pPr>
      <w:r w:rsidRPr="00764A16">
        <w:rPr>
          <w:lang w:val="en-GB"/>
        </w:rPr>
        <w:t>The shell constitutes 50</w:t>
      </w:r>
      <w:r w:rsidR="00A709EF" w:rsidRPr="00764A16">
        <w:rPr>
          <w:lang w:val="en-GB"/>
        </w:rPr>
        <w:t xml:space="preserve"> </w:t>
      </w:r>
      <w:r w:rsidRPr="00764A16">
        <w:rPr>
          <w:lang w:val="en-GB"/>
        </w:rPr>
        <w:t>% of the total weight of the fruit and is an important residue of the processing</w:t>
      </w:r>
      <w:r w:rsidR="00B77548">
        <w:rPr>
          <w:lang w:val="en-GB"/>
        </w:rPr>
        <w:t>. Its</w:t>
      </w:r>
      <w:r w:rsidRPr="00764A16">
        <w:rPr>
          <w:lang w:val="en-GB"/>
        </w:rPr>
        <w:t xml:space="preserve"> final disposition generates a problem of costs and/or contamination. The most basic way in which</w:t>
      </w:r>
      <w:r w:rsidR="00B77548">
        <w:rPr>
          <w:lang w:val="en-GB"/>
        </w:rPr>
        <w:t xml:space="preserve"> it is</w:t>
      </w:r>
      <w:r w:rsidRPr="00764A16">
        <w:rPr>
          <w:lang w:val="en-GB"/>
        </w:rPr>
        <w:t xml:space="preserve"> used is as a boiler fuel for heat generation</w:t>
      </w:r>
      <w:r w:rsidR="00B77548">
        <w:rPr>
          <w:lang w:val="en-GB"/>
        </w:rPr>
        <w:t>. H</w:t>
      </w:r>
      <w:r w:rsidRPr="00764A16">
        <w:rPr>
          <w:lang w:val="en-GB"/>
        </w:rPr>
        <w:t>owever, if you want to move from a linear economy to a green economy approaching a circular economy model, these wastes should be used for the extraction of biomolecules as active materials for other industries.</w:t>
      </w:r>
    </w:p>
    <w:p w14:paraId="3F905B66" w14:textId="0844AF9E" w:rsidR="00726108" w:rsidRPr="00764A16" w:rsidRDefault="00726108" w:rsidP="00726108">
      <w:pPr>
        <w:pStyle w:val="CETBodytext"/>
        <w:rPr>
          <w:lang w:val="en-GB"/>
        </w:rPr>
      </w:pPr>
      <w:r w:rsidRPr="00764A16">
        <w:rPr>
          <w:lang w:val="en-GB"/>
        </w:rPr>
        <w:t xml:space="preserve">Many researchers have focused </w:t>
      </w:r>
      <w:r w:rsidR="00B77548">
        <w:rPr>
          <w:lang w:val="en-GB"/>
        </w:rPr>
        <w:t>their work on the valoriz</w:t>
      </w:r>
      <w:r w:rsidRPr="00764A16">
        <w:rPr>
          <w:lang w:val="en-GB"/>
        </w:rPr>
        <w:t>ation of this waste, by obtaining chemical compounds for human health, functional ingredients for the production of new foods, functional ingredients for food or new materials and energy</w:t>
      </w:r>
      <w:r w:rsidR="0098704F">
        <w:rPr>
          <w:lang w:val="en-GB"/>
        </w:rPr>
        <w:t>.</w:t>
      </w:r>
      <w:r w:rsidR="00746224">
        <w:rPr>
          <w:lang w:val="en-GB"/>
        </w:rPr>
        <w:t xml:space="preserve"> </w:t>
      </w:r>
      <w:r w:rsidRPr="00764A16">
        <w:rPr>
          <w:lang w:val="en-GB"/>
        </w:rPr>
        <w:t>One of the ways in which energy can be obtained from biomass is through the thermochemical path, in which pyrolysis produces biochar, gas and bio-oil.</w:t>
      </w:r>
      <w:r w:rsidR="00CC65D6">
        <w:rPr>
          <w:lang w:val="en-GB"/>
        </w:rPr>
        <w:t xml:space="preserve"> </w:t>
      </w:r>
      <w:r w:rsidR="00CC65D6" w:rsidRPr="006E2948">
        <w:rPr>
          <w:lang w:val="en-GB"/>
        </w:rPr>
        <w:t>(</w:t>
      </w:r>
      <w:r w:rsidR="0098704F" w:rsidRPr="006E2948">
        <w:rPr>
          <w:lang w:val="en-GB"/>
        </w:rPr>
        <w:t>Solis et al., 2023; Zhao et al., 2023)</w:t>
      </w:r>
    </w:p>
    <w:p w14:paraId="3A81344B" w14:textId="1CCC02B1" w:rsidR="00726108" w:rsidRPr="00764A16" w:rsidRDefault="00726108" w:rsidP="00726108">
      <w:pPr>
        <w:pStyle w:val="CETBodytext"/>
        <w:rPr>
          <w:lang w:val="en-GB"/>
        </w:rPr>
      </w:pPr>
      <w:r w:rsidRPr="00764A16">
        <w:rPr>
          <w:lang w:val="en-GB"/>
        </w:rPr>
        <w:t>The European hazelnut shell</w:t>
      </w:r>
      <w:r w:rsidR="00BF325B">
        <w:rPr>
          <w:lang w:val="en-GB"/>
        </w:rPr>
        <w:t>,</w:t>
      </w:r>
      <w:r w:rsidRPr="00764A16">
        <w:rPr>
          <w:lang w:val="en-GB"/>
        </w:rPr>
        <w:t xml:space="preserve"> with some differences between researchers is composed of </w:t>
      </w:r>
      <w:r w:rsidR="00BF325B">
        <w:rPr>
          <w:lang w:val="en-GB"/>
        </w:rPr>
        <w:t>l</w:t>
      </w:r>
      <w:r w:rsidRPr="00764A16">
        <w:rPr>
          <w:lang w:val="en-GB"/>
        </w:rPr>
        <w:t xml:space="preserve">ignin: 23-25.9%, </w:t>
      </w:r>
      <w:r w:rsidR="00BF325B">
        <w:rPr>
          <w:lang w:val="en-GB"/>
        </w:rPr>
        <w:t>c</w:t>
      </w:r>
      <w:r w:rsidRPr="00764A16">
        <w:rPr>
          <w:lang w:val="en-GB"/>
        </w:rPr>
        <w:t xml:space="preserve">ellulose: 26-15.4%, hemicelluloses, 30-22.4%, extractives 3.3-24.6% and </w:t>
      </w:r>
      <w:r w:rsidR="00BF325B">
        <w:rPr>
          <w:lang w:val="en-GB"/>
        </w:rPr>
        <w:t>a</w:t>
      </w:r>
      <w:r w:rsidRPr="00764A16">
        <w:rPr>
          <w:lang w:val="en-GB"/>
        </w:rPr>
        <w:t>sh 0.9-5% (</w:t>
      </w:r>
      <w:r w:rsidR="00FE5D51" w:rsidRPr="00764A16">
        <w:rPr>
          <w:lang w:val="en-GB"/>
        </w:rPr>
        <w:t>Demirbas, 2008; Solís et al</w:t>
      </w:r>
      <w:r w:rsidRPr="00764A16">
        <w:rPr>
          <w:lang w:val="en-GB"/>
        </w:rPr>
        <w:t>., 20</w:t>
      </w:r>
      <w:r w:rsidR="00FE5D51" w:rsidRPr="00764A16">
        <w:rPr>
          <w:lang w:val="en-GB"/>
        </w:rPr>
        <w:t>23</w:t>
      </w:r>
      <w:r w:rsidRPr="00764A16">
        <w:rPr>
          <w:lang w:val="en-GB"/>
        </w:rPr>
        <w:t>). Like other lignocellulosic biomass, given the complex polymeric nature of their components</w:t>
      </w:r>
      <w:r w:rsidR="00BF325B">
        <w:rPr>
          <w:lang w:val="en-GB"/>
        </w:rPr>
        <w:t>,</w:t>
      </w:r>
      <w:r w:rsidRPr="00764A16">
        <w:rPr>
          <w:lang w:val="en-GB"/>
        </w:rPr>
        <w:t xml:space="preserve"> </w:t>
      </w:r>
      <w:r w:rsidR="00BF325B">
        <w:rPr>
          <w:lang w:val="en-GB"/>
        </w:rPr>
        <w:t xml:space="preserve">they </w:t>
      </w:r>
      <w:r w:rsidRPr="00764A16">
        <w:rPr>
          <w:lang w:val="en-GB"/>
        </w:rPr>
        <w:t>must be selectively fractionated into higher-value chemicals and energy in a concept known as biorefinery.</w:t>
      </w:r>
    </w:p>
    <w:p w14:paraId="09BFE9EE" w14:textId="77777777" w:rsidR="00726108" w:rsidRPr="00764A16" w:rsidRDefault="00726108" w:rsidP="00600535">
      <w:pPr>
        <w:pStyle w:val="CETBodytext"/>
        <w:rPr>
          <w:lang w:val="en-GB"/>
        </w:rPr>
      </w:pPr>
    </w:p>
    <w:p w14:paraId="1DB4D2C1" w14:textId="77777777" w:rsidR="008C4C69" w:rsidRPr="00764A16" w:rsidRDefault="00A709EF" w:rsidP="00600535">
      <w:pPr>
        <w:pStyle w:val="CETHeading1"/>
        <w:tabs>
          <w:tab w:val="clear" w:pos="360"/>
          <w:tab w:val="right" w:pos="7100"/>
        </w:tabs>
        <w:jc w:val="both"/>
        <w:rPr>
          <w:lang w:val="en-GB"/>
        </w:rPr>
      </w:pPr>
      <w:r w:rsidRPr="00764A16">
        <w:rPr>
          <w:lang w:val="en-GB"/>
        </w:rPr>
        <w:lastRenderedPageBreak/>
        <w:t>Materials and methods</w:t>
      </w:r>
    </w:p>
    <w:p w14:paraId="4F6B741D" w14:textId="77777777" w:rsidR="00AE564A" w:rsidRPr="00764A16" w:rsidRDefault="00AE564A" w:rsidP="00AE564A">
      <w:pPr>
        <w:tabs>
          <w:tab w:val="clear" w:pos="7100"/>
        </w:tabs>
        <w:autoSpaceDE w:val="0"/>
        <w:autoSpaceDN w:val="0"/>
        <w:adjustRightInd w:val="0"/>
        <w:spacing w:line="240" w:lineRule="auto"/>
        <w:jc w:val="left"/>
        <w:rPr>
          <w:rFonts w:eastAsiaTheme="minorHAnsi" w:cs="Arial"/>
          <w:color w:val="000000"/>
          <w:sz w:val="24"/>
          <w:szCs w:val="24"/>
          <w:lang w:val="es-CL"/>
        </w:rPr>
      </w:pPr>
    </w:p>
    <w:p w14:paraId="68524F54" w14:textId="760D1713" w:rsidR="00AE564A" w:rsidRPr="00764A16" w:rsidRDefault="00AE564A" w:rsidP="00AE564A">
      <w:pPr>
        <w:tabs>
          <w:tab w:val="clear" w:pos="7100"/>
        </w:tabs>
        <w:autoSpaceDE w:val="0"/>
        <w:autoSpaceDN w:val="0"/>
        <w:adjustRightInd w:val="0"/>
        <w:spacing w:line="240" w:lineRule="auto"/>
        <w:jc w:val="left"/>
        <w:rPr>
          <w:rFonts w:eastAsiaTheme="minorHAnsi" w:cs="Arial"/>
          <w:color w:val="000000"/>
          <w:szCs w:val="18"/>
        </w:rPr>
      </w:pPr>
      <w:r w:rsidRPr="00764A16">
        <w:rPr>
          <w:rFonts w:eastAsiaTheme="minorHAnsi" w:cs="Arial"/>
          <w:b/>
          <w:bCs/>
          <w:color w:val="000000"/>
          <w:szCs w:val="18"/>
        </w:rPr>
        <w:t xml:space="preserve">2.1 Raw </w:t>
      </w:r>
      <w:r w:rsidR="003A27AA" w:rsidRPr="00764A16">
        <w:rPr>
          <w:rFonts w:eastAsiaTheme="minorHAnsi" w:cs="Arial"/>
          <w:b/>
          <w:bCs/>
          <w:color w:val="000000"/>
          <w:szCs w:val="18"/>
        </w:rPr>
        <w:t>m</w:t>
      </w:r>
      <w:r w:rsidRPr="00764A16">
        <w:rPr>
          <w:rFonts w:eastAsiaTheme="minorHAnsi" w:cs="Arial"/>
          <w:b/>
          <w:bCs/>
          <w:color w:val="000000"/>
          <w:szCs w:val="18"/>
        </w:rPr>
        <w:t xml:space="preserve">aterial </w:t>
      </w:r>
      <w:r w:rsidR="003A27AA" w:rsidRPr="00764A16">
        <w:rPr>
          <w:rFonts w:eastAsiaTheme="minorHAnsi" w:cs="Arial"/>
          <w:b/>
          <w:bCs/>
          <w:color w:val="000000"/>
          <w:szCs w:val="18"/>
        </w:rPr>
        <w:t>p</w:t>
      </w:r>
      <w:r w:rsidRPr="00764A16">
        <w:rPr>
          <w:rFonts w:eastAsiaTheme="minorHAnsi" w:cs="Arial"/>
          <w:b/>
          <w:bCs/>
          <w:color w:val="000000"/>
          <w:szCs w:val="18"/>
        </w:rPr>
        <w:t>retreatment</w:t>
      </w:r>
    </w:p>
    <w:p w14:paraId="71C04A8B" w14:textId="77777777" w:rsidR="0052373A" w:rsidRPr="00764A16" w:rsidRDefault="0052373A" w:rsidP="0052373A">
      <w:pPr>
        <w:pStyle w:val="CETBodytext"/>
        <w:rPr>
          <w:lang w:val="en-GB"/>
        </w:rPr>
      </w:pPr>
    </w:p>
    <w:p w14:paraId="53E0D39C" w14:textId="3CF32F20" w:rsidR="008C4C69" w:rsidRPr="00764A16" w:rsidRDefault="008C4C69" w:rsidP="008C4C69">
      <w:pPr>
        <w:autoSpaceDE w:val="0"/>
        <w:autoSpaceDN w:val="0"/>
        <w:adjustRightInd w:val="0"/>
        <w:spacing w:line="240" w:lineRule="auto"/>
        <w:rPr>
          <w:rFonts w:cstheme="minorHAnsi"/>
          <w:bCs/>
        </w:rPr>
      </w:pPr>
      <w:r w:rsidRPr="00764A16">
        <w:rPr>
          <w:rFonts w:cstheme="minorHAnsi"/>
          <w:bCs/>
        </w:rPr>
        <w:t>The haze</w:t>
      </w:r>
      <w:r w:rsidR="0003485C">
        <w:rPr>
          <w:rFonts w:cstheme="minorHAnsi"/>
          <w:bCs/>
        </w:rPr>
        <w:t xml:space="preserve">lnut shells were </w:t>
      </w:r>
      <w:r w:rsidRPr="00764A16">
        <w:rPr>
          <w:rFonts w:cstheme="minorHAnsi"/>
          <w:bCs/>
        </w:rPr>
        <w:t xml:space="preserve">a mixture of European hazelnut cv. Barcelona and cv. Tonda di Giffoni, </w:t>
      </w:r>
      <w:r w:rsidR="00BF325B">
        <w:rPr>
          <w:rFonts w:cstheme="minorHAnsi"/>
          <w:bCs/>
        </w:rPr>
        <w:t xml:space="preserve">which are </w:t>
      </w:r>
      <w:r w:rsidRPr="00764A16">
        <w:rPr>
          <w:rFonts w:cstheme="minorHAnsi"/>
          <w:bCs/>
        </w:rPr>
        <w:t>established in towns in the south-central area of Chile: Maule Region: 34°86' S, 71°18' W to 35°96' S, 71°68' W.</w:t>
      </w:r>
      <w:r w:rsidR="00BF325B">
        <w:rPr>
          <w:rFonts w:cstheme="minorHAnsi"/>
          <w:bCs/>
        </w:rPr>
        <w:t xml:space="preserve"> </w:t>
      </w:r>
      <w:r w:rsidRPr="00764A16">
        <w:rPr>
          <w:rFonts w:cstheme="minorHAnsi"/>
          <w:bCs/>
        </w:rPr>
        <w:t xml:space="preserve">The material was dried at room temperature, milled on a Wiley Mill and sieved to </w:t>
      </w:r>
      <w:r w:rsidR="00BF325B">
        <w:rPr>
          <w:rFonts w:cstheme="minorHAnsi"/>
          <w:bCs/>
        </w:rPr>
        <w:t>approximately</w:t>
      </w:r>
      <w:r w:rsidRPr="00764A16">
        <w:rPr>
          <w:rFonts w:cstheme="minorHAnsi"/>
          <w:bCs/>
        </w:rPr>
        <w:t xml:space="preserve"> </w:t>
      </w:r>
      <w:r w:rsidR="002C1759" w:rsidRPr="00764A16">
        <w:rPr>
          <w:rFonts w:cstheme="minorHAnsi"/>
          <w:bCs/>
        </w:rPr>
        <w:t xml:space="preserve">0.1-0.25 </w:t>
      </w:r>
      <w:r w:rsidR="004D32E5" w:rsidRPr="00764A16">
        <w:rPr>
          <w:rFonts w:cstheme="minorHAnsi"/>
          <w:bCs/>
        </w:rPr>
        <w:t>mm particles</w:t>
      </w:r>
      <w:r w:rsidRPr="00764A16">
        <w:rPr>
          <w:rFonts w:cstheme="minorHAnsi"/>
          <w:bCs/>
        </w:rPr>
        <w:t xml:space="preserve"> </w:t>
      </w:r>
      <w:r w:rsidR="00BF325B">
        <w:rPr>
          <w:rFonts w:cstheme="minorHAnsi"/>
          <w:bCs/>
        </w:rPr>
        <w:t>for</w:t>
      </w:r>
      <w:r w:rsidRPr="00764A16">
        <w:rPr>
          <w:rFonts w:cstheme="minorHAnsi"/>
          <w:bCs/>
        </w:rPr>
        <w:t xml:space="preserve"> the determination of chemical composition and energetic characteristics and 0.4 -1.25</w:t>
      </w:r>
      <w:r w:rsidR="002C1759" w:rsidRPr="00764A16">
        <w:rPr>
          <w:rFonts w:cstheme="minorHAnsi"/>
          <w:bCs/>
        </w:rPr>
        <w:t xml:space="preserve"> </w:t>
      </w:r>
      <w:r w:rsidRPr="00764A16">
        <w:rPr>
          <w:rFonts w:cstheme="minorHAnsi"/>
          <w:bCs/>
        </w:rPr>
        <w:t xml:space="preserve">mm particles </w:t>
      </w:r>
      <w:r w:rsidR="00BF325B">
        <w:rPr>
          <w:rFonts w:cstheme="minorHAnsi"/>
          <w:bCs/>
        </w:rPr>
        <w:t>for</w:t>
      </w:r>
      <w:r w:rsidRPr="00764A16">
        <w:rPr>
          <w:rFonts w:cstheme="minorHAnsi"/>
          <w:bCs/>
        </w:rPr>
        <w:t xml:space="preserve"> extractive obtaining and pyrolysis. </w:t>
      </w:r>
    </w:p>
    <w:p w14:paraId="217827F3" w14:textId="77777777" w:rsidR="008C4C69" w:rsidRPr="00764A16" w:rsidRDefault="008C4C69" w:rsidP="008C4C69">
      <w:pPr>
        <w:autoSpaceDE w:val="0"/>
        <w:autoSpaceDN w:val="0"/>
        <w:adjustRightInd w:val="0"/>
        <w:spacing w:line="240" w:lineRule="auto"/>
        <w:rPr>
          <w:rFonts w:cstheme="minorHAnsi"/>
          <w:bCs/>
        </w:rPr>
      </w:pPr>
    </w:p>
    <w:p w14:paraId="7CA5F617" w14:textId="7CD2D4B4" w:rsidR="002C1759" w:rsidRPr="00764A16" w:rsidRDefault="002C1759" w:rsidP="002C1759">
      <w:pPr>
        <w:tabs>
          <w:tab w:val="clear" w:pos="7100"/>
        </w:tabs>
        <w:autoSpaceDE w:val="0"/>
        <w:autoSpaceDN w:val="0"/>
        <w:adjustRightInd w:val="0"/>
        <w:spacing w:line="240" w:lineRule="auto"/>
        <w:jc w:val="left"/>
        <w:rPr>
          <w:rFonts w:eastAsiaTheme="minorHAnsi" w:cs="Arial"/>
          <w:color w:val="000000"/>
          <w:szCs w:val="18"/>
        </w:rPr>
      </w:pPr>
      <w:r w:rsidRPr="00764A16">
        <w:rPr>
          <w:rFonts w:eastAsiaTheme="minorHAnsi" w:cs="Arial"/>
          <w:b/>
          <w:bCs/>
          <w:color w:val="000000"/>
          <w:szCs w:val="18"/>
        </w:rPr>
        <w:t xml:space="preserve">2.2 Chemical </w:t>
      </w:r>
      <w:r w:rsidR="003A27AA" w:rsidRPr="00764A16">
        <w:rPr>
          <w:rFonts w:eastAsiaTheme="minorHAnsi" w:cs="Arial"/>
          <w:b/>
          <w:bCs/>
          <w:color w:val="000000"/>
          <w:szCs w:val="18"/>
        </w:rPr>
        <w:t>c</w:t>
      </w:r>
      <w:r w:rsidRPr="00764A16">
        <w:rPr>
          <w:rFonts w:eastAsiaTheme="minorHAnsi" w:cs="Arial"/>
          <w:b/>
          <w:bCs/>
          <w:color w:val="000000"/>
          <w:szCs w:val="18"/>
        </w:rPr>
        <w:t>haracterization</w:t>
      </w:r>
    </w:p>
    <w:p w14:paraId="7C8D8AA6" w14:textId="77777777" w:rsidR="002C1759" w:rsidRPr="00764A16" w:rsidRDefault="002C1759" w:rsidP="008C4C69">
      <w:pPr>
        <w:autoSpaceDE w:val="0"/>
        <w:autoSpaceDN w:val="0"/>
        <w:adjustRightInd w:val="0"/>
        <w:spacing w:line="240" w:lineRule="auto"/>
        <w:rPr>
          <w:rFonts w:cstheme="minorHAnsi"/>
          <w:bCs/>
        </w:rPr>
      </w:pPr>
    </w:p>
    <w:p w14:paraId="207D83B1" w14:textId="05839D82" w:rsidR="0052241F" w:rsidRPr="003C76D5" w:rsidRDefault="008C4C69" w:rsidP="008C4C69">
      <w:pPr>
        <w:autoSpaceDE w:val="0"/>
        <w:autoSpaceDN w:val="0"/>
        <w:adjustRightInd w:val="0"/>
        <w:spacing w:line="240" w:lineRule="auto"/>
      </w:pPr>
      <w:r w:rsidRPr="00764A16">
        <w:rPr>
          <w:rFonts w:cstheme="minorHAnsi"/>
          <w:bCs/>
        </w:rPr>
        <w:t xml:space="preserve">The chemical composition was determined according to methods reported by the US National Renewable Energy Laboratory (NREL), </w:t>
      </w:r>
      <w:r w:rsidR="006A1DDA" w:rsidRPr="00764A16">
        <w:rPr>
          <w:rFonts w:cstheme="minorHAnsi"/>
          <w:bCs/>
        </w:rPr>
        <w:t>ASTM Standard Method</w:t>
      </w:r>
      <w:r w:rsidR="0052241F" w:rsidRPr="00764A16">
        <w:rPr>
          <w:rFonts w:cstheme="minorHAnsi"/>
          <w:bCs/>
        </w:rPr>
        <w:t>.</w:t>
      </w:r>
      <w:r w:rsidR="006A1DDA" w:rsidRPr="00764A16">
        <w:rPr>
          <w:rFonts w:cstheme="minorHAnsi"/>
          <w:bCs/>
        </w:rPr>
        <w:t xml:space="preserve"> </w:t>
      </w:r>
      <w:r w:rsidR="00C965E7" w:rsidRPr="00B5599D">
        <w:rPr>
          <w:rFonts w:cstheme="minorHAnsi"/>
          <w:bCs/>
          <w:color w:val="000000" w:themeColor="text1"/>
        </w:rPr>
        <w:t>The samples were prepared for analysis of the components according to Technical report NREL/TP-510-42620. Drying at 40°C before grinding, then sieving and material selection with particle size between 20 and 60 mesh. Samples of 3.5 g were extracted in</w:t>
      </w:r>
      <w:r w:rsidR="00AF448A">
        <w:rPr>
          <w:rFonts w:cstheme="minorHAnsi"/>
          <w:bCs/>
          <w:color w:val="000000" w:themeColor="text1"/>
        </w:rPr>
        <w:t xml:space="preserve"> a</w:t>
      </w:r>
      <w:r w:rsidR="00C965E7" w:rsidRPr="00B5599D">
        <w:rPr>
          <w:rFonts w:cstheme="minorHAnsi"/>
          <w:bCs/>
          <w:color w:val="000000" w:themeColor="text1"/>
        </w:rPr>
        <w:t xml:space="preserve"> Soxhlet apparatus according to NREL/TP-510-42619</w:t>
      </w:r>
      <w:r w:rsidR="00AF448A">
        <w:rPr>
          <w:rFonts w:cstheme="minorHAnsi"/>
          <w:bCs/>
          <w:color w:val="000000" w:themeColor="text1"/>
        </w:rPr>
        <w:t>. I</w:t>
      </w:r>
      <w:r w:rsidR="00C965E7" w:rsidRPr="00B5599D">
        <w:rPr>
          <w:rFonts w:cstheme="minorHAnsi"/>
          <w:bCs/>
          <w:color w:val="000000" w:themeColor="text1"/>
        </w:rPr>
        <w:t xml:space="preserve">n parallel samples were taken to determine the moisture content by drying the samples with the oven Memmert 400 to 103 </w:t>
      </w:r>
      <w:r w:rsidR="00C965E7" w:rsidRPr="00B5599D">
        <w:rPr>
          <w:rFonts w:cs="Arial"/>
          <w:bCs/>
          <w:color w:val="000000" w:themeColor="text1"/>
        </w:rPr>
        <w:t>±</w:t>
      </w:r>
      <w:r w:rsidR="00C965E7" w:rsidRPr="00B5599D">
        <w:rPr>
          <w:rFonts w:cstheme="minorHAnsi"/>
          <w:bCs/>
          <w:color w:val="000000" w:themeColor="text1"/>
        </w:rPr>
        <w:t xml:space="preserve"> 2°C, according to ASTM D4442-20, using Eq (1)</w:t>
      </w:r>
      <w:r w:rsidR="00AF448A">
        <w:rPr>
          <w:rFonts w:cstheme="minorHAnsi"/>
          <w:bCs/>
          <w:color w:val="000000" w:themeColor="text1"/>
        </w:rPr>
        <w:t>.</w:t>
      </w:r>
    </w:p>
    <w:p w14:paraId="5E9A853B" w14:textId="77777777" w:rsidR="0052241F" w:rsidRPr="003C76D5" w:rsidRDefault="0052241F" w:rsidP="0052241F">
      <w:pPr>
        <w:autoSpaceDE w:val="0"/>
        <w:autoSpaceDN w:val="0"/>
        <w:adjustRightInd w:val="0"/>
        <w:spacing w:line="240" w:lineRule="auto"/>
      </w:pPr>
    </w:p>
    <w:p w14:paraId="4E024B95" w14:textId="22C11E33" w:rsidR="00D948E1" w:rsidRPr="00D948E1" w:rsidRDefault="00FD0A8B" w:rsidP="00D948E1">
      <w:pPr>
        <w:tabs>
          <w:tab w:val="clear" w:pos="7100"/>
        </w:tabs>
        <w:autoSpaceDE w:val="0"/>
        <w:autoSpaceDN w:val="0"/>
        <w:adjustRightInd w:val="0"/>
        <w:spacing w:line="240" w:lineRule="auto"/>
        <w:jc w:val="left"/>
        <w:rPr>
          <w:rFonts w:ascii="Times-Roman" w:eastAsiaTheme="minorHAnsi" w:hAnsi="Times-Roman" w:cs="Times-Roman"/>
          <w:color w:val="231F20"/>
          <w:sz w:val="17"/>
          <w:szCs w:val="17"/>
        </w:rPr>
      </w:pPr>
      <m:oMath>
        <m:r>
          <w:rPr>
            <w:rFonts w:ascii="Cambria Math" w:hAnsi="Cambria Math"/>
          </w:rPr>
          <m:t>Moisture Content %=</m:t>
        </m:r>
        <m:f>
          <m:fPr>
            <m:ctrlPr>
              <w:rPr>
                <w:rFonts w:ascii="Cambria Math" w:hAnsi="Cambria Math"/>
                <w:i/>
              </w:rPr>
            </m:ctrlPr>
          </m:fPr>
          <m:num>
            <m:r>
              <w:rPr>
                <w:rFonts w:ascii="Cambria Math" w:hAnsi="Cambria Math"/>
              </w:rPr>
              <m:t xml:space="preserve">A-B </m:t>
            </m:r>
          </m:num>
          <m:den>
            <m:r>
              <w:rPr>
                <w:rFonts w:ascii="Cambria Math" w:hAnsi="Cambria Math"/>
              </w:rPr>
              <m:t>B</m:t>
            </m:r>
          </m:den>
        </m:f>
        <m:r>
          <w:rPr>
            <w:rFonts w:ascii="Cambria Math" w:hAnsi="Cambria Math"/>
          </w:rPr>
          <m:t xml:space="preserve"> x 100 %</m:t>
        </m:r>
      </m:oMath>
      <w:r w:rsidRPr="00D948E1">
        <w:t xml:space="preserve">  </w:t>
      </w:r>
      <w:r w:rsidR="00D948E1" w:rsidRPr="00D948E1">
        <w:t xml:space="preserve">            </w:t>
      </w:r>
      <w:r w:rsidR="00C965E7">
        <w:rPr>
          <w:rFonts w:ascii="Times-Italic" w:eastAsiaTheme="minorHAnsi" w:hAnsi="Times-Italic" w:cs="Times-Italic"/>
          <w:i/>
          <w:iCs/>
          <w:color w:val="FF0000"/>
          <w:sz w:val="17"/>
          <w:szCs w:val="17"/>
        </w:rPr>
        <w:t xml:space="preserve">                                                                             </w:t>
      </w:r>
      <w:r w:rsidR="00194142">
        <w:rPr>
          <w:rFonts w:ascii="Times-Italic" w:eastAsiaTheme="minorHAnsi" w:hAnsi="Times-Italic" w:cs="Times-Italic"/>
          <w:i/>
          <w:iCs/>
          <w:color w:val="FF0000"/>
          <w:sz w:val="17"/>
          <w:szCs w:val="17"/>
        </w:rPr>
        <w:t xml:space="preserve">                             </w:t>
      </w:r>
      <w:r w:rsidR="00B5599D">
        <w:rPr>
          <w:rFonts w:ascii="Times-Italic" w:eastAsiaTheme="minorHAnsi" w:hAnsi="Times-Italic" w:cs="Times-Italic"/>
          <w:i/>
          <w:iCs/>
          <w:color w:val="FF0000"/>
          <w:sz w:val="17"/>
          <w:szCs w:val="17"/>
        </w:rPr>
        <w:t xml:space="preserve"> </w:t>
      </w:r>
      <w:r w:rsidR="00C965E7">
        <w:rPr>
          <w:rFonts w:ascii="Times-Italic" w:eastAsiaTheme="minorHAnsi" w:hAnsi="Times-Italic" w:cs="Times-Italic"/>
          <w:i/>
          <w:iCs/>
          <w:color w:val="FF0000"/>
          <w:sz w:val="17"/>
          <w:szCs w:val="17"/>
        </w:rPr>
        <w:t xml:space="preserve"> </w:t>
      </w:r>
      <w:r w:rsidR="00C965E7" w:rsidRPr="00C965E7">
        <w:t xml:space="preserve"> </w:t>
      </w:r>
      <w:r w:rsidR="00C965E7" w:rsidRPr="00764A16">
        <w:t>(1)</w:t>
      </w:r>
    </w:p>
    <w:p w14:paraId="277A9AE6" w14:textId="77777777" w:rsidR="00C965E7" w:rsidRDefault="00C965E7" w:rsidP="00C965E7">
      <w:pPr>
        <w:tabs>
          <w:tab w:val="clear" w:pos="7100"/>
        </w:tabs>
        <w:autoSpaceDE w:val="0"/>
        <w:autoSpaceDN w:val="0"/>
        <w:adjustRightInd w:val="0"/>
        <w:spacing w:line="240" w:lineRule="auto"/>
        <w:jc w:val="left"/>
        <w:rPr>
          <w:rFonts w:ascii="Times-Roman" w:eastAsiaTheme="minorHAnsi" w:hAnsi="Times-Roman" w:cs="Times-Roman"/>
          <w:color w:val="FF0000"/>
          <w:sz w:val="20"/>
        </w:rPr>
      </w:pPr>
    </w:p>
    <w:p w14:paraId="7DABDAC8" w14:textId="7F1D80B5" w:rsidR="0052241F" w:rsidRPr="00B5599D" w:rsidRDefault="00D948E1" w:rsidP="00C965E7">
      <w:pPr>
        <w:tabs>
          <w:tab w:val="clear" w:pos="7100"/>
        </w:tabs>
        <w:autoSpaceDE w:val="0"/>
        <w:autoSpaceDN w:val="0"/>
        <w:adjustRightInd w:val="0"/>
        <w:spacing w:line="240" w:lineRule="auto"/>
        <w:jc w:val="left"/>
        <w:rPr>
          <w:rFonts w:cs="Arial"/>
          <w:szCs w:val="18"/>
        </w:rPr>
      </w:pPr>
      <w:r w:rsidRPr="00B5599D">
        <w:rPr>
          <w:rFonts w:eastAsiaTheme="minorHAnsi" w:cs="Arial"/>
          <w:color w:val="000000" w:themeColor="text1"/>
          <w:szCs w:val="18"/>
        </w:rPr>
        <w:t>where</w:t>
      </w:r>
      <w:r w:rsidR="00C965E7" w:rsidRPr="00B5599D">
        <w:rPr>
          <w:rFonts w:eastAsiaTheme="minorHAnsi" w:cs="Arial"/>
          <w:color w:val="000000" w:themeColor="text1"/>
          <w:szCs w:val="18"/>
        </w:rPr>
        <w:t xml:space="preserve"> </w:t>
      </w:r>
      <w:r w:rsidRPr="00B5599D">
        <w:rPr>
          <w:rFonts w:eastAsiaTheme="minorHAnsi" w:cs="Arial"/>
          <w:i/>
          <w:iCs/>
          <w:color w:val="000000" w:themeColor="text1"/>
          <w:szCs w:val="18"/>
        </w:rPr>
        <w:t xml:space="preserve">A </w:t>
      </w:r>
      <w:r w:rsidR="004D4A7A" w:rsidRPr="004D4A7A">
        <w:rPr>
          <w:rFonts w:eastAsiaTheme="minorHAnsi" w:cs="Arial"/>
          <w:iCs/>
          <w:color w:val="000000" w:themeColor="text1"/>
          <w:szCs w:val="18"/>
        </w:rPr>
        <w:t>is</w:t>
      </w:r>
      <w:r w:rsidR="00C965E7" w:rsidRPr="004D4A7A">
        <w:rPr>
          <w:rFonts w:eastAsiaTheme="minorHAnsi" w:cs="Arial"/>
          <w:color w:val="000000" w:themeColor="text1"/>
          <w:szCs w:val="18"/>
        </w:rPr>
        <w:t xml:space="preserve"> </w:t>
      </w:r>
      <w:r w:rsidR="00C965E7" w:rsidRPr="00B5599D">
        <w:rPr>
          <w:rFonts w:eastAsiaTheme="minorHAnsi" w:cs="Arial"/>
          <w:color w:val="000000" w:themeColor="text1"/>
          <w:szCs w:val="18"/>
        </w:rPr>
        <w:t>original mass (</w:t>
      </w:r>
      <w:r w:rsidRPr="00B5599D">
        <w:rPr>
          <w:rFonts w:eastAsiaTheme="minorHAnsi" w:cs="Arial"/>
          <w:color w:val="000000" w:themeColor="text1"/>
          <w:szCs w:val="18"/>
        </w:rPr>
        <w:t>g</w:t>
      </w:r>
      <w:r w:rsidR="00C965E7" w:rsidRPr="00B5599D">
        <w:rPr>
          <w:rFonts w:eastAsiaTheme="minorHAnsi" w:cs="Arial"/>
          <w:color w:val="000000" w:themeColor="text1"/>
          <w:szCs w:val="18"/>
        </w:rPr>
        <w:t>)</w:t>
      </w:r>
      <w:r w:rsidRPr="00B5599D">
        <w:rPr>
          <w:rFonts w:eastAsiaTheme="minorHAnsi" w:cs="Arial"/>
          <w:color w:val="000000" w:themeColor="text1"/>
          <w:szCs w:val="18"/>
        </w:rPr>
        <w:t xml:space="preserve"> and</w:t>
      </w:r>
      <w:r w:rsidR="00C965E7" w:rsidRPr="00B5599D">
        <w:rPr>
          <w:rFonts w:eastAsiaTheme="minorHAnsi" w:cs="Arial"/>
          <w:color w:val="000000" w:themeColor="text1"/>
          <w:szCs w:val="18"/>
        </w:rPr>
        <w:t xml:space="preserve"> </w:t>
      </w:r>
      <w:r w:rsidRPr="00B5599D">
        <w:rPr>
          <w:rFonts w:eastAsiaTheme="minorHAnsi" w:cs="Arial"/>
          <w:i/>
          <w:iCs/>
          <w:color w:val="000000" w:themeColor="text1"/>
          <w:szCs w:val="18"/>
        </w:rPr>
        <w:t xml:space="preserve">B </w:t>
      </w:r>
      <w:r w:rsidR="004D4A7A" w:rsidRPr="004D4A7A">
        <w:rPr>
          <w:rFonts w:eastAsiaTheme="minorHAnsi" w:cs="Arial"/>
          <w:iCs/>
          <w:color w:val="000000" w:themeColor="text1"/>
          <w:szCs w:val="18"/>
        </w:rPr>
        <w:t>is</w:t>
      </w:r>
      <w:r w:rsidRPr="004D4A7A">
        <w:rPr>
          <w:rFonts w:eastAsiaTheme="minorHAnsi" w:cs="Arial"/>
          <w:color w:val="000000" w:themeColor="text1"/>
          <w:szCs w:val="18"/>
        </w:rPr>
        <w:t xml:space="preserve"> </w:t>
      </w:r>
      <w:r w:rsidRPr="00B5599D">
        <w:rPr>
          <w:rFonts w:eastAsiaTheme="minorHAnsi" w:cs="Arial"/>
          <w:color w:val="000000" w:themeColor="text1"/>
          <w:szCs w:val="18"/>
        </w:rPr>
        <w:t>oven-dry mass</w:t>
      </w:r>
      <w:r w:rsidR="00C965E7" w:rsidRPr="00B5599D">
        <w:rPr>
          <w:rFonts w:eastAsiaTheme="minorHAnsi" w:cs="Arial"/>
          <w:color w:val="000000" w:themeColor="text1"/>
          <w:szCs w:val="18"/>
        </w:rPr>
        <w:t xml:space="preserve"> (</w:t>
      </w:r>
      <w:r w:rsidRPr="00B5599D">
        <w:rPr>
          <w:rFonts w:eastAsiaTheme="minorHAnsi" w:cs="Arial"/>
          <w:color w:val="000000" w:themeColor="text1"/>
          <w:szCs w:val="18"/>
        </w:rPr>
        <w:t>g</w:t>
      </w:r>
      <w:r w:rsidR="00C965E7" w:rsidRPr="00B5599D">
        <w:rPr>
          <w:rFonts w:eastAsiaTheme="minorHAnsi" w:cs="Arial"/>
          <w:color w:val="000000" w:themeColor="text1"/>
          <w:szCs w:val="18"/>
        </w:rPr>
        <w:t>)</w:t>
      </w:r>
      <w:r w:rsidRPr="00B5599D">
        <w:rPr>
          <w:rFonts w:eastAsiaTheme="minorHAnsi" w:cs="Arial"/>
          <w:color w:val="000000" w:themeColor="text1"/>
          <w:szCs w:val="18"/>
        </w:rPr>
        <w:t>.</w:t>
      </w:r>
      <w:r w:rsidR="003C76D5" w:rsidRPr="00B5599D">
        <w:rPr>
          <w:rFonts w:cs="Arial"/>
          <w:i/>
          <w:color w:val="000000" w:themeColor="text1"/>
          <w:szCs w:val="18"/>
        </w:rPr>
        <w:t xml:space="preserve"> </w:t>
      </w:r>
      <w:r w:rsidR="00FD0A8B" w:rsidRPr="00B5599D">
        <w:rPr>
          <w:rFonts w:cs="Arial"/>
          <w:i/>
          <w:color w:val="000000" w:themeColor="text1"/>
          <w:szCs w:val="18"/>
        </w:rPr>
        <w:t xml:space="preserve">    </w:t>
      </w:r>
      <w:r w:rsidR="00FD0A8B" w:rsidRPr="00B5599D">
        <w:rPr>
          <w:rFonts w:cs="Arial"/>
          <w:i/>
          <w:szCs w:val="18"/>
        </w:rPr>
        <w:t xml:space="preserve">                                                                                              </w:t>
      </w:r>
    </w:p>
    <w:p w14:paraId="4C6B6A86" w14:textId="7D9F222D" w:rsidR="0052241F" w:rsidRPr="00764A16" w:rsidRDefault="00287252" w:rsidP="008C4C69">
      <w:pPr>
        <w:autoSpaceDE w:val="0"/>
        <w:autoSpaceDN w:val="0"/>
        <w:adjustRightInd w:val="0"/>
        <w:spacing w:line="240" w:lineRule="auto"/>
      </w:pPr>
      <w:r w:rsidRPr="00764A16">
        <w:t>The measurement of ash content was conducted by weighe</w:t>
      </w:r>
      <w:r w:rsidR="00F22725">
        <w:t xml:space="preserve">ing </w:t>
      </w:r>
      <w:r w:rsidRPr="00764A16">
        <w:t xml:space="preserve">the samples before </w:t>
      </w:r>
      <w:r w:rsidR="00D960A0">
        <w:t>they were</w:t>
      </w:r>
      <w:r w:rsidRPr="00764A16">
        <w:t xml:space="preserve"> heated in </w:t>
      </w:r>
      <w:r w:rsidR="00D960A0">
        <w:t xml:space="preserve">the </w:t>
      </w:r>
      <w:r w:rsidRPr="00764A16">
        <w:t xml:space="preserve">Carbolite Chamber Furnace AAF </w:t>
      </w:r>
      <w:r w:rsidRPr="004D4A7A">
        <w:t>1100</w:t>
      </w:r>
      <w:r w:rsidR="00485EAD" w:rsidRPr="004D4A7A">
        <w:t xml:space="preserve"> </w:t>
      </w:r>
      <w:r w:rsidR="007B4A49" w:rsidRPr="004D4A7A">
        <w:t>at 580 °C for 6</w:t>
      </w:r>
      <w:r w:rsidR="00485EAD" w:rsidRPr="004D4A7A">
        <w:t xml:space="preserve"> h</w:t>
      </w:r>
      <w:r w:rsidR="00485EAD">
        <w:t xml:space="preserve"> </w:t>
      </w:r>
      <w:r w:rsidR="00485EAD" w:rsidRPr="00764A16">
        <w:t>and</w:t>
      </w:r>
      <w:r w:rsidRPr="00764A16">
        <w:t xml:space="preserve"> weigh</w:t>
      </w:r>
      <w:r w:rsidR="00D960A0">
        <w:t>ing</w:t>
      </w:r>
      <w:r w:rsidRPr="00764A16">
        <w:t xml:space="preserve"> after</w:t>
      </w:r>
      <w:r w:rsidR="00D960A0">
        <w:t xml:space="preserve"> they</w:t>
      </w:r>
      <w:r w:rsidRPr="00764A16">
        <w:t xml:space="preserve"> cooled. The ash content values were calculated </w:t>
      </w:r>
      <w:r w:rsidR="00D960A0">
        <w:t>according to</w:t>
      </w:r>
      <w:r w:rsidRPr="00764A16">
        <w:t xml:space="preserve"> the ASTM D-3174 2012 standard </w:t>
      </w:r>
      <w:r w:rsidR="00D960A0">
        <w:t>using</w:t>
      </w:r>
      <w:r w:rsidRPr="00764A16">
        <w:t xml:space="preserve"> Eq(2).</w:t>
      </w:r>
    </w:p>
    <w:p w14:paraId="7BF4F808" w14:textId="50238E78" w:rsidR="00287252" w:rsidRPr="00B5599D" w:rsidRDefault="00B145F2" w:rsidP="008C4C69">
      <w:pPr>
        <w:autoSpaceDE w:val="0"/>
        <w:autoSpaceDN w:val="0"/>
        <w:adjustRightInd w:val="0"/>
        <w:spacing w:line="240" w:lineRule="auto"/>
        <w:rPr>
          <w:rFonts w:cs="Arial"/>
          <w:color w:val="000000" w:themeColor="text1"/>
          <w:szCs w:val="18"/>
          <w:shd w:val="clear" w:color="auto" w:fill="FFFFFF"/>
        </w:rPr>
      </w:pPr>
      <w:r w:rsidRPr="00B5599D">
        <w:rPr>
          <w:rFonts w:cs="Arial"/>
          <w:color w:val="000000" w:themeColor="text1"/>
          <w:szCs w:val="18"/>
          <w:shd w:val="clear" w:color="auto" w:fill="FFFFFF"/>
        </w:rPr>
        <w:t>The measurement of</w:t>
      </w:r>
      <w:r w:rsidR="00CA401C" w:rsidRPr="00B5599D">
        <w:rPr>
          <w:rFonts w:cs="Arial"/>
          <w:color w:val="000000" w:themeColor="text1"/>
          <w:szCs w:val="18"/>
          <w:shd w:val="clear" w:color="auto" w:fill="FFFFFF"/>
        </w:rPr>
        <w:t xml:space="preserve"> structural components:</w:t>
      </w:r>
      <w:r w:rsidRPr="00B5599D">
        <w:rPr>
          <w:rFonts w:cs="Arial"/>
          <w:color w:val="000000" w:themeColor="text1"/>
          <w:szCs w:val="18"/>
          <w:shd w:val="clear" w:color="auto" w:fill="FFFFFF"/>
        </w:rPr>
        <w:t xml:space="preserve"> lignin, holocellulose, α-</w:t>
      </w:r>
      <w:r w:rsidR="005E64BA" w:rsidRPr="00B5599D">
        <w:rPr>
          <w:rFonts w:cs="Arial"/>
          <w:color w:val="000000" w:themeColor="text1"/>
          <w:szCs w:val="18"/>
          <w:shd w:val="clear" w:color="auto" w:fill="FFFFFF"/>
        </w:rPr>
        <w:t>cellulose</w:t>
      </w:r>
      <w:r w:rsidRPr="00B5599D">
        <w:rPr>
          <w:rFonts w:cs="Arial"/>
          <w:color w:val="000000" w:themeColor="text1"/>
          <w:szCs w:val="18"/>
          <w:shd w:val="clear" w:color="auto" w:fill="FFFFFF"/>
        </w:rPr>
        <w:t xml:space="preserve"> content</w:t>
      </w:r>
      <w:r w:rsidR="00D960A0">
        <w:rPr>
          <w:rFonts w:cs="Arial"/>
          <w:color w:val="000000" w:themeColor="text1"/>
          <w:szCs w:val="18"/>
          <w:shd w:val="clear" w:color="auto" w:fill="FFFFFF"/>
        </w:rPr>
        <w:t>,</w:t>
      </w:r>
      <w:r w:rsidRPr="00B5599D">
        <w:rPr>
          <w:rFonts w:cs="Arial"/>
          <w:color w:val="000000" w:themeColor="text1"/>
          <w:szCs w:val="18"/>
          <w:shd w:val="clear" w:color="auto" w:fill="FFFFFF"/>
        </w:rPr>
        <w:t xml:space="preserve"> w</w:t>
      </w:r>
      <w:r w:rsidR="00D960A0">
        <w:rPr>
          <w:rFonts w:cs="Arial"/>
          <w:color w:val="000000" w:themeColor="text1"/>
          <w:szCs w:val="18"/>
          <w:shd w:val="clear" w:color="auto" w:fill="FFFFFF"/>
        </w:rPr>
        <w:t>as</w:t>
      </w:r>
      <w:r w:rsidRPr="00B5599D">
        <w:rPr>
          <w:rFonts w:cs="Arial"/>
          <w:color w:val="000000" w:themeColor="text1"/>
          <w:szCs w:val="18"/>
          <w:shd w:val="clear" w:color="auto" w:fill="FFFFFF"/>
        </w:rPr>
        <w:t xml:space="preserve"> determined by using </w:t>
      </w:r>
      <w:r w:rsidR="00D960A0">
        <w:rPr>
          <w:rFonts w:cs="Arial"/>
          <w:color w:val="000000" w:themeColor="text1"/>
          <w:szCs w:val="18"/>
          <w:shd w:val="clear" w:color="auto" w:fill="FFFFFF"/>
        </w:rPr>
        <w:t xml:space="preserve">the </w:t>
      </w:r>
      <w:r w:rsidRPr="00B5599D">
        <w:rPr>
          <w:rFonts w:cs="Arial"/>
          <w:color w:val="000000" w:themeColor="text1"/>
          <w:szCs w:val="18"/>
          <w:shd w:val="clear" w:color="auto" w:fill="FFFFFF"/>
        </w:rPr>
        <w:t>standard method described by ASTM D 110</w:t>
      </w:r>
      <w:r w:rsidR="005E64BA" w:rsidRPr="00B5599D">
        <w:rPr>
          <w:rFonts w:cs="Arial"/>
          <w:color w:val="000000" w:themeColor="text1"/>
          <w:szCs w:val="18"/>
          <w:shd w:val="clear" w:color="auto" w:fill="FFFFFF"/>
        </w:rPr>
        <w:t>6</w:t>
      </w:r>
      <w:r w:rsidRPr="00B5599D">
        <w:rPr>
          <w:rFonts w:cs="Arial"/>
          <w:color w:val="000000" w:themeColor="text1"/>
          <w:szCs w:val="18"/>
          <w:shd w:val="clear" w:color="auto" w:fill="FFFFFF"/>
        </w:rPr>
        <w:t>-</w:t>
      </w:r>
      <w:r w:rsidR="005E64BA" w:rsidRPr="00B5599D">
        <w:rPr>
          <w:rFonts w:cs="Arial"/>
          <w:color w:val="000000" w:themeColor="text1"/>
          <w:szCs w:val="18"/>
          <w:shd w:val="clear" w:color="auto" w:fill="FFFFFF"/>
        </w:rPr>
        <w:t>9</w:t>
      </w:r>
      <w:r w:rsidRPr="00B5599D">
        <w:rPr>
          <w:rFonts w:cs="Arial"/>
          <w:color w:val="000000" w:themeColor="text1"/>
          <w:szCs w:val="18"/>
          <w:shd w:val="clear" w:color="auto" w:fill="FFFFFF"/>
        </w:rPr>
        <w:t>6</w:t>
      </w:r>
      <w:r w:rsidR="005E64BA" w:rsidRPr="00B5599D">
        <w:rPr>
          <w:rFonts w:cs="Arial"/>
          <w:color w:val="000000" w:themeColor="text1"/>
          <w:szCs w:val="18"/>
          <w:shd w:val="clear" w:color="auto" w:fill="FFFFFF"/>
        </w:rPr>
        <w:t>(Reap 2021)</w:t>
      </w:r>
      <w:r w:rsidRPr="00B5599D">
        <w:rPr>
          <w:rFonts w:cs="Arial"/>
          <w:color w:val="000000" w:themeColor="text1"/>
          <w:szCs w:val="18"/>
          <w:shd w:val="clear" w:color="auto" w:fill="FFFFFF"/>
        </w:rPr>
        <w:t>, ASTM D1104-56</w:t>
      </w:r>
      <w:r w:rsidR="005E64BA" w:rsidRPr="00B5599D">
        <w:rPr>
          <w:rFonts w:cs="Arial"/>
          <w:color w:val="000000" w:themeColor="text1"/>
          <w:szCs w:val="18"/>
          <w:shd w:val="clear" w:color="auto" w:fill="FFFFFF"/>
        </w:rPr>
        <w:t>, ASTM D1103-77</w:t>
      </w:r>
      <w:r w:rsidRPr="00B5599D">
        <w:rPr>
          <w:rFonts w:cs="Arial"/>
          <w:color w:val="000000" w:themeColor="text1"/>
          <w:szCs w:val="18"/>
          <w:shd w:val="clear" w:color="auto" w:fill="FFFFFF"/>
        </w:rPr>
        <w:t>. The hemicellulose was determined by the difference between holocellulose and alpha cellulose.</w:t>
      </w:r>
      <w:r w:rsidR="00CA401C" w:rsidRPr="00B5599D">
        <w:rPr>
          <w:rFonts w:cs="Arial"/>
          <w:color w:val="000000" w:themeColor="text1"/>
          <w:szCs w:val="18"/>
          <w:shd w:val="clear" w:color="auto" w:fill="FFFFFF"/>
        </w:rPr>
        <w:t xml:space="preserve"> The ash content was </w:t>
      </w:r>
      <w:r w:rsidR="00D960A0">
        <w:rPr>
          <w:rFonts w:cs="Arial"/>
          <w:color w:val="000000" w:themeColor="text1"/>
          <w:szCs w:val="18"/>
          <w:shd w:val="clear" w:color="auto" w:fill="FFFFFF"/>
        </w:rPr>
        <w:t xml:space="preserve">determined </w:t>
      </w:r>
      <w:r w:rsidR="00CA401C" w:rsidRPr="00B5599D">
        <w:rPr>
          <w:rFonts w:cs="Arial"/>
          <w:color w:val="000000" w:themeColor="text1"/>
          <w:szCs w:val="18"/>
          <w:shd w:val="clear" w:color="auto" w:fill="FFFFFF"/>
        </w:rPr>
        <w:t>by calcination in a muffle</w:t>
      </w:r>
      <w:r w:rsidRPr="00B5599D">
        <w:rPr>
          <w:rFonts w:cs="Arial"/>
          <w:color w:val="000000" w:themeColor="text1"/>
          <w:szCs w:val="18"/>
          <w:shd w:val="clear" w:color="auto" w:fill="FFFFFF"/>
        </w:rPr>
        <w:t xml:space="preserve"> </w:t>
      </w:r>
      <w:r w:rsidR="00CA401C" w:rsidRPr="00B5599D">
        <w:rPr>
          <w:rFonts w:cs="Arial"/>
          <w:color w:val="000000" w:themeColor="text1"/>
          <w:szCs w:val="18"/>
          <w:shd w:val="clear" w:color="auto" w:fill="FFFFFF"/>
        </w:rPr>
        <w:t>furnace at 580±10°</w:t>
      </w:r>
      <w:r w:rsidR="00B5599D" w:rsidRPr="00B5599D">
        <w:rPr>
          <w:rFonts w:cs="Arial"/>
          <w:color w:val="000000" w:themeColor="text1"/>
          <w:szCs w:val="18"/>
          <w:shd w:val="clear" w:color="auto" w:fill="FFFFFF"/>
        </w:rPr>
        <w:t>C using</w:t>
      </w:r>
      <w:r w:rsidR="00CA401C" w:rsidRPr="00B5599D">
        <w:rPr>
          <w:rFonts w:cs="Arial"/>
          <w:color w:val="000000" w:themeColor="text1"/>
          <w:szCs w:val="18"/>
          <w:shd w:val="clear" w:color="auto" w:fill="FFFFFF"/>
        </w:rPr>
        <w:t xml:space="preserve"> ASTM D1102-84 (</w:t>
      </w:r>
      <w:r w:rsidR="00D960A0">
        <w:rPr>
          <w:rFonts w:cs="Arial"/>
          <w:color w:val="000000" w:themeColor="text1"/>
          <w:szCs w:val="18"/>
          <w:shd w:val="clear" w:color="auto" w:fill="FFFFFF"/>
        </w:rPr>
        <w:t>R</w:t>
      </w:r>
      <w:r w:rsidR="00CA401C" w:rsidRPr="00B5599D">
        <w:rPr>
          <w:rFonts w:cs="Arial"/>
          <w:color w:val="000000" w:themeColor="text1"/>
          <w:szCs w:val="18"/>
          <w:shd w:val="clear" w:color="auto" w:fill="FFFFFF"/>
        </w:rPr>
        <w:t>eap 2021) by Eq</w:t>
      </w:r>
      <w:r w:rsidR="00B5599D" w:rsidRPr="00B5599D">
        <w:rPr>
          <w:rFonts w:cs="Arial"/>
          <w:color w:val="000000" w:themeColor="text1"/>
          <w:szCs w:val="18"/>
          <w:shd w:val="clear" w:color="auto" w:fill="FFFFFF"/>
        </w:rPr>
        <w:t>. (</w:t>
      </w:r>
      <w:r w:rsidR="00CA401C" w:rsidRPr="00B5599D">
        <w:rPr>
          <w:rFonts w:cs="Arial"/>
          <w:color w:val="000000" w:themeColor="text1"/>
          <w:szCs w:val="18"/>
          <w:shd w:val="clear" w:color="auto" w:fill="FFFFFF"/>
        </w:rPr>
        <w:t xml:space="preserve">2). </w:t>
      </w:r>
      <w:r w:rsidRPr="00B5599D">
        <w:rPr>
          <w:rFonts w:cs="Arial"/>
          <w:color w:val="000000" w:themeColor="text1"/>
          <w:szCs w:val="18"/>
          <w:shd w:val="clear" w:color="auto" w:fill="FFFFFF"/>
        </w:rPr>
        <w:t>All analyses were perf</w:t>
      </w:r>
      <w:r w:rsidR="005E64BA" w:rsidRPr="00B5599D">
        <w:rPr>
          <w:rFonts w:cs="Arial"/>
          <w:color w:val="000000" w:themeColor="text1"/>
          <w:szCs w:val="18"/>
          <w:shd w:val="clear" w:color="auto" w:fill="FFFFFF"/>
        </w:rPr>
        <w:t>ormed in du</w:t>
      </w:r>
      <w:r w:rsidRPr="00B5599D">
        <w:rPr>
          <w:rFonts w:cs="Arial"/>
          <w:color w:val="000000" w:themeColor="text1"/>
          <w:szCs w:val="18"/>
          <w:shd w:val="clear" w:color="auto" w:fill="FFFFFF"/>
        </w:rPr>
        <w:t>plicates.</w:t>
      </w:r>
    </w:p>
    <w:p w14:paraId="18BEF57F" w14:textId="77777777" w:rsidR="00CA401C" w:rsidRPr="00CA401C" w:rsidRDefault="00CA401C" w:rsidP="008C4C69">
      <w:pPr>
        <w:autoSpaceDE w:val="0"/>
        <w:autoSpaceDN w:val="0"/>
        <w:adjustRightInd w:val="0"/>
        <w:spacing w:line="240" w:lineRule="auto"/>
        <w:rPr>
          <w:rFonts w:cs="Arial"/>
          <w:color w:val="FF0000"/>
          <w:szCs w:val="18"/>
        </w:rPr>
      </w:pPr>
    </w:p>
    <w:p w14:paraId="1D16D7B9" w14:textId="52C9D004" w:rsidR="009D6AAE" w:rsidRPr="009D6AAE" w:rsidRDefault="00287252" w:rsidP="009D6AAE">
      <w:pPr>
        <w:tabs>
          <w:tab w:val="clear" w:pos="7100"/>
        </w:tabs>
        <w:autoSpaceDE w:val="0"/>
        <w:autoSpaceDN w:val="0"/>
        <w:adjustRightInd w:val="0"/>
        <w:spacing w:line="240" w:lineRule="auto"/>
        <w:jc w:val="left"/>
        <w:rPr>
          <w:rFonts w:ascii="Times New Roman" w:eastAsiaTheme="minorHAnsi" w:hAnsi="Times New Roman"/>
          <w:sz w:val="17"/>
          <w:szCs w:val="17"/>
        </w:rPr>
      </w:pPr>
      <m:oMath>
        <m:r>
          <w:rPr>
            <w:rFonts w:ascii="Cambria Math" w:hAnsi="Cambria Math" w:cstheme="minorHAnsi"/>
            <w:color w:val="000000" w:themeColor="text1"/>
            <w:sz w:val="20"/>
          </w:rPr>
          <m:t>Ash Content I %=</m:t>
        </m:r>
        <m:f>
          <m:fPr>
            <m:ctrlPr>
              <w:rPr>
                <w:rFonts w:ascii="Cambria Math" w:hAnsi="Cambria Math" w:cstheme="minorHAnsi"/>
                <w:bCs/>
                <w:i/>
                <w:color w:val="000000" w:themeColor="text1"/>
                <w:sz w:val="20"/>
              </w:rPr>
            </m:ctrlPr>
          </m:fPr>
          <m:num>
            <m:r>
              <w:rPr>
                <w:rFonts w:ascii="Cambria Math" w:hAnsi="Cambria Math" w:cstheme="minorHAnsi"/>
                <w:color w:val="000000" w:themeColor="text1"/>
                <w:sz w:val="20"/>
              </w:rPr>
              <m:t>C</m:t>
            </m:r>
          </m:num>
          <m:den>
            <m:r>
              <w:rPr>
                <w:rFonts w:ascii="Cambria Math" w:hAnsi="Cambria Math" w:cstheme="minorHAnsi"/>
                <w:color w:val="000000" w:themeColor="text1"/>
                <w:sz w:val="20"/>
              </w:rPr>
              <m:t>B</m:t>
            </m:r>
          </m:den>
        </m:f>
        <m:r>
          <w:rPr>
            <w:rFonts w:ascii="Cambria Math" w:hAnsi="Cambria Math" w:cstheme="minorHAnsi"/>
            <w:color w:val="000000" w:themeColor="text1"/>
            <w:sz w:val="20"/>
          </w:rPr>
          <m:t xml:space="preserve">  x 100 %</m:t>
        </m:r>
      </m:oMath>
      <w:r w:rsidR="00DE1FB9" w:rsidRPr="00764A16">
        <w:rPr>
          <w:rFonts w:cstheme="minorHAnsi"/>
          <w:bCs/>
          <w:color w:val="000000" w:themeColor="text1"/>
        </w:rPr>
        <w:t xml:space="preserve">         </w:t>
      </w:r>
      <w:r w:rsidR="004D4A7A">
        <w:rPr>
          <w:rFonts w:cstheme="minorHAnsi"/>
          <w:bCs/>
          <w:color w:val="000000" w:themeColor="text1"/>
        </w:rPr>
        <w:t xml:space="preserve">                                                                          </w:t>
      </w:r>
      <w:r w:rsidR="00194142">
        <w:rPr>
          <w:rFonts w:cstheme="minorHAnsi"/>
          <w:bCs/>
          <w:color w:val="000000" w:themeColor="text1"/>
        </w:rPr>
        <w:t xml:space="preserve">                            </w:t>
      </w:r>
      <w:r w:rsidR="004D4A7A">
        <w:rPr>
          <w:rFonts w:cstheme="minorHAnsi"/>
          <w:bCs/>
          <w:color w:val="000000" w:themeColor="text1"/>
        </w:rPr>
        <w:t xml:space="preserve"> (2)</w:t>
      </w:r>
    </w:p>
    <w:p w14:paraId="39AA6C8E" w14:textId="77777777" w:rsidR="004D4A7A" w:rsidRDefault="004D4A7A" w:rsidP="009D6AAE">
      <w:pPr>
        <w:tabs>
          <w:tab w:val="clear" w:pos="7100"/>
        </w:tabs>
        <w:autoSpaceDE w:val="0"/>
        <w:autoSpaceDN w:val="0"/>
        <w:adjustRightInd w:val="0"/>
        <w:spacing w:line="240" w:lineRule="auto"/>
        <w:jc w:val="left"/>
        <w:rPr>
          <w:rFonts w:ascii="Times New Roman" w:eastAsiaTheme="minorHAnsi" w:hAnsi="Times New Roman"/>
          <w:sz w:val="20"/>
        </w:rPr>
      </w:pPr>
    </w:p>
    <w:p w14:paraId="7FDC3932" w14:textId="0BA110BA" w:rsidR="00287252" w:rsidRPr="004D4A7A" w:rsidRDefault="004D4A7A" w:rsidP="004D4A7A">
      <w:pPr>
        <w:tabs>
          <w:tab w:val="clear" w:pos="7100"/>
        </w:tabs>
        <w:autoSpaceDE w:val="0"/>
        <w:autoSpaceDN w:val="0"/>
        <w:adjustRightInd w:val="0"/>
        <w:spacing w:line="240" w:lineRule="auto"/>
        <w:jc w:val="left"/>
        <w:rPr>
          <w:rFonts w:cs="Arial"/>
          <w:bCs/>
          <w:color w:val="000000" w:themeColor="text1"/>
          <w:szCs w:val="18"/>
        </w:rPr>
      </w:pPr>
      <w:r w:rsidRPr="004D4A7A">
        <w:rPr>
          <w:rFonts w:eastAsiaTheme="minorHAnsi" w:cs="Arial"/>
          <w:szCs w:val="18"/>
        </w:rPr>
        <w:t xml:space="preserve">where </w:t>
      </w:r>
      <w:r w:rsidR="009C1960" w:rsidRPr="001933F7">
        <w:rPr>
          <w:rFonts w:eastAsiaTheme="minorHAnsi" w:cs="Arial"/>
          <w:i/>
          <w:szCs w:val="18"/>
        </w:rPr>
        <w:t>C</w:t>
      </w:r>
      <w:r w:rsidRPr="004D4A7A">
        <w:rPr>
          <w:rFonts w:eastAsiaTheme="minorHAnsi" w:cs="Arial"/>
          <w:szCs w:val="18"/>
        </w:rPr>
        <w:t xml:space="preserve"> is</w:t>
      </w:r>
      <w:r w:rsidR="009D6AAE" w:rsidRPr="004D4A7A">
        <w:rPr>
          <w:rFonts w:eastAsiaTheme="minorHAnsi" w:cs="Arial"/>
          <w:szCs w:val="18"/>
        </w:rPr>
        <w:t xml:space="preserve"> weight of ash</w:t>
      </w:r>
      <w:r w:rsidRPr="004D4A7A">
        <w:rPr>
          <w:rFonts w:eastAsiaTheme="minorHAnsi" w:cs="Arial"/>
          <w:szCs w:val="18"/>
        </w:rPr>
        <w:t xml:space="preserve"> (g)</w:t>
      </w:r>
      <w:r w:rsidR="009D6AAE" w:rsidRPr="004D4A7A">
        <w:rPr>
          <w:rFonts w:eastAsiaTheme="minorHAnsi" w:cs="Arial"/>
          <w:szCs w:val="18"/>
        </w:rPr>
        <w:t xml:space="preserve"> and</w:t>
      </w:r>
      <w:r w:rsidRPr="004D4A7A">
        <w:rPr>
          <w:rFonts w:eastAsiaTheme="minorHAnsi" w:cs="Arial"/>
          <w:szCs w:val="18"/>
        </w:rPr>
        <w:t xml:space="preserve"> </w:t>
      </w:r>
      <w:r w:rsidR="009C1960" w:rsidRPr="004D4A7A">
        <w:rPr>
          <w:rFonts w:eastAsiaTheme="minorHAnsi" w:cs="Arial"/>
          <w:i/>
          <w:iCs/>
          <w:szCs w:val="18"/>
        </w:rPr>
        <w:t>B</w:t>
      </w:r>
      <w:r w:rsidR="009D6AAE" w:rsidRPr="004D4A7A">
        <w:rPr>
          <w:rFonts w:eastAsiaTheme="minorHAnsi" w:cs="Arial"/>
          <w:i/>
          <w:iCs/>
          <w:szCs w:val="18"/>
        </w:rPr>
        <w:t xml:space="preserve"> </w:t>
      </w:r>
      <w:r w:rsidRPr="004D4A7A">
        <w:rPr>
          <w:rFonts w:eastAsiaTheme="minorHAnsi" w:cs="Arial"/>
          <w:i/>
          <w:iCs/>
          <w:szCs w:val="18"/>
        </w:rPr>
        <w:t xml:space="preserve"> </w:t>
      </w:r>
      <w:r w:rsidRPr="004D4A7A">
        <w:rPr>
          <w:rFonts w:eastAsiaTheme="minorHAnsi" w:cs="Arial"/>
          <w:iCs/>
          <w:szCs w:val="18"/>
        </w:rPr>
        <w:t>is</w:t>
      </w:r>
      <w:r w:rsidR="009D6AAE" w:rsidRPr="004D4A7A">
        <w:rPr>
          <w:rFonts w:eastAsiaTheme="minorHAnsi" w:cs="Arial"/>
          <w:szCs w:val="18"/>
        </w:rPr>
        <w:t xml:space="preserve"> weight of oven-dry sample</w:t>
      </w:r>
      <w:r>
        <w:rPr>
          <w:rFonts w:eastAsiaTheme="minorHAnsi" w:cs="Arial"/>
          <w:szCs w:val="18"/>
        </w:rPr>
        <w:t xml:space="preserve"> (g)</w:t>
      </w:r>
      <w:r w:rsidRPr="004D4A7A">
        <w:rPr>
          <w:rFonts w:eastAsiaTheme="minorHAnsi" w:cs="Arial"/>
          <w:szCs w:val="18"/>
        </w:rPr>
        <w:t>.</w:t>
      </w:r>
      <w:r w:rsidR="00DE1FB9" w:rsidRPr="004D4A7A">
        <w:rPr>
          <w:rFonts w:cs="Arial"/>
          <w:bCs/>
          <w:color w:val="000000" w:themeColor="text1"/>
          <w:szCs w:val="18"/>
        </w:rPr>
        <w:t xml:space="preserve">                                                                   </w:t>
      </w:r>
      <w:r w:rsidRPr="004D4A7A">
        <w:rPr>
          <w:rFonts w:cs="Arial"/>
          <w:bCs/>
          <w:color w:val="000000" w:themeColor="text1"/>
          <w:szCs w:val="18"/>
        </w:rPr>
        <w:t xml:space="preserve">                               </w:t>
      </w:r>
    </w:p>
    <w:p w14:paraId="2924CCEE" w14:textId="3D35EF70" w:rsidR="00DE1FB9" w:rsidRPr="00764A16" w:rsidRDefault="00DE1FB9" w:rsidP="00DE1FB9">
      <w:pPr>
        <w:autoSpaceDE w:val="0"/>
        <w:autoSpaceDN w:val="0"/>
        <w:adjustRightInd w:val="0"/>
        <w:spacing w:line="240" w:lineRule="auto"/>
        <w:rPr>
          <w:rFonts w:cstheme="minorHAnsi"/>
          <w:bCs/>
          <w:color w:val="000000" w:themeColor="text1"/>
        </w:rPr>
      </w:pPr>
      <w:r w:rsidRPr="00764A16">
        <w:rPr>
          <w:rFonts w:cstheme="minorHAnsi"/>
          <w:bCs/>
          <w:color w:val="000000" w:themeColor="text1"/>
        </w:rPr>
        <w:t xml:space="preserve">The </w:t>
      </w:r>
      <w:r w:rsidR="006D6502">
        <w:rPr>
          <w:rFonts w:cstheme="minorHAnsi"/>
          <w:bCs/>
          <w:color w:val="000000" w:themeColor="text1"/>
        </w:rPr>
        <w:t xml:space="preserve">proximate analysis was conducted using </w:t>
      </w:r>
      <w:r w:rsidR="00D960A0">
        <w:rPr>
          <w:rFonts w:cstheme="minorHAnsi"/>
          <w:bCs/>
          <w:color w:val="000000" w:themeColor="text1"/>
        </w:rPr>
        <w:t xml:space="preserve">the </w:t>
      </w:r>
      <w:r w:rsidR="006D6502">
        <w:rPr>
          <w:rFonts w:cstheme="minorHAnsi"/>
          <w:bCs/>
          <w:color w:val="000000" w:themeColor="text1"/>
        </w:rPr>
        <w:t xml:space="preserve">standard method described by ASTM </w:t>
      </w:r>
      <w:r w:rsidR="00F35DDD">
        <w:rPr>
          <w:rFonts w:cstheme="minorHAnsi"/>
          <w:bCs/>
          <w:color w:val="000000" w:themeColor="text1"/>
        </w:rPr>
        <w:t>D3173, D3174</w:t>
      </w:r>
      <w:r w:rsidR="00D960A0">
        <w:rPr>
          <w:rFonts w:cstheme="minorHAnsi"/>
          <w:bCs/>
          <w:color w:val="000000" w:themeColor="text1"/>
        </w:rPr>
        <w:t>,</w:t>
      </w:r>
      <w:r w:rsidR="00F35DDD">
        <w:rPr>
          <w:rFonts w:cstheme="minorHAnsi"/>
          <w:bCs/>
          <w:color w:val="000000" w:themeColor="text1"/>
        </w:rPr>
        <w:t xml:space="preserve"> and D3175 </w:t>
      </w:r>
      <w:r w:rsidR="00D960A0">
        <w:rPr>
          <w:rFonts w:cstheme="minorHAnsi"/>
          <w:bCs/>
          <w:color w:val="000000" w:themeColor="text1"/>
        </w:rPr>
        <w:t xml:space="preserve">in </w:t>
      </w:r>
      <w:r w:rsidR="00F35DDD">
        <w:rPr>
          <w:rFonts w:cstheme="minorHAnsi"/>
          <w:bCs/>
          <w:color w:val="000000" w:themeColor="text1"/>
        </w:rPr>
        <w:t>2018</w:t>
      </w:r>
      <w:r w:rsidR="00D960A0">
        <w:rPr>
          <w:rFonts w:cstheme="minorHAnsi"/>
          <w:bCs/>
          <w:color w:val="000000" w:themeColor="text1"/>
        </w:rPr>
        <w:t>. This</w:t>
      </w:r>
      <w:r w:rsidR="00F35DDD">
        <w:rPr>
          <w:rFonts w:cstheme="minorHAnsi"/>
          <w:bCs/>
          <w:color w:val="000000" w:themeColor="text1"/>
        </w:rPr>
        <w:t xml:space="preserve"> </w:t>
      </w:r>
      <w:r w:rsidR="00D960A0">
        <w:rPr>
          <w:rFonts w:cstheme="minorHAnsi"/>
          <w:bCs/>
          <w:color w:val="000000" w:themeColor="text1"/>
        </w:rPr>
        <w:t xml:space="preserve">involved determining the </w:t>
      </w:r>
      <w:r w:rsidR="00F35DDD">
        <w:rPr>
          <w:rFonts w:cstheme="minorHAnsi"/>
          <w:bCs/>
          <w:color w:val="000000" w:themeColor="text1"/>
        </w:rPr>
        <w:t>moisture, ash and volatile matter</w:t>
      </w:r>
      <w:r w:rsidR="00D960A0">
        <w:rPr>
          <w:rFonts w:cstheme="minorHAnsi"/>
          <w:bCs/>
          <w:color w:val="000000" w:themeColor="text1"/>
        </w:rPr>
        <w:t>,</w:t>
      </w:r>
      <w:r w:rsidR="00F35DDD">
        <w:rPr>
          <w:rFonts w:cstheme="minorHAnsi"/>
          <w:bCs/>
          <w:color w:val="000000" w:themeColor="text1"/>
        </w:rPr>
        <w:t xml:space="preserve"> respectively</w:t>
      </w:r>
      <w:r w:rsidR="00F8389F">
        <w:rPr>
          <w:rFonts w:cstheme="minorHAnsi"/>
          <w:bCs/>
          <w:color w:val="000000" w:themeColor="text1"/>
        </w:rPr>
        <w:t xml:space="preserve">. </w:t>
      </w:r>
      <w:r w:rsidR="004D4A7A" w:rsidRPr="004D4A7A">
        <w:rPr>
          <w:rFonts w:cstheme="minorHAnsi"/>
          <w:bCs/>
          <w:color w:val="000000" w:themeColor="text1"/>
        </w:rPr>
        <w:t xml:space="preserve">Samples of shells ground to </w:t>
      </w:r>
      <w:r w:rsidR="00D960A0">
        <w:rPr>
          <w:rFonts w:cstheme="minorHAnsi"/>
          <w:bCs/>
          <w:color w:val="000000" w:themeColor="text1"/>
        </w:rPr>
        <w:t>a</w:t>
      </w:r>
      <w:r w:rsidR="004D4A7A" w:rsidRPr="004D4A7A">
        <w:rPr>
          <w:rFonts w:cstheme="minorHAnsi"/>
          <w:bCs/>
          <w:color w:val="000000" w:themeColor="text1"/>
        </w:rPr>
        <w:t xml:space="preserve"> particle size between 20 and 60 meshes were dried in </w:t>
      </w:r>
      <w:r w:rsidR="00D960A0">
        <w:rPr>
          <w:rFonts w:cstheme="minorHAnsi"/>
          <w:bCs/>
          <w:color w:val="000000" w:themeColor="text1"/>
        </w:rPr>
        <w:t xml:space="preserve">a </w:t>
      </w:r>
      <w:r w:rsidR="004D4A7A" w:rsidRPr="004D4A7A">
        <w:rPr>
          <w:rFonts w:cstheme="minorHAnsi"/>
          <w:bCs/>
          <w:color w:val="000000" w:themeColor="text1"/>
        </w:rPr>
        <w:t>stove at 103</w:t>
      </w:r>
      <w:r w:rsidR="006E2948">
        <w:rPr>
          <w:rFonts w:cstheme="minorHAnsi"/>
          <w:bCs/>
          <w:color w:val="000000" w:themeColor="text1"/>
        </w:rPr>
        <w:t xml:space="preserve"> </w:t>
      </w:r>
      <w:r w:rsidR="006E2948" w:rsidRPr="006E2948">
        <w:rPr>
          <w:rFonts w:cs="Arial"/>
          <w:bCs/>
          <w:color w:val="000000" w:themeColor="text1"/>
        </w:rPr>
        <w:t>±</w:t>
      </w:r>
      <w:r w:rsidR="004D4A7A" w:rsidRPr="004D4A7A">
        <w:rPr>
          <w:rFonts w:cstheme="minorHAnsi"/>
          <w:bCs/>
          <w:color w:val="000000" w:themeColor="text1"/>
        </w:rPr>
        <w:t xml:space="preserve"> 2°C</w:t>
      </w:r>
      <w:r w:rsidR="00D960A0">
        <w:rPr>
          <w:rFonts w:cstheme="minorHAnsi"/>
          <w:bCs/>
          <w:color w:val="000000" w:themeColor="text1"/>
        </w:rPr>
        <w:t>. The</w:t>
      </w:r>
      <w:r w:rsidR="004D4A7A" w:rsidRPr="004D4A7A">
        <w:rPr>
          <w:rFonts w:cstheme="minorHAnsi"/>
          <w:bCs/>
          <w:color w:val="000000" w:themeColor="text1"/>
        </w:rPr>
        <w:t xml:space="preserve"> dry mass and moisture (Eq1) </w:t>
      </w:r>
      <w:r w:rsidR="006E6059">
        <w:rPr>
          <w:rFonts w:cstheme="minorHAnsi"/>
          <w:bCs/>
          <w:color w:val="000000" w:themeColor="text1"/>
        </w:rPr>
        <w:t xml:space="preserve">were then </w:t>
      </w:r>
      <w:r w:rsidR="004D4A7A" w:rsidRPr="004D4A7A">
        <w:rPr>
          <w:rFonts w:cstheme="minorHAnsi"/>
          <w:bCs/>
          <w:color w:val="000000" w:themeColor="text1"/>
        </w:rPr>
        <w:t>obtained</w:t>
      </w:r>
      <w:r w:rsidR="006E6059">
        <w:rPr>
          <w:rFonts w:cstheme="minorHAnsi"/>
          <w:bCs/>
          <w:color w:val="000000" w:themeColor="text1"/>
        </w:rPr>
        <w:t>. In the</w:t>
      </w:r>
      <w:r w:rsidR="004D4A7A" w:rsidRPr="004D4A7A">
        <w:rPr>
          <w:rFonts w:cstheme="minorHAnsi"/>
          <w:bCs/>
          <w:color w:val="000000" w:themeColor="text1"/>
        </w:rPr>
        <w:t xml:space="preserve"> same samples the volatile material was determined by heating</w:t>
      </w:r>
      <w:r w:rsidR="006E6059">
        <w:rPr>
          <w:rFonts w:cstheme="minorHAnsi"/>
          <w:bCs/>
          <w:color w:val="000000" w:themeColor="text1"/>
        </w:rPr>
        <w:t xml:space="preserve"> them</w:t>
      </w:r>
      <w:r w:rsidR="004D4A7A" w:rsidRPr="004D4A7A">
        <w:rPr>
          <w:rFonts w:cstheme="minorHAnsi"/>
          <w:bCs/>
          <w:color w:val="000000" w:themeColor="text1"/>
        </w:rPr>
        <w:t xml:space="preserve"> for 2 minutes at the muffle door (300°C) and then introduced to the interior at 950°C for 5 minutes in a reducing environment.</w:t>
      </w:r>
      <w:r w:rsidR="004D4A7A">
        <w:rPr>
          <w:rFonts w:cstheme="minorHAnsi"/>
          <w:bCs/>
          <w:color w:val="000000" w:themeColor="text1"/>
        </w:rPr>
        <w:t xml:space="preserve"> </w:t>
      </w:r>
      <w:r w:rsidR="006D532E" w:rsidRPr="00764A16">
        <w:rPr>
          <w:rFonts w:cstheme="minorHAnsi"/>
          <w:bCs/>
          <w:color w:val="000000" w:themeColor="text1"/>
        </w:rPr>
        <w:t xml:space="preserve">The amount of volatile </w:t>
      </w:r>
      <w:r w:rsidR="006E6059">
        <w:rPr>
          <w:rFonts w:cstheme="minorHAnsi"/>
          <w:bCs/>
          <w:color w:val="000000" w:themeColor="text1"/>
        </w:rPr>
        <w:t>material was</w:t>
      </w:r>
      <w:r w:rsidRPr="00764A16">
        <w:rPr>
          <w:rFonts w:cstheme="minorHAnsi"/>
          <w:bCs/>
          <w:color w:val="000000" w:themeColor="text1"/>
        </w:rPr>
        <w:t xml:space="preserve"> calculated based on the weight loss after being reduced by moisture </w:t>
      </w:r>
      <w:r w:rsidR="006E6059">
        <w:rPr>
          <w:rFonts w:cstheme="minorHAnsi"/>
          <w:bCs/>
          <w:color w:val="000000" w:themeColor="text1"/>
        </w:rPr>
        <w:t>using</w:t>
      </w:r>
      <w:r w:rsidRPr="00764A16">
        <w:rPr>
          <w:rFonts w:cstheme="minorHAnsi"/>
          <w:bCs/>
          <w:color w:val="000000" w:themeColor="text1"/>
        </w:rPr>
        <w:t xml:space="preserve"> Eq(3) and Eq(4) formulas.</w:t>
      </w:r>
    </w:p>
    <w:p w14:paraId="4BA1EAAC" w14:textId="77777777" w:rsidR="00DE1FB9" w:rsidRPr="00764A16" w:rsidRDefault="00DE1FB9" w:rsidP="00DE1FB9">
      <w:pPr>
        <w:autoSpaceDE w:val="0"/>
        <w:autoSpaceDN w:val="0"/>
        <w:adjustRightInd w:val="0"/>
        <w:spacing w:line="240" w:lineRule="auto"/>
        <w:rPr>
          <w:rFonts w:cstheme="minorHAnsi"/>
          <w:bCs/>
          <w:color w:val="000000" w:themeColor="text1"/>
        </w:rPr>
      </w:pPr>
    </w:p>
    <w:p w14:paraId="5C216FB0" w14:textId="39ACCD3E" w:rsidR="00D903A4" w:rsidRDefault="00DE1FB9" w:rsidP="00DE1FB9">
      <w:pPr>
        <w:autoSpaceDE w:val="0"/>
        <w:autoSpaceDN w:val="0"/>
        <w:adjustRightInd w:val="0"/>
        <w:spacing w:line="240" w:lineRule="auto"/>
        <w:rPr>
          <w:rFonts w:cstheme="minorHAnsi"/>
          <w:bCs/>
          <w:color w:val="000000" w:themeColor="text1"/>
        </w:rPr>
      </w:pPr>
      <m:oMath>
        <m:r>
          <w:rPr>
            <w:rFonts w:ascii="Cambria Math" w:hAnsi="Cambria Math" w:cstheme="minorHAnsi"/>
            <w:color w:val="000000" w:themeColor="text1"/>
            <w:sz w:val="20"/>
          </w:rPr>
          <m:t>Lost weight %=</m:t>
        </m:r>
        <m:f>
          <m:fPr>
            <m:ctrlPr>
              <w:rPr>
                <w:rFonts w:ascii="Cambria Math" w:hAnsi="Cambria Math" w:cstheme="minorHAnsi"/>
                <w:bCs/>
                <w:i/>
                <w:color w:val="000000" w:themeColor="text1"/>
                <w:sz w:val="20"/>
              </w:rPr>
            </m:ctrlPr>
          </m:fPr>
          <m:num>
            <m:r>
              <w:rPr>
                <w:rFonts w:ascii="Cambria Math" w:hAnsi="Cambria Math" w:cstheme="minorHAnsi"/>
                <w:color w:val="000000" w:themeColor="text1"/>
                <w:sz w:val="20"/>
              </w:rPr>
              <m:t>B-D</m:t>
            </m:r>
          </m:num>
          <m:den>
            <m:r>
              <w:rPr>
                <w:rFonts w:ascii="Cambria Math" w:hAnsi="Cambria Math" w:cstheme="minorHAnsi"/>
                <w:color w:val="000000" w:themeColor="text1"/>
                <w:sz w:val="20"/>
              </w:rPr>
              <m:t>B</m:t>
            </m:r>
          </m:den>
        </m:f>
        <m:r>
          <w:rPr>
            <w:rFonts w:ascii="Cambria Math" w:hAnsi="Cambria Math" w:cstheme="minorHAnsi"/>
            <w:color w:val="000000" w:themeColor="text1"/>
            <w:sz w:val="20"/>
          </w:rPr>
          <m:t xml:space="preserve"> x 100 %</m:t>
        </m:r>
      </m:oMath>
      <w:r w:rsidRPr="00764A16">
        <w:rPr>
          <w:rFonts w:cstheme="minorHAnsi"/>
          <w:bCs/>
          <w:color w:val="000000" w:themeColor="text1"/>
        </w:rPr>
        <w:t xml:space="preserve"> </w:t>
      </w:r>
      <w:r w:rsidR="00D903A4">
        <w:rPr>
          <w:rFonts w:cstheme="minorHAnsi"/>
          <w:bCs/>
          <w:color w:val="000000" w:themeColor="text1"/>
        </w:rPr>
        <w:t xml:space="preserve">  </w:t>
      </w:r>
      <w:r w:rsidR="006E2948">
        <w:rPr>
          <w:rFonts w:cstheme="minorHAnsi"/>
          <w:bCs/>
          <w:color w:val="000000" w:themeColor="text1"/>
        </w:rPr>
        <w:t xml:space="preserve">                                                                                           </w:t>
      </w:r>
      <w:r w:rsidR="003E5AAA">
        <w:rPr>
          <w:rFonts w:cstheme="minorHAnsi"/>
          <w:bCs/>
          <w:color w:val="000000" w:themeColor="text1"/>
        </w:rPr>
        <w:t xml:space="preserve"> </w:t>
      </w:r>
      <w:r w:rsidR="006E2948">
        <w:rPr>
          <w:rFonts w:cstheme="minorHAnsi"/>
          <w:bCs/>
          <w:color w:val="000000" w:themeColor="text1"/>
        </w:rPr>
        <w:t xml:space="preserve">                  (3)</w:t>
      </w:r>
    </w:p>
    <w:p w14:paraId="1DB49F41" w14:textId="4B315449" w:rsidR="00DE1FB9" w:rsidRPr="00764A16" w:rsidRDefault="00DE1FB9" w:rsidP="00DE1FB9">
      <w:pPr>
        <w:autoSpaceDE w:val="0"/>
        <w:autoSpaceDN w:val="0"/>
        <w:adjustRightInd w:val="0"/>
        <w:spacing w:line="240" w:lineRule="auto"/>
        <w:rPr>
          <w:rFonts w:cstheme="minorHAnsi"/>
          <w:bCs/>
          <w:color w:val="000000" w:themeColor="text1"/>
        </w:rPr>
      </w:pPr>
      <w:r w:rsidRPr="00677BF6">
        <w:rPr>
          <w:rFonts w:cstheme="minorHAnsi"/>
          <w:bCs/>
          <w:i/>
          <w:color w:val="000000" w:themeColor="text1"/>
        </w:rPr>
        <w:t xml:space="preserve">                                                                                                  </w:t>
      </w:r>
    </w:p>
    <w:p w14:paraId="354E4121" w14:textId="77777777" w:rsidR="00DE1FB9" w:rsidRPr="00764A16" w:rsidRDefault="00DE1FB9" w:rsidP="00DE1FB9">
      <w:pPr>
        <w:autoSpaceDE w:val="0"/>
        <w:autoSpaceDN w:val="0"/>
        <w:adjustRightInd w:val="0"/>
        <w:spacing w:line="240" w:lineRule="auto"/>
        <w:rPr>
          <w:rFonts w:cstheme="minorHAnsi"/>
          <w:bCs/>
          <w:color w:val="000000" w:themeColor="text1"/>
        </w:rPr>
      </w:pPr>
    </w:p>
    <w:p w14:paraId="5A1AE8F6" w14:textId="446D3E04" w:rsidR="00D903A4" w:rsidRDefault="006D532E" w:rsidP="00DE1FB9">
      <w:pPr>
        <w:autoSpaceDE w:val="0"/>
        <w:autoSpaceDN w:val="0"/>
        <w:adjustRightInd w:val="0"/>
        <w:spacing w:line="240" w:lineRule="auto"/>
        <w:rPr>
          <w:rFonts w:cstheme="minorHAnsi"/>
          <w:bCs/>
          <w:color w:val="000000" w:themeColor="text1"/>
        </w:rPr>
      </w:pPr>
      <m:oMath>
        <m:r>
          <w:rPr>
            <w:rFonts w:ascii="Cambria Math" w:hAnsi="Cambria Math" w:cstheme="minorHAnsi"/>
            <w:color w:val="000000" w:themeColor="text1"/>
          </w:rPr>
          <m:t>Volatile matter %=1-Lost weight</m:t>
        </m:r>
      </m:oMath>
      <w:r w:rsidRPr="00764A16">
        <w:rPr>
          <w:rFonts w:cstheme="minorHAnsi"/>
          <w:bCs/>
          <w:color w:val="000000" w:themeColor="text1"/>
        </w:rPr>
        <w:t xml:space="preserve">                 </w:t>
      </w:r>
      <w:r w:rsidR="006E2948">
        <w:rPr>
          <w:rFonts w:cstheme="minorHAnsi"/>
          <w:bCs/>
          <w:color w:val="000000" w:themeColor="text1"/>
        </w:rPr>
        <w:t xml:space="preserve">                                                                                          (4)</w:t>
      </w:r>
    </w:p>
    <w:p w14:paraId="30B566E9" w14:textId="77777777" w:rsidR="00DE1FB9" w:rsidRPr="00764A16" w:rsidRDefault="00DE1FB9" w:rsidP="00DE1FB9">
      <w:pPr>
        <w:autoSpaceDE w:val="0"/>
        <w:autoSpaceDN w:val="0"/>
        <w:adjustRightInd w:val="0"/>
        <w:spacing w:line="240" w:lineRule="auto"/>
        <w:rPr>
          <w:rFonts w:cstheme="minorHAnsi"/>
          <w:bCs/>
          <w:color w:val="000000" w:themeColor="text1"/>
        </w:rPr>
      </w:pPr>
    </w:p>
    <w:p w14:paraId="1A11A90B" w14:textId="5505D192" w:rsidR="006D532E" w:rsidRDefault="00677BF6" w:rsidP="006D532E">
      <w:pPr>
        <w:autoSpaceDE w:val="0"/>
        <w:autoSpaceDN w:val="0"/>
        <w:adjustRightInd w:val="0"/>
        <w:spacing w:line="240" w:lineRule="auto"/>
        <w:rPr>
          <w:rFonts w:cstheme="minorHAnsi"/>
          <w:bCs/>
          <w:color w:val="000000" w:themeColor="text1"/>
        </w:rPr>
      </w:pPr>
      <w:r>
        <w:rPr>
          <w:rFonts w:cstheme="minorHAnsi"/>
          <w:bCs/>
          <w:color w:val="000000" w:themeColor="text1"/>
        </w:rPr>
        <w:t xml:space="preserve">where </w:t>
      </w:r>
      <w:r w:rsidRPr="001933F7">
        <w:rPr>
          <w:rFonts w:cstheme="minorHAnsi"/>
          <w:bCs/>
          <w:i/>
          <w:color w:val="000000" w:themeColor="text1"/>
        </w:rPr>
        <w:t>B</w:t>
      </w:r>
      <w:r w:rsidR="006D532E" w:rsidRPr="00764A16">
        <w:rPr>
          <w:rFonts w:cstheme="minorHAnsi"/>
          <w:bCs/>
          <w:color w:val="000000" w:themeColor="text1"/>
        </w:rPr>
        <w:t xml:space="preserve"> is </w:t>
      </w:r>
      <w:r>
        <w:rPr>
          <w:rFonts w:cstheme="minorHAnsi"/>
          <w:bCs/>
          <w:color w:val="000000" w:themeColor="text1"/>
        </w:rPr>
        <w:t>the oven dry mass of sample</w:t>
      </w:r>
      <w:r w:rsidR="006E2948">
        <w:rPr>
          <w:rFonts w:cstheme="minorHAnsi"/>
          <w:bCs/>
          <w:color w:val="000000" w:themeColor="text1"/>
        </w:rPr>
        <w:t xml:space="preserve"> (g)</w:t>
      </w:r>
      <w:r w:rsidR="006D532E" w:rsidRPr="00764A16">
        <w:rPr>
          <w:rFonts w:cstheme="minorHAnsi"/>
          <w:bCs/>
          <w:color w:val="000000" w:themeColor="text1"/>
        </w:rPr>
        <w:t xml:space="preserve">, </w:t>
      </w:r>
      <w:r w:rsidRPr="001933F7">
        <w:rPr>
          <w:rFonts w:cstheme="minorHAnsi"/>
          <w:bCs/>
          <w:i/>
          <w:color w:val="000000" w:themeColor="text1"/>
        </w:rPr>
        <w:t>D</w:t>
      </w:r>
      <w:r w:rsidR="006D532E" w:rsidRPr="00764A16">
        <w:rPr>
          <w:rFonts w:cstheme="minorHAnsi"/>
          <w:bCs/>
          <w:color w:val="000000" w:themeColor="text1"/>
        </w:rPr>
        <w:t xml:space="preserve"> is the weight of </w:t>
      </w:r>
      <w:r>
        <w:rPr>
          <w:rFonts w:cstheme="minorHAnsi"/>
          <w:bCs/>
          <w:color w:val="000000" w:themeColor="text1"/>
        </w:rPr>
        <w:t>residu</w:t>
      </w:r>
      <w:r w:rsidR="006E2948">
        <w:rPr>
          <w:rFonts w:cstheme="minorHAnsi"/>
          <w:bCs/>
          <w:color w:val="000000" w:themeColor="text1"/>
        </w:rPr>
        <w:t>e</w:t>
      </w:r>
      <w:r w:rsidR="00CB252A">
        <w:rPr>
          <w:rFonts w:cstheme="minorHAnsi"/>
          <w:bCs/>
          <w:color w:val="000000" w:themeColor="text1"/>
        </w:rPr>
        <w:t xml:space="preserve"> after heating (g).</w:t>
      </w:r>
    </w:p>
    <w:p w14:paraId="4E9ED7CE" w14:textId="68C46953" w:rsidR="00CB252A" w:rsidRPr="001933F7" w:rsidRDefault="001933F7" w:rsidP="006D532E">
      <w:pPr>
        <w:autoSpaceDE w:val="0"/>
        <w:autoSpaceDN w:val="0"/>
        <w:adjustRightInd w:val="0"/>
        <w:spacing w:line="240" w:lineRule="auto"/>
        <w:rPr>
          <w:rFonts w:cstheme="minorHAnsi"/>
          <w:bCs/>
          <w:color w:val="000000" w:themeColor="text1"/>
        </w:rPr>
      </w:pPr>
      <w:r w:rsidRPr="001933F7">
        <w:rPr>
          <w:rFonts w:cstheme="minorHAnsi"/>
          <w:bCs/>
          <w:color w:val="000000" w:themeColor="text1"/>
        </w:rPr>
        <w:t xml:space="preserve">The ash present in the same samples is then determined by calcination in the muffle at 700°C and the percentage is calculated according to </w:t>
      </w:r>
      <w:r>
        <w:rPr>
          <w:rFonts w:cstheme="minorHAnsi"/>
          <w:bCs/>
          <w:color w:val="000000" w:themeColor="text1"/>
        </w:rPr>
        <w:t>E</w:t>
      </w:r>
      <w:r w:rsidRPr="001933F7">
        <w:rPr>
          <w:rFonts w:cstheme="minorHAnsi"/>
          <w:bCs/>
          <w:color w:val="000000" w:themeColor="text1"/>
        </w:rPr>
        <w:t>q</w:t>
      </w:r>
      <w:r>
        <w:rPr>
          <w:rFonts w:cstheme="minorHAnsi"/>
          <w:bCs/>
          <w:color w:val="000000" w:themeColor="text1"/>
        </w:rPr>
        <w:t xml:space="preserve"> (</w:t>
      </w:r>
      <w:r w:rsidRPr="001933F7">
        <w:rPr>
          <w:rFonts w:cstheme="minorHAnsi"/>
          <w:bCs/>
          <w:color w:val="000000" w:themeColor="text1"/>
        </w:rPr>
        <w:t>5</w:t>
      </w:r>
      <w:r>
        <w:rPr>
          <w:rFonts w:cstheme="minorHAnsi"/>
          <w:bCs/>
          <w:color w:val="000000" w:themeColor="text1"/>
        </w:rPr>
        <w:t>)</w:t>
      </w:r>
      <w:r w:rsidR="00C94D85">
        <w:rPr>
          <w:rFonts w:cstheme="minorHAnsi"/>
          <w:bCs/>
          <w:color w:val="000000" w:themeColor="text1"/>
        </w:rPr>
        <w:t>.</w:t>
      </w:r>
    </w:p>
    <w:p w14:paraId="51373D7F" w14:textId="77777777" w:rsidR="001933F7" w:rsidRPr="001933F7" w:rsidRDefault="001933F7" w:rsidP="006D532E">
      <w:pPr>
        <w:autoSpaceDE w:val="0"/>
        <w:autoSpaceDN w:val="0"/>
        <w:adjustRightInd w:val="0"/>
        <w:spacing w:line="240" w:lineRule="auto"/>
        <w:rPr>
          <w:rFonts w:cstheme="minorHAnsi"/>
          <w:bCs/>
          <w:color w:val="000000" w:themeColor="text1"/>
        </w:rPr>
      </w:pPr>
      <w:r w:rsidRPr="001933F7">
        <w:rPr>
          <w:rFonts w:cstheme="minorHAnsi"/>
          <w:bCs/>
          <w:color w:val="000000" w:themeColor="text1"/>
        </w:rPr>
        <w:t xml:space="preserve"> </w:t>
      </w:r>
    </w:p>
    <w:p w14:paraId="0E74775A" w14:textId="03CB54D1" w:rsidR="001933F7" w:rsidRPr="001933F7" w:rsidRDefault="001933F7" w:rsidP="006D532E">
      <w:pPr>
        <w:autoSpaceDE w:val="0"/>
        <w:autoSpaceDN w:val="0"/>
        <w:adjustRightInd w:val="0"/>
        <w:spacing w:line="240" w:lineRule="auto"/>
        <w:rPr>
          <w:rFonts w:cstheme="minorHAnsi"/>
          <w:bCs/>
          <w:color w:val="000000" w:themeColor="text1"/>
        </w:rPr>
      </w:pPr>
      <m:oMath>
        <m:r>
          <w:rPr>
            <w:rFonts w:ascii="Cambria Math" w:hAnsi="Cambria Math" w:cstheme="minorHAnsi"/>
            <w:color w:val="000000" w:themeColor="text1"/>
            <w:sz w:val="20"/>
          </w:rPr>
          <m:t>Ash Content II %=</m:t>
        </m:r>
        <m:f>
          <m:fPr>
            <m:ctrlPr>
              <w:rPr>
                <w:rFonts w:ascii="Cambria Math" w:hAnsi="Cambria Math" w:cstheme="minorHAnsi"/>
                <w:bCs/>
                <w:i/>
                <w:color w:val="000000" w:themeColor="text1"/>
                <w:sz w:val="20"/>
              </w:rPr>
            </m:ctrlPr>
          </m:fPr>
          <m:num>
            <m:r>
              <w:rPr>
                <w:rFonts w:ascii="Cambria Math" w:hAnsi="Cambria Math" w:cstheme="minorHAnsi"/>
                <w:color w:val="000000" w:themeColor="text1"/>
                <w:sz w:val="20"/>
              </w:rPr>
              <m:t>B-E</m:t>
            </m:r>
          </m:num>
          <m:den>
            <m:r>
              <w:rPr>
                <w:rFonts w:ascii="Cambria Math" w:hAnsi="Cambria Math" w:cstheme="minorHAnsi"/>
                <w:color w:val="000000" w:themeColor="text1"/>
                <w:sz w:val="20"/>
              </w:rPr>
              <m:t>B</m:t>
            </m:r>
          </m:den>
        </m:f>
        <m:r>
          <w:rPr>
            <w:rFonts w:ascii="Cambria Math" w:hAnsi="Cambria Math" w:cstheme="minorHAnsi"/>
            <w:color w:val="000000" w:themeColor="text1"/>
            <w:sz w:val="20"/>
          </w:rPr>
          <m:t xml:space="preserve">  x 100 %</m:t>
        </m:r>
      </m:oMath>
      <w:r>
        <w:rPr>
          <w:rFonts w:cstheme="minorHAnsi"/>
          <w:color w:val="000000" w:themeColor="text1"/>
        </w:rPr>
        <w:t xml:space="preserve">                                                                                   </w:t>
      </w:r>
      <w:r w:rsidR="00194142">
        <w:rPr>
          <w:rFonts w:cstheme="minorHAnsi"/>
          <w:color w:val="000000" w:themeColor="text1"/>
        </w:rPr>
        <w:t xml:space="preserve">                         </w:t>
      </w:r>
      <w:r w:rsidR="00B61898">
        <w:rPr>
          <w:rFonts w:cstheme="minorHAnsi"/>
          <w:color w:val="000000" w:themeColor="text1"/>
        </w:rPr>
        <w:t xml:space="preserve"> </w:t>
      </w:r>
      <w:r>
        <w:rPr>
          <w:rFonts w:cstheme="minorHAnsi"/>
          <w:color w:val="000000" w:themeColor="text1"/>
        </w:rPr>
        <w:t>(5)</w:t>
      </w:r>
    </w:p>
    <w:p w14:paraId="2E899E43" w14:textId="03839BC9" w:rsidR="00CB252A" w:rsidRPr="003E5AAA" w:rsidRDefault="001933F7" w:rsidP="006D532E">
      <w:pPr>
        <w:autoSpaceDE w:val="0"/>
        <w:autoSpaceDN w:val="0"/>
        <w:adjustRightInd w:val="0"/>
        <w:spacing w:line="240" w:lineRule="auto"/>
        <w:rPr>
          <w:rFonts w:cstheme="minorHAnsi"/>
          <w:bCs/>
          <w:color w:val="000000" w:themeColor="text1"/>
        </w:rPr>
      </w:pPr>
      <w:r w:rsidRPr="003E5AAA">
        <w:rPr>
          <w:rFonts w:cstheme="minorHAnsi"/>
          <w:bCs/>
          <w:color w:val="000000" w:themeColor="text1"/>
        </w:rPr>
        <w:t xml:space="preserve">        </w:t>
      </w:r>
    </w:p>
    <w:p w14:paraId="06C2D122" w14:textId="66BA78CE" w:rsidR="00CB252A" w:rsidRDefault="003E5AAA" w:rsidP="006D532E">
      <w:pPr>
        <w:autoSpaceDE w:val="0"/>
        <w:autoSpaceDN w:val="0"/>
        <w:adjustRightInd w:val="0"/>
        <w:spacing w:line="240" w:lineRule="auto"/>
        <w:rPr>
          <w:rFonts w:cstheme="minorHAnsi"/>
          <w:bCs/>
          <w:color w:val="000000" w:themeColor="text1"/>
        </w:rPr>
      </w:pPr>
      <w:r w:rsidRPr="003E5AAA">
        <w:rPr>
          <w:rFonts w:cstheme="minorHAnsi"/>
          <w:bCs/>
          <w:color w:val="000000" w:themeColor="text1"/>
        </w:rPr>
        <w:t>where</w:t>
      </w:r>
      <w:r w:rsidR="00CB252A" w:rsidRPr="003E5AAA">
        <w:rPr>
          <w:rFonts w:cstheme="minorHAnsi"/>
          <w:bCs/>
          <w:color w:val="000000" w:themeColor="text1"/>
        </w:rPr>
        <w:t xml:space="preserve"> </w:t>
      </w:r>
      <w:r w:rsidR="00CB252A" w:rsidRPr="00CB252A">
        <w:rPr>
          <w:rFonts w:cstheme="minorHAnsi"/>
          <w:bCs/>
          <w:color w:val="000000" w:themeColor="text1"/>
        </w:rPr>
        <w:t xml:space="preserve">B </w:t>
      </w:r>
      <w:r>
        <w:rPr>
          <w:rFonts w:cstheme="minorHAnsi"/>
          <w:bCs/>
          <w:color w:val="000000" w:themeColor="text1"/>
        </w:rPr>
        <w:t>is</w:t>
      </w:r>
      <w:r w:rsidR="00CB252A" w:rsidRPr="00CB252A">
        <w:rPr>
          <w:rFonts w:cstheme="minorHAnsi"/>
          <w:bCs/>
          <w:color w:val="000000" w:themeColor="text1"/>
        </w:rPr>
        <w:t xml:space="preserve"> weight of oven-</w:t>
      </w:r>
      <w:r w:rsidR="00CB252A">
        <w:rPr>
          <w:rFonts w:cstheme="minorHAnsi"/>
          <w:bCs/>
          <w:color w:val="000000" w:themeColor="text1"/>
        </w:rPr>
        <w:t>dry sample</w:t>
      </w:r>
      <w:r>
        <w:rPr>
          <w:rFonts w:cstheme="minorHAnsi"/>
          <w:bCs/>
          <w:color w:val="000000" w:themeColor="text1"/>
        </w:rPr>
        <w:t xml:space="preserve"> and </w:t>
      </w:r>
      <w:r w:rsidR="00CB252A">
        <w:rPr>
          <w:rFonts w:cstheme="minorHAnsi"/>
          <w:bCs/>
          <w:color w:val="000000" w:themeColor="text1"/>
        </w:rPr>
        <w:t xml:space="preserve">E </w:t>
      </w:r>
      <w:r>
        <w:rPr>
          <w:rFonts w:cstheme="minorHAnsi"/>
          <w:bCs/>
          <w:color w:val="000000" w:themeColor="text1"/>
        </w:rPr>
        <w:t>is w</w:t>
      </w:r>
      <w:r w:rsidR="00CB252A">
        <w:rPr>
          <w:rFonts w:cstheme="minorHAnsi"/>
          <w:bCs/>
          <w:color w:val="000000" w:themeColor="text1"/>
        </w:rPr>
        <w:t>eight of ash residue al 700°C</w:t>
      </w:r>
      <w:r>
        <w:rPr>
          <w:rFonts w:cstheme="minorHAnsi"/>
          <w:bCs/>
          <w:color w:val="000000" w:themeColor="text1"/>
        </w:rPr>
        <w:t>.</w:t>
      </w:r>
    </w:p>
    <w:p w14:paraId="0495F987" w14:textId="13703DC3" w:rsidR="006D532E" w:rsidRDefault="006D532E" w:rsidP="006D532E">
      <w:pPr>
        <w:autoSpaceDE w:val="0"/>
        <w:autoSpaceDN w:val="0"/>
        <w:adjustRightInd w:val="0"/>
        <w:spacing w:line="240" w:lineRule="auto"/>
        <w:rPr>
          <w:rFonts w:cstheme="minorHAnsi"/>
          <w:bCs/>
          <w:color w:val="000000" w:themeColor="text1"/>
        </w:rPr>
      </w:pPr>
      <w:r w:rsidRPr="00764A16">
        <w:rPr>
          <w:rFonts w:cstheme="minorHAnsi"/>
          <w:bCs/>
          <w:color w:val="000000" w:themeColor="text1"/>
        </w:rPr>
        <w:t xml:space="preserve">The fixed carbon content was determined using the data previously obtained in the proximate </w:t>
      </w:r>
      <w:r w:rsidRPr="003E5AAA">
        <w:rPr>
          <w:rFonts w:cstheme="minorHAnsi"/>
          <w:bCs/>
          <w:color w:val="000000" w:themeColor="text1"/>
        </w:rPr>
        <w:t>analysis by formula Eq(</w:t>
      </w:r>
      <w:r w:rsidR="003E5AAA">
        <w:rPr>
          <w:rFonts w:cstheme="minorHAnsi"/>
          <w:bCs/>
          <w:color w:val="000000" w:themeColor="text1"/>
        </w:rPr>
        <w:t>6</w:t>
      </w:r>
      <w:r w:rsidRPr="003E5AAA">
        <w:rPr>
          <w:rFonts w:cstheme="minorHAnsi"/>
          <w:bCs/>
          <w:color w:val="000000" w:themeColor="text1"/>
        </w:rPr>
        <w:t>)</w:t>
      </w:r>
      <w:r w:rsidRPr="00CB252A">
        <w:rPr>
          <w:rFonts w:cstheme="minorHAnsi"/>
          <w:bCs/>
          <w:color w:val="000000" w:themeColor="text1"/>
        </w:rPr>
        <w:t>.</w:t>
      </w:r>
    </w:p>
    <w:p w14:paraId="04C4606B" w14:textId="77777777" w:rsidR="003E5AAA" w:rsidRPr="00764A16" w:rsidRDefault="003E5AAA" w:rsidP="006D532E">
      <w:pPr>
        <w:autoSpaceDE w:val="0"/>
        <w:autoSpaceDN w:val="0"/>
        <w:adjustRightInd w:val="0"/>
        <w:spacing w:line="240" w:lineRule="auto"/>
        <w:rPr>
          <w:rFonts w:cstheme="minorHAnsi"/>
          <w:bCs/>
          <w:color w:val="000000" w:themeColor="text1"/>
        </w:rPr>
      </w:pPr>
    </w:p>
    <w:p w14:paraId="767DC8E1" w14:textId="05C05349" w:rsidR="006D532E" w:rsidRPr="00764A16" w:rsidRDefault="006D532E" w:rsidP="006D532E">
      <w:pPr>
        <w:autoSpaceDE w:val="0"/>
        <w:autoSpaceDN w:val="0"/>
        <w:adjustRightInd w:val="0"/>
        <w:spacing w:line="240" w:lineRule="auto"/>
        <w:rPr>
          <w:rFonts w:cstheme="minorHAnsi"/>
          <w:bCs/>
          <w:color w:val="000000" w:themeColor="text1"/>
        </w:rPr>
      </w:pPr>
      <m:oMath>
        <m:r>
          <w:rPr>
            <w:rFonts w:ascii="Cambria Math" w:hAnsi="Cambria Math" w:cstheme="minorHAnsi"/>
            <w:color w:val="000000" w:themeColor="text1"/>
          </w:rPr>
          <m:t>Fixed Carbon %=100-(Ash+Volatile Matter)</m:t>
        </m:r>
      </m:oMath>
      <w:r w:rsidRPr="00764A16">
        <w:rPr>
          <w:rFonts w:cstheme="minorHAnsi"/>
          <w:bCs/>
          <w:color w:val="000000" w:themeColor="text1"/>
        </w:rPr>
        <w:t xml:space="preserve">                                                          </w:t>
      </w:r>
      <w:r w:rsidR="00B61898">
        <w:rPr>
          <w:rFonts w:cstheme="minorHAnsi"/>
          <w:bCs/>
          <w:color w:val="000000" w:themeColor="text1"/>
        </w:rPr>
        <w:t xml:space="preserve">                               </w:t>
      </w:r>
      <w:r w:rsidRPr="00764A16">
        <w:rPr>
          <w:rFonts w:cstheme="minorHAnsi"/>
          <w:bCs/>
          <w:color w:val="000000" w:themeColor="text1"/>
        </w:rPr>
        <w:t>(</w:t>
      </w:r>
      <w:r w:rsidR="003E5AAA">
        <w:rPr>
          <w:rFonts w:cstheme="minorHAnsi"/>
          <w:bCs/>
          <w:color w:val="000000" w:themeColor="text1"/>
        </w:rPr>
        <w:t>6</w:t>
      </w:r>
      <w:r w:rsidRPr="00764A16">
        <w:rPr>
          <w:rFonts w:cstheme="minorHAnsi"/>
          <w:bCs/>
          <w:color w:val="000000" w:themeColor="text1"/>
        </w:rPr>
        <w:t>)</w:t>
      </w:r>
    </w:p>
    <w:p w14:paraId="45EDAD81" w14:textId="77777777" w:rsidR="006D532E" w:rsidRPr="00764A16" w:rsidRDefault="006D532E" w:rsidP="006D532E">
      <w:pPr>
        <w:autoSpaceDE w:val="0"/>
        <w:autoSpaceDN w:val="0"/>
        <w:adjustRightInd w:val="0"/>
        <w:spacing w:line="240" w:lineRule="auto"/>
        <w:rPr>
          <w:rFonts w:cstheme="minorHAnsi"/>
          <w:bCs/>
          <w:color w:val="000000" w:themeColor="text1"/>
        </w:rPr>
      </w:pPr>
    </w:p>
    <w:p w14:paraId="7322E34E" w14:textId="190D00A3" w:rsidR="008C4C69" w:rsidRPr="00CC65D6" w:rsidRDefault="006D532E" w:rsidP="008C4C69">
      <w:pPr>
        <w:autoSpaceDE w:val="0"/>
        <w:autoSpaceDN w:val="0"/>
        <w:adjustRightInd w:val="0"/>
        <w:spacing w:line="240" w:lineRule="auto"/>
        <w:rPr>
          <w:rFonts w:cstheme="minorHAnsi"/>
          <w:bCs/>
          <w:color w:val="FF0000"/>
        </w:rPr>
      </w:pPr>
      <w:r w:rsidRPr="00764A16">
        <w:rPr>
          <w:rFonts w:cstheme="minorHAnsi"/>
          <w:bCs/>
          <w:color w:val="000000" w:themeColor="text1"/>
        </w:rPr>
        <w:t xml:space="preserve">The calorific value was calculated according to ASTM-D5865-13. </w:t>
      </w:r>
    </w:p>
    <w:p w14:paraId="5DD24A5E" w14:textId="77777777" w:rsidR="008C4C69" w:rsidRPr="00CC65D6" w:rsidRDefault="008C4C69" w:rsidP="008C4C69">
      <w:pPr>
        <w:autoSpaceDE w:val="0"/>
        <w:autoSpaceDN w:val="0"/>
        <w:adjustRightInd w:val="0"/>
        <w:spacing w:line="240" w:lineRule="auto"/>
        <w:rPr>
          <w:rFonts w:cstheme="minorHAnsi"/>
          <w:bCs/>
        </w:rPr>
      </w:pPr>
    </w:p>
    <w:p w14:paraId="05E3657C" w14:textId="77777777" w:rsidR="00B521A5" w:rsidRPr="00CC65D6" w:rsidRDefault="00B521A5" w:rsidP="006A1DDA">
      <w:pPr>
        <w:tabs>
          <w:tab w:val="clear" w:pos="7100"/>
        </w:tabs>
        <w:autoSpaceDE w:val="0"/>
        <w:autoSpaceDN w:val="0"/>
        <w:adjustRightInd w:val="0"/>
        <w:spacing w:line="240" w:lineRule="auto"/>
        <w:jc w:val="left"/>
        <w:rPr>
          <w:rFonts w:eastAsiaTheme="minorHAnsi" w:cs="Arial"/>
          <w:b/>
          <w:bCs/>
          <w:color w:val="000000"/>
          <w:szCs w:val="18"/>
        </w:rPr>
      </w:pPr>
    </w:p>
    <w:p w14:paraId="5CFFD710" w14:textId="1A17F5D1" w:rsidR="006A1DDA" w:rsidRPr="00764A16" w:rsidRDefault="006A1DDA" w:rsidP="006A1DDA">
      <w:pPr>
        <w:tabs>
          <w:tab w:val="clear" w:pos="7100"/>
        </w:tabs>
        <w:autoSpaceDE w:val="0"/>
        <w:autoSpaceDN w:val="0"/>
        <w:adjustRightInd w:val="0"/>
        <w:spacing w:line="240" w:lineRule="auto"/>
        <w:jc w:val="left"/>
        <w:rPr>
          <w:rFonts w:eastAsiaTheme="minorHAnsi" w:cs="Arial"/>
          <w:color w:val="000000"/>
          <w:szCs w:val="18"/>
        </w:rPr>
      </w:pPr>
      <w:r w:rsidRPr="00764A16">
        <w:rPr>
          <w:rFonts w:eastAsiaTheme="minorHAnsi" w:cs="Arial"/>
          <w:b/>
          <w:bCs/>
          <w:color w:val="000000"/>
          <w:szCs w:val="18"/>
        </w:rPr>
        <w:t>2.</w:t>
      </w:r>
      <w:r w:rsidR="005E46CD" w:rsidRPr="00764A16">
        <w:rPr>
          <w:rFonts w:eastAsiaTheme="minorHAnsi" w:cs="Arial"/>
          <w:b/>
          <w:bCs/>
          <w:color w:val="000000"/>
          <w:szCs w:val="18"/>
        </w:rPr>
        <w:t>3</w:t>
      </w:r>
      <w:r w:rsidRPr="00764A16">
        <w:rPr>
          <w:rFonts w:eastAsiaTheme="minorHAnsi" w:cs="Arial"/>
          <w:b/>
          <w:bCs/>
          <w:color w:val="000000"/>
          <w:szCs w:val="18"/>
        </w:rPr>
        <w:t xml:space="preserve"> </w:t>
      </w:r>
      <w:r w:rsidR="003A27AA" w:rsidRPr="00764A16">
        <w:rPr>
          <w:rFonts w:eastAsiaTheme="minorHAnsi" w:cs="Arial"/>
          <w:b/>
          <w:bCs/>
          <w:color w:val="000000"/>
          <w:szCs w:val="18"/>
        </w:rPr>
        <w:t>Polyphenols and t</w:t>
      </w:r>
      <w:r w:rsidRPr="00764A16">
        <w:rPr>
          <w:rFonts w:eastAsiaTheme="minorHAnsi" w:cs="Arial"/>
          <w:b/>
          <w:bCs/>
          <w:color w:val="000000"/>
          <w:szCs w:val="18"/>
        </w:rPr>
        <w:t xml:space="preserve">annins </w:t>
      </w:r>
      <w:r w:rsidR="003A27AA" w:rsidRPr="00764A16">
        <w:rPr>
          <w:rFonts w:eastAsiaTheme="minorHAnsi" w:cs="Arial"/>
          <w:b/>
          <w:bCs/>
          <w:color w:val="000000"/>
          <w:szCs w:val="18"/>
        </w:rPr>
        <w:t>e</w:t>
      </w:r>
      <w:r w:rsidRPr="00764A16">
        <w:rPr>
          <w:rFonts w:eastAsiaTheme="minorHAnsi" w:cs="Arial"/>
          <w:b/>
          <w:bCs/>
          <w:color w:val="000000"/>
          <w:szCs w:val="18"/>
        </w:rPr>
        <w:t xml:space="preserve">xtraction </w:t>
      </w:r>
    </w:p>
    <w:p w14:paraId="1D9F9684" w14:textId="67FA560B" w:rsidR="008C4C69" w:rsidRPr="00764A16" w:rsidRDefault="008C4C69" w:rsidP="008C4C69">
      <w:pPr>
        <w:autoSpaceDE w:val="0"/>
        <w:autoSpaceDN w:val="0"/>
        <w:adjustRightInd w:val="0"/>
        <w:spacing w:line="240" w:lineRule="auto"/>
        <w:rPr>
          <w:rFonts w:cstheme="minorHAnsi"/>
          <w:bCs/>
        </w:rPr>
      </w:pPr>
    </w:p>
    <w:p w14:paraId="230C4142" w14:textId="5ADA2C80" w:rsidR="008C4C69" w:rsidRPr="00764A16" w:rsidRDefault="008C4C69" w:rsidP="008C4C69">
      <w:pPr>
        <w:autoSpaceDE w:val="0"/>
        <w:autoSpaceDN w:val="0"/>
        <w:adjustRightInd w:val="0"/>
        <w:spacing w:line="240" w:lineRule="auto"/>
        <w:rPr>
          <w:color w:val="000000" w:themeColor="text1"/>
        </w:rPr>
      </w:pPr>
      <w:r w:rsidRPr="00764A16">
        <w:rPr>
          <w:color w:val="000000" w:themeColor="text1"/>
        </w:rPr>
        <w:t xml:space="preserve">Four extraction methods were used </w:t>
      </w:r>
      <w:r w:rsidR="00F843C6" w:rsidRPr="00764A16">
        <w:rPr>
          <w:color w:val="000000" w:themeColor="text1"/>
        </w:rPr>
        <w:t xml:space="preserve">to obtain </w:t>
      </w:r>
      <w:r w:rsidRPr="00764A16">
        <w:rPr>
          <w:color w:val="000000" w:themeColor="text1"/>
        </w:rPr>
        <w:t>phenolic compounds:</w:t>
      </w:r>
    </w:p>
    <w:p w14:paraId="28303FC5" w14:textId="2882E4CA" w:rsidR="008C4C69" w:rsidRPr="00764A16" w:rsidRDefault="00F843C6" w:rsidP="005E46CD">
      <w:pPr>
        <w:tabs>
          <w:tab w:val="clear" w:pos="7100"/>
          <w:tab w:val="left" w:pos="284"/>
        </w:tabs>
        <w:autoSpaceDE w:val="0"/>
        <w:autoSpaceDN w:val="0"/>
        <w:adjustRightInd w:val="0"/>
        <w:spacing w:line="240" w:lineRule="auto"/>
        <w:ind w:left="284" w:hanging="284"/>
        <w:jc w:val="left"/>
        <w:rPr>
          <w:color w:val="000000" w:themeColor="text1"/>
        </w:rPr>
      </w:pPr>
      <w:r w:rsidRPr="00764A16">
        <w:rPr>
          <w:color w:val="000000" w:themeColor="text1"/>
        </w:rPr>
        <w:t xml:space="preserve">(1) </w:t>
      </w:r>
      <w:r w:rsidR="00D57A36">
        <w:rPr>
          <w:color w:val="000000" w:themeColor="text1"/>
        </w:rPr>
        <w:t>F</w:t>
      </w:r>
      <w:r w:rsidR="008C4C69" w:rsidRPr="00764A16">
        <w:rPr>
          <w:color w:val="000000" w:themeColor="text1"/>
        </w:rPr>
        <w:t xml:space="preserve">ive grams of sample </w:t>
      </w:r>
      <w:r w:rsidR="00D57A36">
        <w:rPr>
          <w:color w:val="000000" w:themeColor="text1"/>
        </w:rPr>
        <w:t xml:space="preserve">were mixed with </w:t>
      </w:r>
      <w:r w:rsidR="008C4C69" w:rsidRPr="00764A16">
        <w:rPr>
          <w:color w:val="000000" w:themeColor="text1"/>
        </w:rPr>
        <w:t xml:space="preserve">50 ml </w:t>
      </w:r>
      <w:r w:rsidR="00D57A36" w:rsidRPr="00764A16">
        <w:rPr>
          <w:color w:val="000000" w:themeColor="text1"/>
        </w:rPr>
        <w:t>of 80</w:t>
      </w:r>
      <w:r w:rsidR="00BE3E4A" w:rsidRPr="00764A16">
        <w:rPr>
          <w:color w:val="000000" w:themeColor="text1"/>
        </w:rPr>
        <w:t xml:space="preserve"> </w:t>
      </w:r>
      <w:r w:rsidR="008C4C69" w:rsidRPr="00764A16">
        <w:rPr>
          <w:color w:val="000000" w:themeColor="text1"/>
        </w:rPr>
        <w:t xml:space="preserve">% v/v </w:t>
      </w:r>
      <w:r w:rsidR="00D57A36">
        <w:rPr>
          <w:color w:val="000000" w:themeColor="text1"/>
        </w:rPr>
        <w:t>methanol</w:t>
      </w:r>
      <w:r w:rsidR="008C4C69" w:rsidRPr="00764A16">
        <w:rPr>
          <w:color w:val="000000" w:themeColor="text1"/>
        </w:rPr>
        <w:t xml:space="preserve"> and placed in an orbital agitator (200 rpm) </w:t>
      </w:r>
      <w:r w:rsidR="00D57A36">
        <w:rPr>
          <w:color w:val="000000" w:themeColor="text1"/>
        </w:rPr>
        <w:t>for</w:t>
      </w:r>
      <w:r w:rsidR="008C4C69" w:rsidRPr="00764A16">
        <w:rPr>
          <w:color w:val="000000" w:themeColor="text1"/>
        </w:rPr>
        <w:t xml:space="preserve"> 72 hours at 25 °C.</w:t>
      </w:r>
    </w:p>
    <w:p w14:paraId="5E0B2448" w14:textId="3C570704" w:rsidR="008C4C69" w:rsidRPr="00764A16" w:rsidRDefault="00F843C6" w:rsidP="005E46CD">
      <w:pPr>
        <w:tabs>
          <w:tab w:val="clear" w:pos="7100"/>
          <w:tab w:val="left" w:pos="142"/>
        </w:tabs>
        <w:autoSpaceDE w:val="0"/>
        <w:autoSpaceDN w:val="0"/>
        <w:adjustRightInd w:val="0"/>
        <w:spacing w:line="240" w:lineRule="auto"/>
        <w:ind w:left="284" w:hanging="284"/>
        <w:rPr>
          <w:color w:val="FF0000"/>
        </w:rPr>
      </w:pPr>
      <w:r w:rsidRPr="00764A16">
        <w:rPr>
          <w:color w:val="000000" w:themeColor="text1"/>
        </w:rPr>
        <w:t xml:space="preserve">(2) </w:t>
      </w:r>
      <w:r w:rsidR="008C4C69" w:rsidRPr="00764A16">
        <w:rPr>
          <w:color w:val="000000" w:themeColor="text1"/>
        </w:rPr>
        <w:t xml:space="preserve">A total of 5 g of ground hazelnut shell </w:t>
      </w:r>
      <w:r w:rsidR="00D57A36">
        <w:rPr>
          <w:color w:val="000000" w:themeColor="text1"/>
        </w:rPr>
        <w:t>was</w:t>
      </w:r>
      <w:r w:rsidR="008C4C69" w:rsidRPr="00764A16">
        <w:rPr>
          <w:color w:val="000000" w:themeColor="text1"/>
        </w:rPr>
        <w:t xml:space="preserve"> </w:t>
      </w:r>
      <w:r w:rsidR="00D57A36">
        <w:rPr>
          <w:color w:val="000000" w:themeColor="text1"/>
        </w:rPr>
        <w:t>mixed</w:t>
      </w:r>
      <w:r w:rsidR="008C4C69" w:rsidRPr="00764A16">
        <w:rPr>
          <w:color w:val="000000" w:themeColor="text1"/>
        </w:rPr>
        <w:t xml:space="preserve"> with 50 mL of 70% v/v</w:t>
      </w:r>
      <w:r w:rsidR="00D57A36">
        <w:rPr>
          <w:color w:val="000000" w:themeColor="text1"/>
        </w:rPr>
        <w:t xml:space="preserve"> acetone</w:t>
      </w:r>
      <w:r w:rsidR="008C4C69" w:rsidRPr="00764A16">
        <w:rPr>
          <w:color w:val="000000" w:themeColor="text1"/>
        </w:rPr>
        <w:t xml:space="preserve"> in 150 mL capped flasks. It w</w:t>
      </w:r>
      <w:r w:rsidR="00D57A36">
        <w:rPr>
          <w:color w:val="000000" w:themeColor="text1"/>
        </w:rPr>
        <w:t>as</w:t>
      </w:r>
      <w:r w:rsidR="008C4C69" w:rsidRPr="00764A16">
        <w:rPr>
          <w:color w:val="000000" w:themeColor="text1"/>
        </w:rPr>
        <w:t xml:space="preserve"> placed in an orbital agitator (200 rpm) at 45 °C for 30 minutes (Aspé et al., 2011).</w:t>
      </w:r>
      <w:r w:rsidR="008C4C69" w:rsidRPr="00764A16">
        <w:rPr>
          <w:color w:val="FF0000"/>
        </w:rPr>
        <w:t xml:space="preserve"> </w:t>
      </w:r>
    </w:p>
    <w:p w14:paraId="6C7BD571" w14:textId="7C2B2581" w:rsidR="008C4C69" w:rsidRPr="00764A16" w:rsidRDefault="00F843C6" w:rsidP="005E46CD">
      <w:pPr>
        <w:pStyle w:val="Paragrafoelenco"/>
        <w:tabs>
          <w:tab w:val="clear" w:pos="7100"/>
          <w:tab w:val="left" w:pos="142"/>
        </w:tabs>
        <w:autoSpaceDE w:val="0"/>
        <w:autoSpaceDN w:val="0"/>
        <w:adjustRightInd w:val="0"/>
        <w:spacing w:line="240" w:lineRule="auto"/>
        <w:ind w:left="284" w:hanging="284"/>
        <w:rPr>
          <w:color w:val="000000" w:themeColor="text1"/>
        </w:rPr>
      </w:pPr>
      <w:r w:rsidRPr="00764A16">
        <w:rPr>
          <w:color w:val="000000" w:themeColor="text1"/>
        </w:rPr>
        <w:t xml:space="preserve">(3) </w:t>
      </w:r>
      <w:r w:rsidR="008C4C69" w:rsidRPr="00764A16">
        <w:rPr>
          <w:color w:val="000000" w:themeColor="text1"/>
        </w:rPr>
        <w:t xml:space="preserve">Five  grams  of sample were used to prepare an infusion in 50 mL </w:t>
      </w:r>
      <w:r w:rsidR="00D57A36">
        <w:rPr>
          <w:color w:val="000000" w:themeColor="text1"/>
        </w:rPr>
        <w:t xml:space="preserve">of </w:t>
      </w:r>
      <w:r w:rsidR="008C4C69" w:rsidRPr="00764A16">
        <w:rPr>
          <w:color w:val="000000" w:themeColor="text1"/>
        </w:rPr>
        <w:t>distilled  water   at  a  temperature  of  95</w:t>
      </w:r>
      <w:r w:rsidR="00BE3E4A" w:rsidRPr="00764A16">
        <w:rPr>
          <w:color w:val="000000" w:themeColor="text1"/>
        </w:rPr>
        <w:t xml:space="preserve"> </w:t>
      </w:r>
      <w:r w:rsidR="008C4C69" w:rsidRPr="00764A16">
        <w:rPr>
          <w:color w:val="000000" w:themeColor="text1"/>
        </w:rPr>
        <w:t>°C  for  10  minutes  followed  by  immersion  in  an  ice bath (</w:t>
      </w:r>
      <w:r w:rsidR="00107618" w:rsidRPr="00764A16">
        <w:rPr>
          <w:color w:val="000000" w:themeColor="text1"/>
        </w:rPr>
        <w:t>d</w:t>
      </w:r>
      <w:r w:rsidR="008C4C69" w:rsidRPr="00764A16">
        <w:rPr>
          <w:color w:val="000000" w:themeColor="text1"/>
        </w:rPr>
        <w:t xml:space="preserve">o Prado et al., 2014). </w:t>
      </w:r>
    </w:p>
    <w:p w14:paraId="65B8307B" w14:textId="5F449979" w:rsidR="008C4C69" w:rsidRPr="00764A16" w:rsidRDefault="00F843C6" w:rsidP="005E46CD">
      <w:pPr>
        <w:pStyle w:val="Paragrafoelenco"/>
        <w:tabs>
          <w:tab w:val="clear" w:pos="7100"/>
          <w:tab w:val="left" w:pos="142"/>
        </w:tabs>
        <w:autoSpaceDE w:val="0"/>
        <w:autoSpaceDN w:val="0"/>
        <w:adjustRightInd w:val="0"/>
        <w:spacing w:line="240" w:lineRule="auto"/>
        <w:ind w:left="284" w:hanging="284"/>
        <w:rPr>
          <w:color w:val="000000" w:themeColor="text1"/>
        </w:rPr>
      </w:pPr>
      <w:r w:rsidRPr="00764A16">
        <w:rPr>
          <w:color w:val="000000" w:themeColor="text1"/>
        </w:rPr>
        <w:t>(4) Five</w:t>
      </w:r>
      <w:r w:rsidR="008C4C69" w:rsidRPr="00764A16">
        <w:rPr>
          <w:color w:val="000000" w:themeColor="text1"/>
        </w:rPr>
        <w:t xml:space="preserve"> g</w:t>
      </w:r>
      <w:r w:rsidR="00FB1F81">
        <w:rPr>
          <w:color w:val="000000" w:themeColor="text1"/>
        </w:rPr>
        <w:t>rams</w:t>
      </w:r>
      <w:r w:rsidR="008C4C69" w:rsidRPr="00764A16">
        <w:rPr>
          <w:color w:val="000000" w:themeColor="text1"/>
        </w:rPr>
        <w:t xml:space="preserve"> of ground hazelnut shell were extracted with 3 successive portions of 20 mL of</w:t>
      </w:r>
      <w:r w:rsidR="00B60B9E" w:rsidRPr="00764A16">
        <w:rPr>
          <w:color w:val="000000" w:themeColor="text1"/>
        </w:rPr>
        <w:t xml:space="preserve"> </w:t>
      </w:r>
      <w:r w:rsidR="00FB1F81" w:rsidRPr="00764A16">
        <w:rPr>
          <w:color w:val="000000" w:themeColor="text1"/>
        </w:rPr>
        <w:t xml:space="preserve">65 % v/v </w:t>
      </w:r>
      <w:r w:rsidR="00B60B9E" w:rsidRPr="00764A16">
        <w:rPr>
          <w:color w:val="000000" w:themeColor="text1"/>
        </w:rPr>
        <w:t>isopropyl alcohol (</w:t>
      </w:r>
      <w:r w:rsidR="008C4C69" w:rsidRPr="00764A16">
        <w:rPr>
          <w:color w:val="000000" w:themeColor="text1"/>
        </w:rPr>
        <w:t>i-PrOH</w:t>
      </w:r>
      <w:r w:rsidR="00B60B9E" w:rsidRPr="00764A16">
        <w:rPr>
          <w:color w:val="000000" w:themeColor="text1"/>
        </w:rPr>
        <w:t>)</w:t>
      </w:r>
      <w:r w:rsidR="008C4C69" w:rsidRPr="00764A16">
        <w:rPr>
          <w:color w:val="000000" w:themeColor="text1"/>
        </w:rPr>
        <w:t xml:space="preserve">, in an orbital stirrer at 200 rpm for 20 minutes at room temperature. The three extracts were </w:t>
      </w:r>
      <w:r w:rsidR="00FB1F81">
        <w:rPr>
          <w:color w:val="000000" w:themeColor="text1"/>
        </w:rPr>
        <w:t>combined and</w:t>
      </w:r>
      <w:r w:rsidR="008C4C69" w:rsidRPr="00764A16">
        <w:rPr>
          <w:color w:val="000000" w:themeColor="text1"/>
        </w:rPr>
        <w:t xml:space="preserve"> measured up to 100 mL with i-PrOH-Water 65% (Isaza et al., 2007)</w:t>
      </w:r>
      <w:r w:rsidRPr="00764A16">
        <w:rPr>
          <w:color w:val="000000" w:themeColor="text1"/>
        </w:rPr>
        <w:t>.</w:t>
      </w:r>
    </w:p>
    <w:p w14:paraId="0E5E0439" w14:textId="77777777" w:rsidR="008C4C69" w:rsidRDefault="008C4C69" w:rsidP="008C4C69">
      <w:pPr>
        <w:tabs>
          <w:tab w:val="left" w:pos="2730"/>
        </w:tabs>
        <w:autoSpaceDE w:val="0"/>
        <w:autoSpaceDN w:val="0"/>
        <w:adjustRightInd w:val="0"/>
        <w:spacing w:line="240" w:lineRule="auto"/>
        <w:rPr>
          <w:color w:val="000000" w:themeColor="text1"/>
        </w:rPr>
      </w:pPr>
      <w:r w:rsidRPr="00764A16">
        <w:rPr>
          <w:color w:val="000000" w:themeColor="text1"/>
        </w:rPr>
        <w:t>All extracts were filtered and stored in hermetically sealed bottles at 4 ºC.</w:t>
      </w:r>
    </w:p>
    <w:p w14:paraId="74F06B05" w14:textId="77777777" w:rsidR="00A317D7" w:rsidRPr="00764A16" w:rsidRDefault="00A317D7" w:rsidP="008C4C69">
      <w:pPr>
        <w:tabs>
          <w:tab w:val="left" w:pos="2730"/>
        </w:tabs>
        <w:autoSpaceDE w:val="0"/>
        <w:autoSpaceDN w:val="0"/>
        <w:adjustRightInd w:val="0"/>
        <w:spacing w:line="240" w:lineRule="auto"/>
        <w:rPr>
          <w:color w:val="000000" w:themeColor="text1"/>
        </w:rPr>
      </w:pPr>
    </w:p>
    <w:p w14:paraId="0B19C784" w14:textId="50A736F6" w:rsidR="006344E0" w:rsidRPr="00764A16" w:rsidRDefault="006344E0" w:rsidP="006344E0">
      <w:pPr>
        <w:tabs>
          <w:tab w:val="clear" w:pos="7100"/>
        </w:tabs>
        <w:autoSpaceDE w:val="0"/>
        <w:autoSpaceDN w:val="0"/>
        <w:adjustRightInd w:val="0"/>
        <w:spacing w:line="240" w:lineRule="auto"/>
        <w:jc w:val="left"/>
        <w:rPr>
          <w:rFonts w:eastAsiaTheme="minorHAnsi" w:cs="Arial"/>
          <w:b/>
          <w:bCs/>
          <w:color w:val="000000"/>
          <w:szCs w:val="18"/>
        </w:rPr>
      </w:pPr>
      <w:r w:rsidRPr="00764A16">
        <w:rPr>
          <w:rFonts w:eastAsiaTheme="minorHAnsi" w:cs="Arial"/>
          <w:b/>
          <w:bCs/>
          <w:color w:val="000000"/>
          <w:szCs w:val="18"/>
        </w:rPr>
        <w:t>2.</w:t>
      </w:r>
      <w:r w:rsidR="005E46CD" w:rsidRPr="00764A16">
        <w:rPr>
          <w:rFonts w:eastAsiaTheme="minorHAnsi" w:cs="Arial"/>
          <w:b/>
          <w:bCs/>
          <w:color w:val="000000"/>
          <w:szCs w:val="18"/>
        </w:rPr>
        <w:t>4</w:t>
      </w:r>
      <w:r w:rsidRPr="00764A16">
        <w:rPr>
          <w:rFonts w:eastAsiaTheme="minorHAnsi" w:cs="Arial"/>
          <w:b/>
          <w:bCs/>
          <w:color w:val="000000"/>
          <w:szCs w:val="18"/>
        </w:rPr>
        <w:t xml:space="preserve"> </w:t>
      </w:r>
      <w:r w:rsidR="00712987" w:rsidRPr="00764A16">
        <w:rPr>
          <w:rFonts w:eastAsiaTheme="minorHAnsi" w:cs="Arial"/>
          <w:b/>
          <w:bCs/>
          <w:color w:val="000000"/>
          <w:szCs w:val="18"/>
        </w:rPr>
        <w:t xml:space="preserve">Qualitative and </w:t>
      </w:r>
      <w:r w:rsidR="003A27AA" w:rsidRPr="00764A16">
        <w:rPr>
          <w:rFonts w:eastAsiaTheme="minorHAnsi" w:cs="Arial"/>
          <w:b/>
          <w:bCs/>
          <w:color w:val="000000"/>
          <w:szCs w:val="18"/>
        </w:rPr>
        <w:t>q</w:t>
      </w:r>
      <w:r w:rsidR="00712987" w:rsidRPr="00764A16">
        <w:rPr>
          <w:rFonts w:eastAsiaTheme="minorHAnsi" w:cs="Arial"/>
          <w:b/>
          <w:bCs/>
          <w:color w:val="000000"/>
          <w:szCs w:val="18"/>
        </w:rPr>
        <w:t xml:space="preserve">uantitative </w:t>
      </w:r>
      <w:r w:rsidR="003A27AA" w:rsidRPr="00764A16">
        <w:rPr>
          <w:rFonts w:eastAsiaTheme="minorHAnsi" w:cs="Arial"/>
          <w:b/>
          <w:bCs/>
          <w:color w:val="000000"/>
          <w:szCs w:val="18"/>
        </w:rPr>
        <w:t>a</w:t>
      </w:r>
      <w:r w:rsidR="00712987" w:rsidRPr="00764A16">
        <w:rPr>
          <w:rFonts w:eastAsiaTheme="minorHAnsi" w:cs="Arial"/>
          <w:b/>
          <w:bCs/>
          <w:color w:val="000000"/>
          <w:szCs w:val="18"/>
        </w:rPr>
        <w:t xml:space="preserve">nalysis of </w:t>
      </w:r>
      <w:r w:rsidR="003A27AA" w:rsidRPr="00764A16">
        <w:rPr>
          <w:rFonts w:eastAsiaTheme="minorHAnsi" w:cs="Arial"/>
          <w:b/>
          <w:bCs/>
          <w:color w:val="000000"/>
          <w:szCs w:val="18"/>
        </w:rPr>
        <w:t>t</w:t>
      </w:r>
      <w:r w:rsidR="00712987" w:rsidRPr="00764A16">
        <w:rPr>
          <w:rFonts w:eastAsiaTheme="minorHAnsi" w:cs="Arial"/>
          <w:b/>
          <w:bCs/>
          <w:color w:val="000000"/>
          <w:szCs w:val="18"/>
        </w:rPr>
        <w:t>annins</w:t>
      </w:r>
      <w:r w:rsidR="00BE3E4A" w:rsidRPr="00764A16">
        <w:rPr>
          <w:rFonts w:eastAsiaTheme="minorHAnsi" w:cs="Arial"/>
          <w:b/>
          <w:bCs/>
          <w:color w:val="000000"/>
          <w:szCs w:val="18"/>
        </w:rPr>
        <w:t xml:space="preserve"> and </w:t>
      </w:r>
      <w:r w:rsidR="003A27AA" w:rsidRPr="00764A16">
        <w:rPr>
          <w:rFonts w:eastAsiaTheme="minorHAnsi" w:cs="Arial"/>
          <w:b/>
          <w:bCs/>
          <w:color w:val="000000"/>
          <w:szCs w:val="18"/>
        </w:rPr>
        <w:t>p</w:t>
      </w:r>
      <w:r w:rsidR="00BE3E4A" w:rsidRPr="00764A16">
        <w:rPr>
          <w:rFonts w:eastAsiaTheme="minorHAnsi" w:cs="Arial"/>
          <w:b/>
          <w:bCs/>
          <w:color w:val="000000"/>
          <w:szCs w:val="18"/>
        </w:rPr>
        <w:t>olyphenols.</w:t>
      </w:r>
    </w:p>
    <w:p w14:paraId="6628D631" w14:textId="47D4B002" w:rsidR="008C4C69" w:rsidRPr="00764A16" w:rsidRDefault="008C4C69" w:rsidP="008C4C69">
      <w:pPr>
        <w:tabs>
          <w:tab w:val="left" w:pos="2730"/>
        </w:tabs>
        <w:autoSpaceDE w:val="0"/>
        <w:autoSpaceDN w:val="0"/>
        <w:adjustRightInd w:val="0"/>
        <w:spacing w:line="240" w:lineRule="auto"/>
        <w:rPr>
          <w:color w:val="FF0000"/>
        </w:rPr>
      </w:pPr>
      <w:r w:rsidRPr="00764A16">
        <w:rPr>
          <w:color w:val="FF0000"/>
        </w:rPr>
        <w:tab/>
      </w:r>
    </w:p>
    <w:p w14:paraId="47AE0B23" w14:textId="07AE148D" w:rsidR="008C4C69" w:rsidRPr="00764A16" w:rsidRDefault="008C4C69" w:rsidP="008C4C69">
      <w:pPr>
        <w:autoSpaceDE w:val="0"/>
        <w:autoSpaceDN w:val="0"/>
        <w:adjustRightInd w:val="0"/>
        <w:spacing w:line="240" w:lineRule="auto"/>
        <w:rPr>
          <w:rFonts w:eastAsia="MyriadPro-Regular" w:cstheme="minorHAnsi"/>
          <w:color w:val="000000" w:themeColor="text1"/>
        </w:rPr>
      </w:pPr>
      <w:r w:rsidRPr="00764A16">
        <w:rPr>
          <w:color w:val="000000" w:themeColor="text1"/>
        </w:rPr>
        <w:t xml:space="preserve">Tannins were detected by </w:t>
      </w:r>
      <w:r w:rsidR="00FB1F81">
        <w:rPr>
          <w:color w:val="000000" w:themeColor="text1"/>
        </w:rPr>
        <w:t xml:space="preserve">the </w:t>
      </w:r>
      <w:r w:rsidR="00605F5E" w:rsidRPr="00764A16">
        <w:rPr>
          <w:color w:val="000000" w:themeColor="text1"/>
        </w:rPr>
        <w:t>ferric chloride (</w:t>
      </w:r>
      <w:r w:rsidRPr="00764A16">
        <w:rPr>
          <w:color w:val="000000" w:themeColor="text1"/>
        </w:rPr>
        <w:t>FeCl</w:t>
      </w:r>
      <w:r w:rsidRPr="00764A16">
        <w:rPr>
          <w:color w:val="000000" w:themeColor="text1"/>
          <w:vertAlign w:val="subscript"/>
        </w:rPr>
        <w:t>3</w:t>
      </w:r>
      <w:r w:rsidR="00605F5E" w:rsidRPr="00764A16">
        <w:rPr>
          <w:color w:val="000000" w:themeColor="text1"/>
        </w:rPr>
        <w:t>) test. 2</w:t>
      </w:r>
      <w:r w:rsidR="00136C15" w:rsidRPr="00764A16">
        <w:rPr>
          <w:color w:val="000000" w:themeColor="text1"/>
        </w:rPr>
        <w:t xml:space="preserve"> m</w:t>
      </w:r>
      <w:r w:rsidR="00605F5E" w:rsidRPr="00764A16">
        <w:rPr>
          <w:color w:val="000000" w:themeColor="text1"/>
        </w:rPr>
        <w:t>L</w:t>
      </w:r>
      <w:r w:rsidR="00136C15" w:rsidRPr="00764A16">
        <w:rPr>
          <w:color w:val="000000" w:themeColor="text1"/>
        </w:rPr>
        <w:t xml:space="preserve"> of the </w:t>
      </w:r>
      <w:r w:rsidR="00FB1F81">
        <w:rPr>
          <w:color w:val="000000" w:themeColor="text1"/>
        </w:rPr>
        <w:t>extract</w:t>
      </w:r>
      <w:r w:rsidR="00136C15" w:rsidRPr="00764A16">
        <w:rPr>
          <w:color w:val="000000" w:themeColor="text1"/>
        </w:rPr>
        <w:t xml:space="preserve"> solution</w:t>
      </w:r>
      <w:r w:rsidR="00605F5E" w:rsidRPr="00764A16">
        <w:rPr>
          <w:color w:val="000000" w:themeColor="text1"/>
        </w:rPr>
        <w:t>s</w:t>
      </w:r>
      <w:r w:rsidR="00136C15" w:rsidRPr="00764A16">
        <w:rPr>
          <w:color w:val="000000" w:themeColor="text1"/>
        </w:rPr>
        <w:t xml:space="preserve"> were added </w:t>
      </w:r>
      <w:r w:rsidR="00FB1F81" w:rsidRPr="00764A16">
        <w:rPr>
          <w:color w:val="000000" w:themeColor="text1"/>
        </w:rPr>
        <w:t>to 1</w:t>
      </w:r>
      <w:r w:rsidR="00605F5E" w:rsidRPr="00764A16">
        <w:rPr>
          <w:color w:val="000000" w:themeColor="text1"/>
        </w:rPr>
        <w:t xml:space="preserve"> mL</w:t>
      </w:r>
      <w:r w:rsidR="00136C15" w:rsidRPr="00764A16">
        <w:rPr>
          <w:color w:val="000000" w:themeColor="text1"/>
        </w:rPr>
        <w:t xml:space="preserve"> of 1% Fe</w:t>
      </w:r>
      <w:r w:rsidR="00605F5E" w:rsidRPr="00764A16">
        <w:rPr>
          <w:color w:val="000000" w:themeColor="text1"/>
        </w:rPr>
        <w:t>Cl</w:t>
      </w:r>
      <w:r w:rsidR="00605F5E" w:rsidRPr="00764A16">
        <w:rPr>
          <w:color w:val="000000" w:themeColor="text1"/>
          <w:vertAlign w:val="subscript"/>
        </w:rPr>
        <w:t>3</w:t>
      </w:r>
      <w:r w:rsidR="00136C15" w:rsidRPr="00764A16">
        <w:rPr>
          <w:color w:val="000000" w:themeColor="text1"/>
        </w:rPr>
        <w:t xml:space="preserve"> solution</w:t>
      </w:r>
      <w:r w:rsidR="00E3210D" w:rsidRPr="00764A16">
        <w:rPr>
          <w:color w:val="000000" w:themeColor="text1"/>
        </w:rPr>
        <w:t xml:space="preserve"> (Auwal et al., 2014)</w:t>
      </w:r>
      <w:r w:rsidR="00605F5E" w:rsidRPr="00764A16">
        <w:rPr>
          <w:color w:val="000000" w:themeColor="text1"/>
        </w:rPr>
        <w:t>.</w:t>
      </w:r>
      <w:r w:rsidR="00136C15" w:rsidRPr="00764A16">
        <w:rPr>
          <w:color w:val="000000" w:themeColor="text1"/>
        </w:rPr>
        <w:t xml:space="preserve"> The occurrence of </w:t>
      </w:r>
      <w:r w:rsidR="00FB1F81">
        <w:rPr>
          <w:color w:val="000000" w:themeColor="text1"/>
        </w:rPr>
        <w:t xml:space="preserve">a </w:t>
      </w:r>
      <w:r w:rsidR="00136C15" w:rsidRPr="00764A16">
        <w:rPr>
          <w:color w:val="000000" w:themeColor="text1"/>
        </w:rPr>
        <w:t>blackish blue color showed the presence of gallic tannins</w:t>
      </w:r>
      <w:r w:rsidR="00FB1F81">
        <w:rPr>
          <w:color w:val="000000" w:themeColor="text1"/>
        </w:rPr>
        <w:t>, while</w:t>
      </w:r>
      <w:r w:rsidR="00136C15" w:rsidRPr="00764A16">
        <w:rPr>
          <w:color w:val="000000" w:themeColor="text1"/>
        </w:rPr>
        <w:t xml:space="preserve"> a green-blackish color indicated </w:t>
      </w:r>
      <w:r w:rsidR="00FB1F81">
        <w:rPr>
          <w:color w:val="000000" w:themeColor="text1"/>
        </w:rPr>
        <w:t xml:space="preserve">the </w:t>
      </w:r>
      <w:r w:rsidR="00136C15" w:rsidRPr="00764A16">
        <w:rPr>
          <w:color w:val="000000" w:themeColor="text1"/>
        </w:rPr>
        <w:t>presence of catechol tannins</w:t>
      </w:r>
      <w:r w:rsidR="00605F5E" w:rsidRPr="00764A16">
        <w:rPr>
          <w:color w:val="000000" w:themeColor="text1"/>
        </w:rPr>
        <w:t xml:space="preserve"> (condensed tannins)</w:t>
      </w:r>
      <w:r w:rsidR="00136C15" w:rsidRPr="00764A16">
        <w:rPr>
          <w:color w:val="000000" w:themeColor="text1"/>
        </w:rPr>
        <w:t>.</w:t>
      </w:r>
      <w:r w:rsidR="00605F5E" w:rsidRPr="00764A16">
        <w:rPr>
          <w:color w:val="000000" w:themeColor="text1"/>
        </w:rPr>
        <w:t xml:space="preserve"> Tannins were quantified by Bate Smith’s method.  </w:t>
      </w:r>
      <w:r w:rsidRPr="00764A16">
        <w:rPr>
          <w:color w:val="000000" w:themeColor="text1"/>
        </w:rPr>
        <w:t xml:space="preserve">This assay is a colorimetric method based on the hydrolysis reaction of proanthocyanins in a heated acidic medium to </w:t>
      </w:r>
      <w:r w:rsidR="00FB1F81">
        <w:rPr>
          <w:color w:val="000000" w:themeColor="text1"/>
        </w:rPr>
        <w:t>produce</w:t>
      </w:r>
      <w:r w:rsidRPr="00764A16">
        <w:rPr>
          <w:color w:val="000000" w:themeColor="text1"/>
        </w:rPr>
        <w:t xml:space="preserve"> colored anthocyanin pigments.</w:t>
      </w:r>
      <w:r w:rsidRPr="00764A16">
        <w:rPr>
          <w:rFonts w:eastAsia="MyriadPro-Regular" w:cstheme="minorHAnsi"/>
          <w:color w:val="FF0000"/>
        </w:rPr>
        <w:t xml:space="preserve"> </w:t>
      </w:r>
      <w:r w:rsidRPr="00764A16">
        <w:rPr>
          <w:rFonts w:eastAsia="MyriadPro-Regular" w:cstheme="minorHAnsi"/>
          <w:color w:val="000000" w:themeColor="text1"/>
        </w:rPr>
        <w:t>In this procedure the sample (1 mL), water (1 mL)</w:t>
      </w:r>
      <w:r w:rsidR="00FB1F81">
        <w:rPr>
          <w:rFonts w:eastAsia="MyriadPro-Regular" w:cstheme="minorHAnsi"/>
          <w:color w:val="000000" w:themeColor="text1"/>
        </w:rPr>
        <w:t>,</w:t>
      </w:r>
      <w:r w:rsidRPr="00764A16">
        <w:rPr>
          <w:rFonts w:eastAsia="MyriadPro-Regular" w:cstheme="minorHAnsi"/>
          <w:color w:val="000000" w:themeColor="text1"/>
        </w:rPr>
        <w:t xml:space="preserve"> and hydrochloric acid (1 mL, 37%) are placed in two tubes. Tube A is placed in an ice bath (0</w:t>
      </w:r>
      <w:r w:rsidR="00BE3E4A" w:rsidRPr="00764A16">
        <w:rPr>
          <w:rFonts w:eastAsia="MyriadPro-Regular" w:cstheme="minorHAnsi"/>
          <w:color w:val="000000" w:themeColor="text1"/>
        </w:rPr>
        <w:t xml:space="preserve"> </w:t>
      </w:r>
      <w:r w:rsidRPr="00764A16">
        <w:rPr>
          <w:rFonts w:eastAsia="MyriadPro-Regular" w:cstheme="minorHAnsi"/>
          <w:color w:val="000000" w:themeColor="text1"/>
        </w:rPr>
        <w:t>ºC)</w:t>
      </w:r>
      <w:r w:rsidR="00FB1F81">
        <w:rPr>
          <w:rFonts w:eastAsia="MyriadPro-Regular" w:cstheme="minorHAnsi"/>
          <w:color w:val="000000" w:themeColor="text1"/>
        </w:rPr>
        <w:t>,</w:t>
      </w:r>
      <w:r w:rsidRPr="00764A16">
        <w:rPr>
          <w:rFonts w:eastAsia="MyriadPro-Regular" w:cstheme="minorHAnsi"/>
          <w:color w:val="000000" w:themeColor="text1"/>
        </w:rPr>
        <w:t xml:space="preserve"> while tube B is placed in a warm bath (͠100ºC). After 30 min</w:t>
      </w:r>
      <w:r w:rsidR="00FB1F81">
        <w:rPr>
          <w:rFonts w:eastAsia="MyriadPro-Regular" w:cstheme="minorHAnsi"/>
          <w:color w:val="000000" w:themeColor="text1"/>
        </w:rPr>
        <w:t>utes</w:t>
      </w:r>
      <w:r w:rsidRPr="00764A16">
        <w:rPr>
          <w:rFonts w:eastAsia="MyriadPro-Regular" w:cstheme="minorHAnsi"/>
          <w:color w:val="000000" w:themeColor="text1"/>
        </w:rPr>
        <w:t xml:space="preserve">, 600 μL of ethanol </w:t>
      </w:r>
      <w:r w:rsidR="00FB1F81">
        <w:rPr>
          <w:rFonts w:eastAsia="MyriadPro-Regular" w:cstheme="minorHAnsi"/>
          <w:color w:val="000000" w:themeColor="text1"/>
        </w:rPr>
        <w:t>is</w:t>
      </w:r>
      <w:r w:rsidRPr="00764A16">
        <w:rPr>
          <w:rFonts w:eastAsia="MyriadPro-Regular" w:cstheme="minorHAnsi"/>
          <w:color w:val="000000" w:themeColor="text1"/>
        </w:rPr>
        <w:t xml:space="preserve"> added to both tubes to stop the reaction. The proanthocyanidin concentration in g</w:t>
      </w:r>
      <w:r w:rsidR="00BE3E4A" w:rsidRPr="00764A16">
        <w:rPr>
          <w:rFonts w:eastAsia="MyriadPro-Regular" w:cstheme="minorHAnsi"/>
          <w:color w:val="000000" w:themeColor="text1"/>
        </w:rPr>
        <w:t xml:space="preserve"> </w:t>
      </w:r>
      <w:r w:rsidRPr="00764A16">
        <w:rPr>
          <w:rFonts w:eastAsia="MyriadPro-Regular" w:cstheme="minorHAnsi"/>
          <w:color w:val="000000" w:themeColor="text1"/>
        </w:rPr>
        <w:t>L</w:t>
      </w:r>
      <w:r w:rsidR="00BE3E4A" w:rsidRPr="00764A16">
        <w:rPr>
          <w:rFonts w:eastAsia="MyriadPro-Regular" w:cstheme="minorHAnsi"/>
          <w:color w:val="000000" w:themeColor="text1"/>
          <w:vertAlign w:val="superscript"/>
        </w:rPr>
        <w:t>-1</w:t>
      </w:r>
      <w:r w:rsidRPr="00764A16">
        <w:rPr>
          <w:rFonts w:eastAsia="MyriadPro-Regular" w:cstheme="minorHAnsi"/>
          <w:color w:val="000000" w:themeColor="text1"/>
        </w:rPr>
        <w:t xml:space="preserve"> is obtained multiplying the difference in absorbance at 550 nm between tube B and tube A by </w:t>
      </w:r>
      <w:r w:rsidR="00FE5D51" w:rsidRPr="00764A16">
        <w:rPr>
          <w:rFonts w:eastAsia="MyriadPro-Regular" w:cstheme="minorHAnsi"/>
          <w:color w:val="000000" w:themeColor="text1"/>
        </w:rPr>
        <w:t xml:space="preserve">19.33, </w:t>
      </w:r>
      <w:r w:rsidR="00FE5D51" w:rsidRPr="00764A16">
        <w:rPr>
          <w:rFonts w:cstheme="minorHAnsi"/>
          <w:bCs/>
          <w:color w:val="000000" w:themeColor="text1"/>
        </w:rPr>
        <w:t xml:space="preserve"> </w:t>
      </w:r>
      <w:r w:rsidR="00A8606E" w:rsidRPr="00764A16">
        <w:rPr>
          <w:rFonts w:cstheme="minorHAnsi"/>
          <w:bCs/>
          <w:color w:val="000000" w:themeColor="text1"/>
        </w:rPr>
        <w:t>formula Eq(</w:t>
      </w:r>
      <w:r w:rsidR="00A317D7">
        <w:rPr>
          <w:rFonts w:cstheme="minorHAnsi"/>
          <w:bCs/>
          <w:color w:val="000000" w:themeColor="text1"/>
        </w:rPr>
        <w:t>7</w:t>
      </w:r>
      <w:r w:rsidR="00FE5D51" w:rsidRPr="00764A16">
        <w:rPr>
          <w:rFonts w:cstheme="minorHAnsi"/>
          <w:bCs/>
          <w:color w:val="000000" w:themeColor="text1"/>
        </w:rPr>
        <w:t>)</w:t>
      </w:r>
      <w:r w:rsidR="00FE5D51" w:rsidRPr="00764A16">
        <w:rPr>
          <w:rFonts w:eastAsia="MyriadPro-Regular" w:cstheme="minorHAnsi"/>
          <w:color w:val="000000" w:themeColor="text1"/>
        </w:rPr>
        <w:t>,</w:t>
      </w:r>
      <w:r w:rsidRPr="00764A16">
        <w:rPr>
          <w:rFonts w:eastAsia="MyriadPro-Regular" w:cstheme="minorHAnsi"/>
          <w:color w:val="000000" w:themeColor="text1"/>
        </w:rPr>
        <w:t xml:space="preserve"> which is the absorptivity coefficient of cyanidin after the acidic cleavage of the condensed tannins (</w:t>
      </w:r>
      <w:r w:rsidR="00C60B75" w:rsidRPr="00764A16">
        <w:rPr>
          <w:rFonts w:eastAsia="MyriadPro-Regular" w:cstheme="minorHAnsi"/>
          <w:color w:val="000000" w:themeColor="text1"/>
        </w:rPr>
        <w:t>Wilhelmy et al., 2021</w:t>
      </w:r>
      <w:r w:rsidRPr="00764A16">
        <w:rPr>
          <w:rFonts w:eastAsia="MyriadPro-Regular" w:cstheme="minorHAnsi"/>
          <w:color w:val="000000" w:themeColor="text1"/>
        </w:rPr>
        <w:t>).</w:t>
      </w:r>
    </w:p>
    <w:p w14:paraId="7F8DB02B" w14:textId="77777777" w:rsidR="00A8606E" w:rsidRPr="00764A16" w:rsidRDefault="00A8606E" w:rsidP="008C4C69">
      <w:pPr>
        <w:autoSpaceDE w:val="0"/>
        <w:autoSpaceDN w:val="0"/>
        <w:adjustRightInd w:val="0"/>
        <w:spacing w:line="240" w:lineRule="auto"/>
        <w:rPr>
          <w:rFonts w:eastAsia="MyriadPro-Regular" w:cstheme="minorHAnsi"/>
          <w:color w:val="000000" w:themeColor="text1"/>
        </w:rPr>
      </w:pPr>
    </w:p>
    <w:p w14:paraId="79AC6F9B" w14:textId="1BEF38C6" w:rsidR="00A8606E" w:rsidRPr="00764A16" w:rsidRDefault="000750BE" w:rsidP="008C4C69">
      <w:pPr>
        <w:autoSpaceDE w:val="0"/>
        <w:autoSpaceDN w:val="0"/>
        <w:adjustRightInd w:val="0"/>
        <w:spacing w:line="240" w:lineRule="auto"/>
        <w:rPr>
          <w:rFonts w:eastAsia="MyriadPro-Regular" w:cstheme="minorHAnsi"/>
          <w:color w:val="000000" w:themeColor="text1"/>
        </w:rPr>
      </w:pPr>
      <m:oMath>
        <m:r>
          <w:rPr>
            <w:rFonts w:ascii="Cambria Math" w:eastAsia="MyriadPro-Regular" w:hAnsi="Cambria Math" w:cstheme="minorHAnsi"/>
            <w:color w:val="000000" w:themeColor="text1"/>
          </w:rPr>
          <m:t>Tannins</m:t>
        </m:r>
        <m:d>
          <m:dPr>
            <m:ctrlPr>
              <w:rPr>
                <w:rFonts w:ascii="Cambria Math" w:eastAsia="MyriadPro-Regular" w:hAnsi="Cambria Math" w:cstheme="minorHAnsi"/>
                <w:i/>
                <w:color w:val="000000" w:themeColor="text1"/>
              </w:rPr>
            </m:ctrlPr>
          </m:dPr>
          <m:e>
            <m:r>
              <w:rPr>
                <w:rFonts w:ascii="Cambria Math" w:eastAsia="MyriadPro-Regular" w:hAnsi="Cambria Math" w:cstheme="minorHAnsi"/>
                <w:color w:val="000000" w:themeColor="text1"/>
              </w:rPr>
              <m:t xml:space="preserve">g </m:t>
            </m:r>
            <m:sSup>
              <m:sSupPr>
                <m:ctrlPr>
                  <w:rPr>
                    <w:rFonts w:ascii="Cambria Math" w:eastAsia="MyriadPro-Regular" w:hAnsi="Cambria Math" w:cstheme="minorHAnsi"/>
                    <w:i/>
                    <w:color w:val="000000" w:themeColor="text1"/>
                  </w:rPr>
                </m:ctrlPr>
              </m:sSupPr>
              <m:e>
                <m:r>
                  <w:rPr>
                    <w:rFonts w:ascii="Cambria Math" w:eastAsia="MyriadPro-Regular" w:hAnsi="Cambria Math" w:cstheme="minorHAnsi"/>
                    <w:color w:val="000000" w:themeColor="text1"/>
                  </w:rPr>
                  <m:t>L</m:t>
                </m:r>
              </m:e>
              <m:sup>
                <m:r>
                  <w:rPr>
                    <w:rFonts w:ascii="Cambria Math" w:eastAsia="MyriadPro-Regular" w:hAnsi="Cambria Math" w:cstheme="minorHAnsi"/>
                    <w:color w:val="000000" w:themeColor="text1"/>
                  </w:rPr>
                  <m:t>-1</m:t>
                </m:r>
              </m:sup>
            </m:sSup>
          </m:e>
        </m:d>
        <m:r>
          <w:rPr>
            <w:rFonts w:ascii="Cambria Math" w:eastAsia="MyriadPro-Regular" w:hAnsi="Cambria Math" w:cstheme="minorHAnsi"/>
            <w:color w:val="000000" w:themeColor="text1"/>
          </w:rPr>
          <m:t>=</m:t>
        </m:r>
        <m:d>
          <m:dPr>
            <m:ctrlPr>
              <w:rPr>
                <w:rFonts w:ascii="Cambria Math" w:eastAsia="MyriadPro-Regular" w:hAnsi="Cambria Math" w:cstheme="minorHAnsi"/>
                <w:i/>
                <w:color w:val="000000" w:themeColor="text1"/>
              </w:rPr>
            </m:ctrlPr>
          </m:dPr>
          <m:e>
            <m:sSub>
              <m:sSubPr>
                <m:ctrlPr>
                  <w:rPr>
                    <w:rFonts w:ascii="Cambria Math" w:eastAsia="MyriadPro-Regular" w:hAnsi="Cambria Math" w:cstheme="minorHAnsi"/>
                    <w:i/>
                    <w:color w:val="000000" w:themeColor="text1"/>
                  </w:rPr>
                </m:ctrlPr>
              </m:sSubPr>
              <m:e>
                <m:r>
                  <w:rPr>
                    <w:rFonts w:ascii="Cambria Math" w:eastAsia="MyriadPro-Regular" w:hAnsi="Cambria Math" w:cstheme="minorHAnsi"/>
                    <w:color w:val="000000" w:themeColor="text1"/>
                  </w:rPr>
                  <m:t>Tube B</m:t>
                </m:r>
              </m:e>
              <m:sub>
                <m:r>
                  <w:rPr>
                    <w:rFonts w:ascii="Cambria Math" w:eastAsia="MyriadPro-Regular" w:hAnsi="Cambria Math" w:cstheme="minorHAnsi"/>
                    <w:color w:val="000000" w:themeColor="text1"/>
                  </w:rPr>
                  <m:t>hydrolised</m:t>
                </m:r>
              </m:sub>
            </m:sSub>
            <m:r>
              <w:rPr>
                <w:rFonts w:ascii="Cambria Math" w:eastAsia="MyriadPro-Regular" w:hAnsi="Cambria Math" w:cstheme="minorHAnsi"/>
                <w:color w:val="000000" w:themeColor="text1"/>
              </w:rPr>
              <m:t>-</m:t>
            </m:r>
            <m:sSub>
              <m:sSubPr>
                <m:ctrlPr>
                  <w:rPr>
                    <w:rFonts w:ascii="Cambria Math" w:eastAsia="MyriadPro-Regular" w:hAnsi="Cambria Math" w:cstheme="minorHAnsi"/>
                    <w:i/>
                    <w:color w:val="000000" w:themeColor="text1"/>
                  </w:rPr>
                </m:ctrlPr>
              </m:sSubPr>
              <m:e>
                <m:r>
                  <w:rPr>
                    <w:rFonts w:ascii="Cambria Math" w:eastAsia="MyriadPro-Regular" w:hAnsi="Cambria Math" w:cstheme="minorHAnsi"/>
                    <w:color w:val="000000" w:themeColor="text1"/>
                  </w:rPr>
                  <m:t>Tube A</m:t>
                </m:r>
              </m:e>
              <m:sub>
                <m:r>
                  <w:rPr>
                    <w:rFonts w:ascii="Cambria Math" w:eastAsia="MyriadPro-Regular" w:hAnsi="Cambria Math" w:cstheme="minorHAnsi"/>
                    <w:color w:val="000000" w:themeColor="text1"/>
                  </w:rPr>
                  <m:t>control</m:t>
                </m:r>
              </m:sub>
            </m:sSub>
          </m:e>
        </m:d>
        <m:r>
          <w:rPr>
            <w:rFonts w:ascii="Cambria Math" w:eastAsia="MyriadPro-Regular" w:hAnsi="Cambria Math" w:cstheme="minorHAnsi"/>
            <w:color w:val="000000" w:themeColor="text1"/>
          </w:rPr>
          <m:t>x 19.33</m:t>
        </m:r>
      </m:oMath>
      <w:r w:rsidRPr="00764A16">
        <w:rPr>
          <w:rFonts w:eastAsia="MyriadPro-Regular" w:cstheme="minorHAnsi"/>
          <w:color w:val="000000" w:themeColor="text1"/>
        </w:rPr>
        <w:t xml:space="preserve">                                                                           (</w:t>
      </w:r>
      <w:r w:rsidR="00A317D7">
        <w:rPr>
          <w:rFonts w:eastAsia="MyriadPro-Regular" w:cstheme="minorHAnsi"/>
          <w:color w:val="000000" w:themeColor="text1"/>
        </w:rPr>
        <w:t>7</w:t>
      </w:r>
      <w:r w:rsidRPr="00764A16">
        <w:rPr>
          <w:rFonts w:eastAsia="MyriadPro-Regular" w:cstheme="minorHAnsi"/>
          <w:color w:val="000000" w:themeColor="text1"/>
        </w:rPr>
        <w:t>)</w:t>
      </w:r>
    </w:p>
    <w:p w14:paraId="153F4A5E" w14:textId="77777777" w:rsidR="00FE5D51" w:rsidRPr="00764A16" w:rsidRDefault="00FE5D51" w:rsidP="008C4C69">
      <w:pPr>
        <w:autoSpaceDE w:val="0"/>
        <w:autoSpaceDN w:val="0"/>
        <w:adjustRightInd w:val="0"/>
        <w:spacing w:line="240" w:lineRule="auto"/>
        <w:rPr>
          <w:rFonts w:eastAsia="MyriadPro-Regular" w:cstheme="minorHAnsi"/>
          <w:color w:val="000000" w:themeColor="text1"/>
        </w:rPr>
      </w:pPr>
    </w:p>
    <w:p w14:paraId="0D1FBE41" w14:textId="77777777" w:rsidR="00FE5D51" w:rsidRPr="00764A16" w:rsidRDefault="00FE5D51" w:rsidP="008C4C69">
      <w:pPr>
        <w:autoSpaceDE w:val="0"/>
        <w:autoSpaceDN w:val="0"/>
        <w:adjustRightInd w:val="0"/>
        <w:spacing w:line="240" w:lineRule="auto"/>
        <w:rPr>
          <w:rFonts w:eastAsia="MyriadPro-Regular" w:cstheme="minorHAnsi"/>
          <w:color w:val="000000" w:themeColor="text1"/>
        </w:rPr>
      </w:pPr>
    </w:p>
    <w:p w14:paraId="7AEE28C9" w14:textId="5CDBEDE2" w:rsidR="008C4C69" w:rsidRPr="00764A16" w:rsidRDefault="004831B4" w:rsidP="004831B4">
      <w:pPr>
        <w:autoSpaceDE w:val="0"/>
        <w:autoSpaceDN w:val="0"/>
        <w:adjustRightInd w:val="0"/>
        <w:spacing w:line="240" w:lineRule="auto"/>
        <w:rPr>
          <w:color w:val="000000" w:themeColor="text1"/>
        </w:rPr>
      </w:pPr>
      <w:r>
        <w:rPr>
          <w:color w:val="000000" w:themeColor="text1"/>
        </w:rPr>
        <w:t>Total p</w:t>
      </w:r>
      <w:r w:rsidR="008C4C69" w:rsidRPr="00764A16">
        <w:rPr>
          <w:color w:val="000000" w:themeColor="text1"/>
        </w:rPr>
        <w:t>olyphenols</w:t>
      </w:r>
      <w:r>
        <w:rPr>
          <w:color w:val="000000" w:themeColor="text1"/>
        </w:rPr>
        <w:t xml:space="preserve"> content (TPC)</w:t>
      </w:r>
      <w:r w:rsidR="008C4C69" w:rsidRPr="00764A16">
        <w:rPr>
          <w:color w:val="000000" w:themeColor="text1"/>
        </w:rPr>
        <w:t xml:space="preserve"> </w:t>
      </w:r>
      <w:r w:rsidR="00CD5C61">
        <w:rPr>
          <w:color w:val="000000" w:themeColor="text1"/>
        </w:rPr>
        <w:t>was</w:t>
      </w:r>
      <w:r w:rsidR="008C4C69" w:rsidRPr="00764A16">
        <w:rPr>
          <w:color w:val="000000" w:themeColor="text1"/>
        </w:rPr>
        <w:t xml:space="preserve"> determined using</w:t>
      </w:r>
      <w:r w:rsidR="00CD5C61">
        <w:rPr>
          <w:color w:val="000000" w:themeColor="text1"/>
        </w:rPr>
        <w:t xml:space="preserve"> the</w:t>
      </w:r>
      <w:r w:rsidR="008C4C69" w:rsidRPr="00764A16">
        <w:rPr>
          <w:color w:val="000000" w:themeColor="text1"/>
        </w:rPr>
        <w:t xml:space="preserve"> Folin–Ciocalteau method (Singleton &amp; Rossi, 1965)</w:t>
      </w:r>
      <w:r w:rsidR="00CD5C61">
        <w:rPr>
          <w:color w:val="000000" w:themeColor="text1"/>
        </w:rPr>
        <w:t>,</w:t>
      </w:r>
      <w:r w:rsidR="008C4C69" w:rsidRPr="00764A16">
        <w:rPr>
          <w:color w:val="000000" w:themeColor="text1"/>
        </w:rPr>
        <w:t xml:space="preserve"> </w:t>
      </w:r>
      <w:r w:rsidR="00CD5C61">
        <w:rPr>
          <w:color w:val="000000" w:themeColor="text1"/>
        </w:rPr>
        <w:t>which</w:t>
      </w:r>
      <w:r w:rsidR="008C4C69" w:rsidRPr="00764A16">
        <w:rPr>
          <w:color w:val="000000" w:themeColor="text1"/>
        </w:rPr>
        <w:t xml:space="preserve"> involves </w:t>
      </w:r>
      <w:r w:rsidR="00CD5C61">
        <w:rPr>
          <w:color w:val="000000" w:themeColor="text1"/>
        </w:rPr>
        <w:t xml:space="preserve">the </w:t>
      </w:r>
      <w:r w:rsidR="008C4C69" w:rsidRPr="00764A16">
        <w:rPr>
          <w:color w:val="000000" w:themeColor="text1"/>
        </w:rPr>
        <w:t xml:space="preserve">reduction of </w:t>
      </w:r>
      <w:r w:rsidR="00CD5C61">
        <w:rPr>
          <w:color w:val="000000" w:themeColor="text1"/>
        </w:rPr>
        <w:t xml:space="preserve">the </w:t>
      </w:r>
      <w:r w:rsidR="008C4C69" w:rsidRPr="00764A16">
        <w:rPr>
          <w:color w:val="000000" w:themeColor="text1"/>
        </w:rPr>
        <w:t xml:space="preserve">reagent by phenolic compounds, </w:t>
      </w:r>
      <w:r w:rsidR="00CD5C61">
        <w:rPr>
          <w:color w:val="000000" w:themeColor="text1"/>
        </w:rPr>
        <w:t>resulting in the</w:t>
      </w:r>
      <w:r w:rsidR="008C4C69" w:rsidRPr="00764A16">
        <w:rPr>
          <w:color w:val="000000" w:themeColor="text1"/>
        </w:rPr>
        <w:t xml:space="preserve"> formation of a blue complex. Briefly, 100 </w:t>
      </w:r>
      <w:r w:rsidR="008C4C69" w:rsidRPr="00764A16">
        <w:rPr>
          <w:rFonts w:cstheme="minorHAnsi"/>
          <w:color w:val="000000" w:themeColor="text1"/>
        </w:rPr>
        <w:t>μ</w:t>
      </w:r>
      <w:r w:rsidR="00CD5C61">
        <w:rPr>
          <w:color w:val="000000" w:themeColor="text1"/>
        </w:rPr>
        <w:t>l of extract was</w:t>
      </w:r>
      <w:r w:rsidR="008C4C69" w:rsidRPr="00764A16">
        <w:rPr>
          <w:color w:val="000000" w:themeColor="text1"/>
        </w:rPr>
        <w:t xml:space="preserve"> mixed with 6 ml of water and 250 </w:t>
      </w:r>
      <w:r w:rsidR="008C4C69" w:rsidRPr="00764A16">
        <w:rPr>
          <w:rFonts w:cstheme="minorHAnsi"/>
          <w:color w:val="000000" w:themeColor="text1"/>
        </w:rPr>
        <w:t>μ</w:t>
      </w:r>
      <w:r w:rsidR="008C4C69" w:rsidRPr="00764A16">
        <w:rPr>
          <w:color w:val="000000" w:themeColor="text1"/>
        </w:rPr>
        <w:t xml:space="preserve">l of Folin–Ciocalteau </w:t>
      </w:r>
      <w:r w:rsidR="00ED24A4" w:rsidRPr="00764A16">
        <w:rPr>
          <w:color w:val="000000" w:themeColor="text1"/>
        </w:rPr>
        <w:t>reagent and</w:t>
      </w:r>
      <w:r w:rsidR="008C4C69" w:rsidRPr="00764A16">
        <w:rPr>
          <w:color w:val="000000" w:themeColor="text1"/>
        </w:rPr>
        <w:t xml:space="preserve"> allowed to stand at room temperature for 8 min</w:t>
      </w:r>
      <w:r w:rsidR="00CD5C61">
        <w:rPr>
          <w:color w:val="000000" w:themeColor="text1"/>
        </w:rPr>
        <w:t>utes. Then,</w:t>
      </w:r>
      <w:r w:rsidR="008C4C69" w:rsidRPr="00764A16">
        <w:rPr>
          <w:color w:val="000000" w:themeColor="text1"/>
        </w:rPr>
        <w:t xml:space="preserve"> 250 </w:t>
      </w:r>
      <w:r w:rsidR="008C4C69" w:rsidRPr="00764A16">
        <w:rPr>
          <w:rFonts w:cstheme="minorHAnsi"/>
          <w:color w:val="000000" w:themeColor="text1"/>
        </w:rPr>
        <w:t>μ</w:t>
      </w:r>
      <w:r w:rsidR="008C4C69" w:rsidRPr="00764A16">
        <w:rPr>
          <w:color w:val="000000" w:themeColor="text1"/>
        </w:rPr>
        <w:t>l of Na</w:t>
      </w:r>
      <w:r w:rsidR="008C4C69" w:rsidRPr="00764A16">
        <w:rPr>
          <w:color w:val="000000" w:themeColor="text1"/>
          <w:vertAlign w:val="subscript"/>
        </w:rPr>
        <w:t>2</w:t>
      </w:r>
      <w:r w:rsidR="008C4C69" w:rsidRPr="00764A16">
        <w:rPr>
          <w:color w:val="000000" w:themeColor="text1"/>
        </w:rPr>
        <w:t>CO</w:t>
      </w:r>
      <w:r w:rsidR="008C4C69" w:rsidRPr="00764A16">
        <w:rPr>
          <w:color w:val="000000" w:themeColor="text1"/>
          <w:vertAlign w:val="subscript"/>
        </w:rPr>
        <w:t>3</w:t>
      </w:r>
      <w:r w:rsidR="008C4C69" w:rsidRPr="00764A16">
        <w:rPr>
          <w:color w:val="000000" w:themeColor="text1"/>
        </w:rPr>
        <w:t xml:space="preserve"> (20% w/v) w</w:t>
      </w:r>
      <w:r w:rsidR="00CD5C61">
        <w:rPr>
          <w:color w:val="000000" w:themeColor="text1"/>
        </w:rPr>
        <w:t>as</w:t>
      </w:r>
      <w:r w:rsidR="008C4C69" w:rsidRPr="00764A16">
        <w:rPr>
          <w:color w:val="000000" w:themeColor="text1"/>
        </w:rPr>
        <w:t xml:space="preserve"> added to the mixture. After 120 min</w:t>
      </w:r>
      <w:r w:rsidR="00CD5C61">
        <w:rPr>
          <w:color w:val="000000" w:themeColor="text1"/>
        </w:rPr>
        <w:t>utes</w:t>
      </w:r>
      <w:r w:rsidR="008C4C69" w:rsidRPr="00764A16">
        <w:rPr>
          <w:color w:val="000000" w:themeColor="text1"/>
        </w:rPr>
        <w:t xml:space="preserve"> at room temperature, the absorbance of the blue complex was measured at 760 nm.</w:t>
      </w:r>
      <w:r>
        <w:rPr>
          <w:color w:val="000000" w:themeColor="text1"/>
        </w:rPr>
        <w:t xml:space="preserve"> </w:t>
      </w:r>
      <w:r w:rsidRPr="00EB2406">
        <w:rPr>
          <w:color w:val="000000" w:themeColor="text1"/>
        </w:rPr>
        <w:t>The analysis w</w:t>
      </w:r>
      <w:r w:rsidR="00CD5C61">
        <w:rPr>
          <w:color w:val="000000" w:themeColor="text1"/>
        </w:rPr>
        <w:t>as</w:t>
      </w:r>
      <w:r w:rsidRPr="00EB2406">
        <w:rPr>
          <w:color w:val="000000" w:themeColor="text1"/>
        </w:rPr>
        <w:t xml:space="preserve"> performed in triplicate and normalized against negative controls (distilled water). TPC was expressed as milligrams of gallic acid equivalents per gram of extract (mg </w:t>
      </w:r>
      <w:r w:rsidR="006F00A2" w:rsidRPr="00EB2406">
        <w:rPr>
          <w:color w:val="000000" w:themeColor="text1"/>
        </w:rPr>
        <w:t>GAE</w:t>
      </w:r>
      <w:r w:rsidR="00572197" w:rsidRPr="00EB2406">
        <w:rPr>
          <w:color w:val="000000" w:themeColor="text1"/>
        </w:rPr>
        <w:t xml:space="preserve"> </w:t>
      </w:r>
      <w:r w:rsidRPr="00EB2406">
        <w:rPr>
          <w:color w:val="000000" w:themeColor="text1"/>
        </w:rPr>
        <w:t>g</w:t>
      </w:r>
      <w:r w:rsidR="00572197" w:rsidRPr="00EB2406">
        <w:rPr>
          <w:color w:val="000000" w:themeColor="text1"/>
          <w:vertAlign w:val="superscript"/>
        </w:rPr>
        <w:t>-1</w:t>
      </w:r>
      <w:r w:rsidRPr="00EB2406">
        <w:rPr>
          <w:color w:val="000000" w:themeColor="text1"/>
        </w:rPr>
        <w:t>) based on a standard curve of gallic acid (50–</w:t>
      </w:r>
      <w:r w:rsidR="00572197" w:rsidRPr="00EB2406">
        <w:rPr>
          <w:color w:val="000000" w:themeColor="text1"/>
        </w:rPr>
        <w:t>6</w:t>
      </w:r>
      <w:r w:rsidRPr="00EB2406">
        <w:rPr>
          <w:color w:val="000000" w:themeColor="text1"/>
        </w:rPr>
        <w:t>00 mg</w:t>
      </w:r>
      <w:r w:rsidR="00572197" w:rsidRPr="00EB2406">
        <w:rPr>
          <w:color w:val="000000" w:themeColor="text1"/>
        </w:rPr>
        <w:t xml:space="preserve"> L</w:t>
      </w:r>
      <w:r w:rsidR="00572197" w:rsidRPr="00EB2406">
        <w:rPr>
          <w:color w:val="000000" w:themeColor="text1"/>
          <w:vertAlign w:val="superscript"/>
        </w:rPr>
        <w:t>-1</w:t>
      </w:r>
      <w:r w:rsidRPr="00EB2406">
        <w:rPr>
          <w:color w:val="000000" w:themeColor="text1"/>
        </w:rPr>
        <w:t>; y = 0.</w:t>
      </w:r>
      <w:r w:rsidR="00572197" w:rsidRPr="00EB2406">
        <w:rPr>
          <w:color w:val="000000" w:themeColor="text1"/>
        </w:rPr>
        <w:t>97</w:t>
      </w:r>
      <w:r w:rsidRPr="00EB2406">
        <w:rPr>
          <w:color w:val="000000" w:themeColor="text1"/>
        </w:rPr>
        <w:t>x + 0.0</w:t>
      </w:r>
      <w:r w:rsidR="00572197" w:rsidRPr="00EB2406">
        <w:rPr>
          <w:color w:val="000000" w:themeColor="text1"/>
        </w:rPr>
        <w:t>65</w:t>
      </w:r>
      <w:r w:rsidRPr="00EB2406">
        <w:rPr>
          <w:color w:val="000000" w:themeColor="text1"/>
        </w:rPr>
        <w:t>3; R</w:t>
      </w:r>
      <w:r w:rsidRPr="00EB2406">
        <w:rPr>
          <w:color w:val="000000" w:themeColor="text1"/>
          <w:vertAlign w:val="superscript"/>
        </w:rPr>
        <w:t>2</w:t>
      </w:r>
      <w:r w:rsidRPr="00EB2406">
        <w:rPr>
          <w:color w:val="000000" w:themeColor="text1"/>
        </w:rPr>
        <w:t xml:space="preserve"> = 0.991)</w:t>
      </w:r>
      <w:r w:rsidR="00CD5C61">
        <w:rPr>
          <w:color w:val="000000" w:themeColor="text1"/>
        </w:rPr>
        <w:t>.</w:t>
      </w:r>
    </w:p>
    <w:p w14:paraId="7628632B" w14:textId="77777777" w:rsidR="006A1DDA" w:rsidRPr="00764A16" w:rsidRDefault="006A1DDA" w:rsidP="006A1DDA">
      <w:pPr>
        <w:autoSpaceDE w:val="0"/>
        <w:autoSpaceDN w:val="0"/>
        <w:adjustRightInd w:val="0"/>
        <w:spacing w:line="240" w:lineRule="auto"/>
        <w:rPr>
          <w:rFonts w:cstheme="minorHAnsi"/>
          <w:bCs/>
        </w:rPr>
      </w:pPr>
    </w:p>
    <w:p w14:paraId="7493E432" w14:textId="6E7EBA54" w:rsidR="00BE7A1F" w:rsidRPr="00764A16" w:rsidRDefault="00BE7A1F" w:rsidP="00BE7A1F">
      <w:pPr>
        <w:tabs>
          <w:tab w:val="clear" w:pos="7100"/>
        </w:tabs>
        <w:autoSpaceDE w:val="0"/>
        <w:autoSpaceDN w:val="0"/>
        <w:adjustRightInd w:val="0"/>
        <w:spacing w:line="240" w:lineRule="auto"/>
        <w:jc w:val="left"/>
        <w:rPr>
          <w:rFonts w:eastAsiaTheme="minorHAnsi" w:cs="Arial"/>
          <w:color w:val="000000"/>
          <w:szCs w:val="18"/>
        </w:rPr>
      </w:pPr>
      <w:r w:rsidRPr="00764A16">
        <w:rPr>
          <w:rFonts w:eastAsiaTheme="minorHAnsi" w:cs="Arial"/>
          <w:b/>
          <w:bCs/>
          <w:color w:val="000000"/>
          <w:szCs w:val="18"/>
        </w:rPr>
        <w:t xml:space="preserve">2.5 </w:t>
      </w:r>
      <w:r w:rsidR="00711B56" w:rsidRPr="00764A16">
        <w:rPr>
          <w:rFonts w:eastAsiaTheme="minorHAnsi" w:cs="Arial"/>
          <w:b/>
          <w:bCs/>
          <w:color w:val="000000"/>
          <w:szCs w:val="18"/>
        </w:rPr>
        <w:t xml:space="preserve">Pyrolysis </w:t>
      </w:r>
      <w:r w:rsidR="003A27AA" w:rsidRPr="00764A16">
        <w:rPr>
          <w:rFonts w:eastAsiaTheme="minorHAnsi" w:cs="Arial"/>
          <w:b/>
          <w:bCs/>
          <w:color w:val="000000"/>
          <w:szCs w:val="18"/>
        </w:rPr>
        <w:t>c</w:t>
      </w:r>
      <w:r w:rsidR="00711B56" w:rsidRPr="00764A16">
        <w:rPr>
          <w:rFonts w:eastAsiaTheme="minorHAnsi" w:cs="Arial"/>
          <w:b/>
          <w:bCs/>
          <w:color w:val="000000"/>
          <w:szCs w:val="18"/>
        </w:rPr>
        <w:t>onditions</w:t>
      </w:r>
    </w:p>
    <w:p w14:paraId="06716634" w14:textId="77777777" w:rsidR="006A1DDA" w:rsidRPr="00764A16" w:rsidRDefault="006A1DDA" w:rsidP="006A1DDA">
      <w:pPr>
        <w:autoSpaceDE w:val="0"/>
        <w:autoSpaceDN w:val="0"/>
        <w:adjustRightInd w:val="0"/>
        <w:spacing w:line="240" w:lineRule="auto"/>
        <w:rPr>
          <w:rFonts w:cstheme="minorHAnsi"/>
          <w:bCs/>
        </w:rPr>
      </w:pPr>
    </w:p>
    <w:p w14:paraId="63BD746D" w14:textId="6B587CD4" w:rsidR="006A1DDA" w:rsidRPr="00764A16" w:rsidRDefault="00AF6D9C" w:rsidP="006A1DDA">
      <w:pPr>
        <w:autoSpaceDE w:val="0"/>
        <w:autoSpaceDN w:val="0"/>
        <w:adjustRightInd w:val="0"/>
        <w:spacing w:line="240" w:lineRule="auto"/>
        <w:rPr>
          <w:rFonts w:cstheme="minorHAnsi"/>
          <w:bCs/>
        </w:rPr>
      </w:pPr>
      <w:r w:rsidRPr="00AF6D9C">
        <w:rPr>
          <w:rFonts w:cstheme="minorHAnsi"/>
          <w:bCs/>
        </w:rPr>
        <w:t xml:space="preserve">The slow pyrolysis experiments, on previously prepared material not extracted and extracted with acetone for times of 30, 60 and 90 min, were performed in duplicate in a 140 cc round borosilicate glass reactor with </w:t>
      </w:r>
      <w:r w:rsidR="00CD5C61">
        <w:rPr>
          <w:rFonts w:cstheme="minorHAnsi"/>
          <w:bCs/>
        </w:rPr>
        <w:t>a gas outlet of 20 mm diameter and</w:t>
      </w:r>
      <w:r w:rsidRPr="00AF6D9C">
        <w:rPr>
          <w:rFonts w:cstheme="minorHAnsi"/>
          <w:bCs/>
        </w:rPr>
        <w:t xml:space="preserve"> 150 mm long, closed at the top and with a side outlet of 6 mm internal diameter connected to two containers submerged in water at 6°C to condense the gases (Figure 1). The heat supply was generated in a Bunsen burner, fed by liquid petroleum gas regulated with a flow meter (Davies) to achieve a temperature of 500 ± 20°C at the base of the measured reactor with a type K thermocouple (Cr-Ni and Al-Ni). In each test, the reactor was loaded with 25 g of ground shell at a grain size of between 0, 4 and 1.25 mm, which lasted 7 minutes.</w:t>
      </w:r>
    </w:p>
    <w:p w14:paraId="0F100B52" w14:textId="37EF4D04" w:rsidR="00EB2406" w:rsidRDefault="00DE29AD" w:rsidP="00EB2406">
      <w:pPr>
        <w:pStyle w:val="CETHeading1"/>
        <w:numPr>
          <w:ilvl w:val="0"/>
          <w:numId w:val="0"/>
        </w:numPr>
        <w:tabs>
          <w:tab w:val="right" w:pos="7100"/>
        </w:tabs>
        <w:jc w:val="center"/>
        <w:rPr>
          <w:color w:val="FF0000"/>
          <w:lang w:val="es-CL"/>
        </w:rPr>
      </w:pPr>
      <w:r>
        <w:rPr>
          <w:color w:val="FF0000"/>
          <w:lang w:val="es-CL"/>
        </w:rPr>
        <w:lastRenderedPageBreak/>
        <w:pict w14:anchorId="0C452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191.25pt">
            <v:imagedata r:id="rId13" o:title="biooil2"/>
          </v:shape>
        </w:pict>
      </w:r>
    </w:p>
    <w:p w14:paraId="758EF704" w14:textId="3AE94F3B" w:rsidR="00EB2406" w:rsidRPr="00EF1B1A" w:rsidRDefault="00EB2406" w:rsidP="00EF1B1A">
      <w:pPr>
        <w:jc w:val="left"/>
        <w:rPr>
          <w:i/>
        </w:rPr>
      </w:pPr>
      <w:r w:rsidRPr="00EF1B1A">
        <w:rPr>
          <w:i/>
        </w:rPr>
        <w:t>Figure 1</w:t>
      </w:r>
      <w:r w:rsidR="00EF1B1A" w:rsidRPr="00EF1B1A">
        <w:rPr>
          <w:i/>
        </w:rPr>
        <w:t>.</w:t>
      </w:r>
      <w:r w:rsidRPr="00EF1B1A">
        <w:rPr>
          <w:i/>
        </w:rPr>
        <w:t xml:space="preserve"> Schematic diagram of pyrolysis system.</w:t>
      </w:r>
    </w:p>
    <w:p w14:paraId="2B9C20F4" w14:textId="47073533" w:rsidR="008C4C69" w:rsidRPr="00EF1B1A" w:rsidRDefault="008C4C69" w:rsidP="008C4C69">
      <w:pPr>
        <w:pStyle w:val="CETHeading1"/>
        <w:numPr>
          <w:ilvl w:val="0"/>
          <w:numId w:val="0"/>
        </w:numPr>
        <w:tabs>
          <w:tab w:val="right" w:pos="7100"/>
        </w:tabs>
        <w:jc w:val="both"/>
        <w:rPr>
          <w:color w:val="FF0000"/>
          <w:lang w:val="en-GB"/>
        </w:rPr>
      </w:pPr>
    </w:p>
    <w:p w14:paraId="22AB9DDF" w14:textId="77777777" w:rsidR="008C4C69" w:rsidRPr="00764A16" w:rsidRDefault="008C4C69" w:rsidP="008C4C69">
      <w:pPr>
        <w:tabs>
          <w:tab w:val="clear" w:pos="7100"/>
        </w:tabs>
        <w:autoSpaceDE w:val="0"/>
        <w:autoSpaceDN w:val="0"/>
        <w:adjustRightInd w:val="0"/>
        <w:spacing w:line="240" w:lineRule="auto"/>
        <w:jc w:val="left"/>
        <w:rPr>
          <w:rFonts w:eastAsiaTheme="minorHAnsi" w:cs="Arial"/>
          <w:color w:val="000000"/>
          <w:sz w:val="20"/>
        </w:rPr>
      </w:pPr>
      <w:r w:rsidRPr="00764A16">
        <w:rPr>
          <w:rFonts w:eastAsiaTheme="minorHAnsi" w:cs="Arial"/>
          <w:b/>
          <w:bCs/>
          <w:color w:val="000000"/>
          <w:sz w:val="20"/>
        </w:rPr>
        <w:t xml:space="preserve">3. Results and discussion </w:t>
      </w:r>
    </w:p>
    <w:p w14:paraId="2CD441DD" w14:textId="4BC5599B" w:rsidR="008C4C69" w:rsidRPr="00764A16" w:rsidRDefault="00891A40" w:rsidP="008C4C69">
      <w:pPr>
        <w:pStyle w:val="CETheadingx"/>
        <w:numPr>
          <w:ilvl w:val="0"/>
          <w:numId w:val="0"/>
        </w:numPr>
        <w:rPr>
          <w:b w:val="0"/>
          <w:color w:val="000000" w:themeColor="text1"/>
          <w:lang w:val="en-GB"/>
        </w:rPr>
      </w:pPr>
      <w:r w:rsidRPr="00764A16">
        <w:rPr>
          <w:b w:val="0"/>
          <w:color w:val="000000" w:themeColor="text1"/>
          <w:lang w:val="en-GB"/>
        </w:rPr>
        <w:t xml:space="preserve">Tables 1-5 display the findings of the analyses in this study. </w:t>
      </w:r>
      <w:r w:rsidR="00CD5C61">
        <w:rPr>
          <w:b w:val="0"/>
          <w:color w:val="000000" w:themeColor="text1"/>
          <w:lang w:val="en-GB"/>
        </w:rPr>
        <w:t>The t</w:t>
      </w:r>
      <w:r w:rsidRPr="00764A16">
        <w:rPr>
          <w:b w:val="0"/>
          <w:color w:val="000000" w:themeColor="text1"/>
          <w:lang w:val="en-GB"/>
        </w:rPr>
        <w:t xml:space="preserve">est of </w:t>
      </w:r>
      <w:r w:rsidR="00CD5C61">
        <w:rPr>
          <w:b w:val="0"/>
          <w:color w:val="000000" w:themeColor="text1"/>
          <w:lang w:val="en-GB"/>
        </w:rPr>
        <w:t xml:space="preserve">the </w:t>
      </w:r>
      <w:r w:rsidR="00E16B67" w:rsidRPr="00764A16">
        <w:rPr>
          <w:b w:val="0"/>
          <w:color w:val="000000" w:themeColor="text1"/>
          <w:lang w:val="en-GB"/>
        </w:rPr>
        <w:t xml:space="preserve">presence of </w:t>
      </w:r>
      <w:r w:rsidRPr="00764A16">
        <w:rPr>
          <w:b w:val="0"/>
          <w:color w:val="000000" w:themeColor="text1"/>
          <w:lang w:val="en-GB"/>
        </w:rPr>
        <w:t xml:space="preserve">tannins </w:t>
      </w:r>
      <w:r w:rsidR="00CD5C61">
        <w:rPr>
          <w:b w:val="0"/>
          <w:color w:val="000000" w:themeColor="text1"/>
          <w:lang w:val="en-GB"/>
        </w:rPr>
        <w:t>is</w:t>
      </w:r>
      <w:r w:rsidRPr="00764A16">
        <w:rPr>
          <w:b w:val="0"/>
          <w:color w:val="000000" w:themeColor="text1"/>
          <w:lang w:val="en-GB"/>
        </w:rPr>
        <w:t xml:space="preserve"> shown in Figure </w:t>
      </w:r>
      <w:r w:rsidR="00194142">
        <w:rPr>
          <w:b w:val="0"/>
          <w:color w:val="000000" w:themeColor="text1"/>
          <w:lang w:val="en-GB"/>
        </w:rPr>
        <w:t>2</w:t>
      </w:r>
      <w:r w:rsidRPr="00764A16">
        <w:rPr>
          <w:b w:val="0"/>
          <w:color w:val="000000" w:themeColor="text1"/>
          <w:lang w:val="en-GB"/>
        </w:rPr>
        <w:t>.</w:t>
      </w:r>
      <w:r w:rsidR="00E16B67" w:rsidRPr="00764A16">
        <w:rPr>
          <w:b w:val="0"/>
          <w:color w:val="000000" w:themeColor="text1"/>
          <w:lang w:val="en-GB"/>
        </w:rPr>
        <w:t xml:space="preserve"> The chemical and energy properties of European hazelnut shell as well as its ability to obtain polyphenols and bio-oil, are discussed in this research.</w:t>
      </w:r>
    </w:p>
    <w:p w14:paraId="7EBD9BAC" w14:textId="77777777" w:rsidR="00711B56" w:rsidRPr="00764A16" w:rsidRDefault="00711B56" w:rsidP="00711B56">
      <w:pPr>
        <w:pStyle w:val="CETBodytext"/>
        <w:rPr>
          <w:lang w:val="en-GB"/>
        </w:rPr>
      </w:pPr>
    </w:p>
    <w:p w14:paraId="6360823C" w14:textId="69EB2356" w:rsidR="00B724A1" w:rsidRPr="00764A16" w:rsidRDefault="00B724A1" w:rsidP="00711B56">
      <w:pPr>
        <w:pStyle w:val="CETBodytext"/>
        <w:rPr>
          <w:b/>
          <w:bCs/>
          <w:szCs w:val="18"/>
        </w:rPr>
      </w:pPr>
      <w:r w:rsidRPr="00764A16">
        <w:rPr>
          <w:b/>
          <w:bCs/>
          <w:szCs w:val="18"/>
        </w:rPr>
        <w:t>3.1 Chemical characteristics of biomass</w:t>
      </w:r>
    </w:p>
    <w:p w14:paraId="7CB7951F" w14:textId="77777777" w:rsidR="00B724A1" w:rsidRPr="00764A16" w:rsidRDefault="00B724A1" w:rsidP="00711B56">
      <w:pPr>
        <w:pStyle w:val="CETBodytext"/>
        <w:rPr>
          <w:b/>
          <w:bCs/>
          <w:szCs w:val="18"/>
        </w:rPr>
      </w:pPr>
    </w:p>
    <w:p w14:paraId="1A625B0D" w14:textId="01241D8F" w:rsidR="00E637DD" w:rsidRPr="00764A16" w:rsidRDefault="00B724A1" w:rsidP="00E637DD">
      <w:pPr>
        <w:shd w:val="clear" w:color="auto" w:fill="FFFFFF"/>
        <w:spacing w:line="240" w:lineRule="auto"/>
        <w:rPr>
          <w:rFonts w:cstheme="minorHAnsi"/>
        </w:rPr>
      </w:pPr>
      <w:r w:rsidRPr="00764A16">
        <w:rPr>
          <w:bCs/>
          <w:szCs w:val="18"/>
        </w:rPr>
        <w:t>The hazelnut shells exhibit a significant amount of extractables in both water (9.35%) and ethanol (10.71%) (Table 1), indicating the presence of valuable compounds that can be extracted for various purposes. These values align with findings in the literature regarding the extractability of hazelnut shells</w:t>
      </w:r>
      <w:r w:rsidR="001D2921">
        <w:rPr>
          <w:bCs/>
          <w:szCs w:val="18"/>
        </w:rPr>
        <w:t xml:space="preserve"> (Allegrini et al.</w:t>
      </w:r>
      <w:r w:rsidRPr="00764A16">
        <w:rPr>
          <w:bCs/>
          <w:szCs w:val="18"/>
        </w:rPr>
        <w:t>,</w:t>
      </w:r>
      <w:r w:rsidR="001D2921">
        <w:rPr>
          <w:bCs/>
          <w:szCs w:val="18"/>
        </w:rPr>
        <w:t xml:space="preserve"> 2022)</w:t>
      </w:r>
      <w:r w:rsidR="00CD5C61">
        <w:rPr>
          <w:bCs/>
          <w:szCs w:val="18"/>
        </w:rPr>
        <w:t>,</w:t>
      </w:r>
      <w:r w:rsidRPr="00764A16">
        <w:rPr>
          <w:bCs/>
          <w:szCs w:val="18"/>
        </w:rPr>
        <w:t xml:space="preserve"> which are known to contain bioactive compounds such as polyphenols and tannins that possess antioxidant properties (Smith et al., 2018). Moreover, the high lignin (3</w:t>
      </w:r>
      <w:r w:rsidR="00544E81">
        <w:rPr>
          <w:bCs/>
          <w:szCs w:val="18"/>
        </w:rPr>
        <w:t>0,2</w:t>
      </w:r>
      <w:r w:rsidRPr="00764A16">
        <w:rPr>
          <w:bCs/>
          <w:szCs w:val="18"/>
        </w:rPr>
        <w:t>%)</w:t>
      </w:r>
      <w:r w:rsidR="00C0076D">
        <w:rPr>
          <w:bCs/>
          <w:szCs w:val="18"/>
        </w:rPr>
        <w:t>, holocellulose (49.7%),</w:t>
      </w:r>
      <w:r w:rsidRPr="00764A16">
        <w:rPr>
          <w:bCs/>
          <w:szCs w:val="18"/>
        </w:rPr>
        <w:t xml:space="preserve"> </w:t>
      </w:r>
      <w:r w:rsidR="00C0076D">
        <w:rPr>
          <w:bCs/>
          <w:szCs w:val="18"/>
        </w:rPr>
        <w:t>al</w:t>
      </w:r>
      <w:r w:rsidR="00CD5C61">
        <w:rPr>
          <w:bCs/>
          <w:szCs w:val="18"/>
        </w:rPr>
        <w:t>ph</w:t>
      </w:r>
      <w:r w:rsidR="00C0076D">
        <w:rPr>
          <w:bCs/>
          <w:szCs w:val="18"/>
        </w:rPr>
        <w:t>a-cellulose (3</w:t>
      </w:r>
      <w:r w:rsidRPr="00764A16">
        <w:rPr>
          <w:bCs/>
          <w:szCs w:val="18"/>
        </w:rPr>
        <w:t>7.</w:t>
      </w:r>
      <w:r w:rsidR="00C0076D">
        <w:rPr>
          <w:bCs/>
          <w:szCs w:val="18"/>
        </w:rPr>
        <w:t>8</w:t>
      </w:r>
      <w:r w:rsidRPr="00764A16">
        <w:rPr>
          <w:bCs/>
          <w:szCs w:val="18"/>
        </w:rPr>
        <w:t>%)</w:t>
      </w:r>
      <w:r w:rsidR="00ED24A4">
        <w:rPr>
          <w:bCs/>
          <w:szCs w:val="18"/>
        </w:rPr>
        <w:t>,</w:t>
      </w:r>
      <w:r w:rsidR="00C0076D">
        <w:rPr>
          <w:bCs/>
          <w:szCs w:val="18"/>
        </w:rPr>
        <w:t xml:space="preserve"> and hemicellulose (12%)</w:t>
      </w:r>
      <w:r w:rsidRPr="00764A16">
        <w:rPr>
          <w:bCs/>
          <w:szCs w:val="18"/>
        </w:rPr>
        <w:t xml:space="preserve"> content suggests potential applications in biofuel production, as lignocellulosic materials are valuable feedstocks for bioenergy production due to their high carbon content and low moisture content (Table 2) (Xie et al., 2020).</w:t>
      </w:r>
      <w:r w:rsidR="00E637DD" w:rsidRPr="00764A16">
        <w:rPr>
          <w:rFonts w:cstheme="minorHAnsi"/>
        </w:rPr>
        <w:t xml:space="preserve"> According to a study by Durak et al. (2018), European hazelnut shells have been reported to contain lignin in the range of 21.3% to 26.5%, which is slightly lower than the value presented in Table 1. However, the cellulose content aligns with previous findings by Hassan et al. (2015), who reported cellulose content ranging from 41.2% to 45.3%.</w:t>
      </w:r>
    </w:p>
    <w:p w14:paraId="4A4BD2B8" w14:textId="36759DC8" w:rsidR="00E637DD" w:rsidRPr="00764A16" w:rsidRDefault="00E637DD" w:rsidP="00E637DD">
      <w:pPr>
        <w:shd w:val="clear" w:color="auto" w:fill="FFFFFF"/>
        <w:spacing w:line="240" w:lineRule="auto"/>
        <w:rPr>
          <w:rFonts w:cstheme="minorHAnsi"/>
        </w:rPr>
      </w:pPr>
      <w:r w:rsidRPr="00764A16">
        <w:rPr>
          <w:rFonts w:cstheme="minorHAnsi"/>
        </w:rPr>
        <w:t>Regarding the energy properties (Table 2), European hazelnut shells exhibit high fixed carbon content, making them a potential candidate for bioenergy production. These findings are consistent with studies by Al-Widyan and Al-Jalil (2002) and Gupta et al. (2015), who reported fixed carbon contents ranging from 72% to 74%.</w:t>
      </w:r>
    </w:p>
    <w:p w14:paraId="4FFE5A9D" w14:textId="77777777" w:rsidR="00B724A1" w:rsidRPr="00764A16" w:rsidRDefault="00B724A1" w:rsidP="00711B56">
      <w:pPr>
        <w:pStyle w:val="CETBodytext"/>
        <w:rPr>
          <w:lang w:val="en-GB"/>
        </w:rPr>
      </w:pPr>
    </w:p>
    <w:p w14:paraId="38DFB2D8" w14:textId="19877649" w:rsidR="00D76CF8" w:rsidRPr="00764A16" w:rsidRDefault="00AB6424" w:rsidP="00AB6424">
      <w:pPr>
        <w:shd w:val="clear" w:color="auto" w:fill="FFFFFF"/>
        <w:spacing w:line="240" w:lineRule="auto"/>
        <w:jc w:val="left"/>
        <w:rPr>
          <w:rFonts w:cstheme="minorHAnsi"/>
          <w:i/>
        </w:rPr>
      </w:pPr>
      <w:r w:rsidRPr="00764A16">
        <w:rPr>
          <w:rFonts w:cstheme="minorHAnsi"/>
          <w:i/>
        </w:rPr>
        <w:t xml:space="preserve"> </w:t>
      </w:r>
      <w:r w:rsidR="00D76CF8" w:rsidRPr="00764A16">
        <w:rPr>
          <w:rFonts w:cstheme="minorHAnsi"/>
          <w:i/>
        </w:rPr>
        <w:t>Table 1</w:t>
      </w:r>
      <w:r w:rsidR="00AE13CD" w:rsidRPr="00764A16">
        <w:rPr>
          <w:rFonts w:cstheme="minorHAnsi"/>
          <w:i/>
        </w:rPr>
        <w:t>:</w:t>
      </w:r>
      <w:r w:rsidR="00D76CF8" w:rsidRPr="00764A16">
        <w:rPr>
          <w:rFonts w:cstheme="minorHAnsi"/>
          <w:i/>
        </w:rPr>
        <w:t xml:space="preserve"> Chemical composition of European hazelnut shells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1"/>
        <w:gridCol w:w="1287"/>
        <w:gridCol w:w="1138"/>
        <w:gridCol w:w="1417"/>
        <w:gridCol w:w="851"/>
      </w:tblGrid>
      <w:tr w:rsidR="00AD484A" w:rsidRPr="00764A16" w14:paraId="52390F3D" w14:textId="02EDE861" w:rsidTr="00C02D06">
        <w:trPr>
          <w:trHeight w:val="135"/>
        </w:trPr>
        <w:tc>
          <w:tcPr>
            <w:tcW w:w="3686" w:type="dxa"/>
            <w:gridSpan w:val="3"/>
            <w:tcBorders>
              <w:top w:val="single" w:sz="12" w:space="0" w:color="008000"/>
              <w:bottom w:val="single" w:sz="6" w:space="0" w:color="008000"/>
            </w:tcBorders>
            <w:shd w:val="clear" w:color="auto" w:fill="FFFFFF" w:themeFill="background1"/>
          </w:tcPr>
          <w:p w14:paraId="78DCE1EE" w14:textId="335EC86A" w:rsidR="00AD484A" w:rsidRPr="00764A16" w:rsidRDefault="00AD484A" w:rsidP="009F78B9">
            <w:pPr>
              <w:jc w:val="center"/>
              <w:rPr>
                <w:rFonts w:cstheme="minorHAnsi"/>
                <w:bCs/>
              </w:rPr>
            </w:pPr>
            <w:r w:rsidRPr="00764A16">
              <w:rPr>
                <w:rFonts w:cstheme="minorHAnsi"/>
                <w:bCs/>
              </w:rPr>
              <w:t>Extractables (%</w:t>
            </w:r>
            <w:r>
              <w:rPr>
                <w:rFonts w:cstheme="minorHAnsi"/>
                <w:bCs/>
              </w:rPr>
              <w:t xml:space="preserve">  of</w:t>
            </w:r>
            <w:r w:rsidRPr="00764A16">
              <w:rPr>
                <w:rFonts w:cstheme="minorHAnsi"/>
                <w:bCs/>
              </w:rPr>
              <w:t xml:space="preserve"> dry mass</w:t>
            </w:r>
            <w:r>
              <w:rPr>
                <w:rFonts w:cstheme="minorHAnsi"/>
                <w:bCs/>
              </w:rPr>
              <w:t>)</w:t>
            </w:r>
          </w:p>
        </w:tc>
        <w:tc>
          <w:tcPr>
            <w:tcW w:w="1417" w:type="dxa"/>
            <w:vMerge w:val="restart"/>
            <w:tcBorders>
              <w:top w:val="single" w:sz="12" w:space="0" w:color="008000"/>
              <w:bottom w:val="single" w:sz="6" w:space="0" w:color="008000"/>
            </w:tcBorders>
            <w:shd w:val="clear" w:color="auto" w:fill="FFFFFF" w:themeFill="background1"/>
          </w:tcPr>
          <w:p w14:paraId="4CD46304" w14:textId="52A644F8" w:rsidR="00AD484A" w:rsidRPr="00764A16" w:rsidRDefault="00AD484A" w:rsidP="00AB6424">
            <w:pPr>
              <w:jc w:val="center"/>
              <w:rPr>
                <w:rFonts w:cstheme="minorHAnsi"/>
                <w:bCs/>
              </w:rPr>
            </w:pPr>
          </w:p>
        </w:tc>
        <w:tc>
          <w:tcPr>
            <w:tcW w:w="851" w:type="dxa"/>
            <w:tcBorders>
              <w:top w:val="single" w:sz="12" w:space="0" w:color="008000"/>
            </w:tcBorders>
            <w:shd w:val="clear" w:color="auto" w:fill="FFFFFF" w:themeFill="background1"/>
          </w:tcPr>
          <w:p w14:paraId="7BF879FF" w14:textId="77777777" w:rsidR="00AD484A" w:rsidRPr="00764A16" w:rsidRDefault="00AD484A" w:rsidP="00AB6424">
            <w:pPr>
              <w:jc w:val="center"/>
              <w:rPr>
                <w:rFonts w:cstheme="minorHAnsi"/>
                <w:bCs/>
              </w:rPr>
            </w:pPr>
          </w:p>
        </w:tc>
      </w:tr>
      <w:tr w:rsidR="00AD484A" w:rsidRPr="00764A16" w14:paraId="1B67AE56" w14:textId="066D24A7" w:rsidTr="00C02D06">
        <w:trPr>
          <w:trHeight w:val="135"/>
        </w:trPr>
        <w:tc>
          <w:tcPr>
            <w:tcW w:w="1261" w:type="dxa"/>
            <w:tcBorders>
              <w:top w:val="single" w:sz="6" w:space="0" w:color="008000"/>
              <w:bottom w:val="single" w:sz="4" w:space="0" w:color="008000"/>
            </w:tcBorders>
            <w:shd w:val="clear" w:color="auto" w:fill="FFFFFF" w:themeFill="background1"/>
          </w:tcPr>
          <w:p w14:paraId="720A7DE2" w14:textId="77777777" w:rsidR="00AD484A" w:rsidRPr="00764A16" w:rsidRDefault="00AD484A" w:rsidP="00AB6424">
            <w:pPr>
              <w:jc w:val="left"/>
              <w:rPr>
                <w:rFonts w:cstheme="minorHAnsi"/>
                <w:bCs/>
              </w:rPr>
            </w:pPr>
            <w:r w:rsidRPr="00764A16">
              <w:rPr>
                <w:rFonts w:cstheme="minorHAnsi"/>
                <w:bCs/>
              </w:rPr>
              <w:t>Water</w:t>
            </w:r>
          </w:p>
        </w:tc>
        <w:tc>
          <w:tcPr>
            <w:tcW w:w="1287" w:type="dxa"/>
            <w:tcBorders>
              <w:top w:val="single" w:sz="6" w:space="0" w:color="008000"/>
              <w:bottom w:val="single" w:sz="6" w:space="0" w:color="008000"/>
            </w:tcBorders>
            <w:shd w:val="clear" w:color="auto" w:fill="FFFFFF" w:themeFill="background1"/>
          </w:tcPr>
          <w:p w14:paraId="178C486E" w14:textId="77777777" w:rsidR="00AD484A" w:rsidRPr="00764A16" w:rsidRDefault="00AD484A" w:rsidP="00AB6424">
            <w:pPr>
              <w:jc w:val="left"/>
              <w:rPr>
                <w:rFonts w:cstheme="minorHAnsi"/>
                <w:bCs/>
              </w:rPr>
            </w:pPr>
            <w:r w:rsidRPr="00764A16">
              <w:rPr>
                <w:rFonts w:cstheme="minorHAnsi"/>
                <w:bCs/>
              </w:rPr>
              <w:t>Ethanol</w:t>
            </w:r>
          </w:p>
        </w:tc>
        <w:tc>
          <w:tcPr>
            <w:tcW w:w="1138" w:type="dxa"/>
            <w:tcBorders>
              <w:top w:val="single" w:sz="6" w:space="0" w:color="008000"/>
              <w:bottom w:val="single" w:sz="6" w:space="0" w:color="008000"/>
            </w:tcBorders>
            <w:shd w:val="clear" w:color="auto" w:fill="FFFFFF" w:themeFill="background1"/>
          </w:tcPr>
          <w:p w14:paraId="7BC36B37" w14:textId="77777777" w:rsidR="00AD484A" w:rsidRPr="00764A16" w:rsidRDefault="00AD484A" w:rsidP="00AB6424">
            <w:pPr>
              <w:jc w:val="left"/>
              <w:rPr>
                <w:rFonts w:cstheme="minorHAnsi"/>
                <w:bCs/>
              </w:rPr>
            </w:pPr>
            <w:r w:rsidRPr="00764A16">
              <w:rPr>
                <w:rFonts w:cstheme="minorHAnsi"/>
                <w:bCs/>
              </w:rPr>
              <w:t>Total</w:t>
            </w:r>
          </w:p>
        </w:tc>
        <w:tc>
          <w:tcPr>
            <w:tcW w:w="1417" w:type="dxa"/>
            <w:vMerge/>
            <w:tcBorders>
              <w:top w:val="single" w:sz="6" w:space="0" w:color="008000"/>
            </w:tcBorders>
            <w:shd w:val="clear" w:color="auto" w:fill="FFFFFF" w:themeFill="background1"/>
          </w:tcPr>
          <w:p w14:paraId="12F51338" w14:textId="77777777" w:rsidR="00AD484A" w:rsidRPr="00764A16" w:rsidRDefault="00AD484A" w:rsidP="00AB6424">
            <w:pPr>
              <w:jc w:val="left"/>
              <w:rPr>
                <w:rFonts w:cstheme="minorHAnsi"/>
                <w:bCs/>
              </w:rPr>
            </w:pPr>
          </w:p>
        </w:tc>
        <w:tc>
          <w:tcPr>
            <w:tcW w:w="851" w:type="dxa"/>
            <w:shd w:val="clear" w:color="auto" w:fill="FFFFFF" w:themeFill="background1"/>
          </w:tcPr>
          <w:p w14:paraId="2423CC33" w14:textId="77777777" w:rsidR="00AD484A" w:rsidRPr="00764A16" w:rsidRDefault="00AD484A" w:rsidP="00AB6424">
            <w:pPr>
              <w:jc w:val="left"/>
              <w:rPr>
                <w:rFonts w:cstheme="minorHAnsi"/>
                <w:bCs/>
              </w:rPr>
            </w:pPr>
          </w:p>
        </w:tc>
      </w:tr>
      <w:tr w:rsidR="00AD484A" w:rsidRPr="00764A16" w14:paraId="2B73129E" w14:textId="0C5D767B" w:rsidTr="00C02D06">
        <w:trPr>
          <w:trHeight w:val="329"/>
        </w:trPr>
        <w:tc>
          <w:tcPr>
            <w:tcW w:w="1261" w:type="dxa"/>
            <w:tcBorders>
              <w:top w:val="single" w:sz="4" w:space="0" w:color="008000"/>
              <w:bottom w:val="single" w:sz="4" w:space="0" w:color="008000"/>
            </w:tcBorders>
          </w:tcPr>
          <w:p w14:paraId="7397C765" w14:textId="7497E10E" w:rsidR="00AD484A" w:rsidRPr="00544E81" w:rsidRDefault="00AD484A" w:rsidP="00B521A5">
            <w:pPr>
              <w:jc w:val="left"/>
              <w:rPr>
                <w:rFonts w:cstheme="minorHAnsi"/>
                <w:bCs/>
              </w:rPr>
            </w:pPr>
            <w:r w:rsidRPr="00544E81">
              <w:rPr>
                <w:rFonts w:cstheme="minorHAnsi"/>
                <w:bCs/>
              </w:rPr>
              <w:t>9.35</w:t>
            </w:r>
          </w:p>
        </w:tc>
        <w:tc>
          <w:tcPr>
            <w:tcW w:w="1287" w:type="dxa"/>
            <w:tcBorders>
              <w:top w:val="single" w:sz="6" w:space="0" w:color="008000"/>
              <w:bottom w:val="single" w:sz="4" w:space="0" w:color="008000"/>
            </w:tcBorders>
          </w:tcPr>
          <w:p w14:paraId="20C969B3" w14:textId="39224125" w:rsidR="00AD484A" w:rsidRPr="00544E81" w:rsidRDefault="00AD484A" w:rsidP="00B521A5">
            <w:pPr>
              <w:jc w:val="left"/>
              <w:rPr>
                <w:rFonts w:cstheme="minorHAnsi"/>
                <w:bCs/>
              </w:rPr>
            </w:pPr>
            <w:r w:rsidRPr="00544E81">
              <w:rPr>
                <w:rFonts w:cstheme="minorHAnsi"/>
                <w:bCs/>
              </w:rPr>
              <w:t>10.71</w:t>
            </w:r>
          </w:p>
        </w:tc>
        <w:tc>
          <w:tcPr>
            <w:tcW w:w="1138" w:type="dxa"/>
            <w:tcBorders>
              <w:top w:val="single" w:sz="6" w:space="0" w:color="008000"/>
              <w:bottom w:val="single" w:sz="4" w:space="0" w:color="008000"/>
            </w:tcBorders>
          </w:tcPr>
          <w:p w14:paraId="69E8C32E" w14:textId="4F1C9302" w:rsidR="00AD484A" w:rsidRPr="00544E81" w:rsidRDefault="00AD484A" w:rsidP="00B521A5">
            <w:pPr>
              <w:jc w:val="left"/>
              <w:rPr>
                <w:rFonts w:cstheme="minorHAnsi"/>
                <w:bCs/>
              </w:rPr>
            </w:pPr>
            <w:r w:rsidRPr="00544E81">
              <w:rPr>
                <w:rFonts w:cstheme="minorHAnsi"/>
                <w:bCs/>
              </w:rPr>
              <w:t>20.06</w:t>
            </w:r>
          </w:p>
        </w:tc>
        <w:tc>
          <w:tcPr>
            <w:tcW w:w="1417" w:type="dxa"/>
          </w:tcPr>
          <w:p w14:paraId="21949CAC" w14:textId="240A071A" w:rsidR="00AD484A" w:rsidRPr="00544E81" w:rsidRDefault="00AD484A" w:rsidP="00EF1B1A">
            <w:pPr>
              <w:jc w:val="center"/>
              <w:rPr>
                <w:rFonts w:cstheme="minorHAnsi"/>
                <w:bCs/>
              </w:rPr>
            </w:pPr>
          </w:p>
        </w:tc>
        <w:tc>
          <w:tcPr>
            <w:tcW w:w="851" w:type="dxa"/>
          </w:tcPr>
          <w:p w14:paraId="7896F7C4" w14:textId="77777777" w:rsidR="00AD484A" w:rsidRPr="00544E81" w:rsidRDefault="00AD484A" w:rsidP="00EF1B1A">
            <w:pPr>
              <w:jc w:val="center"/>
              <w:rPr>
                <w:rFonts w:cstheme="minorHAnsi"/>
                <w:bCs/>
              </w:rPr>
            </w:pPr>
          </w:p>
        </w:tc>
      </w:tr>
      <w:tr w:rsidR="00AD484A" w:rsidRPr="00764A16" w14:paraId="7B27DD8A" w14:textId="52AC050D" w:rsidTr="00C02D06">
        <w:trPr>
          <w:trHeight w:val="329"/>
        </w:trPr>
        <w:tc>
          <w:tcPr>
            <w:tcW w:w="3686" w:type="dxa"/>
            <w:gridSpan w:val="3"/>
            <w:tcBorders>
              <w:top w:val="single" w:sz="4" w:space="0" w:color="008000"/>
              <w:bottom w:val="single" w:sz="6" w:space="0" w:color="008000"/>
            </w:tcBorders>
            <w:vAlign w:val="bottom"/>
          </w:tcPr>
          <w:p w14:paraId="241C8065" w14:textId="1AC70792" w:rsidR="00AD484A" w:rsidRPr="00544E81" w:rsidRDefault="00AD484A" w:rsidP="00AD484A">
            <w:pPr>
              <w:jc w:val="center"/>
              <w:rPr>
                <w:rFonts w:cstheme="minorHAnsi"/>
                <w:bCs/>
              </w:rPr>
            </w:pPr>
            <w:r w:rsidRPr="00544E81">
              <w:rPr>
                <w:rFonts w:cstheme="minorHAnsi"/>
                <w:bCs/>
              </w:rPr>
              <w:t>Structural composition (% of dry mass)</w:t>
            </w:r>
          </w:p>
        </w:tc>
        <w:tc>
          <w:tcPr>
            <w:tcW w:w="1417" w:type="dxa"/>
            <w:tcBorders>
              <w:bottom w:val="single" w:sz="6" w:space="0" w:color="008000"/>
            </w:tcBorders>
          </w:tcPr>
          <w:p w14:paraId="74765856" w14:textId="77777777" w:rsidR="00AD484A" w:rsidRPr="00544E81" w:rsidRDefault="00AD484A" w:rsidP="00EF1B1A">
            <w:pPr>
              <w:jc w:val="center"/>
              <w:rPr>
                <w:rFonts w:cstheme="minorHAnsi"/>
                <w:bCs/>
              </w:rPr>
            </w:pPr>
          </w:p>
        </w:tc>
        <w:tc>
          <w:tcPr>
            <w:tcW w:w="851" w:type="dxa"/>
            <w:tcBorders>
              <w:bottom w:val="single" w:sz="4" w:space="0" w:color="008000"/>
            </w:tcBorders>
          </w:tcPr>
          <w:p w14:paraId="2C4A9E76" w14:textId="77777777" w:rsidR="00AD484A" w:rsidRPr="00544E81" w:rsidRDefault="00AD484A" w:rsidP="00EF1B1A">
            <w:pPr>
              <w:jc w:val="center"/>
              <w:rPr>
                <w:rFonts w:cstheme="minorHAnsi"/>
                <w:bCs/>
              </w:rPr>
            </w:pPr>
          </w:p>
        </w:tc>
      </w:tr>
      <w:tr w:rsidR="00AD484A" w:rsidRPr="00764A16" w14:paraId="0C60CD07" w14:textId="45ADED6F" w:rsidTr="00C02D06">
        <w:tc>
          <w:tcPr>
            <w:tcW w:w="1261" w:type="dxa"/>
            <w:tcBorders>
              <w:top w:val="single" w:sz="6" w:space="0" w:color="008000"/>
              <w:bottom w:val="single" w:sz="6" w:space="0" w:color="008000"/>
            </w:tcBorders>
            <w:shd w:val="clear" w:color="auto" w:fill="FFFFFF" w:themeFill="background1"/>
          </w:tcPr>
          <w:p w14:paraId="054CBC8E" w14:textId="0B458C54" w:rsidR="00AD484A" w:rsidRPr="00544E81" w:rsidRDefault="00AD484A" w:rsidP="00A400AA">
            <w:pPr>
              <w:jc w:val="left"/>
              <w:rPr>
                <w:rFonts w:cstheme="minorHAnsi"/>
                <w:bCs/>
              </w:rPr>
            </w:pPr>
            <w:r w:rsidRPr="00544E81">
              <w:rPr>
                <w:rFonts w:cstheme="minorHAnsi"/>
                <w:bCs/>
              </w:rPr>
              <w:t xml:space="preserve">Lignin       </w:t>
            </w:r>
          </w:p>
        </w:tc>
        <w:tc>
          <w:tcPr>
            <w:tcW w:w="1287" w:type="dxa"/>
            <w:tcBorders>
              <w:top w:val="single" w:sz="6" w:space="0" w:color="008000"/>
              <w:bottom w:val="single" w:sz="6" w:space="0" w:color="008000"/>
            </w:tcBorders>
            <w:shd w:val="clear" w:color="auto" w:fill="FFFFFF" w:themeFill="background1"/>
          </w:tcPr>
          <w:p w14:paraId="6BEA347B" w14:textId="22CCD328" w:rsidR="00AD484A" w:rsidRPr="00544E81" w:rsidRDefault="00AD484A" w:rsidP="00A400AA">
            <w:pPr>
              <w:jc w:val="left"/>
              <w:rPr>
                <w:rFonts w:cstheme="minorHAnsi"/>
                <w:bCs/>
              </w:rPr>
            </w:pPr>
            <w:r w:rsidRPr="00544E81">
              <w:rPr>
                <w:rFonts w:cstheme="minorHAnsi"/>
                <w:bCs/>
              </w:rPr>
              <w:t xml:space="preserve">Holocellulose  </w:t>
            </w:r>
          </w:p>
        </w:tc>
        <w:tc>
          <w:tcPr>
            <w:tcW w:w="1138" w:type="dxa"/>
            <w:tcBorders>
              <w:top w:val="single" w:sz="6" w:space="0" w:color="008000"/>
              <w:bottom w:val="single" w:sz="6" w:space="0" w:color="008000"/>
            </w:tcBorders>
            <w:shd w:val="clear" w:color="auto" w:fill="FFFFFF" w:themeFill="background1"/>
          </w:tcPr>
          <w:p w14:paraId="12EC398E" w14:textId="3520E04C" w:rsidR="00AD484A" w:rsidRPr="00544E81" w:rsidRDefault="00AD484A" w:rsidP="009F78B9">
            <w:pPr>
              <w:jc w:val="left"/>
              <w:rPr>
                <w:rFonts w:cstheme="minorHAnsi"/>
                <w:bCs/>
              </w:rPr>
            </w:pPr>
            <w:r w:rsidRPr="00544E81">
              <w:rPr>
                <w:rFonts w:ascii="Calibri" w:hAnsi="Calibri" w:cs="Calibri"/>
                <w:bCs/>
              </w:rPr>
              <w:t>α</w:t>
            </w:r>
            <w:r w:rsidRPr="00544E81">
              <w:rPr>
                <w:rFonts w:cstheme="minorHAnsi"/>
                <w:bCs/>
              </w:rPr>
              <w:t xml:space="preserve">-cellulose          </w:t>
            </w:r>
          </w:p>
        </w:tc>
        <w:tc>
          <w:tcPr>
            <w:tcW w:w="1417" w:type="dxa"/>
            <w:tcBorders>
              <w:top w:val="single" w:sz="6" w:space="0" w:color="008000"/>
              <w:bottom w:val="single" w:sz="6" w:space="0" w:color="008000"/>
            </w:tcBorders>
            <w:shd w:val="clear" w:color="auto" w:fill="FFFFFF" w:themeFill="background1"/>
          </w:tcPr>
          <w:p w14:paraId="0B68AFEA" w14:textId="61708811" w:rsidR="00AD484A" w:rsidRPr="00544E81" w:rsidRDefault="00AD484A" w:rsidP="00A400AA">
            <w:pPr>
              <w:jc w:val="left"/>
              <w:rPr>
                <w:rFonts w:cstheme="minorHAnsi"/>
                <w:bCs/>
              </w:rPr>
            </w:pPr>
            <w:r w:rsidRPr="00544E81">
              <w:rPr>
                <w:rFonts w:cstheme="minorHAnsi"/>
                <w:bCs/>
              </w:rPr>
              <w:t>Hemicellulose</w:t>
            </w:r>
          </w:p>
        </w:tc>
        <w:tc>
          <w:tcPr>
            <w:tcW w:w="851" w:type="dxa"/>
            <w:tcBorders>
              <w:top w:val="single" w:sz="4" w:space="0" w:color="008000"/>
              <w:bottom w:val="single" w:sz="6" w:space="0" w:color="008000"/>
            </w:tcBorders>
            <w:shd w:val="clear" w:color="auto" w:fill="FFFFFF" w:themeFill="background1"/>
          </w:tcPr>
          <w:p w14:paraId="3C7A89A0" w14:textId="33F771DF" w:rsidR="00AD484A" w:rsidRPr="00544E81" w:rsidRDefault="00AD484A" w:rsidP="00C02D06">
            <w:pPr>
              <w:jc w:val="left"/>
              <w:rPr>
                <w:rFonts w:cstheme="minorHAnsi"/>
                <w:bCs/>
              </w:rPr>
            </w:pPr>
            <w:r w:rsidRPr="00544E81">
              <w:rPr>
                <w:rFonts w:cstheme="minorHAnsi"/>
                <w:bCs/>
              </w:rPr>
              <w:t>Ash</w:t>
            </w:r>
            <w:r w:rsidR="00AC2A38">
              <w:rPr>
                <w:rFonts w:cstheme="minorHAnsi"/>
                <w:bCs/>
              </w:rPr>
              <w:t>**</w:t>
            </w:r>
          </w:p>
        </w:tc>
      </w:tr>
      <w:tr w:rsidR="00AD484A" w:rsidRPr="00764A16" w14:paraId="4451B259" w14:textId="43FE91D9" w:rsidTr="00C02D06">
        <w:tc>
          <w:tcPr>
            <w:tcW w:w="1261" w:type="dxa"/>
            <w:tcBorders>
              <w:top w:val="single" w:sz="6" w:space="0" w:color="008000"/>
              <w:bottom w:val="single" w:sz="12" w:space="0" w:color="008000"/>
            </w:tcBorders>
          </w:tcPr>
          <w:p w14:paraId="01F458EE" w14:textId="2CDB0C7F" w:rsidR="00AD484A" w:rsidRPr="00544E81" w:rsidRDefault="00AD484A" w:rsidP="009F78B9">
            <w:pPr>
              <w:jc w:val="left"/>
              <w:rPr>
                <w:rFonts w:cstheme="minorHAnsi"/>
                <w:bCs/>
              </w:rPr>
            </w:pPr>
            <w:r w:rsidRPr="00544E81">
              <w:rPr>
                <w:rFonts w:cstheme="minorHAnsi"/>
                <w:bCs/>
              </w:rPr>
              <w:t>30.2</w:t>
            </w:r>
          </w:p>
        </w:tc>
        <w:tc>
          <w:tcPr>
            <w:tcW w:w="1287" w:type="dxa"/>
            <w:tcBorders>
              <w:top w:val="single" w:sz="6" w:space="0" w:color="008000"/>
              <w:bottom w:val="single" w:sz="12" w:space="0" w:color="008000"/>
            </w:tcBorders>
          </w:tcPr>
          <w:p w14:paraId="160455A4" w14:textId="6A7B3668" w:rsidR="00AD484A" w:rsidRPr="00544E81" w:rsidRDefault="00AD484A" w:rsidP="009F78B9">
            <w:pPr>
              <w:jc w:val="left"/>
              <w:rPr>
                <w:rFonts w:cstheme="minorHAnsi"/>
                <w:bCs/>
              </w:rPr>
            </w:pPr>
            <w:r w:rsidRPr="00544E81">
              <w:rPr>
                <w:rFonts w:cstheme="minorHAnsi"/>
                <w:bCs/>
              </w:rPr>
              <w:t>49.7</w:t>
            </w:r>
          </w:p>
        </w:tc>
        <w:tc>
          <w:tcPr>
            <w:tcW w:w="1138" w:type="dxa"/>
            <w:tcBorders>
              <w:top w:val="single" w:sz="6" w:space="0" w:color="008000"/>
              <w:bottom w:val="single" w:sz="12" w:space="0" w:color="008000"/>
            </w:tcBorders>
          </w:tcPr>
          <w:p w14:paraId="3F562A61" w14:textId="61D0FD4B" w:rsidR="00AD484A" w:rsidRPr="00544E81" w:rsidRDefault="00AD484A" w:rsidP="00AD484A">
            <w:pPr>
              <w:jc w:val="left"/>
              <w:rPr>
                <w:rFonts w:cstheme="minorHAnsi"/>
                <w:bCs/>
              </w:rPr>
            </w:pPr>
            <w:r w:rsidRPr="00544E81">
              <w:rPr>
                <w:rFonts w:cstheme="minorHAnsi"/>
                <w:bCs/>
              </w:rPr>
              <w:t>37.8</w:t>
            </w:r>
          </w:p>
        </w:tc>
        <w:tc>
          <w:tcPr>
            <w:tcW w:w="1417" w:type="dxa"/>
            <w:tcBorders>
              <w:top w:val="single" w:sz="6" w:space="0" w:color="008000"/>
              <w:bottom w:val="single" w:sz="12" w:space="0" w:color="008000"/>
            </w:tcBorders>
          </w:tcPr>
          <w:p w14:paraId="67A4A5C0" w14:textId="64EE4BBC" w:rsidR="00AD484A" w:rsidRPr="00544E81" w:rsidRDefault="00AD484A" w:rsidP="00C0076D">
            <w:pPr>
              <w:jc w:val="left"/>
              <w:rPr>
                <w:rFonts w:cstheme="minorHAnsi"/>
                <w:bCs/>
              </w:rPr>
            </w:pPr>
            <w:r w:rsidRPr="00544E81">
              <w:rPr>
                <w:rFonts w:cstheme="minorHAnsi"/>
                <w:bCs/>
              </w:rPr>
              <w:t>12.0</w:t>
            </w:r>
          </w:p>
        </w:tc>
        <w:tc>
          <w:tcPr>
            <w:tcW w:w="851" w:type="dxa"/>
            <w:tcBorders>
              <w:top w:val="single" w:sz="6" w:space="0" w:color="008000"/>
              <w:bottom w:val="single" w:sz="12" w:space="0" w:color="008000"/>
            </w:tcBorders>
          </w:tcPr>
          <w:p w14:paraId="182DF9B1" w14:textId="6666E09F" w:rsidR="00AD484A" w:rsidRPr="00544E81" w:rsidRDefault="00AD484A" w:rsidP="00C02D06">
            <w:pPr>
              <w:rPr>
                <w:rFonts w:cstheme="minorHAnsi"/>
                <w:bCs/>
              </w:rPr>
            </w:pPr>
            <w:r w:rsidRPr="00544E81">
              <w:rPr>
                <w:rFonts w:cstheme="minorHAnsi"/>
                <w:bCs/>
              </w:rPr>
              <w:t>0.7</w:t>
            </w:r>
          </w:p>
        </w:tc>
      </w:tr>
    </w:tbl>
    <w:p w14:paraId="789E0DDD" w14:textId="36413C91" w:rsidR="00D76CF8" w:rsidRPr="00764A16" w:rsidRDefault="00D76CF8" w:rsidP="00D76CF8">
      <w:pPr>
        <w:shd w:val="clear" w:color="auto" w:fill="FFFFFF"/>
        <w:spacing w:line="240" w:lineRule="auto"/>
        <w:rPr>
          <w:rFonts w:cstheme="minorHAnsi"/>
          <w:b/>
          <w:bCs/>
          <w:i/>
          <w:iCs/>
        </w:rPr>
      </w:pPr>
      <w:r w:rsidRPr="00764A16">
        <w:rPr>
          <w:rFonts w:cstheme="minorHAnsi"/>
          <w:b/>
          <w:bCs/>
        </w:rPr>
        <w:t xml:space="preserve"> </w:t>
      </w:r>
      <w:r w:rsidR="00AB6424" w:rsidRPr="00764A16">
        <w:rPr>
          <w:rFonts w:cstheme="minorHAnsi"/>
          <w:b/>
          <w:bCs/>
        </w:rPr>
        <w:t>*</w:t>
      </w:r>
      <w:r w:rsidRPr="00764A16">
        <w:rPr>
          <w:rFonts w:cstheme="minorHAnsi"/>
          <w:bCs/>
          <w:iCs/>
        </w:rPr>
        <w:t>Values are average of two repeats</w:t>
      </w:r>
      <w:r w:rsidR="00AC2A38">
        <w:rPr>
          <w:rFonts w:cstheme="minorHAnsi"/>
          <w:bCs/>
          <w:iCs/>
        </w:rPr>
        <w:t>; **</w:t>
      </w:r>
      <w:r w:rsidR="00AC2A38" w:rsidRPr="00AC2A38">
        <w:t xml:space="preserve"> </w:t>
      </w:r>
      <w:r w:rsidR="00AC2A38" w:rsidRPr="00AC2A38">
        <w:rPr>
          <w:rFonts w:cstheme="minorHAnsi"/>
          <w:bCs/>
          <w:iCs/>
        </w:rPr>
        <w:t>heated to 580°C</w:t>
      </w:r>
      <w:r w:rsidR="00AC2A38">
        <w:rPr>
          <w:rFonts w:cstheme="minorHAnsi"/>
          <w:bCs/>
          <w:iCs/>
        </w:rPr>
        <w:t>.</w:t>
      </w:r>
    </w:p>
    <w:p w14:paraId="56A8FFD0" w14:textId="77777777" w:rsidR="00AB6424" w:rsidRPr="00764A16" w:rsidRDefault="00AB6424" w:rsidP="00D76CF8">
      <w:pPr>
        <w:shd w:val="clear" w:color="auto" w:fill="FFFFFF"/>
        <w:spacing w:line="240" w:lineRule="auto"/>
        <w:rPr>
          <w:rFonts w:cstheme="minorHAnsi"/>
          <w:b/>
        </w:rPr>
      </w:pPr>
    </w:p>
    <w:p w14:paraId="0FE56965" w14:textId="1E305B11" w:rsidR="00537B13" w:rsidRPr="00C0076D" w:rsidRDefault="00537B13" w:rsidP="00D76CF8">
      <w:pPr>
        <w:shd w:val="clear" w:color="auto" w:fill="FFFFFF"/>
        <w:spacing w:line="240" w:lineRule="auto"/>
        <w:rPr>
          <w:rFonts w:cstheme="minorHAnsi"/>
          <w:b/>
          <w:color w:val="FF0000"/>
        </w:rPr>
      </w:pPr>
    </w:p>
    <w:p w14:paraId="67CC81C3" w14:textId="69553DC4" w:rsidR="00D76CF8" w:rsidRPr="00356D3E" w:rsidRDefault="00D76CF8" w:rsidP="00D76CF8">
      <w:pPr>
        <w:shd w:val="clear" w:color="auto" w:fill="FFFFFF"/>
        <w:spacing w:line="240" w:lineRule="auto"/>
        <w:rPr>
          <w:rFonts w:cstheme="minorHAnsi"/>
          <w:i/>
        </w:rPr>
      </w:pPr>
      <w:r w:rsidRPr="00356D3E">
        <w:rPr>
          <w:rFonts w:cstheme="minorHAnsi"/>
          <w:i/>
        </w:rPr>
        <w:t>Table 2</w:t>
      </w:r>
      <w:r w:rsidR="00AE13CD" w:rsidRPr="00356D3E">
        <w:rPr>
          <w:rFonts w:cstheme="minorHAnsi"/>
          <w:i/>
        </w:rPr>
        <w:t>:</w:t>
      </w:r>
      <w:r w:rsidRPr="00356D3E">
        <w:rPr>
          <w:rFonts w:cstheme="minorHAnsi"/>
          <w:i/>
        </w:rPr>
        <w:t xml:space="preserve"> Energy properties</w:t>
      </w:r>
      <w:r w:rsidR="00F843C6" w:rsidRPr="00356D3E">
        <w:rPr>
          <w:rFonts w:cstheme="minorHAnsi"/>
          <w:i/>
        </w:rPr>
        <w:t xml:space="preserve"> of European hazelnut shells.</w:t>
      </w:r>
    </w:p>
    <w:tbl>
      <w:tblPr>
        <w:tblStyle w:val="Grigliatabella"/>
        <w:tblW w:w="0" w:type="auto"/>
        <w:tblBorders>
          <w:top w:val="single" w:sz="12" w:space="0" w:color="008000"/>
          <w:left w:val="none" w:sz="0" w:space="0" w:color="auto"/>
          <w:bottom w:val="single" w:sz="12" w:space="0" w:color="008000"/>
          <w:right w:val="none" w:sz="0" w:space="0" w:color="auto"/>
          <w:insideH w:val="single" w:sz="6" w:space="0" w:color="008000"/>
          <w:insideV w:val="none" w:sz="0" w:space="0" w:color="auto"/>
        </w:tblBorders>
        <w:tblLook w:val="04A0" w:firstRow="1" w:lastRow="0" w:firstColumn="1" w:lastColumn="0" w:noHBand="0" w:noVBand="1"/>
      </w:tblPr>
      <w:tblGrid>
        <w:gridCol w:w="1276"/>
        <w:gridCol w:w="1701"/>
        <w:gridCol w:w="1418"/>
        <w:gridCol w:w="850"/>
        <w:gridCol w:w="1276"/>
      </w:tblGrid>
      <w:tr w:rsidR="00AA411F" w:rsidRPr="00764A16" w14:paraId="31ED5366" w14:textId="77777777" w:rsidTr="00AC2A38">
        <w:tc>
          <w:tcPr>
            <w:tcW w:w="1276" w:type="dxa"/>
            <w:shd w:val="clear" w:color="auto" w:fill="FFFFFF" w:themeFill="background1"/>
          </w:tcPr>
          <w:p w14:paraId="2B9B008A" w14:textId="44F39912" w:rsidR="00D76CF8" w:rsidRPr="00D4758D" w:rsidRDefault="00B521A5" w:rsidP="00AC2A38">
            <w:pPr>
              <w:jc w:val="center"/>
              <w:rPr>
                <w:rFonts w:cstheme="minorHAnsi"/>
                <w:lang w:val="es-CL"/>
              </w:rPr>
            </w:pPr>
            <w:r w:rsidRPr="00D4758D">
              <w:rPr>
                <w:rFonts w:cstheme="minorHAnsi"/>
                <w:lang w:val="es-CL"/>
              </w:rPr>
              <w:t>Moisture</w:t>
            </w:r>
            <w:r w:rsidR="00D76CF8" w:rsidRPr="00D4758D">
              <w:rPr>
                <w:rFonts w:cstheme="minorHAnsi"/>
                <w:lang w:val="es-CL"/>
              </w:rPr>
              <w:t xml:space="preserve">  </w:t>
            </w:r>
            <w:r w:rsidRPr="00D4758D">
              <w:rPr>
                <w:rFonts w:cstheme="minorHAnsi"/>
                <w:lang w:val="es-CL"/>
              </w:rPr>
              <w:t>(</w:t>
            </w:r>
            <w:r w:rsidR="00D76CF8" w:rsidRPr="00D4758D">
              <w:rPr>
                <w:rFonts w:cstheme="minorHAnsi"/>
                <w:lang w:val="es-CL"/>
              </w:rPr>
              <w:t>%</w:t>
            </w:r>
            <w:r w:rsidRPr="00D4758D">
              <w:rPr>
                <w:rFonts w:cstheme="minorHAnsi"/>
                <w:lang w:val="es-CL"/>
              </w:rPr>
              <w:t>)</w:t>
            </w:r>
          </w:p>
        </w:tc>
        <w:tc>
          <w:tcPr>
            <w:tcW w:w="1701" w:type="dxa"/>
            <w:shd w:val="clear" w:color="auto" w:fill="FFFFFF" w:themeFill="background1"/>
          </w:tcPr>
          <w:p w14:paraId="74707AC8" w14:textId="5BD6E907" w:rsidR="00D76CF8" w:rsidRPr="00764A16" w:rsidRDefault="00D76CF8" w:rsidP="00B521A5">
            <w:pPr>
              <w:jc w:val="center"/>
              <w:rPr>
                <w:rFonts w:cstheme="minorHAnsi"/>
              </w:rPr>
            </w:pPr>
            <w:r w:rsidRPr="00D4758D">
              <w:rPr>
                <w:rFonts w:cstheme="minorHAnsi"/>
                <w:lang w:val="es-CL"/>
              </w:rPr>
              <w:t xml:space="preserve">Fixed </w:t>
            </w:r>
            <w:r w:rsidR="00B521A5" w:rsidRPr="00764A16">
              <w:rPr>
                <w:rFonts w:cstheme="minorHAnsi"/>
              </w:rPr>
              <w:t>C</w:t>
            </w:r>
            <w:r w:rsidRPr="00764A16">
              <w:rPr>
                <w:rFonts w:cstheme="minorHAnsi"/>
              </w:rPr>
              <w:t xml:space="preserve">arbon  </w:t>
            </w:r>
            <w:r w:rsidR="00B521A5" w:rsidRPr="00764A16">
              <w:rPr>
                <w:rFonts w:cstheme="minorHAnsi"/>
              </w:rPr>
              <w:t xml:space="preserve">  (</w:t>
            </w:r>
            <w:r w:rsidRPr="00764A16">
              <w:rPr>
                <w:rFonts w:cstheme="minorHAnsi"/>
              </w:rPr>
              <w:t>%</w:t>
            </w:r>
            <w:r w:rsidR="00B521A5" w:rsidRPr="00764A16">
              <w:rPr>
                <w:rFonts w:cstheme="minorHAnsi"/>
              </w:rPr>
              <w:t>)</w:t>
            </w:r>
          </w:p>
        </w:tc>
        <w:tc>
          <w:tcPr>
            <w:tcW w:w="1418" w:type="dxa"/>
            <w:shd w:val="clear" w:color="auto" w:fill="FFFFFF" w:themeFill="background1"/>
          </w:tcPr>
          <w:p w14:paraId="55F057C5" w14:textId="4E408459" w:rsidR="00D76CF8" w:rsidRPr="00764A16" w:rsidRDefault="00D76CF8" w:rsidP="001A4A4B">
            <w:pPr>
              <w:jc w:val="center"/>
              <w:rPr>
                <w:rFonts w:cstheme="minorHAnsi"/>
              </w:rPr>
            </w:pPr>
            <w:r w:rsidRPr="00764A16">
              <w:rPr>
                <w:rFonts w:cstheme="minorHAnsi"/>
              </w:rPr>
              <w:t>Volatile</w:t>
            </w:r>
            <w:r w:rsidR="00B521A5" w:rsidRPr="00764A16">
              <w:rPr>
                <w:rFonts w:cstheme="minorHAnsi"/>
              </w:rPr>
              <w:t xml:space="preserve"> </w:t>
            </w:r>
            <w:r w:rsidR="00AC2A38" w:rsidRPr="00764A16">
              <w:rPr>
                <w:rFonts w:cstheme="minorHAnsi"/>
              </w:rPr>
              <w:t>Matter (</w:t>
            </w:r>
            <w:r w:rsidRPr="00764A16">
              <w:rPr>
                <w:rFonts w:cstheme="minorHAnsi"/>
              </w:rPr>
              <w:t>%</w:t>
            </w:r>
            <w:r w:rsidR="00B521A5" w:rsidRPr="00764A16">
              <w:rPr>
                <w:rFonts w:cstheme="minorHAnsi"/>
              </w:rPr>
              <w:t>)</w:t>
            </w:r>
          </w:p>
        </w:tc>
        <w:tc>
          <w:tcPr>
            <w:tcW w:w="850" w:type="dxa"/>
            <w:shd w:val="clear" w:color="auto" w:fill="FFFFFF" w:themeFill="background1"/>
          </w:tcPr>
          <w:p w14:paraId="00640786" w14:textId="08044215" w:rsidR="00D76CF8" w:rsidRPr="00764A16" w:rsidRDefault="00D76CF8" w:rsidP="00AC2A38">
            <w:pPr>
              <w:jc w:val="center"/>
              <w:rPr>
                <w:rFonts w:cstheme="minorHAnsi"/>
              </w:rPr>
            </w:pPr>
            <w:r w:rsidRPr="00764A16">
              <w:rPr>
                <w:rFonts w:cstheme="minorHAnsi"/>
              </w:rPr>
              <w:t>Ash</w:t>
            </w:r>
            <w:r w:rsidR="00F9754B">
              <w:rPr>
                <w:rFonts w:cstheme="minorHAnsi"/>
              </w:rPr>
              <w:t>*</w:t>
            </w:r>
            <w:r w:rsidRPr="00764A16">
              <w:rPr>
                <w:rFonts w:cstheme="minorHAnsi"/>
              </w:rPr>
              <w:t xml:space="preserve"> </w:t>
            </w:r>
            <w:r w:rsidR="00B521A5" w:rsidRPr="00764A16">
              <w:rPr>
                <w:rFonts w:cstheme="minorHAnsi"/>
              </w:rPr>
              <w:t xml:space="preserve">  (</w:t>
            </w:r>
            <w:r w:rsidRPr="00764A16">
              <w:rPr>
                <w:rFonts w:cstheme="minorHAnsi"/>
              </w:rPr>
              <w:t>%</w:t>
            </w:r>
            <w:r w:rsidR="00B521A5" w:rsidRPr="00764A16">
              <w:rPr>
                <w:rFonts w:cstheme="minorHAnsi"/>
              </w:rPr>
              <w:t>)</w:t>
            </w:r>
          </w:p>
        </w:tc>
        <w:tc>
          <w:tcPr>
            <w:tcW w:w="1276" w:type="dxa"/>
            <w:shd w:val="clear" w:color="auto" w:fill="FFFFFF" w:themeFill="background1"/>
          </w:tcPr>
          <w:p w14:paraId="7DDDA1DA" w14:textId="2667D5A7" w:rsidR="00B521A5" w:rsidRPr="00764A16" w:rsidRDefault="00D76CF8" w:rsidP="005E46CD">
            <w:pPr>
              <w:jc w:val="center"/>
              <w:rPr>
                <w:rFonts w:cstheme="minorHAnsi"/>
              </w:rPr>
            </w:pPr>
            <w:r w:rsidRPr="00764A16">
              <w:rPr>
                <w:rFonts w:cstheme="minorHAnsi"/>
              </w:rPr>
              <w:t>LCV*</w:t>
            </w:r>
            <w:r w:rsidR="00F9754B">
              <w:rPr>
                <w:rFonts w:cstheme="minorHAnsi"/>
              </w:rPr>
              <w:t>*</w:t>
            </w:r>
            <w:r w:rsidRPr="00764A16">
              <w:rPr>
                <w:rFonts w:cstheme="minorHAnsi"/>
              </w:rPr>
              <w:t xml:space="preserve"> </w:t>
            </w:r>
          </w:p>
          <w:p w14:paraId="188142D3" w14:textId="3A9726AD" w:rsidR="00D76CF8" w:rsidRPr="00764A16" w:rsidRDefault="00D76CF8" w:rsidP="005E46CD">
            <w:pPr>
              <w:jc w:val="center"/>
              <w:rPr>
                <w:rFonts w:cstheme="minorHAnsi"/>
              </w:rPr>
            </w:pPr>
            <w:r w:rsidRPr="00764A16">
              <w:rPr>
                <w:rFonts w:cstheme="minorHAnsi"/>
              </w:rPr>
              <w:t>(Kcal/Kg)</w:t>
            </w:r>
          </w:p>
        </w:tc>
      </w:tr>
      <w:tr w:rsidR="00B521A5" w:rsidRPr="00764A16" w14:paraId="03AFA3B4" w14:textId="77777777" w:rsidTr="00AC2A38">
        <w:tc>
          <w:tcPr>
            <w:tcW w:w="1276" w:type="dxa"/>
            <w:shd w:val="clear" w:color="auto" w:fill="auto"/>
          </w:tcPr>
          <w:p w14:paraId="78A5417B" w14:textId="506BED7E" w:rsidR="00D76CF8" w:rsidRPr="00AC2A38" w:rsidRDefault="00D76CF8" w:rsidP="00B521A5">
            <w:pPr>
              <w:jc w:val="center"/>
              <w:rPr>
                <w:rFonts w:cstheme="minorHAnsi"/>
              </w:rPr>
            </w:pPr>
            <w:r w:rsidRPr="00AC2A38">
              <w:rPr>
                <w:rFonts w:cstheme="minorHAnsi"/>
              </w:rPr>
              <w:t>9</w:t>
            </w:r>
            <w:r w:rsidR="00B521A5" w:rsidRPr="00AC2A38">
              <w:rPr>
                <w:rFonts w:cstheme="minorHAnsi"/>
              </w:rPr>
              <w:t>.</w:t>
            </w:r>
            <w:r w:rsidRPr="00AC2A38">
              <w:rPr>
                <w:rFonts w:cstheme="minorHAnsi"/>
              </w:rPr>
              <w:t>2</w:t>
            </w:r>
          </w:p>
        </w:tc>
        <w:tc>
          <w:tcPr>
            <w:tcW w:w="1701" w:type="dxa"/>
            <w:shd w:val="clear" w:color="auto" w:fill="auto"/>
          </w:tcPr>
          <w:p w14:paraId="76CDFE65" w14:textId="76065B62" w:rsidR="00D76CF8" w:rsidRPr="00AC2A38" w:rsidRDefault="00C0076D" w:rsidP="00C0076D">
            <w:pPr>
              <w:jc w:val="center"/>
              <w:rPr>
                <w:rFonts w:cstheme="minorHAnsi"/>
              </w:rPr>
            </w:pPr>
            <w:r w:rsidRPr="00AC2A38">
              <w:rPr>
                <w:rFonts w:cstheme="minorHAnsi"/>
              </w:rPr>
              <w:t>20.6</w:t>
            </w:r>
          </w:p>
        </w:tc>
        <w:tc>
          <w:tcPr>
            <w:tcW w:w="1418" w:type="dxa"/>
            <w:shd w:val="clear" w:color="auto" w:fill="auto"/>
          </w:tcPr>
          <w:p w14:paraId="57A56C7D" w14:textId="2EE90115" w:rsidR="00D76CF8" w:rsidRPr="00AC2A38" w:rsidRDefault="00C0076D" w:rsidP="00B521A5">
            <w:pPr>
              <w:jc w:val="center"/>
              <w:rPr>
                <w:rFonts w:cstheme="minorHAnsi"/>
              </w:rPr>
            </w:pPr>
            <w:r w:rsidRPr="00AC2A38">
              <w:rPr>
                <w:rFonts w:cstheme="minorHAnsi"/>
              </w:rPr>
              <w:t>68.7</w:t>
            </w:r>
          </w:p>
        </w:tc>
        <w:tc>
          <w:tcPr>
            <w:tcW w:w="850" w:type="dxa"/>
            <w:shd w:val="clear" w:color="auto" w:fill="auto"/>
          </w:tcPr>
          <w:p w14:paraId="003FE4BC" w14:textId="36E97F71" w:rsidR="00D76CF8" w:rsidRPr="00AC2A38" w:rsidRDefault="00AC2A38" w:rsidP="00C0076D">
            <w:pPr>
              <w:jc w:val="center"/>
              <w:rPr>
                <w:rFonts w:cstheme="minorHAnsi"/>
              </w:rPr>
            </w:pPr>
            <w:r w:rsidRPr="00AC2A38">
              <w:rPr>
                <w:rFonts w:cstheme="minorHAnsi"/>
                <w:color w:val="000000" w:themeColor="text1"/>
              </w:rPr>
              <w:t>1,5</w:t>
            </w:r>
          </w:p>
        </w:tc>
        <w:tc>
          <w:tcPr>
            <w:tcW w:w="1276" w:type="dxa"/>
          </w:tcPr>
          <w:p w14:paraId="2E36B44C" w14:textId="0B99BB38" w:rsidR="00D76CF8" w:rsidRPr="00764A16" w:rsidRDefault="00D76CF8" w:rsidP="00B521A5">
            <w:pPr>
              <w:jc w:val="center"/>
              <w:rPr>
                <w:rFonts w:cstheme="minorHAnsi"/>
              </w:rPr>
            </w:pPr>
            <w:r w:rsidRPr="00764A16">
              <w:rPr>
                <w:rFonts w:cstheme="minorHAnsi"/>
                <w:color w:val="000000" w:themeColor="text1"/>
              </w:rPr>
              <w:t>4</w:t>
            </w:r>
            <w:r w:rsidR="00B521A5" w:rsidRPr="00764A16">
              <w:rPr>
                <w:rFonts w:cstheme="minorHAnsi"/>
                <w:color w:val="000000" w:themeColor="text1"/>
              </w:rPr>
              <w:t>,</w:t>
            </w:r>
            <w:r w:rsidRPr="00764A16">
              <w:rPr>
                <w:rFonts w:cstheme="minorHAnsi"/>
                <w:color w:val="000000" w:themeColor="text1"/>
              </w:rPr>
              <w:t>431</w:t>
            </w:r>
          </w:p>
        </w:tc>
      </w:tr>
    </w:tbl>
    <w:p w14:paraId="0427D4F6" w14:textId="21FE260F" w:rsidR="00D76CF8" w:rsidRPr="00F9754B" w:rsidRDefault="00F9754B" w:rsidP="00F9754B">
      <w:pPr>
        <w:shd w:val="clear" w:color="auto" w:fill="FFFFFF"/>
        <w:spacing w:line="240" w:lineRule="auto"/>
        <w:rPr>
          <w:rFonts w:cstheme="minorHAnsi"/>
          <w:color w:val="000000" w:themeColor="text1"/>
        </w:rPr>
      </w:pPr>
      <w:r>
        <w:rPr>
          <w:rFonts w:cstheme="minorHAnsi"/>
          <w:color w:val="000000" w:themeColor="text1"/>
        </w:rPr>
        <w:t>*heat</w:t>
      </w:r>
      <w:r w:rsidR="004D0185">
        <w:rPr>
          <w:rFonts w:cstheme="minorHAnsi"/>
          <w:color w:val="000000" w:themeColor="text1"/>
        </w:rPr>
        <w:t>ed</w:t>
      </w:r>
      <w:r>
        <w:rPr>
          <w:rFonts w:cstheme="minorHAnsi"/>
          <w:color w:val="000000" w:themeColor="text1"/>
        </w:rPr>
        <w:t xml:space="preserve"> at 700°C; </w:t>
      </w:r>
      <w:r w:rsidRPr="00F9754B">
        <w:rPr>
          <w:rFonts w:cstheme="minorHAnsi"/>
          <w:color w:val="000000" w:themeColor="text1"/>
        </w:rPr>
        <w:t>*</w:t>
      </w:r>
      <w:r w:rsidR="00D76CF8" w:rsidRPr="00F9754B">
        <w:rPr>
          <w:rFonts w:cstheme="minorHAnsi"/>
          <w:color w:val="000000" w:themeColor="text1"/>
        </w:rPr>
        <w:t>*LCV: lower calorific value</w:t>
      </w:r>
    </w:p>
    <w:p w14:paraId="726A658C" w14:textId="77777777" w:rsidR="00ED24A4" w:rsidRDefault="00ED24A4" w:rsidP="001A4A4B">
      <w:pPr>
        <w:jc w:val="left"/>
        <w:rPr>
          <w:b/>
        </w:rPr>
      </w:pPr>
    </w:p>
    <w:p w14:paraId="0721870F" w14:textId="77777777" w:rsidR="00D76CF8" w:rsidRPr="00764A16" w:rsidRDefault="00D76CF8" w:rsidP="001A4A4B">
      <w:pPr>
        <w:jc w:val="left"/>
        <w:rPr>
          <w:b/>
        </w:rPr>
      </w:pPr>
      <w:r w:rsidRPr="00764A16">
        <w:rPr>
          <w:b/>
          <w:noProof/>
          <w:lang w:val="es-CL" w:eastAsia="es-CL"/>
        </w:rPr>
        <w:drawing>
          <wp:inline distT="0" distB="0" distL="0" distR="0" wp14:anchorId="53134691" wp14:editId="2587117C">
            <wp:extent cx="2990566" cy="1540398"/>
            <wp:effectExtent l="0" t="0" r="63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3307" cy="1608771"/>
                    </a:xfrm>
                    <a:prstGeom prst="rect">
                      <a:avLst/>
                    </a:prstGeom>
                    <a:noFill/>
                  </pic:spPr>
                </pic:pic>
              </a:graphicData>
            </a:graphic>
          </wp:inline>
        </w:drawing>
      </w:r>
    </w:p>
    <w:p w14:paraId="2C470BF0" w14:textId="49E41A4A" w:rsidR="00D76CF8" w:rsidRPr="00764A16" w:rsidRDefault="00D76CF8" w:rsidP="001A4A4B">
      <w:pPr>
        <w:jc w:val="left"/>
        <w:rPr>
          <w:i/>
        </w:rPr>
      </w:pPr>
      <w:r w:rsidRPr="00764A16">
        <w:rPr>
          <w:i/>
        </w:rPr>
        <w:t xml:space="preserve">Figure </w:t>
      </w:r>
      <w:r w:rsidR="00194142">
        <w:rPr>
          <w:i/>
        </w:rPr>
        <w:t>2</w:t>
      </w:r>
      <w:r w:rsidRPr="00764A16">
        <w:rPr>
          <w:i/>
        </w:rPr>
        <w:t xml:space="preserve">. </w:t>
      </w:r>
      <w:r w:rsidR="00EE4E87" w:rsidRPr="00764A16">
        <w:rPr>
          <w:i/>
        </w:rPr>
        <w:t>FeCl</w:t>
      </w:r>
      <w:r w:rsidR="00EE4E87" w:rsidRPr="00764A16">
        <w:rPr>
          <w:i/>
          <w:vertAlign w:val="subscript"/>
        </w:rPr>
        <w:t>3</w:t>
      </w:r>
      <w:r w:rsidR="00EE4E87" w:rsidRPr="00764A16">
        <w:rPr>
          <w:i/>
        </w:rPr>
        <w:t xml:space="preserve"> test </w:t>
      </w:r>
      <w:r w:rsidRPr="00764A16">
        <w:rPr>
          <w:i/>
        </w:rPr>
        <w:t>for tannins</w:t>
      </w:r>
      <w:r w:rsidR="00EE4E87" w:rsidRPr="00764A16">
        <w:rPr>
          <w:i/>
        </w:rPr>
        <w:t xml:space="preserve"> of European h</w:t>
      </w:r>
      <w:r w:rsidR="005D06B6">
        <w:rPr>
          <w:i/>
        </w:rPr>
        <w:t>a</w:t>
      </w:r>
      <w:r w:rsidR="00EE4E87" w:rsidRPr="00764A16">
        <w:rPr>
          <w:i/>
        </w:rPr>
        <w:t>zelnut shell using different extraction solvent</w:t>
      </w:r>
      <w:r w:rsidR="009A7238" w:rsidRPr="00764A16">
        <w:rPr>
          <w:i/>
        </w:rPr>
        <w:t>s</w:t>
      </w:r>
      <w:r w:rsidR="00EE4E87" w:rsidRPr="00764A16">
        <w:rPr>
          <w:i/>
        </w:rPr>
        <w:t xml:space="preserve">: (1) </w:t>
      </w:r>
      <w:r w:rsidR="00ED24A4">
        <w:rPr>
          <w:i/>
        </w:rPr>
        <w:t>80%</w:t>
      </w:r>
      <w:r w:rsidR="00ED24A4" w:rsidRPr="00764A16">
        <w:rPr>
          <w:i/>
        </w:rPr>
        <w:t xml:space="preserve"> </w:t>
      </w:r>
      <w:r w:rsidR="00EE4E87" w:rsidRPr="00764A16">
        <w:rPr>
          <w:i/>
        </w:rPr>
        <w:t>methanol</w:t>
      </w:r>
      <w:r w:rsidR="00ED24A4">
        <w:rPr>
          <w:i/>
        </w:rPr>
        <w:t>;</w:t>
      </w:r>
      <w:r w:rsidR="00EE4E87" w:rsidRPr="00764A16">
        <w:rPr>
          <w:i/>
        </w:rPr>
        <w:t xml:space="preserve"> (2) </w:t>
      </w:r>
      <w:r w:rsidR="00ED24A4" w:rsidRPr="00764A16">
        <w:rPr>
          <w:i/>
        </w:rPr>
        <w:t>70%</w:t>
      </w:r>
      <w:r w:rsidR="00ED24A4">
        <w:rPr>
          <w:i/>
        </w:rPr>
        <w:t xml:space="preserve"> </w:t>
      </w:r>
      <w:r w:rsidR="00EE4E87" w:rsidRPr="00764A16">
        <w:rPr>
          <w:i/>
        </w:rPr>
        <w:t>acetone</w:t>
      </w:r>
      <w:r w:rsidR="00D03AAA" w:rsidRPr="00764A16">
        <w:rPr>
          <w:i/>
        </w:rPr>
        <w:t>; (</w:t>
      </w:r>
      <w:r w:rsidR="00EE4E87" w:rsidRPr="00764A16">
        <w:rPr>
          <w:i/>
        </w:rPr>
        <w:t>3) water; (4)</w:t>
      </w:r>
      <w:r w:rsidR="005D06B6" w:rsidRPr="005D06B6">
        <w:rPr>
          <w:i/>
        </w:rPr>
        <w:t xml:space="preserve"> </w:t>
      </w:r>
      <w:r w:rsidR="005D06B6" w:rsidRPr="00764A16">
        <w:rPr>
          <w:i/>
        </w:rPr>
        <w:t>65%</w:t>
      </w:r>
      <w:r w:rsidR="00EE4E87" w:rsidRPr="00764A16">
        <w:rPr>
          <w:i/>
        </w:rPr>
        <w:t xml:space="preserve"> isopropanol.</w:t>
      </w:r>
    </w:p>
    <w:p w14:paraId="7EA13436" w14:textId="77777777" w:rsidR="001A4A4B" w:rsidRPr="00764A16" w:rsidRDefault="001A4A4B" w:rsidP="00D76CF8">
      <w:pPr>
        <w:spacing w:line="240" w:lineRule="auto"/>
        <w:rPr>
          <w:rFonts w:cstheme="minorHAnsi"/>
          <w:b/>
        </w:rPr>
      </w:pPr>
    </w:p>
    <w:p w14:paraId="2BFC69F8" w14:textId="77777777" w:rsidR="00B31BC5" w:rsidRPr="00764A16" w:rsidRDefault="00B31BC5" w:rsidP="00D76CF8">
      <w:pPr>
        <w:spacing w:line="240" w:lineRule="auto"/>
        <w:rPr>
          <w:rFonts w:cstheme="minorHAnsi"/>
          <w:b/>
        </w:rPr>
      </w:pPr>
    </w:p>
    <w:p w14:paraId="2C0E410B" w14:textId="7AA8F122" w:rsidR="00EE4E87" w:rsidRPr="00764A16" w:rsidRDefault="009A7238" w:rsidP="00D76CF8">
      <w:pPr>
        <w:spacing w:line="240" w:lineRule="auto"/>
        <w:rPr>
          <w:rFonts w:cstheme="minorHAnsi"/>
          <w:b/>
        </w:rPr>
      </w:pPr>
      <w:r w:rsidRPr="00764A16">
        <w:rPr>
          <w:rFonts w:cstheme="minorHAnsi"/>
          <w:b/>
        </w:rPr>
        <w:t>3.3 Phenolic compounds content</w:t>
      </w:r>
    </w:p>
    <w:p w14:paraId="24100B31" w14:textId="77777777" w:rsidR="00D03AAA" w:rsidRPr="00764A16" w:rsidRDefault="00D03AAA" w:rsidP="00D76CF8">
      <w:pPr>
        <w:spacing w:line="240" w:lineRule="auto"/>
        <w:rPr>
          <w:i/>
        </w:rPr>
      </w:pPr>
    </w:p>
    <w:p w14:paraId="71A5D5BB" w14:textId="3022DFF2" w:rsidR="00DA3B08" w:rsidRPr="00764A16" w:rsidRDefault="00DA3B08" w:rsidP="00D76CF8">
      <w:pPr>
        <w:spacing w:line="240" w:lineRule="auto"/>
      </w:pPr>
      <w:r w:rsidRPr="00764A16">
        <w:t xml:space="preserve">Figure </w:t>
      </w:r>
      <w:r w:rsidR="00ED24A4">
        <w:t>2</w:t>
      </w:r>
      <w:r w:rsidRPr="00764A16">
        <w:t xml:space="preserve"> shows that all the extractions carried out showed </w:t>
      </w:r>
      <w:r w:rsidR="00F25F88">
        <w:t xml:space="preserve">a </w:t>
      </w:r>
      <w:r w:rsidRPr="00764A16">
        <w:t xml:space="preserve">greenish coloration indicating that they correspond to condensed tannins. </w:t>
      </w:r>
    </w:p>
    <w:p w14:paraId="168A17B1" w14:textId="2B8D2D6A" w:rsidR="00D03AAA" w:rsidRPr="00764A16" w:rsidRDefault="00D03AAA" w:rsidP="00E637DD">
      <w:pPr>
        <w:spacing w:line="240" w:lineRule="auto"/>
      </w:pPr>
      <w:r w:rsidRPr="00764A16">
        <w:t>The extraction of phenolic compounds from hazelnut shells using different solvents and methods reveals varying efficiencies in polyphenol and tannin extraction</w:t>
      </w:r>
      <w:r w:rsidR="00DA3B08" w:rsidRPr="00764A16">
        <w:t xml:space="preserve"> (Table 3)</w:t>
      </w:r>
      <w:r w:rsidRPr="00764A16">
        <w:t xml:space="preserve">. </w:t>
      </w:r>
      <w:r w:rsidR="00F25F88" w:rsidRPr="00764A16">
        <w:t>80%</w:t>
      </w:r>
      <w:r w:rsidR="00F25F88">
        <w:t xml:space="preserve"> m</w:t>
      </w:r>
      <w:r w:rsidR="00F25F88" w:rsidRPr="00764A16">
        <w:t>ethanol and</w:t>
      </w:r>
      <w:r w:rsidRPr="00764A16">
        <w:t xml:space="preserve"> </w:t>
      </w:r>
      <w:r w:rsidR="00F25F88">
        <w:t xml:space="preserve">70% </w:t>
      </w:r>
      <w:r w:rsidRPr="00764A16">
        <w:t xml:space="preserve">acetone demonstrate higher extraction yields compared to water and isopropanol, which is consistent with previous studies highlighting the superior solubility of phenolic compounds in polar solvents such as methanol and acetone (Falleh et al., 2008). Additionally, </w:t>
      </w:r>
      <w:r w:rsidR="00E637DD" w:rsidRPr="00764A16">
        <w:t>Table 4 presents that the most effective method to obtain tannins from hazelnut shell</w:t>
      </w:r>
      <w:r w:rsidR="00F25F88">
        <w:t>s</w:t>
      </w:r>
      <w:r w:rsidR="00E637DD" w:rsidRPr="00764A16">
        <w:t xml:space="preserve"> was </w:t>
      </w:r>
      <w:r w:rsidR="00F25F88">
        <w:t xml:space="preserve">70% </w:t>
      </w:r>
      <w:r w:rsidR="00E637DD" w:rsidRPr="00764A16">
        <w:t>acetone and stirred for 60 min. at 45</w:t>
      </w:r>
      <w:r w:rsidR="000B28D7" w:rsidRPr="00764A16">
        <w:t xml:space="preserve"> </w:t>
      </w:r>
      <w:r w:rsidR="00E637DD" w:rsidRPr="00764A16">
        <w:t xml:space="preserve">°C. </w:t>
      </w:r>
      <w:r w:rsidR="00ED2EAB" w:rsidRPr="00764A16">
        <w:t>Table</w:t>
      </w:r>
      <w:r w:rsidR="00E637DD" w:rsidRPr="00764A16">
        <w:t xml:space="preserve"> </w:t>
      </w:r>
      <w:r w:rsidR="00ED2EAB" w:rsidRPr="00764A16">
        <w:t xml:space="preserve">4 shows that </w:t>
      </w:r>
      <w:r w:rsidRPr="00764A16">
        <w:t>the increase in extraction time with acetone results in higher yields of both polyphenols and tannins, indicating the importance of extraction duration in optimizing phenolic compound extraction</w:t>
      </w:r>
      <w:r w:rsidR="00AA16FC" w:rsidRPr="00764A16">
        <w:t>.</w:t>
      </w:r>
    </w:p>
    <w:p w14:paraId="39E21FD5" w14:textId="77777777" w:rsidR="00EE4E87" w:rsidRPr="00764A16" w:rsidRDefault="00EE4E87" w:rsidP="00D76CF8">
      <w:pPr>
        <w:spacing w:line="240" w:lineRule="auto"/>
        <w:rPr>
          <w:rFonts w:cstheme="minorHAnsi"/>
          <w:b/>
        </w:rPr>
      </w:pPr>
    </w:p>
    <w:p w14:paraId="3CA1C696" w14:textId="08C3C3E3" w:rsidR="00D76CF8" w:rsidRPr="00764A16" w:rsidRDefault="00D76CF8" w:rsidP="00D76CF8">
      <w:pPr>
        <w:spacing w:line="240" w:lineRule="auto"/>
        <w:rPr>
          <w:rFonts w:cstheme="minorHAnsi"/>
          <w:i/>
        </w:rPr>
      </w:pPr>
      <w:r w:rsidRPr="00764A16">
        <w:rPr>
          <w:rFonts w:cstheme="minorHAnsi"/>
          <w:i/>
        </w:rPr>
        <w:t>Table 3</w:t>
      </w:r>
      <w:r w:rsidR="00AE13CD" w:rsidRPr="00764A16">
        <w:rPr>
          <w:rFonts w:cstheme="minorHAnsi"/>
          <w:i/>
        </w:rPr>
        <w:t>:</w:t>
      </w:r>
      <w:r w:rsidRPr="00764A16">
        <w:rPr>
          <w:rFonts w:cstheme="minorHAnsi"/>
          <w:i/>
        </w:rPr>
        <w:t xml:space="preserve"> Content of polyphenols and tannins in four extracts.</w:t>
      </w:r>
    </w:p>
    <w:tbl>
      <w:tblPr>
        <w:tblStyle w:val="Grigliatabella"/>
        <w:tblW w:w="0" w:type="auto"/>
        <w:tblLook w:val="04A0" w:firstRow="1" w:lastRow="0" w:firstColumn="1" w:lastColumn="0" w:noHBand="0" w:noVBand="1"/>
      </w:tblPr>
      <w:tblGrid>
        <w:gridCol w:w="2268"/>
        <w:gridCol w:w="1985"/>
        <w:gridCol w:w="2410"/>
      </w:tblGrid>
      <w:tr w:rsidR="001A4A4B" w:rsidRPr="00764A16" w14:paraId="2457F512" w14:textId="77777777" w:rsidTr="00174E6C">
        <w:tc>
          <w:tcPr>
            <w:tcW w:w="2268" w:type="dxa"/>
            <w:tcBorders>
              <w:top w:val="single" w:sz="12" w:space="0" w:color="008000"/>
              <w:left w:val="nil"/>
              <w:bottom w:val="single" w:sz="6" w:space="0" w:color="008000"/>
              <w:right w:val="nil"/>
            </w:tcBorders>
            <w:shd w:val="clear" w:color="auto" w:fill="FFFFFF" w:themeFill="background1"/>
          </w:tcPr>
          <w:p w14:paraId="254C3E83" w14:textId="3B2E3E1B" w:rsidR="00D76CF8" w:rsidRPr="00764A16" w:rsidRDefault="00D76CF8" w:rsidP="005E46CD">
            <w:pPr>
              <w:rPr>
                <w:rFonts w:cstheme="minorHAnsi"/>
                <w:lang w:val="es-CL"/>
              </w:rPr>
            </w:pPr>
            <w:r w:rsidRPr="00764A16">
              <w:rPr>
                <w:rFonts w:cstheme="minorHAnsi"/>
                <w:lang w:val="es-CL"/>
              </w:rPr>
              <w:t>Extract</w:t>
            </w:r>
            <w:r w:rsidR="00711B56" w:rsidRPr="00764A16">
              <w:rPr>
                <w:rFonts w:cstheme="minorHAnsi"/>
                <w:lang w:val="es-CL"/>
              </w:rPr>
              <w:t>ion</w:t>
            </w:r>
            <w:r w:rsidRPr="00764A16">
              <w:rPr>
                <w:rFonts w:cstheme="minorHAnsi"/>
                <w:lang w:val="es-CL"/>
              </w:rPr>
              <w:t xml:space="preserve"> solvent</w:t>
            </w:r>
          </w:p>
        </w:tc>
        <w:tc>
          <w:tcPr>
            <w:tcW w:w="1985" w:type="dxa"/>
            <w:tcBorders>
              <w:top w:val="single" w:sz="12" w:space="0" w:color="008000"/>
              <w:left w:val="nil"/>
              <w:bottom w:val="single" w:sz="6" w:space="0" w:color="008000"/>
              <w:right w:val="nil"/>
            </w:tcBorders>
            <w:shd w:val="clear" w:color="auto" w:fill="FFFFFF" w:themeFill="background1"/>
          </w:tcPr>
          <w:p w14:paraId="05982700" w14:textId="2586C95D" w:rsidR="00374104" w:rsidRPr="00764A16" w:rsidRDefault="00D76CF8" w:rsidP="00374104">
            <w:pPr>
              <w:jc w:val="center"/>
              <w:rPr>
                <w:rFonts w:cstheme="minorHAnsi"/>
                <w:lang w:val="es-CL"/>
              </w:rPr>
            </w:pPr>
            <w:r w:rsidRPr="00764A16">
              <w:rPr>
                <w:rFonts w:cstheme="minorHAnsi"/>
                <w:lang w:val="es-CL"/>
              </w:rPr>
              <w:t>Total polyphenols</w:t>
            </w:r>
          </w:p>
          <w:p w14:paraId="7906EF25" w14:textId="226EB244" w:rsidR="00D76CF8" w:rsidRPr="00764A16" w:rsidRDefault="00D76CF8" w:rsidP="00082544">
            <w:pPr>
              <w:jc w:val="center"/>
              <w:rPr>
                <w:rFonts w:cstheme="minorHAnsi"/>
                <w:lang w:val="es-CL"/>
              </w:rPr>
            </w:pPr>
            <w:r w:rsidRPr="00764A16">
              <w:rPr>
                <w:rFonts w:cstheme="minorHAnsi"/>
                <w:lang w:val="es-CL"/>
              </w:rPr>
              <w:t>(mg</w:t>
            </w:r>
            <w:r w:rsidR="00B56E4B">
              <w:rPr>
                <w:rFonts w:cstheme="minorHAnsi"/>
                <w:lang w:val="es-CL"/>
              </w:rPr>
              <w:t>GAE</w:t>
            </w:r>
            <w:r w:rsidR="00082544">
              <w:rPr>
                <w:rFonts w:cstheme="minorHAnsi"/>
                <w:lang w:val="es-CL"/>
              </w:rPr>
              <w:t xml:space="preserve"> </w:t>
            </w:r>
            <w:r w:rsidRPr="00764A16">
              <w:rPr>
                <w:rFonts w:cstheme="minorHAnsi"/>
                <w:lang w:val="es-CL"/>
              </w:rPr>
              <w:t>g</w:t>
            </w:r>
            <w:r w:rsidR="00082544" w:rsidRPr="00082544">
              <w:rPr>
                <w:rFonts w:cstheme="minorHAnsi"/>
                <w:vertAlign w:val="superscript"/>
                <w:lang w:val="es-CL"/>
              </w:rPr>
              <w:t>-1</w:t>
            </w:r>
            <w:r w:rsidRPr="00764A16">
              <w:rPr>
                <w:rFonts w:cstheme="minorHAnsi"/>
                <w:lang w:val="es-CL"/>
              </w:rPr>
              <w:t>)</w:t>
            </w:r>
            <w:r w:rsidR="00B56E4B">
              <w:rPr>
                <w:rFonts w:cstheme="minorHAnsi"/>
                <w:lang w:val="es-CL"/>
              </w:rPr>
              <w:t>*</w:t>
            </w:r>
          </w:p>
        </w:tc>
        <w:tc>
          <w:tcPr>
            <w:tcW w:w="2410" w:type="dxa"/>
            <w:tcBorders>
              <w:top w:val="single" w:sz="12" w:space="0" w:color="008000"/>
              <w:left w:val="nil"/>
              <w:bottom w:val="single" w:sz="6" w:space="0" w:color="008000"/>
              <w:right w:val="nil"/>
            </w:tcBorders>
            <w:shd w:val="clear" w:color="auto" w:fill="FFFFFF" w:themeFill="background1"/>
          </w:tcPr>
          <w:p w14:paraId="72D8D621" w14:textId="5945B777" w:rsidR="00374104" w:rsidRPr="00BF637A" w:rsidRDefault="00D76CF8" w:rsidP="00374104">
            <w:pPr>
              <w:jc w:val="center"/>
              <w:rPr>
                <w:rFonts w:cstheme="minorHAnsi"/>
              </w:rPr>
            </w:pPr>
            <w:r w:rsidRPr="00BF637A">
              <w:rPr>
                <w:rFonts w:cstheme="minorHAnsi"/>
              </w:rPr>
              <w:t>Condensed Tannins</w:t>
            </w:r>
          </w:p>
          <w:p w14:paraId="1A114A31" w14:textId="08238897" w:rsidR="00D76CF8" w:rsidRPr="00BF637A" w:rsidRDefault="00D76CF8" w:rsidP="00BF637A">
            <w:pPr>
              <w:jc w:val="center"/>
              <w:rPr>
                <w:rFonts w:cstheme="minorHAnsi"/>
              </w:rPr>
            </w:pPr>
            <w:r w:rsidRPr="00BF637A">
              <w:rPr>
                <w:rFonts w:cstheme="minorHAnsi"/>
              </w:rPr>
              <w:t>(mg</w:t>
            </w:r>
            <w:r w:rsidR="00BF637A" w:rsidRPr="00BF637A">
              <w:rPr>
                <w:rFonts w:cstheme="minorHAnsi"/>
              </w:rPr>
              <w:t xml:space="preserve"> CE g</w:t>
            </w:r>
            <w:r w:rsidR="00BF637A" w:rsidRPr="00BF637A">
              <w:rPr>
                <w:rFonts w:cstheme="minorHAnsi"/>
                <w:vertAlign w:val="superscript"/>
              </w:rPr>
              <w:t>-1</w:t>
            </w:r>
            <w:r w:rsidRPr="00BF637A">
              <w:rPr>
                <w:rFonts w:cstheme="minorHAnsi"/>
              </w:rPr>
              <w:t>)</w:t>
            </w:r>
            <w:r w:rsidR="00BF637A" w:rsidRPr="00BF637A">
              <w:rPr>
                <w:rFonts w:cstheme="minorHAnsi"/>
              </w:rPr>
              <w:t>*</w:t>
            </w:r>
          </w:p>
        </w:tc>
      </w:tr>
      <w:tr w:rsidR="00E20A33" w:rsidRPr="00764A16" w14:paraId="524C150A" w14:textId="77777777" w:rsidTr="00174E6C">
        <w:tc>
          <w:tcPr>
            <w:tcW w:w="2268" w:type="dxa"/>
            <w:tcBorders>
              <w:top w:val="single" w:sz="6" w:space="0" w:color="008000"/>
              <w:left w:val="nil"/>
              <w:bottom w:val="nil"/>
              <w:right w:val="nil"/>
            </w:tcBorders>
          </w:tcPr>
          <w:p w14:paraId="5D618103" w14:textId="4EDD2E87" w:rsidR="00E20A33" w:rsidRPr="00764A16" w:rsidRDefault="00E20A33" w:rsidP="00E20A33">
            <w:pPr>
              <w:rPr>
                <w:lang w:val="es-ES"/>
              </w:rPr>
            </w:pPr>
            <w:r w:rsidRPr="00764A16">
              <w:rPr>
                <w:lang w:val="es-ES"/>
              </w:rPr>
              <w:t>(1) Methanol 80%</w:t>
            </w:r>
          </w:p>
        </w:tc>
        <w:tc>
          <w:tcPr>
            <w:tcW w:w="1985" w:type="dxa"/>
            <w:tcBorders>
              <w:top w:val="single" w:sz="6" w:space="0" w:color="008000"/>
              <w:left w:val="nil"/>
              <w:bottom w:val="nil"/>
              <w:right w:val="nil"/>
            </w:tcBorders>
          </w:tcPr>
          <w:p w14:paraId="009F4941" w14:textId="38BAA38C" w:rsidR="00E20A33" w:rsidRPr="00764A16" w:rsidRDefault="00E20A33" w:rsidP="00E20A33">
            <w:pPr>
              <w:jc w:val="center"/>
              <w:rPr>
                <w:lang w:val="es-ES"/>
              </w:rPr>
            </w:pPr>
            <w:r w:rsidRPr="00764A16">
              <w:t>394.2 ± 15.8</w:t>
            </w:r>
          </w:p>
        </w:tc>
        <w:tc>
          <w:tcPr>
            <w:tcW w:w="2410" w:type="dxa"/>
            <w:tcBorders>
              <w:top w:val="single" w:sz="6" w:space="0" w:color="008000"/>
              <w:left w:val="nil"/>
              <w:bottom w:val="nil"/>
              <w:right w:val="nil"/>
            </w:tcBorders>
          </w:tcPr>
          <w:p w14:paraId="79C9EB12" w14:textId="0CD021B1" w:rsidR="00E20A33" w:rsidRPr="00764A16" w:rsidRDefault="00E20A33" w:rsidP="00E20A33">
            <w:pPr>
              <w:jc w:val="center"/>
              <w:rPr>
                <w:lang w:val="es-ES"/>
              </w:rPr>
            </w:pPr>
            <w:r w:rsidRPr="00764A16">
              <w:t>104.7 ± 0.8</w:t>
            </w:r>
          </w:p>
        </w:tc>
      </w:tr>
      <w:tr w:rsidR="00E20A33" w:rsidRPr="00764A16" w14:paraId="752BD07A" w14:textId="77777777" w:rsidTr="00174E6C">
        <w:tc>
          <w:tcPr>
            <w:tcW w:w="2268" w:type="dxa"/>
            <w:tcBorders>
              <w:top w:val="nil"/>
              <w:left w:val="nil"/>
              <w:bottom w:val="nil"/>
              <w:right w:val="nil"/>
            </w:tcBorders>
          </w:tcPr>
          <w:p w14:paraId="4BCFFD9E" w14:textId="164ED41A" w:rsidR="00E20A33" w:rsidRPr="00764A16" w:rsidRDefault="00E20A33" w:rsidP="00E20A33">
            <w:pPr>
              <w:rPr>
                <w:lang w:val="es-ES"/>
              </w:rPr>
            </w:pPr>
            <w:r w:rsidRPr="00764A16">
              <w:rPr>
                <w:lang w:val="es-ES"/>
              </w:rPr>
              <w:t>(2) Acetone 70%</w:t>
            </w:r>
          </w:p>
        </w:tc>
        <w:tc>
          <w:tcPr>
            <w:tcW w:w="1985" w:type="dxa"/>
            <w:tcBorders>
              <w:top w:val="nil"/>
              <w:left w:val="nil"/>
              <w:bottom w:val="nil"/>
              <w:right w:val="nil"/>
            </w:tcBorders>
          </w:tcPr>
          <w:p w14:paraId="05418033" w14:textId="45042E48" w:rsidR="00E20A33" w:rsidRPr="00764A16" w:rsidRDefault="00E20A33" w:rsidP="00E20A33">
            <w:pPr>
              <w:jc w:val="center"/>
              <w:rPr>
                <w:lang w:val="es-ES"/>
              </w:rPr>
            </w:pPr>
            <w:r w:rsidRPr="00764A16">
              <w:t>299.1 ± 22.0</w:t>
            </w:r>
          </w:p>
        </w:tc>
        <w:tc>
          <w:tcPr>
            <w:tcW w:w="2410" w:type="dxa"/>
            <w:tcBorders>
              <w:top w:val="nil"/>
              <w:left w:val="nil"/>
              <w:bottom w:val="nil"/>
              <w:right w:val="nil"/>
            </w:tcBorders>
          </w:tcPr>
          <w:p w14:paraId="3CDFEA49" w14:textId="00C74DC1" w:rsidR="00E20A33" w:rsidRPr="00764A16" w:rsidRDefault="00E20A33" w:rsidP="00E20A33">
            <w:pPr>
              <w:jc w:val="center"/>
              <w:rPr>
                <w:lang w:val="es-ES"/>
              </w:rPr>
            </w:pPr>
            <w:r w:rsidRPr="00764A16">
              <w:t>138.0 ± 1.8</w:t>
            </w:r>
          </w:p>
        </w:tc>
      </w:tr>
      <w:tr w:rsidR="00E20A33" w:rsidRPr="00764A16" w14:paraId="1CA3D8FF" w14:textId="77777777" w:rsidTr="00174E6C">
        <w:tc>
          <w:tcPr>
            <w:tcW w:w="2268" w:type="dxa"/>
            <w:tcBorders>
              <w:top w:val="nil"/>
              <w:left w:val="nil"/>
              <w:bottom w:val="nil"/>
              <w:right w:val="nil"/>
            </w:tcBorders>
          </w:tcPr>
          <w:p w14:paraId="2CE9CFFB" w14:textId="692BA1DD" w:rsidR="00E20A33" w:rsidRPr="00764A16" w:rsidRDefault="00E20A33" w:rsidP="00E20A33">
            <w:pPr>
              <w:rPr>
                <w:rFonts w:cstheme="minorHAnsi"/>
                <w:lang w:val="es-CL"/>
              </w:rPr>
            </w:pPr>
            <w:r w:rsidRPr="00764A16">
              <w:rPr>
                <w:rFonts w:cstheme="minorHAnsi"/>
                <w:lang w:val="es-CL"/>
              </w:rPr>
              <w:t xml:space="preserve">(3) Hot </w:t>
            </w:r>
            <w:r w:rsidRPr="00764A16">
              <w:rPr>
                <w:rFonts w:cstheme="minorHAnsi"/>
              </w:rPr>
              <w:t>water</w:t>
            </w:r>
          </w:p>
        </w:tc>
        <w:tc>
          <w:tcPr>
            <w:tcW w:w="1985" w:type="dxa"/>
            <w:tcBorders>
              <w:top w:val="nil"/>
              <w:left w:val="nil"/>
              <w:bottom w:val="nil"/>
              <w:right w:val="nil"/>
            </w:tcBorders>
          </w:tcPr>
          <w:p w14:paraId="20DCAD2C" w14:textId="53E0E2C0" w:rsidR="00E20A33" w:rsidRPr="00764A16" w:rsidRDefault="00E20A33" w:rsidP="00E20A33">
            <w:pPr>
              <w:jc w:val="center"/>
              <w:rPr>
                <w:rFonts w:cstheme="minorHAnsi"/>
                <w:lang w:val="es-CL"/>
              </w:rPr>
            </w:pPr>
            <w:r w:rsidRPr="00764A16">
              <w:t>251.4 ± 8.2</w:t>
            </w:r>
          </w:p>
        </w:tc>
        <w:tc>
          <w:tcPr>
            <w:tcW w:w="2410" w:type="dxa"/>
            <w:tcBorders>
              <w:top w:val="nil"/>
              <w:left w:val="nil"/>
              <w:bottom w:val="nil"/>
              <w:right w:val="nil"/>
            </w:tcBorders>
          </w:tcPr>
          <w:p w14:paraId="4CEC346B" w14:textId="4200D04F" w:rsidR="00E20A33" w:rsidRPr="00764A16" w:rsidRDefault="00E20A33" w:rsidP="00E20A33">
            <w:pPr>
              <w:jc w:val="center"/>
              <w:rPr>
                <w:rFonts w:cstheme="minorHAnsi"/>
                <w:lang w:val="es-CL"/>
              </w:rPr>
            </w:pPr>
            <w:r w:rsidRPr="00764A16">
              <w:t>38.5 ± 1.0</w:t>
            </w:r>
          </w:p>
        </w:tc>
      </w:tr>
      <w:tr w:rsidR="00E20A33" w:rsidRPr="00764A16" w14:paraId="7A0A0951" w14:textId="77777777" w:rsidTr="00174E6C">
        <w:tc>
          <w:tcPr>
            <w:tcW w:w="2268" w:type="dxa"/>
            <w:tcBorders>
              <w:top w:val="nil"/>
              <w:left w:val="nil"/>
              <w:bottom w:val="single" w:sz="12" w:space="0" w:color="008000"/>
              <w:right w:val="nil"/>
            </w:tcBorders>
          </w:tcPr>
          <w:p w14:paraId="54C8663C" w14:textId="49ED92DF" w:rsidR="00E20A33" w:rsidRPr="00764A16" w:rsidRDefault="00E20A33" w:rsidP="00E20A33">
            <w:pPr>
              <w:rPr>
                <w:lang w:val="es-ES"/>
              </w:rPr>
            </w:pPr>
            <w:r w:rsidRPr="00764A16">
              <w:rPr>
                <w:lang w:val="es-ES"/>
              </w:rPr>
              <w:t>(4) Isopropyl alcohol 65%</w:t>
            </w:r>
          </w:p>
        </w:tc>
        <w:tc>
          <w:tcPr>
            <w:tcW w:w="1985" w:type="dxa"/>
            <w:tcBorders>
              <w:top w:val="nil"/>
              <w:left w:val="nil"/>
              <w:bottom w:val="single" w:sz="12" w:space="0" w:color="008000"/>
              <w:right w:val="nil"/>
            </w:tcBorders>
          </w:tcPr>
          <w:p w14:paraId="2706DD19" w14:textId="1068B816" w:rsidR="00E20A33" w:rsidRPr="00764A16" w:rsidRDefault="00E20A33" w:rsidP="00E20A33">
            <w:pPr>
              <w:jc w:val="center"/>
              <w:rPr>
                <w:lang w:val="es-ES"/>
              </w:rPr>
            </w:pPr>
            <w:r w:rsidRPr="00764A16">
              <w:t>138.9 ± 7.3</w:t>
            </w:r>
          </w:p>
        </w:tc>
        <w:tc>
          <w:tcPr>
            <w:tcW w:w="2410" w:type="dxa"/>
            <w:tcBorders>
              <w:top w:val="nil"/>
              <w:left w:val="nil"/>
              <w:bottom w:val="single" w:sz="12" w:space="0" w:color="008000"/>
              <w:right w:val="nil"/>
            </w:tcBorders>
          </w:tcPr>
          <w:p w14:paraId="4D5CBEA1" w14:textId="01C0F05D" w:rsidR="00E20A33" w:rsidRPr="00764A16" w:rsidRDefault="00E20A33" w:rsidP="00E20A33">
            <w:pPr>
              <w:jc w:val="center"/>
              <w:rPr>
                <w:lang w:val="es-ES"/>
              </w:rPr>
            </w:pPr>
            <w:r w:rsidRPr="00764A16">
              <w:t>33.0 ± 0.6</w:t>
            </w:r>
          </w:p>
        </w:tc>
      </w:tr>
    </w:tbl>
    <w:p w14:paraId="6E1458AA" w14:textId="75DD9C27" w:rsidR="00D76CF8" w:rsidRPr="00B56E4B" w:rsidRDefault="00B56E4B" w:rsidP="00B56E4B">
      <w:pPr>
        <w:shd w:val="clear" w:color="auto" w:fill="FFFFFF"/>
        <w:spacing w:line="240" w:lineRule="auto"/>
        <w:rPr>
          <w:rFonts w:cstheme="minorHAnsi"/>
          <w:color w:val="000000" w:themeColor="text1"/>
        </w:rPr>
      </w:pPr>
      <w:r w:rsidRPr="00B56E4B">
        <w:rPr>
          <w:rFonts w:cstheme="minorHAnsi"/>
          <w:color w:val="000000" w:themeColor="text1"/>
        </w:rPr>
        <w:t xml:space="preserve"> </w:t>
      </w:r>
      <w:r w:rsidRPr="00C0076D">
        <w:rPr>
          <w:rFonts w:cstheme="minorHAnsi"/>
          <w:color w:val="000000" w:themeColor="text1"/>
        </w:rPr>
        <w:t>*</w:t>
      </w:r>
      <w:r w:rsidRPr="00C0076D">
        <w:t xml:space="preserve"> </w:t>
      </w:r>
      <w:r w:rsidRPr="00C0076D">
        <w:rPr>
          <w:rFonts w:cstheme="minorHAnsi"/>
          <w:color w:val="000000" w:themeColor="text1"/>
        </w:rPr>
        <w:t xml:space="preserve">mg of gallic acid equivalents </w:t>
      </w:r>
      <w:r w:rsidR="00BF637A" w:rsidRPr="00C0076D">
        <w:rPr>
          <w:rFonts w:cstheme="minorHAnsi"/>
          <w:color w:val="000000" w:themeColor="text1"/>
        </w:rPr>
        <w:t xml:space="preserve"> per gram </w:t>
      </w:r>
      <w:r w:rsidRPr="00C0076D">
        <w:rPr>
          <w:rFonts w:cstheme="minorHAnsi"/>
          <w:color w:val="000000" w:themeColor="text1"/>
        </w:rPr>
        <w:t>(GAE</w:t>
      </w:r>
      <w:r w:rsidR="00082544" w:rsidRPr="00C0076D">
        <w:rPr>
          <w:rFonts w:cstheme="minorHAnsi"/>
          <w:color w:val="000000" w:themeColor="text1"/>
        </w:rPr>
        <w:t xml:space="preserve"> </w:t>
      </w:r>
      <w:r w:rsidRPr="00C0076D">
        <w:rPr>
          <w:rFonts w:cstheme="minorHAnsi"/>
          <w:color w:val="000000" w:themeColor="text1"/>
        </w:rPr>
        <w:t>g</w:t>
      </w:r>
      <w:r w:rsidR="00082544" w:rsidRPr="00C0076D">
        <w:rPr>
          <w:rFonts w:cstheme="minorHAnsi"/>
          <w:color w:val="000000" w:themeColor="text1"/>
          <w:vertAlign w:val="superscript"/>
        </w:rPr>
        <w:t>-1</w:t>
      </w:r>
      <w:r w:rsidRPr="00C0076D">
        <w:rPr>
          <w:rFonts w:cstheme="minorHAnsi"/>
          <w:color w:val="000000" w:themeColor="text1"/>
        </w:rPr>
        <w:t>)</w:t>
      </w:r>
      <w:r w:rsidR="00BF637A" w:rsidRPr="00C0076D">
        <w:rPr>
          <w:rFonts w:cstheme="minorHAnsi"/>
          <w:color w:val="000000" w:themeColor="text1"/>
        </w:rPr>
        <w:t xml:space="preserve"> ; mg of </w:t>
      </w:r>
      <w:r w:rsidR="00920FD2" w:rsidRPr="00C0076D">
        <w:rPr>
          <w:rFonts w:cstheme="minorHAnsi"/>
          <w:color w:val="000000" w:themeColor="text1"/>
        </w:rPr>
        <w:t xml:space="preserve"> catechin </w:t>
      </w:r>
      <w:r w:rsidR="00BF637A" w:rsidRPr="00C0076D">
        <w:rPr>
          <w:rFonts w:cstheme="minorHAnsi"/>
          <w:color w:val="000000" w:themeColor="text1"/>
        </w:rPr>
        <w:t>equivalents per gram</w:t>
      </w:r>
    </w:p>
    <w:p w14:paraId="4F3896D9" w14:textId="77777777" w:rsidR="001A4A4B" w:rsidRPr="00B56E4B" w:rsidRDefault="001A4A4B" w:rsidP="00D76CF8">
      <w:pPr>
        <w:shd w:val="clear" w:color="auto" w:fill="FFFFFF"/>
        <w:spacing w:line="240" w:lineRule="auto"/>
        <w:rPr>
          <w:rFonts w:cstheme="minorHAnsi"/>
          <w:color w:val="FF0000"/>
        </w:rPr>
      </w:pPr>
    </w:p>
    <w:p w14:paraId="0D7A1AB3" w14:textId="77777777" w:rsidR="00B31BC5" w:rsidRPr="00B56E4B" w:rsidRDefault="00B31BC5" w:rsidP="00D76CF8">
      <w:pPr>
        <w:shd w:val="clear" w:color="auto" w:fill="FFFFFF"/>
        <w:spacing w:line="240" w:lineRule="auto"/>
        <w:rPr>
          <w:rFonts w:cstheme="minorHAnsi"/>
          <w:color w:val="FF0000"/>
        </w:rPr>
      </w:pPr>
    </w:p>
    <w:p w14:paraId="1D9A75DC" w14:textId="5F4AA6A9" w:rsidR="00D76CF8" w:rsidRPr="00764A16" w:rsidRDefault="00D76CF8" w:rsidP="00D76CF8">
      <w:pPr>
        <w:shd w:val="clear" w:color="auto" w:fill="FFFFFF"/>
        <w:spacing w:line="240" w:lineRule="auto"/>
        <w:rPr>
          <w:rFonts w:cstheme="minorHAnsi"/>
          <w:i/>
        </w:rPr>
      </w:pPr>
      <w:r w:rsidRPr="00764A16">
        <w:rPr>
          <w:rFonts w:cstheme="minorHAnsi"/>
          <w:i/>
        </w:rPr>
        <w:t>Table 4</w:t>
      </w:r>
      <w:r w:rsidR="00AE13CD" w:rsidRPr="00764A16">
        <w:rPr>
          <w:rFonts w:cstheme="minorHAnsi"/>
          <w:i/>
        </w:rPr>
        <w:t>:</w:t>
      </w:r>
      <w:r w:rsidRPr="00764A16">
        <w:rPr>
          <w:rFonts w:cstheme="minorHAnsi"/>
          <w:i/>
        </w:rPr>
        <w:t xml:space="preserve"> Content of polyphenols and tannins from samples extracted with acetone at different times.</w:t>
      </w:r>
    </w:p>
    <w:tbl>
      <w:tblPr>
        <w:tblStyle w:val="Grigliatabella"/>
        <w:tblW w:w="0" w:type="auto"/>
        <w:tblBorders>
          <w:top w:val="single" w:sz="12" w:space="0" w:color="008000"/>
          <w:left w:val="none" w:sz="0" w:space="0" w:color="auto"/>
          <w:right w:val="none" w:sz="0" w:space="0" w:color="auto"/>
          <w:insideH w:val="single" w:sz="6" w:space="0" w:color="008000"/>
          <w:insideV w:val="none" w:sz="0" w:space="0" w:color="auto"/>
        </w:tblBorders>
        <w:tblLook w:val="04A0" w:firstRow="1" w:lastRow="0" w:firstColumn="1" w:lastColumn="0" w:noHBand="0" w:noVBand="1"/>
      </w:tblPr>
      <w:tblGrid>
        <w:gridCol w:w="1560"/>
        <w:gridCol w:w="3260"/>
        <w:gridCol w:w="1843"/>
      </w:tblGrid>
      <w:tr w:rsidR="001A4A4B" w:rsidRPr="00764A16" w14:paraId="14FD61ED" w14:textId="77777777" w:rsidTr="00174E6C">
        <w:tc>
          <w:tcPr>
            <w:tcW w:w="1560" w:type="dxa"/>
            <w:tcBorders>
              <w:top w:val="single" w:sz="12" w:space="0" w:color="008000"/>
              <w:bottom w:val="single" w:sz="6" w:space="0" w:color="008000"/>
            </w:tcBorders>
            <w:shd w:val="clear" w:color="auto" w:fill="FFFFFF" w:themeFill="background1"/>
          </w:tcPr>
          <w:p w14:paraId="4DE894DC" w14:textId="4272E887" w:rsidR="00374104" w:rsidRPr="00764A16" w:rsidRDefault="00D76CF8" w:rsidP="00374104">
            <w:pPr>
              <w:jc w:val="left"/>
              <w:rPr>
                <w:lang w:val="es-ES"/>
              </w:rPr>
            </w:pPr>
            <w:r w:rsidRPr="00764A16">
              <w:rPr>
                <w:rFonts w:cstheme="minorHAnsi"/>
                <w:lang w:val="es-CL"/>
              </w:rPr>
              <w:t>Extraction time</w:t>
            </w:r>
          </w:p>
          <w:p w14:paraId="49A83564" w14:textId="6EA3923D" w:rsidR="00D76CF8" w:rsidRPr="00764A16" w:rsidRDefault="00D76CF8" w:rsidP="00374104">
            <w:pPr>
              <w:jc w:val="center"/>
              <w:rPr>
                <w:lang w:val="es-ES"/>
              </w:rPr>
            </w:pPr>
            <w:r w:rsidRPr="00764A16">
              <w:rPr>
                <w:lang w:val="es-ES"/>
              </w:rPr>
              <w:t>(min)</w:t>
            </w:r>
          </w:p>
        </w:tc>
        <w:tc>
          <w:tcPr>
            <w:tcW w:w="3260" w:type="dxa"/>
            <w:tcBorders>
              <w:top w:val="single" w:sz="12" w:space="0" w:color="008000"/>
              <w:bottom w:val="single" w:sz="6" w:space="0" w:color="008000"/>
            </w:tcBorders>
            <w:shd w:val="clear" w:color="auto" w:fill="FFFFFF" w:themeFill="background1"/>
          </w:tcPr>
          <w:p w14:paraId="142E1198" w14:textId="77777777" w:rsidR="00374104" w:rsidRPr="00764A16" w:rsidRDefault="00D76CF8" w:rsidP="005E46CD">
            <w:pPr>
              <w:jc w:val="center"/>
              <w:rPr>
                <w:lang w:val="es-ES"/>
              </w:rPr>
            </w:pPr>
            <w:r w:rsidRPr="00764A16">
              <w:rPr>
                <w:lang w:val="es-ES"/>
              </w:rPr>
              <w:t xml:space="preserve">Total polyphenols   </w:t>
            </w:r>
          </w:p>
          <w:p w14:paraId="55150735" w14:textId="74D54387" w:rsidR="00D76CF8" w:rsidRPr="00764A16" w:rsidRDefault="00D76CF8" w:rsidP="00082544">
            <w:pPr>
              <w:jc w:val="center"/>
              <w:rPr>
                <w:lang w:val="es-ES"/>
              </w:rPr>
            </w:pPr>
            <w:r w:rsidRPr="00764A16">
              <w:rPr>
                <w:lang w:val="es-ES"/>
              </w:rPr>
              <w:t>(mg</w:t>
            </w:r>
            <w:r w:rsidR="00B56E4B">
              <w:rPr>
                <w:lang w:val="es-ES"/>
              </w:rPr>
              <w:t>GAE</w:t>
            </w:r>
            <w:r w:rsidR="00082544">
              <w:rPr>
                <w:lang w:val="es-ES"/>
              </w:rPr>
              <w:t xml:space="preserve"> </w:t>
            </w:r>
            <w:r w:rsidRPr="00764A16">
              <w:rPr>
                <w:lang w:val="es-ES"/>
              </w:rPr>
              <w:t>g</w:t>
            </w:r>
            <w:r w:rsidR="00082544" w:rsidRPr="00082544">
              <w:rPr>
                <w:vertAlign w:val="superscript"/>
                <w:lang w:val="es-ES"/>
              </w:rPr>
              <w:t>-1</w:t>
            </w:r>
            <w:r w:rsidRPr="00764A16">
              <w:rPr>
                <w:lang w:val="es-ES"/>
              </w:rPr>
              <w:t>)</w:t>
            </w:r>
          </w:p>
        </w:tc>
        <w:tc>
          <w:tcPr>
            <w:tcW w:w="1843" w:type="dxa"/>
            <w:tcBorders>
              <w:top w:val="single" w:sz="12" w:space="0" w:color="008000"/>
              <w:bottom w:val="single" w:sz="6" w:space="0" w:color="008000"/>
            </w:tcBorders>
            <w:shd w:val="clear" w:color="auto" w:fill="FFFFFF" w:themeFill="background1"/>
          </w:tcPr>
          <w:p w14:paraId="4518A6C0" w14:textId="77777777" w:rsidR="00374104" w:rsidRPr="00BF637A" w:rsidRDefault="00D76CF8" w:rsidP="005E46CD">
            <w:pPr>
              <w:jc w:val="center"/>
            </w:pPr>
            <w:r w:rsidRPr="00BF637A">
              <w:t xml:space="preserve">Condensed Tannins  </w:t>
            </w:r>
          </w:p>
          <w:p w14:paraId="22C259D7" w14:textId="2090CC0B" w:rsidR="00D76CF8" w:rsidRPr="00BF637A" w:rsidRDefault="00D76CF8" w:rsidP="00BF637A">
            <w:pPr>
              <w:jc w:val="center"/>
            </w:pPr>
            <w:r w:rsidRPr="00BF637A">
              <w:t>(mg</w:t>
            </w:r>
            <w:r w:rsidR="00BF637A" w:rsidRPr="00BF637A">
              <w:t xml:space="preserve"> CE g</w:t>
            </w:r>
            <w:r w:rsidR="00BF637A" w:rsidRPr="00BF637A">
              <w:rPr>
                <w:vertAlign w:val="superscript"/>
              </w:rPr>
              <w:t>-1</w:t>
            </w:r>
            <w:r w:rsidRPr="00BF637A">
              <w:t>)</w:t>
            </w:r>
          </w:p>
        </w:tc>
      </w:tr>
      <w:tr w:rsidR="0093072F" w:rsidRPr="00764A16" w14:paraId="02C85A8D" w14:textId="77777777" w:rsidTr="00174E6C">
        <w:tc>
          <w:tcPr>
            <w:tcW w:w="1560" w:type="dxa"/>
            <w:tcBorders>
              <w:top w:val="single" w:sz="6" w:space="0" w:color="008000"/>
              <w:bottom w:val="nil"/>
            </w:tcBorders>
          </w:tcPr>
          <w:p w14:paraId="57A28C40" w14:textId="77777777" w:rsidR="00D76CF8" w:rsidRPr="00764A16" w:rsidRDefault="00D76CF8" w:rsidP="005E46CD">
            <w:pPr>
              <w:jc w:val="center"/>
              <w:rPr>
                <w:lang w:val="es-ES"/>
              </w:rPr>
            </w:pPr>
            <w:r w:rsidRPr="00764A16">
              <w:rPr>
                <w:lang w:val="es-ES"/>
              </w:rPr>
              <w:t>30</w:t>
            </w:r>
          </w:p>
        </w:tc>
        <w:tc>
          <w:tcPr>
            <w:tcW w:w="3260" w:type="dxa"/>
            <w:tcBorders>
              <w:top w:val="single" w:sz="6" w:space="0" w:color="008000"/>
              <w:bottom w:val="nil"/>
            </w:tcBorders>
          </w:tcPr>
          <w:p w14:paraId="11EB5436" w14:textId="0A27CF13" w:rsidR="00D76CF8" w:rsidRPr="00764A16" w:rsidRDefault="00324A42" w:rsidP="00DC4A55">
            <w:pPr>
              <w:jc w:val="center"/>
              <w:rPr>
                <w:lang w:val="es-ES"/>
              </w:rPr>
            </w:pPr>
            <w:r w:rsidRPr="00764A16">
              <w:rPr>
                <w:lang w:val="es-ES"/>
              </w:rPr>
              <w:t>296.5</w:t>
            </w:r>
            <w:r w:rsidR="00DC4A55" w:rsidRPr="00764A16">
              <w:rPr>
                <w:lang w:val="es-ES"/>
              </w:rPr>
              <w:t xml:space="preserve"> </w:t>
            </w:r>
            <w:r w:rsidRPr="00764A16">
              <w:rPr>
                <w:rFonts w:cstheme="minorHAnsi"/>
                <w:lang w:val="es-ES"/>
              </w:rPr>
              <w:t>±</w:t>
            </w:r>
            <w:r w:rsidR="00DC4A55" w:rsidRPr="00764A16">
              <w:rPr>
                <w:rFonts w:cstheme="minorHAnsi"/>
                <w:lang w:val="es-ES"/>
              </w:rPr>
              <w:t xml:space="preserve"> </w:t>
            </w:r>
            <w:r w:rsidRPr="00764A16">
              <w:rPr>
                <w:rFonts w:cstheme="minorHAnsi"/>
                <w:lang w:val="es-ES"/>
              </w:rPr>
              <w:t>6.2</w:t>
            </w:r>
          </w:p>
        </w:tc>
        <w:tc>
          <w:tcPr>
            <w:tcW w:w="1843" w:type="dxa"/>
            <w:tcBorders>
              <w:top w:val="single" w:sz="6" w:space="0" w:color="008000"/>
              <w:bottom w:val="nil"/>
            </w:tcBorders>
          </w:tcPr>
          <w:p w14:paraId="0C0A50BF" w14:textId="0249F189" w:rsidR="00D76CF8" w:rsidRPr="00764A16" w:rsidRDefault="00DC4A55" w:rsidP="00DC4A55">
            <w:pPr>
              <w:jc w:val="center"/>
              <w:rPr>
                <w:lang w:val="es-ES"/>
              </w:rPr>
            </w:pPr>
            <w:r w:rsidRPr="00764A16">
              <w:rPr>
                <w:lang w:val="es-ES"/>
              </w:rPr>
              <w:t xml:space="preserve">146.0 </w:t>
            </w:r>
            <w:r w:rsidRPr="00764A16">
              <w:rPr>
                <w:rFonts w:cstheme="minorHAnsi"/>
                <w:lang w:val="es-ES"/>
              </w:rPr>
              <w:t>±</w:t>
            </w:r>
            <w:r w:rsidRPr="00764A16">
              <w:rPr>
                <w:lang w:val="es-ES"/>
              </w:rPr>
              <w:t xml:space="preserve"> 12.9</w:t>
            </w:r>
          </w:p>
        </w:tc>
      </w:tr>
      <w:tr w:rsidR="00D76CF8" w:rsidRPr="00764A16" w14:paraId="2B890677" w14:textId="77777777" w:rsidTr="00174E6C">
        <w:tc>
          <w:tcPr>
            <w:tcW w:w="1560" w:type="dxa"/>
            <w:tcBorders>
              <w:top w:val="nil"/>
              <w:bottom w:val="nil"/>
            </w:tcBorders>
          </w:tcPr>
          <w:p w14:paraId="5B467850" w14:textId="77777777" w:rsidR="00D76CF8" w:rsidRPr="00764A16" w:rsidRDefault="00D76CF8" w:rsidP="005E46CD">
            <w:pPr>
              <w:jc w:val="center"/>
              <w:rPr>
                <w:lang w:val="es-ES"/>
              </w:rPr>
            </w:pPr>
            <w:r w:rsidRPr="00764A16">
              <w:rPr>
                <w:lang w:val="es-ES"/>
              </w:rPr>
              <w:t>60</w:t>
            </w:r>
          </w:p>
        </w:tc>
        <w:tc>
          <w:tcPr>
            <w:tcW w:w="3260" w:type="dxa"/>
            <w:tcBorders>
              <w:top w:val="nil"/>
              <w:bottom w:val="nil"/>
            </w:tcBorders>
          </w:tcPr>
          <w:p w14:paraId="39826B88" w14:textId="343FB7E3" w:rsidR="00D76CF8" w:rsidRPr="00764A16" w:rsidRDefault="00324A42" w:rsidP="00DC4A55">
            <w:pPr>
              <w:jc w:val="center"/>
              <w:rPr>
                <w:lang w:val="es-ES"/>
              </w:rPr>
            </w:pPr>
            <w:r w:rsidRPr="00764A16">
              <w:rPr>
                <w:lang w:val="es-ES"/>
              </w:rPr>
              <w:t>338.1</w:t>
            </w:r>
            <w:r w:rsidR="00DC4A55" w:rsidRPr="00764A16">
              <w:rPr>
                <w:lang w:val="es-ES"/>
              </w:rPr>
              <w:t xml:space="preserve"> </w:t>
            </w:r>
            <w:r w:rsidRPr="00764A16">
              <w:rPr>
                <w:rFonts w:cstheme="minorHAnsi"/>
                <w:lang w:val="es-ES"/>
              </w:rPr>
              <w:t>±</w:t>
            </w:r>
            <w:r w:rsidR="00DC4A55" w:rsidRPr="00764A16">
              <w:rPr>
                <w:rFonts w:cstheme="minorHAnsi"/>
                <w:lang w:val="es-ES"/>
              </w:rPr>
              <w:t xml:space="preserve"> </w:t>
            </w:r>
            <w:r w:rsidRPr="00764A16">
              <w:rPr>
                <w:rFonts w:cstheme="minorHAnsi"/>
                <w:lang w:val="es-ES"/>
              </w:rPr>
              <w:t>3.7</w:t>
            </w:r>
          </w:p>
        </w:tc>
        <w:tc>
          <w:tcPr>
            <w:tcW w:w="1843" w:type="dxa"/>
            <w:tcBorders>
              <w:top w:val="nil"/>
              <w:bottom w:val="nil"/>
            </w:tcBorders>
          </w:tcPr>
          <w:p w14:paraId="5B642269" w14:textId="5F6108CB" w:rsidR="00D76CF8" w:rsidRPr="00764A16" w:rsidRDefault="00DC4A55" w:rsidP="00DC4A55">
            <w:pPr>
              <w:jc w:val="center"/>
              <w:rPr>
                <w:lang w:val="es-ES"/>
              </w:rPr>
            </w:pPr>
            <w:r w:rsidRPr="00764A16">
              <w:rPr>
                <w:lang w:val="es-ES"/>
              </w:rPr>
              <w:t xml:space="preserve">183.4 </w:t>
            </w:r>
            <w:r w:rsidRPr="00764A16">
              <w:rPr>
                <w:rFonts w:cstheme="minorHAnsi"/>
                <w:lang w:val="es-ES"/>
              </w:rPr>
              <w:t>± 36.1</w:t>
            </w:r>
          </w:p>
        </w:tc>
      </w:tr>
      <w:tr w:rsidR="0093072F" w:rsidRPr="00764A16" w14:paraId="25AB0222" w14:textId="77777777" w:rsidTr="00174E6C">
        <w:tc>
          <w:tcPr>
            <w:tcW w:w="1560" w:type="dxa"/>
            <w:tcBorders>
              <w:top w:val="nil"/>
              <w:bottom w:val="single" w:sz="12" w:space="0" w:color="008000"/>
            </w:tcBorders>
          </w:tcPr>
          <w:p w14:paraId="42C9C16C" w14:textId="77777777" w:rsidR="00D76CF8" w:rsidRPr="00764A16" w:rsidRDefault="00D76CF8" w:rsidP="005E46CD">
            <w:pPr>
              <w:jc w:val="center"/>
              <w:rPr>
                <w:lang w:val="es-ES"/>
              </w:rPr>
            </w:pPr>
            <w:r w:rsidRPr="00764A16">
              <w:rPr>
                <w:lang w:val="es-ES"/>
              </w:rPr>
              <w:t>90</w:t>
            </w:r>
          </w:p>
        </w:tc>
        <w:tc>
          <w:tcPr>
            <w:tcW w:w="3260" w:type="dxa"/>
            <w:tcBorders>
              <w:top w:val="nil"/>
              <w:bottom w:val="single" w:sz="12" w:space="0" w:color="008000"/>
            </w:tcBorders>
          </w:tcPr>
          <w:p w14:paraId="510E1CEE" w14:textId="0B7E5659" w:rsidR="00D76CF8" w:rsidRPr="00764A16" w:rsidRDefault="00324A42" w:rsidP="00DC4A55">
            <w:pPr>
              <w:jc w:val="center"/>
              <w:rPr>
                <w:lang w:val="es-ES"/>
              </w:rPr>
            </w:pPr>
            <w:r w:rsidRPr="00764A16">
              <w:rPr>
                <w:lang w:val="es-ES"/>
              </w:rPr>
              <w:t>367.6</w:t>
            </w:r>
            <w:r w:rsidR="00DC4A55" w:rsidRPr="00764A16">
              <w:rPr>
                <w:lang w:val="es-ES"/>
              </w:rPr>
              <w:t xml:space="preserve"> </w:t>
            </w:r>
            <w:r w:rsidRPr="00764A16">
              <w:rPr>
                <w:rFonts w:cstheme="minorHAnsi"/>
                <w:lang w:val="es-ES"/>
              </w:rPr>
              <w:t>±</w:t>
            </w:r>
            <w:r w:rsidR="00DC4A55" w:rsidRPr="00764A16">
              <w:rPr>
                <w:rFonts w:cstheme="minorHAnsi"/>
                <w:lang w:val="es-ES"/>
              </w:rPr>
              <w:t xml:space="preserve"> </w:t>
            </w:r>
            <w:r w:rsidRPr="00764A16">
              <w:rPr>
                <w:rFonts w:cstheme="minorHAnsi"/>
                <w:lang w:val="es-ES"/>
              </w:rPr>
              <w:t>5.8</w:t>
            </w:r>
          </w:p>
        </w:tc>
        <w:tc>
          <w:tcPr>
            <w:tcW w:w="1843" w:type="dxa"/>
            <w:tcBorders>
              <w:top w:val="nil"/>
              <w:bottom w:val="single" w:sz="12" w:space="0" w:color="008000"/>
            </w:tcBorders>
          </w:tcPr>
          <w:p w14:paraId="2578C85B" w14:textId="78FAEFBE" w:rsidR="00D76CF8" w:rsidRPr="00764A16" w:rsidRDefault="00DC4A55" w:rsidP="00DC4A55">
            <w:pPr>
              <w:jc w:val="center"/>
              <w:rPr>
                <w:lang w:val="es-ES"/>
              </w:rPr>
            </w:pPr>
            <w:r w:rsidRPr="00764A16">
              <w:rPr>
                <w:lang w:val="es-ES"/>
              </w:rPr>
              <w:t xml:space="preserve">157.8 </w:t>
            </w:r>
            <w:r w:rsidRPr="00764A16">
              <w:rPr>
                <w:rFonts w:cstheme="minorHAnsi"/>
                <w:lang w:val="es-ES"/>
              </w:rPr>
              <w:t>± 14.7</w:t>
            </w:r>
          </w:p>
        </w:tc>
      </w:tr>
    </w:tbl>
    <w:p w14:paraId="2C7D993C" w14:textId="77777777" w:rsidR="00D76CF8" w:rsidRPr="00764A16" w:rsidRDefault="00D76CF8" w:rsidP="00D76CF8">
      <w:pPr>
        <w:shd w:val="clear" w:color="auto" w:fill="FFFFFF"/>
        <w:spacing w:line="240" w:lineRule="auto"/>
        <w:rPr>
          <w:rFonts w:cstheme="minorHAnsi"/>
        </w:rPr>
      </w:pPr>
    </w:p>
    <w:p w14:paraId="43761A07" w14:textId="77777777" w:rsidR="009A0736" w:rsidRDefault="009A0736" w:rsidP="00E637DD">
      <w:pPr>
        <w:spacing w:line="240" w:lineRule="auto"/>
        <w:rPr>
          <w:rFonts w:cstheme="minorHAnsi"/>
          <w:b/>
        </w:rPr>
      </w:pPr>
    </w:p>
    <w:p w14:paraId="50C8A7B8" w14:textId="7FCC9647" w:rsidR="00E637DD" w:rsidRPr="00764A16" w:rsidRDefault="00E637DD" w:rsidP="00E637DD">
      <w:pPr>
        <w:spacing w:line="240" w:lineRule="auto"/>
        <w:rPr>
          <w:rFonts w:cstheme="minorHAnsi"/>
          <w:b/>
        </w:rPr>
      </w:pPr>
      <w:r w:rsidRPr="00764A16">
        <w:rPr>
          <w:rFonts w:cstheme="minorHAnsi"/>
          <w:b/>
        </w:rPr>
        <w:t>3.4 P</w:t>
      </w:r>
      <w:r w:rsidR="00731015" w:rsidRPr="00764A16">
        <w:rPr>
          <w:rFonts w:cstheme="minorHAnsi"/>
          <w:b/>
        </w:rPr>
        <w:t>yrolysis products</w:t>
      </w:r>
    </w:p>
    <w:p w14:paraId="2F6DFD80" w14:textId="77777777" w:rsidR="00E637DD" w:rsidRPr="00764A16" w:rsidRDefault="00E637DD" w:rsidP="00D76CF8">
      <w:pPr>
        <w:shd w:val="clear" w:color="auto" w:fill="FFFFFF"/>
        <w:spacing w:line="240" w:lineRule="auto"/>
        <w:rPr>
          <w:rFonts w:cstheme="minorHAnsi"/>
        </w:rPr>
      </w:pPr>
    </w:p>
    <w:p w14:paraId="696C6631" w14:textId="004A0017" w:rsidR="00D76CF8" w:rsidRDefault="00AF6D9C" w:rsidP="00D76CF8">
      <w:pPr>
        <w:shd w:val="clear" w:color="auto" w:fill="FFFFFF"/>
        <w:spacing w:line="240" w:lineRule="auto"/>
        <w:rPr>
          <w:rFonts w:cstheme="minorHAnsi"/>
        </w:rPr>
      </w:pPr>
      <w:r w:rsidRPr="00AF6D9C">
        <w:rPr>
          <w:rFonts w:cstheme="minorHAnsi"/>
        </w:rPr>
        <w:t>The tests show the start of pyrolysis at 140</w:t>
      </w:r>
      <w:r>
        <w:rPr>
          <w:rFonts w:cstheme="minorHAnsi"/>
        </w:rPr>
        <w:t xml:space="preserve"> </w:t>
      </w:r>
      <w:r w:rsidRPr="00764A16">
        <w:t>±</w:t>
      </w:r>
      <w:r w:rsidRPr="00AF6D9C">
        <w:rPr>
          <w:rFonts w:cstheme="minorHAnsi"/>
        </w:rPr>
        <w:t xml:space="preserve"> 20 °C (45</w:t>
      </w:r>
      <w:r>
        <w:rPr>
          <w:rFonts w:cstheme="minorHAnsi"/>
        </w:rPr>
        <w:t xml:space="preserve"> </w:t>
      </w:r>
      <w:r w:rsidRPr="00764A16">
        <w:t>±</w:t>
      </w:r>
      <w:r w:rsidRPr="00AF6D9C">
        <w:rPr>
          <w:rFonts w:cstheme="minorHAnsi"/>
        </w:rPr>
        <w:t xml:space="preserve"> 5 sec) which accelerates around 200°C  (60 s)</w:t>
      </w:r>
      <w:r w:rsidR="00F25F88">
        <w:rPr>
          <w:rFonts w:cstheme="minorHAnsi"/>
        </w:rPr>
        <w:t>,</w:t>
      </w:r>
      <w:r w:rsidRPr="00AF6D9C">
        <w:rPr>
          <w:rFonts w:cstheme="minorHAnsi"/>
        </w:rPr>
        <w:t xml:space="preserve"> along with the distillation/condensation of pyrogenic acid and tar which continues until 7 minutes whe</w:t>
      </w:r>
      <w:r w:rsidR="00F25F88">
        <w:rPr>
          <w:rFonts w:cstheme="minorHAnsi"/>
        </w:rPr>
        <w:t>n</w:t>
      </w:r>
      <w:r w:rsidRPr="00AF6D9C">
        <w:rPr>
          <w:rFonts w:cstheme="minorHAnsi"/>
        </w:rPr>
        <w:t xml:space="preserve"> the emission of gases from biomass is stop</w:t>
      </w:r>
      <w:r w:rsidR="00F25F88">
        <w:rPr>
          <w:rFonts w:cstheme="minorHAnsi"/>
        </w:rPr>
        <w:t>s</w:t>
      </w:r>
      <w:r w:rsidRPr="00AF6D9C">
        <w:rPr>
          <w:rFonts w:cstheme="minorHAnsi"/>
        </w:rPr>
        <w:t>.</w:t>
      </w:r>
      <w:r w:rsidR="0071708B">
        <w:rPr>
          <w:rFonts w:cstheme="minorHAnsi"/>
        </w:rPr>
        <w:t xml:space="preserve"> </w:t>
      </w:r>
      <w:r w:rsidR="00F25F88">
        <w:rPr>
          <w:rFonts w:cstheme="minorHAnsi"/>
        </w:rPr>
        <w:t>T</w:t>
      </w:r>
      <w:r w:rsidR="00D76CF8" w:rsidRPr="00764A16">
        <w:rPr>
          <w:rFonts w:cstheme="minorHAnsi"/>
        </w:rPr>
        <w:t xml:space="preserve">able </w:t>
      </w:r>
      <w:r w:rsidR="00ED2EAB" w:rsidRPr="00764A16">
        <w:rPr>
          <w:rFonts w:cstheme="minorHAnsi"/>
        </w:rPr>
        <w:t xml:space="preserve">5 </w:t>
      </w:r>
      <w:r w:rsidR="00D76CF8" w:rsidRPr="00764A16">
        <w:rPr>
          <w:rFonts w:cstheme="minorHAnsi"/>
        </w:rPr>
        <w:t xml:space="preserve">shows the results obtained in the </w:t>
      </w:r>
      <w:r w:rsidR="00F25F88">
        <w:rPr>
          <w:rFonts w:cstheme="minorHAnsi"/>
        </w:rPr>
        <w:t xml:space="preserve">performed </w:t>
      </w:r>
      <w:r w:rsidR="00D76CF8" w:rsidRPr="00764A16">
        <w:rPr>
          <w:rFonts w:cstheme="minorHAnsi"/>
        </w:rPr>
        <w:t>pyrolysis. The</w:t>
      </w:r>
      <w:r w:rsidR="00F25F88">
        <w:rPr>
          <w:rFonts w:cstheme="minorHAnsi"/>
        </w:rPr>
        <w:t xml:space="preserve"> percentage</w:t>
      </w:r>
      <w:r w:rsidR="00D76CF8" w:rsidRPr="00764A16">
        <w:rPr>
          <w:rFonts w:cstheme="minorHAnsi"/>
        </w:rPr>
        <w:t xml:space="preserve"> of biochar is expressed </w:t>
      </w:r>
      <w:r w:rsidR="00F25F88">
        <w:rPr>
          <w:rFonts w:cstheme="minorHAnsi"/>
        </w:rPr>
        <w:t>as a percentage of</w:t>
      </w:r>
      <w:r w:rsidR="00D76CF8" w:rsidRPr="00764A16">
        <w:rPr>
          <w:rFonts w:cstheme="minorHAnsi"/>
        </w:rPr>
        <w:t xml:space="preserve"> the initial dry mass and the percentage of bio-oil and pyroligneous acid is expressed </w:t>
      </w:r>
      <w:r w:rsidR="00F25F88">
        <w:rPr>
          <w:rFonts w:cstheme="minorHAnsi"/>
        </w:rPr>
        <w:t>as</w:t>
      </w:r>
      <w:r w:rsidR="0071708B">
        <w:rPr>
          <w:rFonts w:cstheme="minorHAnsi"/>
        </w:rPr>
        <w:t xml:space="preserve"> a percentage of</w:t>
      </w:r>
      <w:r w:rsidR="00D76CF8" w:rsidRPr="00764A16">
        <w:rPr>
          <w:rFonts w:cstheme="minorHAnsi"/>
        </w:rPr>
        <w:t xml:space="preserve"> the volume recovered in the condenser tubes.</w:t>
      </w:r>
      <w:r w:rsidR="00E637DD" w:rsidRPr="00764A16">
        <w:rPr>
          <w:rFonts w:cstheme="minorHAnsi"/>
        </w:rPr>
        <w:t xml:space="preserve"> </w:t>
      </w:r>
    </w:p>
    <w:p w14:paraId="3C69D2B6" w14:textId="77777777" w:rsidR="00356D3E" w:rsidRDefault="00356D3E" w:rsidP="00D76CF8">
      <w:pPr>
        <w:shd w:val="clear" w:color="auto" w:fill="FFFFFF"/>
        <w:spacing w:line="240" w:lineRule="auto"/>
        <w:rPr>
          <w:rFonts w:cstheme="minorHAnsi"/>
          <w:i/>
        </w:rPr>
      </w:pPr>
    </w:p>
    <w:p w14:paraId="591F9D42" w14:textId="2ED91F61" w:rsidR="00D76CF8" w:rsidRPr="00764A16" w:rsidRDefault="00D76CF8" w:rsidP="00D76CF8">
      <w:pPr>
        <w:shd w:val="clear" w:color="auto" w:fill="FFFFFF"/>
        <w:spacing w:line="240" w:lineRule="auto"/>
        <w:rPr>
          <w:rFonts w:cstheme="minorHAnsi"/>
          <w:i/>
        </w:rPr>
      </w:pPr>
      <w:r w:rsidRPr="00764A16">
        <w:rPr>
          <w:rFonts w:cstheme="minorHAnsi"/>
          <w:i/>
        </w:rPr>
        <w:t>Table 5</w:t>
      </w:r>
      <w:r w:rsidR="00AE13CD" w:rsidRPr="00764A16">
        <w:rPr>
          <w:rFonts w:cstheme="minorHAnsi"/>
          <w:i/>
        </w:rPr>
        <w:t>:</w:t>
      </w:r>
      <w:r w:rsidRPr="00764A16">
        <w:rPr>
          <w:rFonts w:cstheme="minorHAnsi"/>
          <w:i/>
        </w:rPr>
        <w:t xml:space="preserve"> Pyrolysis results.</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1276"/>
        <w:gridCol w:w="1485"/>
        <w:gridCol w:w="1491"/>
        <w:gridCol w:w="1701"/>
      </w:tblGrid>
      <w:tr w:rsidR="00AE13CD" w:rsidRPr="00764A16" w14:paraId="0EB0D716" w14:textId="77777777" w:rsidTr="0093072F">
        <w:tc>
          <w:tcPr>
            <w:tcW w:w="2547" w:type="dxa"/>
            <w:vMerge w:val="restart"/>
            <w:tcBorders>
              <w:top w:val="single" w:sz="12" w:space="0" w:color="008000"/>
              <w:bottom w:val="single" w:sz="6" w:space="0" w:color="008000"/>
            </w:tcBorders>
            <w:shd w:val="clear" w:color="auto" w:fill="FFFFFF" w:themeFill="background1"/>
          </w:tcPr>
          <w:p w14:paraId="2CE0C16C" w14:textId="77777777" w:rsidR="00D76CF8" w:rsidRPr="00764A16" w:rsidRDefault="00D76CF8" w:rsidP="005E46CD">
            <w:pPr>
              <w:rPr>
                <w:rFonts w:cstheme="minorHAnsi"/>
                <w:color w:val="000000" w:themeColor="text1"/>
              </w:rPr>
            </w:pPr>
            <w:r w:rsidRPr="00764A16">
              <w:rPr>
                <w:rFonts w:cstheme="minorHAnsi"/>
                <w:color w:val="000000" w:themeColor="text1"/>
              </w:rPr>
              <w:t>Product</w:t>
            </w:r>
          </w:p>
        </w:tc>
        <w:tc>
          <w:tcPr>
            <w:tcW w:w="1276" w:type="dxa"/>
            <w:vMerge w:val="restart"/>
            <w:tcBorders>
              <w:top w:val="single" w:sz="12" w:space="0" w:color="008000"/>
              <w:bottom w:val="single" w:sz="6" w:space="0" w:color="008000"/>
            </w:tcBorders>
            <w:shd w:val="clear" w:color="auto" w:fill="FFFFFF" w:themeFill="background1"/>
          </w:tcPr>
          <w:p w14:paraId="45691AE9" w14:textId="66E72578" w:rsidR="00D76CF8" w:rsidRPr="00764A16" w:rsidRDefault="00D76CF8" w:rsidP="00AE13CD">
            <w:pPr>
              <w:jc w:val="center"/>
              <w:rPr>
                <w:rFonts w:cstheme="minorHAnsi"/>
                <w:color w:val="000000" w:themeColor="text1"/>
              </w:rPr>
            </w:pPr>
            <w:r w:rsidRPr="00764A16">
              <w:rPr>
                <w:rFonts w:cstheme="minorHAnsi"/>
                <w:color w:val="000000" w:themeColor="text1"/>
              </w:rPr>
              <w:t>without extraction</w:t>
            </w:r>
          </w:p>
        </w:tc>
        <w:tc>
          <w:tcPr>
            <w:tcW w:w="4677" w:type="dxa"/>
            <w:gridSpan w:val="3"/>
            <w:tcBorders>
              <w:top w:val="single" w:sz="12" w:space="0" w:color="008000"/>
              <w:bottom w:val="single" w:sz="6" w:space="0" w:color="008000"/>
            </w:tcBorders>
            <w:shd w:val="clear" w:color="auto" w:fill="FFFFFF" w:themeFill="background1"/>
          </w:tcPr>
          <w:p w14:paraId="6C3A2BD7" w14:textId="77777777" w:rsidR="00D76CF8" w:rsidRPr="00764A16" w:rsidRDefault="00D76CF8" w:rsidP="005E46CD">
            <w:pPr>
              <w:jc w:val="center"/>
              <w:rPr>
                <w:rFonts w:cstheme="minorHAnsi"/>
                <w:color w:val="000000" w:themeColor="text1"/>
              </w:rPr>
            </w:pPr>
            <w:r w:rsidRPr="00764A16">
              <w:rPr>
                <w:rFonts w:cstheme="minorHAnsi"/>
                <w:color w:val="000000" w:themeColor="text1"/>
              </w:rPr>
              <w:t>acetone  extraction time</w:t>
            </w:r>
          </w:p>
        </w:tc>
      </w:tr>
      <w:tr w:rsidR="00D76CF8" w:rsidRPr="00764A16" w14:paraId="28D4FE80" w14:textId="77777777" w:rsidTr="0093072F">
        <w:tc>
          <w:tcPr>
            <w:tcW w:w="2547" w:type="dxa"/>
            <w:vMerge/>
            <w:tcBorders>
              <w:top w:val="single" w:sz="6" w:space="0" w:color="008000"/>
              <w:bottom w:val="single" w:sz="6" w:space="0" w:color="008000"/>
            </w:tcBorders>
            <w:shd w:val="clear" w:color="auto" w:fill="FFFFFF" w:themeFill="background1"/>
          </w:tcPr>
          <w:p w14:paraId="313823C3" w14:textId="77777777" w:rsidR="00D76CF8" w:rsidRPr="00764A16" w:rsidRDefault="00D76CF8" w:rsidP="005E46CD">
            <w:pPr>
              <w:rPr>
                <w:rFonts w:cstheme="minorHAnsi"/>
                <w:color w:val="000000" w:themeColor="text1"/>
              </w:rPr>
            </w:pPr>
          </w:p>
        </w:tc>
        <w:tc>
          <w:tcPr>
            <w:tcW w:w="1276" w:type="dxa"/>
            <w:vMerge/>
            <w:tcBorders>
              <w:top w:val="single" w:sz="6" w:space="0" w:color="008000"/>
              <w:bottom w:val="single" w:sz="6" w:space="0" w:color="008000"/>
            </w:tcBorders>
            <w:shd w:val="clear" w:color="auto" w:fill="FFFFFF" w:themeFill="background1"/>
          </w:tcPr>
          <w:p w14:paraId="51C0AF3A" w14:textId="77777777" w:rsidR="00D76CF8" w:rsidRPr="00764A16" w:rsidRDefault="00D76CF8" w:rsidP="005E46CD">
            <w:pPr>
              <w:rPr>
                <w:rFonts w:cstheme="minorHAnsi"/>
                <w:color w:val="000000" w:themeColor="text1"/>
              </w:rPr>
            </w:pPr>
          </w:p>
        </w:tc>
        <w:tc>
          <w:tcPr>
            <w:tcW w:w="1485" w:type="dxa"/>
            <w:tcBorders>
              <w:top w:val="single" w:sz="6" w:space="0" w:color="008000"/>
              <w:bottom w:val="single" w:sz="6" w:space="0" w:color="008000"/>
            </w:tcBorders>
            <w:shd w:val="clear" w:color="auto" w:fill="FFFFFF" w:themeFill="background1"/>
          </w:tcPr>
          <w:p w14:paraId="680F3788" w14:textId="77777777" w:rsidR="00D76CF8" w:rsidRPr="00764A16" w:rsidRDefault="00D76CF8" w:rsidP="005E46CD">
            <w:pPr>
              <w:rPr>
                <w:rFonts w:cstheme="minorHAnsi"/>
                <w:color w:val="000000" w:themeColor="text1"/>
              </w:rPr>
            </w:pPr>
            <w:r w:rsidRPr="00764A16">
              <w:rPr>
                <w:rFonts w:cstheme="minorHAnsi"/>
                <w:color w:val="000000" w:themeColor="text1"/>
              </w:rPr>
              <w:t xml:space="preserve">      30 min</w:t>
            </w:r>
          </w:p>
        </w:tc>
        <w:tc>
          <w:tcPr>
            <w:tcW w:w="1491" w:type="dxa"/>
            <w:tcBorders>
              <w:top w:val="single" w:sz="6" w:space="0" w:color="008000"/>
              <w:bottom w:val="single" w:sz="6" w:space="0" w:color="008000"/>
            </w:tcBorders>
            <w:shd w:val="clear" w:color="auto" w:fill="FFFFFF" w:themeFill="background1"/>
          </w:tcPr>
          <w:p w14:paraId="2AD25917" w14:textId="77777777" w:rsidR="00D76CF8" w:rsidRPr="00764A16" w:rsidRDefault="00D76CF8" w:rsidP="005E46CD">
            <w:pPr>
              <w:rPr>
                <w:rFonts w:cstheme="minorHAnsi"/>
                <w:color w:val="000000" w:themeColor="text1"/>
              </w:rPr>
            </w:pPr>
            <w:r w:rsidRPr="00764A16">
              <w:rPr>
                <w:rFonts w:cstheme="minorHAnsi"/>
                <w:color w:val="000000" w:themeColor="text1"/>
              </w:rPr>
              <w:t xml:space="preserve">     60 min</w:t>
            </w:r>
          </w:p>
        </w:tc>
        <w:tc>
          <w:tcPr>
            <w:tcW w:w="1701" w:type="dxa"/>
            <w:tcBorders>
              <w:top w:val="single" w:sz="6" w:space="0" w:color="008000"/>
              <w:bottom w:val="single" w:sz="6" w:space="0" w:color="008000"/>
            </w:tcBorders>
            <w:shd w:val="clear" w:color="auto" w:fill="FFFFFF" w:themeFill="background1"/>
          </w:tcPr>
          <w:p w14:paraId="62B0846C" w14:textId="77777777" w:rsidR="00D76CF8" w:rsidRPr="00764A16" w:rsidRDefault="00D76CF8" w:rsidP="005E46CD">
            <w:pPr>
              <w:rPr>
                <w:rFonts w:cstheme="minorHAnsi"/>
                <w:color w:val="000000" w:themeColor="text1"/>
              </w:rPr>
            </w:pPr>
            <w:r w:rsidRPr="00764A16">
              <w:rPr>
                <w:rFonts w:cstheme="minorHAnsi"/>
                <w:color w:val="000000" w:themeColor="text1"/>
              </w:rPr>
              <w:t xml:space="preserve">      90 min</w:t>
            </w:r>
          </w:p>
        </w:tc>
      </w:tr>
      <w:tr w:rsidR="00D76CF8" w:rsidRPr="00764A16" w14:paraId="7B1AEA54" w14:textId="77777777" w:rsidTr="0093072F">
        <w:tc>
          <w:tcPr>
            <w:tcW w:w="2547" w:type="dxa"/>
            <w:tcBorders>
              <w:top w:val="single" w:sz="6" w:space="0" w:color="008000"/>
            </w:tcBorders>
            <w:shd w:val="clear" w:color="auto" w:fill="FFFFFF" w:themeFill="background1"/>
          </w:tcPr>
          <w:p w14:paraId="0E34311F" w14:textId="77777777" w:rsidR="00D76CF8" w:rsidRPr="00764A16" w:rsidRDefault="00D76CF8" w:rsidP="005E46CD">
            <w:pPr>
              <w:rPr>
                <w:rFonts w:cstheme="minorHAnsi"/>
                <w:color w:val="000000" w:themeColor="text1"/>
              </w:rPr>
            </w:pPr>
            <w:r w:rsidRPr="00764A16">
              <w:rPr>
                <w:rFonts w:cstheme="minorHAnsi"/>
                <w:color w:val="000000" w:themeColor="text1"/>
              </w:rPr>
              <w:t>Biochar (%p/p)</w:t>
            </w:r>
          </w:p>
        </w:tc>
        <w:tc>
          <w:tcPr>
            <w:tcW w:w="1276" w:type="dxa"/>
            <w:tcBorders>
              <w:top w:val="single" w:sz="6" w:space="0" w:color="008000"/>
            </w:tcBorders>
            <w:shd w:val="clear" w:color="auto" w:fill="FFFFFF" w:themeFill="background1"/>
          </w:tcPr>
          <w:p w14:paraId="034D23B8" w14:textId="77777777" w:rsidR="00D76CF8" w:rsidRPr="00764A16" w:rsidRDefault="00D76CF8" w:rsidP="005E46CD">
            <w:pPr>
              <w:rPr>
                <w:rFonts w:cstheme="minorHAnsi"/>
                <w:color w:val="000000" w:themeColor="text1"/>
              </w:rPr>
            </w:pPr>
            <w:r w:rsidRPr="00764A16">
              <w:rPr>
                <w:rFonts w:cstheme="minorHAnsi"/>
                <w:color w:val="000000" w:themeColor="text1"/>
              </w:rPr>
              <w:t xml:space="preserve">       32,2</w:t>
            </w:r>
          </w:p>
        </w:tc>
        <w:tc>
          <w:tcPr>
            <w:tcW w:w="1485" w:type="dxa"/>
            <w:tcBorders>
              <w:top w:val="single" w:sz="6" w:space="0" w:color="008000"/>
            </w:tcBorders>
            <w:shd w:val="clear" w:color="auto" w:fill="FFFFFF" w:themeFill="background1"/>
          </w:tcPr>
          <w:p w14:paraId="415FF8D3" w14:textId="77777777" w:rsidR="00D76CF8" w:rsidRPr="00764A16" w:rsidRDefault="00D76CF8" w:rsidP="005E46CD">
            <w:pPr>
              <w:rPr>
                <w:rFonts w:cstheme="minorHAnsi"/>
                <w:color w:val="000000" w:themeColor="text1"/>
              </w:rPr>
            </w:pPr>
            <w:r w:rsidRPr="00764A16">
              <w:rPr>
                <w:rFonts w:cstheme="minorHAnsi"/>
                <w:color w:val="000000" w:themeColor="text1"/>
              </w:rPr>
              <w:t xml:space="preserve">         33,0</w:t>
            </w:r>
          </w:p>
        </w:tc>
        <w:tc>
          <w:tcPr>
            <w:tcW w:w="1491" w:type="dxa"/>
            <w:tcBorders>
              <w:top w:val="single" w:sz="6" w:space="0" w:color="008000"/>
            </w:tcBorders>
            <w:shd w:val="clear" w:color="auto" w:fill="FFFFFF" w:themeFill="background1"/>
          </w:tcPr>
          <w:p w14:paraId="19D98C3A" w14:textId="77777777" w:rsidR="00D76CF8" w:rsidRPr="00764A16" w:rsidRDefault="00D76CF8" w:rsidP="005E46CD">
            <w:pPr>
              <w:rPr>
                <w:rFonts w:cstheme="minorHAnsi"/>
                <w:color w:val="000000" w:themeColor="text1"/>
              </w:rPr>
            </w:pPr>
            <w:r w:rsidRPr="00764A16">
              <w:rPr>
                <w:rFonts w:cstheme="minorHAnsi"/>
                <w:color w:val="000000" w:themeColor="text1"/>
              </w:rPr>
              <w:t xml:space="preserve">          30,1</w:t>
            </w:r>
          </w:p>
        </w:tc>
        <w:tc>
          <w:tcPr>
            <w:tcW w:w="1701" w:type="dxa"/>
            <w:tcBorders>
              <w:top w:val="single" w:sz="6" w:space="0" w:color="008000"/>
            </w:tcBorders>
            <w:shd w:val="clear" w:color="auto" w:fill="FFFFFF" w:themeFill="background1"/>
          </w:tcPr>
          <w:p w14:paraId="49E541D2" w14:textId="77777777" w:rsidR="00D76CF8" w:rsidRPr="00764A16" w:rsidRDefault="00D76CF8" w:rsidP="005E46CD">
            <w:pPr>
              <w:rPr>
                <w:rFonts w:cstheme="minorHAnsi"/>
                <w:color w:val="000000" w:themeColor="text1"/>
              </w:rPr>
            </w:pPr>
            <w:r w:rsidRPr="00764A16">
              <w:rPr>
                <w:rFonts w:cstheme="minorHAnsi"/>
                <w:color w:val="000000" w:themeColor="text1"/>
              </w:rPr>
              <w:t xml:space="preserve">        24,7</w:t>
            </w:r>
          </w:p>
        </w:tc>
      </w:tr>
      <w:tr w:rsidR="00D76CF8" w:rsidRPr="00764A16" w14:paraId="63F5D752" w14:textId="77777777" w:rsidTr="00AE13CD">
        <w:tc>
          <w:tcPr>
            <w:tcW w:w="2547" w:type="dxa"/>
            <w:shd w:val="clear" w:color="auto" w:fill="FFFFFF" w:themeFill="background1"/>
          </w:tcPr>
          <w:p w14:paraId="529C9EF0" w14:textId="77777777" w:rsidR="00D76CF8" w:rsidRPr="00764A16" w:rsidRDefault="00D76CF8" w:rsidP="005E46CD">
            <w:pPr>
              <w:rPr>
                <w:rFonts w:cstheme="minorHAnsi"/>
                <w:color w:val="000000" w:themeColor="text1"/>
              </w:rPr>
            </w:pPr>
            <w:r w:rsidRPr="00764A16">
              <w:rPr>
                <w:rFonts w:cstheme="minorHAnsi"/>
                <w:color w:val="000000" w:themeColor="text1"/>
              </w:rPr>
              <w:t>Bio-Oil  (% v/v)</w:t>
            </w:r>
          </w:p>
        </w:tc>
        <w:tc>
          <w:tcPr>
            <w:tcW w:w="1276" w:type="dxa"/>
            <w:shd w:val="clear" w:color="auto" w:fill="FFFFFF" w:themeFill="background1"/>
          </w:tcPr>
          <w:p w14:paraId="5D8A31EE" w14:textId="77777777" w:rsidR="00D76CF8" w:rsidRPr="00764A16" w:rsidRDefault="00D76CF8" w:rsidP="005E46CD">
            <w:pPr>
              <w:rPr>
                <w:rFonts w:cstheme="minorHAnsi"/>
                <w:color w:val="000000" w:themeColor="text1"/>
              </w:rPr>
            </w:pPr>
            <w:r w:rsidRPr="00764A16">
              <w:rPr>
                <w:rFonts w:cstheme="minorHAnsi"/>
                <w:color w:val="000000" w:themeColor="text1"/>
              </w:rPr>
              <w:t xml:space="preserve">       12,4</w:t>
            </w:r>
          </w:p>
        </w:tc>
        <w:tc>
          <w:tcPr>
            <w:tcW w:w="1485" w:type="dxa"/>
            <w:shd w:val="clear" w:color="auto" w:fill="FFFFFF" w:themeFill="background1"/>
          </w:tcPr>
          <w:p w14:paraId="19AA6203" w14:textId="77777777" w:rsidR="00D76CF8" w:rsidRPr="00764A16" w:rsidRDefault="00D76CF8" w:rsidP="005E46CD">
            <w:pPr>
              <w:rPr>
                <w:rFonts w:cstheme="minorHAnsi"/>
                <w:color w:val="000000" w:themeColor="text1"/>
              </w:rPr>
            </w:pPr>
            <w:r w:rsidRPr="00764A16">
              <w:rPr>
                <w:rFonts w:cstheme="minorHAnsi"/>
                <w:color w:val="000000" w:themeColor="text1"/>
              </w:rPr>
              <w:t xml:space="preserve">         12,8</w:t>
            </w:r>
          </w:p>
        </w:tc>
        <w:tc>
          <w:tcPr>
            <w:tcW w:w="1491" w:type="dxa"/>
            <w:shd w:val="clear" w:color="auto" w:fill="FFFFFF" w:themeFill="background1"/>
          </w:tcPr>
          <w:p w14:paraId="387ECBCE" w14:textId="77777777" w:rsidR="00D76CF8" w:rsidRPr="00764A16" w:rsidRDefault="00D76CF8" w:rsidP="005E46CD">
            <w:pPr>
              <w:rPr>
                <w:rFonts w:cstheme="minorHAnsi"/>
                <w:color w:val="000000" w:themeColor="text1"/>
              </w:rPr>
            </w:pPr>
            <w:r w:rsidRPr="00764A16">
              <w:rPr>
                <w:rFonts w:cstheme="minorHAnsi"/>
                <w:color w:val="000000" w:themeColor="text1"/>
              </w:rPr>
              <w:t xml:space="preserve">          13,4</w:t>
            </w:r>
          </w:p>
        </w:tc>
        <w:tc>
          <w:tcPr>
            <w:tcW w:w="1701" w:type="dxa"/>
            <w:shd w:val="clear" w:color="auto" w:fill="FFFFFF" w:themeFill="background1"/>
          </w:tcPr>
          <w:p w14:paraId="735D78F2" w14:textId="77777777" w:rsidR="00D76CF8" w:rsidRPr="00764A16" w:rsidRDefault="00D76CF8" w:rsidP="005E46CD">
            <w:pPr>
              <w:rPr>
                <w:rFonts w:cstheme="minorHAnsi"/>
                <w:color w:val="000000" w:themeColor="text1"/>
              </w:rPr>
            </w:pPr>
            <w:r w:rsidRPr="00764A16">
              <w:rPr>
                <w:rFonts w:cstheme="minorHAnsi"/>
                <w:color w:val="000000" w:themeColor="text1"/>
              </w:rPr>
              <w:t xml:space="preserve">        11,2</w:t>
            </w:r>
          </w:p>
        </w:tc>
      </w:tr>
      <w:tr w:rsidR="00D76CF8" w:rsidRPr="00764A16" w14:paraId="787A2031" w14:textId="77777777" w:rsidTr="0093072F">
        <w:tc>
          <w:tcPr>
            <w:tcW w:w="2547" w:type="dxa"/>
            <w:tcBorders>
              <w:bottom w:val="single" w:sz="12" w:space="0" w:color="008000"/>
            </w:tcBorders>
            <w:shd w:val="clear" w:color="auto" w:fill="FFFFFF" w:themeFill="background1"/>
          </w:tcPr>
          <w:p w14:paraId="695244EB" w14:textId="77777777" w:rsidR="00D76CF8" w:rsidRPr="00764A16" w:rsidRDefault="00D76CF8" w:rsidP="005E46CD">
            <w:pPr>
              <w:rPr>
                <w:rFonts w:cstheme="minorHAnsi"/>
                <w:color w:val="000000" w:themeColor="text1"/>
              </w:rPr>
            </w:pPr>
            <w:r w:rsidRPr="00764A16">
              <w:rPr>
                <w:rFonts w:cstheme="minorHAnsi"/>
                <w:color w:val="000000" w:themeColor="text1"/>
              </w:rPr>
              <w:t>Pyroligneous acid (%v/v)</w:t>
            </w:r>
          </w:p>
        </w:tc>
        <w:tc>
          <w:tcPr>
            <w:tcW w:w="1276" w:type="dxa"/>
            <w:tcBorders>
              <w:bottom w:val="single" w:sz="12" w:space="0" w:color="008000"/>
            </w:tcBorders>
            <w:shd w:val="clear" w:color="auto" w:fill="FFFFFF" w:themeFill="background1"/>
          </w:tcPr>
          <w:p w14:paraId="142AED4D" w14:textId="77777777" w:rsidR="00D76CF8" w:rsidRPr="00764A16" w:rsidRDefault="00D76CF8" w:rsidP="005E46CD">
            <w:pPr>
              <w:rPr>
                <w:rFonts w:cstheme="minorHAnsi"/>
                <w:color w:val="000000" w:themeColor="text1"/>
              </w:rPr>
            </w:pPr>
            <w:r w:rsidRPr="00764A16">
              <w:rPr>
                <w:rFonts w:cstheme="minorHAnsi"/>
                <w:color w:val="000000" w:themeColor="text1"/>
              </w:rPr>
              <w:t xml:space="preserve">       87,6</w:t>
            </w:r>
          </w:p>
        </w:tc>
        <w:tc>
          <w:tcPr>
            <w:tcW w:w="1485" w:type="dxa"/>
            <w:tcBorders>
              <w:bottom w:val="single" w:sz="12" w:space="0" w:color="008000"/>
            </w:tcBorders>
            <w:shd w:val="clear" w:color="auto" w:fill="FFFFFF" w:themeFill="background1"/>
          </w:tcPr>
          <w:p w14:paraId="4DDE5519" w14:textId="77777777" w:rsidR="00D76CF8" w:rsidRPr="00764A16" w:rsidRDefault="00D76CF8" w:rsidP="005E46CD">
            <w:pPr>
              <w:rPr>
                <w:rFonts w:cstheme="minorHAnsi"/>
                <w:color w:val="000000" w:themeColor="text1"/>
              </w:rPr>
            </w:pPr>
            <w:r w:rsidRPr="00764A16">
              <w:rPr>
                <w:rFonts w:cstheme="minorHAnsi"/>
                <w:color w:val="000000" w:themeColor="text1"/>
              </w:rPr>
              <w:t xml:space="preserve">         87,2</w:t>
            </w:r>
          </w:p>
        </w:tc>
        <w:tc>
          <w:tcPr>
            <w:tcW w:w="1491" w:type="dxa"/>
            <w:tcBorders>
              <w:bottom w:val="single" w:sz="12" w:space="0" w:color="008000"/>
            </w:tcBorders>
            <w:shd w:val="clear" w:color="auto" w:fill="FFFFFF" w:themeFill="background1"/>
          </w:tcPr>
          <w:p w14:paraId="65738DC6" w14:textId="77777777" w:rsidR="00D76CF8" w:rsidRPr="00764A16" w:rsidRDefault="00D76CF8" w:rsidP="005E46CD">
            <w:pPr>
              <w:rPr>
                <w:rFonts w:cstheme="minorHAnsi"/>
                <w:color w:val="000000" w:themeColor="text1"/>
              </w:rPr>
            </w:pPr>
            <w:r w:rsidRPr="00764A16">
              <w:rPr>
                <w:rFonts w:cstheme="minorHAnsi"/>
                <w:color w:val="000000" w:themeColor="text1"/>
              </w:rPr>
              <w:t xml:space="preserve">          86,5</w:t>
            </w:r>
          </w:p>
        </w:tc>
        <w:tc>
          <w:tcPr>
            <w:tcW w:w="1701" w:type="dxa"/>
            <w:tcBorders>
              <w:bottom w:val="single" w:sz="12" w:space="0" w:color="008000"/>
            </w:tcBorders>
            <w:shd w:val="clear" w:color="auto" w:fill="FFFFFF" w:themeFill="background1"/>
          </w:tcPr>
          <w:p w14:paraId="1D12E223" w14:textId="77777777" w:rsidR="00D76CF8" w:rsidRPr="00764A16" w:rsidRDefault="00D76CF8" w:rsidP="005E46CD">
            <w:pPr>
              <w:rPr>
                <w:rFonts w:cstheme="minorHAnsi"/>
                <w:color w:val="000000" w:themeColor="text1"/>
              </w:rPr>
            </w:pPr>
            <w:r w:rsidRPr="00764A16">
              <w:rPr>
                <w:rFonts w:cstheme="minorHAnsi"/>
                <w:color w:val="000000" w:themeColor="text1"/>
              </w:rPr>
              <w:t xml:space="preserve">         88.9</w:t>
            </w:r>
          </w:p>
        </w:tc>
      </w:tr>
    </w:tbl>
    <w:p w14:paraId="003202F2" w14:textId="77777777" w:rsidR="00D76CF8" w:rsidRPr="00764A16" w:rsidRDefault="00D76CF8" w:rsidP="00D76CF8">
      <w:pPr>
        <w:shd w:val="clear" w:color="auto" w:fill="FFFFFF"/>
        <w:spacing w:line="240" w:lineRule="auto"/>
        <w:rPr>
          <w:rFonts w:cstheme="minorHAnsi"/>
        </w:rPr>
      </w:pPr>
    </w:p>
    <w:p w14:paraId="19A7BD3B" w14:textId="5A046A3B" w:rsidR="00D76CF8" w:rsidRPr="00764A16" w:rsidRDefault="00E637DD" w:rsidP="00D76CF8">
      <w:pPr>
        <w:shd w:val="clear" w:color="auto" w:fill="FFFFFF"/>
        <w:spacing w:line="240" w:lineRule="auto"/>
        <w:rPr>
          <w:rFonts w:cstheme="minorHAnsi"/>
        </w:rPr>
      </w:pPr>
      <w:r w:rsidRPr="00764A16">
        <w:rPr>
          <w:rFonts w:cstheme="minorHAnsi"/>
        </w:rPr>
        <w:t>Table 5 show</w:t>
      </w:r>
      <w:r w:rsidR="0071708B">
        <w:rPr>
          <w:rFonts w:cstheme="minorHAnsi"/>
        </w:rPr>
        <w:t>s</w:t>
      </w:r>
      <w:r w:rsidRPr="00764A16">
        <w:rPr>
          <w:rFonts w:cstheme="minorHAnsi"/>
        </w:rPr>
        <w:t xml:space="preserve"> that the only product affected by the previous extraction of acetone soluble extractives is the amount of biochar</w:t>
      </w:r>
      <w:r w:rsidR="0071708B">
        <w:rPr>
          <w:rFonts w:cstheme="minorHAnsi"/>
        </w:rPr>
        <w:t>,</w:t>
      </w:r>
      <w:r w:rsidRPr="00764A16">
        <w:rPr>
          <w:rFonts w:cstheme="minorHAnsi"/>
        </w:rPr>
        <w:t xml:space="preserve"> </w:t>
      </w:r>
      <w:r w:rsidR="0071708B">
        <w:rPr>
          <w:rFonts w:cstheme="minorHAnsi"/>
        </w:rPr>
        <w:t>which</w:t>
      </w:r>
      <w:r w:rsidRPr="00764A16">
        <w:rPr>
          <w:rFonts w:cstheme="minorHAnsi"/>
        </w:rPr>
        <w:t xml:space="preserve"> is reduced.  There is a tendency </w:t>
      </w:r>
      <w:r w:rsidR="0071708B">
        <w:rPr>
          <w:rFonts w:cstheme="minorHAnsi"/>
        </w:rPr>
        <w:t>for an</w:t>
      </w:r>
      <w:r w:rsidRPr="00764A16">
        <w:rPr>
          <w:rFonts w:cstheme="minorHAnsi"/>
        </w:rPr>
        <w:t xml:space="preserve"> increase </w:t>
      </w:r>
      <w:r w:rsidR="0071708B">
        <w:rPr>
          <w:rFonts w:cstheme="minorHAnsi"/>
        </w:rPr>
        <w:t xml:space="preserve">in </w:t>
      </w:r>
      <w:r w:rsidRPr="00764A16">
        <w:rPr>
          <w:rFonts w:cstheme="minorHAnsi"/>
        </w:rPr>
        <w:t>the volume of condensates</w:t>
      </w:r>
      <w:r w:rsidR="0071708B">
        <w:rPr>
          <w:rFonts w:cstheme="minorHAnsi"/>
        </w:rPr>
        <w:t>.</w:t>
      </w:r>
      <w:r w:rsidRPr="00764A16">
        <w:rPr>
          <w:rFonts w:cstheme="minorHAnsi"/>
        </w:rPr>
        <w:t xml:space="preserve"> </w:t>
      </w:r>
      <w:r w:rsidR="0071708B">
        <w:rPr>
          <w:rFonts w:cstheme="minorHAnsi"/>
        </w:rPr>
        <w:t>H</w:t>
      </w:r>
      <w:r w:rsidRPr="00764A16">
        <w:rPr>
          <w:rFonts w:cstheme="minorHAnsi"/>
        </w:rPr>
        <w:t>owever, there are no significant differences in the relative share of bio-oil and pyrogenic acid in the volume of liquid recovered.</w:t>
      </w:r>
    </w:p>
    <w:p w14:paraId="68D26B83" w14:textId="5E5B5E58" w:rsidR="00600535" w:rsidRPr="00764A16" w:rsidRDefault="00096B6C" w:rsidP="00096B6C">
      <w:pPr>
        <w:pStyle w:val="CETHeading1"/>
        <w:numPr>
          <w:ilvl w:val="0"/>
          <w:numId w:val="0"/>
        </w:numPr>
        <w:rPr>
          <w:lang w:val="en-GB"/>
        </w:rPr>
      </w:pPr>
      <w:r w:rsidRPr="00764A16">
        <w:rPr>
          <w:lang w:val="en-GB"/>
        </w:rPr>
        <w:t>4. Conclusions</w:t>
      </w:r>
    </w:p>
    <w:p w14:paraId="1CF84ABF" w14:textId="725A9133" w:rsidR="009C4D43" w:rsidRPr="00764A16" w:rsidRDefault="00D03AAA" w:rsidP="001B7899">
      <w:pPr>
        <w:shd w:val="clear" w:color="auto" w:fill="FFFFFF"/>
        <w:spacing w:line="240" w:lineRule="auto"/>
        <w:rPr>
          <w:rFonts w:cstheme="minorHAnsi"/>
        </w:rPr>
      </w:pPr>
      <w:r w:rsidRPr="00764A16">
        <w:rPr>
          <w:rFonts w:cstheme="minorHAnsi"/>
        </w:rPr>
        <w:t xml:space="preserve">Hazelnut shells represent a promising biomass resource with diverse applications, including the extraction of bioactive compounds </w:t>
      </w:r>
      <w:r w:rsidR="0071708B">
        <w:rPr>
          <w:rFonts w:cstheme="minorHAnsi"/>
          <w:color w:val="000000" w:themeColor="text1"/>
        </w:rPr>
        <w:t>such as</w:t>
      </w:r>
      <w:r w:rsidR="00AF6D9C" w:rsidRPr="00AF6D9C">
        <w:rPr>
          <w:rFonts w:cstheme="minorHAnsi"/>
          <w:color w:val="000000" w:themeColor="text1"/>
        </w:rPr>
        <w:t xml:space="preserve"> tannins,</w:t>
      </w:r>
      <w:r w:rsidR="00AF6D9C" w:rsidRPr="00AF6D9C">
        <w:t xml:space="preserve"> </w:t>
      </w:r>
      <w:r w:rsidR="00AF6D9C">
        <w:t>before</w:t>
      </w:r>
      <w:r w:rsidR="00AF6D9C" w:rsidRPr="00AF6D9C">
        <w:rPr>
          <w:rFonts w:cstheme="minorHAnsi"/>
          <w:color w:val="000000" w:themeColor="text1"/>
        </w:rPr>
        <w:t xml:space="preserve"> obtaining bioenergy (bio-oil and biochar) </w:t>
      </w:r>
      <w:r w:rsidRPr="00764A16">
        <w:rPr>
          <w:rFonts w:cstheme="minorHAnsi"/>
        </w:rPr>
        <w:t>through pyrolysis. The choice of solvent and extraction conditions significantly impact the yield of phenolic compounds, while solvent extraction can also influence the composition of pyrolysis products. These findings contribute to the optimization of extraction methodologies and the utilization of hazelnut shells in sustainable biorefinery processes.</w:t>
      </w:r>
    </w:p>
    <w:p w14:paraId="7C5836CF" w14:textId="77777777" w:rsidR="009C4D43" w:rsidRPr="00764A16" w:rsidRDefault="009C4D43" w:rsidP="001B7899">
      <w:pPr>
        <w:shd w:val="clear" w:color="auto" w:fill="FFFFFF"/>
        <w:spacing w:line="240" w:lineRule="auto"/>
        <w:rPr>
          <w:rFonts w:cstheme="minorHAnsi"/>
        </w:rPr>
      </w:pPr>
    </w:p>
    <w:p w14:paraId="5F3B9098" w14:textId="0E5325B8" w:rsidR="009C4D43" w:rsidRPr="00764A16" w:rsidRDefault="009C4D43" w:rsidP="001B7899">
      <w:pPr>
        <w:shd w:val="clear" w:color="auto" w:fill="FFFFFF"/>
        <w:spacing w:line="240" w:lineRule="auto"/>
        <w:rPr>
          <w:rFonts w:cstheme="minorHAnsi"/>
        </w:rPr>
      </w:pPr>
      <w:r w:rsidRPr="00764A16">
        <w:rPr>
          <w:b/>
          <w:bCs/>
          <w:szCs w:val="18"/>
        </w:rPr>
        <w:t>References</w:t>
      </w:r>
    </w:p>
    <w:p w14:paraId="0B26F88E" w14:textId="77777777" w:rsidR="009C4D43" w:rsidRPr="00764A16" w:rsidRDefault="009C4D43" w:rsidP="001B7899">
      <w:pPr>
        <w:shd w:val="clear" w:color="auto" w:fill="FFFFFF"/>
        <w:spacing w:line="240" w:lineRule="auto"/>
        <w:rPr>
          <w:rFonts w:cstheme="minorHAnsi"/>
        </w:rPr>
      </w:pPr>
    </w:p>
    <w:p w14:paraId="52F2BBF0" w14:textId="3CD846BD" w:rsidR="001B7899" w:rsidRPr="00764A16" w:rsidRDefault="009420C2" w:rsidP="009420C2">
      <w:pPr>
        <w:pStyle w:val="CETReferencetext"/>
      </w:pPr>
      <w:r w:rsidRPr="00764A16">
        <w:t>Allegrini A.</w:t>
      </w:r>
      <w:r w:rsidR="00B70D58" w:rsidRPr="00764A16">
        <w:t xml:space="preserve">, </w:t>
      </w:r>
      <w:r w:rsidRPr="00764A16">
        <w:t>Salvaneschi</w:t>
      </w:r>
      <w:r w:rsidR="00B70D58" w:rsidRPr="00764A16">
        <w:t xml:space="preserve"> P., </w:t>
      </w:r>
      <w:r w:rsidRPr="00764A16">
        <w:t xml:space="preserve">Schirone </w:t>
      </w:r>
      <w:r w:rsidR="00B70D58" w:rsidRPr="00764A16">
        <w:t xml:space="preserve">B., </w:t>
      </w:r>
      <w:r w:rsidRPr="00764A16">
        <w:t xml:space="preserve">Cianfaglione </w:t>
      </w:r>
      <w:r w:rsidR="00B70D58" w:rsidRPr="00764A16">
        <w:t xml:space="preserve">K., </w:t>
      </w:r>
      <w:r w:rsidRPr="00764A16">
        <w:t>Di Michele</w:t>
      </w:r>
      <w:r w:rsidR="00B70D58" w:rsidRPr="00764A16">
        <w:t xml:space="preserve"> A.,</w:t>
      </w:r>
      <w:r w:rsidR="001B7899" w:rsidRPr="00764A16">
        <w:t xml:space="preserve"> 2022</w:t>
      </w:r>
      <w:r w:rsidR="00B70D58" w:rsidRPr="00764A16">
        <w:t>,</w:t>
      </w:r>
      <w:r w:rsidR="001B7899" w:rsidRPr="00764A16">
        <w:t xml:space="preserve"> Multipurpose plant species and circular economy: Corylus avellana L.</w:t>
      </w:r>
      <w:r w:rsidR="00B70D58" w:rsidRPr="00764A16">
        <w:t xml:space="preserve"> </w:t>
      </w:r>
      <w:r w:rsidR="001B7899" w:rsidRPr="00764A16">
        <w:t>as a study case.  Front. Biosci. 27(1): 011</w:t>
      </w:r>
    </w:p>
    <w:p w14:paraId="1509177E" w14:textId="029B72E3" w:rsidR="001B7899" w:rsidRPr="00764A16" w:rsidRDefault="001B7899" w:rsidP="009420C2">
      <w:pPr>
        <w:pStyle w:val="CETReferencetext"/>
      </w:pPr>
      <w:r w:rsidRPr="00764A16">
        <w:t>Al-Widyan, M. I., Al-Jalil, H. F.</w:t>
      </w:r>
      <w:r w:rsidR="00B31BC5" w:rsidRPr="00764A16">
        <w:t xml:space="preserve">, </w:t>
      </w:r>
      <w:r w:rsidRPr="00764A16">
        <w:t>2002</w:t>
      </w:r>
      <w:r w:rsidR="00B31BC5" w:rsidRPr="00764A16">
        <w:t>,</w:t>
      </w:r>
      <w:r w:rsidRPr="00764A16">
        <w:t xml:space="preserve"> Preparation and characterization of activated carbon from olive stones and its adsorption kinetics. Energy Sources, 24(5), 491–500.</w:t>
      </w:r>
    </w:p>
    <w:p w14:paraId="0B1BBE49" w14:textId="692CA16E" w:rsidR="001B7899" w:rsidRPr="00764A16" w:rsidRDefault="001B7899" w:rsidP="009420C2">
      <w:pPr>
        <w:pStyle w:val="CETReferencetext"/>
      </w:pPr>
      <w:r w:rsidRPr="00764A16">
        <w:t>Aspé E.</w:t>
      </w:r>
      <w:r w:rsidR="004528CB" w:rsidRPr="00764A16">
        <w:t>,</w:t>
      </w:r>
      <w:r w:rsidRPr="00764A16">
        <w:t xml:space="preserve"> </w:t>
      </w:r>
      <w:r w:rsidR="00E3210D" w:rsidRPr="00764A16">
        <w:t>Fernández K</w:t>
      </w:r>
      <w:r w:rsidRPr="00764A16">
        <w:t>.</w:t>
      </w:r>
      <w:r w:rsidR="004528CB" w:rsidRPr="00764A16">
        <w:t xml:space="preserve">, </w:t>
      </w:r>
      <w:r w:rsidRPr="00764A16">
        <w:t>2011</w:t>
      </w:r>
      <w:r w:rsidR="004528CB" w:rsidRPr="00764A16">
        <w:t xml:space="preserve">, </w:t>
      </w:r>
      <w:r w:rsidRPr="00764A16">
        <w:t>The effect of different extraction techniques on extraction yield, total phenolic, and anti-radical capacity of extracts from Pinus radiata Bark. Ind. Crop. Prod., 34, 838-844</w:t>
      </w:r>
      <w:r w:rsidR="004528CB" w:rsidRPr="00764A16">
        <w:t>.</w:t>
      </w:r>
    </w:p>
    <w:p w14:paraId="2F5C3424" w14:textId="0AC686A3" w:rsidR="00E3210D" w:rsidRPr="00764A16" w:rsidRDefault="00E3210D" w:rsidP="009420C2">
      <w:pPr>
        <w:pStyle w:val="CETReferencetext"/>
      </w:pPr>
      <w:r w:rsidRPr="00764A16">
        <w:t>Auwal M.S., Saka S., Mairiga I.A., Sanda K.A., Shuaibu A., Ibrahim A., 2014, Preliminary phytochemical and elemental analysis of aqueous and fractionated pod extracts of Acacia nilotica (Thorn mimosa). Vet Res Forum.  5(2): 95-100.</w:t>
      </w:r>
    </w:p>
    <w:p w14:paraId="68387565" w14:textId="0DBC67CE" w:rsidR="00957A5F" w:rsidRPr="00764A16" w:rsidRDefault="00957A5F" w:rsidP="00957A5F">
      <w:pPr>
        <w:pStyle w:val="CETReferencetext"/>
      </w:pPr>
      <w:r w:rsidRPr="00764A16">
        <w:t>Demirbaş</w:t>
      </w:r>
      <w:r w:rsidR="00504401" w:rsidRPr="00764A16">
        <w:t>,</w:t>
      </w:r>
      <w:r w:rsidRPr="00764A16">
        <w:t xml:space="preserve"> A.</w:t>
      </w:r>
      <w:r w:rsidR="00504401" w:rsidRPr="00764A16">
        <w:t>,</w:t>
      </w:r>
      <w:r w:rsidRPr="00764A16">
        <w:t xml:space="preserve"> 2008</w:t>
      </w:r>
      <w:r w:rsidR="00504401" w:rsidRPr="00764A16">
        <w:t xml:space="preserve">, </w:t>
      </w:r>
      <w:r w:rsidRPr="00764A16">
        <w:t>Oils from hazelnut shell and hazelnut kernel husk for biodiesel production</w:t>
      </w:r>
      <w:r w:rsidR="00504401" w:rsidRPr="00764A16">
        <w:t>. Energy Sources, Part A Recovery, Util. Environ. Eff., 30, 1870-1875.</w:t>
      </w:r>
    </w:p>
    <w:p w14:paraId="56AB6A35" w14:textId="5D9CDF04" w:rsidR="001B7899" w:rsidRPr="00764A16" w:rsidRDefault="00107618" w:rsidP="009420C2">
      <w:pPr>
        <w:pStyle w:val="CETReferencetext"/>
      </w:pPr>
      <w:r w:rsidRPr="00764A16">
        <w:t xml:space="preserve">do Prado A.C.P., da Silva H.S., da Silveira S.M., Barreto P.L.M., Vieira C.R.W., Maraschin M., Ferreira S.R.S., Block J.M., </w:t>
      </w:r>
      <w:r w:rsidR="001B7899" w:rsidRPr="00764A16">
        <w:t>2014</w:t>
      </w:r>
      <w:r w:rsidRPr="00764A16">
        <w:t>,</w:t>
      </w:r>
      <w:r w:rsidR="001B7899" w:rsidRPr="00764A16">
        <w:t xml:space="preserve"> Effect of the extraction process on the phenolic compounds profile and the antioxidant and antimicrobial activity of extracts of pecan nut [Carya illinoinensis (Wangenh) C. Koch] shell Ind. Crop. Prod., 52, 552-561.</w:t>
      </w:r>
    </w:p>
    <w:p w14:paraId="37EBBFA4" w14:textId="69154C47" w:rsidR="001B7899" w:rsidRPr="00764A16" w:rsidRDefault="001B7899" w:rsidP="009420C2">
      <w:pPr>
        <w:pStyle w:val="CETReferencetext"/>
      </w:pPr>
      <w:r w:rsidRPr="00764A16">
        <w:t>Durak, A.</w:t>
      </w:r>
      <w:r w:rsidR="00A9091C" w:rsidRPr="00764A16">
        <w:t>,</w:t>
      </w:r>
      <w:r w:rsidRPr="00764A16">
        <w:t xml:space="preserve"> </w:t>
      </w:r>
      <w:r w:rsidR="00A9091C" w:rsidRPr="00764A16">
        <w:t>Ozgen, Y., Acar, I.</w:t>
      </w:r>
      <w:r w:rsidRPr="00764A16">
        <w:t xml:space="preserve">, </w:t>
      </w:r>
      <w:r w:rsidR="00A9091C" w:rsidRPr="00764A16">
        <w:t>2018,</w:t>
      </w:r>
      <w:r w:rsidRPr="00764A16">
        <w:t xml:space="preserve"> Investigation of hazelnut shell as a fuel. Energy Sources, Part A: Recovery, Utilization, and Environmental Effects, 40(8), 908–913.</w:t>
      </w:r>
    </w:p>
    <w:p w14:paraId="4C75D411" w14:textId="446D30F8" w:rsidR="001B7899" w:rsidRPr="00764A16" w:rsidRDefault="00B31BC5" w:rsidP="009420C2">
      <w:pPr>
        <w:pStyle w:val="CETReferencetext"/>
      </w:pPr>
      <w:r w:rsidRPr="00764A16">
        <w:t>Falleh, H., Ksouri, R., Chaieb, K., 2008, Phenolic composition of Cynara cardunculus L. organs, and their biological activities. Comptes Rendus Biologies, 331(5), 372-379.</w:t>
      </w:r>
    </w:p>
    <w:p w14:paraId="5F557F25" w14:textId="28282E39" w:rsidR="001B7899" w:rsidRPr="00764A16" w:rsidRDefault="001B7899" w:rsidP="009420C2">
      <w:pPr>
        <w:pStyle w:val="CETReferencetext"/>
      </w:pPr>
      <w:r w:rsidRPr="007B4A49">
        <w:t xml:space="preserve">Gupta, N., </w:t>
      </w:r>
      <w:r w:rsidR="00B31BC5" w:rsidRPr="007B4A49">
        <w:t>Srinivasan, K.</w:t>
      </w:r>
      <w:r w:rsidR="00506C18" w:rsidRPr="007B4A49">
        <w:t>, Jain</w:t>
      </w:r>
      <w:r w:rsidR="00B31BC5" w:rsidRPr="007B4A49">
        <w:t>, R.</w:t>
      </w:r>
      <w:r w:rsidRPr="007B4A49">
        <w:t>, 20</w:t>
      </w:r>
      <w:r w:rsidR="00506C18">
        <w:t>15,</w:t>
      </w:r>
      <w:r w:rsidRPr="007B4A49">
        <w:t xml:space="preserve"> </w:t>
      </w:r>
      <w:r w:rsidRPr="00764A16">
        <w:t>Utilization of biomass for bioenergy in Western Canada: An industry and resource assessment. Energy Conversion and Management, 99, 49–61.</w:t>
      </w:r>
    </w:p>
    <w:p w14:paraId="65B6632E" w14:textId="64EB2F8F" w:rsidR="001B7899" w:rsidRPr="00764A16" w:rsidRDefault="001B7899" w:rsidP="009420C2">
      <w:pPr>
        <w:pStyle w:val="CETReferencetext"/>
        <w:rPr>
          <w:lang w:val="es-CL"/>
        </w:rPr>
      </w:pPr>
      <w:r w:rsidRPr="00764A16">
        <w:t>Hassan, E. B.</w:t>
      </w:r>
      <w:r w:rsidR="00A01F9F" w:rsidRPr="00764A16">
        <w:t>, Abdelmoneim, A. A., Aggour, M. G.</w:t>
      </w:r>
      <w:r w:rsidRPr="00764A16">
        <w:t>, 2015</w:t>
      </w:r>
      <w:r w:rsidR="00A01F9F" w:rsidRPr="00764A16">
        <w:t>,</w:t>
      </w:r>
      <w:r w:rsidRPr="00764A16">
        <w:t xml:space="preserve"> Extraction and Characterization of Microcrystalline Cellulose from Agricultural Wastes. </w:t>
      </w:r>
      <w:r w:rsidRPr="00764A16">
        <w:rPr>
          <w:lang w:val="es-CL"/>
        </w:rPr>
        <w:t>Journal of Applied Sciences Research, 11(3), 1051–1060.</w:t>
      </w:r>
    </w:p>
    <w:p w14:paraId="426795E4" w14:textId="661114C3" w:rsidR="001B7899" w:rsidRPr="00764A16" w:rsidRDefault="001B7899" w:rsidP="009420C2">
      <w:pPr>
        <w:pStyle w:val="CETReferencetext"/>
      </w:pPr>
      <w:r w:rsidRPr="00764A16">
        <w:rPr>
          <w:lang w:val="es-CL"/>
        </w:rPr>
        <w:t>Isaza M</w:t>
      </w:r>
      <w:r w:rsidR="00107618" w:rsidRPr="00764A16">
        <w:rPr>
          <w:lang w:val="es-CL"/>
        </w:rPr>
        <w:t>.,</w:t>
      </w:r>
      <w:r w:rsidRPr="00764A16">
        <w:rPr>
          <w:lang w:val="es-CL"/>
        </w:rPr>
        <w:t xml:space="preserve"> </w:t>
      </w:r>
      <w:r w:rsidR="00107618" w:rsidRPr="00764A16">
        <w:rPr>
          <w:lang w:val="es-CL"/>
        </w:rPr>
        <w:t>Veloza J</w:t>
      </w:r>
      <w:r w:rsidR="00A8606E" w:rsidRPr="00764A16">
        <w:rPr>
          <w:lang w:val="es-CL"/>
        </w:rPr>
        <w:t>.</w:t>
      </w:r>
      <w:r w:rsidR="00107618" w:rsidRPr="00764A16">
        <w:rPr>
          <w:lang w:val="es-CL"/>
        </w:rPr>
        <w:t>H</w:t>
      </w:r>
      <w:r w:rsidR="00A8606E" w:rsidRPr="00764A16">
        <w:rPr>
          <w:lang w:val="es-CL"/>
        </w:rPr>
        <w:t xml:space="preserve">., </w:t>
      </w:r>
      <w:r w:rsidR="00107618" w:rsidRPr="00764A16">
        <w:rPr>
          <w:lang w:val="es-CL"/>
        </w:rPr>
        <w:t xml:space="preserve">Ramírez </w:t>
      </w:r>
      <w:r w:rsidR="00A8606E" w:rsidRPr="00764A16">
        <w:rPr>
          <w:lang w:val="es-CL"/>
        </w:rPr>
        <w:t xml:space="preserve">L.S., </w:t>
      </w:r>
      <w:r w:rsidR="00107618" w:rsidRPr="00764A16">
        <w:rPr>
          <w:lang w:val="es-CL"/>
        </w:rPr>
        <w:t>Guevara</w:t>
      </w:r>
      <w:r w:rsidR="00A8606E" w:rsidRPr="00764A16">
        <w:rPr>
          <w:lang w:val="es-CL"/>
        </w:rPr>
        <w:t xml:space="preserve"> </w:t>
      </w:r>
      <w:r w:rsidR="00107618" w:rsidRPr="00764A16">
        <w:rPr>
          <w:lang w:val="es-CL"/>
        </w:rPr>
        <w:t>C</w:t>
      </w:r>
      <w:r w:rsidR="00A8606E" w:rsidRPr="00764A16">
        <w:rPr>
          <w:lang w:val="es-CL"/>
        </w:rPr>
        <w:t>.</w:t>
      </w:r>
      <w:r w:rsidR="00107618" w:rsidRPr="00764A16">
        <w:rPr>
          <w:lang w:val="es-CL"/>
        </w:rPr>
        <w:t>A</w:t>
      </w:r>
      <w:r w:rsidRPr="00764A16">
        <w:rPr>
          <w:lang w:val="es-CL"/>
        </w:rPr>
        <w:t>.,  2007</w:t>
      </w:r>
      <w:r w:rsidR="00A8606E" w:rsidRPr="00764A16">
        <w:rPr>
          <w:lang w:val="es-CL"/>
        </w:rPr>
        <w:t>,</w:t>
      </w:r>
      <w:r w:rsidRPr="00764A16">
        <w:rPr>
          <w:lang w:val="es-CL"/>
        </w:rPr>
        <w:t xml:space="preserve"> Estimación espectrofotométrica de taninos hidrolizables y condensados en plantas melastomatáceas. </w:t>
      </w:r>
      <w:r w:rsidRPr="00764A16">
        <w:t>Scientia Et Technica, vol. XIII, 33, 261-266.</w:t>
      </w:r>
    </w:p>
    <w:p w14:paraId="524D4B22" w14:textId="3F2DA748" w:rsidR="001B7899" w:rsidRPr="00764A16" w:rsidRDefault="001B7899" w:rsidP="009420C2">
      <w:pPr>
        <w:pStyle w:val="CETReferencetext"/>
      </w:pPr>
      <w:r w:rsidRPr="00764A16">
        <w:t>Singleton, V. L., Rossi, J. A.</w:t>
      </w:r>
      <w:r w:rsidR="00E250A1" w:rsidRPr="00764A16">
        <w:t xml:space="preserve">, </w:t>
      </w:r>
      <w:r w:rsidRPr="00764A16">
        <w:t>1965</w:t>
      </w:r>
      <w:r w:rsidR="00E250A1" w:rsidRPr="00764A16">
        <w:t>,</w:t>
      </w:r>
      <w:r w:rsidRPr="00764A16">
        <w:t xml:space="preserve"> Colorimetry of total phenolics with phosphomolybdic–phosphotungstic acid reagents. American Journal of Enology and Viticulture, 16, 144–158.</w:t>
      </w:r>
    </w:p>
    <w:p w14:paraId="55775C42" w14:textId="26B99EB6" w:rsidR="00E250A1" w:rsidRPr="00764A16" w:rsidRDefault="00E250A1" w:rsidP="009420C2">
      <w:pPr>
        <w:pStyle w:val="CETReferencetext"/>
      </w:pPr>
      <w:r w:rsidRPr="00764A16">
        <w:t>Smith, A., Johnson, J., &amp; Smith, B., 2018, Bioactive compounds in nut shells: novel ingredients for food and cosmetic applications. Journal of Agricultural and Food Chemistry, 66(1), 230-238.</w:t>
      </w:r>
    </w:p>
    <w:p w14:paraId="45730530" w14:textId="3F518AEC" w:rsidR="00FE5D51" w:rsidRPr="00764A16" w:rsidRDefault="00FE5D51" w:rsidP="00FE5D51">
      <w:pPr>
        <w:pStyle w:val="CETReferencetext"/>
      </w:pPr>
      <w:r w:rsidRPr="00764A16">
        <w:t>Solís</w:t>
      </w:r>
      <w:r w:rsidR="00C60B75" w:rsidRPr="00764A16">
        <w:t xml:space="preserve"> A.</w:t>
      </w:r>
      <w:r w:rsidRPr="00764A16">
        <w:t>, Rocha</w:t>
      </w:r>
      <w:r w:rsidR="00C60B75" w:rsidRPr="00764A16">
        <w:t xml:space="preserve"> S.</w:t>
      </w:r>
      <w:r w:rsidRPr="00764A16">
        <w:t>, König</w:t>
      </w:r>
      <w:r w:rsidR="00C60B75" w:rsidRPr="00764A16">
        <w:t xml:space="preserve"> M.</w:t>
      </w:r>
      <w:r w:rsidRPr="00764A16">
        <w:t>, Adam</w:t>
      </w:r>
      <w:r w:rsidR="00C60B75" w:rsidRPr="00764A16">
        <w:t xml:space="preserve"> R.</w:t>
      </w:r>
      <w:r w:rsidRPr="00764A16">
        <w:t>, Garcés</w:t>
      </w:r>
      <w:r w:rsidR="00C60B75" w:rsidRPr="00764A16">
        <w:t xml:space="preserve"> H.</w:t>
      </w:r>
      <w:r w:rsidRPr="00764A16">
        <w:t>, Candia</w:t>
      </w:r>
      <w:r w:rsidR="00C60B75" w:rsidRPr="00764A16">
        <w:t xml:space="preserve"> C.</w:t>
      </w:r>
      <w:r w:rsidRPr="00764A16">
        <w:t>, Muñoz R., Azócar L., 2023, Preliminary assessment of hazelnut shell biomass as a raw material for pellet production. Fuel, 333 (2) 126517.</w:t>
      </w:r>
    </w:p>
    <w:p w14:paraId="3A0A642A" w14:textId="20A910E6" w:rsidR="00E250A1" w:rsidRPr="00764A16" w:rsidRDefault="00E250A1" w:rsidP="009420C2">
      <w:pPr>
        <w:pStyle w:val="CETReferencetext"/>
      </w:pPr>
      <w:r w:rsidRPr="00764A16">
        <w:t>Xie, H., Du, C.</w:t>
      </w:r>
      <w:r w:rsidR="00506C18" w:rsidRPr="00764A16">
        <w:t>, Zhang</w:t>
      </w:r>
      <w:r w:rsidRPr="00764A16">
        <w:t>, Y., 2020, Utilization of lignocellulosic biomass for sustainable energy production: an overview. BioResources, 15(4), 9415-9438.</w:t>
      </w:r>
    </w:p>
    <w:p w14:paraId="19C4FC68" w14:textId="105A097D" w:rsidR="004628D2" w:rsidRDefault="002D5EB6" w:rsidP="00764A16">
      <w:pPr>
        <w:pStyle w:val="CETReferencetext"/>
      </w:pPr>
      <w:r w:rsidRPr="00764A16">
        <w:t xml:space="preserve">Wilhelmy C.,  Pavez C.,  Bordeu E., Brossard N., </w:t>
      </w:r>
      <w:r w:rsidR="00C60B75" w:rsidRPr="00764A16">
        <w:t xml:space="preserve">2021, </w:t>
      </w:r>
      <w:r w:rsidRPr="00764A16">
        <w:t xml:space="preserve">A Review of Tannin Determination Methods Using Spectro-photometric Detection in Red Wines and Their Ability to Predict Astringency. </w:t>
      </w:r>
      <w:r w:rsidR="00C60B75" w:rsidRPr="00764A16">
        <w:t>South African Journal of Enology and Viticulture</w:t>
      </w:r>
      <w:r w:rsidR="00E250A1" w:rsidRPr="00764A16">
        <w:t>, 42</w:t>
      </w:r>
      <w:r w:rsidRPr="00764A16">
        <w:t xml:space="preserve">, </w:t>
      </w:r>
      <w:r w:rsidR="00C60B75" w:rsidRPr="00764A16">
        <w:t>(</w:t>
      </w:r>
      <w:r w:rsidRPr="00764A16">
        <w:t>1</w:t>
      </w:r>
      <w:r w:rsidR="00C60B75" w:rsidRPr="00764A16">
        <w:t>)</w:t>
      </w:r>
      <w:r w:rsidR="00E250A1" w:rsidRPr="00764A16">
        <w:t xml:space="preserve"> 1-9.</w:t>
      </w:r>
    </w:p>
    <w:p w14:paraId="07746E13" w14:textId="66DB8011" w:rsidR="00746224" w:rsidRDefault="00746224" w:rsidP="00746224">
      <w:pPr>
        <w:pStyle w:val="CETReferencetext"/>
      </w:pPr>
      <w:r>
        <w:t>Zhao J., Wang X., Lin H., Lin Z., 2023, Hazelnut and its by-products: A comprehensive review of nutrition, phytochemical profile, extraction, bioactivities and applications. Food Chemistry, 413,</w:t>
      </w:r>
      <w:r w:rsidRPr="00746224">
        <w:t xml:space="preserve"> 135576</w:t>
      </w:r>
      <w:r>
        <w:t xml:space="preserve">. </w:t>
      </w:r>
    </w:p>
    <w:sectPr w:rsidR="00746224" w:rsidSect="00224BD3">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79E4" w14:textId="77777777" w:rsidR="00224BD3" w:rsidRDefault="00224BD3" w:rsidP="004F5E36">
      <w:r>
        <w:separator/>
      </w:r>
    </w:p>
  </w:endnote>
  <w:endnote w:type="continuationSeparator" w:id="0">
    <w:p w14:paraId="01C15D2D" w14:textId="77777777" w:rsidR="00224BD3" w:rsidRDefault="00224BD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MyriadPro-Regular">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D0FF0" w14:textId="77777777" w:rsidR="00224BD3" w:rsidRDefault="00224BD3" w:rsidP="004F5E36">
      <w:r>
        <w:separator/>
      </w:r>
    </w:p>
  </w:footnote>
  <w:footnote w:type="continuationSeparator" w:id="0">
    <w:p w14:paraId="3406D9A9" w14:textId="77777777" w:rsidR="00224BD3" w:rsidRDefault="00224BD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DB75490"/>
    <w:multiLevelType w:val="hybridMultilevel"/>
    <w:tmpl w:val="790AEC02"/>
    <w:lvl w:ilvl="0" w:tplc="77AC9F08">
      <w:numFmt w:val="bullet"/>
      <w:lvlText w:val=""/>
      <w:lvlJc w:val="left"/>
      <w:pPr>
        <w:ind w:left="720" w:hanging="360"/>
      </w:pPr>
      <w:rPr>
        <w:rFonts w:ascii="Symbol" w:eastAsia="Times New Roman"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A970D41"/>
    <w:multiLevelType w:val="hybridMultilevel"/>
    <w:tmpl w:val="F0FCB806"/>
    <w:lvl w:ilvl="0" w:tplc="411ADCBA">
      <w:start w:val="1"/>
      <w:numFmt w:val="decimal"/>
      <w:lvlText w:val="%1."/>
      <w:lvlJc w:val="left"/>
      <w:pPr>
        <w:ind w:left="720" w:hanging="360"/>
      </w:pPr>
      <w:rPr>
        <w:rFonts w:ascii="Arial" w:eastAsia="Times New Roman" w:hAnsi="Arial" w:cs="Times New Roman"/>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D095F0A"/>
    <w:multiLevelType w:val="hybridMultilevel"/>
    <w:tmpl w:val="73A05552"/>
    <w:lvl w:ilvl="0" w:tplc="1F6AA870">
      <w:start w:val="33"/>
      <w:numFmt w:val="bullet"/>
      <w:lvlText w:val=""/>
      <w:lvlJc w:val="left"/>
      <w:pPr>
        <w:ind w:left="720" w:hanging="360"/>
      </w:pPr>
      <w:rPr>
        <w:rFonts w:ascii="Symbol" w:eastAsia="Times New Roman"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09042692">
    <w:abstractNumId w:val="11"/>
  </w:num>
  <w:num w:numId="2" w16cid:durableId="1863351369">
    <w:abstractNumId w:val="8"/>
  </w:num>
  <w:num w:numId="3" w16cid:durableId="924268618">
    <w:abstractNumId w:val="3"/>
  </w:num>
  <w:num w:numId="4" w16cid:durableId="1471749343">
    <w:abstractNumId w:val="2"/>
  </w:num>
  <w:num w:numId="5" w16cid:durableId="1255556913">
    <w:abstractNumId w:val="1"/>
  </w:num>
  <w:num w:numId="6" w16cid:durableId="383287070">
    <w:abstractNumId w:val="0"/>
  </w:num>
  <w:num w:numId="7" w16cid:durableId="317878248">
    <w:abstractNumId w:val="9"/>
  </w:num>
  <w:num w:numId="8" w16cid:durableId="361781737">
    <w:abstractNumId w:val="7"/>
  </w:num>
  <w:num w:numId="9" w16cid:durableId="792867256">
    <w:abstractNumId w:val="6"/>
  </w:num>
  <w:num w:numId="10" w16cid:durableId="78601747">
    <w:abstractNumId w:val="5"/>
  </w:num>
  <w:num w:numId="11" w16cid:durableId="341667726">
    <w:abstractNumId w:val="4"/>
  </w:num>
  <w:num w:numId="12" w16cid:durableId="723992245">
    <w:abstractNumId w:val="20"/>
  </w:num>
  <w:num w:numId="13" w16cid:durableId="1757941882">
    <w:abstractNumId w:val="15"/>
  </w:num>
  <w:num w:numId="14" w16cid:durableId="562789697">
    <w:abstractNumId w:val="21"/>
  </w:num>
  <w:num w:numId="15" w16cid:durableId="1703436471">
    <w:abstractNumId w:val="23"/>
  </w:num>
  <w:num w:numId="16" w16cid:durableId="1067147486">
    <w:abstractNumId w:val="22"/>
  </w:num>
  <w:num w:numId="17" w16cid:durableId="1602567450">
    <w:abstractNumId w:val="14"/>
  </w:num>
  <w:num w:numId="18" w16cid:durableId="1768576914">
    <w:abstractNumId w:val="15"/>
    <w:lvlOverride w:ilvl="0">
      <w:startOverride w:val="1"/>
    </w:lvlOverride>
  </w:num>
  <w:num w:numId="19" w16cid:durableId="735280555">
    <w:abstractNumId w:val="19"/>
  </w:num>
  <w:num w:numId="20" w16cid:durableId="1685591698">
    <w:abstractNumId w:val="18"/>
  </w:num>
  <w:num w:numId="21" w16cid:durableId="2123720629">
    <w:abstractNumId w:val="17"/>
  </w:num>
  <w:num w:numId="22" w16cid:durableId="2103066207">
    <w:abstractNumId w:val="16"/>
  </w:num>
  <w:num w:numId="23" w16cid:durableId="470102075">
    <w:abstractNumId w:val="12"/>
  </w:num>
  <w:num w:numId="24" w16cid:durableId="386413733">
    <w:abstractNumId w:val="13"/>
  </w:num>
  <w:num w:numId="25" w16cid:durableId="21465777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7A12"/>
    <w:rsid w:val="000117CB"/>
    <w:rsid w:val="0003148D"/>
    <w:rsid w:val="00031EEC"/>
    <w:rsid w:val="0003485C"/>
    <w:rsid w:val="000431E4"/>
    <w:rsid w:val="000448EF"/>
    <w:rsid w:val="00051566"/>
    <w:rsid w:val="00054288"/>
    <w:rsid w:val="000562A9"/>
    <w:rsid w:val="00062A9A"/>
    <w:rsid w:val="00065058"/>
    <w:rsid w:val="000750BE"/>
    <w:rsid w:val="00082544"/>
    <w:rsid w:val="00086C39"/>
    <w:rsid w:val="00096B6C"/>
    <w:rsid w:val="000A03B2"/>
    <w:rsid w:val="000B28D7"/>
    <w:rsid w:val="000D0268"/>
    <w:rsid w:val="000D34BE"/>
    <w:rsid w:val="000D5B61"/>
    <w:rsid w:val="000E102F"/>
    <w:rsid w:val="000E36F1"/>
    <w:rsid w:val="000E3A73"/>
    <w:rsid w:val="000E414A"/>
    <w:rsid w:val="000F093C"/>
    <w:rsid w:val="000F411F"/>
    <w:rsid w:val="000F787B"/>
    <w:rsid w:val="00107618"/>
    <w:rsid w:val="0012091F"/>
    <w:rsid w:val="00126BC2"/>
    <w:rsid w:val="00127B68"/>
    <w:rsid w:val="001308B6"/>
    <w:rsid w:val="0013121F"/>
    <w:rsid w:val="00131FE6"/>
    <w:rsid w:val="0013263F"/>
    <w:rsid w:val="001331DF"/>
    <w:rsid w:val="00134DE4"/>
    <w:rsid w:val="00136C15"/>
    <w:rsid w:val="0014034D"/>
    <w:rsid w:val="00144D16"/>
    <w:rsid w:val="00150E59"/>
    <w:rsid w:val="00152DE3"/>
    <w:rsid w:val="00157AD9"/>
    <w:rsid w:val="00164CF9"/>
    <w:rsid w:val="001667A6"/>
    <w:rsid w:val="00174E6C"/>
    <w:rsid w:val="00184AD6"/>
    <w:rsid w:val="001933F7"/>
    <w:rsid w:val="00194142"/>
    <w:rsid w:val="001A4A4B"/>
    <w:rsid w:val="001A4AF7"/>
    <w:rsid w:val="001B0349"/>
    <w:rsid w:val="001B1E93"/>
    <w:rsid w:val="001B65C1"/>
    <w:rsid w:val="001B7899"/>
    <w:rsid w:val="001C684B"/>
    <w:rsid w:val="001D0CFB"/>
    <w:rsid w:val="001D21AF"/>
    <w:rsid w:val="001D2921"/>
    <w:rsid w:val="001D53FC"/>
    <w:rsid w:val="001E4D29"/>
    <w:rsid w:val="001E7834"/>
    <w:rsid w:val="001F42A5"/>
    <w:rsid w:val="001F7B9D"/>
    <w:rsid w:val="00201C93"/>
    <w:rsid w:val="002224B4"/>
    <w:rsid w:val="00224BD3"/>
    <w:rsid w:val="002447EF"/>
    <w:rsid w:val="00251550"/>
    <w:rsid w:val="00263B05"/>
    <w:rsid w:val="0027221A"/>
    <w:rsid w:val="00272748"/>
    <w:rsid w:val="00275B61"/>
    <w:rsid w:val="00280FAF"/>
    <w:rsid w:val="00282656"/>
    <w:rsid w:val="00287252"/>
    <w:rsid w:val="00296B83"/>
    <w:rsid w:val="002A4FD0"/>
    <w:rsid w:val="002B4015"/>
    <w:rsid w:val="002B78CE"/>
    <w:rsid w:val="002C1759"/>
    <w:rsid w:val="002C2FB6"/>
    <w:rsid w:val="002C72D2"/>
    <w:rsid w:val="002D5EB6"/>
    <w:rsid w:val="002E5FA7"/>
    <w:rsid w:val="002F3309"/>
    <w:rsid w:val="003008CE"/>
    <w:rsid w:val="003009B7"/>
    <w:rsid w:val="00300E56"/>
    <w:rsid w:val="0030152C"/>
    <w:rsid w:val="0030469C"/>
    <w:rsid w:val="0032104D"/>
    <w:rsid w:val="00321CA6"/>
    <w:rsid w:val="00323763"/>
    <w:rsid w:val="00323C5F"/>
    <w:rsid w:val="00324A42"/>
    <w:rsid w:val="00332748"/>
    <w:rsid w:val="00334C09"/>
    <w:rsid w:val="003454AF"/>
    <w:rsid w:val="00356D3E"/>
    <w:rsid w:val="003723D4"/>
    <w:rsid w:val="00374104"/>
    <w:rsid w:val="00381905"/>
    <w:rsid w:val="00384CC8"/>
    <w:rsid w:val="003871FD"/>
    <w:rsid w:val="00394324"/>
    <w:rsid w:val="003A1E30"/>
    <w:rsid w:val="003A27AA"/>
    <w:rsid w:val="003A2829"/>
    <w:rsid w:val="003A7D1C"/>
    <w:rsid w:val="003B304B"/>
    <w:rsid w:val="003B3146"/>
    <w:rsid w:val="003C76D5"/>
    <w:rsid w:val="003D5E3B"/>
    <w:rsid w:val="003E5AAA"/>
    <w:rsid w:val="003F015E"/>
    <w:rsid w:val="003F15DA"/>
    <w:rsid w:val="00400414"/>
    <w:rsid w:val="0041446B"/>
    <w:rsid w:val="0044071E"/>
    <w:rsid w:val="0044329C"/>
    <w:rsid w:val="004528CB"/>
    <w:rsid w:val="00453E24"/>
    <w:rsid w:val="00457456"/>
    <w:rsid w:val="004577FE"/>
    <w:rsid w:val="00457B9C"/>
    <w:rsid w:val="0046164A"/>
    <w:rsid w:val="004628D2"/>
    <w:rsid w:val="00462DCD"/>
    <w:rsid w:val="004648AD"/>
    <w:rsid w:val="004703A9"/>
    <w:rsid w:val="004760DE"/>
    <w:rsid w:val="004763D7"/>
    <w:rsid w:val="004831B4"/>
    <w:rsid w:val="00485EAD"/>
    <w:rsid w:val="004938BD"/>
    <w:rsid w:val="004A004E"/>
    <w:rsid w:val="004A136D"/>
    <w:rsid w:val="004A24CF"/>
    <w:rsid w:val="004C3D1D"/>
    <w:rsid w:val="004C3D84"/>
    <w:rsid w:val="004C7913"/>
    <w:rsid w:val="004D0185"/>
    <w:rsid w:val="004D32E5"/>
    <w:rsid w:val="004D4A7A"/>
    <w:rsid w:val="004E4D44"/>
    <w:rsid w:val="004E4DD6"/>
    <w:rsid w:val="004F5E36"/>
    <w:rsid w:val="00504401"/>
    <w:rsid w:val="00506C18"/>
    <w:rsid w:val="00507B47"/>
    <w:rsid w:val="00507BEF"/>
    <w:rsid w:val="00507CC9"/>
    <w:rsid w:val="005119A5"/>
    <w:rsid w:val="0051621A"/>
    <w:rsid w:val="00517E95"/>
    <w:rsid w:val="0052241F"/>
    <w:rsid w:val="0052373A"/>
    <w:rsid w:val="005278B7"/>
    <w:rsid w:val="00532016"/>
    <w:rsid w:val="005346C8"/>
    <w:rsid w:val="00537B13"/>
    <w:rsid w:val="00543E7D"/>
    <w:rsid w:val="00544E81"/>
    <w:rsid w:val="00547A68"/>
    <w:rsid w:val="005531C9"/>
    <w:rsid w:val="00557E00"/>
    <w:rsid w:val="00570C43"/>
    <w:rsid w:val="00572197"/>
    <w:rsid w:val="00585E7F"/>
    <w:rsid w:val="00594066"/>
    <w:rsid w:val="005B2110"/>
    <w:rsid w:val="005B61E6"/>
    <w:rsid w:val="005C77E1"/>
    <w:rsid w:val="005D06B6"/>
    <w:rsid w:val="005D668A"/>
    <w:rsid w:val="005D6A2F"/>
    <w:rsid w:val="005E1A82"/>
    <w:rsid w:val="005E46CD"/>
    <w:rsid w:val="005E490C"/>
    <w:rsid w:val="005E64BA"/>
    <w:rsid w:val="005E794C"/>
    <w:rsid w:val="005F0A28"/>
    <w:rsid w:val="005F0E5E"/>
    <w:rsid w:val="00600535"/>
    <w:rsid w:val="00605F5E"/>
    <w:rsid w:val="00610CD6"/>
    <w:rsid w:val="00617E6D"/>
    <w:rsid w:val="00620DEE"/>
    <w:rsid w:val="00621F92"/>
    <w:rsid w:val="0062280A"/>
    <w:rsid w:val="00625639"/>
    <w:rsid w:val="00631B33"/>
    <w:rsid w:val="006344E0"/>
    <w:rsid w:val="0064184D"/>
    <w:rsid w:val="006422CC"/>
    <w:rsid w:val="00645A06"/>
    <w:rsid w:val="00660E3E"/>
    <w:rsid w:val="00662E74"/>
    <w:rsid w:val="00677BF6"/>
    <w:rsid w:val="00680C23"/>
    <w:rsid w:val="00693766"/>
    <w:rsid w:val="006A1DDA"/>
    <w:rsid w:val="006A3281"/>
    <w:rsid w:val="006B4888"/>
    <w:rsid w:val="006C2E45"/>
    <w:rsid w:val="006C359C"/>
    <w:rsid w:val="006C5579"/>
    <w:rsid w:val="006D532E"/>
    <w:rsid w:val="006D6502"/>
    <w:rsid w:val="006D6E8B"/>
    <w:rsid w:val="006E2948"/>
    <w:rsid w:val="006E6059"/>
    <w:rsid w:val="006E737D"/>
    <w:rsid w:val="006F00A2"/>
    <w:rsid w:val="006F4F29"/>
    <w:rsid w:val="00707DD1"/>
    <w:rsid w:val="00711B56"/>
    <w:rsid w:val="00712987"/>
    <w:rsid w:val="00713973"/>
    <w:rsid w:val="0071708B"/>
    <w:rsid w:val="00720A24"/>
    <w:rsid w:val="00726108"/>
    <w:rsid w:val="00731015"/>
    <w:rsid w:val="00732386"/>
    <w:rsid w:val="0073514D"/>
    <w:rsid w:val="00736B54"/>
    <w:rsid w:val="00743CD1"/>
    <w:rsid w:val="007447F3"/>
    <w:rsid w:val="00746224"/>
    <w:rsid w:val="0075499F"/>
    <w:rsid w:val="00764A16"/>
    <w:rsid w:val="007661C8"/>
    <w:rsid w:val="0076736E"/>
    <w:rsid w:val="0077098D"/>
    <w:rsid w:val="007931FA"/>
    <w:rsid w:val="007A4861"/>
    <w:rsid w:val="007A7BBA"/>
    <w:rsid w:val="007B0C50"/>
    <w:rsid w:val="007B48F9"/>
    <w:rsid w:val="007B4A49"/>
    <w:rsid w:val="007C1A43"/>
    <w:rsid w:val="007D0951"/>
    <w:rsid w:val="007F0A3A"/>
    <w:rsid w:val="007F1E08"/>
    <w:rsid w:val="0080013E"/>
    <w:rsid w:val="00813288"/>
    <w:rsid w:val="008168FC"/>
    <w:rsid w:val="008278D4"/>
    <w:rsid w:val="00830996"/>
    <w:rsid w:val="008345F1"/>
    <w:rsid w:val="00853686"/>
    <w:rsid w:val="00865B07"/>
    <w:rsid w:val="008667EA"/>
    <w:rsid w:val="0087637F"/>
    <w:rsid w:val="00891A40"/>
    <w:rsid w:val="00892AD5"/>
    <w:rsid w:val="00893197"/>
    <w:rsid w:val="008A1512"/>
    <w:rsid w:val="008B4F18"/>
    <w:rsid w:val="008C34D7"/>
    <w:rsid w:val="008C4C69"/>
    <w:rsid w:val="008D32B9"/>
    <w:rsid w:val="008D433B"/>
    <w:rsid w:val="008D4A16"/>
    <w:rsid w:val="008E566E"/>
    <w:rsid w:val="0090161A"/>
    <w:rsid w:val="00901EB6"/>
    <w:rsid w:val="00904C62"/>
    <w:rsid w:val="00920FAB"/>
    <w:rsid w:val="00920FD2"/>
    <w:rsid w:val="00922BA8"/>
    <w:rsid w:val="00924DAC"/>
    <w:rsid w:val="00927058"/>
    <w:rsid w:val="0093072F"/>
    <w:rsid w:val="009420C2"/>
    <w:rsid w:val="00942750"/>
    <w:rsid w:val="009450CE"/>
    <w:rsid w:val="009459BB"/>
    <w:rsid w:val="00947179"/>
    <w:rsid w:val="0095164B"/>
    <w:rsid w:val="00954090"/>
    <w:rsid w:val="009573E7"/>
    <w:rsid w:val="00957A5F"/>
    <w:rsid w:val="0096271F"/>
    <w:rsid w:val="00963E05"/>
    <w:rsid w:val="00964A45"/>
    <w:rsid w:val="00965C01"/>
    <w:rsid w:val="00967843"/>
    <w:rsid w:val="00967D54"/>
    <w:rsid w:val="00971028"/>
    <w:rsid w:val="0098704F"/>
    <w:rsid w:val="00993B84"/>
    <w:rsid w:val="00996483"/>
    <w:rsid w:val="00996F5A"/>
    <w:rsid w:val="009A0736"/>
    <w:rsid w:val="009A7238"/>
    <w:rsid w:val="009B041A"/>
    <w:rsid w:val="009C1960"/>
    <w:rsid w:val="009C37C3"/>
    <w:rsid w:val="009C4D43"/>
    <w:rsid w:val="009C7C86"/>
    <w:rsid w:val="009C7C9E"/>
    <w:rsid w:val="009D2FF7"/>
    <w:rsid w:val="009D65AF"/>
    <w:rsid w:val="009D6AAE"/>
    <w:rsid w:val="009E7884"/>
    <w:rsid w:val="009E788A"/>
    <w:rsid w:val="009F0E08"/>
    <w:rsid w:val="009F78B9"/>
    <w:rsid w:val="00A01F9F"/>
    <w:rsid w:val="00A02F18"/>
    <w:rsid w:val="00A1763D"/>
    <w:rsid w:val="00A17CEC"/>
    <w:rsid w:val="00A27EF0"/>
    <w:rsid w:val="00A317D7"/>
    <w:rsid w:val="00A400AA"/>
    <w:rsid w:val="00A42361"/>
    <w:rsid w:val="00A50B20"/>
    <w:rsid w:val="00A51390"/>
    <w:rsid w:val="00A60D13"/>
    <w:rsid w:val="00A709EF"/>
    <w:rsid w:val="00A7223D"/>
    <w:rsid w:val="00A72745"/>
    <w:rsid w:val="00A76EFC"/>
    <w:rsid w:val="00A7725D"/>
    <w:rsid w:val="00A8606E"/>
    <w:rsid w:val="00A87D50"/>
    <w:rsid w:val="00A9091C"/>
    <w:rsid w:val="00A91010"/>
    <w:rsid w:val="00A97F29"/>
    <w:rsid w:val="00AA16FC"/>
    <w:rsid w:val="00AA411F"/>
    <w:rsid w:val="00AA702E"/>
    <w:rsid w:val="00AA7D26"/>
    <w:rsid w:val="00AB0964"/>
    <w:rsid w:val="00AB2641"/>
    <w:rsid w:val="00AB3064"/>
    <w:rsid w:val="00AB5011"/>
    <w:rsid w:val="00AB6424"/>
    <w:rsid w:val="00AC2A38"/>
    <w:rsid w:val="00AC7368"/>
    <w:rsid w:val="00AD16B9"/>
    <w:rsid w:val="00AD484A"/>
    <w:rsid w:val="00AE13CD"/>
    <w:rsid w:val="00AE377D"/>
    <w:rsid w:val="00AE564A"/>
    <w:rsid w:val="00AF0EBA"/>
    <w:rsid w:val="00AF448A"/>
    <w:rsid w:val="00AF5C62"/>
    <w:rsid w:val="00AF6D9C"/>
    <w:rsid w:val="00B02C8A"/>
    <w:rsid w:val="00B105D3"/>
    <w:rsid w:val="00B145F2"/>
    <w:rsid w:val="00B17FBD"/>
    <w:rsid w:val="00B20267"/>
    <w:rsid w:val="00B21851"/>
    <w:rsid w:val="00B30B18"/>
    <w:rsid w:val="00B315A6"/>
    <w:rsid w:val="00B31813"/>
    <w:rsid w:val="00B31BC5"/>
    <w:rsid w:val="00B31BF8"/>
    <w:rsid w:val="00B33365"/>
    <w:rsid w:val="00B521A5"/>
    <w:rsid w:val="00B5599D"/>
    <w:rsid w:val="00B56E4B"/>
    <w:rsid w:val="00B57B36"/>
    <w:rsid w:val="00B57E6F"/>
    <w:rsid w:val="00B60B9E"/>
    <w:rsid w:val="00B61898"/>
    <w:rsid w:val="00B70D58"/>
    <w:rsid w:val="00B724A1"/>
    <w:rsid w:val="00B77548"/>
    <w:rsid w:val="00B8686D"/>
    <w:rsid w:val="00B876E0"/>
    <w:rsid w:val="00B93F69"/>
    <w:rsid w:val="00B957BF"/>
    <w:rsid w:val="00BB0708"/>
    <w:rsid w:val="00BB1DDC"/>
    <w:rsid w:val="00BC30C9"/>
    <w:rsid w:val="00BD077D"/>
    <w:rsid w:val="00BE3E4A"/>
    <w:rsid w:val="00BE3E58"/>
    <w:rsid w:val="00BE3F17"/>
    <w:rsid w:val="00BE7A1F"/>
    <w:rsid w:val="00BF325B"/>
    <w:rsid w:val="00BF637A"/>
    <w:rsid w:val="00C0076D"/>
    <w:rsid w:val="00C01616"/>
    <w:rsid w:val="00C0162B"/>
    <w:rsid w:val="00C02D06"/>
    <w:rsid w:val="00C068ED"/>
    <w:rsid w:val="00C22E0C"/>
    <w:rsid w:val="00C23E67"/>
    <w:rsid w:val="00C345B1"/>
    <w:rsid w:val="00C379DB"/>
    <w:rsid w:val="00C40142"/>
    <w:rsid w:val="00C4101D"/>
    <w:rsid w:val="00C52C3C"/>
    <w:rsid w:val="00C57182"/>
    <w:rsid w:val="00C57863"/>
    <w:rsid w:val="00C57BCB"/>
    <w:rsid w:val="00C60B75"/>
    <w:rsid w:val="00C61C77"/>
    <w:rsid w:val="00C640AF"/>
    <w:rsid w:val="00C655FD"/>
    <w:rsid w:val="00C75407"/>
    <w:rsid w:val="00C841C6"/>
    <w:rsid w:val="00C870A8"/>
    <w:rsid w:val="00C94434"/>
    <w:rsid w:val="00C94D85"/>
    <w:rsid w:val="00C965E7"/>
    <w:rsid w:val="00CA0D75"/>
    <w:rsid w:val="00CA1C95"/>
    <w:rsid w:val="00CA401C"/>
    <w:rsid w:val="00CA5A9C"/>
    <w:rsid w:val="00CB252A"/>
    <w:rsid w:val="00CC4C20"/>
    <w:rsid w:val="00CC65D6"/>
    <w:rsid w:val="00CD3517"/>
    <w:rsid w:val="00CD52B5"/>
    <w:rsid w:val="00CD5C61"/>
    <w:rsid w:val="00CD5FE2"/>
    <w:rsid w:val="00CE71CC"/>
    <w:rsid w:val="00CE7C68"/>
    <w:rsid w:val="00D02B4C"/>
    <w:rsid w:val="00D03AAA"/>
    <w:rsid w:val="00D040C4"/>
    <w:rsid w:val="00D20AD1"/>
    <w:rsid w:val="00D225A7"/>
    <w:rsid w:val="00D2582C"/>
    <w:rsid w:val="00D46B7E"/>
    <w:rsid w:val="00D4758D"/>
    <w:rsid w:val="00D57A36"/>
    <w:rsid w:val="00D57C84"/>
    <w:rsid w:val="00D6057D"/>
    <w:rsid w:val="00D71640"/>
    <w:rsid w:val="00D76CF8"/>
    <w:rsid w:val="00D836C5"/>
    <w:rsid w:val="00D84576"/>
    <w:rsid w:val="00D903A4"/>
    <w:rsid w:val="00D948E1"/>
    <w:rsid w:val="00D960A0"/>
    <w:rsid w:val="00DA1399"/>
    <w:rsid w:val="00DA24C6"/>
    <w:rsid w:val="00DA3B08"/>
    <w:rsid w:val="00DA4D7B"/>
    <w:rsid w:val="00DB6D88"/>
    <w:rsid w:val="00DC4A55"/>
    <w:rsid w:val="00DD271C"/>
    <w:rsid w:val="00DD7B2E"/>
    <w:rsid w:val="00DE1FB9"/>
    <w:rsid w:val="00DE264A"/>
    <w:rsid w:val="00DE29AD"/>
    <w:rsid w:val="00DF5072"/>
    <w:rsid w:val="00E02D18"/>
    <w:rsid w:val="00E041E7"/>
    <w:rsid w:val="00E16B67"/>
    <w:rsid w:val="00E20A33"/>
    <w:rsid w:val="00E23CA1"/>
    <w:rsid w:val="00E250A1"/>
    <w:rsid w:val="00E25EA4"/>
    <w:rsid w:val="00E3210D"/>
    <w:rsid w:val="00E35760"/>
    <w:rsid w:val="00E409A8"/>
    <w:rsid w:val="00E50C12"/>
    <w:rsid w:val="00E637DD"/>
    <w:rsid w:val="00E65B91"/>
    <w:rsid w:val="00E7209D"/>
    <w:rsid w:val="00E72EAD"/>
    <w:rsid w:val="00E77223"/>
    <w:rsid w:val="00E8528B"/>
    <w:rsid w:val="00E85B94"/>
    <w:rsid w:val="00E978D0"/>
    <w:rsid w:val="00EA4613"/>
    <w:rsid w:val="00EA5055"/>
    <w:rsid w:val="00EA6189"/>
    <w:rsid w:val="00EA7F91"/>
    <w:rsid w:val="00EB1523"/>
    <w:rsid w:val="00EB2406"/>
    <w:rsid w:val="00EC0E49"/>
    <w:rsid w:val="00EC101F"/>
    <w:rsid w:val="00EC1D9F"/>
    <w:rsid w:val="00ED24A4"/>
    <w:rsid w:val="00ED2EAB"/>
    <w:rsid w:val="00ED564C"/>
    <w:rsid w:val="00EE0131"/>
    <w:rsid w:val="00EE17B0"/>
    <w:rsid w:val="00EE4E87"/>
    <w:rsid w:val="00EF06D9"/>
    <w:rsid w:val="00EF1B1A"/>
    <w:rsid w:val="00F22725"/>
    <w:rsid w:val="00F25F88"/>
    <w:rsid w:val="00F3049E"/>
    <w:rsid w:val="00F30C64"/>
    <w:rsid w:val="00F32BA2"/>
    <w:rsid w:val="00F32CDB"/>
    <w:rsid w:val="00F35DDD"/>
    <w:rsid w:val="00F3658A"/>
    <w:rsid w:val="00F565FE"/>
    <w:rsid w:val="00F63A70"/>
    <w:rsid w:val="00F63D8C"/>
    <w:rsid w:val="00F7260A"/>
    <w:rsid w:val="00F7534E"/>
    <w:rsid w:val="00F82339"/>
    <w:rsid w:val="00F8389F"/>
    <w:rsid w:val="00F843C6"/>
    <w:rsid w:val="00F93EDF"/>
    <w:rsid w:val="00F9754B"/>
    <w:rsid w:val="00FA1802"/>
    <w:rsid w:val="00FA21D0"/>
    <w:rsid w:val="00FA5F5F"/>
    <w:rsid w:val="00FB1F81"/>
    <w:rsid w:val="00FB730C"/>
    <w:rsid w:val="00FC2695"/>
    <w:rsid w:val="00FC3E03"/>
    <w:rsid w:val="00FC3FC1"/>
    <w:rsid w:val="00FD07CF"/>
    <w:rsid w:val="00FD0A8B"/>
    <w:rsid w:val="00FE5D51"/>
    <w:rsid w:val="00FF463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BE7A1F"/>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paragraph" w:customStyle="1" w:styleId="Default">
    <w:name w:val="Default"/>
    <w:rsid w:val="00965C01"/>
    <w:pPr>
      <w:autoSpaceDE w:val="0"/>
      <w:autoSpaceDN w:val="0"/>
      <w:adjustRightInd w:val="0"/>
      <w:spacing w:after="0" w:line="240" w:lineRule="auto"/>
    </w:pPr>
    <w:rPr>
      <w:rFonts w:ascii="Arial" w:hAnsi="Arial" w:cs="Arial"/>
      <w:color w:val="000000"/>
      <w:sz w:val="24"/>
      <w:szCs w:val="24"/>
      <w:lang w:val="es-CL"/>
    </w:rPr>
  </w:style>
  <w:style w:type="table" w:customStyle="1" w:styleId="Tablaconcuadrcula1">
    <w:name w:val="Tabla con cuadrícula1"/>
    <w:basedOn w:val="Tabellanormale"/>
    <w:next w:val="Grigliatabella"/>
    <w:uiPriority w:val="39"/>
    <w:rsid w:val="00D76CF8"/>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FD0A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782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D8AF8F3B32D2E4FAAA180E29F3BD6B8" ma:contentTypeVersion="15" ma:contentTypeDescription="Crear nuevo documento." ma:contentTypeScope="" ma:versionID="9f8cbba011a2fec8b707098250be03cd">
  <xsd:schema xmlns:xsd="http://www.w3.org/2001/XMLSchema" xmlns:xs="http://www.w3.org/2001/XMLSchema" xmlns:p="http://schemas.microsoft.com/office/2006/metadata/properties" xmlns:ns3="633beefd-d939-4fe1-b5e2-f977214b15db" targetNamespace="http://schemas.microsoft.com/office/2006/metadata/properties" ma:root="true" ma:fieldsID="c78cbf70d2be84493ff4252c85a5b08f" ns3:_="">
    <xsd:import namespace="633beefd-d939-4fe1-b5e2-f977214b15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beefd-d939-4fe1-b5e2-f977214b1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33beefd-d939-4fe1-b5e2-f977214b15d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14E00-DCD6-45EE-BA8E-6556D2234BED}">
  <ds:schemaRefs>
    <ds:schemaRef ds:uri="http://schemas.microsoft.com/sharepoint/v3/contenttype/forms"/>
  </ds:schemaRefs>
</ds:datastoreItem>
</file>

<file path=customXml/itemProps2.xml><?xml version="1.0" encoding="utf-8"?>
<ds:datastoreItem xmlns:ds="http://schemas.openxmlformats.org/officeDocument/2006/customXml" ds:itemID="{7619A986-2CD1-4B33-984C-6D7A4DB3D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beefd-d939-4fe1-b5e2-f977214b1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2991C-0A13-409E-948F-C986142D5DAB}">
  <ds:schemaRefs>
    <ds:schemaRef ds:uri="http://schemas.microsoft.com/office/2006/metadata/properties"/>
    <ds:schemaRef ds:uri="http://schemas.microsoft.com/office/infopath/2007/PartnerControls"/>
    <ds:schemaRef ds:uri="633beefd-d939-4fe1-b5e2-f977214b15db"/>
  </ds:schemaRefs>
</ds:datastoreItem>
</file>

<file path=customXml/itemProps4.xml><?xml version="1.0" encoding="utf-8"?>
<ds:datastoreItem xmlns:ds="http://schemas.openxmlformats.org/officeDocument/2006/customXml" ds:itemID="{29931F06-4CBA-4263-92F1-63DE87B8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3294</Words>
  <Characters>18776</Characters>
  <Application>Microsoft Office Word</Application>
  <DocSecurity>0</DocSecurity>
  <Lines>156</Lines>
  <Paragraphs>44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2</cp:revision>
  <cp:lastPrinted>2024-02-12T18:37:00Z</cp:lastPrinted>
  <dcterms:created xsi:type="dcterms:W3CDTF">2024-03-25T08:03:00Z</dcterms:created>
  <dcterms:modified xsi:type="dcterms:W3CDTF">2024-03-25T08:03:00Z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0x0101006D8AF8F3B32D2E4FAAA180E29F3BD6B8</vt:lpwstr>
  </property>
</Properties>
</file>