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B3320"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DB3320" w:rsidRDefault="000A03B2" w:rsidP="00DE264A">
            <w:pPr>
              <w:tabs>
                <w:tab w:val="left" w:pos="-108"/>
              </w:tabs>
              <w:ind w:left="-108"/>
              <w:jc w:val="left"/>
              <w:rPr>
                <w:rFonts w:cs="Arial"/>
                <w:b/>
                <w:bCs/>
                <w:i/>
                <w:iCs/>
                <w:color w:val="000066"/>
                <w:sz w:val="12"/>
                <w:szCs w:val="12"/>
                <w:lang w:eastAsia="it-IT"/>
              </w:rPr>
            </w:pPr>
            <w:bookmarkStart w:id="0" w:name="_Hlk149316214"/>
            <w:bookmarkEnd w:id="0"/>
            <w:r w:rsidRPr="00DB3320">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B3320">
              <w:rPr>
                <w:rFonts w:ascii="AdvP6960" w:hAnsi="AdvP6960" w:cs="AdvP6960"/>
                <w:color w:val="241F20"/>
                <w:szCs w:val="18"/>
                <w:lang w:eastAsia="it-IT"/>
              </w:rPr>
              <w:t xml:space="preserve"> </w:t>
            </w:r>
            <w:r w:rsidRPr="00DB3320">
              <w:rPr>
                <w:rFonts w:cs="Arial"/>
                <w:b/>
                <w:bCs/>
                <w:i/>
                <w:iCs/>
                <w:color w:val="000066"/>
                <w:sz w:val="24"/>
                <w:szCs w:val="24"/>
                <w:lang w:eastAsia="it-IT"/>
              </w:rPr>
              <w:t>CHEMICAL ENGINEERING</w:t>
            </w:r>
            <w:r w:rsidRPr="00DB3320">
              <w:rPr>
                <w:rFonts w:cs="Arial"/>
                <w:b/>
                <w:bCs/>
                <w:i/>
                <w:iCs/>
                <w:color w:val="0033FF"/>
                <w:sz w:val="24"/>
                <w:szCs w:val="24"/>
                <w:lang w:eastAsia="it-IT"/>
              </w:rPr>
              <w:t xml:space="preserve"> </w:t>
            </w:r>
            <w:r w:rsidRPr="00DB3320">
              <w:rPr>
                <w:rFonts w:cs="Arial"/>
                <w:b/>
                <w:bCs/>
                <w:i/>
                <w:iCs/>
                <w:color w:val="666666"/>
                <w:sz w:val="24"/>
                <w:szCs w:val="24"/>
                <w:lang w:eastAsia="it-IT"/>
              </w:rPr>
              <w:t>TRANSACTIONS</w:t>
            </w:r>
            <w:r w:rsidRPr="00DB3320">
              <w:rPr>
                <w:color w:val="333333"/>
                <w:sz w:val="24"/>
                <w:szCs w:val="24"/>
                <w:lang w:eastAsia="it-IT"/>
              </w:rPr>
              <w:t xml:space="preserve"> </w:t>
            </w:r>
            <w:r w:rsidRPr="00DB3320">
              <w:rPr>
                <w:rFonts w:cs="Arial"/>
                <w:b/>
                <w:bCs/>
                <w:i/>
                <w:iCs/>
                <w:color w:val="000066"/>
                <w:sz w:val="27"/>
                <w:szCs w:val="27"/>
                <w:lang w:eastAsia="it-IT"/>
              </w:rPr>
              <w:br/>
            </w:r>
          </w:p>
          <w:p w14:paraId="4B780582" w14:textId="1381D578" w:rsidR="000A03B2" w:rsidRPr="00DB3320" w:rsidRDefault="00A76EFC" w:rsidP="001D21AF">
            <w:pPr>
              <w:tabs>
                <w:tab w:val="left" w:pos="-108"/>
              </w:tabs>
              <w:ind w:left="-108"/>
              <w:rPr>
                <w:rFonts w:cs="Arial"/>
                <w:b/>
                <w:bCs/>
                <w:i/>
                <w:iCs/>
                <w:color w:val="000066"/>
                <w:sz w:val="22"/>
                <w:szCs w:val="22"/>
                <w:lang w:eastAsia="it-IT"/>
              </w:rPr>
            </w:pPr>
            <w:r w:rsidRPr="00DB3320">
              <w:rPr>
                <w:rFonts w:cs="Arial"/>
                <w:b/>
                <w:bCs/>
                <w:i/>
                <w:iCs/>
                <w:color w:val="000066"/>
                <w:sz w:val="22"/>
                <w:szCs w:val="22"/>
                <w:lang w:eastAsia="it-IT"/>
              </w:rPr>
              <w:t>VOL.</w:t>
            </w:r>
            <w:r w:rsidR="00843EAC" w:rsidRPr="00DB3320">
              <w:rPr>
                <w:rFonts w:cs="Arial"/>
                <w:b/>
                <w:bCs/>
                <w:i/>
                <w:iCs/>
                <w:color w:val="000066"/>
                <w:sz w:val="22"/>
                <w:szCs w:val="22"/>
                <w:lang w:eastAsia="it-IT"/>
              </w:rPr>
              <w:t xml:space="preserve">   </w:t>
            </w:r>
            <w:proofErr w:type="gramStart"/>
            <w:r w:rsidR="00843EAC" w:rsidRPr="00DB3320">
              <w:rPr>
                <w:rFonts w:cs="Arial"/>
                <w:b/>
                <w:bCs/>
                <w:i/>
                <w:iCs/>
                <w:color w:val="000066"/>
                <w:sz w:val="22"/>
                <w:szCs w:val="22"/>
                <w:lang w:eastAsia="it-IT"/>
              </w:rPr>
              <w:t xml:space="preserve"> </w:t>
            </w:r>
            <w:r w:rsidR="004761E9" w:rsidRPr="00DB3320">
              <w:rPr>
                <w:rFonts w:cs="Arial"/>
                <w:b/>
                <w:bCs/>
                <w:i/>
                <w:iCs/>
                <w:color w:val="000066"/>
                <w:sz w:val="22"/>
                <w:szCs w:val="22"/>
                <w:lang w:eastAsia="it-IT"/>
              </w:rPr>
              <w:t xml:space="preserve"> </w:t>
            </w:r>
            <w:r w:rsidR="007B48F9" w:rsidRPr="00DB3320">
              <w:rPr>
                <w:rFonts w:cs="Arial"/>
                <w:b/>
                <w:bCs/>
                <w:i/>
                <w:iCs/>
                <w:color w:val="000066"/>
                <w:sz w:val="22"/>
                <w:szCs w:val="22"/>
                <w:lang w:eastAsia="it-IT"/>
              </w:rPr>
              <w:t>,</w:t>
            </w:r>
            <w:proofErr w:type="gramEnd"/>
            <w:r w:rsidR="00FA5F5F" w:rsidRPr="00DB3320">
              <w:rPr>
                <w:rFonts w:cs="Arial"/>
                <w:b/>
                <w:bCs/>
                <w:i/>
                <w:iCs/>
                <w:color w:val="000066"/>
                <w:sz w:val="22"/>
                <w:szCs w:val="22"/>
                <w:lang w:eastAsia="it-IT"/>
              </w:rPr>
              <w:t xml:space="preserve"> </w:t>
            </w:r>
            <w:r w:rsidR="0030152C" w:rsidRPr="00DB3320">
              <w:rPr>
                <w:rFonts w:cs="Arial"/>
                <w:b/>
                <w:bCs/>
                <w:i/>
                <w:iCs/>
                <w:color w:val="000066"/>
                <w:sz w:val="22"/>
                <w:szCs w:val="22"/>
                <w:lang w:eastAsia="it-IT"/>
              </w:rPr>
              <w:t>2023</w:t>
            </w:r>
          </w:p>
        </w:tc>
        <w:tc>
          <w:tcPr>
            <w:tcW w:w="1843" w:type="dxa"/>
            <w:tcBorders>
              <w:left w:val="single" w:sz="4" w:space="0" w:color="auto"/>
              <w:bottom w:val="nil"/>
              <w:right w:val="single" w:sz="4" w:space="0" w:color="auto"/>
            </w:tcBorders>
          </w:tcPr>
          <w:p w14:paraId="56782132" w14:textId="77777777" w:rsidR="000A03B2" w:rsidRPr="00DB3320" w:rsidRDefault="000A03B2" w:rsidP="00CD5FE2">
            <w:pPr>
              <w:spacing w:line="140" w:lineRule="atLeast"/>
              <w:jc w:val="right"/>
              <w:rPr>
                <w:rFonts w:cs="Arial"/>
                <w:sz w:val="14"/>
                <w:szCs w:val="14"/>
              </w:rPr>
            </w:pPr>
            <w:r w:rsidRPr="00DB3320">
              <w:rPr>
                <w:rFonts w:cs="Arial"/>
                <w:sz w:val="14"/>
                <w:szCs w:val="14"/>
              </w:rPr>
              <w:t>A publication of</w:t>
            </w:r>
          </w:p>
          <w:p w14:paraId="599E5441" w14:textId="77777777" w:rsidR="000A03B2" w:rsidRPr="00DB3320" w:rsidRDefault="000A03B2" w:rsidP="00CD5FE2">
            <w:pPr>
              <w:jc w:val="right"/>
            </w:pPr>
            <w:r w:rsidRPr="00DB3320">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DB3320" w14:paraId="380FA3CD" w14:textId="77777777" w:rsidTr="00DE264A">
        <w:trPr>
          <w:trHeight w:val="567"/>
          <w:jc w:val="center"/>
        </w:trPr>
        <w:tc>
          <w:tcPr>
            <w:tcW w:w="6946" w:type="dxa"/>
            <w:vMerge/>
            <w:tcBorders>
              <w:right w:val="single" w:sz="4" w:space="0" w:color="auto"/>
            </w:tcBorders>
          </w:tcPr>
          <w:p w14:paraId="39E5E4C1" w14:textId="77777777" w:rsidR="000A03B2" w:rsidRPr="00DB3320"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DB3320" w:rsidRDefault="000A03B2" w:rsidP="00CD5FE2">
            <w:pPr>
              <w:spacing w:line="140" w:lineRule="atLeast"/>
              <w:jc w:val="right"/>
              <w:rPr>
                <w:rFonts w:cs="Arial"/>
                <w:sz w:val="14"/>
                <w:szCs w:val="14"/>
              </w:rPr>
            </w:pPr>
            <w:r w:rsidRPr="00DB3320">
              <w:rPr>
                <w:rFonts w:cs="Arial"/>
                <w:sz w:val="14"/>
                <w:szCs w:val="14"/>
              </w:rPr>
              <w:t>The Italian Association</w:t>
            </w:r>
          </w:p>
          <w:p w14:paraId="7522B1D2" w14:textId="77777777" w:rsidR="000A03B2" w:rsidRPr="00DB3320" w:rsidRDefault="000A03B2" w:rsidP="00CD5FE2">
            <w:pPr>
              <w:spacing w:line="140" w:lineRule="atLeast"/>
              <w:jc w:val="right"/>
              <w:rPr>
                <w:rFonts w:cs="Arial"/>
                <w:sz w:val="14"/>
                <w:szCs w:val="14"/>
              </w:rPr>
            </w:pPr>
            <w:r w:rsidRPr="00DB3320">
              <w:rPr>
                <w:rFonts w:cs="Arial"/>
                <w:sz w:val="14"/>
                <w:szCs w:val="14"/>
              </w:rPr>
              <w:t>of Chemical Engineering</w:t>
            </w:r>
          </w:p>
          <w:p w14:paraId="4F0CC5DE" w14:textId="47FDB2FC" w:rsidR="000A03B2" w:rsidRPr="00DB3320" w:rsidRDefault="000D0268" w:rsidP="00CD5FE2">
            <w:pPr>
              <w:spacing w:line="140" w:lineRule="atLeast"/>
              <w:jc w:val="right"/>
              <w:rPr>
                <w:rFonts w:cs="Arial"/>
                <w:sz w:val="13"/>
                <w:szCs w:val="13"/>
              </w:rPr>
            </w:pPr>
            <w:r w:rsidRPr="00DB3320">
              <w:rPr>
                <w:rFonts w:cs="Arial"/>
                <w:sz w:val="13"/>
                <w:szCs w:val="13"/>
              </w:rPr>
              <w:t>Online at www.cetjournal.it</w:t>
            </w:r>
          </w:p>
        </w:tc>
      </w:tr>
      <w:tr w:rsidR="000A03B2" w:rsidRPr="00DB3320" w14:paraId="2D1B7169" w14:textId="77777777" w:rsidTr="00DE264A">
        <w:trPr>
          <w:trHeight w:val="68"/>
          <w:jc w:val="center"/>
        </w:trPr>
        <w:tc>
          <w:tcPr>
            <w:tcW w:w="8789" w:type="dxa"/>
            <w:gridSpan w:val="2"/>
          </w:tcPr>
          <w:p w14:paraId="1D8DD3C9" w14:textId="475D992A" w:rsidR="00AA7D26" w:rsidRPr="00DB3320" w:rsidRDefault="00AA7D26" w:rsidP="00AA7D26">
            <w:pPr>
              <w:ind w:left="-107"/>
              <w:outlineLvl w:val="2"/>
              <w:rPr>
                <w:rFonts w:ascii="Tahoma" w:hAnsi="Tahoma" w:cs="Tahoma"/>
                <w:bCs/>
                <w:color w:val="000000"/>
                <w:sz w:val="14"/>
                <w:szCs w:val="14"/>
                <w:lang w:eastAsia="it-IT"/>
              </w:rPr>
            </w:pPr>
            <w:r w:rsidRPr="00DB3320">
              <w:rPr>
                <w:rFonts w:ascii="Tahoma" w:hAnsi="Tahoma" w:cs="Tahoma"/>
                <w:iCs/>
                <w:color w:val="333333"/>
                <w:sz w:val="14"/>
                <w:szCs w:val="14"/>
                <w:lang w:eastAsia="it-IT"/>
              </w:rPr>
              <w:t>Guest Editors:</w:t>
            </w:r>
            <w:r w:rsidRPr="00DB3320">
              <w:rPr>
                <w:rFonts w:ascii="Tahoma" w:hAnsi="Tahoma" w:cs="Tahoma"/>
                <w:color w:val="000000"/>
                <w:sz w:val="14"/>
                <w:szCs w:val="14"/>
                <w:shd w:val="clear" w:color="auto" w:fill="FFFFFF"/>
              </w:rPr>
              <w:t xml:space="preserve"> </w:t>
            </w:r>
            <w:r w:rsidR="006A23E9" w:rsidRPr="00DB3320">
              <w:rPr>
                <w:rFonts w:ascii="Tahoma" w:hAnsi="Tahoma" w:cs="Tahoma"/>
                <w:color w:val="000000"/>
                <w:sz w:val="14"/>
                <w:szCs w:val="14"/>
                <w:shd w:val="clear" w:color="auto" w:fill="FFFFFF"/>
              </w:rPr>
              <w:t xml:space="preserve">Leonardo </w:t>
            </w:r>
            <w:proofErr w:type="spellStart"/>
            <w:r w:rsidR="006A23E9" w:rsidRPr="00DB3320">
              <w:rPr>
                <w:rFonts w:ascii="Tahoma" w:hAnsi="Tahoma" w:cs="Tahoma"/>
                <w:color w:val="000000"/>
                <w:sz w:val="14"/>
                <w:szCs w:val="14"/>
                <w:shd w:val="clear" w:color="auto" w:fill="FFFFFF"/>
              </w:rPr>
              <w:t>Tognotti</w:t>
            </w:r>
            <w:proofErr w:type="spellEnd"/>
            <w:r w:rsidR="006A23E9" w:rsidRPr="00DB3320">
              <w:rPr>
                <w:rFonts w:ascii="Tahoma" w:hAnsi="Tahoma" w:cs="Tahoma"/>
                <w:color w:val="000000"/>
                <w:sz w:val="14"/>
                <w:szCs w:val="14"/>
                <w:shd w:val="clear" w:color="auto" w:fill="FFFFFF"/>
              </w:rPr>
              <w:t xml:space="preserve">, </w:t>
            </w:r>
            <w:r w:rsidR="006A23E9" w:rsidRPr="00DB3320">
              <w:rPr>
                <w:rFonts w:ascii="Tahoma" w:hAnsi="Tahoma" w:cs="Tahoma"/>
                <w:color w:val="000000"/>
                <w:sz w:val="14"/>
                <w:szCs w:val="14"/>
              </w:rPr>
              <w:t>Rubens Maciel Filho</w:t>
            </w:r>
            <w:r w:rsidR="006A23E9" w:rsidRPr="00DB3320">
              <w:rPr>
                <w:rFonts w:ascii="Tahoma" w:hAnsi="Tahoma" w:cs="Tahoma"/>
                <w:color w:val="000000"/>
                <w:sz w:val="14"/>
                <w:szCs w:val="14"/>
                <w:shd w:val="clear" w:color="auto" w:fill="FFFFFF"/>
              </w:rPr>
              <w:t xml:space="preserve">, </w:t>
            </w:r>
            <w:r w:rsidR="006A23E9" w:rsidRPr="00DB3320">
              <w:rPr>
                <w:rFonts w:ascii="Tahoma" w:hAnsi="Tahoma" w:cs="Tahoma"/>
                <w:color w:val="000000"/>
                <w:sz w:val="14"/>
                <w:szCs w:val="14"/>
              </w:rPr>
              <w:t xml:space="preserve">Viatcheslav </w:t>
            </w:r>
            <w:proofErr w:type="spellStart"/>
            <w:r w:rsidR="006A23E9" w:rsidRPr="00DB3320">
              <w:rPr>
                <w:rFonts w:ascii="Tahoma" w:hAnsi="Tahoma" w:cs="Tahoma"/>
                <w:color w:val="000000"/>
                <w:sz w:val="14"/>
                <w:szCs w:val="14"/>
              </w:rPr>
              <w:t>Kafarov</w:t>
            </w:r>
            <w:proofErr w:type="spellEnd"/>
          </w:p>
          <w:p w14:paraId="1B0F1814" w14:textId="78121263" w:rsidR="000A03B2" w:rsidRPr="00DB3320" w:rsidRDefault="00AA7D26" w:rsidP="00AA7D26">
            <w:pPr>
              <w:tabs>
                <w:tab w:val="left" w:pos="-108"/>
              </w:tabs>
              <w:spacing w:line="140" w:lineRule="atLeast"/>
              <w:ind w:left="-107"/>
              <w:jc w:val="left"/>
            </w:pPr>
            <w:r w:rsidRPr="00DB3320">
              <w:rPr>
                <w:rFonts w:ascii="Tahoma" w:hAnsi="Tahoma" w:cs="Tahoma"/>
                <w:iCs/>
                <w:color w:val="333333"/>
                <w:sz w:val="14"/>
                <w:szCs w:val="14"/>
                <w:lang w:eastAsia="it-IT"/>
              </w:rPr>
              <w:t>Copyright © 202</w:t>
            </w:r>
            <w:r w:rsidR="00843EAC" w:rsidRPr="00DB3320">
              <w:rPr>
                <w:rFonts w:ascii="Tahoma" w:hAnsi="Tahoma" w:cs="Tahoma"/>
                <w:iCs/>
                <w:color w:val="333333"/>
                <w:sz w:val="14"/>
                <w:szCs w:val="14"/>
                <w:lang w:eastAsia="it-IT"/>
              </w:rPr>
              <w:t>4</w:t>
            </w:r>
            <w:r w:rsidRPr="00DB3320">
              <w:rPr>
                <w:rFonts w:ascii="Tahoma" w:hAnsi="Tahoma" w:cs="Tahoma"/>
                <w:iCs/>
                <w:color w:val="333333"/>
                <w:sz w:val="14"/>
                <w:szCs w:val="14"/>
                <w:lang w:eastAsia="it-IT"/>
              </w:rPr>
              <w:t xml:space="preserve">, AIDIC </w:t>
            </w:r>
            <w:proofErr w:type="spellStart"/>
            <w:r w:rsidRPr="00DB3320">
              <w:rPr>
                <w:rFonts w:ascii="Tahoma" w:hAnsi="Tahoma" w:cs="Tahoma"/>
                <w:iCs/>
                <w:color w:val="333333"/>
                <w:sz w:val="14"/>
                <w:szCs w:val="14"/>
                <w:lang w:eastAsia="it-IT"/>
              </w:rPr>
              <w:t>Servizi</w:t>
            </w:r>
            <w:proofErr w:type="spellEnd"/>
            <w:r w:rsidRPr="00DB3320">
              <w:rPr>
                <w:rFonts w:ascii="Tahoma" w:hAnsi="Tahoma" w:cs="Tahoma"/>
                <w:iCs/>
                <w:color w:val="333333"/>
                <w:sz w:val="14"/>
                <w:szCs w:val="14"/>
                <w:lang w:eastAsia="it-IT"/>
              </w:rPr>
              <w:t xml:space="preserve"> </w:t>
            </w:r>
            <w:proofErr w:type="spellStart"/>
            <w:r w:rsidRPr="00DB3320">
              <w:rPr>
                <w:rFonts w:ascii="Tahoma" w:hAnsi="Tahoma" w:cs="Tahoma"/>
                <w:iCs/>
                <w:color w:val="333333"/>
                <w:sz w:val="14"/>
                <w:szCs w:val="14"/>
                <w:lang w:eastAsia="it-IT"/>
              </w:rPr>
              <w:t>S.r.l</w:t>
            </w:r>
            <w:proofErr w:type="spellEnd"/>
            <w:r w:rsidRPr="00DB3320">
              <w:rPr>
                <w:rFonts w:ascii="Tahoma" w:hAnsi="Tahoma" w:cs="Tahoma"/>
                <w:iCs/>
                <w:color w:val="333333"/>
                <w:sz w:val="14"/>
                <w:szCs w:val="14"/>
                <w:lang w:eastAsia="it-IT"/>
              </w:rPr>
              <w:t>.</w:t>
            </w:r>
            <w:r w:rsidRPr="00DB3320">
              <w:rPr>
                <w:rFonts w:ascii="Tahoma" w:hAnsi="Tahoma" w:cs="Tahoma"/>
                <w:iCs/>
                <w:color w:val="333333"/>
                <w:sz w:val="14"/>
                <w:szCs w:val="14"/>
                <w:lang w:eastAsia="it-IT"/>
              </w:rPr>
              <w:br/>
            </w:r>
            <w:r w:rsidRPr="00DB3320">
              <w:rPr>
                <w:rFonts w:ascii="Tahoma" w:hAnsi="Tahoma" w:cs="Tahoma"/>
                <w:b/>
                <w:iCs/>
                <w:color w:val="000000"/>
                <w:sz w:val="14"/>
                <w:szCs w:val="14"/>
                <w:lang w:eastAsia="it-IT"/>
              </w:rPr>
              <w:t>ISBN</w:t>
            </w:r>
            <w:r w:rsidRPr="00DB3320">
              <w:rPr>
                <w:rFonts w:ascii="Tahoma" w:hAnsi="Tahoma" w:cs="Tahoma"/>
                <w:iCs/>
                <w:color w:val="000000"/>
                <w:sz w:val="14"/>
                <w:szCs w:val="14"/>
                <w:lang w:eastAsia="it-IT"/>
              </w:rPr>
              <w:t xml:space="preserve"> </w:t>
            </w:r>
            <w:r w:rsidR="008B7C03" w:rsidRPr="00DB3320">
              <w:rPr>
                <w:rFonts w:ascii="Tahoma" w:hAnsi="Tahoma" w:cs="Tahoma"/>
                <w:sz w:val="14"/>
                <w:szCs w:val="14"/>
              </w:rPr>
              <w:t>979-12-81206</w:t>
            </w:r>
            <w:r w:rsidRPr="00DB3320">
              <w:rPr>
                <w:rFonts w:ascii="Tahoma" w:hAnsi="Tahoma" w:cs="Tahoma"/>
                <w:sz w:val="14"/>
                <w:szCs w:val="14"/>
              </w:rPr>
              <w:t>-</w:t>
            </w:r>
            <w:r w:rsidR="00902EDA" w:rsidRPr="00DB3320">
              <w:rPr>
                <w:rFonts w:ascii="Tahoma" w:hAnsi="Tahoma" w:cs="Tahoma"/>
                <w:sz w:val="14"/>
                <w:szCs w:val="14"/>
              </w:rPr>
              <w:t>10</w:t>
            </w:r>
            <w:r w:rsidRPr="00DB3320">
              <w:rPr>
                <w:rFonts w:ascii="Tahoma" w:hAnsi="Tahoma" w:cs="Tahoma"/>
                <w:sz w:val="14"/>
                <w:szCs w:val="14"/>
              </w:rPr>
              <w:t>-</w:t>
            </w:r>
            <w:r w:rsidR="00902EDA" w:rsidRPr="00DB3320">
              <w:rPr>
                <w:rFonts w:ascii="Tahoma" w:hAnsi="Tahoma" w:cs="Tahoma"/>
                <w:sz w:val="14"/>
                <w:szCs w:val="14"/>
              </w:rPr>
              <w:t>1</w:t>
            </w:r>
            <w:r w:rsidRPr="00DB3320">
              <w:rPr>
                <w:rFonts w:ascii="Tahoma" w:hAnsi="Tahoma" w:cs="Tahoma"/>
                <w:iCs/>
                <w:color w:val="333333"/>
                <w:sz w:val="14"/>
                <w:szCs w:val="14"/>
                <w:lang w:eastAsia="it-IT"/>
              </w:rPr>
              <w:t xml:space="preserve">; </w:t>
            </w:r>
            <w:r w:rsidRPr="00DB3320">
              <w:rPr>
                <w:rFonts w:ascii="Tahoma" w:hAnsi="Tahoma" w:cs="Tahoma"/>
                <w:b/>
                <w:iCs/>
                <w:color w:val="333333"/>
                <w:sz w:val="14"/>
                <w:szCs w:val="14"/>
                <w:lang w:eastAsia="it-IT"/>
              </w:rPr>
              <w:t>ISSN</w:t>
            </w:r>
            <w:r w:rsidRPr="00DB3320">
              <w:rPr>
                <w:rFonts w:ascii="Tahoma" w:hAnsi="Tahoma" w:cs="Tahoma"/>
                <w:iCs/>
                <w:color w:val="333333"/>
                <w:sz w:val="14"/>
                <w:szCs w:val="14"/>
                <w:lang w:eastAsia="it-IT"/>
              </w:rPr>
              <w:t xml:space="preserve"> 2283-9216</w:t>
            </w:r>
          </w:p>
        </w:tc>
      </w:tr>
    </w:tbl>
    <w:p w14:paraId="31FA8D22" w14:textId="1363F1D5" w:rsidR="00BF0FF2" w:rsidRPr="00DB3320" w:rsidRDefault="00BF0FF2" w:rsidP="00BF0FF2">
      <w:pPr>
        <w:pStyle w:val="CETTitle"/>
      </w:pPr>
      <w:r w:rsidRPr="00DB3320">
        <w:t xml:space="preserve">Bioprocessing of Industrial Wastewater for Removal of Heavy Metal ions by </w:t>
      </w:r>
      <w:r w:rsidRPr="00DB3320">
        <w:rPr>
          <w:i/>
          <w:iCs/>
        </w:rPr>
        <w:t xml:space="preserve">Ulva </w:t>
      </w:r>
      <w:proofErr w:type="spellStart"/>
      <w:r w:rsidRPr="00DB3320">
        <w:rPr>
          <w:i/>
          <w:iCs/>
        </w:rPr>
        <w:t>Lactuca</w:t>
      </w:r>
      <w:proofErr w:type="spellEnd"/>
      <w:r w:rsidRPr="00DB3320">
        <w:t xml:space="preserve"> (Seaweed) Biomass</w:t>
      </w:r>
    </w:p>
    <w:p w14:paraId="0488FED2" w14:textId="433B874C" w:rsidR="00B57E6F" w:rsidRPr="00DB3320" w:rsidRDefault="0008240B" w:rsidP="00B57E6F">
      <w:pPr>
        <w:pStyle w:val="CETAuthors"/>
      </w:pPr>
      <w:r w:rsidRPr="00DB3320">
        <w:t>Abiola</w:t>
      </w:r>
      <w:r w:rsidR="00B57E6F" w:rsidRPr="00DB3320">
        <w:t xml:space="preserve"> </w:t>
      </w:r>
      <w:r w:rsidRPr="00DB3320">
        <w:t>E</w:t>
      </w:r>
      <w:r w:rsidR="00C85629" w:rsidRPr="00DB3320">
        <w:t>zekiel</w:t>
      </w:r>
      <w:r w:rsidR="00B57E6F" w:rsidRPr="00DB3320">
        <w:t xml:space="preserve"> </w:t>
      </w:r>
      <w:r w:rsidRPr="00DB3320">
        <w:t>Taiwo</w:t>
      </w:r>
      <w:r w:rsidRPr="00DB3320">
        <w:rPr>
          <w:vertAlign w:val="superscript"/>
        </w:rPr>
        <w:t>a</w:t>
      </w:r>
      <w:r w:rsidR="00B57E6F" w:rsidRPr="00DB3320">
        <w:rPr>
          <w:vertAlign w:val="superscript"/>
        </w:rPr>
        <w:t>,</w:t>
      </w:r>
      <w:r w:rsidR="00B57E6F" w:rsidRPr="00DB3320">
        <w:t xml:space="preserve">*, </w:t>
      </w:r>
      <w:r w:rsidRPr="00DB3320">
        <w:t>Paul Musonge</w:t>
      </w:r>
      <w:r w:rsidRPr="00DB3320">
        <w:rPr>
          <w:vertAlign w:val="superscript"/>
        </w:rPr>
        <w:t>a</w:t>
      </w:r>
      <w:r w:rsidRPr="00DB3320">
        <w:t>, Oladoyin D. Jegede</w:t>
      </w:r>
      <w:r w:rsidRPr="00DB3320">
        <w:rPr>
          <w:vertAlign w:val="superscript"/>
        </w:rPr>
        <w:t>b</w:t>
      </w:r>
    </w:p>
    <w:p w14:paraId="40230C19" w14:textId="14CEE2EE" w:rsidR="0008240B" w:rsidRPr="00DB3320" w:rsidRDefault="0008240B" w:rsidP="0008240B">
      <w:pPr>
        <w:pStyle w:val="CETAddress"/>
      </w:pPr>
      <w:r w:rsidRPr="00DB3320">
        <w:rPr>
          <w:vertAlign w:val="superscript"/>
        </w:rPr>
        <w:t>a</w:t>
      </w:r>
      <w:r w:rsidRPr="00DB3320">
        <w:t>Faculty of Engineering, Mangosuthu University of Technology, Durban 4026, South Africa</w:t>
      </w:r>
    </w:p>
    <w:p w14:paraId="2BA2D56D" w14:textId="77777777" w:rsidR="0008240B" w:rsidRPr="00DB3320" w:rsidRDefault="0008240B" w:rsidP="0008240B">
      <w:pPr>
        <w:pStyle w:val="CETAddress"/>
      </w:pPr>
      <w:r w:rsidRPr="00DB3320">
        <w:rPr>
          <w:vertAlign w:val="superscript"/>
        </w:rPr>
        <w:t>b</w:t>
      </w:r>
      <w:r w:rsidRPr="00DB3320">
        <w:t>Department of Chemical Engineering, Landmark University, Omu-Aran Kwara State, Nigeria</w:t>
      </w:r>
    </w:p>
    <w:p w14:paraId="17A8C978" w14:textId="76B59BF7" w:rsidR="0008240B" w:rsidRPr="00DB3320" w:rsidRDefault="00000000" w:rsidP="0008240B">
      <w:pPr>
        <w:pStyle w:val="CETemail"/>
      </w:pPr>
      <w:hyperlink r:id="rId10" w:history="1">
        <w:r w:rsidR="0008240B" w:rsidRPr="00DB3320">
          <w:rPr>
            <w:rStyle w:val="Hyperlink"/>
          </w:rPr>
          <w:t>taiwo.abiola@mut.ac.za</w:t>
        </w:r>
      </w:hyperlink>
      <w:r w:rsidR="00645364" w:rsidRPr="00DB3320">
        <w:rPr>
          <w:rStyle w:val="Hyperlink"/>
        </w:rPr>
        <w:t xml:space="preserve">; </w:t>
      </w:r>
      <w:hyperlink r:id="rId11" w:history="1">
        <w:r w:rsidR="00645364" w:rsidRPr="00DB3320">
          <w:rPr>
            <w:rStyle w:val="Hyperlink"/>
          </w:rPr>
          <w:t>taiwoabiolaezekiel@gmail.com</w:t>
        </w:r>
      </w:hyperlink>
      <w:r w:rsidR="00645364" w:rsidRPr="00DB3320">
        <w:rPr>
          <w:rStyle w:val="Hyperlink"/>
        </w:rPr>
        <w:t xml:space="preserve"> </w:t>
      </w:r>
      <w:r w:rsidR="0008240B" w:rsidRPr="00DB3320">
        <w:t xml:space="preserve"> </w:t>
      </w:r>
    </w:p>
    <w:p w14:paraId="520997AC" w14:textId="06B26C24" w:rsidR="006B2B25" w:rsidRPr="00DB3320" w:rsidRDefault="006B2B25" w:rsidP="006B2B25">
      <w:pPr>
        <w:pStyle w:val="CETListbullets"/>
        <w:ind w:left="113" w:firstLine="0"/>
      </w:pPr>
      <w:r w:rsidRPr="00DB3320">
        <w:rPr>
          <w:lang w:val="en-US"/>
        </w:rPr>
        <w:t>Pollution from industrial effluents is a major concern because of their toxicity and threat to human life and the environment</w:t>
      </w:r>
      <w:r w:rsidR="00F522CD" w:rsidRPr="00DB3320">
        <w:rPr>
          <w:lang w:val="en-US"/>
        </w:rPr>
        <w:t xml:space="preserve">. </w:t>
      </w:r>
      <w:r w:rsidRPr="00DB3320">
        <w:rPr>
          <w:lang w:val="en-US"/>
        </w:rPr>
        <w:t xml:space="preserve">The discharge of industrial effluents into water bodies has sparked widespread concern due to the potential health risks associated with toxic components entering the human and animal food chains. This study aims at the removal of selected heavy metal ions from industrial wastewater using </w:t>
      </w:r>
      <w:bookmarkStart w:id="1" w:name="_Hlk100663494"/>
      <w:r w:rsidRPr="00DB3320">
        <w:rPr>
          <w:i/>
          <w:iCs/>
          <w:lang w:val="en-US"/>
        </w:rPr>
        <w:t xml:space="preserve">Ulva </w:t>
      </w:r>
      <w:proofErr w:type="spellStart"/>
      <w:r w:rsidRPr="00DB3320">
        <w:rPr>
          <w:i/>
          <w:iCs/>
          <w:lang w:val="en-US"/>
        </w:rPr>
        <w:t>lactuca</w:t>
      </w:r>
      <w:proofErr w:type="spellEnd"/>
      <w:r w:rsidRPr="00DB3320">
        <w:rPr>
          <w:lang w:val="en-US"/>
        </w:rPr>
        <w:t xml:space="preserve"> (seaweed) </w:t>
      </w:r>
      <w:bookmarkEnd w:id="1"/>
      <w:r w:rsidRPr="00DB3320">
        <w:rPr>
          <w:lang w:val="en-US"/>
        </w:rPr>
        <w:t>biomass</w:t>
      </w:r>
      <w:bookmarkStart w:id="2" w:name="_Hlk141269029"/>
      <w:r w:rsidRPr="00DB3320">
        <w:rPr>
          <w:lang w:val="en-US"/>
        </w:rPr>
        <w:t xml:space="preserve">. A batch reactor study was carried out to remove selected heavy metal ions from industrial wastewater. Atomic absorption spectroscopy and Fourier Transform Infrared Spectroscopy (FTIR) were used to quantify </w:t>
      </w:r>
      <w:r w:rsidR="001C5CF8" w:rsidRPr="00DB3320">
        <w:rPr>
          <w:lang w:val="en-US"/>
        </w:rPr>
        <w:t>heavy metal ions and adsorbent characterization</w:t>
      </w:r>
      <w:r w:rsidRPr="00DB3320">
        <w:rPr>
          <w:lang w:val="en-US"/>
        </w:rPr>
        <w:t>.</w:t>
      </w:r>
      <w:r w:rsidR="00F522CD" w:rsidRPr="00DB3320">
        <w:rPr>
          <w:lang w:val="en-US"/>
        </w:rPr>
        <w:t xml:space="preserve"> </w:t>
      </w:r>
      <w:r w:rsidRPr="00DB3320">
        <w:rPr>
          <w:lang w:val="en-US"/>
        </w:rPr>
        <w:t>The maximum removal efficiency was 55.00% and 81.71%</w:t>
      </w:r>
      <w:r w:rsidR="00F522CD" w:rsidRPr="00DB3320">
        <w:rPr>
          <w:lang w:val="en-US"/>
        </w:rPr>
        <w:t>,</w:t>
      </w:r>
      <w:r w:rsidRPr="00DB3320">
        <w:rPr>
          <w:lang w:val="en-US"/>
        </w:rPr>
        <w:t xml:space="preserve"> respectively</w:t>
      </w:r>
      <w:r w:rsidR="00F522CD" w:rsidRPr="00DB3320">
        <w:rPr>
          <w:lang w:val="en-US"/>
        </w:rPr>
        <w:t>,</w:t>
      </w:r>
      <w:r w:rsidRPr="00DB3320">
        <w:rPr>
          <w:lang w:val="en-US"/>
        </w:rPr>
        <w:t xml:space="preserve"> for chromium and lead at pH 4, 60 mins contact time, temperature of 40 </w:t>
      </w:r>
      <w:proofErr w:type="spellStart"/>
      <w:r w:rsidRPr="00DB3320">
        <w:rPr>
          <w:vertAlign w:val="superscript"/>
          <w:lang w:val="en-US"/>
        </w:rPr>
        <w:t>o</w:t>
      </w:r>
      <w:r w:rsidRPr="00DB3320">
        <w:rPr>
          <w:lang w:val="en-US"/>
        </w:rPr>
        <w:t>C</w:t>
      </w:r>
      <w:proofErr w:type="spellEnd"/>
      <w:r w:rsidRPr="00DB3320">
        <w:rPr>
          <w:lang w:val="en-US"/>
        </w:rPr>
        <w:t xml:space="preserve">, 1 mg absorbent dosage, and agitating speed of 200 rpm. Absorption </w:t>
      </w:r>
      <w:proofErr w:type="spellStart"/>
      <w:r w:rsidRPr="00DB3320">
        <w:rPr>
          <w:lang w:val="en-US"/>
        </w:rPr>
        <w:t>behaviour</w:t>
      </w:r>
      <w:proofErr w:type="spellEnd"/>
      <w:r w:rsidRPr="00DB3320">
        <w:rPr>
          <w:lang w:val="en-US"/>
        </w:rPr>
        <w:t xml:space="preserve"> was described using the Langmuir and</w:t>
      </w:r>
      <w:bookmarkStart w:id="3" w:name="_Hlk141268977"/>
      <w:r w:rsidRPr="00DB3320">
        <w:rPr>
          <w:lang w:val="en-US"/>
        </w:rPr>
        <w:t xml:space="preserve"> Freundlich </w:t>
      </w:r>
      <w:bookmarkEnd w:id="3"/>
      <w:r w:rsidRPr="00DB3320">
        <w:rPr>
          <w:lang w:val="en-US"/>
        </w:rPr>
        <w:t>isotherm models. Freundlich isotherm model (R</w:t>
      </w:r>
      <w:r w:rsidRPr="00DB3320">
        <w:rPr>
          <w:vertAlign w:val="superscript"/>
          <w:lang w:val="en-US"/>
        </w:rPr>
        <w:t>2</w:t>
      </w:r>
      <w:r w:rsidRPr="00DB3320">
        <w:rPr>
          <w:lang w:val="en-US"/>
        </w:rPr>
        <w:t>≈1) was in good agreement with the experimental data and best described the studies based on data fitness. Kinetics data were best modeled by a Pseudo second</w:t>
      </w:r>
      <w:r w:rsidR="001C5CF8" w:rsidRPr="00DB3320">
        <w:rPr>
          <w:lang w:val="en-US"/>
        </w:rPr>
        <w:t>-</w:t>
      </w:r>
      <w:r w:rsidRPr="00DB3320">
        <w:rPr>
          <w:lang w:val="en-US"/>
        </w:rPr>
        <w:t xml:space="preserve">order equation. </w:t>
      </w:r>
      <w:r w:rsidRPr="00DB3320">
        <w:rPr>
          <w:rFonts w:eastAsia="Corbel-Bold"/>
          <w:lang w:val="en-ZA" w:eastAsia="en-ZA"/>
        </w:rPr>
        <w:t xml:space="preserve">The study demonstrated that the </w:t>
      </w:r>
      <w:r w:rsidRPr="00DB3320">
        <w:rPr>
          <w:i/>
          <w:iCs/>
          <w:lang w:val="en-US"/>
        </w:rPr>
        <w:t xml:space="preserve">Ulva </w:t>
      </w:r>
      <w:proofErr w:type="spellStart"/>
      <w:r w:rsidRPr="00DB3320">
        <w:rPr>
          <w:i/>
          <w:iCs/>
          <w:lang w:val="en-US"/>
        </w:rPr>
        <w:t>lactuca</w:t>
      </w:r>
      <w:proofErr w:type="spellEnd"/>
      <w:r w:rsidRPr="00DB3320">
        <w:rPr>
          <w:lang w:val="en-US"/>
        </w:rPr>
        <w:t xml:space="preserve"> (seaweed) biomass</w:t>
      </w:r>
      <w:r w:rsidRPr="00DB3320">
        <w:rPr>
          <w:rFonts w:eastAsia="Corbel-Bold"/>
          <w:i/>
          <w:iCs/>
          <w:lang w:val="en-ZA" w:eastAsia="en-ZA"/>
        </w:rPr>
        <w:t xml:space="preserve"> </w:t>
      </w:r>
      <w:r w:rsidRPr="00DB3320">
        <w:rPr>
          <w:rFonts w:eastAsia="Corbel-Bold"/>
          <w:lang w:val="en-ZA" w:eastAsia="en-ZA"/>
        </w:rPr>
        <w:t>is a promising, biodegradable, eco</w:t>
      </w:r>
      <w:r w:rsidR="001C5CF8" w:rsidRPr="00DB3320">
        <w:rPr>
          <w:rFonts w:eastAsia="Corbel-Bold"/>
          <w:lang w:val="en-ZA" w:eastAsia="en-ZA"/>
        </w:rPr>
        <w:t>-</w:t>
      </w:r>
      <w:r w:rsidRPr="00DB3320">
        <w:rPr>
          <w:rFonts w:eastAsia="Corbel-Bold"/>
          <w:lang w:val="en-ZA" w:eastAsia="en-ZA"/>
        </w:rPr>
        <w:t xml:space="preserve">friendly </w:t>
      </w:r>
      <w:r w:rsidR="00F522CD" w:rsidRPr="00DB3320">
        <w:rPr>
          <w:rFonts w:eastAsia="Corbel-Bold"/>
          <w:lang w:val="en-ZA" w:eastAsia="en-ZA"/>
        </w:rPr>
        <w:t>adsorbent</w:t>
      </w:r>
      <w:r w:rsidRPr="00DB3320">
        <w:rPr>
          <w:lang w:val="en-US"/>
        </w:rPr>
        <w:t>.</w:t>
      </w:r>
      <w:r w:rsidR="00F522CD" w:rsidRPr="00DB3320">
        <w:rPr>
          <w:lang w:val="en-US"/>
        </w:rPr>
        <w:t xml:space="preserve"> </w:t>
      </w:r>
      <w:r w:rsidRPr="00DB3320">
        <w:rPr>
          <w:lang w:val="en-US"/>
        </w:rPr>
        <w:t>The data obtained from the study would be useful to industry stakeholders for proper waste management plans.</w:t>
      </w:r>
      <w:bookmarkEnd w:id="2"/>
    </w:p>
    <w:p w14:paraId="476B2F2E" w14:textId="77777777" w:rsidR="00600535" w:rsidRPr="00DB3320" w:rsidRDefault="00600535" w:rsidP="00600535">
      <w:pPr>
        <w:pStyle w:val="CETHeading1"/>
        <w:rPr>
          <w:lang w:val="en-GB"/>
        </w:rPr>
      </w:pPr>
      <w:r w:rsidRPr="00DB3320">
        <w:rPr>
          <w:lang w:val="en-GB"/>
        </w:rPr>
        <w:t>Introduction</w:t>
      </w:r>
    </w:p>
    <w:p w14:paraId="0691F6F1" w14:textId="77777777" w:rsidR="006E4DC9" w:rsidRPr="00DB3320" w:rsidRDefault="00EA4908" w:rsidP="00600535">
      <w:pPr>
        <w:pStyle w:val="CETBodytext"/>
        <w:rPr>
          <w:szCs w:val="18"/>
        </w:rPr>
      </w:pPr>
      <w:r w:rsidRPr="00DB3320">
        <w:rPr>
          <w:szCs w:val="18"/>
        </w:rPr>
        <w:t xml:space="preserve">Water is a natural resource vital to human life and the environment's health, but the availability of a safe supply is difficult due to climate change and human interference </w:t>
      </w:r>
      <w:r w:rsidRPr="00DB3320">
        <w:rPr>
          <w:szCs w:val="18"/>
        </w:rPr>
        <w:fldChar w:fldCharType="begin"/>
      </w:r>
      <w:r w:rsidR="00BF4202" w:rsidRPr="00DB3320">
        <w:rPr>
          <w:szCs w:val="18"/>
        </w:rPr>
        <w:instrText xml:space="preserve"> ADDIN EN.CITE &lt;EndNote&gt;&lt;Cite&gt;&lt;Author&gt;Scanlon&lt;/Author&gt;&lt;Year&gt;2023&lt;/Year&gt;&lt;RecNum&gt;117&lt;/RecNum&gt;&lt;DisplayText&gt;(Scanlon et al., 2023)&lt;/DisplayText&gt;&lt;record&gt;&lt;rec-number&gt;117&lt;/rec-number&gt;&lt;foreign-keys&gt;&lt;key app="EN" db-id="29sdxdv90dxds5eszpc55000vp9wtfs9dxed" timestamp="1691063866"&gt;117&lt;/key&gt;&lt;/foreign-keys&gt;&lt;ref-type name="Journal Article"&gt;17&lt;/ref-type&gt;&lt;contributors&gt;&lt;authors&gt;&lt;author&gt;Scanlon, Bridget R&lt;/author&gt;&lt;author&gt;Fakhreddine, Sarah&lt;/author&gt;&lt;author&gt;Rateb, Ashraf&lt;/author&gt;&lt;author&gt;de Graaf, Inge&lt;/author&gt;&lt;author&gt;Famiglietti, Jay&lt;/author&gt;&lt;author&gt;Gleeson, Tom&lt;/author&gt;&lt;author&gt;Grafton, R Quentin&lt;/author&gt;&lt;author&gt;Jobbagy, Esteban&lt;/author&gt;&lt;author&gt;Kebede, Seifu&lt;/author&gt;&lt;author&gt;Kolusu, Seshagiri Rao&lt;/author&gt;&lt;/authors&gt;&lt;/contributors&gt;&lt;titles&gt;&lt;title&gt;Global water resources and the role of groundwater in a resilient water future&lt;/title&gt;&lt;secondary-title&gt;Nature Reviews Earth &amp;amp; Environment&lt;/secondary-title&gt;&lt;/titles&gt;&lt;pages&gt;87-101&lt;/pages&gt;&lt;volume&gt;4&lt;/volume&gt;&lt;number&gt;2&lt;/number&gt;&lt;dates&gt;&lt;year&gt;2023&lt;/year&gt;&lt;/dates&gt;&lt;isbn&gt;2662-138X&lt;/isbn&gt;&lt;urls&gt;&lt;/urls&gt;&lt;/record&gt;&lt;/Cite&gt;&lt;/EndNote&gt;</w:instrText>
      </w:r>
      <w:r w:rsidRPr="00DB3320">
        <w:rPr>
          <w:szCs w:val="18"/>
        </w:rPr>
        <w:fldChar w:fldCharType="separate"/>
      </w:r>
      <w:r w:rsidRPr="00DB3320">
        <w:rPr>
          <w:noProof/>
          <w:szCs w:val="18"/>
        </w:rPr>
        <w:t>(Scanlon et al., 2023)</w:t>
      </w:r>
      <w:r w:rsidRPr="00DB3320">
        <w:rPr>
          <w:szCs w:val="18"/>
        </w:rPr>
        <w:fldChar w:fldCharType="end"/>
      </w:r>
      <w:r w:rsidRPr="00DB3320">
        <w:rPr>
          <w:szCs w:val="18"/>
        </w:rPr>
        <w:t xml:space="preserve">. The release of industrial wastewater into the environment </w:t>
      </w:r>
      <w:r w:rsidR="006E4DC9" w:rsidRPr="00DB3320">
        <w:rPr>
          <w:szCs w:val="18"/>
        </w:rPr>
        <w:t>significantly negatively influences</w:t>
      </w:r>
      <w:r w:rsidRPr="00DB3320">
        <w:rPr>
          <w:szCs w:val="18"/>
        </w:rPr>
        <w:t xml:space="preserve"> the receiving water bodies, making it one of the main sources of environmental contamination </w:t>
      </w:r>
      <w:r w:rsidRPr="00DB3320">
        <w:rPr>
          <w:szCs w:val="18"/>
        </w:rPr>
        <w:fldChar w:fldCharType="begin"/>
      </w:r>
      <w:r w:rsidR="00BF4202" w:rsidRPr="00DB3320">
        <w:rPr>
          <w:szCs w:val="18"/>
        </w:rPr>
        <w:instrText xml:space="preserve"> ADDIN EN.CITE &lt;EndNote&gt;&lt;Cite&gt;&lt;Author&gt;Okey-Onyesolu&lt;/Author&gt;&lt;Year&gt;2022&lt;/Year&gt;&lt;RecNum&gt;118&lt;/RecNum&gt;&lt;DisplayText&gt;(Okey-Onyesolu et al., 2022)&lt;/DisplayText&gt;&lt;record&gt;&lt;rec-number&gt;118&lt;/rec-number&gt;&lt;foreign-keys&gt;&lt;key app="EN" db-id="29sdxdv90dxds5eszpc55000vp9wtfs9dxed" timestamp="1691153976"&gt;118&lt;/key&gt;&lt;/foreign-keys&gt;&lt;ref-type name="Journal Article"&gt;17&lt;/ref-type&gt;&lt;contributors&gt;&lt;authors&gt;&lt;author&gt;Okey-Onyesolu, Chinenye Faith&lt;/author&gt;&lt;author&gt;Chukwuma, Emmanuel Chibundo&lt;/author&gt;&lt;author&gt;Okoye, Chukwunonso Chukwuzuloke&lt;/author&gt;&lt;author&gt;Taiwo, Abiola Ezekiel&lt;/author&gt;&lt;/authors&gt;&lt;/contributors&gt;&lt;titles&gt;&lt;title&gt;Application of synthesized Fish Scale Chito-Protein (FSC) for the treatment of abattoir wastewater: Coagulation-flocculation kinetics and equilibrium modeling&lt;/title&gt;&lt;secondary-title&gt;Scientific African&lt;/secondary-title&gt;&lt;/titles&gt;&lt;pages&gt;e01367&lt;/pages&gt;&lt;volume&gt;17&lt;/volume&gt;&lt;dates&gt;&lt;year&gt;2022&lt;/year&gt;&lt;/dates&gt;&lt;isbn&gt;2468-2276&lt;/isbn&gt;&lt;urls&gt;&lt;/urls&gt;&lt;/record&gt;&lt;/Cite&gt;&lt;/EndNote&gt;</w:instrText>
      </w:r>
      <w:r w:rsidRPr="00DB3320">
        <w:rPr>
          <w:szCs w:val="18"/>
        </w:rPr>
        <w:fldChar w:fldCharType="separate"/>
      </w:r>
      <w:r w:rsidRPr="00DB3320">
        <w:rPr>
          <w:noProof/>
          <w:szCs w:val="18"/>
        </w:rPr>
        <w:t>(Okey-Onyesolu et al., 2022)</w:t>
      </w:r>
      <w:r w:rsidRPr="00DB3320">
        <w:rPr>
          <w:szCs w:val="18"/>
        </w:rPr>
        <w:fldChar w:fldCharType="end"/>
      </w:r>
      <w:r w:rsidRPr="00DB3320">
        <w:rPr>
          <w:szCs w:val="18"/>
        </w:rPr>
        <w:t>. It is necessary to investigate whether the wastewater discharged by industrial operations meets regulatory requirements. The discharge of wastes into the water bodies by human</w:t>
      </w:r>
      <w:r w:rsidR="006E4DC9" w:rsidRPr="00DB3320">
        <w:rPr>
          <w:szCs w:val="18"/>
        </w:rPr>
        <w:t>s</w:t>
      </w:r>
      <w:r w:rsidRPr="00DB3320">
        <w:rPr>
          <w:szCs w:val="18"/>
        </w:rPr>
        <w:t xml:space="preserve"> has brought about modiﬁcation of the environmental water quality, hence making substantial quantities of water unsuitable for various uses </w:t>
      </w:r>
      <w:r w:rsidRPr="00DB3320">
        <w:rPr>
          <w:szCs w:val="18"/>
        </w:rPr>
        <w:fldChar w:fldCharType="begin"/>
      </w:r>
      <w:r w:rsidR="00BF4202" w:rsidRPr="00DB3320">
        <w:rPr>
          <w:szCs w:val="18"/>
        </w:rPr>
        <w:instrText xml:space="preserve"> ADDIN EN.CITE &lt;EndNote&gt;&lt;Cite&gt;&lt;Author&gt;Lin&lt;/Author&gt;&lt;Year&gt;2022&lt;/Year&gt;&lt;RecNum&gt;119&lt;/RecNum&gt;&lt;DisplayText&gt;(Lin et al., 2022)&lt;/DisplayText&gt;&lt;record&gt;&lt;rec-number&gt;119&lt;/rec-number&gt;&lt;foreign-keys&gt;&lt;key app="EN" db-id="29sdxdv90dxds5eszpc55000vp9wtfs9dxed" timestamp="1691154286"&gt;119&lt;/key&gt;&lt;/foreign-keys&gt;&lt;ref-type name="Journal Article"&gt;17&lt;/ref-type&gt;&lt;contributors&gt;&lt;authors&gt;&lt;author&gt;Lin, Li&lt;/author&gt;&lt;author&gt;Yang, Haoran&lt;/author&gt;&lt;author&gt;Xu, Xiaocang&lt;/author&gt;&lt;/authors&gt;&lt;/contributors&gt;&lt;titles&gt;&lt;title&gt;Effects of water pollution on human health and disease heterogeneity: a review&lt;/title&gt;&lt;secondary-title&gt;Frontiers in environmental science&lt;/secondary-title&gt;&lt;/titles&gt;&lt;pages&gt;880246&lt;/pages&gt;&lt;volume&gt;10&lt;/volume&gt;&lt;dates&gt;&lt;year&gt;2022&lt;/year&gt;&lt;/dates&gt;&lt;isbn&gt;2296-665X&lt;/isbn&gt;&lt;urls&gt;&lt;/urls&gt;&lt;/record&gt;&lt;/Cite&gt;&lt;/EndNote&gt;</w:instrText>
      </w:r>
      <w:r w:rsidRPr="00DB3320">
        <w:rPr>
          <w:szCs w:val="18"/>
        </w:rPr>
        <w:fldChar w:fldCharType="separate"/>
      </w:r>
      <w:r w:rsidRPr="00DB3320">
        <w:rPr>
          <w:noProof/>
          <w:szCs w:val="18"/>
        </w:rPr>
        <w:t>(Lin et al., 2022)</w:t>
      </w:r>
      <w:r w:rsidRPr="00DB3320">
        <w:rPr>
          <w:szCs w:val="18"/>
        </w:rPr>
        <w:fldChar w:fldCharType="end"/>
      </w:r>
      <w:r w:rsidRPr="00DB3320">
        <w:rPr>
          <w:szCs w:val="18"/>
        </w:rPr>
        <w:t xml:space="preserve">. Heavy metals are not biodegradable and tend to </w:t>
      </w:r>
      <w:r w:rsidR="006E4DC9" w:rsidRPr="00DB3320">
        <w:rPr>
          <w:szCs w:val="18"/>
        </w:rPr>
        <w:t>accumulate</w:t>
      </w:r>
      <w:r w:rsidRPr="00DB3320">
        <w:rPr>
          <w:szCs w:val="18"/>
        </w:rPr>
        <w:t xml:space="preserve"> in organisms and cause numerous diseases and disorders, heavy metals are a member of a loosely</w:t>
      </w:r>
      <w:r w:rsidR="006E4DC9" w:rsidRPr="00DB3320">
        <w:rPr>
          <w:szCs w:val="18"/>
        </w:rPr>
        <w:t xml:space="preserve"> </w:t>
      </w:r>
      <w:r w:rsidRPr="00DB3320">
        <w:rPr>
          <w:szCs w:val="18"/>
        </w:rPr>
        <w:t xml:space="preserve">defined subset of elements that exhibit metallic properties, which mainly includes transition metals, some metalloids, lanthanides, and actinides </w:t>
      </w:r>
      <w:r w:rsidRPr="00DB3320">
        <w:rPr>
          <w:szCs w:val="18"/>
        </w:rPr>
        <w:fldChar w:fldCharType="begin"/>
      </w:r>
      <w:r w:rsidR="00BF4202" w:rsidRPr="00DB3320">
        <w:rPr>
          <w:szCs w:val="18"/>
        </w:rPr>
        <w:instrText xml:space="preserve"> ADDIN EN.CITE &lt;EndNote&gt;&lt;Cite&gt;&lt;Author&gt;Lin&lt;/Author&gt;&lt;Year&gt;2022&lt;/Year&gt;&lt;RecNum&gt;119&lt;/RecNum&gt;&lt;DisplayText&gt;(Lin et al., 2022)&lt;/DisplayText&gt;&lt;record&gt;&lt;rec-number&gt;119&lt;/rec-number&gt;&lt;foreign-keys&gt;&lt;key app="EN" db-id="29sdxdv90dxds5eszpc55000vp9wtfs9dxed" timestamp="1691154286"&gt;119&lt;/key&gt;&lt;/foreign-keys&gt;&lt;ref-type name="Journal Article"&gt;17&lt;/ref-type&gt;&lt;contributors&gt;&lt;authors&gt;&lt;author&gt;Lin, Li&lt;/author&gt;&lt;author&gt;Yang, Haoran&lt;/author&gt;&lt;author&gt;Xu, Xiaocang&lt;/author&gt;&lt;/authors&gt;&lt;/contributors&gt;&lt;titles&gt;&lt;title&gt;Effects of water pollution on human health and disease heterogeneity: a review&lt;/title&gt;&lt;secondary-title&gt;Frontiers in environmental science&lt;/secondary-title&gt;&lt;/titles&gt;&lt;pages&gt;880246&lt;/pages&gt;&lt;volume&gt;10&lt;/volume&gt;&lt;dates&gt;&lt;year&gt;2022&lt;/year&gt;&lt;/dates&gt;&lt;isbn&gt;2296-665X&lt;/isbn&gt;&lt;urls&gt;&lt;/urls&gt;&lt;/record&gt;&lt;/Cite&gt;&lt;/EndNote&gt;</w:instrText>
      </w:r>
      <w:r w:rsidRPr="00DB3320">
        <w:rPr>
          <w:szCs w:val="18"/>
        </w:rPr>
        <w:fldChar w:fldCharType="separate"/>
      </w:r>
      <w:r w:rsidR="00E569B6" w:rsidRPr="00DB3320">
        <w:rPr>
          <w:noProof/>
          <w:szCs w:val="18"/>
        </w:rPr>
        <w:t>(Lin et al., 2022)</w:t>
      </w:r>
      <w:r w:rsidRPr="00DB3320">
        <w:rPr>
          <w:szCs w:val="18"/>
        </w:rPr>
        <w:fldChar w:fldCharType="end"/>
      </w:r>
      <w:r w:rsidRPr="00DB3320">
        <w:rPr>
          <w:szCs w:val="18"/>
        </w:rPr>
        <w:t xml:space="preserve">. Heavy metal's detrimental health impacts are well-known </w:t>
      </w:r>
      <w:r w:rsidR="006E4DC9" w:rsidRPr="00DB3320">
        <w:rPr>
          <w:szCs w:val="18"/>
        </w:rPr>
        <w:t>worldwide;</w:t>
      </w:r>
      <w:r w:rsidRPr="00DB3320">
        <w:rPr>
          <w:szCs w:val="18"/>
        </w:rPr>
        <w:t xml:space="preserve"> metals and semimetals (metalloids) that have been linked to contamination and possible toxicity or ecotoxicity are commonly referred to as metalloids </w:t>
      </w:r>
      <w:r w:rsidRPr="00DB3320">
        <w:rPr>
          <w:szCs w:val="18"/>
        </w:rPr>
        <w:fldChar w:fldCharType="begin"/>
      </w:r>
      <w:r w:rsidR="00BF4202" w:rsidRPr="00DB3320">
        <w:rPr>
          <w:szCs w:val="18"/>
        </w:rPr>
        <w:instrText xml:space="preserve"> ADDIN EN.CITE &lt;EndNote&gt;&lt;Cite&gt;&lt;Author&gt;Oladipo&lt;/Author&gt;&lt;Year&gt;2021&lt;/Year&gt;&lt;RecNum&gt;122&lt;/RecNum&gt;&lt;DisplayText&gt;(Oladipo et al., 2021)&lt;/DisplayText&gt;&lt;record&gt;&lt;rec-number&gt;122&lt;/rec-number&gt;&lt;foreign-keys&gt;&lt;key app="EN" db-id="29sdxdv90dxds5eszpc55000vp9wtfs9dxed" timestamp="1691154808"&gt;122&lt;/key&gt;&lt;/foreign-keys&gt;&lt;ref-type name="Journal Article"&gt;17&lt;/ref-type&gt;&lt;contributors&gt;&lt;authors&gt;&lt;author&gt;Oladipo, Babatunde&lt;/author&gt;&lt;author&gt;Ibrahim, Taiwo H&lt;/author&gt;&lt;author&gt;Ajala, Sheriff O&lt;/author&gt;&lt;author&gt;Akintunde, Aramide M&lt;/author&gt;&lt;author&gt;Taiwo, Abiola E&lt;/author&gt;&lt;author&gt;Betiku, Eriola&lt;/author&gt;&lt;/authors&gt;&lt;/contributors&gt;&lt;titles&gt;&lt;title&gt;Synthesis of Activated Carbons for Heavy Metals Removal&lt;/title&gt;&lt;secondary-title&gt;Green Adsorbents to Remove Metals, Dyes and Boron from Polluted Water&lt;/secondary-title&gt;&lt;/titles&gt;&lt;pages&gt;1-31&lt;/pages&gt;&lt;dates&gt;&lt;year&gt;2021&lt;/year&gt;&lt;/dates&gt;&lt;isbn&gt;3030473996&lt;/isbn&gt;&lt;urls&gt;&lt;/urls&gt;&lt;/record&gt;&lt;/Cite&gt;&lt;/EndNote&gt;</w:instrText>
      </w:r>
      <w:r w:rsidRPr="00DB3320">
        <w:rPr>
          <w:szCs w:val="18"/>
        </w:rPr>
        <w:fldChar w:fldCharType="separate"/>
      </w:r>
      <w:r w:rsidR="00E569B6" w:rsidRPr="00DB3320">
        <w:rPr>
          <w:noProof/>
          <w:szCs w:val="18"/>
        </w:rPr>
        <w:t>(Oladipo et al., 2021)</w:t>
      </w:r>
      <w:r w:rsidRPr="00DB3320">
        <w:rPr>
          <w:szCs w:val="18"/>
        </w:rPr>
        <w:fldChar w:fldCharType="end"/>
      </w:r>
      <w:r w:rsidRPr="00DB3320">
        <w:rPr>
          <w:szCs w:val="18"/>
        </w:rPr>
        <w:t>. For the adsorption of</w:t>
      </w:r>
      <w:r w:rsidRPr="00DB3320">
        <w:rPr>
          <w:i/>
          <w:iCs/>
          <w:szCs w:val="18"/>
        </w:rPr>
        <w:t xml:space="preserve"> Ulva </w:t>
      </w:r>
      <w:proofErr w:type="spellStart"/>
      <w:r w:rsidRPr="00DB3320">
        <w:rPr>
          <w:i/>
          <w:iCs/>
          <w:szCs w:val="18"/>
        </w:rPr>
        <w:t>lactuca</w:t>
      </w:r>
      <w:proofErr w:type="spellEnd"/>
      <w:r w:rsidRPr="00DB3320">
        <w:rPr>
          <w:i/>
          <w:iCs/>
          <w:szCs w:val="18"/>
        </w:rPr>
        <w:t xml:space="preserve"> </w:t>
      </w:r>
      <w:r w:rsidRPr="00DB3320">
        <w:rPr>
          <w:szCs w:val="18"/>
        </w:rPr>
        <w:t>(seaweed), there is currently a growing interest in utilizing low-cost adsorbent that are eco-frie</w:t>
      </w:r>
      <w:r w:rsidR="00E569B6" w:rsidRPr="00DB3320">
        <w:rPr>
          <w:szCs w:val="18"/>
        </w:rPr>
        <w:t>ndly</w:t>
      </w:r>
      <w:r w:rsidRPr="00DB3320">
        <w:rPr>
          <w:szCs w:val="18"/>
        </w:rPr>
        <w:t xml:space="preserve"> and sustainable rather than the use of synthetic chemicals as biosorbent</w:t>
      </w:r>
      <w:r w:rsidR="006E4DC9" w:rsidRPr="00DB3320">
        <w:rPr>
          <w:szCs w:val="18"/>
        </w:rPr>
        <w:t>s,</w:t>
      </w:r>
      <w:r w:rsidRPr="00DB3320">
        <w:rPr>
          <w:szCs w:val="18"/>
        </w:rPr>
        <w:t xml:space="preserve"> which are generally </w:t>
      </w:r>
      <w:r w:rsidR="007910F0" w:rsidRPr="00DB3320">
        <w:rPr>
          <w:szCs w:val="18"/>
        </w:rPr>
        <w:t>expensive and</w:t>
      </w:r>
      <w:r w:rsidRPr="00DB3320">
        <w:rPr>
          <w:szCs w:val="18"/>
        </w:rPr>
        <w:t xml:space="preserve"> lead to incomplete metal removal, high energy consumption and generation of toxic sludge after adsorption </w:t>
      </w:r>
      <w:r w:rsidR="00645364" w:rsidRPr="00DB3320">
        <w:rPr>
          <w:szCs w:val="18"/>
        </w:rPr>
        <w:t>process.</w:t>
      </w:r>
      <w:r w:rsidRPr="00DB3320">
        <w:rPr>
          <w:szCs w:val="18"/>
        </w:rPr>
        <w:t xml:space="preserve"> </w:t>
      </w:r>
      <w:r w:rsidR="006E4DC9" w:rsidRPr="00DB3320">
        <w:rPr>
          <w:szCs w:val="18"/>
        </w:rPr>
        <w:t>The u</w:t>
      </w:r>
      <w:r w:rsidRPr="00DB3320">
        <w:rPr>
          <w:szCs w:val="18"/>
        </w:rPr>
        <w:t>se of low-cost adsorbents to remove toxic heavy metals was classified and reported in recent years as agricultural waste, domestic waste, industrial waste and forest trees</w:t>
      </w:r>
      <w:r w:rsidR="00BF4202" w:rsidRPr="00DB3320">
        <w:rPr>
          <w:szCs w:val="18"/>
        </w:rPr>
        <w:t xml:space="preserve"> </w:t>
      </w:r>
      <w:r w:rsidR="00BF4202" w:rsidRPr="00DB3320">
        <w:rPr>
          <w:szCs w:val="18"/>
        </w:rPr>
        <w:fldChar w:fldCharType="begin"/>
      </w:r>
      <w:r w:rsidR="00BF4202" w:rsidRPr="00DB3320">
        <w:rPr>
          <w:szCs w:val="18"/>
        </w:rPr>
        <w:instrText xml:space="preserve"> ADDIN EN.CITE &lt;EndNote&gt;&lt;Cite&gt;&lt;Author&gt;Liza&lt;/Author&gt;&lt;Year&gt;2022&lt;/Year&gt;&lt;RecNum&gt;136&lt;/RecNum&gt;&lt;DisplayText&gt;(Liza et al., 2022)&lt;/DisplayText&gt;&lt;record&gt;&lt;rec-number&gt;136&lt;/rec-number&gt;&lt;foreign-keys&gt;&lt;key app="EN" db-id="29sdxdv90dxds5eszpc55000vp9wtfs9dxed" timestamp="1708594247"&gt;136&lt;/key&gt;&lt;/foreign-keys&gt;&lt;ref-type name="Journal Article"&gt;17&lt;/ref-type&gt;&lt;contributors&gt;&lt;authors&gt;&lt;author&gt;Liza, Yrwin F Azabache&lt;/author&gt;&lt;author&gt;Gutierrez, Karla M Santillan&lt;/author&gt;&lt;author&gt;Espinoza, Ronald F Rodriguez&lt;/author&gt;&lt;author&gt;Escobedo, Adolfo E Guerrero&lt;/author&gt;&lt;author&gt;Cespedes, Anita R Mendiola&lt;/author&gt;&lt;author&gt;Arevalo, Roydichan Olano&lt;/author&gt;&lt;author&gt;Vasquez, Teresa Vela&lt;/author&gt;&lt;/authors&gt;&lt;/contributors&gt;&lt;titles&gt;&lt;title&gt;Removal of Color and Turbidity in Runoff Water using Coconut (Cocos Nucifera) Endocarp Activated Carbon&lt;/title&gt;&lt;secondary-title&gt;Chemical Engineering Transactions&lt;/secondary-title&gt;&lt;/titles&gt;&lt;periodical&gt;&lt;full-title&gt;Chemical Engineering Transactions&lt;/full-title&gt;&lt;/periodical&gt;&lt;pages&gt;355-360&lt;/pages&gt;&lt;volume&gt;93&lt;/volume&gt;&lt;dates&gt;&lt;year&gt;2022&lt;/year&gt;&lt;/dates&gt;&lt;isbn&gt;2283-9216&lt;/isbn&gt;&lt;urls&gt;&lt;/urls&gt;&lt;/record&gt;&lt;/Cite&gt;&lt;/EndNote&gt;</w:instrText>
      </w:r>
      <w:r w:rsidR="00BF4202" w:rsidRPr="00DB3320">
        <w:rPr>
          <w:szCs w:val="18"/>
        </w:rPr>
        <w:fldChar w:fldCharType="separate"/>
      </w:r>
      <w:r w:rsidR="00BF4202" w:rsidRPr="00DB3320">
        <w:rPr>
          <w:noProof/>
          <w:szCs w:val="18"/>
        </w:rPr>
        <w:t>(Liza et al., 2022)</w:t>
      </w:r>
      <w:r w:rsidR="00BF4202" w:rsidRPr="00DB3320">
        <w:rPr>
          <w:szCs w:val="18"/>
        </w:rPr>
        <w:fldChar w:fldCharType="end"/>
      </w:r>
      <w:r w:rsidR="00BF4202" w:rsidRPr="00DB3320">
        <w:rPr>
          <w:szCs w:val="18"/>
        </w:rPr>
        <w:t xml:space="preserve">. </w:t>
      </w:r>
      <w:r w:rsidRPr="00DB3320">
        <w:rPr>
          <w:szCs w:val="18"/>
        </w:rPr>
        <w:t>These adsorbents were reported to be efficient, abundant, and cost-effective.</w:t>
      </w:r>
    </w:p>
    <w:p w14:paraId="23F86FEF" w14:textId="00DE9E15" w:rsidR="00600535" w:rsidRPr="00DB3320" w:rsidRDefault="00EA4908" w:rsidP="00600535">
      <w:pPr>
        <w:pStyle w:val="CETBodytext"/>
        <w:rPr>
          <w:lang w:val="en-GB"/>
        </w:rPr>
      </w:pPr>
      <w:r w:rsidRPr="00DB3320">
        <w:rPr>
          <w:szCs w:val="18"/>
        </w:rPr>
        <w:t xml:space="preserve">Previous studies have reported the potential of seaweed as </w:t>
      </w:r>
      <w:r w:rsidR="0068627B" w:rsidRPr="00DB3320">
        <w:rPr>
          <w:szCs w:val="18"/>
        </w:rPr>
        <w:t xml:space="preserve">an </w:t>
      </w:r>
      <w:r w:rsidRPr="00DB3320">
        <w:rPr>
          <w:szCs w:val="18"/>
        </w:rPr>
        <w:t xml:space="preserve">adsorbent on </w:t>
      </w:r>
      <w:r w:rsidR="0068627B" w:rsidRPr="00DB3320">
        <w:rPr>
          <w:szCs w:val="18"/>
        </w:rPr>
        <w:t>various</w:t>
      </w:r>
      <w:r w:rsidRPr="00DB3320">
        <w:rPr>
          <w:szCs w:val="18"/>
        </w:rPr>
        <w:t xml:space="preserve"> waste from different sources owing to its eco</w:t>
      </w:r>
      <w:r w:rsidR="0068627B" w:rsidRPr="00DB3320">
        <w:rPr>
          <w:szCs w:val="18"/>
        </w:rPr>
        <w:t>-</w:t>
      </w:r>
      <w:r w:rsidRPr="00DB3320">
        <w:rPr>
          <w:szCs w:val="18"/>
        </w:rPr>
        <w:t>friendly nature</w:t>
      </w:r>
      <w:r w:rsidR="0068627B" w:rsidRPr="00DB3320">
        <w:rPr>
          <w:szCs w:val="18"/>
        </w:rPr>
        <w:t xml:space="preserve"> and</w:t>
      </w:r>
      <w:r w:rsidRPr="00DB3320">
        <w:rPr>
          <w:szCs w:val="18"/>
        </w:rPr>
        <w:t xml:space="preserve"> the availability and low cost of raw </w:t>
      </w:r>
      <w:r w:rsidR="00E569B6" w:rsidRPr="00DB3320">
        <w:rPr>
          <w:szCs w:val="18"/>
        </w:rPr>
        <w:t>materials.</w:t>
      </w:r>
      <w:r w:rsidRPr="00DB3320">
        <w:rPr>
          <w:szCs w:val="18"/>
        </w:rPr>
        <w:t xml:space="preserve"> Biosorption via seaweed has become a viable alternative to existing technologies for removing pollutants such as dyes from textiles, paper, the printing industry, nitrogen and phosphorus, phenolic compounds, and heavy metals from </w:t>
      </w:r>
      <w:r w:rsidRPr="00DB3320">
        <w:rPr>
          <w:szCs w:val="18"/>
        </w:rPr>
        <w:lastRenderedPageBreak/>
        <w:t xml:space="preserve">various sources </w:t>
      </w:r>
      <w:r w:rsidRPr="00DB3320">
        <w:rPr>
          <w:szCs w:val="18"/>
        </w:rPr>
        <w:fldChar w:fldCharType="begin"/>
      </w:r>
      <w:r w:rsidR="00BF4202" w:rsidRPr="00DB3320">
        <w:rPr>
          <w:szCs w:val="18"/>
        </w:rPr>
        <w:instrText xml:space="preserve"> ADDIN EN.CITE &lt;EndNote&gt;&lt;Cite&gt;&lt;Author&gt;Mathew&lt;/Author&gt;&lt;Year&gt;2016&lt;/Year&gt;&lt;RecNum&gt;13&lt;/RecNum&gt;&lt;DisplayText&gt;(Mathew et al., 2016)&lt;/DisplayText&gt;&lt;record&gt;&lt;rec-number&gt;13&lt;/rec-number&gt;&lt;foreign-keys&gt;&lt;key app="EN" db-id="29sdxdv90dxds5eszpc55000vp9wtfs9dxed" timestamp="0"&gt;13&lt;/key&gt;&lt;/foreign-keys&gt;&lt;ref-type name="Journal Article"&gt;17&lt;/ref-type&gt;&lt;contributors&gt;&lt;authors&gt;&lt;author&gt;Mathew, Blessy Baby&lt;/author&gt;&lt;author&gt;Jaishankar, Monisha&lt;/author&gt;&lt;author&gt;Biju, Vinai George&lt;/author&gt;&lt;author&gt;Beeregowda, Krishnamurthy Nideghatta&lt;/author&gt;&lt;/authors&gt;&lt;/contributors&gt;&lt;titles&gt;&lt;title&gt;Role of bioadsorbents in reducing toxic metals&lt;/title&gt;&lt;secondary-title&gt;Journal of toxicology&lt;/secondary-title&gt;&lt;/titles&gt;&lt;volume&gt;2016&lt;/volume&gt;&lt;dates&gt;&lt;year&gt;2016&lt;/year&gt;&lt;/dates&gt;&lt;isbn&gt;1687-8191&lt;/isbn&gt;&lt;urls&gt;&lt;/urls&gt;&lt;/record&gt;&lt;/Cite&gt;&lt;/EndNote&gt;</w:instrText>
      </w:r>
      <w:r w:rsidRPr="00DB3320">
        <w:rPr>
          <w:szCs w:val="18"/>
        </w:rPr>
        <w:fldChar w:fldCharType="separate"/>
      </w:r>
      <w:r w:rsidR="00F42377" w:rsidRPr="00DB3320">
        <w:rPr>
          <w:noProof/>
          <w:szCs w:val="18"/>
        </w:rPr>
        <w:t>(Mathew et al., 2016)</w:t>
      </w:r>
      <w:r w:rsidRPr="00DB3320">
        <w:rPr>
          <w:szCs w:val="18"/>
        </w:rPr>
        <w:fldChar w:fldCharType="end"/>
      </w:r>
      <w:r w:rsidRPr="00DB3320">
        <w:rPr>
          <w:szCs w:val="18"/>
        </w:rPr>
        <w:t xml:space="preserve">. Seaweed is primarily constituted of brown or green macroalgae, which are recognized for their high quantity of alginate material, which might potentially bind metallic ions </w:t>
      </w:r>
      <w:r w:rsidRPr="00DB3320">
        <w:rPr>
          <w:szCs w:val="18"/>
        </w:rPr>
        <w:fldChar w:fldCharType="begin"/>
      </w:r>
      <w:r w:rsidR="00BF4202" w:rsidRPr="00DB3320">
        <w:rPr>
          <w:szCs w:val="18"/>
        </w:rPr>
        <w:instrText xml:space="preserve"> ADDIN EN.CITE &lt;EndNote&gt;&lt;Cite&gt;&lt;Author&gt;Yang&lt;/Author&gt;&lt;Year&gt;2021&lt;/Year&gt;&lt;RecNum&gt;126&lt;/RecNum&gt;&lt;DisplayText&gt;(Yang et al., 2021)&lt;/DisplayText&gt;&lt;record&gt;&lt;rec-number&gt;126&lt;/rec-number&gt;&lt;foreign-keys&gt;&lt;key app="EN" db-id="29sdxdv90dxds5eszpc55000vp9wtfs9dxed" timestamp="1691155626"&gt;126&lt;/key&gt;&lt;/foreign-keys&gt;&lt;ref-type name="Journal Article"&gt;17&lt;/ref-type&gt;&lt;contributors&gt;&lt;authors&gt;&lt;author&gt;Yang, Yang&lt;/author&gt;&lt;author&gt;Zhang, Min&lt;/author&gt;&lt;author&gt;Alalawy, Adel I&lt;/author&gt;&lt;author&gt;Almutairi, Fahad M&lt;/author&gt;&lt;author&gt;Al-Duais, Mohammed A&lt;/author&gt;&lt;author&gt;Wang, Junling&lt;/author&gt;&lt;author&gt;Salama, El-Sayed&lt;/author&gt;&lt;/authors&gt;&lt;/contributors&gt;&lt;titles&gt;&lt;title&gt;Identification and characterization of marine seaweeds for biocompounds production&lt;/title&gt;&lt;secondary-title&gt;Environmental Technology &amp;amp; Innovation&lt;/secondary-title&gt;&lt;/titles&gt;&lt;pages&gt;101848&lt;/pages&gt;&lt;volume&gt;24&lt;/volume&gt;&lt;dates&gt;&lt;year&gt;2021&lt;/year&gt;&lt;/dates&gt;&lt;isbn&gt;2352-1864&lt;/isbn&gt;&lt;urls&gt;&lt;/urls&gt;&lt;/record&gt;&lt;/Cite&gt;&lt;/EndNote&gt;</w:instrText>
      </w:r>
      <w:r w:rsidRPr="00DB3320">
        <w:rPr>
          <w:szCs w:val="18"/>
        </w:rPr>
        <w:fldChar w:fldCharType="separate"/>
      </w:r>
      <w:r w:rsidR="00F42377" w:rsidRPr="00DB3320">
        <w:rPr>
          <w:noProof/>
          <w:szCs w:val="18"/>
        </w:rPr>
        <w:t>(Yang et al., 2021)</w:t>
      </w:r>
      <w:r w:rsidRPr="00DB3320">
        <w:rPr>
          <w:szCs w:val="18"/>
        </w:rPr>
        <w:fldChar w:fldCharType="end"/>
      </w:r>
      <w:r w:rsidRPr="00DB3320">
        <w:rPr>
          <w:szCs w:val="18"/>
        </w:rPr>
        <w:t xml:space="preserve">. </w:t>
      </w:r>
      <w:r w:rsidRPr="00DB3320">
        <w:rPr>
          <w:color w:val="000000"/>
          <w:szCs w:val="18"/>
          <w:lang w:val="en-ZA" w:eastAsia="en-ZA"/>
        </w:rPr>
        <w:t>Marine algae possess good metal biosorption capabilities due to active functional groups on the surface of their cell walls. The application of marine macroalgae as activated carbon materials has numerous advantages</w:t>
      </w:r>
      <w:r w:rsidR="0068627B" w:rsidRPr="00DB3320">
        <w:rPr>
          <w:color w:val="000000"/>
          <w:szCs w:val="18"/>
          <w:lang w:val="en-ZA" w:eastAsia="en-ZA"/>
        </w:rPr>
        <w:t>,</w:t>
      </w:r>
      <w:r w:rsidRPr="00DB3320">
        <w:rPr>
          <w:color w:val="000000"/>
          <w:szCs w:val="18"/>
          <w:lang w:val="en-ZA" w:eastAsia="en-ZA"/>
        </w:rPr>
        <w:t xml:space="preserve"> including low cost, extensive availability, and high metal binding efficiency </w:t>
      </w:r>
      <w:r w:rsidRPr="00DB3320">
        <w:rPr>
          <w:color w:val="000000"/>
          <w:szCs w:val="18"/>
          <w:lang w:val="en-ZA" w:eastAsia="en-ZA"/>
        </w:rPr>
        <w:fldChar w:fldCharType="begin"/>
      </w:r>
      <w:r w:rsidR="00BF4202" w:rsidRPr="00DB3320">
        <w:rPr>
          <w:color w:val="000000"/>
          <w:szCs w:val="18"/>
          <w:lang w:val="en-ZA" w:eastAsia="en-ZA"/>
        </w:rPr>
        <w:instrText xml:space="preserve"> ADDIN EN.CITE &lt;EndNote&gt;&lt;Cite&gt;&lt;Author&gt;El-Naggar&lt;/Author&gt;&lt;Year&gt;2020&lt;/Year&gt;&lt;RecNum&gt;125&lt;/RecNum&gt;&lt;DisplayText&gt;(El-Naggar and Rabei, 2020)&lt;/DisplayText&gt;&lt;record&gt;&lt;rec-number&gt;125&lt;/rec-number&gt;&lt;foreign-keys&gt;&lt;key app="EN" db-id="29sdxdv90dxds5eszpc55000vp9wtfs9dxed" timestamp="1691155412"&gt;125&lt;/key&gt;&lt;/foreign-keys&gt;&lt;ref-type name="Journal Article"&gt;17&lt;/ref-type&gt;&lt;contributors&gt;&lt;authors&gt;&lt;author&gt;El-Naggar, Noura El-Ahmady&lt;/author&gt;&lt;author&gt;Rabei, Nashwa H&lt;/author&gt;&lt;/authors&gt;&lt;/contributors&gt;&lt;titles&gt;&lt;title&gt;Bioprocessing optimization for efficient simultaneous removal of methylene blue and nickel by Gracilaria seaweed biomass&lt;/title&gt;&lt;secondary-title&gt;Scientific Reports&lt;/secondary-title&gt;&lt;/titles&gt;&lt;pages&gt;17439&lt;/pages&gt;&lt;volume&gt;10&lt;/volume&gt;&lt;number&gt;1&lt;/number&gt;&lt;dates&gt;&lt;year&gt;2020&lt;/year&gt;&lt;/dates&gt;&lt;isbn&gt;2045-2322&lt;/isbn&gt;&lt;urls&gt;&lt;/urls&gt;&lt;/record&gt;&lt;/Cite&gt;&lt;/EndNote&gt;</w:instrText>
      </w:r>
      <w:r w:rsidRPr="00DB3320">
        <w:rPr>
          <w:color w:val="000000"/>
          <w:szCs w:val="18"/>
          <w:lang w:val="en-ZA" w:eastAsia="en-ZA"/>
        </w:rPr>
        <w:fldChar w:fldCharType="separate"/>
      </w:r>
      <w:r w:rsidR="00CB68DB" w:rsidRPr="00DB3320">
        <w:rPr>
          <w:noProof/>
          <w:color w:val="000000"/>
          <w:szCs w:val="18"/>
          <w:lang w:val="en-ZA" w:eastAsia="en-ZA"/>
        </w:rPr>
        <w:t>(El-Naggar and Rabei, 2020)</w:t>
      </w:r>
      <w:r w:rsidRPr="00DB3320">
        <w:rPr>
          <w:color w:val="000000"/>
          <w:szCs w:val="18"/>
          <w:lang w:val="en-ZA" w:eastAsia="en-ZA"/>
        </w:rPr>
        <w:fldChar w:fldCharType="end"/>
      </w:r>
      <w:r w:rsidRPr="00DB3320">
        <w:rPr>
          <w:color w:val="000000"/>
          <w:szCs w:val="18"/>
          <w:lang w:val="en-ZA" w:eastAsia="en-ZA"/>
        </w:rPr>
        <w:t xml:space="preserve">. </w:t>
      </w:r>
      <w:r w:rsidRPr="00DB3320">
        <w:rPr>
          <w:szCs w:val="18"/>
        </w:rPr>
        <w:t>Marine algae (seaweeds) are renewable</w:t>
      </w:r>
      <w:r w:rsidRPr="00DB3320">
        <w:rPr>
          <w:color w:val="000000"/>
          <w:szCs w:val="18"/>
          <w:lang w:val="en-ZA" w:eastAsia="en-ZA"/>
        </w:rPr>
        <w:t xml:space="preserve"> </w:t>
      </w:r>
      <w:r w:rsidRPr="00DB3320">
        <w:rPr>
          <w:szCs w:val="18"/>
        </w:rPr>
        <w:t xml:space="preserve">natural biomass, and </w:t>
      </w:r>
      <w:r w:rsidR="0068627B" w:rsidRPr="00DB3320">
        <w:rPr>
          <w:szCs w:val="18"/>
        </w:rPr>
        <w:t>they are</w:t>
      </w:r>
      <w:r w:rsidRPr="00DB3320">
        <w:rPr>
          <w:szCs w:val="18"/>
        </w:rPr>
        <w:t xml:space="preserve"> extremely efficient biosorbents with a high binding capacity to </w:t>
      </w:r>
      <w:r w:rsidR="0068627B" w:rsidRPr="00DB3320">
        <w:rPr>
          <w:szCs w:val="18"/>
        </w:rPr>
        <w:t>various</w:t>
      </w:r>
      <w:r w:rsidRPr="00DB3320">
        <w:rPr>
          <w:szCs w:val="18"/>
        </w:rPr>
        <w:t xml:space="preserve"> metals and dye pollutants in aqueous effluents.</w:t>
      </w:r>
      <w:r w:rsidRPr="00DB3320">
        <w:rPr>
          <w:color w:val="000000"/>
          <w:szCs w:val="18"/>
          <w:lang w:val="en-ZA" w:eastAsia="en-ZA"/>
        </w:rPr>
        <w:t xml:space="preserve"> </w:t>
      </w:r>
      <w:r w:rsidRPr="00DB3320">
        <w:rPr>
          <w:szCs w:val="18"/>
        </w:rPr>
        <w:t>Studies have shown th</w:t>
      </w:r>
      <w:r w:rsidR="0068627B" w:rsidRPr="00DB3320">
        <w:rPr>
          <w:szCs w:val="18"/>
        </w:rPr>
        <w:t>at synthetic or simulated industrial wastewater treatment with seaweed has</w:t>
      </w:r>
      <w:r w:rsidRPr="00DB3320">
        <w:rPr>
          <w:szCs w:val="18"/>
        </w:rPr>
        <w:t xml:space="preserve"> drawbacks in that it does not depict the </w:t>
      </w:r>
      <w:r w:rsidR="0068627B" w:rsidRPr="00DB3320">
        <w:rPr>
          <w:szCs w:val="18"/>
        </w:rPr>
        <w:t>actu</w:t>
      </w:r>
      <w:r w:rsidRPr="00DB3320">
        <w:rPr>
          <w:szCs w:val="18"/>
        </w:rPr>
        <w:t xml:space="preserve">al </w:t>
      </w:r>
      <w:r w:rsidR="0068627B" w:rsidRPr="00DB3320">
        <w:rPr>
          <w:szCs w:val="18"/>
        </w:rPr>
        <w:t>characteristics of wastewater</w:t>
      </w:r>
      <w:r w:rsidRPr="00DB3320">
        <w:rPr>
          <w:szCs w:val="18"/>
        </w:rPr>
        <w:t xml:space="preserve">, which are relatively </w:t>
      </w:r>
      <w:r w:rsidR="00E569B6" w:rsidRPr="00DB3320">
        <w:rPr>
          <w:szCs w:val="18"/>
        </w:rPr>
        <w:t>complex</w:t>
      </w:r>
      <w:r w:rsidR="0068627B" w:rsidRPr="00DB3320">
        <w:rPr>
          <w:szCs w:val="18"/>
        </w:rPr>
        <w:t xml:space="preserve"> </w:t>
      </w:r>
      <w:r w:rsidR="0068627B" w:rsidRPr="00DB3320">
        <w:rPr>
          <w:szCs w:val="18"/>
        </w:rPr>
        <w:fldChar w:fldCharType="begin"/>
      </w:r>
      <w:r w:rsidR="0068627B" w:rsidRPr="00DB3320">
        <w:rPr>
          <w:szCs w:val="18"/>
        </w:rPr>
        <w:instrText xml:space="preserve"> ADDIN EN.CITE &lt;EndNote&gt;&lt;Cite&gt;&lt;Author&gt;Arumugam&lt;/Author&gt;&lt;Year&gt;2018&lt;/Year&gt;&lt;RecNum&gt;124&lt;/RecNum&gt;&lt;DisplayText&gt;(Arumugam et al., 2018)&lt;/DisplayText&gt;&lt;record&gt;&lt;rec-number&gt;124&lt;/rec-number&gt;&lt;foreign-keys&gt;&lt;key app="EN" db-id="29sdxdv90dxds5eszpc55000vp9wtfs9dxed" timestamp="1691155221"&gt;124&lt;/key&gt;&lt;/foreign-keys&gt;&lt;ref-type name="Journal Article"&gt;17&lt;/ref-type&gt;&lt;contributors&gt;&lt;authors&gt;&lt;author&gt;Arumugam, Nithiya&lt;/author&gt;&lt;author&gt;Chelliapan, Shreeshivadasan&lt;/author&gt;&lt;author&gt;Kamyab, Hesam&lt;/author&gt;&lt;author&gt;Thirugnana, Sathiabama&lt;/author&gt;&lt;author&gt;Othman, Norazli&lt;/author&gt;&lt;author&gt;Nasri, Noor Shawal&lt;/author&gt;&lt;/authors&gt;&lt;/contributors&gt;&lt;titles&gt;&lt;title&gt;Treatment of wastewater using seaweed: a review&lt;/title&gt;&lt;secondary-title&gt;International journal of environmental research and public health&lt;/secondary-title&gt;&lt;/titles&gt;&lt;pages&gt;2851&lt;/pages&gt;&lt;volume&gt;15&lt;/volume&gt;&lt;number&gt;12&lt;/number&gt;&lt;dates&gt;&lt;year&gt;2018&lt;/year&gt;&lt;/dates&gt;&lt;isbn&gt;1660-4601&lt;/isbn&gt;&lt;urls&gt;&lt;/urls&gt;&lt;/record&gt;&lt;/Cite&gt;&lt;/EndNote&gt;</w:instrText>
      </w:r>
      <w:r w:rsidR="0068627B" w:rsidRPr="00DB3320">
        <w:rPr>
          <w:szCs w:val="18"/>
        </w:rPr>
        <w:fldChar w:fldCharType="separate"/>
      </w:r>
      <w:r w:rsidR="0068627B" w:rsidRPr="00DB3320">
        <w:rPr>
          <w:noProof/>
          <w:szCs w:val="18"/>
        </w:rPr>
        <w:t>(Arumugam et al., 2018)</w:t>
      </w:r>
      <w:r w:rsidR="0068627B" w:rsidRPr="00DB3320">
        <w:rPr>
          <w:szCs w:val="18"/>
        </w:rPr>
        <w:fldChar w:fldCharType="end"/>
      </w:r>
      <w:r w:rsidR="00E569B6" w:rsidRPr="00DB3320">
        <w:rPr>
          <w:szCs w:val="18"/>
        </w:rPr>
        <w:t>.</w:t>
      </w:r>
      <w:r w:rsidRPr="00DB3320">
        <w:rPr>
          <w:szCs w:val="18"/>
        </w:rPr>
        <w:t xml:space="preserve"> The industrial wastewater used in this project was collected from the paint industry at the endpoint of release to the river. In addition, the results of simulated paint wastewater treatment plants might not be comparable to real-world industrial wastewater treatment plants. The aim of this study is to use </w:t>
      </w:r>
      <w:r w:rsidRPr="00DB3320">
        <w:rPr>
          <w:i/>
          <w:iCs/>
          <w:szCs w:val="18"/>
        </w:rPr>
        <w:t xml:space="preserve">Ulva </w:t>
      </w:r>
      <w:proofErr w:type="spellStart"/>
      <w:r w:rsidRPr="00DB3320">
        <w:rPr>
          <w:i/>
          <w:iCs/>
          <w:szCs w:val="18"/>
        </w:rPr>
        <w:t>lactuca</w:t>
      </w:r>
      <w:proofErr w:type="spellEnd"/>
      <w:r w:rsidRPr="00DB3320">
        <w:rPr>
          <w:szCs w:val="18"/>
        </w:rPr>
        <w:t xml:space="preserve"> (seaweed) biomass, a low-cost adsorbent, to remove chromium and lead from industrial wastewater effluent. The removal of </w:t>
      </w:r>
      <w:r w:rsidR="0068627B" w:rsidRPr="00DB3320">
        <w:rPr>
          <w:szCs w:val="18"/>
        </w:rPr>
        <w:t>chromium and lead metal ions</w:t>
      </w:r>
      <w:r w:rsidRPr="00DB3320">
        <w:rPr>
          <w:szCs w:val="18"/>
        </w:rPr>
        <w:t xml:space="preserve"> was examined, as well as the effects of solution pH, contact time, and adsorbent doses.</w:t>
      </w:r>
    </w:p>
    <w:p w14:paraId="512D7F72" w14:textId="6E497DBB" w:rsidR="00D767D8" w:rsidRPr="00DB3320" w:rsidRDefault="00645364" w:rsidP="00AF5C90">
      <w:pPr>
        <w:pStyle w:val="CETHeading1"/>
        <w:rPr>
          <w:b w:val="0"/>
          <w:bCs/>
          <w:iCs/>
        </w:rPr>
      </w:pPr>
      <w:r w:rsidRPr="00DB3320">
        <w:rPr>
          <w:lang w:val="en-GB"/>
        </w:rPr>
        <w:t>Materials</w:t>
      </w:r>
      <w:r w:rsidR="00D767D8" w:rsidRPr="00DB3320">
        <w:rPr>
          <w:iCs/>
        </w:rPr>
        <w:t xml:space="preserve"> and </w:t>
      </w:r>
      <w:r w:rsidR="00637391" w:rsidRPr="00DB3320">
        <w:rPr>
          <w:lang w:val="en-GB"/>
        </w:rPr>
        <w:t>m</w:t>
      </w:r>
      <w:r w:rsidR="00D767D8" w:rsidRPr="00DB3320">
        <w:rPr>
          <w:lang w:val="en-GB"/>
        </w:rPr>
        <w:t>ethods</w:t>
      </w:r>
      <w:r w:rsidR="00D767D8" w:rsidRPr="00DB3320">
        <w:rPr>
          <w:b w:val="0"/>
          <w:bCs/>
          <w:iCs/>
        </w:rPr>
        <w:t xml:space="preserve"> </w:t>
      </w:r>
    </w:p>
    <w:p w14:paraId="647D481A" w14:textId="4D19E35D" w:rsidR="00AF5C90" w:rsidRPr="00DB3320" w:rsidRDefault="00AF5C90" w:rsidP="00AF5C90">
      <w:pPr>
        <w:pStyle w:val="CETHeading1"/>
        <w:numPr>
          <w:ilvl w:val="2"/>
          <w:numId w:val="1"/>
        </w:numPr>
        <w:rPr>
          <w:iCs/>
          <w:sz w:val="18"/>
          <w:szCs w:val="18"/>
        </w:rPr>
      </w:pPr>
      <w:r w:rsidRPr="00DB3320">
        <w:rPr>
          <w:iCs/>
          <w:sz w:val="18"/>
          <w:szCs w:val="18"/>
        </w:rPr>
        <w:t>Materials</w:t>
      </w:r>
    </w:p>
    <w:p w14:paraId="597F1F11" w14:textId="2AB7578B" w:rsidR="00D767D8" w:rsidRPr="00DB3320" w:rsidRDefault="0068627B" w:rsidP="00D767D8">
      <w:pPr>
        <w:tabs>
          <w:tab w:val="left" w:pos="3420"/>
        </w:tabs>
        <w:spacing w:line="276" w:lineRule="auto"/>
        <w:rPr>
          <w:szCs w:val="18"/>
          <w:lang w:val="en-US"/>
        </w:rPr>
      </w:pPr>
      <w:r w:rsidRPr="00DB3320">
        <w:rPr>
          <w:szCs w:val="18"/>
          <w:lang w:val="en-US"/>
        </w:rPr>
        <w:t xml:space="preserve">Ulva </w:t>
      </w:r>
      <w:proofErr w:type="spellStart"/>
      <w:r w:rsidRPr="00DB3320">
        <w:rPr>
          <w:szCs w:val="18"/>
          <w:lang w:val="en-US"/>
        </w:rPr>
        <w:t>lactuca</w:t>
      </w:r>
      <w:proofErr w:type="spellEnd"/>
      <w:r w:rsidRPr="00DB3320">
        <w:rPr>
          <w:szCs w:val="18"/>
          <w:lang w:val="en-US"/>
        </w:rPr>
        <w:t xml:space="preserve"> (seaweed biomass) was collected</w:t>
      </w:r>
      <w:r w:rsidR="00D767D8" w:rsidRPr="00DB3320">
        <w:rPr>
          <w:szCs w:val="18"/>
          <w:lang w:val="en-US"/>
        </w:rPr>
        <w:t xml:space="preserve"> from the </w:t>
      </w:r>
      <w:r w:rsidRPr="00DB3320">
        <w:rPr>
          <w:szCs w:val="18"/>
          <w:lang w:val="en-US"/>
        </w:rPr>
        <w:t xml:space="preserve">university teaching and research farm in Omu-Aran, </w:t>
      </w:r>
      <w:proofErr w:type="spellStart"/>
      <w:r w:rsidRPr="00DB3320">
        <w:rPr>
          <w:szCs w:val="18"/>
          <w:lang w:val="en-US"/>
        </w:rPr>
        <w:t>Kwara</w:t>
      </w:r>
      <w:proofErr w:type="spellEnd"/>
      <w:r w:rsidRPr="00DB3320">
        <w:rPr>
          <w:szCs w:val="18"/>
          <w:lang w:val="en-US"/>
        </w:rPr>
        <w:t xml:space="preserve"> State, Nigeria, and the wastewater was sourced from a paint facto</w:t>
      </w:r>
      <w:r w:rsidR="00D767D8" w:rsidRPr="00DB3320">
        <w:rPr>
          <w:szCs w:val="18"/>
          <w:lang w:val="en-US"/>
        </w:rPr>
        <w:t xml:space="preserve">ry in Lagos State, Nigeria. </w:t>
      </w:r>
      <w:r w:rsidR="00D767D8" w:rsidRPr="00DB3320">
        <w:rPr>
          <w:i/>
          <w:iCs/>
          <w:szCs w:val="18"/>
          <w:lang w:val="en-US"/>
        </w:rPr>
        <w:t xml:space="preserve">Ulva </w:t>
      </w:r>
      <w:proofErr w:type="spellStart"/>
      <w:r w:rsidR="00D767D8" w:rsidRPr="00DB3320">
        <w:rPr>
          <w:i/>
          <w:iCs/>
          <w:szCs w:val="18"/>
          <w:lang w:val="en-US"/>
        </w:rPr>
        <w:t>lactuca</w:t>
      </w:r>
      <w:proofErr w:type="spellEnd"/>
      <w:r w:rsidR="00D767D8" w:rsidRPr="00DB3320">
        <w:rPr>
          <w:szCs w:val="18"/>
          <w:lang w:val="en-US"/>
        </w:rPr>
        <w:t xml:space="preserve"> seaweed was washed with distilled water and dried in a heating drying oven (model DHG-9053A) for 2h at a temperature of 60°C </w:t>
      </w:r>
      <w:r w:rsidR="00D767D8" w:rsidRPr="00DB3320">
        <w:rPr>
          <w:szCs w:val="18"/>
          <w:lang w:val="en-US"/>
        </w:rPr>
        <w:fldChar w:fldCharType="begin"/>
      </w:r>
      <w:r w:rsidR="00CB68DB" w:rsidRPr="00DB3320">
        <w:rPr>
          <w:szCs w:val="18"/>
          <w:lang w:val="en-US"/>
        </w:rPr>
        <w:instrText xml:space="preserve"> ADDIN EN.CITE &lt;EndNote&gt;&lt;Cite&gt;&lt;Author&gt;Marungrueng&lt;/Author&gt;&lt;Year&gt;2007&lt;/Year&gt;&lt;RecNum&gt;17&lt;/RecNum&gt;&lt;DisplayText&gt;(Marungrueng and Pavasant, 2007)&lt;/DisplayText&gt;&lt;record&gt;&lt;rec-number&gt;17&lt;/rec-number&gt;&lt;foreign-keys&gt;&lt;key app="EN" db-id="zpt952wrdzxrejeatv4p0wefprppfptsete2" timestamp="1658508884"&gt;17&lt;/key&gt;&lt;/foreign-keys&gt;&lt;ref-type name="Journal Article"&gt;17&lt;/ref-type&gt;&lt;contributors&gt;&lt;authors&gt;&lt;author&gt;Marungrueng, Khanidtha&lt;/author&gt;&lt;author&gt;Pavasant, Prasert&lt;/author&gt;&lt;/authors&gt;&lt;/contributors&gt;&lt;titles&gt;&lt;title&gt;High performance biosorbent (Caulerpa lentillifera) for basic dye removal&lt;/title&gt;&lt;secondary-title&gt;Bioresource technology&lt;/secondary-title&gt;&lt;/titles&gt;&lt;periodical&gt;&lt;full-title&gt;Bioresource technology&lt;/full-title&gt;&lt;/periodical&gt;&lt;pages&gt;1567-1572&lt;/pages&gt;&lt;volume&gt;98&lt;/volume&gt;&lt;number&gt;8&lt;/number&gt;&lt;dates&gt;&lt;year&gt;2007&lt;/year&gt;&lt;/dates&gt;&lt;isbn&gt;0960-8524&lt;/isbn&gt;&lt;urls&gt;&lt;/urls&gt;&lt;/record&gt;&lt;/Cite&gt;&lt;/EndNote&gt;</w:instrText>
      </w:r>
      <w:r w:rsidR="00D767D8" w:rsidRPr="00DB3320">
        <w:rPr>
          <w:szCs w:val="18"/>
          <w:lang w:val="en-US"/>
        </w:rPr>
        <w:fldChar w:fldCharType="separate"/>
      </w:r>
      <w:r w:rsidR="00CB68DB" w:rsidRPr="00DB3320">
        <w:rPr>
          <w:noProof/>
          <w:szCs w:val="18"/>
          <w:lang w:val="en-US"/>
        </w:rPr>
        <w:t>(Marungrueng and Pavasant, 2007)</w:t>
      </w:r>
      <w:r w:rsidR="00D767D8" w:rsidRPr="00DB3320">
        <w:rPr>
          <w:szCs w:val="18"/>
          <w:lang w:val="en-US"/>
        </w:rPr>
        <w:fldChar w:fldCharType="end"/>
      </w:r>
      <w:r w:rsidR="00D767D8" w:rsidRPr="00DB3320">
        <w:rPr>
          <w:szCs w:val="18"/>
          <w:lang w:val="en-US"/>
        </w:rPr>
        <w:t>. The dried seaweed was sieve</w:t>
      </w:r>
      <w:r w:rsidRPr="00DB3320">
        <w:rPr>
          <w:szCs w:val="18"/>
          <w:lang w:val="en-US"/>
        </w:rPr>
        <w:t>d</w:t>
      </w:r>
      <w:r w:rsidR="00D767D8" w:rsidRPr="00DB3320">
        <w:rPr>
          <w:szCs w:val="18"/>
          <w:lang w:val="en-US"/>
        </w:rPr>
        <w:t xml:space="preserve"> (1.60 mm) to a powdering form. The samples were stored for further use. All the chemicals used were of analytical grade.</w:t>
      </w:r>
    </w:p>
    <w:p w14:paraId="4EE7280D" w14:textId="72DAAC61" w:rsidR="00D767D8" w:rsidRPr="00DB3320" w:rsidRDefault="00D767D8" w:rsidP="00AF5C90">
      <w:pPr>
        <w:pStyle w:val="CETHeading1"/>
        <w:numPr>
          <w:ilvl w:val="2"/>
          <w:numId w:val="1"/>
        </w:numPr>
        <w:rPr>
          <w:iCs/>
          <w:sz w:val="18"/>
          <w:szCs w:val="18"/>
        </w:rPr>
      </w:pPr>
      <w:bookmarkStart w:id="4" w:name="_Hlk146778251"/>
      <w:r w:rsidRPr="00DB3320">
        <w:rPr>
          <w:iCs/>
          <w:sz w:val="18"/>
          <w:szCs w:val="18"/>
        </w:rPr>
        <w:t xml:space="preserve">Batch </w:t>
      </w:r>
      <w:r w:rsidR="00637391" w:rsidRPr="00DB3320">
        <w:rPr>
          <w:iCs/>
          <w:sz w:val="18"/>
          <w:szCs w:val="18"/>
        </w:rPr>
        <w:t>a</w:t>
      </w:r>
      <w:r w:rsidRPr="00DB3320">
        <w:rPr>
          <w:iCs/>
          <w:sz w:val="18"/>
          <w:szCs w:val="18"/>
        </w:rPr>
        <w:t xml:space="preserve">dsorption </w:t>
      </w:r>
      <w:r w:rsidR="00637391" w:rsidRPr="00DB3320">
        <w:rPr>
          <w:iCs/>
          <w:sz w:val="18"/>
          <w:szCs w:val="18"/>
        </w:rPr>
        <w:t>s</w:t>
      </w:r>
      <w:r w:rsidRPr="00DB3320">
        <w:rPr>
          <w:iCs/>
          <w:sz w:val="18"/>
          <w:szCs w:val="18"/>
        </w:rPr>
        <w:t>tudy</w:t>
      </w:r>
    </w:p>
    <w:p w14:paraId="14F864E6" w14:textId="36BE968B" w:rsidR="00D767D8" w:rsidRPr="00DB3320" w:rsidRDefault="00D767D8" w:rsidP="00D767D8">
      <w:pPr>
        <w:spacing w:line="276" w:lineRule="auto"/>
        <w:rPr>
          <w:i/>
          <w:szCs w:val="18"/>
          <w:lang w:val="en-US"/>
        </w:rPr>
      </w:pPr>
      <w:r w:rsidRPr="00DB3320">
        <w:rPr>
          <w:szCs w:val="18"/>
          <w:lang w:val="en-US"/>
        </w:rPr>
        <w:t>Batch adsorption experiments were carried out by agitating a series of conical flasks containing different amounts of the adsorbents (0.25 to 1.25 g) with the adsorbate (industrial wastewater). The pH of the solution was adjusted with 0.1 N of HCl or 0.1 N of NaOH to obtain the set point pH ranging from 2 to 10, and a working volume of 200 ml of adsorbate was taken into a 250 ml conical flask</w:t>
      </w:r>
      <w:r w:rsidR="00F522CD" w:rsidRPr="00DB3320">
        <w:rPr>
          <w:szCs w:val="18"/>
          <w:lang w:val="en-US"/>
        </w:rPr>
        <w:t>.</w:t>
      </w:r>
      <w:r w:rsidR="0068627B" w:rsidRPr="00DB3320">
        <w:rPr>
          <w:szCs w:val="18"/>
          <w:lang w:val="en-US"/>
        </w:rPr>
        <w:t xml:space="preserve"> </w:t>
      </w:r>
      <w:r w:rsidRPr="00DB3320">
        <w:rPr>
          <w:szCs w:val="18"/>
          <w:lang w:val="en-US"/>
        </w:rPr>
        <w:t xml:space="preserve">The flask was stirred at a constant speed of 200 rpm in </w:t>
      </w:r>
      <w:r w:rsidR="0068627B" w:rsidRPr="00DB3320">
        <w:rPr>
          <w:szCs w:val="18"/>
          <w:lang w:val="en-US"/>
        </w:rPr>
        <w:t xml:space="preserve">an </w:t>
      </w:r>
      <w:r w:rsidRPr="00DB3320">
        <w:rPr>
          <w:szCs w:val="18"/>
          <w:lang w:val="en-US"/>
        </w:rPr>
        <w:t xml:space="preserve">incubator shaker (model S1500) at 30 °C. Test samples were collected at regular time intervals </w:t>
      </w:r>
      <w:r w:rsidR="00D00502" w:rsidRPr="00DB3320">
        <w:rPr>
          <w:szCs w:val="18"/>
          <w:lang w:val="en-US"/>
        </w:rPr>
        <w:t>between 5</w:t>
      </w:r>
      <w:r w:rsidRPr="00DB3320">
        <w:rPr>
          <w:szCs w:val="18"/>
          <w:lang w:val="en-US"/>
        </w:rPr>
        <w:t xml:space="preserve">-120 mins. The supernatant portion of the solution was filtered using Whatman filter paper and syringe filters of 0.45 </w:t>
      </w:r>
      <w:proofErr w:type="spellStart"/>
      <w:r w:rsidRPr="00DB3320">
        <w:rPr>
          <w:szCs w:val="18"/>
          <w:lang w:val="en-US"/>
        </w:rPr>
        <w:t>μm</w:t>
      </w:r>
      <w:proofErr w:type="spellEnd"/>
      <w:r w:rsidRPr="00DB3320">
        <w:rPr>
          <w:szCs w:val="18"/>
          <w:lang w:val="en-US"/>
        </w:rPr>
        <w:t xml:space="preserve">. The samples were then </w:t>
      </w:r>
      <w:proofErr w:type="spellStart"/>
      <w:r w:rsidRPr="00DB3320">
        <w:rPr>
          <w:szCs w:val="18"/>
          <w:lang w:val="en-US"/>
        </w:rPr>
        <w:t>analysed</w:t>
      </w:r>
      <w:proofErr w:type="spellEnd"/>
      <w:r w:rsidRPr="00DB3320">
        <w:rPr>
          <w:szCs w:val="18"/>
          <w:lang w:val="en-US"/>
        </w:rPr>
        <w:t xml:space="preserve"> using an atomic emission spectrophotometer (PerkinElmer, Melville, NY, USA). The percentage removal and the adsorption capacity of Cr</w:t>
      </w:r>
      <w:r w:rsidRPr="00DB3320">
        <w:rPr>
          <w:szCs w:val="18"/>
          <w:vertAlign w:val="superscript"/>
          <w:lang w:val="en-US"/>
        </w:rPr>
        <w:t>2+</w:t>
      </w:r>
      <w:r w:rsidRPr="00DB3320">
        <w:rPr>
          <w:szCs w:val="18"/>
          <w:lang w:val="en-US"/>
        </w:rPr>
        <w:t xml:space="preserve"> and Pb</w:t>
      </w:r>
      <w:r w:rsidRPr="00DB3320">
        <w:rPr>
          <w:szCs w:val="18"/>
          <w:vertAlign w:val="superscript"/>
          <w:lang w:val="en-US"/>
        </w:rPr>
        <w:t>2+</w:t>
      </w:r>
      <w:r w:rsidRPr="00DB3320">
        <w:rPr>
          <w:szCs w:val="18"/>
          <w:lang w:val="en-US"/>
        </w:rPr>
        <w:t xml:space="preserve"> were calculated using the equations below.</w:t>
      </w:r>
      <w:r w:rsidRPr="00DB3320">
        <w:rPr>
          <w:i/>
          <w:szCs w:val="18"/>
          <w:lang w:val="en-US"/>
        </w:rPr>
        <w:t xml:space="preserve"> </w:t>
      </w:r>
      <w:r w:rsidRPr="00DB3320">
        <w:rPr>
          <w:szCs w:val="18"/>
          <w:lang w:val="en-US"/>
        </w:rPr>
        <w:t>The quantity adsorbed of Cr</w:t>
      </w:r>
      <w:r w:rsidRPr="00DB3320">
        <w:rPr>
          <w:szCs w:val="18"/>
          <w:vertAlign w:val="superscript"/>
          <w:lang w:val="en-US"/>
        </w:rPr>
        <w:t>2+</w:t>
      </w:r>
      <w:r w:rsidRPr="00DB3320">
        <w:rPr>
          <w:szCs w:val="18"/>
          <w:lang w:val="en-US"/>
        </w:rPr>
        <w:t xml:space="preserve"> or Pb</w:t>
      </w:r>
      <w:r w:rsidRPr="00DB3320">
        <w:rPr>
          <w:szCs w:val="18"/>
          <w:vertAlign w:val="superscript"/>
          <w:lang w:val="en-US"/>
        </w:rPr>
        <w:t>2+</w:t>
      </w:r>
      <w:r w:rsidRPr="00DB3320">
        <w:rPr>
          <w:szCs w:val="18"/>
          <w:lang w:val="en-US"/>
        </w:rPr>
        <w:t xml:space="preserve"> ions (mg/g) at any time t, q</w:t>
      </w:r>
      <w:r w:rsidRPr="00DB3320">
        <w:rPr>
          <w:szCs w:val="18"/>
          <w:vertAlign w:val="subscript"/>
          <w:lang w:val="en-US"/>
        </w:rPr>
        <w:t>t</w:t>
      </w:r>
      <w:r w:rsidRPr="00DB3320">
        <w:rPr>
          <w:szCs w:val="18"/>
          <w:lang w:val="en-US"/>
        </w:rPr>
        <w:t>, was calculated using Equation (1):</w:t>
      </w:r>
    </w:p>
    <w:p w14:paraId="18438DCB" w14:textId="77777777" w:rsidR="00D767D8" w:rsidRPr="00DB3320" w:rsidRDefault="00D767D8" w:rsidP="00D767D8">
      <w:pPr>
        <w:autoSpaceDE w:val="0"/>
        <w:autoSpaceDN w:val="0"/>
        <w:adjustRightInd w:val="0"/>
        <w:rPr>
          <w:szCs w:val="18"/>
          <w:lang w:val="en-US"/>
        </w:rPr>
      </w:pPr>
    </w:p>
    <w:p w14:paraId="72A36E19" w14:textId="6817D37C" w:rsidR="00D767D8" w:rsidRPr="00DB3320" w:rsidRDefault="00000000" w:rsidP="00D767D8">
      <w:pPr>
        <w:spacing w:line="276" w:lineRule="auto"/>
        <w:ind w:left="2160" w:firstLine="720"/>
        <w:jc w:val="center"/>
        <w:rPr>
          <w:i/>
          <w:kern w:val="2"/>
          <w:szCs w:val="18"/>
          <w:lang w:val="en-ZA"/>
        </w:rPr>
      </w:pPr>
      <m:oMath>
        <m:sSub>
          <m:sSubPr>
            <m:ctrlPr>
              <w:rPr>
                <w:rFonts w:ascii="Cambria Math" w:hAnsi="Cambria Math" w:cs="Arial"/>
                <w:i/>
                <w:kern w:val="2"/>
                <w:sz w:val="22"/>
                <w:szCs w:val="22"/>
                <w:lang w:val="en-ZA"/>
              </w:rPr>
            </m:ctrlPr>
          </m:sSubPr>
          <m:e>
            <m:r>
              <w:rPr>
                <w:rFonts w:ascii="Cambria Math" w:hAnsi="Cambria Math" w:cs="Arial"/>
                <w:kern w:val="2"/>
                <w:sz w:val="22"/>
                <w:szCs w:val="22"/>
                <w:lang w:val="en-ZA"/>
              </w:rPr>
              <m:t>q</m:t>
            </m:r>
          </m:e>
          <m:sub>
            <m:r>
              <w:rPr>
                <w:rFonts w:ascii="Cambria Math" w:hAnsi="Cambria Math" w:cs="Arial"/>
                <w:kern w:val="2"/>
                <w:sz w:val="22"/>
                <w:szCs w:val="22"/>
                <w:lang w:val="en-ZA"/>
              </w:rPr>
              <m:t>t</m:t>
            </m:r>
          </m:sub>
        </m:sSub>
        <m:r>
          <w:rPr>
            <w:rFonts w:ascii="Cambria Math" w:hAnsi="Cambria Math" w:cs="Arial"/>
            <w:kern w:val="2"/>
            <w:sz w:val="22"/>
            <w:szCs w:val="22"/>
            <w:lang w:val="en-ZA"/>
          </w:rPr>
          <m:t>=</m:t>
        </m:r>
        <m:f>
          <m:fPr>
            <m:ctrlPr>
              <w:rPr>
                <w:rFonts w:ascii="Cambria Math" w:hAnsi="Cambria Math" w:cs="Arial"/>
                <w:i/>
                <w:kern w:val="2"/>
                <w:sz w:val="22"/>
                <w:szCs w:val="22"/>
                <w:lang w:val="en-ZA"/>
              </w:rPr>
            </m:ctrlPr>
          </m:fPr>
          <m:num>
            <m:r>
              <w:rPr>
                <w:rFonts w:ascii="Cambria Math" w:hAnsi="Cambria Math" w:cs="Arial"/>
                <w:kern w:val="2"/>
                <w:sz w:val="22"/>
                <w:szCs w:val="22"/>
                <w:lang w:val="en-ZA"/>
              </w:rPr>
              <m:t>(</m:t>
            </m:r>
            <m:sSub>
              <m:sSubPr>
                <m:ctrlPr>
                  <w:rPr>
                    <w:rFonts w:ascii="Cambria Math" w:hAnsi="Cambria Math" w:cs="Arial"/>
                    <w:i/>
                    <w:kern w:val="2"/>
                    <w:sz w:val="22"/>
                    <w:szCs w:val="22"/>
                    <w:lang w:val="en-ZA"/>
                  </w:rPr>
                </m:ctrlPr>
              </m:sSubPr>
              <m:e>
                <m:r>
                  <w:rPr>
                    <w:rFonts w:ascii="Cambria Math" w:hAnsi="Cambria Math" w:cs="Arial"/>
                    <w:kern w:val="2"/>
                    <w:sz w:val="22"/>
                    <w:szCs w:val="22"/>
                    <w:lang w:val="en-ZA"/>
                  </w:rPr>
                  <m:t>c</m:t>
                </m:r>
              </m:e>
              <m:sub>
                <m:r>
                  <w:rPr>
                    <w:rFonts w:ascii="Cambria Math" w:hAnsi="Cambria Math" w:cs="Arial"/>
                    <w:kern w:val="2"/>
                    <w:sz w:val="22"/>
                    <w:szCs w:val="22"/>
                    <w:lang w:val="en-ZA"/>
                  </w:rPr>
                  <m:t>0</m:t>
                </m:r>
              </m:sub>
            </m:sSub>
            <m:r>
              <w:rPr>
                <w:rFonts w:ascii="Cambria Math" w:hAnsi="Cambria Math" w:cs="Arial"/>
                <w:kern w:val="2"/>
                <w:sz w:val="22"/>
                <w:szCs w:val="22"/>
                <w:lang w:val="en-ZA"/>
              </w:rPr>
              <m:t>-</m:t>
            </m:r>
            <m:sSub>
              <m:sSubPr>
                <m:ctrlPr>
                  <w:rPr>
                    <w:rFonts w:ascii="Cambria Math" w:hAnsi="Cambria Math" w:cs="Arial"/>
                    <w:i/>
                    <w:kern w:val="2"/>
                    <w:sz w:val="22"/>
                    <w:szCs w:val="22"/>
                    <w:lang w:val="en-ZA"/>
                  </w:rPr>
                </m:ctrlPr>
              </m:sSubPr>
              <m:e>
                <m:r>
                  <w:rPr>
                    <w:rFonts w:ascii="Cambria Math" w:hAnsi="Cambria Math" w:cs="Arial"/>
                    <w:kern w:val="2"/>
                    <w:sz w:val="22"/>
                    <w:szCs w:val="22"/>
                    <w:lang w:val="en-ZA"/>
                  </w:rPr>
                  <m:t>c</m:t>
                </m:r>
              </m:e>
              <m:sub>
                <m:r>
                  <w:rPr>
                    <w:rFonts w:ascii="Cambria Math" w:hAnsi="Cambria Math" w:cs="Arial"/>
                    <w:kern w:val="2"/>
                    <w:sz w:val="22"/>
                    <w:szCs w:val="22"/>
                    <w:lang w:val="en-ZA"/>
                  </w:rPr>
                  <m:t>t</m:t>
                </m:r>
              </m:sub>
            </m:sSub>
            <m:r>
              <w:rPr>
                <w:rFonts w:ascii="Cambria Math" w:hAnsi="Cambria Math" w:cs="Arial"/>
                <w:kern w:val="2"/>
                <w:sz w:val="22"/>
                <w:szCs w:val="22"/>
                <w:lang w:val="en-ZA"/>
              </w:rPr>
              <m:t>)</m:t>
            </m:r>
          </m:num>
          <m:den>
            <m:f>
              <m:fPr>
                <m:type m:val="skw"/>
                <m:ctrlPr>
                  <w:rPr>
                    <w:rFonts w:ascii="Cambria Math" w:hAnsi="Cambria Math" w:cs="Arial"/>
                    <w:i/>
                    <w:kern w:val="2"/>
                    <w:sz w:val="22"/>
                    <w:szCs w:val="22"/>
                    <w:lang w:val="en-ZA"/>
                  </w:rPr>
                </m:ctrlPr>
              </m:fPr>
              <m:num>
                <m:r>
                  <w:rPr>
                    <w:rFonts w:ascii="Cambria Math" w:hAnsi="Cambria Math" w:cs="Arial"/>
                    <w:kern w:val="2"/>
                    <w:sz w:val="22"/>
                    <w:szCs w:val="22"/>
                    <w:lang w:val="en-ZA"/>
                  </w:rPr>
                  <m:t>V</m:t>
                </m:r>
              </m:num>
              <m:den>
                <m:r>
                  <w:rPr>
                    <w:rFonts w:ascii="Cambria Math" w:hAnsi="Cambria Math" w:cs="Arial"/>
                    <w:kern w:val="2"/>
                    <w:sz w:val="22"/>
                    <w:szCs w:val="22"/>
                    <w:lang w:val="en-ZA"/>
                  </w:rPr>
                  <m:t>M</m:t>
                </m:r>
              </m:den>
            </m:f>
          </m:den>
        </m:f>
      </m:oMath>
      <w:r w:rsidR="00D767D8" w:rsidRPr="00DB3320">
        <w:rPr>
          <w:iCs/>
          <w:kern w:val="2"/>
          <w:szCs w:val="18"/>
          <w:lang w:val="en-ZA"/>
        </w:rPr>
        <w:tab/>
      </w:r>
      <w:r w:rsidR="00D767D8" w:rsidRPr="00DB3320">
        <w:rPr>
          <w:iCs/>
          <w:kern w:val="2"/>
          <w:szCs w:val="18"/>
          <w:lang w:val="en-ZA"/>
        </w:rPr>
        <w:tab/>
      </w:r>
      <w:r w:rsidR="00D767D8" w:rsidRPr="00DB3320">
        <w:rPr>
          <w:iCs/>
          <w:kern w:val="2"/>
          <w:szCs w:val="18"/>
          <w:lang w:val="en-ZA"/>
        </w:rPr>
        <w:tab/>
        <w:t>(1)</w:t>
      </w:r>
    </w:p>
    <w:p w14:paraId="02C3AE9F" w14:textId="5353BC4D" w:rsidR="00D767D8" w:rsidRPr="00DB3320" w:rsidRDefault="00D767D8" w:rsidP="00D767D8">
      <w:pPr>
        <w:autoSpaceDE w:val="0"/>
        <w:autoSpaceDN w:val="0"/>
        <w:adjustRightInd w:val="0"/>
        <w:spacing w:line="276" w:lineRule="auto"/>
        <w:rPr>
          <w:szCs w:val="18"/>
          <w:lang w:val="en-US"/>
        </w:rPr>
      </w:pPr>
      <w:r w:rsidRPr="00DB3320">
        <w:rPr>
          <w:szCs w:val="18"/>
          <w:lang w:val="en-US"/>
        </w:rPr>
        <w:t xml:space="preserve">Where </w:t>
      </w:r>
      <w:proofErr w:type="spellStart"/>
      <w:r w:rsidRPr="00DB3320">
        <w:rPr>
          <w:szCs w:val="18"/>
          <w:lang w:val="en-US"/>
        </w:rPr>
        <w:t>c</w:t>
      </w:r>
      <w:r w:rsidRPr="00DB3320">
        <w:rPr>
          <w:szCs w:val="18"/>
          <w:vertAlign w:val="subscript"/>
          <w:lang w:val="en-US"/>
        </w:rPr>
        <w:t>t</w:t>
      </w:r>
      <w:proofErr w:type="spellEnd"/>
      <w:r w:rsidRPr="00DB3320">
        <w:rPr>
          <w:szCs w:val="18"/>
          <w:vertAlign w:val="subscript"/>
          <w:lang w:val="en-US"/>
        </w:rPr>
        <w:t xml:space="preserve"> </w:t>
      </w:r>
      <w:r w:rsidRPr="00DB3320">
        <w:rPr>
          <w:szCs w:val="18"/>
          <w:lang w:val="en-US"/>
        </w:rPr>
        <w:t xml:space="preserve">is </w:t>
      </w:r>
      <w:r w:rsidR="0068627B" w:rsidRPr="00DB3320">
        <w:rPr>
          <w:szCs w:val="18"/>
          <w:lang w:val="en-US"/>
        </w:rPr>
        <w:t xml:space="preserve">the </w:t>
      </w:r>
      <w:r w:rsidRPr="00DB3320">
        <w:rPr>
          <w:szCs w:val="18"/>
          <w:lang w:val="en-US"/>
        </w:rPr>
        <w:t>concentration of metal ions adsorbed at any time (mg/l); c</w:t>
      </w:r>
      <w:r w:rsidRPr="00DB3320">
        <w:rPr>
          <w:szCs w:val="18"/>
          <w:vertAlign w:val="subscript"/>
          <w:lang w:val="en-US"/>
        </w:rPr>
        <w:t>o</w:t>
      </w:r>
      <w:r w:rsidRPr="00DB3320">
        <w:rPr>
          <w:szCs w:val="18"/>
          <w:lang w:val="en-US"/>
        </w:rPr>
        <w:t xml:space="preserve"> is </w:t>
      </w:r>
      <w:r w:rsidR="0068627B" w:rsidRPr="00DB3320">
        <w:rPr>
          <w:szCs w:val="18"/>
          <w:lang w:val="en-US"/>
        </w:rPr>
        <w:t xml:space="preserve">the </w:t>
      </w:r>
      <w:r w:rsidRPr="00DB3320">
        <w:rPr>
          <w:szCs w:val="18"/>
          <w:lang w:val="en-US"/>
        </w:rPr>
        <w:t xml:space="preserve">initial concentration (mg/l); V is adsorbate volume (L); M is </w:t>
      </w:r>
      <w:r w:rsidR="0068627B" w:rsidRPr="00DB3320">
        <w:rPr>
          <w:szCs w:val="18"/>
          <w:lang w:val="en-US"/>
        </w:rPr>
        <w:t xml:space="preserve">the </w:t>
      </w:r>
      <w:r w:rsidRPr="00DB3320">
        <w:rPr>
          <w:szCs w:val="18"/>
          <w:lang w:val="en-US"/>
        </w:rPr>
        <w:t>weight (g) of the seaweed biomass and q</w:t>
      </w:r>
      <w:r w:rsidRPr="00DB3320">
        <w:rPr>
          <w:szCs w:val="18"/>
          <w:vertAlign w:val="subscript"/>
          <w:lang w:val="en-US"/>
        </w:rPr>
        <w:t xml:space="preserve">t </w:t>
      </w:r>
      <w:r w:rsidRPr="00DB3320">
        <w:rPr>
          <w:szCs w:val="18"/>
          <w:lang w:val="en-US"/>
        </w:rPr>
        <w:t>is adsorbed metal ions (mg/g) at different time intervals. The quantity of Cr</w:t>
      </w:r>
      <w:r w:rsidRPr="00DB3320">
        <w:rPr>
          <w:szCs w:val="18"/>
          <w:vertAlign w:val="superscript"/>
          <w:lang w:val="en-US"/>
        </w:rPr>
        <w:t>2+</w:t>
      </w:r>
      <w:r w:rsidRPr="00DB3320">
        <w:rPr>
          <w:szCs w:val="18"/>
          <w:lang w:val="en-US"/>
        </w:rPr>
        <w:t xml:space="preserve"> or Pb</w:t>
      </w:r>
      <w:r w:rsidRPr="00DB3320">
        <w:rPr>
          <w:szCs w:val="18"/>
          <w:vertAlign w:val="superscript"/>
          <w:lang w:val="en-US"/>
        </w:rPr>
        <w:t>2+</w:t>
      </w:r>
      <w:r w:rsidRPr="00DB3320">
        <w:rPr>
          <w:szCs w:val="18"/>
          <w:lang w:val="en-US"/>
        </w:rPr>
        <w:t xml:space="preserve"> ions concentration adsorbed at equilibrium was determined using Equation (2): Where </w:t>
      </w:r>
      <w:proofErr w:type="spellStart"/>
      <w:r w:rsidRPr="00DB3320">
        <w:rPr>
          <w:szCs w:val="18"/>
          <w:lang w:val="en-US"/>
        </w:rPr>
        <w:t>q</w:t>
      </w:r>
      <w:r w:rsidRPr="00DB3320">
        <w:rPr>
          <w:szCs w:val="18"/>
          <w:vertAlign w:val="subscript"/>
          <w:lang w:val="en-US"/>
        </w:rPr>
        <w:t>e</w:t>
      </w:r>
      <w:proofErr w:type="spellEnd"/>
      <w:r w:rsidRPr="00DB3320">
        <w:rPr>
          <w:szCs w:val="18"/>
          <w:lang w:val="en-US"/>
        </w:rPr>
        <w:t xml:space="preserve"> is adsorbed metal ions (mg/g) at equilibrium: </w:t>
      </w:r>
    </w:p>
    <w:bookmarkStart w:id="5" w:name="_Hlk141052848"/>
    <w:p w14:paraId="280EAEDA" w14:textId="557AA9F6" w:rsidR="00D767D8" w:rsidRPr="00DB3320" w:rsidRDefault="00000000" w:rsidP="00D767D8">
      <w:pPr>
        <w:spacing w:line="276" w:lineRule="auto"/>
        <w:ind w:left="2160" w:firstLine="720"/>
        <w:jc w:val="center"/>
        <w:rPr>
          <w:rFonts w:ascii="Cambria Math" w:hAnsi="Cambria Math"/>
          <w:i/>
          <w:kern w:val="2"/>
          <w:szCs w:val="18"/>
          <w:lang w:val="en-ZA"/>
        </w:rPr>
      </w:pPr>
      <m:oMath>
        <m:sSub>
          <m:sSubPr>
            <m:ctrlPr>
              <w:rPr>
                <w:rFonts w:ascii="Cambria Math" w:hAnsi="Cambria Math"/>
                <w:i/>
                <w:kern w:val="2"/>
                <w:sz w:val="22"/>
                <w:szCs w:val="22"/>
                <w:lang w:val="en-ZA"/>
              </w:rPr>
            </m:ctrlPr>
          </m:sSubPr>
          <m:e>
            <m:r>
              <w:rPr>
                <w:rFonts w:ascii="Cambria Math" w:hAnsi="Cambria Math"/>
                <w:kern w:val="2"/>
                <w:sz w:val="22"/>
                <w:szCs w:val="22"/>
                <w:lang w:val="en-ZA"/>
              </w:rPr>
              <m:t>q</m:t>
            </m:r>
          </m:e>
          <m:sub>
            <m:r>
              <w:rPr>
                <w:rFonts w:ascii="Cambria Math" w:hAnsi="Cambria Math"/>
                <w:kern w:val="2"/>
                <w:sz w:val="22"/>
                <w:szCs w:val="22"/>
                <w:lang w:val="en-ZA"/>
              </w:rPr>
              <m:t>e</m:t>
            </m:r>
          </m:sub>
        </m:sSub>
        <m:r>
          <w:rPr>
            <w:rFonts w:ascii="Cambria Math" w:hAnsi="Cambria Math"/>
            <w:kern w:val="2"/>
            <w:sz w:val="22"/>
            <w:szCs w:val="22"/>
            <w:lang w:val="en-ZA"/>
          </w:rPr>
          <m:t>=</m:t>
        </m:r>
        <m:f>
          <m:fPr>
            <m:ctrlPr>
              <w:rPr>
                <w:rFonts w:ascii="Cambria Math" w:hAnsi="Cambria Math"/>
                <w:i/>
                <w:kern w:val="2"/>
                <w:sz w:val="22"/>
                <w:szCs w:val="22"/>
                <w:lang w:val="en-ZA"/>
              </w:rPr>
            </m:ctrlPr>
          </m:fPr>
          <m:num>
            <m:r>
              <w:rPr>
                <w:rFonts w:ascii="Cambria Math" w:hAnsi="Cambria Math"/>
                <w:kern w:val="2"/>
                <w:sz w:val="22"/>
                <w:szCs w:val="22"/>
                <w:lang w:val="en-ZA"/>
              </w:rPr>
              <m:t>(</m:t>
            </m:r>
            <m:sSub>
              <m:sSubPr>
                <m:ctrlPr>
                  <w:rPr>
                    <w:rFonts w:ascii="Cambria Math" w:hAnsi="Cambria Math"/>
                    <w:i/>
                    <w:kern w:val="2"/>
                    <w:sz w:val="22"/>
                    <w:szCs w:val="22"/>
                    <w:lang w:val="en-ZA"/>
                  </w:rPr>
                </m:ctrlPr>
              </m:sSubPr>
              <m:e>
                <m:r>
                  <w:rPr>
                    <w:rFonts w:ascii="Cambria Math" w:hAnsi="Cambria Math"/>
                    <w:kern w:val="2"/>
                    <w:sz w:val="22"/>
                    <w:szCs w:val="22"/>
                    <w:lang w:val="en-ZA"/>
                  </w:rPr>
                  <m:t>c</m:t>
                </m:r>
              </m:e>
              <m:sub>
                <m:r>
                  <w:rPr>
                    <w:rFonts w:ascii="Cambria Math" w:hAnsi="Cambria Math"/>
                    <w:kern w:val="2"/>
                    <w:sz w:val="22"/>
                    <w:szCs w:val="22"/>
                    <w:lang w:val="en-ZA"/>
                  </w:rPr>
                  <m:t>0</m:t>
                </m:r>
              </m:sub>
            </m:sSub>
            <m:r>
              <w:rPr>
                <w:rFonts w:ascii="Cambria Math" w:hAnsi="Cambria Math"/>
                <w:kern w:val="2"/>
                <w:sz w:val="22"/>
                <w:szCs w:val="22"/>
                <w:lang w:val="en-ZA"/>
              </w:rPr>
              <m:t>-</m:t>
            </m:r>
            <m:sSub>
              <m:sSubPr>
                <m:ctrlPr>
                  <w:rPr>
                    <w:rFonts w:ascii="Cambria Math" w:hAnsi="Cambria Math"/>
                    <w:i/>
                    <w:kern w:val="2"/>
                    <w:sz w:val="22"/>
                    <w:szCs w:val="22"/>
                    <w:lang w:val="en-ZA"/>
                  </w:rPr>
                </m:ctrlPr>
              </m:sSubPr>
              <m:e>
                <m:r>
                  <w:rPr>
                    <w:rFonts w:ascii="Cambria Math" w:hAnsi="Cambria Math"/>
                    <w:kern w:val="2"/>
                    <w:sz w:val="22"/>
                    <w:szCs w:val="22"/>
                    <w:lang w:val="en-ZA"/>
                  </w:rPr>
                  <m:t>c</m:t>
                </m:r>
              </m:e>
              <m:sub>
                <m:r>
                  <w:rPr>
                    <w:rFonts w:ascii="Cambria Math" w:hAnsi="Cambria Math"/>
                    <w:kern w:val="2"/>
                    <w:sz w:val="22"/>
                    <w:szCs w:val="22"/>
                    <w:lang w:val="en-ZA"/>
                  </w:rPr>
                  <m:t>e</m:t>
                </m:r>
              </m:sub>
            </m:sSub>
            <m:r>
              <w:rPr>
                <w:rFonts w:ascii="Cambria Math" w:hAnsi="Cambria Math"/>
                <w:kern w:val="2"/>
                <w:sz w:val="22"/>
                <w:szCs w:val="22"/>
                <w:lang w:val="en-ZA"/>
              </w:rPr>
              <m:t>)×V</m:t>
            </m:r>
          </m:num>
          <m:den>
            <m:r>
              <w:rPr>
                <w:rFonts w:ascii="Cambria Math" w:hAnsi="Cambria Math"/>
                <w:kern w:val="2"/>
                <w:sz w:val="22"/>
                <w:szCs w:val="22"/>
                <w:lang w:val="en-ZA"/>
              </w:rPr>
              <m:t>M</m:t>
            </m:r>
          </m:den>
        </m:f>
      </m:oMath>
      <w:bookmarkEnd w:id="5"/>
      <w:r w:rsidR="00D767D8" w:rsidRPr="00DB3320">
        <w:rPr>
          <w:rFonts w:ascii="Cambria Math" w:hAnsi="Cambria Math"/>
          <w:i/>
          <w:kern w:val="2"/>
          <w:szCs w:val="18"/>
          <w:lang w:val="en-ZA"/>
        </w:rPr>
        <w:tab/>
      </w:r>
      <w:r w:rsidR="00D767D8" w:rsidRPr="00DB3320">
        <w:rPr>
          <w:rFonts w:ascii="Cambria Math" w:hAnsi="Cambria Math"/>
          <w:i/>
          <w:kern w:val="2"/>
          <w:szCs w:val="18"/>
          <w:lang w:val="en-ZA"/>
        </w:rPr>
        <w:tab/>
      </w:r>
      <w:r w:rsidR="00D767D8" w:rsidRPr="00DB3320">
        <w:rPr>
          <w:rFonts w:ascii="Cambria Math" w:hAnsi="Cambria Math"/>
          <w:i/>
          <w:kern w:val="2"/>
          <w:szCs w:val="18"/>
          <w:lang w:val="en-ZA"/>
        </w:rPr>
        <w:tab/>
      </w:r>
      <w:r w:rsidR="00D767D8" w:rsidRPr="00DB3320">
        <w:rPr>
          <w:iCs/>
          <w:kern w:val="2"/>
          <w:szCs w:val="18"/>
          <w:lang w:val="en-ZA"/>
        </w:rPr>
        <w:t>(2)</w:t>
      </w:r>
    </w:p>
    <w:p w14:paraId="5656B7AA" w14:textId="77777777" w:rsidR="00D767D8" w:rsidRPr="00DB3320" w:rsidRDefault="00D767D8" w:rsidP="00D767D8">
      <w:pPr>
        <w:spacing w:line="276" w:lineRule="auto"/>
        <w:rPr>
          <w:kern w:val="2"/>
          <w:szCs w:val="18"/>
          <w:lang w:val="en-ZA"/>
        </w:rPr>
      </w:pPr>
      <w:r w:rsidRPr="00DB3320">
        <w:rPr>
          <w:kern w:val="2"/>
          <w:szCs w:val="18"/>
          <w:lang w:val="en-ZA"/>
        </w:rPr>
        <w:t>The percentage of metal ion removal (R) from the solution was calculated as follows:</w:t>
      </w:r>
    </w:p>
    <w:p w14:paraId="57D0D6C3" w14:textId="57234C22" w:rsidR="00D767D8" w:rsidRPr="00DB3320" w:rsidRDefault="00D767D8" w:rsidP="00D767D8">
      <w:pPr>
        <w:spacing w:line="276" w:lineRule="auto"/>
        <w:ind w:left="2880"/>
        <w:jc w:val="center"/>
        <w:rPr>
          <w:kern w:val="2"/>
          <w:szCs w:val="18"/>
          <w:lang w:val="en-ZA"/>
        </w:rPr>
      </w:pPr>
      <m:oMath>
        <m:r>
          <w:rPr>
            <w:rFonts w:ascii="Cambria Math" w:eastAsia="Calibri" w:hAnsi="Cambria Math"/>
            <w:kern w:val="2"/>
            <w:sz w:val="22"/>
            <w:szCs w:val="22"/>
            <w:lang w:val="en-ZA"/>
          </w:rPr>
          <m:t>R(%)=</m:t>
        </m:r>
        <m:f>
          <m:fPr>
            <m:ctrlPr>
              <w:rPr>
                <w:rFonts w:ascii="Cambria Math" w:eastAsia="Calibri" w:hAnsi="Cambria Math"/>
                <w:i/>
                <w:kern w:val="2"/>
                <w:sz w:val="22"/>
                <w:szCs w:val="22"/>
                <w:lang w:val="en-ZA"/>
              </w:rPr>
            </m:ctrlPr>
          </m:fPr>
          <m:num>
            <m:r>
              <w:rPr>
                <w:rFonts w:ascii="Cambria Math" w:eastAsia="Calibri" w:hAnsi="Cambria Math"/>
                <w:kern w:val="2"/>
                <w:sz w:val="22"/>
                <w:szCs w:val="22"/>
                <w:lang w:val="en-ZA"/>
              </w:rPr>
              <m:t>(</m:t>
            </m:r>
            <m:sSub>
              <m:sSubPr>
                <m:ctrlPr>
                  <w:rPr>
                    <w:rFonts w:ascii="Cambria Math" w:eastAsia="Calibri" w:hAnsi="Cambria Math"/>
                    <w:i/>
                    <w:kern w:val="2"/>
                    <w:sz w:val="22"/>
                    <w:szCs w:val="22"/>
                    <w:lang w:val="en-ZA"/>
                  </w:rPr>
                </m:ctrlPr>
              </m:sSubPr>
              <m:e>
                <m:r>
                  <w:rPr>
                    <w:rFonts w:ascii="Cambria Math" w:eastAsia="Calibri" w:hAnsi="Cambria Math"/>
                    <w:kern w:val="2"/>
                    <w:sz w:val="22"/>
                    <w:szCs w:val="22"/>
                    <w:lang w:val="en-ZA"/>
                  </w:rPr>
                  <m:t>c</m:t>
                </m:r>
              </m:e>
              <m:sub>
                <m:r>
                  <w:rPr>
                    <w:rFonts w:ascii="Cambria Math" w:eastAsia="Calibri" w:hAnsi="Cambria Math"/>
                    <w:kern w:val="2"/>
                    <w:sz w:val="22"/>
                    <w:szCs w:val="22"/>
                    <w:lang w:val="en-ZA"/>
                  </w:rPr>
                  <m:t>0</m:t>
                </m:r>
              </m:sub>
            </m:sSub>
            <m:r>
              <w:rPr>
                <w:rFonts w:ascii="Cambria Math" w:eastAsia="Calibri" w:hAnsi="Cambria Math"/>
                <w:kern w:val="2"/>
                <w:sz w:val="22"/>
                <w:szCs w:val="22"/>
                <w:lang w:val="en-ZA"/>
              </w:rPr>
              <m:t>-</m:t>
            </m:r>
            <m:sSub>
              <m:sSubPr>
                <m:ctrlPr>
                  <w:rPr>
                    <w:rFonts w:ascii="Cambria Math" w:eastAsia="Calibri" w:hAnsi="Cambria Math"/>
                    <w:i/>
                    <w:kern w:val="2"/>
                    <w:sz w:val="22"/>
                    <w:szCs w:val="22"/>
                    <w:lang w:val="en-ZA"/>
                  </w:rPr>
                </m:ctrlPr>
              </m:sSubPr>
              <m:e>
                <m:r>
                  <w:rPr>
                    <w:rFonts w:ascii="Cambria Math" w:eastAsia="Calibri" w:hAnsi="Cambria Math"/>
                    <w:kern w:val="2"/>
                    <w:sz w:val="22"/>
                    <w:szCs w:val="22"/>
                    <w:lang w:val="en-ZA"/>
                  </w:rPr>
                  <m:t>c</m:t>
                </m:r>
              </m:e>
              <m:sub>
                <m:r>
                  <w:rPr>
                    <w:rFonts w:ascii="Cambria Math" w:eastAsia="Calibri" w:hAnsi="Cambria Math"/>
                    <w:kern w:val="2"/>
                    <w:sz w:val="22"/>
                    <w:szCs w:val="22"/>
                    <w:lang w:val="en-ZA"/>
                  </w:rPr>
                  <m:t>e</m:t>
                </m:r>
              </m:sub>
            </m:sSub>
            <m:r>
              <w:rPr>
                <w:rFonts w:ascii="Cambria Math" w:eastAsia="Calibri" w:hAnsi="Cambria Math"/>
                <w:kern w:val="2"/>
                <w:sz w:val="22"/>
                <w:szCs w:val="22"/>
                <w:lang w:val="en-ZA"/>
              </w:rPr>
              <m:t>)×100</m:t>
            </m:r>
          </m:num>
          <m:den>
            <m:sSub>
              <m:sSubPr>
                <m:ctrlPr>
                  <w:rPr>
                    <w:rFonts w:ascii="Cambria Math" w:eastAsia="Calibri" w:hAnsi="Cambria Math"/>
                    <w:i/>
                    <w:kern w:val="2"/>
                    <w:sz w:val="22"/>
                    <w:szCs w:val="22"/>
                    <w:lang w:val="en-ZA"/>
                  </w:rPr>
                </m:ctrlPr>
              </m:sSubPr>
              <m:e>
                <m:r>
                  <w:rPr>
                    <w:rFonts w:ascii="Cambria Math" w:eastAsia="Calibri" w:hAnsi="Cambria Math"/>
                    <w:kern w:val="2"/>
                    <w:sz w:val="22"/>
                    <w:szCs w:val="22"/>
                    <w:lang w:val="en-ZA"/>
                  </w:rPr>
                  <m:t>c</m:t>
                </m:r>
              </m:e>
              <m:sub>
                <m:r>
                  <w:rPr>
                    <w:rFonts w:ascii="Cambria Math" w:eastAsia="Calibri" w:hAnsi="Cambria Math"/>
                    <w:kern w:val="2"/>
                    <w:sz w:val="22"/>
                    <w:szCs w:val="22"/>
                    <w:lang w:val="en-ZA"/>
                  </w:rPr>
                  <m:t>0</m:t>
                </m:r>
              </m:sub>
            </m:sSub>
          </m:den>
        </m:f>
      </m:oMath>
      <w:r w:rsidRPr="00DB3320">
        <w:rPr>
          <w:kern w:val="2"/>
          <w:szCs w:val="18"/>
          <w:lang w:val="en-ZA"/>
        </w:rPr>
        <w:tab/>
      </w:r>
      <w:r w:rsidRPr="00DB3320">
        <w:rPr>
          <w:kern w:val="2"/>
          <w:szCs w:val="18"/>
          <w:lang w:val="en-ZA"/>
        </w:rPr>
        <w:tab/>
      </w:r>
      <w:r w:rsidRPr="00DB3320">
        <w:rPr>
          <w:kern w:val="2"/>
          <w:szCs w:val="18"/>
          <w:lang w:val="en-ZA"/>
        </w:rPr>
        <w:tab/>
        <w:t>(3)</w:t>
      </w:r>
    </w:p>
    <w:p w14:paraId="581528E3" w14:textId="77777777" w:rsidR="00645364" w:rsidRPr="00DB3320" w:rsidRDefault="00645364" w:rsidP="00645364">
      <w:pPr>
        <w:pStyle w:val="CETHeading1"/>
        <w:numPr>
          <w:ilvl w:val="2"/>
          <w:numId w:val="1"/>
        </w:numPr>
        <w:rPr>
          <w:iCs/>
          <w:sz w:val="18"/>
          <w:szCs w:val="18"/>
        </w:rPr>
      </w:pPr>
      <w:r w:rsidRPr="00DB3320">
        <w:rPr>
          <w:iCs/>
          <w:sz w:val="18"/>
          <w:szCs w:val="18"/>
        </w:rPr>
        <w:t>Analytical analysis</w:t>
      </w:r>
    </w:p>
    <w:p w14:paraId="2110F77C" w14:textId="67DB25F6" w:rsidR="00645364" w:rsidRPr="00DB3320" w:rsidRDefault="00645364" w:rsidP="00645364">
      <w:pPr>
        <w:tabs>
          <w:tab w:val="left" w:pos="3420"/>
        </w:tabs>
        <w:spacing w:line="276" w:lineRule="auto"/>
        <w:rPr>
          <w:szCs w:val="18"/>
          <w:lang w:val="en-US"/>
        </w:rPr>
      </w:pPr>
      <w:r w:rsidRPr="00DB3320">
        <w:rPr>
          <w:color w:val="222222"/>
          <w:szCs w:val="18"/>
          <w:shd w:val="clear" w:color="auto" w:fill="FFFFFF"/>
          <w:lang w:val="en-US"/>
        </w:rPr>
        <w:t xml:space="preserve">Atomic </w:t>
      </w:r>
      <w:r w:rsidR="0068627B" w:rsidRPr="00DB3320">
        <w:rPr>
          <w:color w:val="222222"/>
          <w:szCs w:val="18"/>
          <w:shd w:val="clear" w:color="auto" w:fill="FFFFFF"/>
          <w:lang w:val="en-US"/>
        </w:rPr>
        <w:t>absorption spectroscop</w:t>
      </w:r>
      <w:r w:rsidRPr="00DB3320">
        <w:rPr>
          <w:color w:val="222222"/>
          <w:szCs w:val="18"/>
          <w:shd w:val="clear" w:color="auto" w:fill="FFFFFF"/>
          <w:lang w:val="en-US"/>
        </w:rPr>
        <w:t>y</w:t>
      </w:r>
      <w:r w:rsidRPr="00DB3320">
        <w:rPr>
          <w:szCs w:val="18"/>
          <w:lang w:val="en-US"/>
        </w:rPr>
        <w:t xml:space="preserve"> (AAS) was used to determine the concentration of metal ions before and after adsorption. Analytical-grade reagents were used for all analyses. All reagents were standardized against primary standards to confirm their actual concentrations. All glassware and plastic containers used were soaked in 10% HNO</w:t>
      </w:r>
      <w:r w:rsidRPr="00DB3320">
        <w:rPr>
          <w:szCs w:val="18"/>
          <w:vertAlign w:val="subscript"/>
          <w:lang w:val="en-US"/>
        </w:rPr>
        <w:t>3</w:t>
      </w:r>
      <w:r w:rsidRPr="00DB3320">
        <w:rPr>
          <w:szCs w:val="18"/>
          <w:lang w:val="en-US"/>
        </w:rPr>
        <w:t xml:space="preserve"> solution overnight and rinsed thoroughly with distilled water before use. </w:t>
      </w:r>
      <w:r w:rsidRPr="00DB3320">
        <w:rPr>
          <w:color w:val="222222"/>
          <w:szCs w:val="18"/>
          <w:shd w:val="clear" w:color="auto" w:fill="FFFFFF"/>
          <w:lang w:val="en-US"/>
        </w:rPr>
        <w:t>Wastewater samples were digested by nitric acid</w:t>
      </w:r>
      <w:r w:rsidR="0068627B" w:rsidRPr="00DB3320">
        <w:rPr>
          <w:color w:val="222222"/>
          <w:szCs w:val="18"/>
          <w:shd w:val="clear" w:color="auto" w:fill="FFFFFF"/>
          <w:lang w:val="en-US"/>
        </w:rPr>
        <w:t>,</w:t>
      </w:r>
      <w:r w:rsidRPr="00DB3320">
        <w:rPr>
          <w:color w:val="222222"/>
          <w:szCs w:val="18"/>
          <w:shd w:val="clear" w:color="auto" w:fill="FFFFFF"/>
          <w:lang w:val="en-US"/>
        </w:rPr>
        <w:t xml:space="preserve"> and the digest was analyzed using </w:t>
      </w:r>
      <w:bookmarkStart w:id="6" w:name="_Hlk141822516"/>
      <w:r w:rsidRPr="00DB3320">
        <w:rPr>
          <w:color w:val="222222"/>
          <w:szCs w:val="18"/>
          <w:shd w:val="clear" w:color="auto" w:fill="FFFFFF"/>
          <w:lang w:val="en-US"/>
        </w:rPr>
        <w:t>A</w:t>
      </w:r>
      <w:bookmarkEnd w:id="6"/>
      <w:r w:rsidRPr="00DB3320">
        <w:rPr>
          <w:color w:val="222222"/>
          <w:szCs w:val="18"/>
          <w:shd w:val="clear" w:color="auto" w:fill="FFFFFF"/>
          <w:lang w:val="en-US"/>
        </w:rPr>
        <w:t xml:space="preserve">AS (AAS, </w:t>
      </w:r>
      <w:proofErr w:type="spellStart"/>
      <w:r w:rsidRPr="00DB3320">
        <w:rPr>
          <w:color w:val="222222"/>
          <w:szCs w:val="18"/>
          <w:shd w:val="clear" w:color="auto" w:fill="FFFFFF"/>
          <w:lang w:val="en-US"/>
        </w:rPr>
        <w:t>Perkinelmer</w:t>
      </w:r>
      <w:proofErr w:type="spellEnd"/>
      <w:r w:rsidRPr="00DB3320">
        <w:rPr>
          <w:color w:val="222222"/>
          <w:szCs w:val="18"/>
          <w:shd w:val="clear" w:color="auto" w:fill="FFFFFF"/>
          <w:lang w:val="en-US"/>
        </w:rPr>
        <w:t>, Melville, NY, USA).</w:t>
      </w:r>
      <w:r w:rsidRPr="00DB3320">
        <w:rPr>
          <w:szCs w:val="18"/>
          <w:lang w:val="en-US"/>
        </w:rPr>
        <w:t xml:space="preserve"> Fourier-transform infrared spectroscopy (</w:t>
      </w:r>
      <w:r w:rsidRPr="00DB3320">
        <w:rPr>
          <w:iCs/>
          <w:szCs w:val="18"/>
          <w:lang w:val="en-US"/>
        </w:rPr>
        <w:t>FTIR) analysis was conducted to detect the changes in</w:t>
      </w:r>
      <w:r w:rsidRPr="00DB3320">
        <w:rPr>
          <w:szCs w:val="18"/>
          <w:lang w:val="en-US"/>
        </w:rPr>
        <w:t xml:space="preserve"> the functional groups of the seaweed biomass. Samples were prepared by mixing each sample with potassium bromide (the ratio of </w:t>
      </w:r>
      <w:r w:rsidRPr="00DB3320">
        <w:rPr>
          <w:szCs w:val="18"/>
          <w:lang w:val="en-US"/>
        </w:rPr>
        <w:lastRenderedPageBreak/>
        <w:t>sample to KBr was 1:100) before analysis. The spectra were recorded within the frequency range of 4000 cm</w:t>
      </w:r>
      <w:r w:rsidRPr="00DB3320">
        <w:rPr>
          <w:szCs w:val="18"/>
          <w:vertAlign w:val="superscript"/>
          <w:lang w:val="en-US"/>
        </w:rPr>
        <w:t>-1</w:t>
      </w:r>
      <w:r w:rsidRPr="00DB3320">
        <w:rPr>
          <w:szCs w:val="18"/>
          <w:lang w:val="en-US"/>
        </w:rPr>
        <w:t xml:space="preserve"> to 500 cm</w:t>
      </w:r>
      <w:r w:rsidRPr="00DB3320">
        <w:rPr>
          <w:szCs w:val="18"/>
          <w:vertAlign w:val="superscript"/>
          <w:lang w:val="en-US"/>
        </w:rPr>
        <w:t>-1</w:t>
      </w:r>
      <w:r w:rsidRPr="00DB3320">
        <w:rPr>
          <w:szCs w:val="18"/>
          <w:lang w:val="en-US"/>
        </w:rPr>
        <w:t xml:space="preserve"> using an</w:t>
      </w:r>
      <w:r w:rsidRPr="00DB3320">
        <w:rPr>
          <w:spacing w:val="3"/>
          <w:szCs w:val="18"/>
          <w:shd w:val="clear" w:color="auto" w:fill="FFFFFF"/>
          <w:lang w:val="en-US"/>
        </w:rPr>
        <w:t xml:space="preserve"> FTIR spectrometer (Infrared spectrometer Varian 660 MidIR Dual MCT/DTGS Bundle with ATR)</w:t>
      </w:r>
      <w:r w:rsidRPr="00DB3320">
        <w:rPr>
          <w:szCs w:val="18"/>
          <w:lang w:val="en-US"/>
        </w:rPr>
        <w:t xml:space="preserve"> with a detector at 4 cm</w:t>
      </w:r>
      <w:r w:rsidRPr="00DB3320">
        <w:rPr>
          <w:szCs w:val="18"/>
          <w:vertAlign w:val="superscript"/>
          <w:lang w:val="en-US"/>
        </w:rPr>
        <w:t>-1</w:t>
      </w:r>
      <w:r w:rsidRPr="00DB3320">
        <w:rPr>
          <w:szCs w:val="18"/>
          <w:lang w:val="en-US"/>
        </w:rPr>
        <w:t xml:space="preserve"> resolution and 200 scans per sample. The refractogram obtained from FTIR spectroscopy between wave number and absorption is recorded. IR solution software is employed </w:t>
      </w:r>
      <w:r w:rsidR="00F522CD" w:rsidRPr="00DB3320">
        <w:rPr>
          <w:szCs w:val="18"/>
          <w:lang w:val="en-US"/>
        </w:rPr>
        <w:t>to get</w:t>
      </w:r>
      <w:r w:rsidRPr="00DB3320">
        <w:rPr>
          <w:szCs w:val="18"/>
          <w:lang w:val="en-US"/>
        </w:rPr>
        <w:t xml:space="preserve"> the spectrum.</w:t>
      </w:r>
    </w:p>
    <w:p w14:paraId="01CBE729" w14:textId="77777777" w:rsidR="00D767D8" w:rsidRPr="00DB3320" w:rsidRDefault="00D767D8" w:rsidP="00AF5C90">
      <w:pPr>
        <w:pStyle w:val="CETHeading1"/>
        <w:numPr>
          <w:ilvl w:val="2"/>
          <w:numId w:val="1"/>
        </w:numPr>
        <w:rPr>
          <w:iCs/>
          <w:sz w:val="18"/>
          <w:szCs w:val="18"/>
        </w:rPr>
      </w:pPr>
      <w:r w:rsidRPr="00DB3320">
        <w:rPr>
          <w:iCs/>
          <w:sz w:val="18"/>
          <w:szCs w:val="18"/>
        </w:rPr>
        <w:t>Adsorption Isotherms</w:t>
      </w:r>
    </w:p>
    <w:p w14:paraId="066FCE17" w14:textId="5D4C2D26" w:rsidR="00D767D8" w:rsidRPr="00DB3320" w:rsidRDefault="00F522CD" w:rsidP="00D767D8">
      <w:pPr>
        <w:autoSpaceDE w:val="0"/>
        <w:autoSpaceDN w:val="0"/>
        <w:adjustRightInd w:val="0"/>
        <w:spacing w:line="276" w:lineRule="auto"/>
        <w:rPr>
          <w:szCs w:val="18"/>
          <w:lang w:val="en-ZA" w:eastAsia="en-ZA"/>
        </w:rPr>
      </w:pPr>
      <w:r w:rsidRPr="00DB3320">
        <w:t>An isotherm study was performed to determine the extent of adsorption at equilibrium as well as the relationship between adsorbate and adsorbent</w:t>
      </w:r>
      <w:r w:rsidR="00BF4202" w:rsidRPr="00DB3320">
        <w:t xml:space="preserve"> </w:t>
      </w:r>
      <w:r w:rsidR="00BF4202" w:rsidRPr="00DB3320">
        <w:fldChar w:fldCharType="begin"/>
      </w:r>
      <w:r w:rsidR="00BF4202" w:rsidRPr="00DB3320">
        <w:instrText xml:space="preserve"> ADDIN EN.CITE &lt;EndNote&gt;&lt;Cite&gt;&lt;Author&gt;Nasri&lt;/Author&gt;&lt;Year&gt;2017&lt;/Year&gt;&lt;RecNum&gt;138&lt;/RecNum&gt;&lt;DisplayText&gt;(Nasri et al., 2017)&lt;/DisplayText&gt;&lt;record&gt;&lt;rec-number&gt;138&lt;/rec-number&gt;&lt;foreign-keys&gt;&lt;key app="EN" db-id="29sdxdv90dxds5eszpc55000vp9wtfs9dxed" timestamp="1708595571"&gt;138&lt;/key&gt;&lt;/foreign-keys&gt;&lt;ref-type name="Journal Article"&gt;17&lt;/ref-type&gt;&lt;contributors&gt;&lt;authors&gt;&lt;author&gt;Nasri, NS&lt;/author&gt;&lt;author&gt;Abbas, IMHI&lt;/author&gt;&lt;author&gt;Martel, H&lt;/author&gt;&lt;author&gt;Abdulrasheed, A&lt;/author&gt;&lt;author&gt;Zain, HM&lt;/author&gt;&lt;author&gt;Hayatu, US&lt;/author&gt;&lt;author&gt;Mohsin, R&lt;/author&gt;&lt;author&gt;Majid, ZA&lt;/author&gt;&lt;author&gt;Rashid, NM&lt;/author&gt;&lt;author&gt;Sharer, Z&lt;/author&gt;&lt;/authors&gt;&lt;/contributors&gt;&lt;titles&gt;&lt;title&gt;&lt;style face="normal" font="default" size="100%"&gt;CO&lt;/style&gt;&lt;style face="subscript" font="default" size="100%"&gt;2&lt;/style&gt;&lt;style face="normal" font="default" size="100%"&gt; Adsorption Isotherms on KOH,  H&lt;/style&gt;&lt;style face="subscript" font="default" size="100%"&gt;3&lt;/style&gt;&lt;style face="normal" font="default" size="100%"&gt; PO&lt;/style&gt;&lt;style face="subscript" font="default" size="100%"&gt;4&lt;/style&gt;&lt;style face="normal" font="default" size="100%"&gt; and FeCl&lt;/style&gt;&lt;style face="subscript" font="default" size="100%"&gt;3&lt;/style&gt;&lt;style face="normal" font="default" size="100%"&gt;. 6H&lt;/style&gt;&lt;style face="subscript" font="default" size="100%"&gt;2&lt;/style&gt;&lt;style face="normal" font="default" size="100%"&gt;O Impregnated Palm Shell Kernel Activated Carbon&lt;/style&gt;&lt;/title&gt;&lt;secondary-title&gt;Chemical Engineering Transactions&lt;/secondary-title&gt;&lt;/titles&gt;&lt;periodical&gt;&lt;full-title&gt;Chemical Engineering Transactions&lt;/full-title&gt;&lt;/periodical&gt;&lt;pages&gt;181-186&lt;/pages&gt;&lt;volume&gt;56&lt;/volume&gt;&lt;dates&gt;&lt;year&gt;2017&lt;/year&gt;&lt;/dates&gt;&lt;isbn&gt;2283-9216&lt;/isbn&gt;&lt;urls&gt;&lt;/urls&gt;&lt;/record&gt;&lt;/Cite&gt;&lt;/EndNote&gt;</w:instrText>
      </w:r>
      <w:r w:rsidR="00BF4202" w:rsidRPr="00DB3320">
        <w:fldChar w:fldCharType="separate"/>
      </w:r>
      <w:r w:rsidR="00BF4202" w:rsidRPr="00DB3320">
        <w:rPr>
          <w:noProof/>
        </w:rPr>
        <w:t>(Nasri et al., 2017)</w:t>
      </w:r>
      <w:r w:rsidR="00BF4202" w:rsidRPr="00DB3320">
        <w:fldChar w:fldCharType="end"/>
      </w:r>
      <w:r w:rsidR="00D767D8" w:rsidRPr="00DB3320">
        <w:rPr>
          <w:szCs w:val="18"/>
          <w:lang w:val="en-ZA" w:eastAsia="en-ZA"/>
        </w:rPr>
        <w:t xml:space="preserve">. </w:t>
      </w:r>
      <w:r w:rsidRPr="00DB3320">
        <w:rPr>
          <w:szCs w:val="18"/>
          <w:lang w:val="en-ZA" w:eastAsia="en-ZA"/>
        </w:rPr>
        <w:t>Irvin Langmuir developed the Langmuir isotherm model,</w:t>
      </w:r>
      <w:r w:rsidR="00D767D8" w:rsidRPr="00DB3320">
        <w:rPr>
          <w:szCs w:val="18"/>
          <w:lang w:val="en-ZA" w:eastAsia="en-ZA"/>
        </w:rPr>
        <w:t xml:space="preserve"> and the model is based on the assumption that there is a monolayer or single-layer binding of molecules onto the surface of the adsorbent with even distribution sites leading to the surface being chemically saturated </w:t>
      </w:r>
      <w:r w:rsidR="00D767D8" w:rsidRPr="00DB3320">
        <w:rPr>
          <w:szCs w:val="18"/>
          <w:lang w:val="en-ZA" w:eastAsia="en-ZA"/>
        </w:rPr>
        <w:fldChar w:fldCharType="begin"/>
      </w:r>
      <w:r w:rsidR="00BF4202" w:rsidRPr="00DB3320">
        <w:rPr>
          <w:szCs w:val="18"/>
          <w:lang w:val="en-ZA" w:eastAsia="en-ZA"/>
        </w:rPr>
        <w:instrText xml:space="preserve"> ADDIN EN.CITE &lt;EndNote&gt;&lt;Cite&gt;&lt;Author&gt;Wang&lt;/Author&gt;&lt;Year&gt;2020&lt;/Year&gt;&lt;RecNum&gt;132&lt;/RecNum&gt;&lt;DisplayText&gt;(Wang and Guo, 2020)&lt;/DisplayText&gt;&lt;record&gt;&lt;rec-number&gt;132&lt;/rec-number&gt;&lt;foreign-keys&gt;&lt;key app="EN" db-id="29sdxdv90dxds5eszpc55000vp9wtfs9dxed" timestamp="1691341791"&gt;132&lt;/key&gt;&lt;/foreign-keys&gt;&lt;ref-type name="Journal Article"&gt;17&lt;/ref-type&gt;&lt;contributors&gt;&lt;authors&gt;&lt;author&gt;Wang, Jianlong&lt;/author&gt;&lt;author&gt;Guo, Xuan&lt;/author&gt;&lt;/authors&gt;&lt;/contributors&gt;&lt;titles&gt;&lt;title&gt;Adsorption isotherm models: Classification, physical meaning, application and solving method&lt;/title&gt;&lt;secondary-title&gt;Chemosphere&lt;/secondary-title&gt;&lt;/titles&gt;&lt;pages&gt;127279&lt;/pages&gt;&lt;volume&gt;258&lt;/volume&gt;&lt;dates&gt;&lt;year&gt;2020&lt;/year&gt;&lt;/dates&gt;&lt;isbn&gt;0045-6535&lt;/isbn&gt;&lt;urls&gt;&lt;/urls&gt;&lt;/record&gt;&lt;/Cite&gt;&lt;/EndNote&gt;</w:instrText>
      </w:r>
      <w:r w:rsidR="00D767D8" w:rsidRPr="00DB3320">
        <w:rPr>
          <w:szCs w:val="18"/>
          <w:lang w:val="en-ZA" w:eastAsia="en-ZA"/>
        </w:rPr>
        <w:fldChar w:fldCharType="separate"/>
      </w:r>
      <w:r w:rsidR="00CB68DB" w:rsidRPr="00DB3320">
        <w:rPr>
          <w:noProof/>
          <w:szCs w:val="18"/>
          <w:lang w:val="en-ZA" w:eastAsia="en-ZA"/>
        </w:rPr>
        <w:t>(Wang and Guo, 2020)</w:t>
      </w:r>
      <w:r w:rsidR="00D767D8" w:rsidRPr="00DB3320">
        <w:rPr>
          <w:szCs w:val="18"/>
          <w:lang w:val="en-ZA" w:eastAsia="en-ZA"/>
        </w:rPr>
        <w:fldChar w:fldCharType="end"/>
      </w:r>
      <w:r w:rsidR="00D767D8" w:rsidRPr="00DB3320">
        <w:rPr>
          <w:szCs w:val="18"/>
          <w:lang w:val="en-ZA" w:eastAsia="en-ZA"/>
        </w:rPr>
        <w:t>. The model also assumes that the surface of the solid is homogenous such that the sites on the surface have equal active sites with no movement or migration of adsorbate molecules on the surface.</w:t>
      </w:r>
    </w:p>
    <w:p w14:paraId="0A41F2B2" w14:textId="77777777" w:rsidR="00D767D8" w:rsidRPr="00DB3320" w:rsidRDefault="00D767D8" w:rsidP="00D767D8">
      <w:pPr>
        <w:spacing w:line="276" w:lineRule="auto"/>
        <w:rPr>
          <w:szCs w:val="18"/>
          <w:lang w:val="en-ZA"/>
        </w:rPr>
      </w:pPr>
      <w:r w:rsidRPr="00DB3320">
        <w:rPr>
          <w:szCs w:val="18"/>
          <w:lang w:val="en-ZA"/>
        </w:rPr>
        <w:t>The Langmuir equation is written as follows:</w:t>
      </w:r>
    </w:p>
    <w:p w14:paraId="1F0852D3" w14:textId="4CB67CC3" w:rsidR="00D767D8" w:rsidRPr="00DB3320" w:rsidRDefault="00000000" w:rsidP="00D767D8">
      <w:pPr>
        <w:spacing w:line="276" w:lineRule="auto"/>
        <w:ind w:left="2160" w:firstLine="720"/>
        <w:jc w:val="center"/>
        <w:rPr>
          <w:szCs w:val="18"/>
          <w:lang w:val="en-ZA"/>
        </w:rPr>
      </w:pPr>
      <m:oMath>
        <m:sSub>
          <m:sSubPr>
            <m:ctrlPr>
              <w:rPr>
                <w:rFonts w:ascii="Cambria Math" w:eastAsia="Calibri" w:hAnsi="Cambria Math" w:cs="Arial"/>
                <w:i/>
                <w:sz w:val="22"/>
                <w:szCs w:val="22"/>
                <w:lang w:val="en-ZA"/>
              </w:rPr>
            </m:ctrlPr>
          </m:sSubPr>
          <m:e>
            <m:r>
              <w:rPr>
                <w:rFonts w:ascii="Cambria Math" w:eastAsia="Calibri" w:hAnsi="Cambria Math" w:cs="Arial"/>
                <w:sz w:val="22"/>
                <w:szCs w:val="22"/>
                <w:lang w:val="en-ZA"/>
              </w:rPr>
              <m:t>q</m:t>
            </m:r>
          </m:e>
          <m:sub>
            <m:r>
              <w:rPr>
                <w:rFonts w:ascii="Cambria Math" w:eastAsia="Calibri" w:hAnsi="Cambria Math" w:cs="Arial"/>
                <w:sz w:val="22"/>
                <w:szCs w:val="22"/>
                <w:lang w:val="en-ZA"/>
              </w:rPr>
              <m:t>E</m:t>
            </m:r>
          </m:sub>
        </m:sSub>
      </m:oMath>
      <w:r w:rsidR="00D767D8" w:rsidRPr="00DB3320">
        <w:rPr>
          <w:rFonts w:cs="Arial"/>
          <w:sz w:val="22"/>
          <w:szCs w:val="22"/>
          <w:lang w:val="en-ZA"/>
        </w:rPr>
        <w:t>=</w:t>
      </w:r>
      <m:oMath>
        <m:f>
          <m:fPr>
            <m:ctrlPr>
              <w:rPr>
                <w:rFonts w:ascii="Cambria Math" w:hAnsi="Cambria Math" w:cs="Arial"/>
                <w:i/>
                <w:noProof/>
                <w:sz w:val="22"/>
                <w:szCs w:val="22"/>
                <w:lang w:val="en-ZA"/>
              </w:rPr>
            </m:ctrlPr>
          </m:fPr>
          <m:num>
            <m:sSub>
              <m:sSubPr>
                <m:ctrlPr>
                  <w:rPr>
                    <w:rFonts w:ascii="Cambria Math" w:hAnsi="Cambria Math" w:cs="Arial"/>
                    <w:i/>
                    <w:noProof/>
                    <w:sz w:val="22"/>
                    <w:szCs w:val="22"/>
                    <w:lang w:val="en-ZA"/>
                  </w:rPr>
                </m:ctrlPr>
              </m:sSubPr>
              <m:e>
                <m:r>
                  <w:rPr>
                    <w:rFonts w:ascii="Cambria Math" w:hAnsi="Cambria Math" w:cs="Arial"/>
                    <w:noProof/>
                    <w:sz w:val="22"/>
                    <w:szCs w:val="22"/>
                    <w:lang w:val="en-ZA"/>
                  </w:rPr>
                  <m:t>q</m:t>
                </m:r>
              </m:e>
              <m:sub>
                <m:r>
                  <w:rPr>
                    <w:rFonts w:ascii="Cambria Math" w:hAnsi="Cambria Math" w:cs="Arial"/>
                    <w:noProof/>
                    <w:sz w:val="22"/>
                    <w:szCs w:val="22"/>
                    <w:lang w:val="en-ZA"/>
                  </w:rPr>
                  <m:t>m</m:t>
                </m:r>
              </m:sub>
            </m:sSub>
            <m:sSub>
              <m:sSubPr>
                <m:ctrlPr>
                  <w:rPr>
                    <w:rFonts w:ascii="Cambria Math" w:hAnsi="Cambria Math" w:cs="Arial"/>
                    <w:i/>
                    <w:noProof/>
                    <w:sz w:val="22"/>
                    <w:szCs w:val="22"/>
                    <w:lang w:val="en-ZA"/>
                  </w:rPr>
                </m:ctrlPr>
              </m:sSubPr>
              <m:e>
                <m:r>
                  <w:rPr>
                    <w:rFonts w:ascii="Cambria Math" w:hAnsi="Cambria Math" w:cs="Arial"/>
                    <w:noProof/>
                    <w:sz w:val="22"/>
                    <w:szCs w:val="22"/>
                    <w:lang w:val="en-ZA"/>
                  </w:rPr>
                  <m:t>K</m:t>
                </m:r>
              </m:e>
              <m:sub>
                <m:r>
                  <w:rPr>
                    <w:rFonts w:ascii="Cambria Math" w:hAnsi="Cambria Math" w:cs="Arial"/>
                    <w:noProof/>
                    <w:sz w:val="22"/>
                    <w:szCs w:val="22"/>
                    <w:lang w:val="en-ZA"/>
                  </w:rPr>
                  <m:t>L</m:t>
                </m:r>
              </m:sub>
            </m:sSub>
            <m:sSub>
              <m:sSubPr>
                <m:ctrlPr>
                  <w:rPr>
                    <w:rFonts w:ascii="Cambria Math" w:hAnsi="Cambria Math" w:cs="Arial"/>
                    <w:i/>
                    <w:noProof/>
                    <w:sz w:val="22"/>
                    <w:szCs w:val="22"/>
                    <w:lang w:val="en-ZA"/>
                  </w:rPr>
                </m:ctrlPr>
              </m:sSubPr>
              <m:e>
                <m:r>
                  <w:rPr>
                    <w:rFonts w:ascii="Cambria Math" w:hAnsi="Cambria Math" w:cs="Arial"/>
                    <w:noProof/>
                    <w:sz w:val="22"/>
                    <w:szCs w:val="22"/>
                    <w:lang w:val="en-ZA"/>
                  </w:rPr>
                  <m:t>C</m:t>
                </m:r>
              </m:e>
              <m:sub>
                <m:r>
                  <w:rPr>
                    <w:rFonts w:ascii="Cambria Math" w:hAnsi="Cambria Math" w:cs="Arial"/>
                    <w:noProof/>
                    <w:sz w:val="22"/>
                    <w:szCs w:val="22"/>
                    <w:lang w:val="en-ZA"/>
                  </w:rPr>
                  <m:t>∈</m:t>
                </m:r>
              </m:sub>
            </m:sSub>
          </m:num>
          <m:den>
            <m:r>
              <w:rPr>
                <w:rFonts w:ascii="Cambria Math" w:hAnsi="Cambria Math" w:cs="Arial"/>
                <w:noProof/>
                <w:sz w:val="22"/>
                <w:szCs w:val="22"/>
                <w:lang w:val="en-ZA"/>
              </w:rPr>
              <m:t>1+</m:t>
            </m:r>
            <m:sSub>
              <m:sSubPr>
                <m:ctrlPr>
                  <w:rPr>
                    <w:rFonts w:ascii="Cambria Math" w:hAnsi="Cambria Math" w:cs="Arial"/>
                    <w:i/>
                    <w:noProof/>
                    <w:sz w:val="22"/>
                    <w:szCs w:val="22"/>
                    <w:lang w:val="en-ZA"/>
                  </w:rPr>
                </m:ctrlPr>
              </m:sSubPr>
              <m:e>
                <m:r>
                  <w:rPr>
                    <w:rFonts w:ascii="Cambria Math" w:hAnsi="Cambria Math" w:cs="Arial"/>
                    <w:noProof/>
                    <w:sz w:val="22"/>
                    <w:szCs w:val="22"/>
                    <w:lang w:val="en-ZA"/>
                  </w:rPr>
                  <m:t>K</m:t>
                </m:r>
              </m:e>
              <m:sub>
                <m:r>
                  <w:rPr>
                    <w:rFonts w:ascii="Cambria Math" w:hAnsi="Cambria Math" w:cs="Arial"/>
                    <w:noProof/>
                    <w:sz w:val="22"/>
                    <w:szCs w:val="22"/>
                    <w:lang w:val="en-ZA"/>
                  </w:rPr>
                  <m:t>L</m:t>
                </m:r>
              </m:sub>
            </m:sSub>
            <m:sSub>
              <m:sSubPr>
                <m:ctrlPr>
                  <w:rPr>
                    <w:rFonts w:ascii="Cambria Math" w:hAnsi="Cambria Math" w:cs="Arial"/>
                    <w:i/>
                    <w:noProof/>
                    <w:sz w:val="22"/>
                    <w:szCs w:val="22"/>
                    <w:lang w:val="en-ZA"/>
                  </w:rPr>
                </m:ctrlPr>
              </m:sSubPr>
              <m:e>
                <m:r>
                  <w:rPr>
                    <w:rFonts w:ascii="Cambria Math" w:hAnsi="Cambria Math" w:cs="Arial"/>
                    <w:noProof/>
                    <w:sz w:val="22"/>
                    <w:szCs w:val="22"/>
                    <w:lang w:val="en-ZA"/>
                  </w:rPr>
                  <m:t>C</m:t>
                </m:r>
              </m:e>
              <m:sub>
                <m:r>
                  <w:rPr>
                    <w:rFonts w:ascii="Cambria Math" w:hAnsi="Cambria Math" w:cs="Arial"/>
                    <w:noProof/>
                    <w:sz w:val="22"/>
                    <w:szCs w:val="22"/>
                    <w:lang w:val="en-ZA"/>
                  </w:rPr>
                  <m:t>∈</m:t>
                </m:r>
              </m:sub>
            </m:sSub>
          </m:den>
        </m:f>
      </m:oMath>
      <w:r w:rsidR="00D767D8" w:rsidRPr="00DB3320">
        <w:rPr>
          <w:szCs w:val="18"/>
          <w:lang w:val="en-ZA"/>
        </w:rPr>
        <w:tab/>
      </w:r>
      <w:r w:rsidR="00D767D8" w:rsidRPr="00DB3320">
        <w:rPr>
          <w:szCs w:val="18"/>
          <w:lang w:val="en-ZA"/>
        </w:rPr>
        <w:tab/>
      </w:r>
      <w:r w:rsidR="00D767D8" w:rsidRPr="00DB3320">
        <w:rPr>
          <w:szCs w:val="18"/>
          <w:lang w:val="en-ZA"/>
        </w:rPr>
        <w:tab/>
        <w:t>(4)</w:t>
      </w:r>
    </w:p>
    <w:p w14:paraId="1D5E2DC4" w14:textId="39F7827F" w:rsidR="00D767D8" w:rsidRPr="00DB3320" w:rsidRDefault="00D767D8" w:rsidP="00D767D8">
      <w:pPr>
        <w:spacing w:line="276" w:lineRule="auto"/>
        <w:rPr>
          <w:szCs w:val="18"/>
          <w:lang w:val="en-ZA"/>
        </w:rPr>
      </w:pPr>
      <w:r w:rsidRPr="00DB3320">
        <w:rPr>
          <w:szCs w:val="18"/>
          <w:lang w:val="en-ZA"/>
        </w:rPr>
        <w:t xml:space="preserve">The linearization of </w:t>
      </w:r>
      <w:r w:rsidR="00F522CD" w:rsidRPr="00DB3320">
        <w:rPr>
          <w:szCs w:val="18"/>
          <w:lang w:val="en-ZA"/>
        </w:rPr>
        <w:t>(4)</w:t>
      </w:r>
      <w:r w:rsidRPr="00DB3320">
        <w:rPr>
          <w:szCs w:val="18"/>
          <w:lang w:val="en-ZA"/>
        </w:rPr>
        <w:t xml:space="preserve"> gives the following form:</w:t>
      </w:r>
    </w:p>
    <w:p w14:paraId="410E853B" w14:textId="5BC3E3F5" w:rsidR="00D767D8" w:rsidRPr="00DB3320" w:rsidRDefault="00000000" w:rsidP="00D767D8">
      <w:pPr>
        <w:spacing w:line="276" w:lineRule="auto"/>
        <w:ind w:left="2160" w:firstLine="720"/>
        <w:jc w:val="center"/>
        <w:rPr>
          <w:szCs w:val="18"/>
          <w:u w:val="thick"/>
          <w:lang w:val="en-ZA"/>
        </w:rPr>
      </w:pPr>
      <m:oMath>
        <m:f>
          <m:fPr>
            <m:ctrlPr>
              <w:rPr>
                <w:rFonts w:ascii="Cambria Math" w:eastAsia="Calibri" w:hAnsi="Cambria Math" w:cs="Arial"/>
                <w:i/>
                <w:sz w:val="22"/>
                <w:szCs w:val="22"/>
                <w:vertAlign w:val="subscript"/>
                <w:lang w:val="en-ZA"/>
              </w:rPr>
            </m:ctrlPr>
          </m:fPr>
          <m:num>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C</m:t>
                </m:r>
              </m:e>
              <m:sub>
                <m:r>
                  <w:rPr>
                    <w:rFonts w:ascii="Cambria Math" w:eastAsia="Calibri" w:hAnsi="Cambria Math" w:cs="Arial"/>
                    <w:sz w:val="22"/>
                    <w:szCs w:val="22"/>
                    <w:vertAlign w:val="subscript"/>
                    <w:lang w:val="en-ZA"/>
                  </w:rPr>
                  <m:t>e</m:t>
                </m:r>
              </m:sub>
            </m:sSub>
          </m:num>
          <m:den>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q</m:t>
                </m:r>
              </m:e>
              <m:sub>
                <m:r>
                  <w:rPr>
                    <w:rFonts w:ascii="Cambria Math" w:eastAsia="Calibri" w:hAnsi="Cambria Math" w:cs="Arial"/>
                    <w:sz w:val="22"/>
                    <w:szCs w:val="22"/>
                    <w:vertAlign w:val="subscript"/>
                    <w:lang w:val="en-ZA"/>
                  </w:rPr>
                  <m:t>e</m:t>
                </m:r>
              </m:sub>
            </m:sSub>
          </m:den>
        </m:f>
        <m:r>
          <w:rPr>
            <w:rFonts w:ascii="Cambria Math" w:eastAsia="Calibri" w:hAnsi="Cambria Math" w:cs="Arial"/>
            <w:sz w:val="22"/>
            <w:szCs w:val="22"/>
            <w:vertAlign w:val="subscript"/>
            <w:lang w:val="en-ZA"/>
          </w:rPr>
          <m:t>=</m:t>
        </m:r>
        <m:f>
          <m:fPr>
            <m:ctrlPr>
              <w:rPr>
                <w:rFonts w:ascii="Cambria Math" w:eastAsia="Calibri" w:hAnsi="Cambria Math" w:cs="Arial"/>
                <w:i/>
                <w:sz w:val="22"/>
                <w:szCs w:val="22"/>
                <w:vertAlign w:val="subscript"/>
                <w:lang w:val="en-ZA"/>
              </w:rPr>
            </m:ctrlPr>
          </m:fPr>
          <m:num>
            <m:r>
              <w:rPr>
                <w:rFonts w:ascii="Cambria Math" w:eastAsia="Calibri" w:hAnsi="Cambria Math" w:cs="Arial"/>
                <w:sz w:val="22"/>
                <w:szCs w:val="22"/>
                <w:vertAlign w:val="subscript"/>
                <w:lang w:val="en-ZA"/>
              </w:rPr>
              <m:t>1</m:t>
            </m:r>
          </m:num>
          <m:den>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q</m:t>
                </m:r>
              </m:e>
              <m:sub>
                <m:r>
                  <w:rPr>
                    <w:rFonts w:ascii="Cambria Math" w:eastAsia="Calibri" w:hAnsi="Cambria Math" w:cs="Arial"/>
                    <w:sz w:val="22"/>
                    <w:szCs w:val="22"/>
                    <w:vertAlign w:val="subscript"/>
                    <w:lang w:val="en-ZA"/>
                  </w:rPr>
                  <m:t>m</m:t>
                </m:r>
              </m:sub>
            </m:sSub>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K</m:t>
                </m:r>
              </m:e>
              <m:sub>
                <m:r>
                  <w:rPr>
                    <w:rFonts w:ascii="Cambria Math" w:eastAsia="Calibri" w:hAnsi="Cambria Math" w:cs="Arial"/>
                    <w:sz w:val="22"/>
                    <w:szCs w:val="22"/>
                    <w:vertAlign w:val="subscript"/>
                    <w:lang w:val="en-ZA"/>
                  </w:rPr>
                  <m:t>L</m:t>
                </m:r>
              </m:sub>
            </m:sSub>
          </m:den>
        </m:f>
        <m:r>
          <w:rPr>
            <w:rFonts w:ascii="Cambria Math" w:eastAsia="Calibri" w:hAnsi="Cambria Math" w:cs="Arial"/>
            <w:sz w:val="22"/>
            <w:szCs w:val="22"/>
            <w:vertAlign w:val="subscript"/>
            <w:lang w:val="en-ZA"/>
          </w:rPr>
          <m:t>+</m:t>
        </m:r>
        <m:f>
          <m:fPr>
            <m:ctrlPr>
              <w:rPr>
                <w:rFonts w:ascii="Cambria Math" w:eastAsia="Calibri" w:hAnsi="Cambria Math" w:cs="Arial"/>
                <w:i/>
                <w:sz w:val="22"/>
                <w:szCs w:val="22"/>
                <w:vertAlign w:val="subscript"/>
                <w:lang w:val="en-ZA"/>
              </w:rPr>
            </m:ctrlPr>
          </m:fPr>
          <m:num>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C</m:t>
                </m:r>
              </m:e>
              <m:sub>
                <m:r>
                  <w:rPr>
                    <w:rFonts w:ascii="Cambria Math" w:eastAsia="Calibri" w:hAnsi="Cambria Math" w:cs="Arial"/>
                    <w:sz w:val="22"/>
                    <w:szCs w:val="22"/>
                    <w:vertAlign w:val="subscript"/>
                    <w:lang w:val="en-ZA"/>
                  </w:rPr>
                  <m:t>e</m:t>
                </m:r>
              </m:sub>
            </m:sSub>
          </m:num>
          <m:den>
            <m:sSub>
              <m:sSubPr>
                <m:ctrlPr>
                  <w:rPr>
                    <w:rFonts w:ascii="Cambria Math" w:eastAsia="Calibri" w:hAnsi="Cambria Math" w:cs="Arial"/>
                    <w:i/>
                    <w:sz w:val="22"/>
                    <w:szCs w:val="22"/>
                    <w:vertAlign w:val="subscript"/>
                    <w:lang w:val="en-ZA"/>
                  </w:rPr>
                </m:ctrlPr>
              </m:sSubPr>
              <m:e>
                <m:r>
                  <w:rPr>
                    <w:rFonts w:ascii="Cambria Math" w:eastAsia="Calibri" w:hAnsi="Cambria Math" w:cs="Arial"/>
                    <w:sz w:val="22"/>
                    <w:szCs w:val="22"/>
                    <w:vertAlign w:val="subscript"/>
                    <w:lang w:val="en-ZA"/>
                  </w:rPr>
                  <m:t>q</m:t>
                </m:r>
              </m:e>
              <m:sub>
                <m:r>
                  <w:rPr>
                    <w:rFonts w:ascii="Cambria Math" w:eastAsia="Calibri" w:hAnsi="Cambria Math" w:cs="Arial"/>
                    <w:sz w:val="22"/>
                    <w:szCs w:val="22"/>
                    <w:vertAlign w:val="subscript"/>
                    <w:lang w:val="en-ZA"/>
                  </w:rPr>
                  <m:t>m</m:t>
                </m:r>
              </m:sub>
            </m:sSub>
          </m:den>
        </m:f>
      </m:oMath>
      <w:r w:rsidR="00D767D8" w:rsidRPr="00DB3320">
        <w:rPr>
          <w:szCs w:val="18"/>
          <w:vertAlign w:val="subscript"/>
          <w:lang w:val="en-ZA"/>
        </w:rPr>
        <w:t xml:space="preserve"> </w:t>
      </w:r>
      <w:r w:rsidR="00D767D8" w:rsidRPr="00DB3320">
        <w:rPr>
          <w:szCs w:val="18"/>
          <w:lang w:val="en-ZA"/>
        </w:rPr>
        <w:tab/>
      </w:r>
      <w:r w:rsidR="00AF5C90" w:rsidRPr="00DB3320">
        <w:rPr>
          <w:szCs w:val="18"/>
          <w:lang w:val="en-ZA"/>
        </w:rPr>
        <w:tab/>
      </w:r>
      <w:r w:rsidR="00AF5C90" w:rsidRPr="00DB3320">
        <w:rPr>
          <w:szCs w:val="18"/>
          <w:lang w:val="en-ZA"/>
        </w:rPr>
        <w:tab/>
      </w:r>
      <w:r w:rsidR="00D767D8" w:rsidRPr="00DB3320">
        <w:rPr>
          <w:szCs w:val="18"/>
          <w:lang w:val="en-ZA"/>
        </w:rPr>
        <w:t>(5)</w:t>
      </w:r>
    </w:p>
    <w:p w14:paraId="6519F7C8" w14:textId="4169BC6E" w:rsidR="00D767D8" w:rsidRPr="00DB3320" w:rsidRDefault="00D767D8" w:rsidP="00D767D8">
      <w:pPr>
        <w:spacing w:line="276" w:lineRule="auto"/>
        <w:rPr>
          <w:szCs w:val="18"/>
          <w:lang w:val="en-ZA"/>
        </w:rPr>
      </w:pPr>
      <w:r w:rsidRPr="00DB3320">
        <w:rPr>
          <w:szCs w:val="18"/>
          <w:lang w:val="en-ZA"/>
        </w:rPr>
        <w:t>Where C</w:t>
      </w:r>
      <w:r w:rsidRPr="00DB3320">
        <w:rPr>
          <w:szCs w:val="18"/>
          <w:vertAlign w:val="subscript"/>
          <w:lang w:val="en-ZA"/>
        </w:rPr>
        <w:t>e</w:t>
      </w:r>
      <w:r w:rsidRPr="00DB3320">
        <w:rPr>
          <w:szCs w:val="18"/>
          <w:lang w:val="en-ZA"/>
        </w:rPr>
        <w:t xml:space="preserve">, equilibrium metal concentration,  </w:t>
      </w:r>
      <m:oMath>
        <m:sSub>
          <m:sSubPr>
            <m:ctrlPr>
              <w:rPr>
                <w:rFonts w:ascii="Cambria Math" w:eastAsia="Calibri" w:hAnsi="Cambria Math"/>
                <w:i/>
                <w:vertAlign w:val="subscript"/>
                <w:lang w:val="en-ZA"/>
              </w:rPr>
            </m:ctrlPr>
          </m:sSubPr>
          <m:e>
            <m:r>
              <w:rPr>
                <w:rFonts w:ascii="Cambria Math" w:eastAsia="Calibri" w:hAnsi="Cambria Math"/>
                <w:vertAlign w:val="subscript"/>
                <w:lang w:val="en-ZA"/>
              </w:rPr>
              <m:t>q</m:t>
            </m:r>
          </m:e>
          <m:sub>
            <m:r>
              <w:rPr>
                <w:rFonts w:ascii="Cambria Math" w:eastAsia="Calibri" w:hAnsi="Cambria Math"/>
                <w:vertAlign w:val="subscript"/>
                <w:lang w:val="en-ZA"/>
              </w:rPr>
              <m:t>m</m:t>
            </m:r>
          </m:sub>
        </m:sSub>
      </m:oMath>
      <w:r w:rsidRPr="00DB3320">
        <w:rPr>
          <w:szCs w:val="18"/>
          <w:lang w:val="en-ZA"/>
        </w:rPr>
        <w:t xml:space="preserve">and </w:t>
      </w:r>
      <m:oMath>
        <m:sSub>
          <m:sSubPr>
            <m:ctrlPr>
              <w:rPr>
                <w:rFonts w:ascii="Cambria Math" w:eastAsia="Calibri" w:hAnsi="Cambria Math"/>
                <w:i/>
                <w:lang w:val="en-ZA"/>
              </w:rPr>
            </m:ctrlPr>
          </m:sSubPr>
          <m:e>
            <m:r>
              <w:rPr>
                <w:rFonts w:ascii="Cambria Math" w:eastAsia="Calibri" w:hAnsi="Cambria Math"/>
                <w:lang w:val="en-ZA"/>
              </w:rPr>
              <m:t>K</m:t>
            </m:r>
          </m:e>
          <m:sub>
            <m:r>
              <w:rPr>
                <w:rFonts w:ascii="Cambria Math" w:eastAsia="Calibri" w:hAnsi="Cambria Math"/>
                <w:lang w:val="en-ZA"/>
              </w:rPr>
              <m:t>L</m:t>
            </m:r>
          </m:sub>
        </m:sSub>
      </m:oMath>
      <w:r w:rsidRPr="00DB3320">
        <w:rPr>
          <w:szCs w:val="18"/>
          <w:lang w:val="en-ZA"/>
        </w:rPr>
        <w:t xml:space="preserve"> are the Langmuir constants related to maximum adsorption capacity (mg/g)</w:t>
      </w:r>
      <w:r w:rsidR="0068627B" w:rsidRPr="00DB3320">
        <w:rPr>
          <w:szCs w:val="18"/>
          <w:lang w:val="en-ZA"/>
        </w:rPr>
        <w:t xml:space="preserve"> and the relative energy of adsorption (l/mg)</w:t>
      </w:r>
      <w:r w:rsidRPr="00DB3320">
        <w:rPr>
          <w:szCs w:val="18"/>
          <w:lang w:val="en-ZA"/>
        </w:rPr>
        <w:t>.</w:t>
      </w:r>
    </w:p>
    <w:p w14:paraId="2CA61B25" w14:textId="373766A5" w:rsidR="00D767D8" w:rsidRPr="00DB3320" w:rsidRDefault="00D767D8" w:rsidP="00D767D8">
      <w:pPr>
        <w:autoSpaceDE w:val="0"/>
        <w:autoSpaceDN w:val="0"/>
        <w:adjustRightInd w:val="0"/>
        <w:spacing w:line="276" w:lineRule="auto"/>
        <w:rPr>
          <w:szCs w:val="18"/>
          <w:lang w:val="en-US"/>
        </w:rPr>
      </w:pPr>
      <w:r w:rsidRPr="00DB3320">
        <w:rPr>
          <w:szCs w:val="18"/>
          <w:lang w:val="en-US"/>
        </w:rPr>
        <w:fldChar w:fldCharType="begin"/>
      </w:r>
      <w:r w:rsidR="004554F7" w:rsidRPr="00DB3320">
        <w:rPr>
          <w:szCs w:val="18"/>
          <w:lang w:val="en-US"/>
        </w:rPr>
        <w:instrText xml:space="preserve"> ADDIN EN.CITE &lt;EndNote&gt;&lt;Cite AuthorYear="1"&gt;&lt;Author&gt;Freundlich&lt;/Author&gt;&lt;Year&gt;1907&lt;/Year&gt;&lt;RecNum&gt;18&lt;/RecNum&gt;&lt;DisplayText&gt;Freundlich (1907)&lt;/DisplayText&gt;&lt;record&gt;&lt;rec-number&gt;18&lt;/rec-number&gt;&lt;foreign-keys&gt;&lt;key app="EN" db-id="z0ttwt0aapw9wie2epcppvag5stvttwvfs2f" timestamp="1618935862"&gt;18&lt;/key&gt;&lt;/foreign-keys&gt;&lt;ref-type name="Journal Article"&gt;17&lt;/ref-type&gt;&lt;contributors&gt;&lt;authors&gt;&lt;author&gt;Freundlich, Herbert&lt;/author&gt;&lt;/authors&gt;&lt;/contributors&gt;&lt;titles&gt;&lt;title&gt;Über die adsorption in lösungen&lt;/title&gt;&lt;secondary-title&gt;Zeitschrift für physikalische Chemie&lt;/secondary-title&gt;&lt;/titles&gt;&lt;periodical&gt;&lt;full-title&gt;Zeitschrift für physikalische Chemie&lt;/full-title&gt;&lt;/periodical&gt;&lt;pages&gt;385-470&lt;/pages&gt;&lt;volume&gt;57&lt;/volume&gt;&lt;number&gt;1&lt;/number&gt;&lt;dates&gt;&lt;year&gt;1907&lt;/year&gt;&lt;/dates&gt;&lt;isbn&gt;2196-7156&lt;/isbn&gt;&lt;urls&gt;&lt;/urls&gt;&lt;/record&gt;&lt;/Cite&gt;&lt;/EndNote&gt;</w:instrText>
      </w:r>
      <w:r w:rsidRPr="00DB3320">
        <w:rPr>
          <w:szCs w:val="18"/>
          <w:lang w:val="en-US"/>
        </w:rPr>
        <w:fldChar w:fldCharType="separate"/>
      </w:r>
      <w:r w:rsidR="004554F7" w:rsidRPr="00DB3320">
        <w:rPr>
          <w:noProof/>
          <w:szCs w:val="18"/>
          <w:lang w:val="en-US"/>
        </w:rPr>
        <w:t>Freundlich (1907)</w:t>
      </w:r>
      <w:r w:rsidRPr="00DB3320">
        <w:rPr>
          <w:szCs w:val="18"/>
          <w:lang w:val="en-US"/>
        </w:rPr>
        <w:fldChar w:fldCharType="end"/>
      </w:r>
      <w:r w:rsidRPr="00DB3320">
        <w:rPr>
          <w:szCs w:val="18"/>
          <w:lang w:val="en-US"/>
        </w:rPr>
        <w:t xml:space="preserve"> equation is written as stated below:</w:t>
      </w:r>
    </w:p>
    <w:p w14:paraId="7B6C1A94" w14:textId="050D27D7" w:rsidR="00D767D8" w:rsidRPr="00DB3320" w:rsidRDefault="00000000" w:rsidP="00D767D8">
      <w:pPr>
        <w:autoSpaceDE w:val="0"/>
        <w:autoSpaceDN w:val="0"/>
        <w:adjustRightInd w:val="0"/>
        <w:spacing w:line="480" w:lineRule="auto"/>
        <w:ind w:left="2160" w:firstLine="720"/>
        <w:jc w:val="center"/>
        <w:rPr>
          <w:szCs w:val="18"/>
          <w:lang w:val="en-US"/>
        </w:rPr>
      </w:pPr>
      <m:oMath>
        <m:sSub>
          <m:sSubPr>
            <m:ctrlPr>
              <w:rPr>
                <w:rFonts w:ascii="Cambria Math" w:hAnsi="Cambria Math"/>
                <w:i/>
                <w:sz w:val="22"/>
                <w:szCs w:val="22"/>
                <w:lang w:val="en-US"/>
              </w:rPr>
            </m:ctrlPr>
          </m:sSubPr>
          <m:e>
            <m:r>
              <w:rPr>
                <w:rFonts w:ascii="Cambria Math" w:hAnsi="Cambria Math"/>
                <w:sz w:val="22"/>
                <w:szCs w:val="22"/>
                <w:lang w:val="en-US"/>
              </w:rPr>
              <m:t>q</m:t>
            </m:r>
          </m:e>
          <m:sub>
            <m:r>
              <w:rPr>
                <w:rFonts w:ascii="Cambria Math" w:hAnsi="Cambria Math"/>
                <w:sz w:val="22"/>
                <w:szCs w:val="22"/>
                <w:lang w:val="en-US"/>
              </w:rPr>
              <m:t>e</m:t>
            </m:r>
          </m:sub>
        </m:sSub>
        <m:r>
          <w:rPr>
            <w:rFonts w:ascii="Cambria Math" w:hAnsi="Cambria Math"/>
            <w:sz w:val="22"/>
            <w:szCs w:val="22"/>
            <w:lang w:val="en-US"/>
          </w:rPr>
          <m:t>=</m:t>
        </m:r>
        <m:sSub>
          <m:sSubPr>
            <m:ctrlPr>
              <w:rPr>
                <w:rFonts w:ascii="Cambria Math" w:hAnsi="Cambria Math"/>
                <w:i/>
                <w:sz w:val="22"/>
                <w:szCs w:val="22"/>
                <w:lang w:val="en-US"/>
              </w:rPr>
            </m:ctrlPr>
          </m:sSubPr>
          <m:e>
            <m:r>
              <w:rPr>
                <w:rFonts w:ascii="Cambria Math" w:hAnsi="Cambria Math"/>
                <w:sz w:val="22"/>
                <w:szCs w:val="22"/>
                <w:lang w:val="en-US"/>
              </w:rPr>
              <m:t>K</m:t>
            </m:r>
          </m:e>
          <m:sub>
            <m:r>
              <w:rPr>
                <w:rFonts w:ascii="Cambria Math" w:hAnsi="Cambria Math"/>
                <w:sz w:val="22"/>
                <w:szCs w:val="22"/>
                <w:lang w:val="en-US"/>
              </w:rPr>
              <m:t>f</m:t>
            </m:r>
          </m:sub>
        </m:sSub>
        <m:sSup>
          <m:sSupPr>
            <m:ctrlPr>
              <w:rPr>
                <w:rFonts w:ascii="Cambria Math" w:hAnsi="Cambria Math"/>
                <w:i/>
                <w:sz w:val="22"/>
                <w:szCs w:val="22"/>
                <w:lang w:val="en-US"/>
              </w:rPr>
            </m:ctrlPr>
          </m:sSupPr>
          <m:e>
            <m:sSub>
              <m:sSubPr>
                <m:ctrlPr>
                  <w:rPr>
                    <w:rFonts w:ascii="Cambria Math" w:hAnsi="Cambria Math"/>
                    <w:i/>
                    <w:sz w:val="22"/>
                    <w:szCs w:val="22"/>
                    <w:lang w:val="en-US"/>
                  </w:rPr>
                </m:ctrlPr>
              </m:sSubPr>
              <m:e>
                <m:r>
                  <w:rPr>
                    <w:rFonts w:ascii="Cambria Math" w:hAnsi="Cambria Math"/>
                    <w:sz w:val="22"/>
                    <w:szCs w:val="22"/>
                    <w:lang w:val="en-US"/>
                  </w:rPr>
                  <m:t>c</m:t>
                </m:r>
              </m:e>
              <m:sub>
                <m:r>
                  <w:rPr>
                    <w:rFonts w:ascii="Cambria Math" w:hAnsi="Cambria Math"/>
                    <w:sz w:val="22"/>
                    <w:szCs w:val="22"/>
                    <w:lang w:val="en-US"/>
                  </w:rPr>
                  <m:t>e</m:t>
                </m:r>
              </m:sub>
            </m:sSub>
          </m:e>
          <m:sup>
            <m:f>
              <m:fPr>
                <m:ctrlPr>
                  <w:rPr>
                    <w:rFonts w:ascii="Cambria Math" w:hAnsi="Cambria Math"/>
                    <w:i/>
                    <w:sz w:val="22"/>
                    <w:szCs w:val="22"/>
                    <w:lang w:val="en-US"/>
                  </w:rPr>
                </m:ctrlPr>
              </m:fPr>
              <m:num>
                <m:r>
                  <w:rPr>
                    <w:rFonts w:ascii="Cambria Math" w:hAnsi="Cambria Math"/>
                    <w:sz w:val="22"/>
                    <w:szCs w:val="22"/>
                    <w:lang w:val="en-US"/>
                  </w:rPr>
                  <m:t>1</m:t>
                </m:r>
              </m:num>
              <m:den>
                <m:r>
                  <w:rPr>
                    <w:rFonts w:ascii="Cambria Math" w:hAnsi="Cambria Math"/>
                    <w:sz w:val="22"/>
                    <w:szCs w:val="22"/>
                    <w:lang w:val="en-US"/>
                  </w:rPr>
                  <m:t>n</m:t>
                </m:r>
              </m:den>
            </m:f>
          </m:sup>
        </m:sSup>
      </m:oMath>
      <w:r w:rsidR="00D767D8" w:rsidRPr="00DB3320">
        <w:rPr>
          <w:szCs w:val="18"/>
          <w:lang w:val="en-US"/>
        </w:rPr>
        <w:tab/>
      </w:r>
      <w:r w:rsidR="00D767D8" w:rsidRPr="00DB3320">
        <w:rPr>
          <w:szCs w:val="18"/>
          <w:lang w:val="en-US"/>
        </w:rPr>
        <w:tab/>
      </w:r>
      <w:r w:rsidR="00AF5C90" w:rsidRPr="00DB3320">
        <w:rPr>
          <w:szCs w:val="18"/>
          <w:lang w:val="en-US"/>
        </w:rPr>
        <w:tab/>
      </w:r>
      <w:r w:rsidR="00D767D8" w:rsidRPr="00DB3320">
        <w:rPr>
          <w:szCs w:val="18"/>
          <w:lang w:val="en-US"/>
        </w:rPr>
        <w:t>(6)</w:t>
      </w:r>
    </w:p>
    <w:p w14:paraId="7D448C2F" w14:textId="16F69C3C" w:rsidR="00D767D8" w:rsidRPr="00DB3320" w:rsidRDefault="00D767D8" w:rsidP="00D767D8">
      <w:pPr>
        <w:autoSpaceDE w:val="0"/>
        <w:autoSpaceDN w:val="0"/>
        <w:adjustRightInd w:val="0"/>
        <w:spacing w:line="276" w:lineRule="auto"/>
        <w:rPr>
          <w:szCs w:val="18"/>
          <w:lang w:val="en-US"/>
        </w:rPr>
      </w:pPr>
      <w:r w:rsidRPr="00DB3320">
        <w:rPr>
          <w:szCs w:val="18"/>
          <w:lang w:val="en-US"/>
        </w:rPr>
        <w:t xml:space="preserve">where </w:t>
      </w:r>
      <w:proofErr w:type="spellStart"/>
      <w:r w:rsidRPr="00DB3320">
        <w:rPr>
          <w:iCs/>
          <w:szCs w:val="18"/>
          <w:lang w:val="en-US"/>
        </w:rPr>
        <w:t>K</w:t>
      </w:r>
      <w:r w:rsidRPr="00DB3320">
        <w:rPr>
          <w:iCs/>
          <w:szCs w:val="18"/>
          <w:vertAlign w:val="subscript"/>
          <w:lang w:val="en-US"/>
        </w:rPr>
        <w:t>f</w:t>
      </w:r>
      <w:proofErr w:type="spellEnd"/>
      <w:r w:rsidRPr="00DB3320">
        <w:rPr>
          <w:i/>
          <w:szCs w:val="18"/>
          <w:vertAlign w:val="subscript"/>
          <w:lang w:val="en-US"/>
        </w:rPr>
        <w:t xml:space="preserve"> </w:t>
      </w:r>
      <w:r w:rsidRPr="00DB3320">
        <w:rPr>
          <w:iCs/>
          <w:szCs w:val="18"/>
          <w:lang w:val="en-US"/>
        </w:rPr>
        <w:t xml:space="preserve">is </w:t>
      </w:r>
      <w:r w:rsidRPr="00DB3320">
        <w:rPr>
          <w:szCs w:val="18"/>
          <w:lang w:val="en-US"/>
        </w:rPr>
        <w:t>Freundlich constant;</w:t>
      </w:r>
      <w:r w:rsidRPr="00DB3320">
        <w:rPr>
          <w:i/>
          <w:szCs w:val="18"/>
          <w:lang w:val="en-US"/>
        </w:rPr>
        <w:t xml:space="preserve"> n </w:t>
      </w:r>
      <w:r w:rsidRPr="00DB3320">
        <w:rPr>
          <w:iCs/>
          <w:szCs w:val="18"/>
          <w:lang w:val="en-US"/>
        </w:rPr>
        <w:t>is</w:t>
      </w:r>
      <w:r w:rsidRPr="00DB3320">
        <w:rPr>
          <w:szCs w:val="18"/>
          <w:lang w:val="en-US"/>
        </w:rPr>
        <w:t xml:space="preserve"> adsorption intensity. The linearized form of Freundlich isotherm is written thus:</w:t>
      </w:r>
    </w:p>
    <w:p w14:paraId="49C2E0FB" w14:textId="5D107A5E" w:rsidR="00D767D8" w:rsidRPr="00DB3320" w:rsidRDefault="00D767D8" w:rsidP="00D767D8">
      <w:pPr>
        <w:autoSpaceDE w:val="0"/>
        <w:autoSpaceDN w:val="0"/>
        <w:adjustRightInd w:val="0"/>
        <w:spacing w:line="276" w:lineRule="auto"/>
        <w:ind w:left="2160" w:firstLine="720"/>
        <w:rPr>
          <w:szCs w:val="18"/>
          <w:lang w:val="en-US"/>
        </w:rPr>
      </w:pPr>
      <m:oMath>
        <m:r>
          <m:rPr>
            <m:sty m:val="p"/>
          </m:rPr>
          <w:rPr>
            <w:rFonts w:ascii="Cambria Math" w:hAnsi="Cambria Math"/>
            <w:sz w:val="24"/>
            <w:szCs w:val="24"/>
            <w:lang w:val="en-US"/>
          </w:rPr>
          <m:t xml:space="preserve"> ln</m:t>
        </m:r>
        <m:sSub>
          <m:sSubPr>
            <m:ctrlPr>
              <w:rPr>
                <w:rFonts w:ascii="Cambria Math" w:hAnsi="Cambria Math"/>
                <w:iCs/>
                <w:sz w:val="24"/>
                <w:szCs w:val="24"/>
                <w:lang w:val="en-US"/>
              </w:rPr>
            </m:ctrlPr>
          </m:sSubPr>
          <m:e>
            <m:r>
              <m:rPr>
                <m:sty m:val="p"/>
              </m:rPr>
              <w:rPr>
                <w:rFonts w:ascii="Cambria Math" w:hAnsi="Cambria Math"/>
                <w:sz w:val="24"/>
                <w:szCs w:val="24"/>
                <w:lang w:val="en-US"/>
              </w:rPr>
              <m:t>q</m:t>
            </m:r>
          </m:e>
          <m:sub>
            <m:r>
              <m:rPr>
                <m:sty m:val="p"/>
              </m:rPr>
              <w:rPr>
                <w:rFonts w:ascii="Cambria Math" w:hAnsi="Cambria Math"/>
                <w:sz w:val="24"/>
                <w:szCs w:val="24"/>
                <w:lang w:val="en-US"/>
              </w:rPr>
              <m:t>e</m:t>
            </m:r>
          </m:sub>
        </m:sSub>
        <m:r>
          <m:rPr>
            <m:sty m:val="p"/>
          </m:rPr>
          <w:rPr>
            <w:rFonts w:ascii="Cambria Math" w:hAnsi="Cambria Math"/>
            <w:sz w:val="24"/>
            <w:szCs w:val="24"/>
            <w:lang w:val="en-US"/>
          </w:rPr>
          <m:t>=ln</m:t>
        </m:r>
        <m:sSub>
          <m:sSubPr>
            <m:ctrlPr>
              <w:rPr>
                <w:rFonts w:ascii="Cambria Math" w:hAnsi="Cambria Math"/>
                <w:iCs/>
                <w:sz w:val="24"/>
                <w:szCs w:val="24"/>
                <w:lang w:val="en-US"/>
              </w:rPr>
            </m:ctrlPr>
          </m:sSubPr>
          <m:e>
            <m:r>
              <w:rPr>
                <w:rFonts w:ascii="Cambria Math" w:hAnsi="Cambria Math"/>
                <w:sz w:val="24"/>
                <w:szCs w:val="24"/>
                <w:lang w:val="en-US"/>
              </w:rPr>
              <m:t>KP</m:t>
            </m:r>
          </m:e>
          <m:sub>
            <m:r>
              <m:rPr>
                <m:sty m:val="p"/>
              </m:rPr>
              <w:rPr>
                <w:rFonts w:ascii="Cambria Math" w:hAnsi="Cambria Math"/>
                <w:sz w:val="24"/>
                <w:szCs w:val="24"/>
                <w:lang w:val="en-US"/>
              </w:rPr>
              <m:t>f</m:t>
            </m:r>
          </m:sub>
        </m:sSub>
        <m:r>
          <m:rPr>
            <m:sty m:val="p"/>
          </m:rPr>
          <w:rPr>
            <w:rFonts w:ascii="Cambria Math" w:hAnsi="Cambria Math"/>
            <w:sz w:val="24"/>
            <w:szCs w:val="24"/>
            <w:lang w:val="en-US"/>
          </w:rPr>
          <m:t>+</m:t>
        </m:r>
        <m:f>
          <m:fPr>
            <m:ctrlPr>
              <w:rPr>
                <w:rFonts w:ascii="Cambria Math" w:hAnsi="Cambria Math"/>
                <w:iCs/>
                <w:sz w:val="24"/>
                <w:szCs w:val="24"/>
                <w:lang w:val="en-US"/>
              </w:rPr>
            </m:ctrlPr>
          </m:fPr>
          <m:num>
            <m:r>
              <m:rPr>
                <m:sty m:val="p"/>
              </m:rPr>
              <w:rPr>
                <w:rFonts w:ascii="Cambria Math" w:hAnsi="Cambria Math"/>
                <w:sz w:val="24"/>
                <w:szCs w:val="24"/>
                <w:lang w:val="en-US"/>
              </w:rPr>
              <m:t>1</m:t>
            </m:r>
          </m:num>
          <m:den>
            <m:r>
              <m:rPr>
                <m:sty m:val="p"/>
              </m:rPr>
              <w:rPr>
                <w:rFonts w:ascii="Cambria Math" w:hAnsi="Cambria Math"/>
                <w:sz w:val="24"/>
                <w:szCs w:val="24"/>
                <w:lang w:val="en-US"/>
              </w:rPr>
              <m:t>n</m:t>
            </m:r>
          </m:den>
        </m:f>
        <m:r>
          <m:rPr>
            <m:sty m:val="p"/>
          </m:rPr>
          <w:rPr>
            <w:rFonts w:ascii="Cambria Math" w:hAnsi="Cambria Math"/>
            <w:sz w:val="24"/>
            <w:szCs w:val="24"/>
            <w:lang w:val="en-US"/>
          </w:rPr>
          <m:t>ln</m:t>
        </m:r>
        <m:sSub>
          <m:sSubPr>
            <m:ctrlPr>
              <w:rPr>
                <w:rFonts w:ascii="Cambria Math" w:hAnsi="Cambria Math"/>
                <w:iCs/>
                <w:sz w:val="24"/>
                <w:szCs w:val="24"/>
                <w:lang w:val="en-US"/>
              </w:rPr>
            </m:ctrlPr>
          </m:sSubPr>
          <m:e>
            <m:r>
              <m:rPr>
                <m:sty m:val="p"/>
              </m:rPr>
              <w:rPr>
                <w:rFonts w:ascii="Cambria Math" w:hAnsi="Cambria Math"/>
                <w:sz w:val="24"/>
                <w:szCs w:val="24"/>
                <w:lang w:val="en-US"/>
              </w:rPr>
              <m:t>c</m:t>
            </m:r>
          </m:e>
          <m:sub>
            <m:r>
              <m:rPr>
                <m:sty m:val="p"/>
              </m:rPr>
              <w:rPr>
                <w:rFonts w:ascii="Cambria Math" w:hAnsi="Cambria Math"/>
                <w:sz w:val="24"/>
                <w:szCs w:val="24"/>
                <w:lang w:val="en-US"/>
              </w:rPr>
              <m:t>e</m:t>
            </m:r>
          </m:sub>
        </m:sSub>
      </m:oMath>
      <w:r w:rsidRPr="00DB3320">
        <w:rPr>
          <w:iCs/>
          <w:szCs w:val="18"/>
          <w:lang w:val="en-US"/>
        </w:rPr>
        <w:tab/>
      </w:r>
      <w:r w:rsidRPr="00DB3320">
        <w:rPr>
          <w:iCs/>
          <w:szCs w:val="18"/>
          <w:lang w:val="en-US"/>
        </w:rPr>
        <w:tab/>
      </w:r>
      <w:r w:rsidRPr="00DB3320">
        <w:rPr>
          <w:iCs/>
          <w:szCs w:val="18"/>
          <w:lang w:val="en-US"/>
        </w:rPr>
        <w:tab/>
        <w:t>(7)</w:t>
      </w:r>
    </w:p>
    <w:p w14:paraId="0636B784" w14:textId="287D89A8" w:rsidR="00453E24" w:rsidRPr="00DB3320" w:rsidRDefault="00D767D8" w:rsidP="00D767D8">
      <w:pPr>
        <w:pStyle w:val="CETheadingx"/>
      </w:pPr>
      <w:r w:rsidRPr="00DB3320">
        <w:t xml:space="preserve">The value of </w:t>
      </w:r>
      <w:proofErr w:type="spellStart"/>
      <w:r w:rsidRPr="00DB3320">
        <w:rPr>
          <w:i/>
        </w:rPr>
        <w:t>K</w:t>
      </w:r>
      <w:r w:rsidRPr="00DB3320">
        <w:rPr>
          <w:i/>
          <w:vertAlign w:val="subscript"/>
        </w:rPr>
        <w:t>f</w:t>
      </w:r>
      <w:proofErr w:type="spellEnd"/>
      <w:r w:rsidRPr="00DB3320">
        <w:rPr>
          <w:i/>
          <w:vertAlign w:val="subscript"/>
        </w:rPr>
        <w:t xml:space="preserve"> </w:t>
      </w:r>
      <w:r w:rsidRPr="00DB3320">
        <w:rPr>
          <w:i/>
          <w:iCs/>
          <w:vertAlign w:val="subscript"/>
        </w:rPr>
        <w:t>and</w:t>
      </w:r>
      <w:r w:rsidRPr="00DB3320">
        <w:t xml:space="preserve"> </w:t>
      </w:r>
      <w:r w:rsidRPr="00DB3320">
        <w:rPr>
          <w:i/>
          <w:iCs/>
        </w:rPr>
        <w:t>n</w:t>
      </w:r>
      <w:r w:rsidRPr="00DB3320">
        <w:t xml:space="preserve"> can be calculated by plotting ln </w:t>
      </w:r>
      <w:proofErr w:type="spellStart"/>
      <w:r w:rsidRPr="00DB3320">
        <w:t>qe</w:t>
      </w:r>
      <w:proofErr w:type="spellEnd"/>
      <w:r w:rsidRPr="00DB3320">
        <w:t xml:space="preserve"> against ln </w:t>
      </w:r>
      <w:proofErr w:type="spellStart"/>
      <w:r w:rsidRPr="00DB3320">
        <w:t>c</w:t>
      </w:r>
      <w:r w:rsidRPr="00DB3320">
        <w:rPr>
          <w:vertAlign w:val="subscript"/>
        </w:rPr>
        <w:t>e</w:t>
      </w:r>
      <w:proofErr w:type="spellEnd"/>
      <w:r w:rsidRPr="00DB3320">
        <w:t>, the s</w:t>
      </w:r>
      <w:r w:rsidR="004554F7" w:rsidRPr="00DB3320">
        <w:t>traight line slop</w:t>
      </w:r>
      <w:r w:rsidRPr="00DB3320">
        <w:t xml:space="preserve">e obtained equal 1/n, and the intercept </w:t>
      </w:r>
      <w:proofErr w:type="gramStart"/>
      <w:r w:rsidRPr="00DB3320">
        <w:t>on</w:t>
      </w:r>
      <w:r w:rsidRPr="00DB3320">
        <w:rPr>
          <w:i/>
        </w:rPr>
        <w:t xml:space="preserve">  </w:t>
      </w:r>
      <w:proofErr w:type="spellStart"/>
      <w:r w:rsidRPr="00DB3320">
        <w:rPr>
          <w:i/>
        </w:rPr>
        <w:t>K</w:t>
      </w:r>
      <w:r w:rsidRPr="00DB3320">
        <w:rPr>
          <w:i/>
          <w:vertAlign w:val="subscript"/>
        </w:rPr>
        <w:t>f</w:t>
      </w:r>
      <w:proofErr w:type="spellEnd"/>
      <w:proofErr w:type="gramEnd"/>
      <w:r w:rsidRPr="00DB3320">
        <w:t xml:space="preserve">.               </w:t>
      </w:r>
      <w:bookmarkEnd w:id="4"/>
    </w:p>
    <w:p w14:paraId="169E8625" w14:textId="1EAF7DF8" w:rsidR="00F26913" w:rsidRPr="00DB3320" w:rsidRDefault="00F26913" w:rsidP="00F26913">
      <w:pPr>
        <w:pStyle w:val="CETHeading1"/>
        <w:rPr>
          <w:rFonts w:cs="Arial"/>
        </w:rPr>
      </w:pPr>
      <w:r w:rsidRPr="00DB3320">
        <w:rPr>
          <w:rFonts w:cs="Arial"/>
        </w:rPr>
        <w:t xml:space="preserve">Results and discussion </w:t>
      </w:r>
    </w:p>
    <w:p w14:paraId="124C24DD" w14:textId="0C182DB7" w:rsidR="00AF5C90" w:rsidRPr="00DB3320" w:rsidRDefault="00AF5C90" w:rsidP="00F26913">
      <w:pPr>
        <w:pStyle w:val="CETHeading1"/>
        <w:numPr>
          <w:ilvl w:val="2"/>
          <w:numId w:val="1"/>
        </w:numPr>
        <w:rPr>
          <w:rFonts w:cs="Arial"/>
          <w:sz w:val="18"/>
          <w:szCs w:val="18"/>
        </w:rPr>
      </w:pPr>
      <w:r w:rsidRPr="00DB3320">
        <w:rPr>
          <w:rFonts w:cs="Arial"/>
          <w:sz w:val="18"/>
          <w:szCs w:val="18"/>
        </w:rPr>
        <w:t>Characterization of adsorbents</w:t>
      </w:r>
    </w:p>
    <w:p w14:paraId="0E2EDC66" w14:textId="677A5AF5" w:rsidR="00AF5C90" w:rsidRPr="00DB3320" w:rsidRDefault="00AF5C90" w:rsidP="00AF5C90">
      <w:pPr>
        <w:spacing w:after="160" w:line="276" w:lineRule="auto"/>
        <w:rPr>
          <w:rFonts w:cs="Arial"/>
          <w:b/>
          <w:bCs/>
          <w:szCs w:val="18"/>
          <w:lang w:val="en-US"/>
        </w:rPr>
      </w:pPr>
      <w:r w:rsidRPr="00DB3320">
        <w:rPr>
          <w:rFonts w:cs="Arial"/>
          <w:szCs w:val="18"/>
          <w:lang w:val="en-US"/>
        </w:rPr>
        <w:t>Fourier transform infrared spectral analysis was carried out to identify the different functional groups present in the given samples</w:t>
      </w:r>
      <w:r w:rsidR="004554F7" w:rsidRPr="00DB3320">
        <w:rPr>
          <w:rFonts w:cs="Arial"/>
          <w:szCs w:val="18"/>
          <w:lang w:val="en-US"/>
        </w:rPr>
        <w:t>,</w:t>
      </w:r>
      <w:r w:rsidRPr="00DB3320">
        <w:rPr>
          <w:rFonts w:cs="Arial"/>
          <w:szCs w:val="18"/>
          <w:lang w:val="en-US"/>
        </w:rPr>
        <w:t xml:space="preserve"> as shown in Figure 1. The different functional groups in the given samples are stretching of OH, CH, C=C, and C-O. The spectrum of the dried seaweed shows a broad and intense peak at 3500.27 cm</w:t>
      </w:r>
      <w:r w:rsidRPr="00DB3320">
        <w:rPr>
          <w:rFonts w:cs="Arial"/>
          <w:szCs w:val="18"/>
          <w:vertAlign w:val="superscript"/>
          <w:lang w:val="en-US"/>
        </w:rPr>
        <w:t>-1</w:t>
      </w:r>
      <w:r w:rsidR="004554F7" w:rsidRPr="00DB3320">
        <w:rPr>
          <w:rFonts w:cs="Arial"/>
          <w:szCs w:val="18"/>
          <w:vertAlign w:val="superscript"/>
          <w:lang w:val="en-US"/>
        </w:rPr>
        <w:t>,</w:t>
      </w:r>
      <w:r w:rsidRPr="00DB3320">
        <w:rPr>
          <w:rFonts w:cs="Arial"/>
          <w:szCs w:val="18"/>
          <w:vertAlign w:val="superscript"/>
          <w:lang w:val="en-US"/>
        </w:rPr>
        <w:t xml:space="preserve"> </w:t>
      </w:r>
      <w:r w:rsidRPr="00DB3320">
        <w:rPr>
          <w:rFonts w:cs="Arial"/>
          <w:szCs w:val="18"/>
          <w:lang w:val="en-US"/>
        </w:rPr>
        <w:t>which can be attributed to the stretching of the O-H group due to inter- and intramolecular hydrogen bonding of polymeric compounds such as alcohols or phenols. Most often, the functional groups responsible for surface activity</w:t>
      </w:r>
      <w:bookmarkStart w:id="7" w:name="_Hlk141825553"/>
      <w:r w:rsidRPr="00DB3320">
        <w:rPr>
          <w:rFonts w:cs="Arial"/>
          <w:szCs w:val="18"/>
          <w:lang w:val="en-US"/>
        </w:rPr>
        <w:t xml:space="preserve"> are carboxyl</w:t>
      </w:r>
      <w:r w:rsidR="004554F7" w:rsidRPr="00DB3320">
        <w:rPr>
          <w:rFonts w:cs="Arial"/>
          <w:szCs w:val="18"/>
          <w:lang w:val="en-US"/>
        </w:rPr>
        <w:t>, phenolic, hydroxyl, carbonyl, and lactone</w:t>
      </w:r>
      <w:r w:rsidRPr="00DB3320">
        <w:rPr>
          <w:rFonts w:cs="Arial"/>
          <w:szCs w:val="18"/>
          <w:lang w:val="en-US"/>
        </w:rPr>
        <w:t xml:space="preserve">s </w:t>
      </w:r>
      <w:r w:rsidRPr="00DB3320">
        <w:rPr>
          <w:rFonts w:cs="Arial"/>
          <w:szCs w:val="18"/>
          <w:lang w:val="en-US"/>
        </w:rPr>
        <w:fldChar w:fldCharType="begin"/>
      </w:r>
      <w:r w:rsidR="00BF4202" w:rsidRPr="00DB3320">
        <w:rPr>
          <w:rFonts w:cs="Arial"/>
          <w:szCs w:val="18"/>
          <w:lang w:val="en-US"/>
        </w:rPr>
        <w:instrText xml:space="preserve"> ADDIN EN.CITE &lt;EndNote&gt;&lt;Cite&gt;&lt;Author&gt;Demiral&lt;/Author&gt;&lt;Year&gt;2021&lt;/Year&gt;&lt;RecNum&gt;130&lt;/RecNum&gt;&lt;DisplayText&gt;(Demiral et al., 2021)&lt;/DisplayText&gt;&lt;record&gt;&lt;rec-number&gt;130&lt;/rec-number&gt;&lt;foreign-keys&gt;&lt;key app="EN" db-id="29sdxdv90dxds5eszpc55000vp9wtfs9dxed" timestamp="1691341308"&gt;130&lt;/key&gt;&lt;/foreign-keys&gt;&lt;ref-type name="Journal Article"&gt;17&lt;/ref-type&gt;&lt;contributors&gt;&lt;authors&gt;&lt;author&gt;Demiral, İlknur&lt;/author&gt;&lt;author&gt;Samdan, Canan&lt;/author&gt;&lt;author&gt;Demiral, Hakan&lt;/author&gt;&lt;/authors&gt;&lt;/contributors&gt;&lt;titles&gt;&lt;title&gt;Enrichment of the surface functional groups of activated carbon by modification method&lt;/title&gt;&lt;secondary-title&gt;Surfaces and Interfaces&lt;/secondary-title&gt;&lt;/titles&gt;&lt;pages&gt;100873&lt;/pages&gt;&lt;volume&gt;22&lt;/volume&gt;&lt;dates&gt;&lt;year&gt;2021&lt;/year&gt;&lt;/dates&gt;&lt;isbn&gt;2468-0230&lt;/isbn&gt;&lt;urls&gt;&lt;/urls&gt;&lt;/record&gt;&lt;/Cite&gt;&lt;/EndNote&gt;</w:instrText>
      </w:r>
      <w:r w:rsidRPr="00DB3320">
        <w:rPr>
          <w:rFonts w:cs="Arial"/>
          <w:szCs w:val="18"/>
          <w:lang w:val="en-US"/>
        </w:rPr>
        <w:fldChar w:fldCharType="separate"/>
      </w:r>
      <w:r w:rsidR="00F42377" w:rsidRPr="00DB3320">
        <w:rPr>
          <w:rFonts w:cs="Arial"/>
          <w:noProof/>
          <w:szCs w:val="18"/>
          <w:lang w:val="en-US"/>
        </w:rPr>
        <w:t>(Demiral et al., 2021)</w:t>
      </w:r>
      <w:r w:rsidRPr="00DB3320">
        <w:rPr>
          <w:rFonts w:cs="Arial"/>
          <w:szCs w:val="18"/>
          <w:lang w:val="en-US"/>
        </w:rPr>
        <w:fldChar w:fldCharType="end"/>
      </w:r>
      <w:bookmarkEnd w:id="7"/>
      <w:r w:rsidRPr="00DB3320">
        <w:rPr>
          <w:rFonts w:cs="Arial"/>
          <w:szCs w:val="18"/>
          <w:lang w:val="en-US"/>
        </w:rPr>
        <w:t>. The peak observed at 3002.72cm-1 was associated with the stretching vibrations of the C-H bond of methyl, methylene, and methoxy groups. The peaks around 1750.24 cm</w:t>
      </w:r>
      <w:r w:rsidRPr="00DB3320">
        <w:rPr>
          <w:rFonts w:cs="Arial"/>
          <w:szCs w:val="18"/>
          <w:vertAlign w:val="superscript"/>
          <w:lang w:val="en-US"/>
        </w:rPr>
        <w:t>-1</w:t>
      </w:r>
      <w:r w:rsidRPr="00DB3320">
        <w:rPr>
          <w:rFonts w:cs="Arial"/>
          <w:szCs w:val="18"/>
          <w:lang w:val="en-US"/>
        </w:rPr>
        <w:t xml:space="preserve"> corresponded to the C=C stretching</w:t>
      </w:r>
      <w:r w:rsidR="004554F7" w:rsidRPr="00DB3320">
        <w:rPr>
          <w:rFonts w:cs="Arial"/>
          <w:szCs w:val="18"/>
          <w:lang w:val="en-US"/>
        </w:rPr>
        <w:t>,</w:t>
      </w:r>
      <w:r w:rsidRPr="00DB3320">
        <w:rPr>
          <w:rFonts w:cs="Arial"/>
          <w:szCs w:val="18"/>
          <w:lang w:val="en-US"/>
        </w:rPr>
        <w:t xml:space="preserve"> which might be attributed to the presence of aromatic or</w:t>
      </w:r>
      <w:r w:rsidR="004554F7" w:rsidRPr="00DB3320">
        <w:rPr>
          <w:rFonts w:cs="Arial"/>
          <w:szCs w:val="18"/>
          <w:lang w:val="en-US"/>
        </w:rPr>
        <w:t>,</w:t>
      </w:r>
      <w:r w:rsidRPr="00DB3320">
        <w:rPr>
          <w:rFonts w:cs="Arial"/>
          <w:szCs w:val="18"/>
          <w:lang w:val="en-US"/>
        </w:rPr>
        <w:t xml:space="preserve"> olefinic or N-H bending bands (Figure 1a). FTIR spectrum of the given raw </w:t>
      </w:r>
      <w:r w:rsidRPr="00DB3320">
        <w:rPr>
          <w:rFonts w:cs="Arial"/>
          <w:i/>
          <w:iCs/>
          <w:szCs w:val="18"/>
          <w:lang w:val="en-US"/>
        </w:rPr>
        <w:t xml:space="preserve">Seaweed </w:t>
      </w:r>
      <w:r w:rsidRPr="00DB3320">
        <w:rPr>
          <w:rFonts w:cs="Arial"/>
          <w:szCs w:val="18"/>
          <w:lang w:val="en-US"/>
        </w:rPr>
        <w:t>loaded with different metals shows that the peaks at 3500.27 cm</w:t>
      </w:r>
      <w:r w:rsidRPr="00DB3320">
        <w:rPr>
          <w:rFonts w:cs="Arial"/>
          <w:szCs w:val="18"/>
          <w:vertAlign w:val="superscript"/>
          <w:lang w:val="en-US"/>
        </w:rPr>
        <w:t>-1</w:t>
      </w:r>
      <w:r w:rsidRPr="00DB3320">
        <w:rPr>
          <w:rFonts w:cs="Arial"/>
          <w:szCs w:val="18"/>
          <w:lang w:val="en-US"/>
        </w:rPr>
        <w:t>, 3002.72 cm</w:t>
      </w:r>
      <w:r w:rsidRPr="00DB3320">
        <w:rPr>
          <w:rFonts w:cs="Arial"/>
          <w:szCs w:val="18"/>
          <w:vertAlign w:val="superscript"/>
          <w:lang w:val="en-US"/>
        </w:rPr>
        <w:t>-1</w:t>
      </w:r>
      <w:r w:rsidRPr="00DB3320">
        <w:rPr>
          <w:rFonts w:cs="Arial"/>
          <w:szCs w:val="18"/>
          <w:lang w:val="en-US"/>
        </w:rPr>
        <w:t xml:space="preserve">, 1750.24 </w:t>
      </w:r>
      <w:bookmarkStart w:id="8" w:name="_Hlk142239989"/>
      <w:r w:rsidRPr="00DB3320">
        <w:rPr>
          <w:rFonts w:cs="Arial"/>
          <w:szCs w:val="18"/>
          <w:lang w:val="en-US"/>
        </w:rPr>
        <w:t>cm</w:t>
      </w:r>
      <w:r w:rsidRPr="00DB3320">
        <w:rPr>
          <w:rFonts w:cs="Arial"/>
          <w:szCs w:val="18"/>
          <w:vertAlign w:val="superscript"/>
          <w:lang w:val="en-US"/>
        </w:rPr>
        <w:t>-1</w:t>
      </w:r>
      <w:r w:rsidRPr="00DB3320">
        <w:rPr>
          <w:rFonts w:cs="Arial"/>
          <w:szCs w:val="18"/>
          <w:lang w:val="en-US"/>
        </w:rPr>
        <w:t xml:space="preserve"> </w:t>
      </w:r>
      <w:bookmarkEnd w:id="8"/>
      <w:r w:rsidRPr="00DB3320">
        <w:rPr>
          <w:rFonts w:cs="Arial"/>
          <w:szCs w:val="18"/>
          <w:lang w:val="en-US"/>
        </w:rPr>
        <w:t>(before adsorption) had shifted lightly 3625.27 cm</w:t>
      </w:r>
      <w:r w:rsidRPr="00DB3320">
        <w:rPr>
          <w:rFonts w:cs="Arial"/>
          <w:szCs w:val="18"/>
          <w:vertAlign w:val="superscript"/>
          <w:lang w:val="en-US"/>
        </w:rPr>
        <w:t>-1</w:t>
      </w:r>
      <w:r w:rsidRPr="00DB3320">
        <w:rPr>
          <w:rFonts w:cs="Arial"/>
          <w:szCs w:val="18"/>
          <w:lang w:val="en-US"/>
        </w:rPr>
        <w:t>, 2611.08 cm</w:t>
      </w:r>
      <w:r w:rsidRPr="00DB3320">
        <w:rPr>
          <w:rFonts w:cs="Arial"/>
          <w:szCs w:val="18"/>
          <w:vertAlign w:val="superscript"/>
          <w:lang w:val="en-US"/>
        </w:rPr>
        <w:t>-1</w:t>
      </w:r>
      <w:r w:rsidRPr="00DB3320">
        <w:rPr>
          <w:rFonts w:cs="Arial"/>
          <w:szCs w:val="18"/>
          <w:lang w:val="en-US"/>
        </w:rPr>
        <w:t>, 1877.40 cm</w:t>
      </w:r>
      <w:r w:rsidRPr="00DB3320">
        <w:rPr>
          <w:rFonts w:cs="Arial"/>
          <w:szCs w:val="18"/>
          <w:vertAlign w:val="superscript"/>
          <w:lang w:val="en-US"/>
        </w:rPr>
        <w:t>-1</w:t>
      </w:r>
      <w:r w:rsidRPr="00DB3320">
        <w:rPr>
          <w:rFonts w:cs="Arial"/>
          <w:szCs w:val="18"/>
          <w:lang w:val="en-US"/>
        </w:rPr>
        <w:t xml:space="preserve"> after binding (after adsorption) with metals as shown in the Figure 1b. This was due to the participation of these functional groups in the binding of metal ions. It was also noted that the shifting of wave number depends on the concentration of the metal present </w:t>
      </w:r>
      <w:r w:rsidRPr="00DB3320">
        <w:rPr>
          <w:rFonts w:cs="Arial"/>
          <w:szCs w:val="18"/>
          <w:lang w:val="en-US"/>
        </w:rPr>
        <w:fldChar w:fldCharType="begin"/>
      </w:r>
      <w:r w:rsidR="00BF4202" w:rsidRPr="00DB3320">
        <w:rPr>
          <w:rFonts w:cs="Arial"/>
          <w:szCs w:val="18"/>
          <w:lang w:val="en-US"/>
        </w:rPr>
        <w:instrText xml:space="preserve"> ADDIN EN.CITE &lt;EndNote&gt;&lt;Cite&gt;&lt;Author&gt;Zeneli&lt;/Author&gt;&lt;Year&gt;2019&lt;/Year&gt;&lt;RecNum&gt;128&lt;/RecNum&gt;&lt;DisplayText&gt;(Zeneli and Daci-Ajvazi, 2019)&lt;/DisplayText&gt;&lt;record&gt;&lt;rec-number&gt;128&lt;/rec-number&gt;&lt;foreign-keys&gt;&lt;key app="EN" db-id="29sdxdv90dxds5eszpc55000vp9wtfs9dxed" timestamp="1691340717"&gt;128&lt;/key&gt;&lt;/foreign-keys&gt;&lt;ref-type name="Journal Article"&gt;17&lt;/ref-type&gt;&lt;contributors&gt;&lt;authors&gt;&lt;author&gt;Zeneli, L&lt;/author&gt;&lt;author&gt;Daci-Ajvazi, M&lt;/author&gt;&lt;/authors&gt;&lt;/contributors&gt;&lt;titles&gt;&lt;title&gt;Metal–metal interactions in biological system: a competitive approach&lt;/title&gt;&lt;secondary-title&gt;Research&lt;/secondary-title&gt;&lt;/titles&gt;&lt;pages&gt;123-138&lt;/pages&gt;&lt;volume&gt;24&lt;/volume&gt;&lt;dates&gt;&lt;year&gt;2019&lt;/year&gt;&lt;/dates&gt;&lt;urls&gt;&lt;/urls&gt;&lt;/record&gt;&lt;/Cite&gt;&lt;/EndNote&gt;</w:instrText>
      </w:r>
      <w:r w:rsidRPr="00DB3320">
        <w:rPr>
          <w:rFonts w:cs="Arial"/>
          <w:szCs w:val="18"/>
          <w:lang w:val="en-US"/>
        </w:rPr>
        <w:fldChar w:fldCharType="separate"/>
      </w:r>
      <w:r w:rsidR="00CB68DB" w:rsidRPr="00DB3320">
        <w:rPr>
          <w:rFonts w:cs="Arial"/>
          <w:noProof/>
          <w:szCs w:val="18"/>
          <w:lang w:val="en-US"/>
        </w:rPr>
        <w:t>(Zeneli and Daci-Ajvazi, 2019)</w:t>
      </w:r>
      <w:r w:rsidRPr="00DB3320">
        <w:rPr>
          <w:rFonts w:cs="Arial"/>
          <w:szCs w:val="18"/>
          <w:lang w:val="en-US"/>
        </w:rPr>
        <w:fldChar w:fldCharType="end"/>
      </w:r>
      <w:r w:rsidRPr="00DB3320">
        <w:rPr>
          <w:rFonts w:cs="Arial"/>
          <w:szCs w:val="18"/>
          <w:lang w:val="en-US"/>
        </w:rPr>
        <w:t>.</w:t>
      </w:r>
      <w:r w:rsidRPr="00DB3320">
        <w:rPr>
          <w:rFonts w:cs="Arial"/>
          <w:b/>
          <w:bCs/>
          <w:szCs w:val="18"/>
          <w:lang w:val="en-US"/>
        </w:rPr>
        <w:t xml:space="preserve"> </w:t>
      </w:r>
      <w:r w:rsidRPr="00DB3320">
        <w:rPr>
          <w:rFonts w:cs="Arial"/>
          <w:szCs w:val="18"/>
          <w:lang w:val="en-US"/>
        </w:rPr>
        <w:t xml:space="preserve">Biosorption by biomass of algae has mainly been occurring through interactions with cell walls. This is attributed to various cell wall functional groups like sulfate, carboxyl hydroxyl, and amino groups that can act as cell surface binding sites for pollutants </w:t>
      </w:r>
      <w:r w:rsidRPr="00DB3320">
        <w:rPr>
          <w:rFonts w:cs="Arial"/>
          <w:szCs w:val="18"/>
          <w:lang w:val="en-US"/>
        </w:rPr>
        <w:fldChar w:fldCharType="begin"/>
      </w:r>
      <w:r w:rsidR="00BF4202" w:rsidRPr="00DB3320">
        <w:rPr>
          <w:rFonts w:cs="Arial"/>
          <w:szCs w:val="18"/>
          <w:lang w:val="en-US"/>
        </w:rPr>
        <w:instrText xml:space="preserve"> ADDIN EN.CITE &lt;EndNote&gt;&lt;Cite&gt;&lt;Author&gt;Wu&lt;/Author&gt;&lt;Year&gt;2023&lt;/Year&gt;&lt;RecNum&gt;129&lt;/RecNum&gt;&lt;DisplayText&gt;(Wu et al., 2023)&lt;/DisplayText&gt;&lt;record&gt;&lt;rec-number&gt;129&lt;/rec-number&gt;&lt;foreign-keys&gt;&lt;key app="EN" db-id="29sdxdv90dxds5eszpc55000vp9wtfs9dxed" timestamp="1691341078"&gt;129&lt;/key&gt;&lt;/foreign-keys&gt;&lt;ref-type name="Journal Article"&gt;17&lt;/ref-type&gt;&lt;contributors&gt;&lt;authors&gt;&lt;author&gt;Wu, Wenbo&lt;/author&gt;&lt;author&gt;Li, Shengnan&lt;/author&gt;&lt;author&gt;Xie, Peng&lt;/author&gt;&lt;author&gt;Li, Xue&lt;/author&gt;&lt;author&gt;Chang, Haixing&lt;/author&gt;&lt;author&gt;Ho, Shih-Hsin&lt;/author&gt;&lt;/authors&gt;&lt;/contributors&gt;&lt;titles&gt;&lt;title&gt;Algal-fungal interactions and biomass production in wastewater treatment: Current status and future perspectives&lt;/title&gt;&lt;secondary-title&gt;Algal Research&lt;/secondary-title&gt;&lt;/titles&gt;&lt;pages&gt;103021&lt;/pages&gt;&lt;dates&gt;&lt;year&gt;2023&lt;/year&gt;&lt;/dates&gt;&lt;isbn&gt;2211-9264&lt;/isbn&gt;&lt;urls&gt;&lt;/urls&gt;&lt;/record&gt;&lt;/Cite&gt;&lt;/EndNote&gt;</w:instrText>
      </w:r>
      <w:r w:rsidRPr="00DB3320">
        <w:rPr>
          <w:rFonts w:cs="Arial"/>
          <w:szCs w:val="18"/>
          <w:lang w:val="en-US"/>
        </w:rPr>
        <w:fldChar w:fldCharType="separate"/>
      </w:r>
      <w:r w:rsidR="00F42377" w:rsidRPr="00DB3320">
        <w:rPr>
          <w:rFonts w:cs="Arial"/>
          <w:noProof/>
          <w:szCs w:val="18"/>
          <w:lang w:val="en-US"/>
        </w:rPr>
        <w:t>(Wu et al., 2023)</w:t>
      </w:r>
      <w:r w:rsidRPr="00DB3320">
        <w:rPr>
          <w:rFonts w:cs="Arial"/>
          <w:szCs w:val="18"/>
          <w:lang w:val="en-US"/>
        </w:rPr>
        <w:fldChar w:fldCharType="end"/>
      </w:r>
      <w:r w:rsidRPr="00DB3320">
        <w:rPr>
          <w:rFonts w:cs="Arial"/>
          <w:szCs w:val="18"/>
          <w:lang w:val="en-US"/>
        </w:rPr>
        <w:t xml:space="preserve">. </w:t>
      </w:r>
      <w:r w:rsidR="004554F7" w:rsidRPr="00DB3320">
        <w:t xml:space="preserve">The </w:t>
      </w:r>
      <w:r w:rsidR="000E4275" w:rsidRPr="00DB3320">
        <w:t>primary</w:t>
      </w:r>
      <w:r w:rsidR="004554F7" w:rsidRPr="00DB3320">
        <w:t xml:space="preserve"> </w:t>
      </w:r>
      <w:r w:rsidR="000E4275" w:rsidRPr="00DB3320">
        <w:t>binding mechanisms</w:t>
      </w:r>
      <w:r w:rsidR="004554F7" w:rsidRPr="00DB3320">
        <w:t xml:space="preserve"> include adsorption, ion exchange, complex formation between ligands on the surface of the seaweeds and pollutant cations. These mechanisms include chelation, surface precipitation or diffusion in the cells, bioaccumulation inside cells, and binding to proteins and other intracellular components </w:t>
      </w:r>
      <w:r w:rsidRPr="00DB3320">
        <w:rPr>
          <w:rFonts w:cs="Arial"/>
          <w:szCs w:val="18"/>
          <w:lang w:val="en-US"/>
        </w:rPr>
        <w:t xml:space="preserve"> </w:t>
      </w:r>
      <w:r w:rsidRPr="00DB3320">
        <w:rPr>
          <w:rFonts w:eastAsia="Corbel-Bold" w:cs="Arial"/>
          <w:szCs w:val="18"/>
          <w:lang w:val="en-ZA" w:eastAsia="en-ZA"/>
        </w:rPr>
        <w:fldChar w:fldCharType="begin"/>
      </w:r>
      <w:r w:rsidR="00BF4202" w:rsidRPr="00DB3320">
        <w:rPr>
          <w:rFonts w:eastAsia="Corbel-Bold" w:cs="Arial"/>
          <w:szCs w:val="18"/>
          <w:lang w:val="en-ZA" w:eastAsia="en-ZA"/>
        </w:rPr>
        <w:instrText xml:space="preserve"> ADDIN EN.CITE &lt;EndNote&gt;&lt;Cite&gt;&lt;Author&gt;El-Naggar&lt;/Author&gt;&lt;Year&gt;2020&lt;/Year&gt;&lt;RecNum&gt;125&lt;/RecNum&gt;&lt;DisplayText&gt;(El-Naggar and Rabei, 2020)&lt;/DisplayText&gt;&lt;record&gt;&lt;rec-number&gt;125&lt;/rec-number&gt;&lt;foreign-keys&gt;&lt;key app="EN" db-id="29sdxdv90dxds5eszpc55000vp9wtfs9dxed" timestamp="1691155412"&gt;125&lt;/key&gt;&lt;/foreign-keys&gt;&lt;ref-type name="Journal Article"&gt;17&lt;/ref-type&gt;&lt;contributors&gt;&lt;authors&gt;&lt;author&gt;El-Naggar, Noura El-Ahmady&lt;/author&gt;&lt;author&gt;Rabei, Nashwa H&lt;/author&gt;&lt;/authors&gt;&lt;/contributors&gt;&lt;titles&gt;&lt;title&gt;Bioprocessing optimization for efficient simultaneous removal of methylene blue and nickel by Gracilaria seaweed biomass&lt;/title&gt;&lt;secondary-title&gt;Scientific Reports&lt;/secondary-title&gt;&lt;/titles&gt;&lt;pages&gt;17439&lt;/pages&gt;&lt;volume&gt;10&lt;/volume&gt;&lt;number&gt;1&lt;/number&gt;&lt;dates&gt;&lt;year&gt;2020&lt;/year&gt;&lt;/dates&gt;&lt;isbn&gt;2045-2322&lt;/isbn&gt;&lt;urls&gt;&lt;/urls&gt;&lt;/record&gt;&lt;/Cite&gt;&lt;/EndNote&gt;</w:instrText>
      </w:r>
      <w:r w:rsidRPr="00DB3320">
        <w:rPr>
          <w:rFonts w:eastAsia="Corbel-Bold" w:cs="Arial"/>
          <w:szCs w:val="18"/>
          <w:lang w:val="en-ZA" w:eastAsia="en-ZA"/>
        </w:rPr>
        <w:fldChar w:fldCharType="separate"/>
      </w:r>
      <w:r w:rsidR="00CB68DB" w:rsidRPr="00DB3320">
        <w:rPr>
          <w:rFonts w:eastAsia="Corbel-Bold" w:cs="Arial"/>
          <w:noProof/>
          <w:szCs w:val="18"/>
          <w:lang w:val="en-ZA" w:eastAsia="en-ZA"/>
        </w:rPr>
        <w:t>(El-Naggar and Rabei, 2020)</w:t>
      </w:r>
      <w:r w:rsidRPr="00DB3320">
        <w:rPr>
          <w:rFonts w:eastAsia="Corbel-Bold" w:cs="Arial"/>
          <w:szCs w:val="18"/>
          <w:lang w:val="en-ZA" w:eastAsia="en-ZA"/>
        </w:rPr>
        <w:fldChar w:fldCharType="end"/>
      </w:r>
      <w:r w:rsidRPr="00DB3320">
        <w:rPr>
          <w:rFonts w:eastAsia="Corbel-Bold" w:cs="Arial"/>
          <w:szCs w:val="18"/>
          <w:lang w:val="en-ZA" w:eastAsia="en-ZA"/>
        </w:rPr>
        <w:t>.</w:t>
      </w:r>
    </w:p>
    <w:p w14:paraId="67385C09" w14:textId="4E40166D" w:rsidR="000E4CAB" w:rsidRPr="00DB3320" w:rsidRDefault="000E4CAB" w:rsidP="000E4CAB">
      <w:pPr>
        <w:spacing w:line="360" w:lineRule="auto"/>
        <w:rPr>
          <w:noProof/>
        </w:rPr>
      </w:pPr>
      <w:r w:rsidRPr="00DB3320">
        <w:rPr>
          <w:noProof/>
          <w14:ligatures w14:val="standardContextual"/>
        </w:rPr>
        <w:lastRenderedPageBreak/>
        <w:drawing>
          <wp:inline distT="0" distB="0" distL="0" distR="0" wp14:anchorId="0BA93096" wp14:editId="4FF67AE3">
            <wp:extent cx="4931953" cy="1314678"/>
            <wp:effectExtent l="0" t="0" r="2540" b="0"/>
            <wp:docPr id="1364925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25038" name=""/>
                    <pic:cNvPicPr/>
                  </pic:nvPicPr>
                  <pic:blipFill>
                    <a:blip r:embed="rId12"/>
                    <a:stretch>
                      <a:fillRect/>
                    </a:stretch>
                  </pic:blipFill>
                  <pic:spPr>
                    <a:xfrm>
                      <a:off x="0" y="0"/>
                      <a:ext cx="4972896" cy="1325592"/>
                    </a:xfrm>
                    <a:prstGeom prst="rect">
                      <a:avLst/>
                    </a:prstGeom>
                  </pic:spPr>
                </pic:pic>
              </a:graphicData>
            </a:graphic>
          </wp:inline>
        </w:drawing>
      </w:r>
    </w:p>
    <w:p w14:paraId="40897EDF" w14:textId="082A8B72" w:rsidR="00AF5C90" w:rsidRPr="00DB3320" w:rsidRDefault="00AF5C90" w:rsidP="000E4CAB">
      <w:pPr>
        <w:spacing w:line="360" w:lineRule="auto"/>
        <w:rPr>
          <w:rFonts w:ascii="Times New Roman" w:hAnsi="Times New Roman"/>
          <w:b/>
          <w:bCs/>
          <w:sz w:val="24"/>
          <w:szCs w:val="24"/>
        </w:rPr>
      </w:pPr>
      <w:r w:rsidRPr="00DB3320">
        <w:rPr>
          <w:rFonts w:cs="Arial"/>
          <w:i/>
          <w:iCs/>
          <w:szCs w:val="18"/>
          <w:lang w:val="en-US"/>
        </w:rPr>
        <w:t>Figure 1: FTIR monograms of seaweed biomass (a) before and (b) after adsorption</w:t>
      </w:r>
    </w:p>
    <w:p w14:paraId="75D51437" w14:textId="77777777" w:rsidR="00AF5C90" w:rsidRPr="00DB3320" w:rsidRDefault="00AF5C90" w:rsidP="00F26913">
      <w:pPr>
        <w:pStyle w:val="CETHeading1"/>
        <w:numPr>
          <w:ilvl w:val="2"/>
          <w:numId w:val="1"/>
        </w:numPr>
        <w:rPr>
          <w:rFonts w:cs="Arial"/>
          <w:sz w:val="18"/>
          <w:szCs w:val="18"/>
        </w:rPr>
      </w:pPr>
      <w:r w:rsidRPr="00DB3320">
        <w:rPr>
          <w:rFonts w:cs="Arial"/>
          <w:sz w:val="18"/>
          <w:szCs w:val="18"/>
        </w:rPr>
        <w:t>Adsorption process parameters</w:t>
      </w:r>
    </w:p>
    <w:p w14:paraId="75416437" w14:textId="71A05C1F" w:rsidR="000E4275" w:rsidRPr="00DB3320" w:rsidRDefault="00AF5C90" w:rsidP="00AF5C90">
      <w:pPr>
        <w:autoSpaceDE w:val="0"/>
        <w:autoSpaceDN w:val="0"/>
        <w:adjustRightInd w:val="0"/>
        <w:spacing w:line="276" w:lineRule="auto"/>
        <w:rPr>
          <w:rFonts w:cs="Arial"/>
          <w:szCs w:val="18"/>
          <w:lang w:val="en-US"/>
        </w:rPr>
      </w:pPr>
      <w:r w:rsidRPr="00DB3320">
        <w:rPr>
          <w:rFonts w:cs="Arial"/>
          <w:szCs w:val="18"/>
          <w:lang w:val="en-US"/>
        </w:rPr>
        <w:t xml:space="preserve">Figure 2 shows that </w:t>
      </w:r>
      <w:r w:rsidR="000E4275" w:rsidRPr="00DB3320">
        <w:rPr>
          <w:rFonts w:cs="Arial"/>
          <w:szCs w:val="18"/>
          <w:lang w:val="en-US"/>
        </w:rPr>
        <w:t>chromium and lead percentage uptake</w:t>
      </w:r>
      <w:r w:rsidRPr="00DB3320">
        <w:rPr>
          <w:rFonts w:cs="Arial"/>
          <w:szCs w:val="18"/>
          <w:lang w:val="en-US"/>
        </w:rPr>
        <w:t xml:space="preserve"> increases with time </w:t>
      </w:r>
      <w:r w:rsidR="000E4275" w:rsidRPr="00DB3320">
        <w:rPr>
          <w:rFonts w:cs="Arial"/>
          <w:szCs w:val="18"/>
          <w:lang w:val="en-US"/>
        </w:rPr>
        <w:t xml:space="preserve">and </w:t>
      </w:r>
      <w:r w:rsidRPr="00DB3320">
        <w:rPr>
          <w:rFonts w:cs="Arial"/>
          <w:szCs w:val="18"/>
          <w:lang w:val="en-US"/>
        </w:rPr>
        <w:t xml:space="preserve">decreases before reaching equilibrium. The equivalent equilibrium time for the two metal ions to reach this condition of balance is 60 minutes. The amount of metal ion adsorbed at equilibrium indicates the adsorbent's maximum adsorption capability under specific conditions. </w:t>
      </w:r>
      <w:r w:rsidR="000E4275" w:rsidRPr="00DB3320">
        <w:rPr>
          <w:rFonts w:cs="Arial"/>
          <w:szCs w:val="18"/>
          <w:lang w:val="en-US"/>
        </w:rPr>
        <w:t>This study used one variable at a time (OVAT) method</w:t>
      </w:r>
      <w:r w:rsidRPr="00DB3320">
        <w:rPr>
          <w:rFonts w:cs="Arial"/>
          <w:szCs w:val="18"/>
          <w:lang w:val="en-US"/>
        </w:rPr>
        <w:t xml:space="preserve">. The results revealed that metal ion adsorption is at equilibrium after 1 hour and that the adsorbent's active adsorption sites become involved in metal complexation as soon as the adsorbent is introduced into the system </w:t>
      </w:r>
      <w:r w:rsidRPr="00DB3320">
        <w:rPr>
          <w:rFonts w:cs="Arial"/>
          <w:szCs w:val="18"/>
          <w:lang w:val="en-US"/>
        </w:rPr>
        <w:fldChar w:fldCharType="begin"/>
      </w:r>
      <w:r w:rsidR="00F42377" w:rsidRPr="00DB3320">
        <w:rPr>
          <w:rFonts w:cs="Arial"/>
          <w:szCs w:val="18"/>
          <w:lang w:val="en-US"/>
        </w:rPr>
        <w:instrText xml:space="preserve"> ADDIN EN.CITE &lt;EndNote&gt;&lt;Cite&gt;&lt;Author&gt;Fu&lt;/Author&gt;&lt;Year&gt;2012&lt;/Year&gt;&lt;RecNum&gt;19&lt;/RecNum&gt;&lt;DisplayText&gt;(Fu et al., 2012)&lt;/DisplayText&gt;&lt;record&gt;&lt;rec-number&gt;19&lt;/rec-number&gt;&lt;foreign-keys&gt;&lt;key app="EN" db-id="zpt952wrdzxrejeatv4p0wefprppfptsete2" timestamp="1658509097"&gt;19&lt;/key&gt;&lt;/foreign-keys&gt;&lt;ref-type name="Journal Article"&gt;17&lt;/ref-type&gt;&lt;contributors&gt;&lt;authors&gt;&lt;author&gt;Fu, Fenglian&lt;/author&gt;&lt;author&gt;Xie, Liping&lt;/author&gt;&lt;author&gt;Tang, Bing&lt;/author&gt;&lt;author&gt;Wang, Qi&lt;/author&gt;&lt;author&gt;Jiang, Shuxian&lt;/author&gt;&lt;/authors&gt;&lt;/contributors&gt;&lt;titles&gt;&lt;title&gt;Application of a novel strategy—Advanced Fenton-chemical precipitation to the treatment of strong stability chelated heavy metal containing wastewater&lt;/title&gt;&lt;secondary-title&gt;Chemical Engineering Journal&lt;/secondary-title&gt;&lt;/titles&gt;&lt;periodical&gt;&lt;full-title&gt;Chemical Engineering Journal&lt;/full-title&gt;&lt;/periodical&gt;&lt;pages&gt;283-287&lt;/pages&gt;&lt;volume&gt;189&lt;/volume&gt;&lt;dates&gt;&lt;year&gt;2012&lt;/year&gt;&lt;/dates&gt;&lt;isbn&gt;1385-8947&lt;/isbn&gt;&lt;urls&gt;&lt;/urls&gt;&lt;/record&gt;&lt;/Cite&gt;&lt;/EndNote&gt;</w:instrText>
      </w:r>
      <w:r w:rsidRPr="00DB3320">
        <w:rPr>
          <w:rFonts w:cs="Arial"/>
          <w:szCs w:val="18"/>
          <w:lang w:val="en-US"/>
        </w:rPr>
        <w:fldChar w:fldCharType="separate"/>
      </w:r>
      <w:r w:rsidR="00F42377" w:rsidRPr="00DB3320">
        <w:rPr>
          <w:rFonts w:cs="Arial"/>
          <w:noProof/>
          <w:szCs w:val="18"/>
          <w:lang w:val="en-US"/>
        </w:rPr>
        <w:t>(Fu et al., 2012)</w:t>
      </w:r>
      <w:r w:rsidRPr="00DB3320">
        <w:rPr>
          <w:rFonts w:cs="Arial"/>
          <w:szCs w:val="18"/>
          <w:lang w:val="en-US"/>
        </w:rPr>
        <w:fldChar w:fldCharType="end"/>
      </w:r>
      <w:r w:rsidRPr="00DB3320">
        <w:rPr>
          <w:rFonts w:cs="Arial"/>
          <w:szCs w:val="18"/>
          <w:lang w:val="en-US"/>
        </w:rPr>
        <w:t>.</w:t>
      </w:r>
      <w:r w:rsidRPr="00DB3320">
        <w:rPr>
          <w:rFonts w:cs="Arial"/>
          <w:color w:val="FF0000"/>
          <w:szCs w:val="18"/>
          <w:lang w:val="en-ZA" w:eastAsia="en-ZA"/>
        </w:rPr>
        <w:t xml:space="preserve"> </w:t>
      </w:r>
      <w:r w:rsidRPr="00DB3320">
        <w:rPr>
          <w:rFonts w:cs="Arial"/>
          <w:szCs w:val="18"/>
          <w:lang w:val="en-US"/>
        </w:rPr>
        <w:t>Therefore, the optimum contact time was 60 min for further experiments.</w:t>
      </w:r>
      <w:r w:rsidR="000E4275" w:rsidRPr="00DB3320">
        <w:rPr>
          <w:rFonts w:cs="Arial"/>
          <w:szCs w:val="18"/>
          <w:lang w:val="en-US"/>
        </w:rPr>
        <w:t xml:space="preserve"> </w:t>
      </w:r>
      <w:r w:rsidR="00FD6729" w:rsidRPr="00DB3320">
        <w:rPr>
          <w:rFonts w:cs="Arial"/>
          <w:szCs w:val="18"/>
          <w:lang w:val="en-US"/>
        </w:rPr>
        <w:t>The percentage removal of metal ions was plotted against adsorbent dosage (</w:t>
      </w:r>
      <w:r w:rsidR="00FD6729" w:rsidRPr="00DB3320">
        <w:rPr>
          <w:rFonts w:cs="Arial"/>
          <w:i/>
          <w:iCs/>
          <w:szCs w:val="18"/>
          <w:lang w:val="en-US"/>
        </w:rPr>
        <w:t xml:space="preserve">Ulva </w:t>
      </w:r>
      <w:proofErr w:type="spellStart"/>
      <w:r w:rsidR="00FD6729" w:rsidRPr="00DB3320">
        <w:rPr>
          <w:rFonts w:cs="Arial"/>
          <w:i/>
          <w:iCs/>
          <w:szCs w:val="18"/>
          <w:lang w:val="en-US"/>
        </w:rPr>
        <w:t>lactuca</w:t>
      </w:r>
      <w:proofErr w:type="spellEnd"/>
      <w:r w:rsidR="00FD6729" w:rsidRPr="00DB3320">
        <w:rPr>
          <w:rFonts w:cs="Arial"/>
          <w:szCs w:val="18"/>
          <w:lang w:val="en-US"/>
        </w:rPr>
        <w:t xml:space="preserve"> seaweed) in Figure 2b. The graph shows that the percentage removal of metal ions from the aqueous phase increases as the adsorbent dosage increases for lead ion.</w:t>
      </w:r>
      <w:r w:rsidR="009B4AB2" w:rsidRPr="00DB3320">
        <w:rPr>
          <w:rFonts w:cs="Arial"/>
          <w:szCs w:val="18"/>
          <w:lang w:val="en-US"/>
        </w:rPr>
        <w:t xml:space="preserve"> </w:t>
      </w:r>
      <w:r w:rsidR="00FD6729" w:rsidRPr="00DB3320">
        <w:rPr>
          <w:rFonts w:cs="Arial"/>
          <w:szCs w:val="18"/>
          <w:lang w:val="en-US"/>
        </w:rPr>
        <w:t xml:space="preserve">In contrast, chromium metal ion increases in adsorbent dosage peaked at 0.25 g and 1 g for </w:t>
      </w:r>
      <w:r w:rsidR="00CB68DB" w:rsidRPr="00DB3320">
        <w:rPr>
          <w:rFonts w:cs="Arial"/>
          <w:szCs w:val="18"/>
          <w:lang w:val="en-US"/>
        </w:rPr>
        <w:t>chromium.</w:t>
      </w:r>
      <w:r w:rsidR="00FD6729" w:rsidRPr="00DB3320">
        <w:rPr>
          <w:rFonts w:cs="Arial"/>
          <w:szCs w:val="18"/>
          <w:lang w:val="en-US"/>
        </w:rPr>
        <w:t xml:space="preserve"> The number of active sites available for metal removal grows as the dosage of adsorbent increases </w:t>
      </w:r>
      <w:r w:rsidR="00FD6729" w:rsidRPr="00DB3320">
        <w:rPr>
          <w:rFonts w:cs="Arial"/>
          <w:szCs w:val="18"/>
          <w:lang w:val="en-US"/>
        </w:rPr>
        <w:fldChar w:fldCharType="begin"/>
      </w:r>
      <w:r w:rsidR="00BF4202" w:rsidRPr="00DB3320">
        <w:rPr>
          <w:rFonts w:cs="Arial"/>
          <w:szCs w:val="18"/>
          <w:lang w:val="en-US"/>
        </w:rPr>
        <w:instrText xml:space="preserve"> ADDIN EN.CITE &lt;EndNote&gt;&lt;Cite&gt;&lt;Author&gt;Saifuddin M&lt;/Author&gt;&lt;Year&gt;2005&lt;/Year&gt;&lt;RecNum&gt;97&lt;/RecNum&gt;&lt;DisplayText&gt;(Saifuddin M and Kumaran, 2005)&lt;/DisplayText&gt;&lt;record&gt;&lt;rec-number&gt;97&lt;/rec-number&gt;&lt;foreign-keys&gt;&lt;key app="EN" db-id="29sdxdv90dxds5eszpc55000vp9wtfs9dxed" timestamp="0"&gt;97&lt;/key&gt;&lt;/foreign-keys&gt;&lt;ref-type name="Journal Article"&gt;17&lt;/ref-type&gt;&lt;contributors&gt;&lt;authors&gt;&lt;author&gt;Saifuddin M, Nomanbhay&lt;/author&gt;&lt;author&gt;Kumaran, Palanisamy&lt;/author&gt;&lt;/authors&gt;&lt;/contributors&gt;&lt;titles&gt;&lt;title&gt;Removal of heavy metal from industrial wastewater using chitosan coated oil palm shell charcoal&lt;/title&gt;&lt;secondary-title&gt;Electronic journal of Biotechnology&lt;/secondary-title&gt;&lt;/titles&gt;&lt;pages&gt;43-53&lt;/pages&gt;&lt;volume&gt;8&lt;/volume&gt;&lt;number&gt;1&lt;/number&gt;&lt;dates&gt;&lt;year&gt;2005&lt;/year&gt;&lt;/dates&gt;&lt;isbn&gt;0717-3458&lt;/isbn&gt;&lt;urls&gt;&lt;/urls&gt;&lt;/record&gt;&lt;/Cite&gt;&lt;/EndNote&gt;</w:instrText>
      </w:r>
      <w:r w:rsidR="00FD6729" w:rsidRPr="00DB3320">
        <w:rPr>
          <w:rFonts w:cs="Arial"/>
          <w:szCs w:val="18"/>
          <w:lang w:val="en-US"/>
        </w:rPr>
        <w:fldChar w:fldCharType="separate"/>
      </w:r>
      <w:r w:rsidR="00CB68DB" w:rsidRPr="00DB3320">
        <w:rPr>
          <w:rFonts w:cs="Arial"/>
          <w:noProof/>
          <w:szCs w:val="18"/>
          <w:lang w:val="en-US"/>
        </w:rPr>
        <w:t>(Saifuddin M and Kumaran, 2005)</w:t>
      </w:r>
      <w:r w:rsidR="00FD6729" w:rsidRPr="00DB3320">
        <w:rPr>
          <w:rFonts w:cs="Arial"/>
          <w:szCs w:val="18"/>
          <w:lang w:val="en-US"/>
        </w:rPr>
        <w:fldChar w:fldCharType="end"/>
      </w:r>
      <w:r w:rsidR="00FD6729" w:rsidRPr="00DB3320">
        <w:rPr>
          <w:rFonts w:cs="Arial"/>
          <w:szCs w:val="18"/>
          <w:lang w:val="en-US"/>
        </w:rPr>
        <w:t xml:space="preserve">. The removal efficiency of dosages usually improves with </w:t>
      </w:r>
      <w:r w:rsidR="000E4275" w:rsidRPr="00DB3320">
        <w:rPr>
          <w:rFonts w:cs="Arial"/>
          <w:szCs w:val="18"/>
          <w:lang w:val="en-US"/>
        </w:rPr>
        <w:t xml:space="preserve">a </w:t>
      </w:r>
      <w:r w:rsidR="00FD6729" w:rsidRPr="00DB3320">
        <w:rPr>
          <w:rFonts w:cs="Arial"/>
          <w:szCs w:val="18"/>
          <w:lang w:val="en-US"/>
        </w:rPr>
        <w:t xml:space="preserve">dosage </w:t>
      </w:r>
      <w:r w:rsidR="000E4275" w:rsidRPr="00DB3320">
        <w:rPr>
          <w:rFonts w:cs="Arial"/>
          <w:szCs w:val="18"/>
          <w:lang w:val="en-US"/>
        </w:rPr>
        <w:t>of</w:t>
      </w:r>
      <w:r w:rsidR="00FD6729" w:rsidRPr="00DB3320">
        <w:rPr>
          <w:rFonts w:cs="Arial"/>
          <w:szCs w:val="18"/>
          <w:lang w:val="en-US"/>
        </w:rPr>
        <w:t xml:space="preserve"> 0.5 g if the lead metal ion </w:t>
      </w:r>
      <w:r w:rsidR="000E4275" w:rsidRPr="00DB3320">
        <w:rPr>
          <w:rFonts w:cs="Arial"/>
          <w:szCs w:val="18"/>
          <w:lang w:val="en-US"/>
        </w:rPr>
        <w:t>i</w:t>
      </w:r>
      <w:r w:rsidR="00FD6729" w:rsidRPr="00DB3320">
        <w:rPr>
          <w:rFonts w:cs="Arial"/>
          <w:szCs w:val="18"/>
          <w:lang w:val="en-US"/>
        </w:rPr>
        <w:t xml:space="preserve">s used to study the pattern of </w:t>
      </w:r>
      <w:r w:rsidR="000E4275" w:rsidRPr="00DB3320">
        <w:rPr>
          <w:rFonts w:cs="Arial"/>
          <w:szCs w:val="18"/>
          <w:lang w:val="en-US"/>
        </w:rPr>
        <w:t xml:space="preserve">a </w:t>
      </w:r>
      <w:r w:rsidR="00FD6729" w:rsidRPr="00DB3320">
        <w:rPr>
          <w:rFonts w:cs="Arial"/>
          <w:szCs w:val="18"/>
          <w:lang w:val="en-US"/>
        </w:rPr>
        <w:t>dosage effect. Hence, generally</w:t>
      </w:r>
      <w:r w:rsidR="000E4275" w:rsidRPr="00DB3320">
        <w:rPr>
          <w:rFonts w:cs="Arial"/>
          <w:szCs w:val="18"/>
          <w:lang w:val="en-US"/>
        </w:rPr>
        <w:t>, the larger the dose of adsorbents in the solution, the more exchangeable sites for the active sites of the ions</w:t>
      </w:r>
      <w:r w:rsidR="00FD6729" w:rsidRPr="00DB3320">
        <w:rPr>
          <w:rFonts w:cs="Arial"/>
          <w:szCs w:val="18"/>
          <w:lang w:val="en-US"/>
        </w:rPr>
        <w:t xml:space="preserve"> available </w:t>
      </w:r>
      <w:r w:rsidR="00FD6729" w:rsidRPr="00DB3320">
        <w:rPr>
          <w:rFonts w:cs="Arial"/>
          <w:szCs w:val="18"/>
          <w:lang w:val="en-US"/>
        </w:rPr>
        <w:fldChar w:fldCharType="begin"/>
      </w:r>
      <w:r w:rsidR="00BF4202" w:rsidRPr="00DB3320">
        <w:rPr>
          <w:rFonts w:cs="Arial"/>
          <w:szCs w:val="18"/>
          <w:lang w:val="en-US"/>
        </w:rPr>
        <w:instrText xml:space="preserve"> ADDIN EN.CITE &lt;EndNote&gt;&lt;Cite&gt;&lt;Author&gt;Ezeh&lt;/Author&gt;&lt;Year&gt;2017&lt;/Year&gt;&lt;RecNum&gt;133&lt;/RecNum&gt;&lt;DisplayText&gt;(Ezeh et al., 2017)&lt;/DisplayText&gt;&lt;record&gt;&lt;rec-number&gt;133&lt;/rec-number&gt;&lt;foreign-keys&gt;&lt;key app="EN" db-id="29sdxdv90dxds5eszpc55000vp9wtfs9dxed" timestamp="1691342299"&gt;133&lt;/key&gt;&lt;/foreign-keys&gt;&lt;ref-type name="Journal Article"&gt;17&lt;/ref-type&gt;&lt;contributors&gt;&lt;authors&gt;&lt;author&gt;Ezeh, K&lt;/author&gt;&lt;author&gt;Ogbu, I&lt;/author&gt;&lt;author&gt;Akpomie, K&lt;/author&gt;&lt;author&gt;Ojukwu, N&lt;/author&gt;&lt;author&gt;Ibe, J&lt;/author&gt;&lt;/authors&gt;&lt;/contributors&gt;&lt;titles&gt;&lt;title&gt;Utilizing the sorption capacity of local Nigerian sawdust for attenuation of heavy metals from solution: isotherm, kinetic, and thermodynamic investigations&lt;/title&gt;&lt;secondary-title&gt;Pac. J. Sci. Technol&lt;/secondary-title&gt;&lt;/titles&gt;&lt;pages&gt;251-264&lt;/pages&gt;&lt;volume&gt;18&lt;/volume&gt;&lt;dates&gt;&lt;year&gt;2017&lt;/year&gt;&lt;/dates&gt;&lt;urls&gt;&lt;/urls&gt;&lt;/record&gt;&lt;/Cite&gt;&lt;/EndNote&gt;</w:instrText>
      </w:r>
      <w:r w:rsidR="00FD6729" w:rsidRPr="00DB3320">
        <w:rPr>
          <w:rFonts w:cs="Arial"/>
          <w:szCs w:val="18"/>
          <w:lang w:val="en-US"/>
        </w:rPr>
        <w:fldChar w:fldCharType="separate"/>
      </w:r>
      <w:r w:rsidR="00FD6729" w:rsidRPr="00DB3320">
        <w:rPr>
          <w:rFonts w:cs="Arial"/>
          <w:noProof/>
          <w:szCs w:val="18"/>
          <w:lang w:val="en-US"/>
        </w:rPr>
        <w:t>(Ezeh et al., 2017)</w:t>
      </w:r>
      <w:r w:rsidR="00FD6729" w:rsidRPr="00DB3320">
        <w:rPr>
          <w:rFonts w:cs="Arial"/>
          <w:szCs w:val="18"/>
          <w:lang w:val="en-US"/>
        </w:rPr>
        <w:fldChar w:fldCharType="end"/>
      </w:r>
      <w:r w:rsidR="00FD6729" w:rsidRPr="00DB3320">
        <w:rPr>
          <w:rFonts w:cs="Arial"/>
          <w:szCs w:val="18"/>
          <w:lang w:val="en-US"/>
        </w:rPr>
        <w:t>.</w:t>
      </w:r>
    </w:p>
    <w:p w14:paraId="2E7A39EA" w14:textId="172A3D17" w:rsidR="000E4275" w:rsidRPr="00DB3320" w:rsidRDefault="000E4CAB" w:rsidP="000E4CAB">
      <w:pPr>
        <w:autoSpaceDE w:val="0"/>
        <w:autoSpaceDN w:val="0"/>
        <w:adjustRightInd w:val="0"/>
        <w:spacing w:line="276" w:lineRule="auto"/>
        <w:rPr>
          <w:rFonts w:cs="Arial"/>
          <w:szCs w:val="18"/>
          <w:lang w:val="en-US"/>
        </w:rPr>
      </w:pPr>
      <w:r w:rsidRPr="00DB3320">
        <w:rPr>
          <w:noProof/>
        </w:rPr>
        <w:drawing>
          <wp:inline distT="0" distB="0" distL="0" distR="0" wp14:anchorId="6D893C6E" wp14:editId="0DDE9393">
            <wp:extent cx="5391150" cy="1451015"/>
            <wp:effectExtent l="0" t="0" r="0" b="0"/>
            <wp:docPr id="96669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92499" name=""/>
                    <pic:cNvPicPr/>
                  </pic:nvPicPr>
                  <pic:blipFill>
                    <a:blip r:embed="rId13"/>
                    <a:stretch>
                      <a:fillRect/>
                    </a:stretch>
                  </pic:blipFill>
                  <pic:spPr>
                    <a:xfrm>
                      <a:off x="0" y="0"/>
                      <a:ext cx="5415353" cy="1457529"/>
                    </a:xfrm>
                    <a:prstGeom prst="rect">
                      <a:avLst/>
                    </a:prstGeom>
                  </pic:spPr>
                </pic:pic>
              </a:graphicData>
            </a:graphic>
          </wp:inline>
        </w:drawing>
      </w:r>
    </w:p>
    <w:p w14:paraId="19D8FF0A" w14:textId="4DCDA0E7" w:rsidR="00FC1CBC" w:rsidRPr="00DB3320" w:rsidRDefault="00AF5C90" w:rsidP="00E569B6">
      <w:pPr>
        <w:spacing w:after="240" w:line="276" w:lineRule="auto"/>
        <w:rPr>
          <w:rFonts w:cs="Arial"/>
          <w:b/>
          <w:bCs/>
          <w:i/>
          <w:iCs/>
          <w:szCs w:val="18"/>
          <w:lang w:val="en-US"/>
        </w:rPr>
      </w:pPr>
      <w:r w:rsidRPr="00DB3320">
        <w:rPr>
          <w:rFonts w:cs="Arial"/>
          <w:i/>
          <w:iCs/>
          <w:szCs w:val="18"/>
          <w:lang w:val="en-US"/>
        </w:rPr>
        <w:t>Figure 2:</w:t>
      </w:r>
      <w:r w:rsidRPr="00DB3320">
        <w:rPr>
          <w:rFonts w:cs="Arial"/>
          <w:b/>
          <w:bCs/>
          <w:i/>
          <w:iCs/>
          <w:szCs w:val="18"/>
          <w:lang w:val="en-US"/>
        </w:rPr>
        <w:t xml:space="preserve"> </w:t>
      </w:r>
      <w:r w:rsidR="00FD6729" w:rsidRPr="00DB3320">
        <w:rPr>
          <w:rFonts w:cs="Arial"/>
          <w:i/>
          <w:iCs/>
          <w:szCs w:val="18"/>
          <w:lang w:val="en-US"/>
        </w:rPr>
        <w:t>(a</w:t>
      </w:r>
      <w:r w:rsidR="00FD6729" w:rsidRPr="00DB3320">
        <w:rPr>
          <w:rFonts w:cs="Arial"/>
          <w:b/>
          <w:bCs/>
          <w:i/>
          <w:iCs/>
          <w:szCs w:val="18"/>
          <w:lang w:val="en-US"/>
        </w:rPr>
        <w:t xml:space="preserve">) </w:t>
      </w:r>
      <w:r w:rsidRPr="00DB3320">
        <w:rPr>
          <w:rFonts w:cs="Arial"/>
          <w:i/>
          <w:iCs/>
          <w:szCs w:val="18"/>
          <w:lang w:val="en-US"/>
        </w:rPr>
        <w:t>Effect of absorbed metal ions concentration (Cr</w:t>
      </w:r>
      <w:r w:rsidRPr="00DB3320">
        <w:rPr>
          <w:rFonts w:cs="Arial"/>
          <w:i/>
          <w:iCs/>
          <w:szCs w:val="18"/>
          <w:vertAlign w:val="superscript"/>
          <w:lang w:val="en-US"/>
        </w:rPr>
        <w:t>2+</w:t>
      </w:r>
      <w:r w:rsidRPr="00DB3320">
        <w:rPr>
          <w:rFonts w:cs="Arial"/>
          <w:i/>
          <w:iCs/>
          <w:szCs w:val="18"/>
          <w:lang w:val="en-US"/>
        </w:rPr>
        <w:t xml:space="preserve"> and Pb</w:t>
      </w:r>
      <w:r w:rsidRPr="00DB3320">
        <w:rPr>
          <w:rFonts w:cs="Arial"/>
          <w:i/>
          <w:iCs/>
          <w:szCs w:val="18"/>
          <w:vertAlign w:val="superscript"/>
          <w:lang w:val="en-US"/>
        </w:rPr>
        <w:t>2+</w:t>
      </w:r>
      <w:r w:rsidRPr="00DB3320">
        <w:rPr>
          <w:rFonts w:cs="Arial"/>
          <w:i/>
          <w:iCs/>
          <w:szCs w:val="18"/>
          <w:lang w:val="en-US"/>
        </w:rPr>
        <w:t>) against time at 200rpm, 40°C, 0.25g dosage</w:t>
      </w:r>
      <w:r w:rsidR="00FD6729" w:rsidRPr="00DB3320">
        <w:rPr>
          <w:rFonts w:cs="Arial"/>
          <w:i/>
          <w:iCs/>
          <w:szCs w:val="18"/>
          <w:lang w:val="en-US"/>
        </w:rPr>
        <w:t xml:space="preserve"> (b)</w:t>
      </w:r>
      <w:r w:rsidR="00FD6729" w:rsidRPr="00DB3320">
        <w:rPr>
          <w:rStyle w:val="CETCaptionCarattere"/>
          <w:iCs/>
        </w:rPr>
        <w:t xml:space="preserve"> Effect of adsorbent dosage against percentage removal of (Cr2+ and Pb2+) at 200rpm, 40°C, 60 min</w:t>
      </w:r>
    </w:p>
    <w:p w14:paraId="0CDB6377" w14:textId="4A7649D0" w:rsidR="000E4CAB" w:rsidRPr="00DB3320" w:rsidRDefault="00AF5C90" w:rsidP="000E4275">
      <w:pPr>
        <w:autoSpaceDE w:val="0"/>
        <w:autoSpaceDN w:val="0"/>
        <w:adjustRightInd w:val="0"/>
        <w:spacing w:line="276" w:lineRule="auto"/>
        <w:rPr>
          <w:rFonts w:cs="Arial"/>
          <w:szCs w:val="18"/>
          <w:lang w:val="en-US"/>
        </w:rPr>
      </w:pPr>
      <w:r w:rsidRPr="00DB3320">
        <w:rPr>
          <w:rFonts w:cs="Arial"/>
          <w:szCs w:val="18"/>
          <w:lang w:val="en-US"/>
        </w:rPr>
        <w:t xml:space="preserve">The removal efficiency of metal ions in industrial wastewater solution was influenced by pH, as shown in Figure </w:t>
      </w:r>
      <w:r w:rsidR="006314C9" w:rsidRPr="00DB3320">
        <w:rPr>
          <w:rFonts w:cs="Arial"/>
          <w:szCs w:val="18"/>
          <w:lang w:val="en-US"/>
        </w:rPr>
        <w:t>3</w:t>
      </w:r>
      <w:r w:rsidRPr="00DB3320">
        <w:rPr>
          <w:rFonts w:cs="Arial"/>
          <w:szCs w:val="18"/>
          <w:lang w:val="en-US"/>
        </w:rPr>
        <w:t xml:space="preserve">. There was an increase in percentage metal ion removal at low pH value with a peak at 4, the H+ concentration was high, and protons could compete with metal ions for surface sites. When pH rises, the positive surface charge of the sorbent functional groups decreases due to deprotonation, resulting in less electrostatic repulsion between the positively charged metal ion and the adsorbent surface </w:t>
      </w:r>
      <w:r w:rsidRPr="00DB3320">
        <w:rPr>
          <w:rFonts w:cs="Arial"/>
          <w:szCs w:val="18"/>
          <w:lang w:val="en-US"/>
        </w:rPr>
        <w:fldChar w:fldCharType="begin"/>
      </w:r>
      <w:r w:rsidR="00BF4202" w:rsidRPr="00DB3320">
        <w:rPr>
          <w:rFonts w:cs="Arial"/>
          <w:szCs w:val="18"/>
          <w:lang w:val="en-US"/>
        </w:rPr>
        <w:instrText xml:space="preserve"> ADDIN EN.CITE &lt;EndNote&gt;&lt;Cite&gt;&lt;Author&gt;Ambaye&lt;/Author&gt;&lt;Year&gt;2021&lt;/Year&gt;&lt;RecNum&gt;134&lt;/RecNum&gt;&lt;DisplayText&gt;(Ambaye et al., 2021)&lt;/DisplayText&gt;&lt;record&gt;&lt;rec-number&gt;134&lt;/rec-number&gt;&lt;foreign-keys&gt;&lt;key app="EN" db-id="29sdxdv90dxds5eszpc55000vp9wtfs9dxed" timestamp="1691342965"&gt;134&lt;/key&gt;&lt;/foreign-keys&gt;&lt;ref-type name="Journal Article"&gt;17&lt;/ref-type&gt;&lt;contributors&gt;&lt;authors&gt;&lt;author&gt;Ambaye, TG&lt;/author&gt;&lt;author&gt;Vaccari, M&lt;/author&gt;&lt;author&gt;van Hullebusch, Eric D&lt;/author&gt;&lt;author&gt;Amrane, A&lt;/author&gt;&lt;author&gt;Rtimi, SJIJOES&lt;/author&gt;&lt;/authors&gt;&lt;/contributors&gt;&lt;titles&gt;&lt;title&gt;Mechanisms and adsorption capacities of biochar for the removal of organic and inorganic pollutants from industrial wastewater&lt;/title&gt;&lt;secondary-title&gt;International Journal of Environmental Science and Technology&lt;/secondary-title&gt;&lt;/titles&gt;&lt;pages&gt;1-22&lt;/pages&gt;&lt;dates&gt;&lt;year&gt;2021&lt;/year&gt;&lt;/dates&gt;&lt;isbn&gt;1735-1472&lt;/isbn&gt;&lt;urls&gt;&lt;/urls&gt;&lt;/record&gt;&lt;/Cite&gt;&lt;/EndNote&gt;</w:instrText>
      </w:r>
      <w:r w:rsidRPr="00DB3320">
        <w:rPr>
          <w:rFonts w:cs="Arial"/>
          <w:szCs w:val="18"/>
          <w:lang w:val="en-US"/>
        </w:rPr>
        <w:fldChar w:fldCharType="separate"/>
      </w:r>
      <w:r w:rsidR="00F42377" w:rsidRPr="00DB3320">
        <w:rPr>
          <w:rFonts w:cs="Arial"/>
          <w:noProof/>
          <w:szCs w:val="18"/>
          <w:lang w:val="en-US"/>
        </w:rPr>
        <w:t>(Ambaye et al., 2021)</w:t>
      </w:r>
      <w:r w:rsidRPr="00DB3320">
        <w:rPr>
          <w:rFonts w:cs="Arial"/>
          <w:szCs w:val="18"/>
          <w:lang w:val="en-US"/>
        </w:rPr>
        <w:fldChar w:fldCharType="end"/>
      </w:r>
      <w:r w:rsidRPr="00DB3320">
        <w:rPr>
          <w:rFonts w:cs="Arial"/>
          <w:szCs w:val="18"/>
          <w:lang w:val="en-US"/>
        </w:rPr>
        <w:t xml:space="preserve">. The decrease in the adsorption capacity at pH values (6.0–12.0) could be related to the repulsion between the negative charge of anionic species in solution and the negative surface charge of the sorbents </w:t>
      </w:r>
      <w:r w:rsidRPr="00DB3320">
        <w:rPr>
          <w:rFonts w:cs="Arial"/>
          <w:szCs w:val="18"/>
          <w:lang w:val="en-US"/>
        </w:rPr>
        <w:fldChar w:fldCharType="begin"/>
      </w:r>
      <w:r w:rsidR="00BF4202" w:rsidRPr="00DB3320">
        <w:rPr>
          <w:rFonts w:cs="Arial"/>
          <w:szCs w:val="18"/>
          <w:lang w:val="en-US"/>
        </w:rPr>
        <w:instrText xml:space="preserve"> ADDIN EN.CITE &lt;EndNote&gt;&lt;Cite&gt;&lt;Author&gt;Ezeh&lt;/Author&gt;&lt;Year&gt;2017&lt;/Year&gt;&lt;RecNum&gt;133&lt;/RecNum&gt;&lt;DisplayText&gt;(Ezeh et al., 2017)&lt;/DisplayText&gt;&lt;record&gt;&lt;rec-number&gt;133&lt;/rec-number&gt;&lt;foreign-keys&gt;&lt;key app="EN" db-id="29sdxdv90dxds5eszpc55000vp9wtfs9dxed" timestamp="1691342299"&gt;133&lt;/key&gt;&lt;/foreign-keys&gt;&lt;ref-type name="Journal Article"&gt;17&lt;/ref-type&gt;&lt;contributors&gt;&lt;authors&gt;&lt;author&gt;Ezeh, K&lt;/author&gt;&lt;author&gt;Ogbu, I&lt;/author&gt;&lt;author&gt;Akpomie, K&lt;/author&gt;&lt;author&gt;Ojukwu, N&lt;/author&gt;&lt;author&gt;Ibe, J&lt;/author&gt;&lt;/authors&gt;&lt;/contributors&gt;&lt;titles&gt;&lt;title&gt;Utilizing the sorption capacity of local Nigerian sawdust for attenuation of heavy metals from solution: isotherm, kinetic, and thermodynamic investigations&lt;/title&gt;&lt;secondary-title&gt;Pac. J. Sci. Technol&lt;/secondary-title&gt;&lt;/titles&gt;&lt;pages&gt;251-264&lt;/pages&gt;&lt;volume&gt;18&lt;/volume&gt;&lt;dates&gt;&lt;year&gt;2017&lt;/year&gt;&lt;/dates&gt;&lt;urls&gt;&lt;/urls&gt;&lt;/record&gt;&lt;/Cite&gt;&lt;/EndNote&gt;</w:instrText>
      </w:r>
      <w:r w:rsidRPr="00DB3320">
        <w:rPr>
          <w:rFonts w:cs="Arial"/>
          <w:szCs w:val="18"/>
          <w:lang w:val="en-US"/>
        </w:rPr>
        <w:fldChar w:fldCharType="separate"/>
      </w:r>
      <w:r w:rsidRPr="00DB3320">
        <w:rPr>
          <w:rFonts w:cs="Arial"/>
          <w:noProof/>
          <w:szCs w:val="18"/>
          <w:lang w:val="en-US"/>
        </w:rPr>
        <w:t>(Ezeh et al., 2017)</w:t>
      </w:r>
      <w:r w:rsidRPr="00DB3320">
        <w:rPr>
          <w:rFonts w:cs="Arial"/>
          <w:szCs w:val="18"/>
          <w:lang w:val="en-US"/>
        </w:rPr>
        <w:fldChar w:fldCharType="end"/>
      </w:r>
      <w:r w:rsidRPr="00DB3320">
        <w:rPr>
          <w:rFonts w:cs="Arial"/>
          <w:szCs w:val="18"/>
          <w:lang w:val="en-US"/>
        </w:rPr>
        <w:t xml:space="preserve">. </w:t>
      </w:r>
    </w:p>
    <w:p w14:paraId="0F5C424A" w14:textId="360BBFEA" w:rsidR="000E4275" w:rsidRPr="00DB3320" w:rsidRDefault="009B4AB2" w:rsidP="009B4AB2">
      <w:pPr>
        <w:autoSpaceDE w:val="0"/>
        <w:autoSpaceDN w:val="0"/>
        <w:adjustRightInd w:val="0"/>
        <w:spacing w:line="276" w:lineRule="auto"/>
        <w:jc w:val="center"/>
        <w:rPr>
          <w:rFonts w:cs="Arial"/>
          <w:szCs w:val="18"/>
          <w:lang w:val="en-US"/>
        </w:rPr>
      </w:pPr>
      <w:r w:rsidRPr="00DB3320">
        <w:rPr>
          <w:noProof/>
        </w:rPr>
        <w:drawing>
          <wp:inline distT="0" distB="0" distL="0" distR="0" wp14:anchorId="7BCE5509" wp14:editId="31FB234C">
            <wp:extent cx="2103120" cy="1047736"/>
            <wp:effectExtent l="0" t="0" r="0" b="635"/>
            <wp:docPr id="1629628705" name="Picture 1" descr="A graph of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628705" name="Picture 1" descr="A graph of a line&#10;&#10;Description automatically generated with medium confidence"/>
                    <pic:cNvPicPr/>
                  </pic:nvPicPr>
                  <pic:blipFill>
                    <a:blip r:embed="rId14"/>
                    <a:stretch>
                      <a:fillRect/>
                    </a:stretch>
                  </pic:blipFill>
                  <pic:spPr>
                    <a:xfrm>
                      <a:off x="0" y="0"/>
                      <a:ext cx="2144095" cy="1068149"/>
                    </a:xfrm>
                    <a:prstGeom prst="rect">
                      <a:avLst/>
                    </a:prstGeom>
                  </pic:spPr>
                </pic:pic>
              </a:graphicData>
            </a:graphic>
          </wp:inline>
        </w:drawing>
      </w:r>
    </w:p>
    <w:p w14:paraId="076612EA" w14:textId="7F6A4DD1" w:rsidR="00AF5C90" w:rsidRPr="00DB3320" w:rsidRDefault="00AF5C90" w:rsidP="00B51165">
      <w:pPr>
        <w:pStyle w:val="CETCaption"/>
        <w:spacing w:before="0"/>
        <w:rPr>
          <w:rStyle w:val="CETCaptionCarattere"/>
          <w:i/>
          <w:iCs/>
        </w:rPr>
      </w:pPr>
      <w:r w:rsidRPr="00DB3320">
        <w:rPr>
          <w:rStyle w:val="CETCaptionCarattere"/>
          <w:i/>
          <w:iCs/>
        </w:rPr>
        <w:t xml:space="preserve">Figure </w:t>
      </w:r>
      <w:r w:rsidR="006314C9" w:rsidRPr="00DB3320">
        <w:rPr>
          <w:rStyle w:val="CETCaptionCarattere"/>
          <w:i/>
          <w:iCs/>
        </w:rPr>
        <w:t>3</w:t>
      </w:r>
      <w:r w:rsidRPr="00DB3320">
        <w:rPr>
          <w:rStyle w:val="CETCaptionCarattere"/>
          <w:i/>
          <w:iCs/>
        </w:rPr>
        <w:t>: Effect of adsorbent dosage against percentage removal of wastewater solution at 200rpm, 40°C, 60 min</w:t>
      </w:r>
    </w:p>
    <w:p w14:paraId="71F04C9C" w14:textId="77777777" w:rsidR="00AF5C90" w:rsidRPr="00DB3320" w:rsidRDefault="00AF5C90" w:rsidP="00F42377">
      <w:pPr>
        <w:pStyle w:val="CETHeading1"/>
        <w:numPr>
          <w:ilvl w:val="2"/>
          <w:numId w:val="1"/>
        </w:numPr>
        <w:rPr>
          <w:rFonts w:cs="Arial"/>
          <w:sz w:val="18"/>
          <w:szCs w:val="18"/>
        </w:rPr>
      </w:pPr>
      <w:r w:rsidRPr="00DB3320">
        <w:rPr>
          <w:rFonts w:ascii="Times New Roman" w:hAnsi="Times New Roman"/>
          <w:lang w:val="it-IT" w:eastAsia="it-IT"/>
        </w:rPr>
        <w:lastRenderedPageBreak/>
        <w:t>Adsorption</w:t>
      </w:r>
      <w:r w:rsidRPr="00DB3320">
        <w:rPr>
          <w:rFonts w:cs="Arial"/>
          <w:sz w:val="18"/>
          <w:szCs w:val="18"/>
        </w:rPr>
        <w:t xml:space="preserve"> isotherms</w:t>
      </w:r>
    </w:p>
    <w:p w14:paraId="0F92895C" w14:textId="4129253E" w:rsidR="00FC1CBC" w:rsidRPr="00DB3320" w:rsidRDefault="00F522CD" w:rsidP="00FC1CBC">
      <w:pPr>
        <w:rPr>
          <w:rFonts w:cs="Arial"/>
          <w:szCs w:val="18"/>
          <w:lang w:val="en-US"/>
        </w:rPr>
      </w:pPr>
      <w:r w:rsidRPr="00DB3320">
        <w:t xml:space="preserve">Two models (Langmuir and Freundlich) were used to model heavy metal adsorption from industrial wastewater. </w:t>
      </w:r>
      <w:r w:rsidR="00AF5C90" w:rsidRPr="00DB3320">
        <w:rPr>
          <w:rFonts w:cs="Arial"/>
          <w:szCs w:val="18"/>
          <w:lang w:val="en-US"/>
        </w:rPr>
        <w:t xml:space="preserve">These models have </w:t>
      </w:r>
      <w:r w:rsidR="00AF5C90" w:rsidRPr="00DB3320">
        <w:rPr>
          <w:rFonts w:cs="Arial"/>
          <w:szCs w:val="18"/>
          <w:lang w:val="en-ZA" w:eastAsia="en-ZA"/>
        </w:rPr>
        <w:t>essential data sources to design, understand,</w:t>
      </w:r>
      <w:r w:rsidR="00AF5C90" w:rsidRPr="00DB3320">
        <w:rPr>
          <w:rFonts w:cs="Arial"/>
          <w:szCs w:val="18"/>
          <w:lang w:val="en-US"/>
        </w:rPr>
        <w:t xml:space="preserve"> </w:t>
      </w:r>
      <w:r w:rsidR="00AF5C90" w:rsidRPr="00DB3320">
        <w:rPr>
          <w:rFonts w:cs="Arial"/>
          <w:szCs w:val="18"/>
          <w:lang w:val="en-ZA" w:eastAsia="en-ZA"/>
        </w:rPr>
        <w:t>and optimize biosorption.</w:t>
      </w:r>
      <w:r w:rsidRPr="00DB3320">
        <w:rPr>
          <w:rFonts w:cs="Arial"/>
          <w:szCs w:val="18"/>
          <w:lang w:val="en-ZA" w:eastAsia="en-ZA"/>
        </w:rPr>
        <w:t xml:space="preserve"> </w:t>
      </w:r>
      <w:r w:rsidR="00AF5C90" w:rsidRPr="00DB3320">
        <w:rPr>
          <w:rFonts w:cs="Arial"/>
          <w:szCs w:val="18"/>
          <w:lang w:val="en-ZA" w:eastAsia="en-ZA"/>
        </w:rPr>
        <w:t xml:space="preserve">The data express the intrinsic properties of the biosorbent and the interaction between adsorbate and adsorbent. The data can be used to compare the </w:t>
      </w:r>
      <w:proofErr w:type="spellStart"/>
      <w:r w:rsidR="00AF5C90" w:rsidRPr="00DB3320">
        <w:rPr>
          <w:rFonts w:cs="Arial"/>
          <w:szCs w:val="18"/>
          <w:lang w:val="en-ZA" w:eastAsia="en-ZA"/>
        </w:rPr>
        <w:t>biosorptive</w:t>
      </w:r>
      <w:proofErr w:type="spellEnd"/>
      <w:r w:rsidR="00AF5C90" w:rsidRPr="00DB3320">
        <w:rPr>
          <w:rFonts w:cs="Arial"/>
          <w:szCs w:val="18"/>
          <w:lang w:val="en-ZA" w:eastAsia="en-ZA"/>
        </w:rPr>
        <w:t xml:space="preserve"> capacities of the biosorbent for different pollutants (Rahman and Sathasivam, 2015). </w:t>
      </w:r>
      <w:r w:rsidR="00AF5C90" w:rsidRPr="00DB3320">
        <w:rPr>
          <w:rFonts w:cs="Arial"/>
          <w:szCs w:val="18"/>
          <w:lang w:val="en-US"/>
        </w:rPr>
        <w:t>By comparing the correlation coefficients, it was shown</w:t>
      </w:r>
      <w:r w:rsidR="006314C9" w:rsidRPr="00DB3320">
        <w:rPr>
          <w:rFonts w:cs="Arial"/>
          <w:szCs w:val="18"/>
          <w:lang w:val="en-US"/>
        </w:rPr>
        <w:t xml:space="preserve"> (Figure 4a)</w:t>
      </w:r>
      <w:r w:rsidR="00AF5C90" w:rsidRPr="00DB3320">
        <w:rPr>
          <w:rFonts w:cs="Arial"/>
          <w:szCs w:val="18"/>
          <w:lang w:val="en-US"/>
        </w:rPr>
        <w:t xml:space="preserve"> that the Langmuir isotherm provides a good description of the adsorption system, which is based on monolayer sorption onto the surface restricting a finite number of identical sorption sites </w:t>
      </w:r>
      <w:r w:rsidR="00AF5C90" w:rsidRPr="00DB3320">
        <w:rPr>
          <w:rFonts w:cs="Arial"/>
          <w:szCs w:val="18"/>
          <w:lang w:val="en-US"/>
        </w:rPr>
        <w:fldChar w:fldCharType="begin"/>
      </w:r>
      <w:r w:rsidR="00BF4202" w:rsidRPr="00DB3320">
        <w:rPr>
          <w:rFonts w:cs="Arial"/>
          <w:szCs w:val="18"/>
          <w:lang w:val="en-US"/>
        </w:rPr>
        <w:instrText xml:space="preserve"> ADDIN EN.CITE &lt;EndNote&gt;&lt;Cite&gt;&lt;Author&gt;Jahan&lt;/Author&gt;&lt;Year&gt;2022&lt;/Year&gt;&lt;RecNum&gt;135&lt;/RecNum&gt;&lt;DisplayText&gt;(Jahan et al., 2022)&lt;/DisplayText&gt;&lt;record&gt;&lt;rec-number&gt;135&lt;/rec-number&gt;&lt;foreign-keys&gt;&lt;key app="EN" db-id="29sdxdv90dxds5eszpc55000vp9wtfs9dxed" timestamp="1691343140"&gt;135&lt;/key&gt;&lt;/foreign-keys&gt;&lt;ref-type name="Journal Article"&gt;17&lt;/ref-type&gt;&lt;contributors&gt;&lt;authors&gt;&lt;author&gt;Jahan, Nusrat&lt;/author&gt;&lt;author&gt;Roy, Hridoy&lt;/author&gt;&lt;author&gt;Reaz, Akter H&lt;/author&gt;&lt;author&gt;Arshi, Shasawti&lt;/author&gt;&lt;author&gt;Rahman, Ehsanur&lt;/author&gt;&lt;author&gt;Firoz, Shakhawat H&lt;/author&gt;&lt;author&gt;Islam, Md Shahinoor&lt;/author&gt;&lt;/authors&gt;&lt;/contributors&gt;&lt;titles&gt;&lt;title&gt;A comparative study on sorption behavior of graphene oxide and reduced graphene oxide towards methylene blue&lt;/title&gt;&lt;secondary-title&gt;Case Studies in Chemical and Environmental Engineering&lt;/secondary-title&gt;&lt;/titles&gt;&lt;pages&gt;100239&lt;/pages&gt;&lt;volume&gt;6&lt;/volume&gt;&lt;dates&gt;&lt;year&gt;2022&lt;/year&gt;&lt;/dates&gt;&lt;isbn&gt;2666-0164&lt;/isbn&gt;&lt;urls&gt;&lt;/urls&gt;&lt;/record&gt;&lt;/Cite&gt;&lt;/EndNote&gt;</w:instrText>
      </w:r>
      <w:r w:rsidR="00AF5C90" w:rsidRPr="00DB3320">
        <w:rPr>
          <w:rFonts w:cs="Arial"/>
          <w:szCs w:val="18"/>
          <w:lang w:val="en-US"/>
        </w:rPr>
        <w:fldChar w:fldCharType="separate"/>
      </w:r>
      <w:r w:rsidR="00F42377" w:rsidRPr="00DB3320">
        <w:rPr>
          <w:rFonts w:cs="Arial"/>
          <w:noProof/>
          <w:szCs w:val="18"/>
          <w:lang w:val="en-US"/>
        </w:rPr>
        <w:t>(Jahan et al., 2022)</w:t>
      </w:r>
      <w:r w:rsidR="00AF5C90" w:rsidRPr="00DB3320">
        <w:rPr>
          <w:rFonts w:cs="Arial"/>
          <w:szCs w:val="18"/>
          <w:lang w:val="en-US"/>
        </w:rPr>
        <w:fldChar w:fldCharType="end"/>
      </w:r>
      <w:r w:rsidR="00AF5C90" w:rsidRPr="00DB3320">
        <w:rPr>
          <w:rFonts w:cs="Arial"/>
          <w:szCs w:val="18"/>
          <w:lang w:val="en-US"/>
        </w:rPr>
        <w:t xml:space="preserve">. </w:t>
      </w:r>
      <w:r w:rsidRPr="00DB3320">
        <w:t xml:space="preserve">This study studied Langmuir adsorption isotherms by assuming that the surface adsorbate is </w:t>
      </w:r>
      <w:r w:rsidR="00F07822" w:rsidRPr="00DB3320">
        <w:t>saturated,</w:t>
      </w:r>
      <w:r w:rsidRPr="00DB3320">
        <w:t xml:space="preserve"> and that adsorption energy is constant.</w:t>
      </w:r>
      <w:r w:rsidR="00FC1CBC" w:rsidRPr="00DB3320">
        <w:rPr>
          <w:rFonts w:cs="Arial"/>
          <w:szCs w:val="18"/>
          <w:lang w:val="en-US"/>
        </w:rPr>
        <w:t xml:space="preserve"> </w:t>
      </w:r>
      <w:r w:rsidR="00FC1CBC" w:rsidRPr="00DB3320">
        <w:rPr>
          <w:rFonts w:cs="Arial"/>
          <w:szCs w:val="18"/>
          <w:lang w:val="en-ZA"/>
        </w:rPr>
        <w:t xml:space="preserve">The Freundlich isotherm model is one of the most widely used mathematical models for fitting experimental data over a range of concentrations. This isotherm model is based on a heterogeneous surface, active site distribution and energies, and logarithmic enthalpy changes </w:t>
      </w:r>
      <w:r w:rsidR="00FC1CBC" w:rsidRPr="00DB3320">
        <w:rPr>
          <w:rFonts w:cs="Arial"/>
          <w:szCs w:val="18"/>
          <w:lang w:val="en-ZA"/>
        </w:rPr>
        <w:fldChar w:fldCharType="begin"/>
      </w:r>
      <w:r w:rsidR="00BF4202" w:rsidRPr="00DB3320">
        <w:rPr>
          <w:rFonts w:cs="Arial"/>
          <w:szCs w:val="18"/>
          <w:lang w:val="en-ZA"/>
        </w:rPr>
        <w:instrText xml:space="preserve"> ADDIN EN.CITE &lt;EndNote&gt;&lt;Cite&gt;&lt;Author&gt;Pathania&lt;/Author&gt;&lt;Year&gt;2017&lt;/Year&gt;&lt;RecNum&gt;91&lt;/RecNum&gt;&lt;DisplayText&gt;(Pathania et al., 2017)&lt;/DisplayText&gt;&lt;record&gt;&lt;rec-number&gt;91&lt;/rec-number&gt;&lt;foreign-keys&gt;&lt;key app="EN" db-id="29sdxdv90dxds5eszpc55000vp9wtfs9dxed" timestamp="0"&gt;91&lt;/key&gt;&lt;/foreign-keys&gt;&lt;ref-type name="Journal Article"&gt;17&lt;/ref-type&gt;&lt;contributors&gt;&lt;authors&gt;&lt;author&gt;Pathania, Deepak&lt;/author&gt;&lt;author&gt;Sharma, Shikha&lt;/author&gt;&lt;author&gt;Singh, Pardeep&lt;/author&gt;&lt;/authors&gt;&lt;/contributors&gt;&lt;titles&gt;&lt;title&gt;Removal of methylene blue by adsorption onto activated carbon developed from Ficus carica bast&lt;/title&gt;&lt;secondary-title&gt;Arabian Journal of Chemistry&lt;/secondary-title&gt;&lt;/titles&gt;&lt;pages&gt;S1445-S1451&lt;/pages&gt;&lt;volume&gt;10&lt;/volume&gt;&lt;dates&gt;&lt;year&gt;2017&lt;/year&gt;&lt;/dates&gt;&lt;isbn&gt;1878-5352&lt;/isbn&gt;&lt;urls&gt;&lt;/urls&gt;&lt;/record&gt;&lt;/Cite&gt;&lt;Cite&gt;&lt;Author&gt;Pathania&lt;/Author&gt;&lt;Year&gt;2017&lt;/Year&gt;&lt;RecNum&gt;91&lt;/RecNum&gt;&lt;record&gt;&lt;rec-number&gt;91&lt;/rec-number&gt;&lt;foreign-keys&gt;&lt;key app="EN" db-id="29sdxdv90dxds5eszpc55000vp9wtfs9dxed" timestamp="0"&gt;91&lt;/key&gt;&lt;/foreign-keys&gt;&lt;ref-type name="Journal Article"&gt;17&lt;/ref-type&gt;&lt;contributors&gt;&lt;authors&gt;&lt;author&gt;Pathania, Deepak&lt;/author&gt;&lt;author&gt;Sharma, Shikha&lt;/author&gt;&lt;author&gt;Singh, Pardeep&lt;/author&gt;&lt;/authors&gt;&lt;/contributors&gt;&lt;titles&gt;&lt;title&gt;Removal of methylene blue by adsorption onto activated carbon developed from Ficus carica bast&lt;/title&gt;&lt;secondary-title&gt;Arabian Journal of Chemistry&lt;/secondary-title&gt;&lt;/titles&gt;&lt;pages&gt;S1445-S1451&lt;/pages&gt;&lt;volume&gt;10&lt;/volume&gt;&lt;dates&gt;&lt;year&gt;2017&lt;/year&gt;&lt;/dates&gt;&lt;isbn&gt;1878-5352&lt;/isbn&gt;&lt;urls&gt;&lt;/urls&gt;&lt;/record&gt;&lt;/Cite&gt;&lt;/EndNote&gt;</w:instrText>
      </w:r>
      <w:r w:rsidR="00FC1CBC" w:rsidRPr="00DB3320">
        <w:rPr>
          <w:rFonts w:cs="Arial"/>
          <w:szCs w:val="18"/>
          <w:lang w:val="en-ZA"/>
        </w:rPr>
        <w:fldChar w:fldCharType="separate"/>
      </w:r>
      <w:r w:rsidR="00FC1CBC" w:rsidRPr="00DB3320">
        <w:rPr>
          <w:rFonts w:cs="Arial"/>
          <w:noProof/>
          <w:szCs w:val="18"/>
          <w:lang w:val="en-ZA"/>
        </w:rPr>
        <w:t>(Pathania et al., 2017)</w:t>
      </w:r>
      <w:r w:rsidR="00FC1CBC" w:rsidRPr="00DB3320">
        <w:rPr>
          <w:rFonts w:cs="Arial"/>
          <w:szCs w:val="18"/>
          <w:lang w:val="en-ZA"/>
        </w:rPr>
        <w:fldChar w:fldCharType="end"/>
      </w:r>
      <w:r w:rsidR="00FC1CBC" w:rsidRPr="00DB3320">
        <w:rPr>
          <w:rFonts w:cs="Arial"/>
          <w:szCs w:val="18"/>
          <w:lang w:val="en-ZA"/>
        </w:rPr>
        <w:t xml:space="preserve">. </w:t>
      </w:r>
      <w:r w:rsidR="00FC1CBC" w:rsidRPr="00DB3320">
        <w:rPr>
          <w:rFonts w:cs="Arial"/>
          <w:szCs w:val="18"/>
          <w:lang w:val="en-US"/>
        </w:rPr>
        <w:t xml:space="preserve">The obtained </w:t>
      </w:r>
      <w:r w:rsidR="00CB68DB" w:rsidRPr="00DB3320">
        <w:rPr>
          <w:rFonts w:cs="Arial"/>
          <w:szCs w:val="18"/>
          <w:lang w:val="en-US"/>
        </w:rPr>
        <w:t>F</w:t>
      </w:r>
      <w:r w:rsidR="00FC1CBC" w:rsidRPr="00DB3320">
        <w:rPr>
          <w:rFonts w:cs="Arial"/>
          <w:szCs w:val="18"/>
          <w:lang w:val="en-US"/>
        </w:rPr>
        <w:t xml:space="preserve">reundlich adsorption isotherm is shown in Figure </w:t>
      </w:r>
      <w:r w:rsidR="006314C9" w:rsidRPr="00DB3320">
        <w:rPr>
          <w:rFonts w:cs="Arial"/>
          <w:szCs w:val="18"/>
          <w:lang w:val="en-US"/>
        </w:rPr>
        <w:t>4b</w:t>
      </w:r>
      <w:r w:rsidR="00FC1CBC" w:rsidRPr="00DB3320">
        <w:rPr>
          <w:rFonts w:cs="Arial"/>
          <w:szCs w:val="18"/>
          <w:lang w:val="en-US"/>
        </w:rPr>
        <w:t xml:space="preserve"> with the values of linear regression coefficients. In view of the values of the linear regression coefficients, the chromium and lead have a coefficient of determination (R</w:t>
      </w:r>
      <w:r w:rsidR="00FC1CBC" w:rsidRPr="00DB3320">
        <w:rPr>
          <w:rFonts w:cs="Arial"/>
          <w:szCs w:val="18"/>
          <w:vertAlign w:val="superscript"/>
          <w:lang w:val="en-US"/>
        </w:rPr>
        <w:t>2</w:t>
      </w:r>
      <w:r w:rsidR="00FC1CBC" w:rsidRPr="00DB3320">
        <w:rPr>
          <w:rFonts w:cs="Arial"/>
          <w:szCs w:val="18"/>
          <w:lang w:val="en-US"/>
        </w:rPr>
        <w:t>) close to unity.</w:t>
      </w:r>
    </w:p>
    <w:p w14:paraId="7AF2AED2" w14:textId="42599BA5" w:rsidR="00AF5C90" w:rsidRPr="00DB3320" w:rsidRDefault="00F07822" w:rsidP="00FC1CBC">
      <w:pPr>
        <w:spacing w:line="276" w:lineRule="auto"/>
        <w:rPr>
          <w:rFonts w:cs="Arial"/>
          <w:szCs w:val="18"/>
          <w:lang w:val="en-ZA" w:eastAsia="en-ZA"/>
        </w:rPr>
      </w:pPr>
      <w:r w:rsidRPr="00DB3320">
        <w:rPr>
          <w:rFonts w:cs="Arial"/>
          <w:noProof/>
          <w:szCs w:val="18"/>
          <w:lang w:val="en-ZA" w:eastAsia="en-ZA"/>
        </w:rPr>
        <mc:AlternateContent>
          <mc:Choice Requires="wps">
            <w:drawing>
              <wp:anchor distT="0" distB="0" distL="114300" distR="114300" simplePos="0" relativeHeight="251668480" behindDoc="0" locked="0" layoutInCell="1" allowOverlap="1" wp14:anchorId="4CE84C72" wp14:editId="0D868164">
                <wp:simplePos x="0" y="0"/>
                <wp:positionH relativeFrom="column">
                  <wp:posOffset>3041699</wp:posOffset>
                </wp:positionH>
                <wp:positionV relativeFrom="paragraph">
                  <wp:posOffset>46599</wp:posOffset>
                </wp:positionV>
                <wp:extent cx="2574290" cy="1231900"/>
                <wp:effectExtent l="0" t="0" r="16510" b="25400"/>
                <wp:wrapNone/>
                <wp:docPr id="895923228" name="Text Box 10"/>
                <wp:cNvGraphicFramePr/>
                <a:graphic xmlns:a="http://schemas.openxmlformats.org/drawingml/2006/main">
                  <a:graphicData uri="http://schemas.microsoft.com/office/word/2010/wordprocessingShape">
                    <wps:wsp>
                      <wps:cNvSpPr txBox="1"/>
                      <wps:spPr>
                        <a:xfrm>
                          <a:off x="0" y="0"/>
                          <a:ext cx="2574290" cy="1231900"/>
                        </a:xfrm>
                        <a:prstGeom prst="rect">
                          <a:avLst/>
                        </a:prstGeom>
                        <a:solidFill>
                          <a:schemeClr val="lt1"/>
                        </a:solidFill>
                        <a:ln w="6350">
                          <a:solidFill>
                            <a:prstClr val="black"/>
                          </a:solidFill>
                        </a:ln>
                      </wps:spPr>
                      <wps:txbx>
                        <w:txbxContent>
                          <w:p w14:paraId="76BC9311" w14:textId="627C40BD" w:rsidR="00A80AC3" w:rsidRDefault="00A80AC3">
                            <w:r>
                              <w:rPr>
                                <w:noProof/>
                              </w:rPr>
                              <w:drawing>
                                <wp:inline distT="0" distB="0" distL="0" distR="0" wp14:anchorId="53CC6B86" wp14:editId="5FE0805E">
                                  <wp:extent cx="2419280" cy="1139483"/>
                                  <wp:effectExtent l="0" t="0" r="635" b="3810"/>
                                  <wp:docPr id="120899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38259" name=""/>
                                          <pic:cNvPicPr/>
                                        </pic:nvPicPr>
                                        <pic:blipFill>
                                          <a:blip r:embed="rId15"/>
                                          <a:stretch>
                                            <a:fillRect/>
                                          </a:stretch>
                                        </pic:blipFill>
                                        <pic:spPr>
                                          <a:xfrm>
                                            <a:off x="0" y="0"/>
                                            <a:ext cx="2431795" cy="114537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4C72" id="_x0000_t202" coordsize="21600,21600" o:spt="202" path="m,l,21600r21600,l21600,xe">
                <v:stroke joinstyle="miter"/>
                <v:path gradientshapeok="t" o:connecttype="rect"/>
              </v:shapetype>
              <v:shape id="Text Box 10" o:spid="_x0000_s1026" type="#_x0000_t202" style="position:absolute;left:0;text-align:left;margin-left:239.5pt;margin-top:3.65pt;width:202.7pt;height: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" fillcolor="white [3201]" strokeweight=".5pt">
                <v:textbox>
                  <w:txbxContent>
                    <w:p w14:paraId="76BC9311" w14:textId="627C40BD" w:rsidR="00A80AC3" w:rsidRDefault="00A80AC3">
                      <w:r>
                        <w:rPr>
                          <w:noProof/>
                        </w:rPr>
                        <w:drawing>
                          <wp:inline distT="0" distB="0" distL="0" distR="0" wp14:anchorId="53CC6B86" wp14:editId="5FE0805E">
                            <wp:extent cx="2419280" cy="1139483"/>
                            <wp:effectExtent l="0" t="0" r="635" b="3810"/>
                            <wp:docPr id="120899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38259" name=""/>
                                    <pic:cNvPicPr/>
                                  </pic:nvPicPr>
                                  <pic:blipFill>
                                    <a:blip r:embed="rId16"/>
                                    <a:stretch>
                                      <a:fillRect/>
                                    </a:stretch>
                                  </pic:blipFill>
                                  <pic:spPr>
                                    <a:xfrm>
                                      <a:off x="0" y="0"/>
                                      <a:ext cx="2431795" cy="1145378"/>
                                    </a:xfrm>
                                    <a:prstGeom prst="rect">
                                      <a:avLst/>
                                    </a:prstGeom>
                                  </pic:spPr>
                                </pic:pic>
                              </a:graphicData>
                            </a:graphic>
                          </wp:inline>
                        </w:drawing>
                      </w:r>
                    </w:p>
                  </w:txbxContent>
                </v:textbox>
              </v:shape>
            </w:pict>
          </mc:Fallback>
        </mc:AlternateContent>
      </w:r>
      <w:r w:rsidRPr="00DB3320">
        <w:rPr>
          <w:rFonts w:cs="Arial"/>
          <w:noProof/>
          <w:szCs w:val="18"/>
          <w:lang w:val="en-ZA" w:eastAsia="en-ZA"/>
        </w:rPr>
        <mc:AlternateContent>
          <mc:Choice Requires="wps">
            <w:drawing>
              <wp:anchor distT="0" distB="0" distL="114300" distR="114300" simplePos="0" relativeHeight="251667456" behindDoc="0" locked="0" layoutInCell="1" allowOverlap="1" wp14:anchorId="06D2D76A" wp14:editId="01EE14F7">
                <wp:simplePos x="0" y="0"/>
                <wp:positionH relativeFrom="column">
                  <wp:posOffset>10257</wp:posOffset>
                </wp:positionH>
                <wp:positionV relativeFrom="paragraph">
                  <wp:posOffset>44499</wp:posOffset>
                </wp:positionV>
                <wp:extent cx="3024554" cy="1232242"/>
                <wp:effectExtent l="0" t="0" r="23495" b="25400"/>
                <wp:wrapNone/>
                <wp:docPr id="1592578473" name="Text Box 9"/>
                <wp:cNvGraphicFramePr/>
                <a:graphic xmlns:a="http://schemas.openxmlformats.org/drawingml/2006/main">
                  <a:graphicData uri="http://schemas.microsoft.com/office/word/2010/wordprocessingShape">
                    <wps:wsp>
                      <wps:cNvSpPr txBox="1"/>
                      <wps:spPr>
                        <a:xfrm>
                          <a:off x="0" y="0"/>
                          <a:ext cx="3024554" cy="1232242"/>
                        </a:xfrm>
                        <a:prstGeom prst="rect">
                          <a:avLst/>
                        </a:prstGeom>
                        <a:solidFill>
                          <a:schemeClr val="lt1"/>
                        </a:solidFill>
                        <a:ln w="6350">
                          <a:solidFill>
                            <a:prstClr val="black"/>
                          </a:solidFill>
                        </a:ln>
                      </wps:spPr>
                      <wps:txbx>
                        <w:txbxContent>
                          <w:p w14:paraId="1F26AEA9" w14:textId="5D7EA19A" w:rsidR="00A80AC3" w:rsidRDefault="00A80AC3">
                            <w:r>
                              <w:rPr>
                                <w:noProof/>
                              </w:rPr>
                              <w:drawing>
                                <wp:inline distT="0" distB="0" distL="0" distR="0" wp14:anchorId="5E0A696F" wp14:editId="124BB856">
                                  <wp:extent cx="2895600" cy="1183110"/>
                                  <wp:effectExtent l="0" t="0" r="0" b="0"/>
                                  <wp:docPr id="96816710"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364" name="Picture 1" descr="A graph of a function&#10;&#10;Description automatically generated"/>
                                          <pic:cNvPicPr/>
                                        </pic:nvPicPr>
                                        <pic:blipFill>
                                          <a:blip r:embed="rId17"/>
                                          <a:stretch>
                                            <a:fillRect/>
                                          </a:stretch>
                                        </pic:blipFill>
                                        <pic:spPr>
                                          <a:xfrm>
                                            <a:off x="0" y="0"/>
                                            <a:ext cx="2895600" cy="1183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2D76A" id="Text Box 9" o:spid="_x0000_s1027" type="#_x0000_t202" style="position:absolute;left:0;text-align:left;margin-left:.8pt;margin-top:3.5pt;width:238.15pt;height:9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" fillcolor="white [3201]" strokeweight=".5pt">
                <v:textbox>
                  <w:txbxContent>
                    <w:p w14:paraId="1F26AEA9" w14:textId="5D7EA19A" w:rsidR="00A80AC3" w:rsidRDefault="00A80AC3">
                      <w:r>
                        <w:rPr>
                          <w:noProof/>
                        </w:rPr>
                        <w:drawing>
                          <wp:inline distT="0" distB="0" distL="0" distR="0" wp14:anchorId="5E0A696F" wp14:editId="124BB856">
                            <wp:extent cx="2895600" cy="1183110"/>
                            <wp:effectExtent l="0" t="0" r="0" b="0"/>
                            <wp:docPr id="96816710"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364" name="Picture 1" descr="A graph of a function&#10;&#10;Description automatically generated"/>
                                    <pic:cNvPicPr/>
                                  </pic:nvPicPr>
                                  <pic:blipFill>
                                    <a:blip r:embed="rId18"/>
                                    <a:stretch>
                                      <a:fillRect/>
                                    </a:stretch>
                                  </pic:blipFill>
                                  <pic:spPr>
                                    <a:xfrm>
                                      <a:off x="0" y="0"/>
                                      <a:ext cx="2895600" cy="1183110"/>
                                    </a:xfrm>
                                    <a:prstGeom prst="rect">
                                      <a:avLst/>
                                    </a:prstGeom>
                                  </pic:spPr>
                                </pic:pic>
                              </a:graphicData>
                            </a:graphic>
                          </wp:inline>
                        </w:drawing>
                      </w:r>
                    </w:p>
                  </w:txbxContent>
                </v:textbox>
              </v:shape>
            </w:pict>
          </mc:Fallback>
        </mc:AlternateContent>
      </w:r>
    </w:p>
    <w:p w14:paraId="4B29A799" w14:textId="60B95E0A" w:rsidR="00AF5C90" w:rsidRPr="00DB3320" w:rsidRDefault="00AF5C90" w:rsidP="00F26913">
      <w:pPr>
        <w:spacing w:line="276" w:lineRule="auto"/>
        <w:rPr>
          <w:rFonts w:cs="Arial"/>
          <w:szCs w:val="18"/>
          <w:lang w:val="en-US"/>
        </w:rPr>
      </w:pPr>
    </w:p>
    <w:p w14:paraId="5399E9A1" w14:textId="6B0C118F" w:rsidR="006314C9" w:rsidRPr="00DB3320" w:rsidRDefault="006314C9" w:rsidP="00B51165">
      <w:pPr>
        <w:pStyle w:val="CETCaption"/>
        <w:spacing w:before="0"/>
        <w:rPr>
          <w:rStyle w:val="CETCaptionCarattere"/>
          <w:i/>
        </w:rPr>
      </w:pPr>
    </w:p>
    <w:p w14:paraId="4E260552" w14:textId="77777777" w:rsidR="00A80AC3" w:rsidRPr="00DB3320" w:rsidRDefault="00A80AC3" w:rsidP="00FC1CBC">
      <w:pPr>
        <w:pStyle w:val="CETCaption"/>
        <w:spacing w:before="0"/>
        <w:rPr>
          <w:rStyle w:val="CETCaptionCarattere"/>
          <w:i/>
        </w:rPr>
      </w:pPr>
    </w:p>
    <w:p w14:paraId="4D7936EA" w14:textId="77777777" w:rsidR="00A80AC3" w:rsidRPr="00DB3320" w:rsidRDefault="00A80AC3" w:rsidP="00FC1CBC">
      <w:pPr>
        <w:pStyle w:val="CETCaption"/>
        <w:spacing w:before="0"/>
        <w:rPr>
          <w:rStyle w:val="CETCaptionCarattere"/>
          <w:i/>
        </w:rPr>
      </w:pPr>
    </w:p>
    <w:p w14:paraId="034CEC55" w14:textId="77777777" w:rsidR="00A80AC3" w:rsidRPr="00DB3320" w:rsidRDefault="00A80AC3" w:rsidP="00FC1CBC">
      <w:pPr>
        <w:pStyle w:val="CETCaption"/>
        <w:spacing w:before="0"/>
        <w:rPr>
          <w:rStyle w:val="CETCaptionCarattere"/>
          <w:i/>
        </w:rPr>
      </w:pPr>
    </w:p>
    <w:p w14:paraId="289BD3A2" w14:textId="6FF0C89C" w:rsidR="00AF5C90" w:rsidRPr="00DB3320" w:rsidRDefault="00AF5C90" w:rsidP="00FC1CBC">
      <w:pPr>
        <w:pStyle w:val="CETCaption"/>
        <w:spacing w:before="0"/>
        <w:rPr>
          <w:rStyle w:val="CETCaptionCarattere"/>
          <w:i/>
        </w:rPr>
      </w:pPr>
      <w:r w:rsidRPr="00DB3320">
        <w:rPr>
          <w:rStyle w:val="CETCaptionCarattere"/>
          <w:i/>
        </w:rPr>
        <w:t xml:space="preserve">Figure </w:t>
      </w:r>
      <w:r w:rsidR="006314C9" w:rsidRPr="00DB3320">
        <w:rPr>
          <w:rStyle w:val="CETCaptionCarattere"/>
          <w:i/>
        </w:rPr>
        <w:t>4</w:t>
      </w:r>
      <w:r w:rsidRPr="00DB3320">
        <w:rPr>
          <w:rStyle w:val="CETCaptionCarattere"/>
          <w:i/>
        </w:rPr>
        <w:t xml:space="preserve">: </w:t>
      </w:r>
      <w:r w:rsidR="00FC1CBC" w:rsidRPr="00DB3320">
        <w:rPr>
          <w:rStyle w:val="CETCaptionCarattere"/>
          <w:i/>
        </w:rPr>
        <w:t xml:space="preserve">Isotherm for chromium and lead ion using (a) </w:t>
      </w:r>
      <w:r w:rsidRPr="00DB3320">
        <w:rPr>
          <w:rStyle w:val="CETCaptionCarattere"/>
          <w:i/>
        </w:rPr>
        <w:t xml:space="preserve">Langmuir </w:t>
      </w:r>
      <w:r w:rsidR="00FC1CBC" w:rsidRPr="00DB3320">
        <w:rPr>
          <w:rStyle w:val="CETCaptionCarattere"/>
          <w:i/>
        </w:rPr>
        <w:t>(b)</w:t>
      </w:r>
      <w:r w:rsidRPr="00DB3320">
        <w:rPr>
          <w:rStyle w:val="CETCaptionCarattere"/>
          <w:i/>
        </w:rPr>
        <w:t xml:space="preserve">Freundlich adsorption </w:t>
      </w:r>
      <w:proofErr w:type="gramStart"/>
      <w:r w:rsidRPr="00DB3320">
        <w:rPr>
          <w:rStyle w:val="CETCaptionCarattere"/>
          <w:i/>
        </w:rPr>
        <w:t>isotherm</w:t>
      </w:r>
      <w:proofErr w:type="gramEnd"/>
      <w:r w:rsidRPr="00DB3320">
        <w:rPr>
          <w:rStyle w:val="CETCaptionCarattere"/>
          <w:i/>
        </w:rPr>
        <w:t xml:space="preserve"> </w:t>
      </w:r>
    </w:p>
    <w:p w14:paraId="7D12A73E" w14:textId="77777777" w:rsidR="00AF5C90" w:rsidRPr="00DB3320" w:rsidRDefault="00AF5C90" w:rsidP="00F42377">
      <w:pPr>
        <w:pStyle w:val="CETHeading1"/>
        <w:numPr>
          <w:ilvl w:val="2"/>
          <w:numId w:val="1"/>
        </w:numPr>
        <w:rPr>
          <w:rFonts w:cs="Arial"/>
          <w:bCs/>
          <w:color w:val="000000"/>
          <w:sz w:val="18"/>
          <w:szCs w:val="18"/>
        </w:rPr>
      </w:pPr>
      <w:bookmarkStart w:id="9" w:name="_Toc83671029"/>
      <w:r w:rsidRPr="00DB3320">
        <w:rPr>
          <w:rFonts w:ascii="Times New Roman" w:hAnsi="Times New Roman"/>
          <w:lang w:val="it-IT" w:eastAsia="it-IT"/>
        </w:rPr>
        <w:t>Adsorption</w:t>
      </w:r>
      <w:r w:rsidRPr="00DB3320">
        <w:rPr>
          <w:rFonts w:cs="Arial"/>
          <w:bCs/>
          <w:color w:val="000000"/>
          <w:sz w:val="18"/>
          <w:szCs w:val="18"/>
        </w:rPr>
        <w:t xml:space="preserve"> kinetics</w:t>
      </w:r>
      <w:bookmarkEnd w:id="9"/>
    </w:p>
    <w:p w14:paraId="53F6E943" w14:textId="1F43BEBF" w:rsidR="00AF5C90" w:rsidRPr="00DB3320" w:rsidRDefault="00FD6729" w:rsidP="00AF5C90">
      <w:pPr>
        <w:spacing w:after="160" w:line="276" w:lineRule="auto"/>
        <w:rPr>
          <w:rFonts w:cs="Arial"/>
          <w:szCs w:val="18"/>
          <w:lang w:val="en-ZA" w:eastAsia="en-ZA"/>
        </w:rPr>
      </w:pPr>
      <w:r w:rsidRPr="00DB3320">
        <w:rPr>
          <w:rFonts w:cs="Arial"/>
          <w:noProof/>
          <w:szCs w:val="18"/>
          <w:lang w:val="en-US"/>
        </w:rPr>
        <mc:AlternateContent>
          <mc:Choice Requires="wps">
            <w:drawing>
              <wp:anchor distT="0" distB="0" distL="114300" distR="114300" simplePos="0" relativeHeight="251663360" behindDoc="0" locked="0" layoutInCell="1" allowOverlap="1" wp14:anchorId="7A791693" wp14:editId="1C63F04B">
                <wp:simplePos x="0" y="0"/>
                <wp:positionH relativeFrom="column">
                  <wp:posOffset>977265</wp:posOffset>
                </wp:positionH>
                <wp:positionV relativeFrom="paragraph">
                  <wp:posOffset>767715</wp:posOffset>
                </wp:positionV>
                <wp:extent cx="3816350" cy="1587500"/>
                <wp:effectExtent l="0" t="0" r="0" b="0"/>
                <wp:wrapNone/>
                <wp:docPr id="1455525818" name="Text Box 3"/>
                <wp:cNvGraphicFramePr/>
                <a:graphic xmlns:a="http://schemas.openxmlformats.org/drawingml/2006/main">
                  <a:graphicData uri="http://schemas.microsoft.com/office/word/2010/wordprocessingShape">
                    <wps:wsp>
                      <wps:cNvSpPr txBox="1"/>
                      <wps:spPr>
                        <a:xfrm>
                          <a:off x="0" y="0"/>
                          <a:ext cx="3816350" cy="1587500"/>
                        </a:xfrm>
                        <a:prstGeom prst="rect">
                          <a:avLst/>
                        </a:prstGeom>
                        <a:solidFill>
                          <a:schemeClr val="lt1"/>
                        </a:solidFill>
                        <a:ln w="6350">
                          <a:noFill/>
                        </a:ln>
                      </wps:spPr>
                      <wps:txbx>
                        <w:txbxContent>
                          <w:p w14:paraId="22C1D6DA" w14:textId="6A2F5515" w:rsidR="00FD6729" w:rsidRDefault="00CB68DB">
                            <w:r>
                              <w:rPr>
                                <w:noProof/>
                              </w:rPr>
                              <w:drawing>
                                <wp:inline distT="0" distB="0" distL="0" distR="0" wp14:anchorId="34DFE603" wp14:editId="49E0225A">
                                  <wp:extent cx="3455186" cy="1533256"/>
                                  <wp:effectExtent l="0" t="0" r="0" b="0"/>
                                  <wp:docPr id="196746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67345" name=""/>
                                          <pic:cNvPicPr/>
                                        </pic:nvPicPr>
                                        <pic:blipFill>
                                          <a:blip r:embed="rId19"/>
                                          <a:stretch>
                                            <a:fillRect/>
                                          </a:stretch>
                                        </pic:blipFill>
                                        <pic:spPr>
                                          <a:xfrm>
                                            <a:off x="0" y="0"/>
                                            <a:ext cx="3457167" cy="1534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91693" id="Text Box 3" o:spid="_x0000_s1028" type="#_x0000_t202" style="position:absolute;left:0;text-align:left;margin-left:76.95pt;margin-top:60.45pt;width:300.5pt;height: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" fillcolor="white [3201]" stroked="f" strokeweight=".5pt">
                <v:textbox>
                  <w:txbxContent>
                    <w:p w14:paraId="22C1D6DA" w14:textId="6A2F5515" w:rsidR="00FD6729" w:rsidRDefault="00CB68DB">
                      <w:r>
                        <w:rPr>
                          <w:noProof/>
                        </w:rPr>
                        <w:drawing>
                          <wp:inline distT="0" distB="0" distL="0" distR="0" wp14:anchorId="34DFE603" wp14:editId="49E0225A">
                            <wp:extent cx="3455186" cy="1533256"/>
                            <wp:effectExtent l="0" t="0" r="0" b="0"/>
                            <wp:docPr id="196746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67345" name=""/>
                                    <pic:cNvPicPr/>
                                  </pic:nvPicPr>
                                  <pic:blipFill>
                                    <a:blip r:embed="rId20"/>
                                    <a:stretch>
                                      <a:fillRect/>
                                    </a:stretch>
                                  </pic:blipFill>
                                  <pic:spPr>
                                    <a:xfrm>
                                      <a:off x="0" y="0"/>
                                      <a:ext cx="3457167" cy="1534135"/>
                                    </a:xfrm>
                                    <a:prstGeom prst="rect">
                                      <a:avLst/>
                                    </a:prstGeom>
                                  </pic:spPr>
                                </pic:pic>
                              </a:graphicData>
                            </a:graphic>
                          </wp:inline>
                        </w:drawing>
                      </w:r>
                    </w:p>
                  </w:txbxContent>
                </v:textbox>
              </v:shape>
            </w:pict>
          </mc:Fallback>
        </mc:AlternateContent>
      </w:r>
      <w:r w:rsidR="00AF5C90" w:rsidRPr="00DB3320">
        <w:rPr>
          <w:rFonts w:cs="Arial"/>
          <w:szCs w:val="18"/>
          <w:lang w:val="en-US"/>
        </w:rPr>
        <w:t xml:space="preserve">Preliminary studies were carried out earlier </w:t>
      </w:r>
      <w:r w:rsidR="00F522CD" w:rsidRPr="00DB3320">
        <w:rPr>
          <w:rFonts w:cs="Arial"/>
          <w:szCs w:val="18"/>
          <w:lang w:val="en-US"/>
        </w:rPr>
        <w:t>to fit</w:t>
      </w:r>
      <w:r w:rsidR="00AF5C90" w:rsidRPr="00DB3320">
        <w:rPr>
          <w:rFonts w:cs="Arial"/>
          <w:szCs w:val="18"/>
          <w:lang w:val="en-US"/>
        </w:rPr>
        <w:t xml:space="preserve"> first-order </w:t>
      </w:r>
      <w:r w:rsidR="00A80AC3" w:rsidRPr="00DB3320">
        <w:rPr>
          <w:rFonts w:cs="Arial"/>
          <w:szCs w:val="18"/>
          <w:lang w:val="en-US"/>
        </w:rPr>
        <w:t>adsorption,</w:t>
      </w:r>
      <w:r w:rsidR="00AF5C90" w:rsidRPr="00DB3320">
        <w:rPr>
          <w:rFonts w:cs="Arial"/>
          <w:szCs w:val="18"/>
          <w:lang w:val="en-US"/>
        </w:rPr>
        <w:t xml:space="preserve"> but data was not fitting (data not shown). Hence, data fitting was tried on the second-order adsorption kinetic</w:t>
      </w:r>
      <w:r w:rsidR="00A80AC3" w:rsidRPr="00DB3320">
        <w:rPr>
          <w:rFonts w:cs="Arial"/>
          <w:szCs w:val="18"/>
          <w:lang w:val="en-US"/>
        </w:rPr>
        <w:t xml:space="preserve"> (Figure 5)</w:t>
      </w:r>
      <w:r w:rsidR="00AF5C90" w:rsidRPr="00DB3320">
        <w:rPr>
          <w:rFonts w:cs="Arial"/>
          <w:szCs w:val="18"/>
          <w:lang w:val="en-US"/>
        </w:rPr>
        <w:t xml:space="preserve">. Kinetics of adsorption were investigated for contact times of up to 120 minutes, which yielded the best R </w:t>
      </w:r>
      <w:r w:rsidR="00AF5C90" w:rsidRPr="00DB3320">
        <w:rPr>
          <w:rFonts w:cs="Arial"/>
          <w:szCs w:val="18"/>
          <w:vertAlign w:val="superscript"/>
          <w:lang w:val="en-US"/>
        </w:rPr>
        <w:t>2</w:t>
      </w:r>
      <w:r w:rsidR="00AF5C90" w:rsidRPr="00DB3320">
        <w:rPr>
          <w:rFonts w:cs="Arial"/>
          <w:szCs w:val="18"/>
          <w:lang w:val="en-US"/>
        </w:rPr>
        <w:t xml:space="preserve"> and was the most suit</w:t>
      </w:r>
      <w:r w:rsidR="00F522CD" w:rsidRPr="00DB3320">
        <w:rPr>
          <w:rFonts w:cs="Arial"/>
          <w:szCs w:val="18"/>
          <w:lang w:val="en-US"/>
        </w:rPr>
        <w:t>able</w:t>
      </w:r>
      <w:r w:rsidR="00AF5C90" w:rsidRPr="00DB3320">
        <w:rPr>
          <w:rFonts w:cs="Arial"/>
          <w:szCs w:val="18"/>
          <w:lang w:val="en-US"/>
        </w:rPr>
        <w:t>. As a result, the adsorption of chromium and lead at 323 K appears to be more pseudo-second order than at other temperatures.</w:t>
      </w:r>
      <w:r w:rsidR="00AF5C90" w:rsidRPr="00DB3320">
        <w:rPr>
          <w:rFonts w:cs="Arial"/>
          <w:szCs w:val="18"/>
          <w:lang w:val="en-ZA" w:eastAsia="en-ZA"/>
        </w:rPr>
        <w:t xml:space="preserve"> </w:t>
      </w:r>
    </w:p>
    <w:p w14:paraId="425FA221" w14:textId="35F6FA19" w:rsidR="00AF5C90" w:rsidRPr="00DB3320" w:rsidRDefault="00AF5C90" w:rsidP="00AF5C90">
      <w:pPr>
        <w:spacing w:after="160" w:line="360" w:lineRule="auto"/>
        <w:rPr>
          <w:rFonts w:cs="Arial"/>
          <w:szCs w:val="18"/>
        </w:rPr>
      </w:pPr>
    </w:p>
    <w:p w14:paraId="21F8F4C5" w14:textId="77777777" w:rsidR="00FD6729" w:rsidRPr="00DB3320" w:rsidRDefault="00FD6729" w:rsidP="00B51165">
      <w:pPr>
        <w:pStyle w:val="CETCaption"/>
        <w:spacing w:before="0"/>
        <w:rPr>
          <w:rStyle w:val="CETCaptionCarattere"/>
          <w:i/>
          <w:iCs/>
        </w:rPr>
      </w:pPr>
    </w:p>
    <w:p w14:paraId="46F48CF0" w14:textId="77777777" w:rsidR="00FD6729" w:rsidRPr="00DB3320" w:rsidRDefault="00FD6729" w:rsidP="00B51165">
      <w:pPr>
        <w:pStyle w:val="CETCaption"/>
        <w:spacing w:before="0"/>
        <w:rPr>
          <w:rStyle w:val="CETCaptionCarattere"/>
          <w:i/>
          <w:iCs/>
        </w:rPr>
      </w:pPr>
    </w:p>
    <w:p w14:paraId="784462CF" w14:textId="77777777" w:rsidR="00A80AC3" w:rsidRPr="00DB3320" w:rsidRDefault="00A80AC3" w:rsidP="00B51165">
      <w:pPr>
        <w:pStyle w:val="CETCaption"/>
        <w:spacing w:before="0"/>
        <w:rPr>
          <w:rStyle w:val="CETCaptionCarattere"/>
          <w:i/>
          <w:iCs/>
        </w:rPr>
      </w:pPr>
    </w:p>
    <w:p w14:paraId="299C66AA" w14:textId="77777777" w:rsidR="00CB68DB" w:rsidRPr="00DB3320" w:rsidRDefault="00CB68DB" w:rsidP="00B51165">
      <w:pPr>
        <w:pStyle w:val="CETCaption"/>
        <w:spacing w:before="0"/>
        <w:rPr>
          <w:rStyle w:val="CETCaptionCarattere"/>
          <w:i/>
          <w:iCs/>
        </w:rPr>
      </w:pPr>
    </w:p>
    <w:p w14:paraId="69DBB051" w14:textId="1429FB5A" w:rsidR="00AF5C90" w:rsidRPr="00DB3320" w:rsidRDefault="00AF5C90" w:rsidP="00B51165">
      <w:pPr>
        <w:pStyle w:val="CETCaption"/>
        <w:spacing w:before="0"/>
        <w:rPr>
          <w:rStyle w:val="CETCaptionCarattere"/>
          <w:i/>
          <w:iCs/>
        </w:rPr>
      </w:pPr>
      <w:r w:rsidRPr="00DB3320">
        <w:rPr>
          <w:rStyle w:val="CETCaptionCarattere"/>
          <w:i/>
          <w:iCs/>
        </w:rPr>
        <w:t xml:space="preserve">Figure </w:t>
      </w:r>
      <w:r w:rsidR="006314C9" w:rsidRPr="00DB3320">
        <w:rPr>
          <w:rStyle w:val="CETCaptionCarattere"/>
          <w:i/>
          <w:iCs/>
        </w:rPr>
        <w:t>5</w:t>
      </w:r>
      <w:r w:rsidRPr="00DB3320">
        <w:rPr>
          <w:rStyle w:val="CETCaptionCarattere"/>
          <w:i/>
          <w:iCs/>
        </w:rPr>
        <w:t xml:space="preserve">: Pseudo-second-order kinetic adsorption </w:t>
      </w:r>
    </w:p>
    <w:p w14:paraId="546C45ED" w14:textId="6E8CB634" w:rsidR="00F42377" w:rsidRPr="00DB3320" w:rsidRDefault="00637391" w:rsidP="00D72B0C">
      <w:pPr>
        <w:pStyle w:val="CETHeading1"/>
        <w:rPr>
          <w:rFonts w:cs="Arial"/>
        </w:rPr>
      </w:pPr>
      <w:r w:rsidRPr="00DB3320">
        <w:rPr>
          <w:rFonts w:cs="Arial"/>
        </w:rPr>
        <w:t>Conclusions</w:t>
      </w:r>
    </w:p>
    <w:p w14:paraId="12490D37" w14:textId="4BCE83E9" w:rsidR="00AF5C90" w:rsidRPr="00DB3320" w:rsidRDefault="00F42377" w:rsidP="00D72B0C">
      <w:pPr>
        <w:spacing w:line="276" w:lineRule="auto"/>
        <w:rPr>
          <w:lang w:val="en-US"/>
        </w:rPr>
      </w:pPr>
      <w:r w:rsidRPr="00DB3320">
        <w:rPr>
          <w:bCs/>
          <w:i/>
          <w:iCs/>
        </w:rPr>
        <w:t xml:space="preserve">Ulva </w:t>
      </w:r>
      <w:proofErr w:type="spellStart"/>
      <w:r w:rsidRPr="00DB3320">
        <w:rPr>
          <w:bCs/>
          <w:i/>
          <w:iCs/>
        </w:rPr>
        <w:t>lactuca</w:t>
      </w:r>
      <w:proofErr w:type="spellEnd"/>
      <w:r w:rsidRPr="00DB3320">
        <w:rPr>
          <w:bCs/>
        </w:rPr>
        <w:t xml:space="preserve"> seaweed biomass</w:t>
      </w:r>
      <w:r w:rsidRPr="00DB3320">
        <w:rPr>
          <w:lang w:val="en-US"/>
        </w:rPr>
        <w:t xml:space="preserve"> was prepared and characterized for </w:t>
      </w:r>
      <w:r w:rsidR="000E4275" w:rsidRPr="00DB3320">
        <w:rPr>
          <w:lang w:val="en-US"/>
        </w:rPr>
        <w:t xml:space="preserve">the </w:t>
      </w:r>
      <w:r w:rsidRPr="00DB3320">
        <w:rPr>
          <w:lang w:val="en-US"/>
        </w:rPr>
        <w:t>sorption of chromium and lead metal ion</w:t>
      </w:r>
      <w:r w:rsidR="000E4275" w:rsidRPr="00DB3320">
        <w:rPr>
          <w:lang w:val="en-US"/>
        </w:rPr>
        <w:t>s</w:t>
      </w:r>
      <w:r w:rsidRPr="00DB3320">
        <w:rPr>
          <w:lang w:val="en-US"/>
        </w:rPr>
        <w:t xml:space="preserve">. </w:t>
      </w:r>
      <w:r w:rsidR="00F522CD" w:rsidRPr="00DB3320">
        <w:rPr>
          <w:lang w:val="en-US"/>
        </w:rPr>
        <w:t>FTIR illustrated the presence of functional groups on both adsorbents</w:t>
      </w:r>
      <w:r w:rsidRPr="00DB3320">
        <w:rPr>
          <w:lang w:val="en-US"/>
        </w:rPr>
        <w:t>. The optimum adsorption condition was found to occur at around pH 4.0, contact time 60 min, adsorbent dose 1 g/L, temperature 40 °C, and agitation speed of 200 rpm. Seaweed biomass is a low-cost</w:t>
      </w:r>
      <w:r w:rsidR="00F522CD" w:rsidRPr="00DB3320">
        <w:rPr>
          <w:lang w:val="en-US"/>
        </w:rPr>
        <w:t>,</w:t>
      </w:r>
      <w:r w:rsidRPr="00DB3320">
        <w:rPr>
          <w:lang w:val="en-US"/>
        </w:rPr>
        <w:t xml:space="preserve"> sustainable adsorbent for </w:t>
      </w:r>
      <w:r w:rsidR="00F522CD" w:rsidRPr="00DB3320">
        <w:rPr>
          <w:lang w:val="en-US"/>
        </w:rPr>
        <w:t>removing</w:t>
      </w:r>
      <w:r w:rsidRPr="00DB3320">
        <w:rPr>
          <w:lang w:val="en-US"/>
        </w:rPr>
        <w:t xml:space="preserve"> metal ions from contaminated environment</w:t>
      </w:r>
      <w:r w:rsidR="00F522CD" w:rsidRPr="00DB3320">
        <w:rPr>
          <w:lang w:val="en-US"/>
        </w:rPr>
        <w:t>s</w:t>
      </w:r>
      <w:r w:rsidRPr="00DB3320">
        <w:rPr>
          <w:lang w:val="en-US"/>
        </w:rPr>
        <w:t>. Freundlich isotherm model (R</w:t>
      </w:r>
      <w:r w:rsidRPr="00DB3320">
        <w:rPr>
          <w:vertAlign w:val="superscript"/>
          <w:lang w:val="en-US"/>
        </w:rPr>
        <w:t>2</w:t>
      </w:r>
      <w:r w:rsidRPr="00DB3320">
        <w:rPr>
          <w:lang w:val="en-US"/>
        </w:rPr>
        <w:t xml:space="preserve">≈1) </w:t>
      </w:r>
      <w:r w:rsidR="00F522CD" w:rsidRPr="00DB3320">
        <w:rPr>
          <w:lang w:val="en-US"/>
        </w:rPr>
        <w:t>agreed</w:t>
      </w:r>
      <w:r w:rsidRPr="00DB3320">
        <w:rPr>
          <w:lang w:val="en-US"/>
        </w:rPr>
        <w:t xml:space="preserve"> with the experimental data and best described the studies. Kinetics data were fitted and modeled with a Pseudo second</w:t>
      </w:r>
      <w:r w:rsidR="00F522CD" w:rsidRPr="00DB3320">
        <w:rPr>
          <w:lang w:val="en-US"/>
        </w:rPr>
        <w:t>-</w:t>
      </w:r>
      <w:r w:rsidRPr="00DB3320">
        <w:rPr>
          <w:lang w:val="en-US"/>
        </w:rPr>
        <w:t xml:space="preserve">order equation. The </w:t>
      </w:r>
      <w:r w:rsidR="00307B17">
        <w:rPr>
          <w:lang w:val="en-US"/>
        </w:rPr>
        <w:t>results</w:t>
      </w:r>
      <w:r w:rsidRPr="00DB3320">
        <w:rPr>
          <w:lang w:val="en-US"/>
        </w:rPr>
        <w:t xml:space="preserve"> obtained from the study shows that seaweed, usually a microalga that grows in the river </w:t>
      </w:r>
      <w:r w:rsidR="00E254A8" w:rsidRPr="00DB3320">
        <w:rPr>
          <w:lang w:val="en-US"/>
        </w:rPr>
        <w:t>area is</w:t>
      </w:r>
      <w:r w:rsidRPr="00DB3320">
        <w:rPr>
          <w:lang w:val="en-US"/>
        </w:rPr>
        <w:t xml:space="preserve"> readily available in the environment</w:t>
      </w:r>
      <w:r w:rsidR="00E254A8">
        <w:rPr>
          <w:lang w:val="en-US"/>
        </w:rPr>
        <w:t xml:space="preserve"> and </w:t>
      </w:r>
      <w:r w:rsidRPr="00DB3320">
        <w:rPr>
          <w:lang w:val="en-US"/>
        </w:rPr>
        <w:t xml:space="preserve">can be used to solve the industrial effluent that flows to the same river. Hence, the study's results could assist industrial stakeholders and waste management personnel </w:t>
      </w:r>
      <w:r w:rsidR="00F522CD" w:rsidRPr="00DB3320">
        <w:rPr>
          <w:lang w:val="en-US"/>
        </w:rPr>
        <w:t>in designing</w:t>
      </w:r>
      <w:r w:rsidRPr="00DB3320">
        <w:rPr>
          <w:lang w:val="en-US"/>
        </w:rPr>
        <w:t xml:space="preserve"> and </w:t>
      </w:r>
      <w:r w:rsidRPr="00DB3320">
        <w:rPr>
          <w:lang w:val="en-US"/>
        </w:rPr>
        <w:lastRenderedPageBreak/>
        <w:t>integrat</w:t>
      </w:r>
      <w:r w:rsidR="00F522CD" w:rsidRPr="00DB3320">
        <w:rPr>
          <w:lang w:val="en-US"/>
        </w:rPr>
        <w:t>ing</w:t>
      </w:r>
      <w:r w:rsidRPr="00DB3320">
        <w:rPr>
          <w:lang w:val="en-US"/>
        </w:rPr>
        <w:t xml:space="preserve"> pollution control processes for proper waste management plans.</w:t>
      </w:r>
      <w:r w:rsidR="00E254A8">
        <w:rPr>
          <w:lang w:val="en-US"/>
        </w:rPr>
        <w:t xml:space="preserve"> Optimization studies of the obtained results is recommended in future research work.</w:t>
      </w:r>
    </w:p>
    <w:p w14:paraId="26AED1F5" w14:textId="14DE2211" w:rsidR="00F42377" w:rsidRPr="00DB3320" w:rsidRDefault="00600535" w:rsidP="00E569B6">
      <w:pPr>
        <w:pStyle w:val="CETReference"/>
        <w:spacing w:after="0"/>
      </w:pPr>
      <w:bookmarkStart w:id="10" w:name="_Hlk159672212"/>
      <w:r w:rsidRPr="00DB3320">
        <w:t>References</w:t>
      </w:r>
    </w:p>
    <w:bookmarkEnd w:id="10"/>
    <w:p w14:paraId="29B7BE29" w14:textId="77777777" w:rsidR="00DB3320" w:rsidRPr="00DB3320" w:rsidRDefault="00DB3320" w:rsidP="00DB3320">
      <w:pPr>
        <w:pStyle w:val="EndNoteBibliography"/>
        <w:ind w:left="720" w:hanging="720"/>
        <w:rPr>
          <w:sz w:val="18"/>
          <w:szCs w:val="18"/>
        </w:rPr>
      </w:pPr>
      <w:r w:rsidRPr="00DB3320">
        <w:rPr>
          <w:sz w:val="18"/>
          <w:szCs w:val="18"/>
        </w:rPr>
        <w:fldChar w:fldCharType="begin"/>
      </w:r>
      <w:r w:rsidRPr="00DB3320">
        <w:rPr>
          <w:sz w:val="18"/>
          <w:szCs w:val="18"/>
        </w:rPr>
        <w:instrText xml:space="preserve"> ADDIN EN.REFLIST </w:instrText>
      </w:r>
      <w:r w:rsidRPr="00DB3320">
        <w:rPr>
          <w:sz w:val="18"/>
          <w:szCs w:val="18"/>
        </w:rPr>
        <w:fldChar w:fldCharType="separate"/>
      </w:r>
      <w:r w:rsidRPr="00DB3320">
        <w:rPr>
          <w:sz w:val="18"/>
          <w:szCs w:val="18"/>
        </w:rPr>
        <w:t>Ambaye T., Vaccari M., Van Hullebusch E. D., Amrane A., Rtimi S., 2021, Mechanisms and adsorption capacities of biochar for the removal of organic and inorganic pollutants from industrial wastewater. International Journal of Environmental Science and Technology, 1-22.</w:t>
      </w:r>
    </w:p>
    <w:p w14:paraId="0906EA96" w14:textId="77777777" w:rsidR="00DB3320" w:rsidRPr="00DB3320" w:rsidRDefault="00DB3320" w:rsidP="00DB3320">
      <w:pPr>
        <w:pStyle w:val="EndNoteBibliography"/>
        <w:ind w:left="720" w:hanging="720"/>
        <w:rPr>
          <w:sz w:val="18"/>
          <w:szCs w:val="18"/>
        </w:rPr>
      </w:pPr>
      <w:r w:rsidRPr="00DB3320">
        <w:rPr>
          <w:sz w:val="18"/>
          <w:szCs w:val="18"/>
        </w:rPr>
        <w:t>Arumugam N., Chelliapan S., Kamyab H., Thirugnana S., Othman N., Nasri N. S., 2018, Treatment of wastewater using seaweed: a review. International journal of environmental research and public health, 15, 2851.</w:t>
      </w:r>
    </w:p>
    <w:p w14:paraId="69623F1A" w14:textId="77777777" w:rsidR="00DB3320" w:rsidRPr="00DB3320" w:rsidRDefault="00DB3320" w:rsidP="00DB3320">
      <w:pPr>
        <w:pStyle w:val="EndNoteBibliography"/>
        <w:ind w:left="720" w:hanging="720"/>
        <w:rPr>
          <w:sz w:val="18"/>
          <w:szCs w:val="18"/>
        </w:rPr>
      </w:pPr>
      <w:r w:rsidRPr="00DB3320">
        <w:rPr>
          <w:sz w:val="18"/>
          <w:szCs w:val="18"/>
        </w:rPr>
        <w:t>Demiral İ., Samdan C., Demiral H., 2021, Enrichment of the surface functional groups of activated carbon by modification method. Surfaces and Interfaces, 22, 100873.</w:t>
      </w:r>
    </w:p>
    <w:p w14:paraId="791BB4A3" w14:textId="77777777" w:rsidR="00DB3320" w:rsidRPr="00DB3320" w:rsidRDefault="00DB3320" w:rsidP="00DB3320">
      <w:pPr>
        <w:pStyle w:val="EndNoteBibliography"/>
        <w:ind w:left="720" w:hanging="720"/>
        <w:rPr>
          <w:sz w:val="18"/>
          <w:szCs w:val="18"/>
        </w:rPr>
      </w:pPr>
      <w:r w:rsidRPr="00DB3320">
        <w:rPr>
          <w:sz w:val="18"/>
          <w:szCs w:val="18"/>
        </w:rPr>
        <w:t>El-Naggar N. E.-A., Rabei N. H., 2020, Bioprocessing optimization for efficient simultaneous removal of methylene blue and nickel by Gracilaria seaweed biomass. Scientific Reports, 10, 17439.</w:t>
      </w:r>
    </w:p>
    <w:p w14:paraId="36EDDC82" w14:textId="77777777" w:rsidR="00DB3320" w:rsidRPr="00DB3320" w:rsidRDefault="00DB3320" w:rsidP="00DB3320">
      <w:pPr>
        <w:pStyle w:val="EndNoteBibliography"/>
        <w:ind w:left="720" w:hanging="720"/>
        <w:rPr>
          <w:sz w:val="18"/>
          <w:szCs w:val="18"/>
        </w:rPr>
      </w:pPr>
      <w:r w:rsidRPr="00DB3320">
        <w:rPr>
          <w:sz w:val="18"/>
          <w:szCs w:val="18"/>
        </w:rPr>
        <w:t xml:space="preserve">Ezeh K., Ogbu I., Akpomie K., Ojukwu N., Ibe J., 2017, Utilizing the sorption capacity of local Nigerian sawdust for attenuation of heavy metals from solution: isotherm, kinetic, and thermodynamic investigations. The Pacific Journal of Science and Technology,18, 251-264. </w:t>
      </w:r>
    </w:p>
    <w:p w14:paraId="5E31347A" w14:textId="77777777" w:rsidR="00DB3320" w:rsidRPr="00DB3320" w:rsidRDefault="00DB3320" w:rsidP="00DB3320">
      <w:pPr>
        <w:pStyle w:val="EndNoteBibliography"/>
        <w:ind w:left="720" w:hanging="720"/>
        <w:rPr>
          <w:sz w:val="18"/>
          <w:szCs w:val="18"/>
        </w:rPr>
      </w:pPr>
      <w:r w:rsidRPr="00DB3320">
        <w:rPr>
          <w:sz w:val="18"/>
          <w:szCs w:val="18"/>
        </w:rPr>
        <w:t>Freundlich H., 1907, Über die adsorption in lösungen. Zeitschrift für physikalische Chemie, 57, 385-470.</w:t>
      </w:r>
    </w:p>
    <w:p w14:paraId="20B71094" w14:textId="77777777" w:rsidR="00DB3320" w:rsidRPr="00DB3320" w:rsidRDefault="00DB3320" w:rsidP="00DB3320">
      <w:pPr>
        <w:pStyle w:val="EndNoteBibliography"/>
        <w:ind w:left="720" w:hanging="720"/>
        <w:rPr>
          <w:sz w:val="18"/>
          <w:szCs w:val="18"/>
        </w:rPr>
      </w:pPr>
      <w:r w:rsidRPr="00DB3320">
        <w:rPr>
          <w:sz w:val="18"/>
          <w:szCs w:val="18"/>
        </w:rPr>
        <w:t>Fu F., Xie L., Tang B., Wang Q., Jiang S., 2012, Application of a novel strategy—Advanced Fenton-chemical precipitation to the treatment of strong stability chelated heavy metal containing wastewater. Chemical Engineering Journal, 189, 283-287.</w:t>
      </w:r>
    </w:p>
    <w:p w14:paraId="2A03B297" w14:textId="77777777" w:rsidR="00DB3320" w:rsidRPr="00DB3320" w:rsidRDefault="00DB3320" w:rsidP="00DB3320">
      <w:pPr>
        <w:pStyle w:val="EndNoteBibliography"/>
        <w:ind w:left="720" w:hanging="720"/>
        <w:rPr>
          <w:sz w:val="18"/>
          <w:szCs w:val="18"/>
        </w:rPr>
      </w:pPr>
      <w:r w:rsidRPr="00DB3320">
        <w:rPr>
          <w:sz w:val="18"/>
          <w:szCs w:val="18"/>
        </w:rPr>
        <w:t>Jahan N., Roy H., Reaz A. H., Arshi S., Rahman E., Firoz S. H., Islam M. S., 2022, A comparative study on sorption behavior of graphene oxide and reduced graphene oxide towards methylene blue. Case Studies in Chemical and Environmental Engineering, 6, 100239.</w:t>
      </w:r>
    </w:p>
    <w:p w14:paraId="6AE726DD" w14:textId="77777777" w:rsidR="00DB3320" w:rsidRPr="00DB3320" w:rsidRDefault="00DB3320" w:rsidP="00DB3320">
      <w:pPr>
        <w:pStyle w:val="EndNoteBibliography"/>
        <w:ind w:left="720" w:hanging="720"/>
        <w:rPr>
          <w:sz w:val="18"/>
          <w:szCs w:val="18"/>
        </w:rPr>
      </w:pPr>
      <w:r w:rsidRPr="00DB3320">
        <w:rPr>
          <w:sz w:val="18"/>
          <w:szCs w:val="18"/>
        </w:rPr>
        <w:t>Lin L., Yang H., Xu X., 2022, Effects of water pollution on human health and disease heterogeneity: a review. Frontiers in Environmental Science, 10, 880246.</w:t>
      </w:r>
    </w:p>
    <w:p w14:paraId="40CAEE96" w14:textId="77777777" w:rsidR="00DB3320" w:rsidRPr="00DB3320" w:rsidRDefault="00DB3320" w:rsidP="00DB3320">
      <w:pPr>
        <w:pStyle w:val="EndNoteBibliography"/>
        <w:ind w:left="720" w:hanging="720"/>
        <w:rPr>
          <w:sz w:val="18"/>
          <w:szCs w:val="18"/>
        </w:rPr>
      </w:pPr>
      <w:r w:rsidRPr="00DB3320">
        <w:rPr>
          <w:sz w:val="18"/>
          <w:szCs w:val="18"/>
        </w:rPr>
        <w:t>Liza Y. F. A., Gutierrez K. M. S., Espinoza R. F. R., Escobedo A. E. G., Cespedes A. R. M., Arevalo R. O., Vasquez T. V., 2022, Removal of Color and Turbidity in Runoff Water using Coconut (Cocos Nucifera) Endocarp Activated Carbon. Chemical Engineering Transactions, 93, 355-360.</w:t>
      </w:r>
    </w:p>
    <w:p w14:paraId="442FC589" w14:textId="77777777" w:rsidR="00DB3320" w:rsidRPr="00DB3320" w:rsidRDefault="00DB3320" w:rsidP="00DB3320">
      <w:pPr>
        <w:pStyle w:val="EndNoteBibliography"/>
        <w:ind w:left="720" w:hanging="720"/>
        <w:rPr>
          <w:sz w:val="18"/>
          <w:szCs w:val="18"/>
        </w:rPr>
      </w:pPr>
      <w:r w:rsidRPr="00DB3320">
        <w:rPr>
          <w:sz w:val="18"/>
          <w:szCs w:val="18"/>
        </w:rPr>
        <w:t>Marungrueng K., Pavasant P., 2007, High performance biosorbent (Caulerpa lentillifera) for basic dye removal. Bioresource Technology, 98, 1567-1572.</w:t>
      </w:r>
    </w:p>
    <w:p w14:paraId="77B9F8D3" w14:textId="77777777" w:rsidR="00DB3320" w:rsidRPr="00DB3320" w:rsidRDefault="00DB3320" w:rsidP="00DB3320">
      <w:pPr>
        <w:pStyle w:val="EndNoteBibliography"/>
        <w:ind w:left="720" w:hanging="720"/>
        <w:rPr>
          <w:sz w:val="18"/>
          <w:szCs w:val="18"/>
        </w:rPr>
      </w:pPr>
      <w:r w:rsidRPr="00DB3320">
        <w:rPr>
          <w:sz w:val="18"/>
          <w:szCs w:val="18"/>
        </w:rPr>
        <w:t>Mathew B. B., Jaishankar M., Biju V. G., Beeregowda K. N., 2016, Role of bioadsorbents in reducing toxic metals. Journal of Toxicology, 4369604.</w:t>
      </w:r>
    </w:p>
    <w:p w14:paraId="348BB19C" w14:textId="77777777" w:rsidR="00DB3320" w:rsidRPr="00DB3320" w:rsidRDefault="00DB3320" w:rsidP="00DB3320">
      <w:pPr>
        <w:pStyle w:val="EndNoteBibliography"/>
        <w:ind w:left="720" w:hanging="720"/>
        <w:rPr>
          <w:sz w:val="18"/>
          <w:szCs w:val="18"/>
        </w:rPr>
      </w:pPr>
      <w:r w:rsidRPr="00DB3320">
        <w:rPr>
          <w:sz w:val="18"/>
          <w:szCs w:val="18"/>
        </w:rPr>
        <w:t>Nasri N., Abbas I., Martel H., Abdulrasheed A., Zain H., Hayatu U., Mohsin R., Majid Z., Rashid N., Sharer Z., 2017, CO</w:t>
      </w:r>
      <w:r w:rsidRPr="00DB3320">
        <w:rPr>
          <w:sz w:val="18"/>
          <w:szCs w:val="18"/>
          <w:vertAlign w:val="subscript"/>
        </w:rPr>
        <w:t>2</w:t>
      </w:r>
      <w:r w:rsidRPr="00DB3320">
        <w:rPr>
          <w:sz w:val="18"/>
          <w:szCs w:val="18"/>
        </w:rPr>
        <w:t xml:space="preserve"> Adsorption Isotherms on KOH,  H</w:t>
      </w:r>
      <w:r w:rsidRPr="00DB3320">
        <w:rPr>
          <w:sz w:val="18"/>
          <w:szCs w:val="18"/>
          <w:vertAlign w:val="subscript"/>
        </w:rPr>
        <w:t>3</w:t>
      </w:r>
      <w:r w:rsidRPr="00DB3320">
        <w:rPr>
          <w:sz w:val="18"/>
          <w:szCs w:val="18"/>
        </w:rPr>
        <w:t xml:space="preserve"> PO</w:t>
      </w:r>
      <w:r w:rsidRPr="00DB3320">
        <w:rPr>
          <w:sz w:val="18"/>
          <w:szCs w:val="18"/>
          <w:vertAlign w:val="subscript"/>
        </w:rPr>
        <w:t>4</w:t>
      </w:r>
      <w:r w:rsidRPr="00DB3320">
        <w:rPr>
          <w:sz w:val="18"/>
          <w:szCs w:val="18"/>
        </w:rPr>
        <w:t xml:space="preserve"> and FeCl</w:t>
      </w:r>
      <w:r w:rsidRPr="00DB3320">
        <w:rPr>
          <w:sz w:val="18"/>
          <w:szCs w:val="18"/>
          <w:vertAlign w:val="subscript"/>
        </w:rPr>
        <w:t>3</w:t>
      </w:r>
      <w:r w:rsidRPr="00DB3320">
        <w:rPr>
          <w:sz w:val="18"/>
          <w:szCs w:val="18"/>
        </w:rPr>
        <w:t>. 6H</w:t>
      </w:r>
      <w:r w:rsidRPr="00DB3320">
        <w:rPr>
          <w:sz w:val="18"/>
          <w:szCs w:val="18"/>
          <w:vertAlign w:val="subscript"/>
        </w:rPr>
        <w:t>2</w:t>
      </w:r>
      <w:r w:rsidRPr="00DB3320">
        <w:rPr>
          <w:sz w:val="18"/>
          <w:szCs w:val="18"/>
        </w:rPr>
        <w:t>O Impregnated Palm Shell Kernel Activated Carbon. Chemical Engineering Transactions, 56, 181-186.</w:t>
      </w:r>
    </w:p>
    <w:p w14:paraId="6E298A5B" w14:textId="77777777" w:rsidR="00DB3320" w:rsidRPr="00DB3320" w:rsidRDefault="00DB3320" w:rsidP="00DB3320">
      <w:pPr>
        <w:pStyle w:val="EndNoteBibliography"/>
        <w:ind w:left="720" w:hanging="720"/>
        <w:rPr>
          <w:sz w:val="18"/>
          <w:szCs w:val="18"/>
        </w:rPr>
      </w:pPr>
      <w:r w:rsidRPr="00DB3320">
        <w:rPr>
          <w:sz w:val="18"/>
          <w:szCs w:val="18"/>
        </w:rPr>
        <w:t>Okey-Onyesolu C. F., Chukwuma E. C., Okoye C. C., Taiwo A. E., 2022, Application of synthesized Fish Scale Chito-Protein (FSC) for the treatment of abattoir wastewater: Coagulation-flocculation kinetics and equilibrium modeling. Scientific African, 17, e01367.</w:t>
      </w:r>
    </w:p>
    <w:p w14:paraId="4AADB959" w14:textId="77777777" w:rsidR="00DB3320" w:rsidRPr="00DB3320" w:rsidRDefault="00DB3320" w:rsidP="00DB3320">
      <w:pPr>
        <w:pStyle w:val="EndNoteBibliography"/>
        <w:ind w:left="720" w:hanging="720"/>
        <w:rPr>
          <w:sz w:val="18"/>
          <w:szCs w:val="18"/>
        </w:rPr>
      </w:pPr>
      <w:r w:rsidRPr="00DB3320">
        <w:rPr>
          <w:sz w:val="18"/>
          <w:szCs w:val="18"/>
        </w:rPr>
        <w:t>Oladipo B., Ibrahim T.H., Ajala S.O., Akintunde A.M., Taiwo A.E., Betiku E., 2021, Synthesis of Activated Carbons for Heavy Metals Removal. In: Inamuddin, Ahamed M., Lichtfouse E., Asiri A (Ed.) Green Adsorbents to Remove Metals, Dyes and Boron from Polluted Water. Environmental Chemistry for a Sustainable World, Vol 49. Springer Cham, Switzerland,1-31.</w:t>
      </w:r>
    </w:p>
    <w:p w14:paraId="05AC6194" w14:textId="77777777" w:rsidR="00DB3320" w:rsidRPr="00DB3320" w:rsidRDefault="00DB3320" w:rsidP="00DB3320">
      <w:pPr>
        <w:pStyle w:val="EndNoteBibliography"/>
        <w:ind w:left="720" w:hanging="720"/>
        <w:rPr>
          <w:sz w:val="18"/>
          <w:szCs w:val="18"/>
        </w:rPr>
      </w:pPr>
      <w:r w:rsidRPr="00DB3320">
        <w:rPr>
          <w:sz w:val="18"/>
          <w:szCs w:val="18"/>
        </w:rPr>
        <w:t>Pathania D., Sharma S., Singh P., 2017, Removal of methylene blue by adsorption onto activated carbon developed from Ficus carica bast. Arabian Journal of Chemistry, 10, S1445-S1451.</w:t>
      </w:r>
    </w:p>
    <w:p w14:paraId="412820DD" w14:textId="77777777" w:rsidR="00DB3320" w:rsidRPr="00DB3320" w:rsidRDefault="00DB3320" w:rsidP="00DB3320">
      <w:pPr>
        <w:pStyle w:val="EndNoteBibliography"/>
        <w:ind w:left="720" w:hanging="720"/>
        <w:rPr>
          <w:sz w:val="18"/>
          <w:szCs w:val="18"/>
        </w:rPr>
      </w:pPr>
      <w:r w:rsidRPr="00DB3320">
        <w:rPr>
          <w:sz w:val="18"/>
          <w:szCs w:val="18"/>
        </w:rPr>
        <w:t>Saifuddin M, N., Kumaran P., 2005, Removal of heavy metal from industrial wastewater using chitosan coated oil palm shell charcoal. Electronic journal of Biotechnology, 8, 43-53.</w:t>
      </w:r>
    </w:p>
    <w:p w14:paraId="3B819DAB" w14:textId="77777777" w:rsidR="00DB3320" w:rsidRPr="00DB3320" w:rsidRDefault="00DB3320" w:rsidP="00DB3320">
      <w:pPr>
        <w:pStyle w:val="EndNoteBibliography"/>
        <w:ind w:left="720" w:hanging="720"/>
        <w:rPr>
          <w:sz w:val="18"/>
          <w:szCs w:val="18"/>
        </w:rPr>
      </w:pPr>
      <w:r w:rsidRPr="00DB3320">
        <w:rPr>
          <w:sz w:val="18"/>
          <w:szCs w:val="18"/>
        </w:rPr>
        <w:t>Scanlon B. R., Fakhreddine S., Rateb A., De Graaf I., Famiglietti J., Gleeson T., Grafton R. Q., Jobbagy E., Kebede S., Kolusu S. R., 2023, Global water resources and the role of groundwater in a resilient water future. Nature Reviews Earth and Environment, 4, 87-101.</w:t>
      </w:r>
    </w:p>
    <w:p w14:paraId="768A8BB9" w14:textId="77777777" w:rsidR="00DB3320" w:rsidRPr="00DB3320" w:rsidRDefault="00DB3320" w:rsidP="00DB3320">
      <w:pPr>
        <w:pStyle w:val="EndNoteBibliography"/>
        <w:ind w:left="720" w:hanging="720"/>
        <w:rPr>
          <w:sz w:val="18"/>
          <w:szCs w:val="18"/>
        </w:rPr>
      </w:pPr>
      <w:r w:rsidRPr="00DB3320">
        <w:rPr>
          <w:sz w:val="18"/>
          <w:szCs w:val="18"/>
        </w:rPr>
        <w:t>Wang J., Guo X., 2020, Adsorption isotherm models: Classification, physical meaning, application and solving method. Chemosphere, 258, 127279.</w:t>
      </w:r>
    </w:p>
    <w:p w14:paraId="3C1F39E9" w14:textId="77777777" w:rsidR="00DB3320" w:rsidRPr="00DB3320" w:rsidRDefault="00DB3320" w:rsidP="00DB3320">
      <w:pPr>
        <w:pStyle w:val="EndNoteBibliography"/>
        <w:ind w:left="720" w:hanging="720"/>
        <w:rPr>
          <w:sz w:val="18"/>
          <w:szCs w:val="18"/>
        </w:rPr>
      </w:pPr>
      <w:r w:rsidRPr="00DB3320">
        <w:rPr>
          <w:sz w:val="18"/>
          <w:szCs w:val="18"/>
        </w:rPr>
        <w:t>Wu W., Li S., Xie P., Li X., Chang H., Ho S.-H., 2023, Algal-fungal interactions and biomass production in wastewater treatment: Current status and future perspectives. Algal Research, 103021.</w:t>
      </w:r>
    </w:p>
    <w:p w14:paraId="14FD634F" w14:textId="77777777" w:rsidR="00DB3320" w:rsidRPr="00DB3320" w:rsidRDefault="00DB3320" w:rsidP="00DB3320">
      <w:pPr>
        <w:pStyle w:val="EndNoteBibliography"/>
        <w:ind w:left="720" w:hanging="720"/>
        <w:rPr>
          <w:sz w:val="18"/>
          <w:szCs w:val="18"/>
        </w:rPr>
      </w:pPr>
      <w:r w:rsidRPr="00DB3320">
        <w:rPr>
          <w:sz w:val="18"/>
          <w:szCs w:val="18"/>
        </w:rPr>
        <w:t>Yang Y., Zhang M., Alalawy A. I., Almutairi F. M., Al-Duais M. A., Wang J., Salama E.-S., 2021, Identification and characterization of marine seaweeds for biocompounds production. Environmental Technology and Innovation, 24, 101848.</w:t>
      </w:r>
    </w:p>
    <w:p w14:paraId="57D781FF" w14:textId="77777777" w:rsidR="00DB3320" w:rsidRPr="00DB3320" w:rsidRDefault="00DB3320" w:rsidP="00DB3320">
      <w:pPr>
        <w:pStyle w:val="EndNoteBibliography"/>
        <w:ind w:left="720" w:hanging="720"/>
        <w:rPr>
          <w:sz w:val="18"/>
          <w:szCs w:val="18"/>
        </w:rPr>
      </w:pPr>
      <w:r w:rsidRPr="00DB3320">
        <w:rPr>
          <w:sz w:val="18"/>
          <w:szCs w:val="18"/>
        </w:rPr>
        <w:t>Zeneli L., Daci-Ajvazi M., 2019, Metal–metal interactions in biological system: a competitive approach. Research, 24, 123-138.</w:t>
      </w:r>
    </w:p>
    <w:p w14:paraId="19C4FC68" w14:textId="01A30B9A" w:rsidR="004628D2" w:rsidRPr="000E4275" w:rsidRDefault="00DB3320" w:rsidP="00DB3320">
      <w:pPr>
        <w:pStyle w:val="CETHeading1"/>
        <w:numPr>
          <w:ilvl w:val="0"/>
          <w:numId w:val="0"/>
        </w:numPr>
        <w:rPr>
          <w:b w:val="0"/>
          <w:sz w:val="18"/>
          <w:szCs w:val="18"/>
        </w:rPr>
      </w:pPr>
      <w:r w:rsidRPr="00DB3320">
        <w:rPr>
          <w:sz w:val="18"/>
          <w:szCs w:val="18"/>
        </w:rPr>
        <w:fldChar w:fldCharType="end"/>
      </w:r>
    </w:p>
    <w:sectPr w:rsidR="004628D2" w:rsidRPr="000E4275"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52B45" w14:textId="77777777" w:rsidR="00096D6D" w:rsidRDefault="00096D6D" w:rsidP="004F5E36">
      <w:r>
        <w:separator/>
      </w:r>
    </w:p>
  </w:endnote>
  <w:endnote w:type="continuationSeparator" w:id="0">
    <w:p w14:paraId="5197E7FE" w14:textId="77777777" w:rsidR="00096D6D" w:rsidRDefault="00096D6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orbel-Bold">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E8EB9" w14:textId="77777777" w:rsidR="00096D6D" w:rsidRDefault="00096D6D" w:rsidP="004F5E36">
      <w:r>
        <w:separator/>
      </w:r>
    </w:p>
  </w:footnote>
  <w:footnote w:type="continuationSeparator" w:id="0">
    <w:p w14:paraId="4DF4017B" w14:textId="77777777" w:rsidR="00096D6D" w:rsidRDefault="00096D6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2332A60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b/>
        <w:bCs w:val="0"/>
        <w:sz w:val="20"/>
        <w:szCs w:val="20"/>
      </w:rPr>
    </w:lvl>
    <w:lvl w:ilvl="2">
      <w:start w:val="1"/>
      <w:numFmt w:val="decimal"/>
      <w:suff w:val="space"/>
      <w:lvlText w:val="%2.%3"/>
      <w:lvlJc w:val="left"/>
      <w:pPr>
        <w:ind w:left="0" w:firstLine="0"/>
      </w:pPr>
      <w:rPr>
        <w:rFonts w:hint="default"/>
        <w:i w:val="0"/>
        <w:iCs/>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586916396">
    <w:abstractNumId w:val="10"/>
  </w:num>
  <w:num w:numId="24" w16cid:durableId="2091460968">
    <w:abstractNumId w:val="10"/>
  </w:num>
  <w:num w:numId="25" w16cid:durableId="2024435935">
    <w:abstractNumId w:val="10"/>
  </w:num>
  <w:num w:numId="26" w16cid:durableId="1163736394">
    <w:abstractNumId w:val="10"/>
  </w:num>
  <w:num w:numId="27" w16cid:durableId="263879050">
    <w:abstractNumId w:val="10"/>
  </w:num>
  <w:num w:numId="28" w16cid:durableId="1049493631">
    <w:abstractNumId w:val="10"/>
  </w:num>
  <w:num w:numId="29" w16cid:durableId="1126317867">
    <w:abstractNumId w:val="10"/>
  </w:num>
  <w:num w:numId="30" w16cid:durableId="508329412">
    <w:abstractNumId w:val="10"/>
  </w:num>
  <w:num w:numId="31" w16cid:durableId="1838884348">
    <w:abstractNumId w:val="10"/>
  </w:num>
  <w:num w:numId="32" w16cid:durableId="1287739776">
    <w:abstractNumId w:val="10"/>
  </w:num>
  <w:num w:numId="33" w16cid:durableId="1710717543">
    <w:abstractNumId w:val="10"/>
  </w:num>
  <w:num w:numId="34" w16cid:durableId="765541196">
    <w:abstractNumId w:val="10"/>
  </w:num>
  <w:num w:numId="35" w16cid:durableId="324479977">
    <w:abstractNumId w:val="10"/>
  </w:num>
  <w:num w:numId="36" w16cid:durableId="1932198977">
    <w:abstractNumId w:val="10"/>
  </w:num>
  <w:num w:numId="37" w16cid:durableId="1550191220">
    <w:abstractNumId w:val="10"/>
  </w:num>
  <w:num w:numId="38" w16cid:durableId="978075013">
    <w:abstractNumId w:val="10"/>
  </w:num>
  <w:num w:numId="39" w16cid:durableId="224339294">
    <w:abstractNumId w:val="10"/>
  </w:num>
  <w:num w:numId="40" w16cid:durableId="773481684">
    <w:abstractNumId w:val="10"/>
  </w:num>
  <w:num w:numId="41" w16cid:durableId="1396775751">
    <w:abstractNumId w:val="10"/>
  </w:num>
  <w:num w:numId="42" w16cid:durableId="1629430138">
    <w:abstractNumId w:val="10"/>
  </w:num>
  <w:num w:numId="43" w16cid:durableId="346952886">
    <w:abstractNumId w:val="10"/>
  </w:num>
  <w:num w:numId="44" w16cid:durableId="715588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0FAC+bkuEtAAAA"/>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sdxdv90dxds5eszpc55000vp9wtfs9dxed&quot;&gt;My EndNote Library-diamond Copy&lt;record-ids&gt;&lt;item&gt;13&lt;/item&gt;&lt;item&gt;91&lt;/item&gt;&lt;item&gt;97&lt;/item&gt;&lt;item&gt;117&lt;/item&gt;&lt;item&gt;118&lt;/item&gt;&lt;item&gt;119&lt;/item&gt;&lt;item&gt;122&lt;/item&gt;&lt;item&gt;124&lt;/item&gt;&lt;item&gt;125&lt;/item&gt;&lt;item&gt;126&lt;/item&gt;&lt;item&gt;128&lt;/item&gt;&lt;item&gt;129&lt;/item&gt;&lt;item&gt;130&lt;/item&gt;&lt;item&gt;132&lt;/item&gt;&lt;item&gt;133&lt;/item&gt;&lt;item&gt;134&lt;/item&gt;&lt;item&gt;135&lt;/item&gt;&lt;item&gt;136&lt;/item&gt;&lt;item&gt;138&lt;/item&gt;&lt;/record-ids&gt;&lt;/item&gt;&lt;/Libraries&gt;"/>
  </w:docVars>
  <w:rsids>
    <w:rsidRoot w:val="000E414A"/>
    <w:rsid w:val="000027C0"/>
    <w:rsid w:val="000052FB"/>
    <w:rsid w:val="000117CB"/>
    <w:rsid w:val="0003148D"/>
    <w:rsid w:val="00031EEC"/>
    <w:rsid w:val="00051566"/>
    <w:rsid w:val="000562A9"/>
    <w:rsid w:val="00062A9A"/>
    <w:rsid w:val="00065058"/>
    <w:rsid w:val="0008240B"/>
    <w:rsid w:val="00086C39"/>
    <w:rsid w:val="00096D6D"/>
    <w:rsid w:val="000A03B2"/>
    <w:rsid w:val="000C508D"/>
    <w:rsid w:val="000D0268"/>
    <w:rsid w:val="000D34BE"/>
    <w:rsid w:val="000D5C56"/>
    <w:rsid w:val="000E102F"/>
    <w:rsid w:val="000E36F1"/>
    <w:rsid w:val="000E3A73"/>
    <w:rsid w:val="000E414A"/>
    <w:rsid w:val="000E4275"/>
    <w:rsid w:val="000E4CAB"/>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56F74"/>
    <w:rsid w:val="00164CF9"/>
    <w:rsid w:val="001667A6"/>
    <w:rsid w:val="00184AD6"/>
    <w:rsid w:val="001A4AF7"/>
    <w:rsid w:val="001B0349"/>
    <w:rsid w:val="001B1E93"/>
    <w:rsid w:val="001B65C1"/>
    <w:rsid w:val="001C382D"/>
    <w:rsid w:val="001C5CF8"/>
    <w:rsid w:val="001C684B"/>
    <w:rsid w:val="001D0CFB"/>
    <w:rsid w:val="001D21AF"/>
    <w:rsid w:val="001D53FC"/>
    <w:rsid w:val="001F42A5"/>
    <w:rsid w:val="001F7B9D"/>
    <w:rsid w:val="00201C93"/>
    <w:rsid w:val="002224B4"/>
    <w:rsid w:val="002447EF"/>
    <w:rsid w:val="00251550"/>
    <w:rsid w:val="00261137"/>
    <w:rsid w:val="00263B05"/>
    <w:rsid w:val="0027221A"/>
    <w:rsid w:val="00275B61"/>
    <w:rsid w:val="00280FAF"/>
    <w:rsid w:val="00282656"/>
    <w:rsid w:val="00296B83"/>
    <w:rsid w:val="002A3396"/>
    <w:rsid w:val="002B4015"/>
    <w:rsid w:val="002B78CE"/>
    <w:rsid w:val="002C2FB6"/>
    <w:rsid w:val="002E5FA7"/>
    <w:rsid w:val="002F3309"/>
    <w:rsid w:val="003008CE"/>
    <w:rsid w:val="003009B7"/>
    <w:rsid w:val="00300E56"/>
    <w:rsid w:val="0030152C"/>
    <w:rsid w:val="0030469C"/>
    <w:rsid w:val="00307B17"/>
    <w:rsid w:val="00321CA6"/>
    <w:rsid w:val="00323763"/>
    <w:rsid w:val="00323C5F"/>
    <w:rsid w:val="003349E5"/>
    <w:rsid w:val="00334C09"/>
    <w:rsid w:val="003723D4"/>
    <w:rsid w:val="00381905"/>
    <w:rsid w:val="00384CC8"/>
    <w:rsid w:val="003871FD"/>
    <w:rsid w:val="003A1E30"/>
    <w:rsid w:val="003A2829"/>
    <w:rsid w:val="003A6FC6"/>
    <w:rsid w:val="003A7D1C"/>
    <w:rsid w:val="003B304B"/>
    <w:rsid w:val="003B3146"/>
    <w:rsid w:val="003F015E"/>
    <w:rsid w:val="00400414"/>
    <w:rsid w:val="0041446B"/>
    <w:rsid w:val="0044071E"/>
    <w:rsid w:val="0044329C"/>
    <w:rsid w:val="00453E24"/>
    <w:rsid w:val="004554F7"/>
    <w:rsid w:val="00457456"/>
    <w:rsid w:val="004577FE"/>
    <w:rsid w:val="00457B9C"/>
    <w:rsid w:val="0046164A"/>
    <w:rsid w:val="004628D2"/>
    <w:rsid w:val="00462DCD"/>
    <w:rsid w:val="004648AD"/>
    <w:rsid w:val="004703A9"/>
    <w:rsid w:val="004760DE"/>
    <w:rsid w:val="004761E9"/>
    <w:rsid w:val="004763D7"/>
    <w:rsid w:val="00491DCC"/>
    <w:rsid w:val="004A004E"/>
    <w:rsid w:val="004A24CF"/>
    <w:rsid w:val="004B0A6A"/>
    <w:rsid w:val="004C3D1D"/>
    <w:rsid w:val="004C3D84"/>
    <w:rsid w:val="004C7913"/>
    <w:rsid w:val="004E4DD6"/>
    <w:rsid w:val="004F5E36"/>
    <w:rsid w:val="00507B47"/>
    <w:rsid w:val="00507BEF"/>
    <w:rsid w:val="00507CC9"/>
    <w:rsid w:val="005119A5"/>
    <w:rsid w:val="005160B3"/>
    <w:rsid w:val="00516AAC"/>
    <w:rsid w:val="005278B7"/>
    <w:rsid w:val="00532016"/>
    <w:rsid w:val="005346C8"/>
    <w:rsid w:val="00543E7D"/>
    <w:rsid w:val="00547A68"/>
    <w:rsid w:val="005531C9"/>
    <w:rsid w:val="00570C43"/>
    <w:rsid w:val="005B2110"/>
    <w:rsid w:val="005B61E6"/>
    <w:rsid w:val="005C77E1"/>
    <w:rsid w:val="005D668A"/>
    <w:rsid w:val="005D6A2F"/>
    <w:rsid w:val="005E1A82"/>
    <w:rsid w:val="005E72CE"/>
    <w:rsid w:val="005E794C"/>
    <w:rsid w:val="005F0A28"/>
    <w:rsid w:val="005F0E5E"/>
    <w:rsid w:val="00600535"/>
    <w:rsid w:val="00610CD6"/>
    <w:rsid w:val="00620DEE"/>
    <w:rsid w:val="00621F92"/>
    <w:rsid w:val="0062280A"/>
    <w:rsid w:val="00625639"/>
    <w:rsid w:val="006314C9"/>
    <w:rsid w:val="00631B33"/>
    <w:rsid w:val="00637391"/>
    <w:rsid w:val="0064184D"/>
    <w:rsid w:val="006422CC"/>
    <w:rsid w:val="00645364"/>
    <w:rsid w:val="00660E3E"/>
    <w:rsid w:val="00662E74"/>
    <w:rsid w:val="00680C23"/>
    <w:rsid w:val="0068627B"/>
    <w:rsid w:val="00693766"/>
    <w:rsid w:val="006A23E9"/>
    <w:rsid w:val="006A27D6"/>
    <w:rsid w:val="006A3281"/>
    <w:rsid w:val="006B2B25"/>
    <w:rsid w:val="006B4888"/>
    <w:rsid w:val="006C2E45"/>
    <w:rsid w:val="006C359C"/>
    <w:rsid w:val="006C5579"/>
    <w:rsid w:val="006D6E8B"/>
    <w:rsid w:val="006E4DC9"/>
    <w:rsid w:val="006E694F"/>
    <w:rsid w:val="006E737D"/>
    <w:rsid w:val="00713973"/>
    <w:rsid w:val="00720A24"/>
    <w:rsid w:val="00732386"/>
    <w:rsid w:val="0073514D"/>
    <w:rsid w:val="007447F3"/>
    <w:rsid w:val="0075499F"/>
    <w:rsid w:val="007661C8"/>
    <w:rsid w:val="0076633F"/>
    <w:rsid w:val="0077098D"/>
    <w:rsid w:val="007910F0"/>
    <w:rsid w:val="007931FA"/>
    <w:rsid w:val="00797C5E"/>
    <w:rsid w:val="007A4861"/>
    <w:rsid w:val="007A7BBA"/>
    <w:rsid w:val="007B0C50"/>
    <w:rsid w:val="007B48F9"/>
    <w:rsid w:val="007C1A43"/>
    <w:rsid w:val="007D0951"/>
    <w:rsid w:val="0080013E"/>
    <w:rsid w:val="00813288"/>
    <w:rsid w:val="008168FC"/>
    <w:rsid w:val="00830996"/>
    <w:rsid w:val="008345F1"/>
    <w:rsid w:val="00836E31"/>
    <w:rsid w:val="00843EAC"/>
    <w:rsid w:val="00865B07"/>
    <w:rsid w:val="008667EA"/>
    <w:rsid w:val="0087637F"/>
    <w:rsid w:val="00892AD5"/>
    <w:rsid w:val="008A1512"/>
    <w:rsid w:val="008B7C03"/>
    <w:rsid w:val="008D32B9"/>
    <w:rsid w:val="008D433B"/>
    <w:rsid w:val="008D4A16"/>
    <w:rsid w:val="008E566E"/>
    <w:rsid w:val="0090161A"/>
    <w:rsid w:val="00901EB6"/>
    <w:rsid w:val="00902EDA"/>
    <w:rsid w:val="00904C62"/>
    <w:rsid w:val="00922BA8"/>
    <w:rsid w:val="00924DAC"/>
    <w:rsid w:val="00927058"/>
    <w:rsid w:val="00942750"/>
    <w:rsid w:val="009450CE"/>
    <w:rsid w:val="009459BB"/>
    <w:rsid w:val="00947179"/>
    <w:rsid w:val="0095164B"/>
    <w:rsid w:val="00954090"/>
    <w:rsid w:val="009573E7"/>
    <w:rsid w:val="0096178A"/>
    <w:rsid w:val="00963E05"/>
    <w:rsid w:val="00964A45"/>
    <w:rsid w:val="00967843"/>
    <w:rsid w:val="00967D54"/>
    <w:rsid w:val="00971028"/>
    <w:rsid w:val="00977B95"/>
    <w:rsid w:val="00993B84"/>
    <w:rsid w:val="00996483"/>
    <w:rsid w:val="00996F5A"/>
    <w:rsid w:val="009B041A"/>
    <w:rsid w:val="009B4AB2"/>
    <w:rsid w:val="009C37C3"/>
    <w:rsid w:val="009C7C86"/>
    <w:rsid w:val="009D2FF7"/>
    <w:rsid w:val="009E0E9C"/>
    <w:rsid w:val="009E7884"/>
    <w:rsid w:val="009E788A"/>
    <w:rsid w:val="009F0E08"/>
    <w:rsid w:val="00A1763D"/>
    <w:rsid w:val="00A17CEC"/>
    <w:rsid w:val="00A27EF0"/>
    <w:rsid w:val="00A42361"/>
    <w:rsid w:val="00A50B20"/>
    <w:rsid w:val="00A51390"/>
    <w:rsid w:val="00A60D13"/>
    <w:rsid w:val="00A7223D"/>
    <w:rsid w:val="00A72745"/>
    <w:rsid w:val="00A76EFC"/>
    <w:rsid w:val="00A80AC3"/>
    <w:rsid w:val="00A87D50"/>
    <w:rsid w:val="00A91010"/>
    <w:rsid w:val="00A97F29"/>
    <w:rsid w:val="00AA702E"/>
    <w:rsid w:val="00AA7D26"/>
    <w:rsid w:val="00AB0964"/>
    <w:rsid w:val="00AB5011"/>
    <w:rsid w:val="00AC7368"/>
    <w:rsid w:val="00AD16B9"/>
    <w:rsid w:val="00AE377D"/>
    <w:rsid w:val="00AF0EBA"/>
    <w:rsid w:val="00AF5C90"/>
    <w:rsid w:val="00B02C8A"/>
    <w:rsid w:val="00B15EBF"/>
    <w:rsid w:val="00B17FBD"/>
    <w:rsid w:val="00B315A6"/>
    <w:rsid w:val="00B31813"/>
    <w:rsid w:val="00B33365"/>
    <w:rsid w:val="00B51165"/>
    <w:rsid w:val="00B57B36"/>
    <w:rsid w:val="00B57E6F"/>
    <w:rsid w:val="00B8686D"/>
    <w:rsid w:val="00B93F69"/>
    <w:rsid w:val="00BB1DDC"/>
    <w:rsid w:val="00BC30C9"/>
    <w:rsid w:val="00BD077D"/>
    <w:rsid w:val="00BE3E58"/>
    <w:rsid w:val="00BE6250"/>
    <w:rsid w:val="00BF0FF2"/>
    <w:rsid w:val="00BF4202"/>
    <w:rsid w:val="00C01616"/>
    <w:rsid w:val="00C0162B"/>
    <w:rsid w:val="00C068ED"/>
    <w:rsid w:val="00C22E0C"/>
    <w:rsid w:val="00C345B1"/>
    <w:rsid w:val="00C40142"/>
    <w:rsid w:val="00C46812"/>
    <w:rsid w:val="00C52C3C"/>
    <w:rsid w:val="00C57182"/>
    <w:rsid w:val="00C57863"/>
    <w:rsid w:val="00C640AF"/>
    <w:rsid w:val="00C655FD"/>
    <w:rsid w:val="00C75407"/>
    <w:rsid w:val="00C85629"/>
    <w:rsid w:val="00C870A8"/>
    <w:rsid w:val="00C94434"/>
    <w:rsid w:val="00CA0D4A"/>
    <w:rsid w:val="00CA0D75"/>
    <w:rsid w:val="00CA1C95"/>
    <w:rsid w:val="00CA5A9C"/>
    <w:rsid w:val="00CB68DB"/>
    <w:rsid w:val="00CC4C20"/>
    <w:rsid w:val="00CD3517"/>
    <w:rsid w:val="00CD5FE2"/>
    <w:rsid w:val="00CE7C68"/>
    <w:rsid w:val="00D00502"/>
    <w:rsid w:val="00D02B4C"/>
    <w:rsid w:val="00D040C4"/>
    <w:rsid w:val="00D20AD1"/>
    <w:rsid w:val="00D46B7E"/>
    <w:rsid w:val="00D57C84"/>
    <w:rsid w:val="00D6057D"/>
    <w:rsid w:val="00D648EC"/>
    <w:rsid w:val="00D71640"/>
    <w:rsid w:val="00D72B0C"/>
    <w:rsid w:val="00D767D8"/>
    <w:rsid w:val="00D836C5"/>
    <w:rsid w:val="00D84576"/>
    <w:rsid w:val="00DA1399"/>
    <w:rsid w:val="00DA24C6"/>
    <w:rsid w:val="00DA4D7B"/>
    <w:rsid w:val="00DB3320"/>
    <w:rsid w:val="00DD271C"/>
    <w:rsid w:val="00DE264A"/>
    <w:rsid w:val="00DF5072"/>
    <w:rsid w:val="00E02B34"/>
    <w:rsid w:val="00E02D18"/>
    <w:rsid w:val="00E041E7"/>
    <w:rsid w:val="00E13B1A"/>
    <w:rsid w:val="00E23CA1"/>
    <w:rsid w:val="00E254A8"/>
    <w:rsid w:val="00E33DD7"/>
    <w:rsid w:val="00E409A8"/>
    <w:rsid w:val="00E50C12"/>
    <w:rsid w:val="00E569B6"/>
    <w:rsid w:val="00E65B91"/>
    <w:rsid w:val="00E7209D"/>
    <w:rsid w:val="00E72EAD"/>
    <w:rsid w:val="00E73EBC"/>
    <w:rsid w:val="00E77223"/>
    <w:rsid w:val="00E8528B"/>
    <w:rsid w:val="00E85AB7"/>
    <w:rsid w:val="00E85B94"/>
    <w:rsid w:val="00E978D0"/>
    <w:rsid w:val="00EA4613"/>
    <w:rsid w:val="00EA4908"/>
    <w:rsid w:val="00EA7F91"/>
    <w:rsid w:val="00EB1523"/>
    <w:rsid w:val="00EC0E49"/>
    <w:rsid w:val="00EC101F"/>
    <w:rsid w:val="00EC1D9F"/>
    <w:rsid w:val="00EE0131"/>
    <w:rsid w:val="00EE17B0"/>
    <w:rsid w:val="00EE5510"/>
    <w:rsid w:val="00EF06D9"/>
    <w:rsid w:val="00F07822"/>
    <w:rsid w:val="00F26913"/>
    <w:rsid w:val="00F3049E"/>
    <w:rsid w:val="00F30C64"/>
    <w:rsid w:val="00F32BA2"/>
    <w:rsid w:val="00F32CDB"/>
    <w:rsid w:val="00F42377"/>
    <w:rsid w:val="00F522CD"/>
    <w:rsid w:val="00F565FE"/>
    <w:rsid w:val="00F63A70"/>
    <w:rsid w:val="00F63D8C"/>
    <w:rsid w:val="00F7534E"/>
    <w:rsid w:val="00F90E75"/>
    <w:rsid w:val="00F93EDF"/>
    <w:rsid w:val="00FA1802"/>
    <w:rsid w:val="00FA21D0"/>
    <w:rsid w:val="00FA5F5F"/>
    <w:rsid w:val="00FB730C"/>
    <w:rsid w:val="00FC1CBC"/>
    <w:rsid w:val="00FC2695"/>
    <w:rsid w:val="00FC3E03"/>
    <w:rsid w:val="00FC3FC1"/>
    <w:rsid w:val="00FD672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767D8"/>
    <w:pPr>
      <w:keepNext/>
      <w:suppressAutoHyphens/>
      <w:spacing w:before="120" w:after="120" w:line="240" w:lineRule="auto"/>
    </w:pPr>
    <w:rPr>
      <w:rFonts w:ascii="Arial" w:eastAsia="Times New Roman" w:hAnsi="Arial" w:cs="Times New Roman"/>
      <w:bCs/>
      <w:sz w:val="18"/>
      <w:szCs w:val="18"/>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767D8"/>
    <w:rPr>
      <w:rFonts w:ascii="Arial" w:eastAsia="Times New Roman" w:hAnsi="Arial" w:cs="Times New Roman"/>
      <w:bCs/>
      <w:sz w:val="18"/>
      <w:szCs w:val="18"/>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val="0"/>
      <w:bCs/>
      <w:sz w:val="18"/>
      <w:szCs w:val="20"/>
      <w:lang w:val="en-US"/>
    </w:rPr>
  </w:style>
  <w:style w:type="paragraph" w:styleId="ListParagraph">
    <w:name w:val="List Paragraph"/>
    <w:basedOn w:val="Normal"/>
    <w:uiPriority w:val="34"/>
    <w:rsid w:val="00280FAF"/>
    <w:pPr>
      <w:ind w:left="720"/>
      <w:contextualSpacing/>
    </w:pPr>
  </w:style>
  <w:style w:type="character" w:styleId="UnresolvedMention">
    <w:name w:val="Unresolved Mention"/>
    <w:basedOn w:val="DefaultParagraphFont"/>
    <w:uiPriority w:val="99"/>
    <w:semiHidden/>
    <w:unhideWhenUsed/>
    <w:rsid w:val="0008240B"/>
    <w:rPr>
      <w:color w:val="605E5C"/>
      <w:shd w:val="clear" w:color="auto" w:fill="E1DFDD"/>
    </w:rPr>
  </w:style>
  <w:style w:type="paragraph" w:customStyle="1" w:styleId="EndNoteBibliographyTitle">
    <w:name w:val="EndNote Bibliography Title"/>
    <w:basedOn w:val="Normal"/>
    <w:link w:val="EndNoteBibliographyTitleChar"/>
    <w:rsid w:val="00F42377"/>
    <w:pPr>
      <w:jc w:val="center"/>
    </w:pPr>
    <w:rPr>
      <w:rFonts w:cs="Arial"/>
      <w:noProof/>
      <w:sz w:val="20"/>
      <w:lang w:val="en-US"/>
    </w:rPr>
  </w:style>
  <w:style w:type="character" w:customStyle="1" w:styleId="EndNoteBibliographyTitleChar">
    <w:name w:val="EndNote Bibliography Title Char"/>
    <w:basedOn w:val="CETBodytextCarattere"/>
    <w:link w:val="EndNoteBibliographyTitle"/>
    <w:rsid w:val="00F42377"/>
    <w:rPr>
      <w:rFonts w:ascii="Arial" w:eastAsia="Times New Roman" w:hAnsi="Arial" w:cs="Arial"/>
      <w:noProof/>
      <w:sz w:val="20"/>
      <w:szCs w:val="20"/>
      <w:lang w:val="en-US"/>
    </w:rPr>
  </w:style>
  <w:style w:type="paragraph" w:customStyle="1" w:styleId="EndNoteBibliography">
    <w:name w:val="EndNote Bibliography"/>
    <w:basedOn w:val="Normal"/>
    <w:link w:val="EndNoteBibliographyChar"/>
    <w:rsid w:val="00F42377"/>
    <w:pPr>
      <w:spacing w:line="240" w:lineRule="auto"/>
      <w:jc w:val="left"/>
    </w:pPr>
    <w:rPr>
      <w:rFonts w:cs="Arial"/>
      <w:noProof/>
      <w:sz w:val="20"/>
      <w:lang w:val="en-US"/>
    </w:rPr>
  </w:style>
  <w:style w:type="character" w:customStyle="1" w:styleId="EndNoteBibliographyChar">
    <w:name w:val="EndNote Bibliography Char"/>
    <w:basedOn w:val="CETBodytextCarattere"/>
    <w:link w:val="EndNoteBibliography"/>
    <w:rsid w:val="00F42377"/>
    <w:rPr>
      <w:rFonts w:ascii="Arial" w:eastAsia="Times New Roman" w:hAnsi="Arial" w:cs="Arial"/>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7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image" Target="media/image8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woabiolaezekiel@gmail.com"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taiwo.abiola@mut.ac.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7034</Words>
  <Characters>40097</Characters>
  <Application>Microsoft Office Word</Application>
  <DocSecurity>0</DocSecurity>
  <Lines>334</Lines>
  <Paragraphs>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47037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Reviewer</cp:lastModifiedBy>
  <cp:revision>2</cp:revision>
  <cp:lastPrinted>2015-05-12T18:31:00Z</cp:lastPrinted>
  <dcterms:created xsi:type="dcterms:W3CDTF">2024-02-24T15:23:00Z</dcterms:created>
  <dcterms:modified xsi:type="dcterms:W3CDTF">2024-02-24T15:23:00Z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