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0A03B2" w:rsidRPr="009E3743" w:rsidTr="00DE264A">
        <w:trPr>
          <w:trHeight w:val="852"/>
          <w:jc w:val="center"/>
        </w:trPr>
        <w:tc>
          <w:tcPr>
            <w:tcW w:w="6946" w:type="dxa"/>
            <w:vMerge w:val="restart"/>
            <w:tcBorders>
              <w:right w:val="single" w:sz="4" w:space="0" w:color="auto"/>
            </w:tcBorders>
          </w:tcPr>
          <w:p w:rsidR="000A03B2" w:rsidRPr="009E3743" w:rsidRDefault="000A03B2" w:rsidP="00DE264A">
            <w:pPr>
              <w:tabs>
                <w:tab w:val="left" w:pos="-108"/>
              </w:tabs>
              <w:ind w:left="-108"/>
              <w:jc w:val="left"/>
              <w:rPr>
                <w:rFonts w:cs="Arial"/>
                <w:b/>
                <w:bCs/>
                <w:i/>
                <w:iCs/>
                <w:color w:val="000066"/>
                <w:sz w:val="12"/>
                <w:szCs w:val="12"/>
                <w:lang w:eastAsia="it-IT"/>
              </w:rPr>
            </w:pPr>
            <w:r w:rsidRPr="009E3743">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9E3743">
              <w:rPr>
                <w:rFonts w:ascii="AdvP6960" w:hAnsi="AdvP6960" w:cs="AdvP6960"/>
                <w:color w:val="241F20"/>
                <w:szCs w:val="18"/>
                <w:lang w:eastAsia="it-IT"/>
              </w:rPr>
              <w:t xml:space="preserve"> </w:t>
            </w:r>
            <w:r w:rsidRPr="009E3743">
              <w:rPr>
                <w:rFonts w:cs="Arial"/>
                <w:b/>
                <w:bCs/>
                <w:i/>
                <w:iCs/>
                <w:color w:val="000066"/>
                <w:sz w:val="24"/>
                <w:szCs w:val="24"/>
                <w:lang w:eastAsia="it-IT"/>
              </w:rPr>
              <w:t>CHEMICAL ENGINEERING</w:t>
            </w:r>
            <w:r w:rsidRPr="009E3743">
              <w:rPr>
                <w:rFonts w:cs="Arial"/>
                <w:b/>
                <w:bCs/>
                <w:i/>
                <w:iCs/>
                <w:color w:val="0033FF"/>
                <w:sz w:val="24"/>
                <w:szCs w:val="24"/>
                <w:lang w:eastAsia="it-IT"/>
              </w:rPr>
              <w:t xml:space="preserve"> </w:t>
            </w:r>
            <w:r w:rsidRPr="009E3743">
              <w:rPr>
                <w:rFonts w:cs="Arial"/>
                <w:b/>
                <w:bCs/>
                <w:i/>
                <w:iCs/>
                <w:color w:val="666666"/>
                <w:sz w:val="24"/>
                <w:szCs w:val="24"/>
                <w:lang w:eastAsia="it-IT"/>
              </w:rPr>
              <w:t>TRANSACTIONS</w:t>
            </w:r>
            <w:r w:rsidRPr="009E3743">
              <w:rPr>
                <w:color w:val="333333"/>
                <w:sz w:val="24"/>
                <w:szCs w:val="24"/>
                <w:lang w:eastAsia="it-IT"/>
              </w:rPr>
              <w:t xml:space="preserve"> </w:t>
            </w:r>
            <w:r w:rsidRPr="009E3743">
              <w:rPr>
                <w:rFonts w:cs="Arial"/>
                <w:b/>
                <w:bCs/>
                <w:i/>
                <w:iCs/>
                <w:color w:val="000066"/>
                <w:sz w:val="27"/>
                <w:szCs w:val="27"/>
                <w:lang w:eastAsia="it-IT"/>
              </w:rPr>
              <w:br/>
            </w:r>
          </w:p>
          <w:p w:rsidR="000A03B2" w:rsidRPr="009E3743" w:rsidRDefault="00A76EFC" w:rsidP="001D21AF">
            <w:pPr>
              <w:tabs>
                <w:tab w:val="left" w:pos="-108"/>
              </w:tabs>
              <w:ind w:left="-108"/>
              <w:rPr>
                <w:rFonts w:cs="Arial"/>
                <w:b/>
                <w:bCs/>
                <w:i/>
                <w:iCs/>
                <w:color w:val="000066"/>
                <w:sz w:val="22"/>
                <w:szCs w:val="22"/>
                <w:lang w:eastAsia="it-IT"/>
              </w:rPr>
            </w:pPr>
            <w:r w:rsidRPr="009E3743">
              <w:rPr>
                <w:rFonts w:cs="Arial"/>
                <w:b/>
                <w:bCs/>
                <w:i/>
                <w:iCs/>
                <w:color w:val="000066"/>
                <w:sz w:val="22"/>
                <w:szCs w:val="22"/>
                <w:lang w:eastAsia="it-IT"/>
              </w:rPr>
              <w:t xml:space="preserve">VOL. </w:t>
            </w:r>
            <w:r w:rsidR="00A3494B" w:rsidRPr="009E3743">
              <w:rPr>
                <w:rFonts w:cs="Arial"/>
                <w:b/>
                <w:bCs/>
                <w:i/>
                <w:iCs/>
                <w:color w:val="000066"/>
                <w:sz w:val="22"/>
                <w:szCs w:val="22"/>
                <w:lang w:eastAsia="it-IT"/>
              </w:rPr>
              <w:t xml:space="preserve">    </w:t>
            </w:r>
            <w:r w:rsidR="007B48F9" w:rsidRPr="009E3743">
              <w:rPr>
                <w:rFonts w:cs="Arial"/>
                <w:b/>
                <w:bCs/>
                <w:i/>
                <w:iCs/>
                <w:color w:val="000066"/>
                <w:sz w:val="22"/>
                <w:szCs w:val="22"/>
                <w:lang w:eastAsia="it-IT"/>
              </w:rPr>
              <w:t>,</w:t>
            </w:r>
            <w:r w:rsidR="00FA5F5F" w:rsidRPr="009E3743">
              <w:rPr>
                <w:rFonts w:cs="Arial"/>
                <w:b/>
                <w:bCs/>
                <w:i/>
                <w:iCs/>
                <w:color w:val="000066"/>
                <w:sz w:val="22"/>
                <w:szCs w:val="22"/>
                <w:lang w:eastAsia="it-IT"/>
              </w:rPr>
              <w:t xml:space="preserve"> 20</w:t>
            </w:r>
            <w:r w:rsidR="00DF5072" w:rsidRPr="009E3743">
              <w:rPr>
                <w:rFonts w:cs="Arial"/>
                <w:b/>
                <w:bCs/>
                <w:i/>
                <w:iCs/>
                <w:color w:val="000066"/>
                <w:sz w:val="22"/>
                <w:szCs w:val="22"/>
                <w:lang w:eastAsia="it-IT"/>
              </w:rPr>
              <w:t>2</w:t>
            </w:r>
            <w:r w:rsidR="00A3494B" w:rsidRPr="009E374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rsidR="000A03B2" w:rsidRPr="009E3743" w:rsidRDefault="000A03B2" w:rsidP="00CD5FE2">
            <w:pPr>
              <w:spacing w:line="140" w:lineRule="atLeast"/>
              <w:jc w:val="right"/>
              <w:rPr>
                <w:rFonts w:cs="Arial"/>
                <w:sz w:val="14"/>
                <w:szCs w:val="14"/>
              </w:rPr>
            </w:pPr>
            <w:r w:rsidRPr="009E3743">
              <w:rPr>
                <w:rFonts w:cs="Arial"/>
                <w:sz w:val="14"/>
                <w:szCs w:val="14"/>
              </w:rPr>
              <w:t>A publication of</w:t>
            </w:r>
          </w:p>
          <w:p w:rsidR="000A03B2" w:rsidRPr="009E3743" w:rsidRDefault="000A03B2" w:rsidP="00CD5FE2">
            <w:pPr>
              <w:jc w:val="right"/>
            </w:pPr>
            <w:r w:rsidRPr="009E3743">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E3743" w:rsidTr="00DE264A">
        <w:trPr>
          <w:trHeight w:val="567"/>
          <w:jc w:val="center"/>
        </w:trPr>
        <w:tc>
          <w:tcPr>
            <w:tcW w:w="6946" w:type="dxa"/>
            <w:vMerge/>
            <w:tcBorders>
              <w:right w:val="single" w:sz="4" w:space="0" w:color="auto"/>
            </w:tcBorders>
          </w:tcPr>
          <w:p w:rsidR="000A03B2" w:rsidRPr="009E3743" w:rsidRDefault="000A03B2" w:rsidP="00CD5FE2">
            <w:pPr>
              <w:tabs>
                <w:tab w:val="left" w:pos="-108"/>
              </w:tabs>
            </w:pPr>
          </w:p>
        </w:tc>
        <w:tc>
          <w:tcPr>
            <w:tcW w:w="1843" w:type="dxa"/>
            <w:tcBorders>
              <w:left w:val="single" w:sz="4" w:space="0" w:color="auto"/>
              <w:bottom w:val="nil"/>
              <w:right w:val="single" w:sz="4" w:space="0" w:color="auto"/>
            </w:tcBorders>
          </w:tcPr>
          <w:p w:rsidR="000A03B2" w:rsidRPr="009E3743" w:rsidRDefault="000A03B2" w:rsidP="00CD5FE2">
            <w:pPr>
              <w:spacing w:line="140" w:lineRule="atLeast"/>
              <w:jc w:val="right"/>
              <w:rPr>
                <w:rFonts w:cs="Arial"/>
                <w:sz w:val="14"/>
                <w:szCs w:val="14"/>
              </w:rPr>
            </w:pPr>
            <w:r w:rsidRPr="009E3743">
              <w:rPr>
                <w:rFonts w:cs="Arial"/>
                <w:sz w:val="14"/>
                <w:szCs w:val="14"/>
              </w:rPr>
              <w:t>The Italian Association</w:t>
            </w:r>
          </w:p>
          <w:p w:rsidR="000A03B2" w:rsidRPr="009E3743" w:rsidRDefault="000A03B2" w:rsidP="00CD5FE2">
            <w:pPr>
              <w:spacing w:line="140" w:lineRule="atLeast"/>
              <w:jc w:val="right"/>
              <w:rPr>
                <w:rFonts w:cs="Arial"/>
                <w:sz w:val="14"/>
                <w:szCs w:val="14"/>
              </w:rPr>
            </w:pPr>
            <w:r w:rsidRPr="009E3743">
              <w:rPr>
                <w:rFonts w:cs="Arial"/>
                <w:sz w:val="14"/>
                <w:szCs w:val="14"/>
              </w:rPr>
              <w:t>of Chemical Engineering</w:t>
            </w:r>
          </w:p>
          <w:p w:rsidR="000A03B2" w:rsidRPr="009E3743" w:rsidRDefault="000D0268" w:rsidP="00CD5FE2">
            <w:pPr>
              <w:spacing w:line="140" w:lineRule="atLeast"/>
              <w:jc w:val="right"/>
              <w:rPr>
                <w:rFonts w:cs="Arial"/>
                <w:sz w:val="13"/>
                <w:szCs w:val="13"/>
              </w:rPr>
            </w:pPr>
            <w:r w:rsidRPr="009E3743">
              <w:rPr>
                <w:rFonts w:cs="Arial"/>
                <w:sz w:val="13"/>
                <w:szCs w:val="13"/>
              </w:rPr>
              <w:t>Online at www.cetjournal.it</w:t>
            </w:r>
          </w:p>
        </w:tc>
      </w:tr>
      <w:tr w:rsidR="000A03B2" w:rsidRPr="009E3743" w:rsidTr="00DE264A">
        <w:trPr>
          <w:trHeight w:val="68"/>
          <w:jc w:val="center"/>
        </w:trPr>
        <w:tc>
          <w:tcPr>
            <w:tcW w:w="8789" w:type="dxa"/>
            <w:gridSpan w:val="2"/>
          </w:tcPr>
          <w:p w:rsidR="00300E56" w:rsidRPr="009E3743" w:rsidRDefault="00300E56" w:rsidP="00B57E6F">
            <w:pPr>
              <w:ind w:left="-107"/>
              <w:outlineLvl w:val="2"/>
              <w:rPr>
                <w:rFonts w:ascii="Tahoma" w:hAnsi="Tahoma" w:cs="Tahoma"/>
                <w:bCs/>
                <w:color w:val="000000"/>
                <w:sz w:val="14"/>
                <w:szCs w:val="14"/>
                <w:lang w:eastAsia="it-IT"/>
              </w:rPr>
            </w:pPr>
            <w:r w:rsidRPr="009E3743">
              <w:rPr>
                <w:rFonts w:ascii="Tahoma" w:hAnsi="Tahoma" w:cs="Tahoma"/>
                <w:iCs/>
                <w:color w:val="333333"/>
                <w:sz w:val="14"/>
                <w:szCs w:val="14"/>
                <w:lang w:eastAsia="it-IT"/>
              </w:rPr>
              <w:t>Guest Editors:</w:t>
            </w:r>
            <w:r w:rsidR="001D21AF" w:rsidRPr="009E3743">
              <w:rPr>
                <w:rFonts w:ascii="Tahoma" w:hAnsi="Tahoma" w:cs="Tahoma"/>
                <w:color w:val="000000"/>
                <w:sz w:val="14"/>
                <w:szCs w:val="14"/>
                <w:shd w:val="clear" w:color="auto" w:fill="FFFFFF"/>
              </w:rPr>
              <w:t xml:space="preserve"> </w:t>
            </w:r>
            <w:r w:rsidR="00A3494B" w:rsidRPr="009E3743">
              <w:rPr>
                <w:rFonts w:ascii="Tahoma" w:hAnsi="Tahoma" w:cs="Tahoma"/>
                <w:iCs/>
                <w:color w:val="333333"/>
                <w:sz w:val="14"/>
                <w:szCs w:val="14"/>
                <w:lang w:eastAsia="it-IT"/>
              </w:rPr>
              <w:t>:</w:t>
            </w:r>
            <w:r w:rsidR="00A3494B" w:rsidRPr="009E3743">
              <w:rPr>
                <w:rFonts w:ascii="Tahoma" w:hAnsi="Tahoma" w:cs="Tahoma"/>
                <w:color w:val="000000"/>
                <w:sz w:val="14"/>
                <w:szCs w:val="14"/>
                <w:shd w:val="clear" w:color="auto" w:fill="FFFFFF"/>
              </w:rPr>
              <w:t xml:space="preserve"> Leonardo Tognotti, </w:t>
            </w:r>
            <w:r w:rsidR="00A3494B" w:rsidRPr="009E3743">
              <w:rPr>
                <w:rFonts w:ascii="Tahoma" w:hAnsi="Tahoma" w:cs="Tahoma"/>
                <w:color w:val="000000"/>
                <w:sz w:val="14"/>
                <w:szCs w:val="14"/>
              </w:rPr>
              <w:t>Rubens Maciel Filho</w:t>
            </w:r>
            <w:r w:rsidR="00A3494B" w:rsidRPr="009E3743">
              <w:rPr>
                <w:rFonts w:ascii="Tahoma" w:hAnsi="Tahoma" w:cs="Tahoma"/>
                <w:color w:val="000000"/>
                <w:sz w:val="14"/>
                <w:szCs w:val="14"/>
                <w:shd w:val="clear" w:color="auto" w:fill="FFFFFF"/>
              </w:rPr>
              <w:t xml:space="preserve">, </w:t>
            </w:r>
            <w:r w:rsidR="00A3494B" w:rsidRPr="009E3743">
              <w:rPr>
                <w:rFonts w:ascii="Tahoma" w:hAnsi="Tahoma" w:cs="Tahoma"/>
                <w:color w:val="000000"/>
                <w:sz w:val="14"/>
                <w:szCs w:val="14"/>
              </w:rPr>
              <w:t>Viatcheslav Kafarov</w:t>
            </w:r>
          </w:p>
          <w:p w:rsidR="000A03B2" w:rsidRPr="009E3743" w:rsidRDefault="00FA5F5F" w:rsidP="001D21AF">
            <w:pPr>
              <w:tabs>
                <w:tab w:val="left" w:pos="-108"/>
              </w:tabs>
              <w:spacing w:line="140" w:lineRule="atLeast"/>
              <w:ind w:left="-107"/>
              <w:jc w:val="left"/>
            </w:pPr>
            <w:r w:rsidRPr="009E3743">
              <w:rPr>
                <w:rFonts w:ascii="Tahoma" w:hAnsi="Tahoma" w:cs="Tahoma"/>
                <w:iCs/>
                <w:color w:val="333333"/>
                <w:sz w:val="14"/>
                <w:szCs w:val="14"/>
                <w:lang w:eastAsia="it-IT"/>
              </w:rPr>
              <w:t>Copyright © 20</w:t>
            </w:r>
            <w:r w:rsidR="00DF5072" w:rsidRPr="009E3743">
              <w:rPr>
                <w:rFonts w:ascii="Tahoma" w:hAnsi="Tahoma" w:cs="Tahoma"/>
                <w:iCs/>
                <w:color w:val="333333"/>
                <w:sz w:val="14"/>
                <w:szCs w:val="14"/>
                <w:lang w:eastAsia="it-IT"/>
              </w:rPr>
              <w:t>2</w:t>
            </w:r>
            <w:r w:rsidR="00A3494B" w:rsidRPr="009E3743">
              <w:rPr>
                <w:rFonts w:ascii="Tahoma" w:hAnsi="Tahoma" w:cs="Tahoma"/>
                <w:iCs/>
                <w:color w:val="333333"/>
                <w:sz w:val="14"/>
                <w:szCs w:val="14"/>
                <w:lang w:eastAsia="it-IT"/>
              </w:rPr>
              <w:t>4</w:t>
            </w:r>
            <w:r w:rsidR="00904C62" w:rsidRPr="009E3743">
              <w:rPr>
                <w:rFonts w:ascii="Tahoma" w:hAnsi="Tahoma" w:cs="Tahoma"/>
                <w:iCs/>
                <w:color w:val="333333"/>
                <w:sz w:val="14"/>
                <w:szCs w:val="14"/>
                <w:lang w:eastAsia="it-IT"/>
              </w:rPr>
              <w:t>, AIDIC Servizi S.r.l.</w:t>
            </w:r>
            <w:r w:rsidR="00300E56" w:rsidRPr="009E3743">
              <w:rPr>
                <w:rFonts w:ascii="Tahoma" w:hAnsi="Tahoma" w:cs="Tahoma"/>
                <w:iCs/>
                <w:color w:val="333333"/>
                <w:sz w:val="14"/>
                <w:szCs w:val="14"/>
                <w:lang w:eastAsia="it-IT"/>
              </w:rPr>
              <w:br/>
            </w:r>
            <w:r w:rsidR="00300E56" w:rsidRPr="009E3743">
              <w:rPr>
                <w:rFonts w:ascii="Tahoma" w:hAnsi="Tahoma" w:cs="Tahoma"/>
                <w:b/>
                <w:iCs/>
                <w:color w:val="000000"/>
                <w:sz w:val="14"/>
                <w:szCs w:val="14"/>
                <w:lang w:eastAsia="it-IT"/>
              </w:rPr>
              <w:t>ISBN</w:t>
            </w:r>
            <w:r w:rsidR="00300E56" w:rsidRPr="009E3743">
              <w:rPr>
                <w:rFonts w:ascii="Tahoma" w:hAnsi="Tahoma" w:cs="Tahoma"/>
                <w:iCs/>
                <w:color w:val="000000"/>
                <w:sz w:val="14"/>
                <w:szCs w:val="14"/>
                <w:lang w:eastAsia="it-IT"/>
              </w:rPr>
              <w:t xml:space="preserve"> </w:t>
            </w:r>
            <w:r w:rsidR="00A3494B" w:rsidRPr="009E3743">
              <w:rPr>
                <w:rFonts w:ascii="Tahoma" w:hAnsi="Tahoma" w:cs="Tahoma"/>
                <w:sz w:val="14"/>
                <w:szCs w:val="14"/>
              </w:rPr>
              <w:t>979-12-81206-09-0</w:t>
            </w:r>
            <w:r w:rsidR="007B48F9" w:rsidRPr="009E3743">
              <w:rPr>
                <w:rFonts w:ascii="Tahoma" w:hAnsi="Tahoma" w:cs="Tahoma"/>
                <w:iCs/>
                <w:color w:val="333333"/>
                <w:sz w:val="14"/>
                <w:szCs w:val="14"/>
                <w:lang w:eastAsia="it-IT"/>
              </w:rPr>
              <w:t>;</w:t>
            </w:r>
            <w:r w:rsidR="00300E56" w:rsidRPr="009E3743">
              <w:rPr>
                <w:rFonts w:ascii="Tahoma" w:hAnsi="Tahoma" w:cs="Tahoma"/>
                <w:iCs/>
                <w:color w:val="333333"/>
                <w:sz w:val="14"/>
                <w:szCs w:val="14"/>
                <w:lang w:eastAsia="it-IT"/>
              </w:rPr>
              <w:t xml:space="preserve"> </w:t>
            </w:r>
            <w:r w:rsidR="00300E56" w:rsidRPr="009E3743">
              <w:rPr>
                <w:rFonts w:ascii="Tahoma" w:hAnsi="Tahoma" w:cs="Tahoma"/>
                <w:b/>
                <w:iCs/>
                <w:color w:val="333333"/>
                <w:sz w:val="14"/>
                <w:szCs w:val="14"/>
                <w:lang w:eastAsia="it-IT"/>
              </w:rPr>
              <w:t>ISSN</w:t>
            </w:r>
            <w:r w:rsidR="00300E56" w:rsidRPr="009E3743">
              <w:rPr>
                <w:rFonts w:ascii="Tahoma" w:hAnsi="Tahoma" w:cs="Tahoma"/>
                <w:iCs/>
                <w:color w:val="333333"/>
                <w:sz w:val="14"/>
                <w:szCs w:val="14"/>
                <w:lang w:eastAsia="it-IT"/>
              </w:rPr>
              <w:t xml:space="preserve"> 2283-9216</w:t>
            </w:r>
          </w:p>
        </w:tc>
      </w:tr>
    </w:tbl>
    <w:p w:rsidR="00C20E3C" w:rsidRPr="009E3743" w:rsidRDefault="00C20E3C" w:rsidP="00905D99">
      <w:pPr>
        <w:pStyle w:val="CETAuthors"/>
        <w:tabs>
          <w:tab w:val="clear" w:pos="7100"/>
          <w:tab w:val="left" w:pos="4930"/>
        </w:tabs>
        <w:spacing w:line="240" w:lineRule="auto"/>
        <w:rPr>
          <w:sz w:val="20"/>
          <w:szCs w:val="16"/>
          <w:lang w:val="en-US"/>
        </w:rPr>
        <w:sectPr w:rsidR="00C20E3C" w:rsidRPr="009E3743" w:rsidSect="008B3E97">
          <w:type w:val="continuous"/>
          <w:pgSz w:w="11906" w:h="16838" w:code="9"/>
          <w:pgMar w:top="1701" w:right="1418" w:bottom="1701" w:left="1701" w:header="1701" w:footer="0" w:gutter="0"/>
          <w:cols w:space="708"/>
          <w:titlePg/>
          <w:docGrid w:linePitch="360"/>
        </w:sectPr>
      </w:pPr>
      <w:r w:rsidRPr="009E3743">
        <w:rPr>
          <w:lang w:val="en-US"/>
        </w:rPr>
        <w:tab/>
      </w:r>
    </w:p>
    <w:p w:rsidR="00E978D0" w:rsidRPr="009E3743" w:rsidRDefault="005B1BF4" w:rsidP="003D0768">
      <w:pPr>
        <w:pStyle w:val="CETTitle"/>
        <w:rPr>
          <w:lang w:val="en-US"/>
        </w:rPr>
      </w:pPr>
      <w:r w:rsidRPr="009E3743">
        <w:rPr>
          <w:lang w:val="en-US"/>
        </w:rPr>
        <w:lastRenderedPageBreak/>
        <w:t xml:space="preserve">Thermodynamic </w:t>
      </w:r>
      <w:r w:rsidR="007E753A" w:rsidRPr="009E3743">
        <w:rPr>
          <w:lang w:val="en-US"/>
        </w:rPr>
        <w:t xml:space="preserve">Equilibrium of Hydrate </w:t>
      </w:r>
      <w:r w:rsidRPr="009E3743">
        <w:rPr>
          <w:lang w:val="en-US"/>
        </w:rPr>
        <w:t xml:space="preserve">Formation </w:t>
      </w:r>
      <w:r w:rsidR="007E753A" w:rsidRPr="009E3743">
        <w:rPr>
          <w:lang w:val="en-US"/>
        </w:rPr>
        <w:t>in Multiphase and Multicomponent Systems</w:t>
      </w:r>
    </w:p>
    <w:p w:rsidR="005B1BF4" w:rsidRPr="009E3743" w:rsidRDefault="005B1BF4" w:rsidP="005B1BF4">
      <w:pPr>
        <w:pStyle w:val="CETAuthors"/>
        <w:rPr>
          <w:lang w:val="en-US"/>
        </w:rPr>
      </w:pPr>
      <w:r w:rsidRPr="009E3743">
        <w:rPr>
          <w:lang w:val="en-US"/>
        </w:rPr>
        <w:t xml:space="preserve">Isabela T. </w:t>
      </w:r>
      <w:r w:rsidR="007E753A" w:rsidRPr="009E3743">
        <w:rPr>
          <w:lang w:val="en-US"/>
        </w:rPr>
        <w:t>Hilario</w:t>
      </w:r>
      <w:r w:rsidRPr="009E3743">
        <w:rPr>
          <w:lang w:val="en-US"/>
        </w:rPr>
        <w:t>, Reginaldo Guirardello*</w:t>
      </w:r>
    </w:p>
    <w:p w:rsidR="005A3062" w:rsidRPr="009E3743" w:rsidRDefault="005B1BF4" w:rsidP="000348AF">
      <w:pPr>
        <w:pStyle w:val="CETAddress"/>
        <w:rPr>
          <w:lang w:val="en-US"/>
        </w:rPr>
      </w:pPr>
      <w:r w:rsidRPr="009E3743">
        <w:rPr>
          <w:lang w:val="en-US"/>
        </w:rPr>
        <w:t xml:space="preserve">School of Chemical Engineering, University of Campinas, Av. Albert Einstein 500, 13083-852, Campinas – </w:t>
      </w:r>
      <w:r w:rsidR="005A3062" w:rsidRPr="009E3743">
        <w:rPr>
          <w:lang w:val="en-US"/>
        </w:rPr>
        <w:t>SP, Brazil.</w:t>
      </w:r>
    </w:p>
    <w:p w:rsidR="00B57E6F" w:rsidRPr="009E3743" w:rsidRDefault="00462B52" w:rsidP="000348AF">
      <w:pPr>
        <w:pStyle w:val="CETAddress"/>
        <w:rPr>
          <w:lang w:val="en-US"/>
        </w:rPr>
      </w:pPr>
      <w:r>
        <w:rPr>
          <w:lang w:val="en-US"/>
        </w:rPr>
        <w:t>*</w:t>
      </w:r>
      <w:r w:rsidR="005B1BF4" w:rsidRPr="009E3743">
        <w:rPr>
          <w:lang w:val="en-US"/>
        </w:rPr>
        <w:t>guira@feq.unicamp.br</w:t>
      </w:r>
    </w:p>
    <w:p w:rsidR="000348AF" w:rsidRPr="009E3743" w:rsidRDefault="000348AF" w:rsidP="000348AF">
      <w:pPr>
        <w:pStyle w:val="CETAddress"/>
        <w:rPr>
          <w:lang w:val="en-US"/>
        </w:rPr>
      </w:pPr>
    </w:p>
    <w:p w:rsidR="00A956E0" w:rsidRPr="009E3743" w:rsidRDefault="007E753A" w:rsidP="00600535">
      <w:pPr>
        <w:pStyle w:val="CETBodytext"/>
      </w:pPr>
      <w:r w:rsidRPr="009E3743">
        <w:t>Hydrates are crystalline structures composed of water molecules and low molecular weight compounds, formed under appropriate conditions of pressure and temperature. Depending on the circumstances, these crystalline solids can be seen as a problem or a solution. In a negative context, gas hydrates tend to cause serious flow assurance problems in the petroleum industry. On the other hand, these hydrates can be used in the separation, transport and storage of gas, playing an important role in reducing the impacts caused by greenhouse gases (GHG). In this context, there is a need for a consistent assessment of the thermodynamic equilibrium of systems with a tendency to form hydrates in order to solve the problems and enable their large-scale use. Therefore, this study presents a rigorous analysis of hydrate phase equilibrium in systems composed of carbon dioxide (CO</w:t>
      </w:r>
      <w:r w:rsidRPr="009E3743">
        <w:rPr>
          <w:vertAlign w:val="subscript"/>
        </w:rPr>
        <w:t>2</w:t>
      </w:r>
      <w:r w:rsidRPr="009E3743">
        <w:t>), methane (CH</w:t>
      </w:r>
      <w:r w:rsidRPr="009E3743">
        <w:rPr>
          <w:vertAlign w:val="subscript"/>
        </w:rPr>
        <w:t>4</w:t>
      </w:r>
      <w:r w:rsidRPr="009E3743">
        <w:t>), propane (C</w:t>
      </w:r>
      <w:r w:rsidRPr="009E3743">
        <w:rPr>
          <w:vertAlign w:val="subscript"/>
        </w:rPr>
        <w:t>3</w:t>
      </w:r>
      <w:r w:rsidRPr="009E3743">
        <w:t>H</w:t>
      </w:r>
      <w:r w:rsidRPr="009E3743">
        <w:rPr>
          <w:vertAlign w:val="subscript"/>
        </w:rPr>
        <w:t>8</w:t>
      </w:r>
      <w:r w:rsidRPr="009E3743">
        <w:t>) and glycerol (C</w:t>
      </w:r>
      <w:r w:rsidRPr="009E3743">
        <w:rPr>
          <w:vertAlign w:val="subscript"/>
        </w:rPr>
        <w:t>3</w:t>
      </w:r>
      <w:r w:rsidRPr="009E3743">
        <w:t>H</w:t>
      </w:r>
      <w:r w:rsidRPr="009E3743">
        <w:rPr>
          <w:vertAlign w:val="subscript"/>
        </w:rPr>
        <w:t>8</w:t>
      </w:r>
      <w:r w:rsidRPr="009E3743">
        <w:t>O</w:t>
      </w:r>
      <w:r w:rsidRPr="009E3743">
        <w:rPr>
          <w:vertAlign w:val="subscript"/>
        </w:rPr>
        <w:t>3</w:t>
      </w:r>
      <w:r w:rsidRPr="009E3743">
        <w:t>). For this, the isofugacity and Gibbs energy minimization methodologies were used. With this work, it was possible to develop a rigorous evaluation of the phase equilibrium of hydrate-forming systems, investigate the use of C</w:t>
      </w:r>
      <w:r w:rsidRPr="009E3743">
        <w:rPr>
          <w:vertAlign w:val="subscript"/>
        </w:rPr>
        <w:t>3</w:t>
      </w:r>
      <w:r w:rsidRPr="009E3743">
        <w:t>H</w:t>
      </w:r>
      <w:r w:rsidRPr="009E3743">
        <w:rPr>
          <w:vertAlign w:val="subscript"/>
        </w:rPr>
        <w:t>8</w:t>
      </w:r>
      <w:r w:rsidRPr="009E3743">
        <w:t xml:space="preserve"> as a promoter and C</w:t>
      </w:r>
      <w:r w:rsidRPr="009E3743">
        <w:rPr>
          <w:vertAlign w:val="subscript"/>
        </w:rPr>
        <w:t>3</w:t>
      </w:r>
      <w:r w:rsidRPr="009E3743">
        <w:t>H</w:t>
      </w:r>
      <w:r w:rsidRPr="009E3743">
        <w:rPr>
          <w:vertAlign w:val="subscript"/>
        </w:rPr>
        <w:t>8</w:t>
      </w:r>
      <w:r w:rsidRPr="009E3743">
        <w:t>O</w:t>
      </w:r>
      <w:r w:rsidRPr="009E3743">
        <w:rPr>
          <w:vertAlign w:val="subscript"/>
        </w:rPr>
        <w:t xml:space="preserve">3 </w:t>
      </w:r>
      <w:r w:rsidRPr="009E3743">
        <w:t>as a hydrate inhibitor, and the influence of thermodynamic conditions on the occupation of hydrate cavities by molecules CO</w:t>
      </w:r>
      <w:r w:rsidRPr="009E3743">
        <w:rPr>
          <w:vertAlign w:val="subscript"/>
        </w:rPr>
        <w:t>2</w:t>
      </w:r>
      <w:r w:rsidRPr="009E3743">
        <w:t xml:space="preserve"> and CH</w:t>
      </w:r>
      <w:r w:rsidRPr="009E3743">
        <w:rPr>
          <w:vertAlign w:val="subscript"/>
        </w:rPr>
        <w:t>4</w:t>
      </w:r>
      <w:r w:rsidRPr="009E3743">
        <w:t>.</w:t>
      </w:r>
      <w:r w:rsidR="00A956E0" w:rsidRPr="009E3743">
        <w:t xml:space="preserve"> The results obtained in this study were compared with experimental data available in the literature, enabling the conclusion about the satisfactory prediction of the phase equilibrium </w:t>
      </w:r>
      <w:r w:rsidR="009E3743" w:rsidRPr="009E3743">
        <w:t>behavior</w:t>
      </w:r>
      <w:r w:rsidR="00A956E0" w:rsidRPr="009E3743">
        <w:t xml:space="preserve"> of the investigated systems.</w:t>
      </w:r>
      <w:r w:rsidR="004553DA" w:rsidRPr="009E3743">
        <w:t xml:space="preserve"> </w:t>
      </w:r>
    </w:p>
    <w:p w:rsidR="00600535" w:rsidRPr="009E3743" w:rsidRDefault="00600535" w:rsidP="00600535">
      <w:pPr>
        <w:pStyle w:val="CETHeading1"/>
      </w:pPr>
      <w:r w:rsidRPr="009E3743">
        <w:t>Introduction</w:t>
      </w:r>
    </w:p>
    <w:p w:rsidR="00584384" w:rsidRPr="009E3743" w:rsidRDefault="00584384" w:rsidP="00584384">
      <w:pPr>
        <w:pStyle w:val="CETBodytext"/>
      </w:pPr>
      <w:r w:rsidRPr="009E3743">
        <w:t xml:space="preserve">Hydrates are crystalline structures made up of water and low molecular weight molecules, formed under conditions specific thermodynamics, generally of high pressures and low temperatures. Water molecules come together through hydrogen bonds, forming cavities responsible for keeping one or more compounds inside. The presence of these compounds inside the hydrates provides stability to the crystalline structure through van der Waals interactions </w:t>
      </w:r>
      <w:r w:rsidRPr="009E3743">
        <w:rPr>
          <w:rFonts w:eastAsiaTheme="minorHAnsi" w:cs="Arial"/>
          <w:szCs w:val="18"/>
        </w:rPr>
        <w:t>(Sloan and Koh, 2008)</w:t>
      </w:r>
      <w:r w:rsidRPr="009E3743">
        <w:t>.</w:t>
      </w:r>
    </w:p>
    <w:p w:rsidR="00AB6051" w:rsidRPr="009E3743" w:rsidRDefault="00AB6051" w:rsidP="00584384">
      <w:pPr>
        <w:pStyle w:val="CETBodytext"/>
      </w:pPr>
      <w:r w:rsidRPr="009E3743">
        <w:t>In the energy industry, the spontaneous formation of hydrates in gas pipelines and equipment can result in obstructions that compromise efficient operation, which can lead to explosions and consequent economic losses, safety risks and environmental damage. Furthermore, the sudden release of gas in natural gas hydrate reserves, whether through environmental changes or human intervention, also poses a significant challenge due to the high concentration of CH</w:t>
      </w:r>
      <w:r w:rsidRPr="009E3743">
        <w:rPr>
          <w:vertAlign w:val="subscript"/>
        </w:rPr>
        <w:t>4</w:t>
      </w:r>
      <w:r w:rsidRPr="009E3743">
        <w:t xml:space="preserve"> present in these deposits</w:t>
      </w:r>
      <w:r w:rsidR="0049064B" w:rsidRPr="009E3743">
        <w:t xml:space="preserve"> (Shahnazar and Hasan, 2014).</w:t>
      </w:r>
    </w:p>
    <w:p w:rsidR="00AB6051" w:rsidRPr="009E3743" w:rsidRDefault="00AB6051" w:rsidP="00584384">
      <w:pPr>
        <w:pStyle w:val="CETBodytext"/>
      </w:pPr>
      <w:r w:rsidRPr="009E3743">
        <w:t>On the other hand, hydrates can have beneficial applications when used in carbon capture and storage (CCS) processes, contributing to the mitigation of impacts caused by greenhouse gases (GHG). Capturing CO</w:t>
      </w:r>
      <w:r w:rsidRPr="009E3743">
        <w:rPr>
          <w:vertAlign w:val="subscript"/>
        </w:rPr>
        <w:t>2</w:t>
      </w:r>
      <w:r w:rsidRPr="009E3743">
        <w:t xml:space="preserve"> through hydrates can reduce </w:t>
      </w:r>
      <w:r w:rsidR="00015A50" w:rsidRPr="009E3743">
        <w:t xml:space="preserve">its concentration </w:t>
      </w:r>
      <w:r w:rsidRPr="009E3743">
        <w:t>in the atmosphere, since the captured CO</w:t>
      </w:r>
      <w:r w:rsidRPr="009E3743">
        <w:rPr>
          <w:vertAlign w:val="subscript"/>
        </w:rPr>
        <w:t>2</w:t>
      </w:r>
      <w:r w:rsidRPr="009E3743">
        <w:t xml:space="preserve"> can be used in the process, stored in the oceans or injected into reserves of natural gas hydrates, replacing CH</w:t>
      </w:r>
      <w:r w:rsidRPr="009E3743">
        <w:rPr>
          <w:vertAlign w:val="subscript"/>
        </w:rPr>
        <w:t>4</w:t>
      </w:r>
      <w:r w:rsidRPr="009E3743">
        <w:t>. In this case, it is a method of CO</w:t>
      </w:r>
      <w:r w:rsidRPr="009E3743">
        <w:rPr>
          <w:vertAlign w:val="subscript"/>
        </w:rPr>
        <w:t>2</w:t>
      </w:r>
      <w:r w:rsidRPr="009E3743">
        <w:t xml:space="preserve"> sequestration and CH</w:t>
      </w:r>
      <w:r w:rsidRPr="009E3743">
        <w:rPr>
          <w:vertAlign w:val="subscript"/>
        </w:rPr>
        <w:t>4</w:t>
      </w:r>
      <w:r w:rsidRPr="009E3743">
        <w:t xml:space="preserve"> recovery simultaneously</w:t>
      </w:r>
      <w:r w:rsidR="0049064B" w:rsidRPr="009E3743">
        <w:t xml:space="preserve"> (Wang, Zhang and Lipiński, 2020).</w:t>
      </w:r>
    </w:p>
    <w:p w:rsidR="00AB6051" w:rsidRPr="009E3743" w:rsidRDefault="00AB6051" w:rsidP="00584384">
      <w:pPr>
        <w:pStyle w:val="CETBodytext"/>
      </w:pPr>
      <w:r w:rsidRPr="009E3743">
        <w:t>The use of thermodynamic inhibitors and promoters is essential due to their ability to control the formation and stability of hydrates, playing different roles in this process. While thermodynamic inhibitors act to prevent the formation of hydrates in pipes and equipment, promoters act by attenuating the thermodynamic conditions for the formation of these hydrates, which results in a reduction in energy costs</w:t>
      </w:r>
      <w:r w:rsidR="00FF30FD" w:rsidRPr="009E3743">
        <w:t xml:space="preserve"> (</w:t>
      </w:r>
      <w:r w:rsidR="00D174E0" w:rsidRPr="009E3743">
        <w:rPr>
          <w:rFonts w:eastAsiaTheme="minorHAnsi" w:cs="Arial"/>
          <w:szCs w:val="18"/>
        </w:rPr>
        <w:t>Sloan and Koh, 2008</w:t>
      </w:r>
      <w:r w:rsidR="00FF30FD" w:rsidRPr="009E3743">
        <w:t>).</w:t>
      </w:r>
    </w:p>
    <w:p w:rsidR="00AB6051" w:rsidRPr="009E3743" w:rsidRDefault="002D5171" w:rsidP="00584384">
      <w:pPr>
        <w:pStyle w:val="CETBodytext"/>
      </w:pPr>
      <w:r w:rsidRPr="009E3743">
        <w:t xml:space="preserve">Thus, a comprehensive understanding of the formation and </w:t>
      </w:r>
      <w:r w:rsidR="009E3743" w:rsidRPr="009E3743">
        <w:t>behavior</w:t>
      </w:r>
      <w:r w:rsidRPr="009E3743">
        <w:t xml:space="preserve"> of hydrates under various conditions of pressure, temperature and composition is essential for the advancement of technologies related to these </w:t>
      </w:r>
      <w:r w:rsidRPr="009E3743">
        <w:lastRenderedPageBreak/>
        <w:t xml:space="preserve">materials. </w:t>
      </w:r>
      <w:r w:rsidR="00AB6051" w:rsidRPr="009E3743">
        <w:t>Therefore, the motivation of this work was to carry out a rigorous analysis of the thermodynamic equilibrium of the systems CH</w:t>
      </w:r>
      <w:r w:rsidR="00AB6051" w:rsidRPr="009E3743">
        <w:rPr>
          <w:vertAlign w:val="subscript"/>
        </w:rPr>
        <w:t>4</w:t>
      </w:r>
      <w:r w:rsidR="00AB6051" w:rsidRPr="009E3743">
        <w:t xml:space="preserve"> + CO</w:t>
      </w:r>
      <w:r w:rsidR="00AB6051" w:rsidRPr="009E3743">
        <w:rPr>
          <w:vertAlign w:val="subscript"/>
        </w:rPr>
        <w:t>2</w:t>
      </w:r>
      <w:r w:rsidR="00AB6051" w:rsidRPr="009E3743">
        <w:t xml:space="preserve"> + C</w:t>
      </w:r>
      <w:r w:rsidR="00AB6051" w:rsidRPr="009E3743">
        <w:rPr>
          <w:vertAlign w:val="subscript"/>
        </w:rPr>
        <w:t>3</w:t>
      </w:r>
      <w:r w:rsidR="00AB6051" w:rsidRPr="009E3743">
        <w:t>H</w:t>
      </w:r>
      <w:r w:rsidR="00AB6051" w:rsidRPr="009E3743">
        <w:rPr>
          <w:vertAlign w:val="subscript"/>
        </w:rPr>
        <w:t>8</w:t>
      </w:r>
      <w:r w:rsidR="00AB6051" w:rsidRPr="009E3743">
        <w:t xml:space="preserve"> + H</w:t>
      </w:r>
      <w:r w:rsidR="00AB6051" w:rsidRPr="009E3743">
        <w:rPr>
          <w:vertAlign w:val="subscript"/>
        </w:rPr>
        <w:t>2</w:t>
      </w:r>
      <w:r w:rsidR="00AB6051" w:rsidRPr="009E3743">
        <w:t>O and CH</w:t>
      </w:r>
      <w:r w:rsidR="00AB6051" w:rsidRPr="009E3743">
        <w:rPr>
          <w:vertAlign w:val="subscript"/>
        </w:rPr>
        <w:t>4</w:t>
      </w:r>
      <w:r w:rsidR="00AB6051" w:rsidRPr="009E3743">
        <w:t xml:space="preserve"> + C</w:t>
      </w:r>
      <w:r w:rsidR="00AB6051" w:rsidRPr="009E3743">
        <w:rPr>
          <w:vertAlign w:val="subscript"/>
        </w:rPr>
        <w:t>3</w:t>
      </w:r>
      <w:r w:rsidR="00AB6051" w:rsidRPr="009E3743">
        <w:t>H</w:t>
      </w:r>
      <w:r w:rsidR="00AB6051" w:rsidRPr="009E3743">
        <w:rPr>
          <w:vertAlign w:val="subscript"/>
        </w:rPr>
        <w:t>8</w:t>
      </w:r>
      <w:r w:rsidR="00AB6051" w:rsidRPr="009E3743">
        <w:t>O</w:t>
      </w:r>
      <w:r w:rsidR="00AB6051" w:rsidRPr="009E3743">
        <w:rPr>
          <w:vertAlign w:val="subscript"/>
        </w:rPr>
        <w:t>3</w:t>
      </w:r>
      <w:r w:rsidR="00AB6051" w:rsidRPr="009E3743">
        <w:t xml:space="preserve"> + H</w:t>
      </w:r>
      <w:r w:rsidR="00AB6051" w:rsidRPr="009E3743">
        <w:rPr>
          <w:vertAlign w:val="subscript"/>
        </w:rPr>
        <w:t>2</w:t>
      </w:r>
      <w:r w:rsidR="00AB6051" w:rsidRPr="009E3743">
        <w:t xml:space="preserve">O. For this, Gibbs isofugacity and energy minimization methodologies were used, since the combination of these methods allows the determination of the compositions of a multiphase and multicomponent system in a solid and stable manner. The cubic Soave-Redlich-Kwong (SRK) equation was used to calculate the liquid and gaseous phases, </w:t>
      </w:r>
      <w:r w:rsidR="003C1C52" w:rsidRPr="009E3743">
        <w:t xml:space="preserve">since it is suitable for </w:t>
      </w:r>
      <w:r w:rsidR="00BC2439">
        <w:t xml:space="preserve">a wide variety of </w:t>
      </w:r>
      <w:r w:rsidR="003C1C52" w:rsidRPr="009E3743">
        <w:t>systems</w:t>
      </w:r>
      <w:r w:rsidR="00BC2439">
        <w:t xml:space="preserve">, especially </w:t>
      </w:r>
      <w:proofErr w:type="spellStart"/>
      <w:r w:rsidR="00AB6051" w:rsidRPr="009E3743">
        <w:t>nonpolar</w:t>
      </w:r>
      <w:proofErr w:type="spellEnd"/>
      <w:r w:rsidR="00AB6051" w:rsidRPr="009E3743">
        <w:t xml:space="preserve"> components</w:t>
      </w:r>
      <w:r w:rsidR="0049064B" w:rsidRPr="009E3743">
        <w:t xml:space="preserve"> (</w:t>
      </w:r>
      <w:proofErr w:type="spellStart"/>
      <w:r w:rsidR="0049064B" w:rsidRPr="009E3743">
        <w:t>Ghanbari</w:t>
      </w:r>
      <w:proofErr w:type="spellEnd"/>
      <w:r w:rsidR="0079149C" w:rsidRPr="009E3743">
        <w:t xml:space="preserve"> et al.,</w:t>
      </w:r>
      <w:r w:rsidR="0049064B" w:rsidRPr="009E3743">
        <w:t xml:space="preserve"> 2017). </w:t>
      </w:r>
      <w:r w:rsidR="00AB6051" w:rsidRPr="009E3743">
        <w:t xml:space="preserve"> Furthermore, the Van Der Waals and Platteeuw models were used to describe the solid phase of the hydrate.</w:t>
      </w:r>
    </w:p>
    <w:p w:rsidR="00453E24" w:rsidRPr="009E3743" w:rsidRDefault="007E6D93" w:rsidP="00453E24">
      <w:pPr>
        <w:pStyle w:val="CETHeading1"/>
      </w:pPr>
      <w:r w:rsidRPr="009E3743">
        <w:t>Methodology</w:t>
      </w:r>
    </w:p>
    <w:p w:rsidR="00250B21" w:rsidRPr="009E3743" w:rsidRDefault="00250B21" w:rsidP="006A651D">
      <w:pPr>
        <w:pStyle w:val="CETBodytext"/>
      </w:pPr>
      <w:r w:rsidRPr="009E3743">
        <w:t>This work represents an extension of our previous research (Bicalho and Gui</w:t>
      </w:r>
      <w:r w:rsidR="00653B65" w:rsidRPr="009E3743">
        <w:t>r</w:t>
      </w:r>
      <w:r w:rsidRPr="009E3743">
        <w:t xml:space="preserve">ardello, 2022). In this study, thermodynamic equilibrium was investigated for the multicomponent systems </w:t>
      </w:r>
      <w:r w:rsidR="00E4226B" w:rsidRPr="009E3743">
        <w:t>CH</w:t>
      </w:r>
      <w:r w:rsidR="00E4226B" w:rsidRPr="009E3743">
        <w:rPr>
          <w:vertAlign w:val="subscript"/>
        </w:rPr>
        <w:t>4</w:t>
      </w:r>
      <w:r w:rsidR="00E4226B" w:rsidRPr="009E3743">
        <w:t xml:space="preserve"> + CO</w:t>
      </w:r>
      <w:r w:rsidR="00E4226B" w:rsidRPr="009E3743">
        <w:rPr>
          <w:vertAlign w:val="subscript"/>
        </w:rPr>
        <w:t>2</w:t>
      </w:r>
      <w:r w:rsidR="00E4226B" w:rsidRPr="009E3743">
        <w:t xml:space="preserve"> + C</w:t>
      </w:r>
      <w:r w:rsidR="00E4226B" w:rsidRPr="009E3743">
        <w:rPr>
          <w:vertAlign w:val="subscript"/>
        </w:rPr>
        <w:t>3</w:t>
      </w:r>
      <w:r w:rsidR="00E4226B" w:rsidRPr="009E3743">
        <w:t>H</w:t>
      </w:r>
      <w:r w:rsidR="00E4226B" w:rsidRPr="009E3743">
        <w:rPr>
          <w:vertAlign w:val="subscript"/>
        </w:rPr>
        <w:t xml:space="preserve">8 </w:t>
      </w:r>
      <w:r w:rsidR="00E4226B" w:rsidRPr="009E3743">
        <w:t>+ H</w:t>
      </w:r>
      <w:r w:rsidR="00E4226B" w:rsidRPr="009E3743">
        <w:rPr>
          <w:vertAlign w:val="subscript"/>
        </w:rPr>
        <w:t>2</w:t>
      </w:r>
      <w:r w:rsidR="00E4226B" w:rsidRPr="009E3743">
        <w:t>O</w:t>
      </w:r>
      <w:r w:rsidR="006E653D" w:rsidRPr="009E3743">
        <w:t xml:space="preserve"> </w:t>
      </w:r>
      <w:r w:rsidR="00E4226B" w:rsidRPr="009E3743">
        <w:t>and CH</w:t>
      </w:r>
      <w:r w:rsidR="00E4226B" w:rsidRPr="009E3743">
        <w:rPr>
          <w:vertAlign w:val="subscript"/>
        </w:rPr>
        <w:t xml:space="preserve">4 </w:t>
      </w:r>
      <w:r w:rsidR="00E4226B" w:rsidRPr="009E3743">
        <w:t>+ C</w:t>
      </w:r>
      <w:r w:rsidR="00E4226B" w:rsidRPr="009E3743">
        <w:rPr>
          <w:vertAlign w:val="subscript"/>
        </w:rPr>
        <w:t>3</w:t>
      </w:r>
      <w:r w:rsidR="00E4226B" w:rsidRPr="009E3743">
        <w:t>H</w:t>
      </w:r>
      <w:r w:rsidR="00E4226B" w:rsidRPr="009E3743">
        <w:rPr>
          <w:vertAlign w:val="subscript"/>
        </w:rPr>
        <w:t>8</w:t>
      </w:r>
      <w:r w:rsidR="00E4226B" w:rsidRPr="009E3743">
        <w:t>O</w:t>
      </w:r>
      <w:r w:rsidR="00E4226B" w:rsidRPr="009E3743">
        <w:rPr>
          <w:vertAlign w:val="subscript"/>
        </w:rPr>
        <w:t>3</w:t>
      </w:r>
      <w:r w:rsidR="00E4226B" w:rsidRPr="009E3743">
        <w:t xml:space="preserve"> + H</w:t>
      </w:r>
      <w:r w:rsidR="00E4226B" w:rsidRPr="009E3743">
        <w:rPr>
          <w:vertAlign w:val="subscript"/>
        </w:rPr>
        <w:t>2</w:t>
      </w:r>
      <w:r w:rsidR="00E4226B" w:rsidRPr="009E3743">
        <w:t>O</w:t>
      </w:r>
      <w:r w:rsidRPr="009E3743">
        <w:t>, considering the presence of a promoter and a thermodynamic inhibitor.</w:t>
      </w:r>
    </w:p>
    <w:p w:rsidR="00453E24" w:rsidRPr="009E3743" w:rsidRDefault="007E6D93" w:rsidP="00453E24">
      <w:pPr>
        <w:pStyle w:val="CETheadingx"/>
      </w:pPr>
      <w:r w:rsidRPr="009E3743">
        <w:t>Isofugacity</w:t>
      </w:r>
    </w:p>
    <w:p w:rsidR="00914229" w:rsidRPr="009E3743" w:rsidRDefault="000C371B" w:rsidP="00914229">
      <w:pPr>
        <w:pStyle w:val="CETBodytext"/>
      </w:pPr>
      <w:r w:rsidRPr="009E3743">
        <w:t>The methodology used in this study to describe the behavior of the liquid and vapor phases of the systems was based on the use of the Soave-Redlich-Kwong (SRK) cubic equation, expressed explicitly by Eq(1).</w:t>
      </w:r>
    </w:p>
    <w:tbl>
      <w:tblPr>
        <w:tblW w:w="5000" w:type="pct"/>
        <w:tblLook w:val="04A0"/>
      </w:tblPr>
      <w:tblGrid>
        <w:gridCol w:w="8179"/>
        <w:gridCol w:w="824"/>
      </w:tblGrid>
      <w:tr w:rsidR="000D7B95" w:rsidRPr="009E3743" w:rsidTr="000C371B">
        <w:tc>
          <w:tcPr>
            <w:tcW w:w="7983" w:type="dxa"/>
            <w:shd w:val="clear" w:color="auto" w:fill="auto"/>
            <w:vAlign w:val="center"/>
          </w:tcPr>
          <w:p w:rsidR="000D7B95" w:rsidRPr="009E3743" w:rsidRDefault="000D7B95" w:rsidP="00F23234">
            <w:pPr>
              <w:pStyle w:val="CETEquation"/>
              <w:rPr>
                <w:lang w:val="en-US"/>
              </w:rPr>
            </w:pPr>
            <m:oMathPara>
              <m:oMathParaPr>
                <m:jc m:val="left"/>
              </m:oMathParaPr>
              <m:oMath>
                <m:r>
                  <w:rPr>
                    <w:rFonts w:ascii="Cambria Math" w:eastAsia="Calibri" w:hAnsi="Cambria Math"/>
                    <w:szCs w:val="24"/>
                    <w:lang w:val="en-US"/>
                  </w:rPr>
                  <m:t>P=</m:t>
                </m:r>
                <m:f>
                  <m:fPr>
                    <m:ctrlPr>
                      <w:rPr>
                        <w:rFonts w:ascii="Cambria Math" w:eastAsia="Calibri" w:hAnsi="Cambria Math"/>
                        <w:i/>
                        <w:szCs w:val="24"/>
                        <w:lang w:val="en-US"/>
                      </w:rPr>
                    </m:ctrlPr>
                  </m:fPr>
                  <m:num>
                    <m:r>
                      <w:rPr>
                        <w:rFonts w:ascii="Cambria Math" w:eastAsia="Calibri" w:hAnsi="Cambria Math"/>
                        <w:szCs w:val="24"/>
                        <w:lang w:val="en-US"/>
                      </w:rPr>
                      <m:t>RT</m:t>
                    </m:r>
                  </m:num>
                  <m:den>
                    <m:r>
                      <w:rPr>
                        <w:rFonts w:ascii="Cambria Math" w:eastAsia="Calibri" w:hAnsi="Cambria Math"/>
                        <w:szCs w:val="24"/>
                        <w:lang w:val="en-US"/>
                      </w:rPr>
                      <m:t>V-b</m:t>
                    </m:r>
                  </m:den>
                </m:f>
                <m:r>
                  <w:rPr>
                    <w:rFonts w:ascii="Cambria Math" w:eastAsia="Calibri" w:hAnsi="Cambria Math"/>
                    <w:szCs w:val="24"/>
                    <w:lang w:val="en-US"/>
                  </w:rPr>
                  <m:t>-</m:t>
                </m:r>
                <m:f>
                  <m:fPr>
                    <m:ctrlPr>
                      <w:rPr>
                        <w:rFonts w:ascii="Cambria Math" w:eastAsia="Calibri" w:hAnsi="Cambria Math"/>
                        <w:i/>
                        <w:szCs w:val="24"/>
                        <w:lang w:val="en-US"/>
                      </w:rPr>
                    </m:ctrlPr>
                  </m:fPr>
                  <m:num>
                    <m:r>
                      <w:rPr>
                        <w:rFonts w:ascii="Cambria Math" w:eastAsia="Calibri" w:hAnsi="Cambria Math"/>
                        <w:szCs w:val="24"/>
                        <w:lang w:val="en-US"/>
                      </w:rPr>
                      <m:t>a</m:t>
                    </m:r>
                    <m:d>
                      <m:dPr>
                        <m:ctrlPr>
                          <w:rPr>
                            <w:rFonts w:ascii="Cambria Math" w:eastAsia="Calibri" w:hAnsi="Cambria Math"/>
                            <w:i/>
                            <w:szCs w:val="24"/>
                            <w:lang w:val="en-US"/>
                          </w:rPr>
                        </m:ctrlPr>
                      </m:dPr>
                      <m:e>
                        <m:r>
                          <w:rPr>
                            <w:rFonts w:ascii="Cambria Math" w:eastAsia="Calibri" w:hAnsi="Cambria Math"/>
                            <w:szCs w:val="24"/>
                            <w:lang w:val="en-US"/>
                          </w:rPr>
                          <m:t>T</m:t>
                        </m:r>
                      </m:e>
                    </m:d>
                  </m:num>
                  <m:den>
                    <m:r>
                      <w:rPr>
                        <w:rFonts w:ascii="Cambria Math" w:eastAsia="Calibri" w:hAnsi="Cambria Math"/>
                        <w:szCs w:val="24"/>
                        <w:lang w:val="en-US"/>
                      </w:rPr>
                      <m:t>V</m:t>
                    </m:r>
                    <m:d>
                      <m:dPr>
                        <m:ctrlPr>
                          <w:rPr>
                            <w:rFonts w:ascii="Cambria Math" w:eastAsia="Calibri" w:hAnsi="Cambria Math"/>
                            <w:i/>
                            <w:szCs w:val="24"/>
                            <w:lang w:val="en-US"/>
                          </w:rPr>
                        </m:ctrlPr>
                      </m:dPr>
                      <m:e>
                        <m:r>
                          <w:rPr>
                            <w:rFonts w:ascii="Cambria Math" w:eastAsia="Calibri" w:hAnsi="Cambria Math"/>
                            <w:szCs w:val="24"/>
                            <w:lang w:val="en-US"/>
                          </w:rPr>
                          <m:t>V+b</m:t>
                        </m:r>
                      </m:e>
                    </m:d>
                  </m:den>
                </m:f>
              </m:oMath>
            </m:oMathPara>
          </w:p>
        </w:tc>
        <w:tc>
          <w:tcPr>
            <w:tcW w:w="804" w:type="dxa"/>
            <w:shd w:val="clear" w:color="auto" w:fill="auto"/>
            <w:vAlign w:val="center"/>
          </w:tcPr>
          <w:p w:rsidR="000D7B95" w:rsidRPr="009E3743" w:rsidRDefault="000D7B95" w:rsidP="00F23234">
            <w:pPr>
              <w:pStyle w:val="CETEquation"/>
              <w:jc w:val="right"/>
              <w:rPr>
                <w:lang w:val="en-US"/>
              </w:rPr>
            </w:pPr>
            <w:r w:rsidRPr="009E3743">
              <w:rPr>
                <w:lang w:val="en-US"/>
              </w:rPr>
              <w:t>(1)</w:t>
            </w:r>
          </w:p>
        </w:tc>
      </w:tr>
    </w:tbl>
    <w:p w:rsidR="00914229" w:rsidRPr="009E3743" w:rsidRDefault="000C371B" w:rsidP="00914229">
      <w:pPr>
        <w:pStyle w:val="CETBodytext"/>
      </w:pPr>
      <w:r w:rsidRPr="009E3743">
        <w:t>The fuga</w:t>
      </w:r>
      <w:r w:rsidR="00B96911" w:rsidRPr="009E3743">
        <w:t xml:space="preserve">city coefficients of component </w:t>
      </w:r>
      <m:oMath>
        <m:r>
          <w:rPr>
            <w:rFonts w:ascii="Cambria Math" w:hAnsi="Cambria Math"/>
          </w:rPr>
          <m:t>i</m:t>
        </m:r>
      </m:oMath>
      <w:r w:rsidRPr="009E3743">
        <w:t xml:space="preserve"> in the liquid and vapor phases of the mixture were calculated using Eq(2), presented in its generalized form, as described by Prausnitz et al. (1999).</w:t>
      </w:r>
    </w:p>
    <w:tbl>
      <w:tblPr>
        <w:tblW w:w="5000" w:type="pct"/>
        <w:tblLook w:val="04A0"/>
      </w:tblPr>
      <w:tblGrid>
        <w:gridCol w:w="8180"/>
        <w:gridCol w:w="823"/>
      </w:tblGrid>
      <w:tr w:rsidR="009C6A01" w:rsidRPr="009E3743" w:rsidTr="00523B5F">
        <w:tc>
          <w:tcPr>
            <w:tcW w:w="7984" w:type="dxa"/>
            <w:shd w:val="clear" w:color="auto" w:fill="auto"/>
            <w:vAlign w:val="center"/>
          </w:tcPr>
          <w:p w:rsidR="009C6A01" w:rsidRPr="009E3743" w:rsidRDefault="00AC2173" w:rsidP="00F23234">
            <w:pPr>
              <w:pStyle w:val="CETEquation"/>
              <w:rPr>
                <w:lang w:val="en-US"/>
              </w:rPr>
            </w:pPr>
            <m:oMathPara>
              <m:oMathParaPr>
                <m:jc m:val="left"/>
              </m:oMathParaPr>
              <m:oMath>
                <m:func>
                  <m:funcPr>
                    <m:ctrlPr>
                      <w:rPr>
                        <w:rFonts w:ascii="Cambria Math" w:hAnsi="Cambria Math"/>
                        <w:i/>
                        <w:szCs w:val="24"/>
                        <w:lang w:val="en-US"/>
                      </w:rPr>
                    </m:ctrlPr>
                  </m:funcPr>
                  <m:fName>
                    <m:r>
                      <m:rPr>
                        <m:sty m:val="p"/>
                      </m:rPr>
                      <w:rPr>
                        <w:rFonts w:ascii="Cambria Math" w:hAnsi="Cambria Math"/>
                        <w:szCs w:val="24"/>
                        <w:lang w:val="en-US"/>
                      </w:rPr>
                      <m:t>ln</m:t>
                    </m:r>
                  </m:fName>
                  <m:e>
                    <m:sSub>
                      <m:sSubPr>
                        <m:ctrlPr>
                          <w:rPr>
                            <w:rFonts w:ascii="Cambria Math" w:hAnsi="Cambria Math"/>
                            <w:i/>
                            <w:szCs w:val="24"/>
                            <w:lang w:val="en-US"/>
                          </w:rPr>
                        </m:ctrlPr>
                      </m:sSubPr>
                      <m:e>
                        <m:acc>
                          <m:accPr>
                            <m:ctrlPr>
                              <w:rPr>
                                <w:rFonts w:ascii="Cambria Math" w:hAnsi="Cambria Math"/>
                                <w:i/>
                                <w:szCs w:val="24"/>
                                <w:lang w:val="en-US"/>
                              </w:rPr>
                            </m:ctrlPr>
                          </m:accPr>
                          <m:e>
                            <m:r>
                              <w:rPr>
                                <w:rFonts w:ascii="Cambria Math" w:hAnsi="Cambria Math"/>
                                <w:szCs w:val="24"/>
                                <w:lang w:val="en-US"/>
                              </w:rPr>
                              <m:t>φ</m:t>
                            </m:r>
                          </m:e>
                        </m:acc>
                      </m:e>
                      <m:sub>
                        <m:r>
                          <w:rPr>
                            <w:rFonts w:ascii="Cambria Math" w:hAnsi="Cambria Math"/>
                            <w:szCs w:val="24"/>
                            <w:lang w:val="en-US"/>
                          </w:rPr>
                          <m:t>i</m:t>
                        </m:r>
                      </m:sub>
                    </m:sSub>
                  </m:e>
                </m:func>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RT</m:t>
                    </m:r>
                  </m:den>
                </m:f>
                <m:nary>
                  <m:naryPr>
                    <m:limLoc m:val="subSup"/>
                    <m:ctrlPr>
                      <w:rPr>
                        <w:rFonts w:ascii="Cambria Math" w:hAnsi="Cambria Math"/>
                        <w:i/>
                        <w:szCs w:val="24"/>
                        <w:lang w:val="en-US"/>
                      </w:rPr>
                    </m:ctrlPr>
                  </m:naryPr>
                  <m:sub>
                    <m:r>
                      <w:rPr>
                        <w:rFonts w:ascii="Cambria Math" w:hAnsi="Cambria Math"/>
                        <w:szCs w:val="24"/>
                        <w:lang w:val="en-US"/>
                      </w:rPr>
                      <m:t>V</m:t>
                    </m:r>
                  </m:sub>
                  <m:sup>
                    <m:r>
                      <w:rPr>
                        <w:rFonts w:ascii="Cambria Math" w:hAnsi="Cambria Math"/>
                        <w:szCs w:val="24"/>
                        <w:lang w:val="en-US"/>
                      </w:rPr>
                      <m:t>∞</m:t>
                    </m:r>
                  </m:sup>
                  <m:e>
                    <m:d>
                      <m:dPr>
                        <m:begChr m:val="["/>
                        <m:endChr m:val="]"/>
                        <m:ctrlPr>
                          <w:rPr>
                            <w:rFonts w:ascii="Cambria Math" w:hAnsi="Cambria Math"/>
                            <w:i/>
                            <w:szCs w:val="24"/>
                            <w:lang w:val="en-US"/>
                          </w:rPr>
                        </m:ctrlPr>
                      </m:dPr>
                      <m:e>
                        <m:sSub>
                          <m:sSubPr>
                            <m:ctrlPr>
                              <w:rPr>
                                <w:rFonts w:ascii="Cambria Math" w:hAnsi="Cambria Math"/>
                                <w:i/>
                                <w:szCs w:val="24"/>
                                <w:lang w:val="en-US"/>
                              </w:rPr>
                            </m:ctrlPr>
                          </m:sSubPr>
                          <m:e>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∂P</m:t>
                                    </m:r>
                                  </m:num>
                                  <m:den>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n</m:t>
                                        </m:r>
                                      </m:e>
                                      <m:sub>
                                        <m:r>
                                          <w:rPr>
                                            <w:rFonts w:ascii="Cambria Math" w:hAnsi="Cambria Math"/>
                                            <w:szCs w:val="24"/>
                                            <w:lang w:val="en-US"/>
                                          </w:rPr>
                                          <m:t>i</m:t>
                                        </m:r>
                                      </m:sub>
                                    </m:sSub>
                                  </m:den>
                                </m:f>
                              </m:e>
                            </m:d>
                          </m:e>
                          <m:sub>
                            <m:r>
                              <w:rPr>
                                <w:rFonts w:ascii="Cambria Math" w:hAnsi="Cambria Math"/>
                                <w:szCs w:val="24"/>
                                <w:lang w:val="en-US"/>
                              </w:rPr>
                              <m:t>T,V,</m:t>
                            </m:r>
                            <m:sSub>
                              <m:sSubPr>
                                <m:ctrlPr>
                                  <w:rPr>
                                    <w:rFonts w:ascii="Cambria Math" w:hAnsi="Cambria Math"/>
                                    <w:i/>
                                    <w:szCs w:val="24"/>
                                    <w:lang w:val="en-US"/>
                                  </w:rPr>
                                </m:ctrlPr>
                              </m:sSubPr>
                              <m:e>
                                <m:r>
                                  <w:rPr>
                                    <w:rFonts w:ascii="Cambria Math" w:hAnsi="Cambria Math"/>
                                    <w:szCs w:val="24"/>
                                    <w:lang w:val="en-US"/>
                                  </w:rPr>
                                  <m:t>n</m:t>
                                </m:r>
                              </m:e>
                              <m:sub>
                                <m:r>
                                  <w:rPr>
                                    <w:rFonts w:ascii="Cambria Math" w:hAnsi="Cambria Math"/>
                                    <w:szCs w:val="24"/>
                                    <w:lang w:val="en-US"/>
                                  </w:rPr>
                                  <m:t>j≠i</m:t>
                                </m:r>
                              </m:sub>
                            </m:sSub>
                          </m:sub>
                        </m:sSub>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RT</m:t>
                            </m:r>
                          </m:num>
                          <m:den>
                            <m:r>
                              <w:rPr>
                                <w:rFonts w:ascii="Cambria Math" w:hAnsi="Cambria Math"/>
                                <w:szCs w:val="24"/>
                                <w:lang w:val="en-US"/>
                              </w:rPr>
                              <m:t>V</m:t>
                            </m:r>
                          </m:den>
                        </m:f>
                      </m:e>
                    </m:d>
                  </m:e>
                </m:nary>
                <m:r>
                  <w:rPr>
                    <w:rFonts w:ascii="Cambria Math" w:hAnsi="Cambria Math"/>
                    <w:szCs w:val="24"/>
                    <w:lang w:val="en-US"/>
                  </w:rPr>
                  <m:t>dV-</m:t>
                </m:r>
                <m:r>
                  <m:rPr>
                    <m:sty m:val="p"/>
                  </m:rPr>
                  <w:rPr>
                    <w:rFonts w:ascii="Cambria Math" w:hAnsi="Cambria Math"/>
                    <w:szCs w:val="24"/>
                    <w:lang w:val="en-US"/>
                  </w:rPr>
                  <m:t>ln</m:t>
                </m:r>
                <m:r>
                  <w:rPr>
                    <w:rFonts w:ascii="Cambria Math" w:hAnsi="Cambria Math"/>
                    <w:szCs w:val="24"/>
                    <w:lang w:val="en-US"/>
                  </w:rPr>
                  <m:t>Z             i=1, … ,NC</m:t>
                </m:r>
              </m:oMath>
            </m:oMathPara>
          </w:p>
        </w:tc>
        <w:tc>
          <w:tcPr>
            <w:tcW w:w="803" w:type="dxa"/>
            <w:shd w:val="clear" w:color="auto" w:fill="auto"/>
            <w:vAlign w:val="center"/>
          </w:tcPr>
          <w:p w:rsidR="009C6A01" w:rsidRPr="009E3743" w:rsidRDefault="009C6A01" w:rsidP="00F23234">
            <w:pPr>
              <w:pStyle w:val="CETEquation"/>
              <w:jc w:val="right"/>
              <w:rPr>
                <w:lang w:val="en-US"/>
              </w:rPr>
            </w:pPr>
            <w:r w:rsidRPr="009E3743">
              <w:rPr>
                <w:lang w:val="en-US"/>
              </w:rPr>
              <w:t>(2)</w:t>
            </w:r>
          </w:p>
        </w:tc>
      </w:tr>
    </w:tbl>
    <w:p w:rsidR="009C6A01" w:rsidRPr="009E3743" w:rsidRDefault="0010311B" w:rsidP="00914229">
      <w:pPr>
        <w:pStyle w:val="CETBodytext"/>
      </w:pPr>
      <w:r w:rsidRPr="009E3743">
        <w:t xml:space="preserve">In this work, a phi-phi approach was used to determine the fugacity of the </w:t>
      </w:r>
      <m:oMath>
        <m:r>
          <w:rPr>
            <w:rFonts w:ascii="Cambria Math" w:hAnsi="Cambria Math"/>
          </w:rPr>
          <m:t>i</m:t>
        </m:r>
      </m:oMath>
      <w:r w:rsidRPr="009E3743">
        <w:t>-component in the liquid and vapor phases of the mixture, according to Eq(3).</w:t>
      </w:r>
    </w:p>
    <w:tbl>
      <w:tblPr>
        <w:tblW w:w="5000" w:type="pct"/>
        <w:tblLook w:val="04A0"/>
      </w:tblPr>
      <w:tblGrid>
        <w:gridCol w:w="8180"/>
        <w:gridCol w:w="823"/>
      </w:tblGrid>
      <w:tr w:rsidR="0010311B" w:rsidRPr="009E3743" w:rsidTr="00F23234">
        <w:tc>
          <w:tcPr>
            <w:tcW w:w="7984" w:type="dxa"/>
            <w:shd w:val="clear" w:color="auto" w:fill="auto"/>
            <w:vAlign w:val="center"/>
          </w:tcPr>
          <w:p w:rsidR="0010311B" w:rsidRPr="009E3743" w:rsidRDefault="00AC2173" w:rsidP="00F23234">
            <w:pPr>
              <w:pStyle w:val="CETEquation"/>
              <w:rPr>
                <w:lang w:val="en-US"/>
              </w:rPr>
            </w:pPr>
            <m:oMathPara>
              <m:oMathParaPr>
                <m:jc m:val="left"/>
              </m:oMathParaPr>
              <m:oMath>
                <m:sSub>
                  <m:sSubPr>
                    <m:ctrlPr>
                      <w:rPr>
                        <w:rFonts w:ascii="Cambria Math" w:hAnsi="Cambria Math"/>
                        <w:i/>
                        <w:szCs w:val="24"/>
                        <w:lang w:val="en-US"/>
                      </w:rPr>
                    </m:ctrlPr>
                  </m:sSubPr>
                  <m:e>
                    <m:acc>
                      <m:accPr>
                        <m:ctrlPr>
                          <w:rPr>
                            <w:rFonts w:ascii="Cambria Math" w:hAnsi="Cambria Math"/>
                            <w:i/>
                            <w:szCs w:val="24"/>
                            <w:lang w:val="en-US"/>
                          </w:rPr>
                        </m:ctrlPr>
                      </m:accPr>
                      <m:e>
                        <m:r>
                          <w:rPr>
                            <w:rFonts w:ascii="Cambria Math" w:hAnsi="Cambria Math"/>
                            <w:szCs w:val="24"/>
                            <w:lang w:val="en-US"/>
                          </w:rPr>
                          <m:t>f</m:t>
                        </m:r>
                      </m:e>
                    </m:acc>
                  </m:e>
                  <m:sub>
                    <m:r>
                      <w:rPr>
                        <w:rFonts w:ascii="Cambria Math" w:hAnsi="Cambria Math"/>
                        <w:szCs w:val="24"/>
                        <w:lang w:val="en-US"/>
                      </w:rPr>
                      <m:t>i</m:t>
                    </m:r>
                  </m:sub>
                </m:sSub>
                <m:r>
                  <w:rPr>
                    <w:rFonts w:ascii="Cambria Math" w:hAnsi="Cambria Math"/>
                    <w:szCs w:val="24"/>
                    <w:lang w:val="en-US"/>
                  </w:rPr>
                  <m:t>=</m:t>
                </m:r>
                <m:sSub>
                  <m:sSubPr>
                    <m:ctrlPr>
                      <w:rPr>
                        <w:rFonts w:ascii="Cambria Math" w:eastAsia="Calibri" w:hAnsi="Cambria Math"/>
                        <w:i/>
                        <w:szCs w:val="24"/>
                        <w:lang w:val="en-US"/>
                      </w:rPr>
                    </m:ctrlPr>
                  </m:sSubPr>
                  <m:e>
                    <m:acc>
                      <m:accPr>
                        <m:ctrlPr>
                          <w:rPr>
                            <w:rFonts w:ascii="Cambria Math" w:eastAsia="Calibri" w:hAnsi="Cambria Math"/>
                            <w:i/>
                            <w:szCs w:val="24"/>
                            <w:lang w:val="en-US"/>
                          </w:rPr>
                        </m:ctrlPr>
                      </m:accPr>
                      <m:e>
                        <m:r>
                          <w:rPr>
                            <w:rFonts w:ascii="Cambria Math" w:eastAsia="Calibri" w:hAnsi="Cambria Math"/>
                            <w:szCs w:val="24"/>
                            <w:lang w:val="en-US"/>
                          </w:rPr>
                          <m:t>φ</m:t>
                        </m:r>
                      </m:e>
                    </m:acc>
                  </m:e>
                  <m:sub>
                    <m:r>
                      <w:rPr>
                        <w:rFonts w:ascii="Cambria Math" w:eastAsia="Calibri" w:hAnsi="Cambria Math"/>
                        <w:szCs w:val="24"/>
                        <w:lang w:val="en-US"/>
                      </w:rPr>
                      <m:t>i</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x</m:t>
                    </m:r>
                  </m:e>
                  <m:sub>
                    <m:r>
                      <w:rPr>
                        <w:rFonts w:ascii="Cambria Math" w:eastAsia="Calibri" w:hAnsi="Cambria Math"/>
                        <w:szCs w:val="24"/>
                        <w:lang w:val="en-US"/>
                      </w:rPr>
                      <m:t>i</m:t>
                    </m:r>
                  </m:sub>
                </m:sSub>
                <m:r>
                  <w:rPr>
                    <w:rFonts w:ascii="Cambria Math" w:eastAsia="Calibri" w:hAnsi="Cambria Math"/>
                    <w:szCs w:val="24"/>
                    <w:lang w:val="en-US"/>
                  </w:rPr>
                  <m:t>∙P</m:t>
                </m:r>
              </m:oMath>
            </m:oMathPara>
          </w:p>
        </w:tc>
        <w:tc>
          <w:tcPr>
            <w:tcW w:w="803" w:type="dxa"/>
            <w:shd w:val="clear" w:color="auto" w:fill="auto"/>
            <w:vAlign w:val="center"/>
          </w:tcPr>
          <w:p w:rsidR="0010311B" w:rsidRPr="009E3743" w:rsidRDefault="0010311B" w:rsidP="00F23234">
            <w:pPr>
              <w:pStyle w:val="CETEquation"/>
              <w:jc w:val="right"/>
              <w:rPr>
                <w:lang w:val="en-US"/>
              </w:rPr>
            </w:pPr>
            <w:r w:rsidRPr="009E3743">
              <w:rPr>
                <w:lang w:val="en-US"/>
              </w:rPr>
              <w:t>(3)</w:t>
            </w:r>
          </w:p>
        </w:tc>
      </w:tr>
    </w:tbl>
    <w:p w:rsidR="0010311B" w:rsidRPr="009E3743" w:rsidRDefault="00584538" w:rsidP="00914229">
      <w:pPr>
        <w:pStyle w:val="CETBodytext"/>
      </w:pPr>
      <w:r w:rsidRPr="009E3743">
        <w:t xml:space="preserve">The </w:t>
      </w:r>
      <w:r w:rsidR="00DF2B5B" w:rsidRPr="009E3743">
        <w:t>model</w:t>
      </w:r>
      <w:r w:rsidRPr="009E3743">
        <w:t xml:space="preserve"> adopted for </w:t>
      </w:r>
      <w:r w:rsidR="00DF2B5B" w:rsidRPr="009E3743">
        <w:t xml:space="preserve">the </w:t>
      </w:r>
      <w:r w:rsidRPr="009E3743">
        <w:t>solid phase was based on the equations proposed by Waals and Platteeuw (1959). Thus, the water fugacity in the crystalline structure of the hydrate was determined by applying Eq(4).</w:t>
      </w:r>
    </w:p>
    <w:tbl>
      <w:tblPr>
        <w:tblW w:w="5000" w:type="pct"/>
        <w:tblLook w:val="04A0"/>
      </w:tblPr>
      <w:tblGrid>
        <w:gridCol w:w="8180"/>
        <w:gridCol w:w="823"/>
      </w:tblGrid>
      <w:tr w:rsidR="0010311B" w:rsidRPr="009E3743" w:rsidTr="00F23234">
        <w:tc>
          <w:tcPr>
            <w:tcW w:w="7984" w:type="dxa"/>
            <w:shd w:val="clear" w:color="auto" w:fill="auto"/>
            <w:vAlign w:val="center"/>
          </w:tcPr>
          <w:p w:rsidR="0010311B" w:rsidRPr="009E3743" w:rsidRDefault="00AC2173" w:rsidP="00F23234">
            <w:pPr>
              <w:pStyle w:val="CETEquation"/>
              <w:rPr>
                <w:lang w:val="en-US"/>
              </w:rPr>
            </w:pPr>
            <m:oMathPara>
              <m:oMathParaPr>
                <m:jc m:val="left"/>
              </m:oMathParaPr>
              <m:oMath>
                <m:sSubSup>
                  <m:sSubSupPr>
                    <m:ctrlPr>
                      <w:rPr>
                        <w:rFonts w:ascii="Cambria Math" w:hAnsi="Cambria Math"/>
                        <w:i/>
                        <w:szCs w:val="24"/>
                        <w:lang w:val="en-US"/>
                      </w:rPr>
                    </m:ctrlPr>
                  </m:sSubSupPr>
                  <m:e>
                    <m:acc>
                      <m:accPr>
                        <m:ctrlPr>
                          <w:rPr>
                            <w:rFonts w:ascii="Cambria Math" w:hAnsi="Cambria Math"/>
                            <w:i/>
                            <w:szCs w:val="24"/>
                            <w:lang w:val="en-US"/>
                          </w:rPr>
                        </m:ctrlPr>
                      </m:accPr>
                      <m:e>
                        <m:r>
                          <w:rPr>
                            <w:rFonts w:ascii="Cambria Math" w:hAnsi="Cambria Math"/>
                            <w:szCs w:val="24"/>
                            <w:lang w:val="en-US"/>
                          </w:rPr>
                          <m:t>f</m:t>
                        </m:r>
                      </m:e>
                    </m:acc>
                  </m:e>
                  <m:sub>
                    <m:r>
                      <w:rPr>
                        <w:rFonts w:ascii="Cambria Math" w:hAnsi="Cambria Math"/>
                        <w:szCs w:val="24"/>
                        <w:lang w:val="en-US"/>
                      </w:rPr>
                      <m:t>w</m:t>
                    </m:r>
                  </m:sub>
                  <m:sup>
                    <m:r>
                      <w:rPr>
                        <w:rFonts w:ascii="Cambria Math" w:hAnsi="Cambria Math"/>
                        <w:szCs w:val="24"/>
                        <w:lang w:val="en-US"/>
                      </w:rPr>
                      <m:t>H</m:t>
                    </m:r>
                  </m:sup>
                </m:sSubSup>
                <m:r>
                  <w:rPr>
                    <w:rFonts w:ascii="Cambria Math" w:hAnsi="Cambria Math"/>
                    <w:szCs w:val="24"/>
                    <w:lang w:val="en-US"/>
                  </w:rPr>
                  <m:t>=</m:t>
                </m:r>
                <m:sSubSup>
                  <m:sSubSupPr>
                    <m:ctrlPr>
                      <w:rPr>
                        <w:rFonts w:ascii="Cambria Math" w:hAnsi="Cambria Math"/>
                        <w:i/>
                        <w:szCs w:val="24"/>
                        <w:lang w:val="en-US"/>
                      </w:rPr>
                    </m:ctrlPr>
                  </m:sSubSupPr>
                  <m:e>
                    <m:r>
                      <w:rPr>
                        <w:rFonts w:ascii="Cambria Math" w:hAnsi="Cambria Math"/>
                        <w:szCs w:val="24"/>
                        <w:lang w:val="en-US"/>
                      </w:rPr>
                      <m:t>f</m:t>
                    </m:r>
                  </m:e>
                  <m:sub>
                    <m:r>
                      <w:rPr>
                        <w:rFonts w:ascii="Cambria Math" w:hAnsi="Cambria Math"/>
                        <w:szCs w:val="24"/>
                        <w:lang w:val="en-US"/>
                      </w:rPr>
                      <m:t>w</m:t>
                    </m:r>
                  </m:sub>
                  <m:sup>
                    <m:r>
                      <w:rPr>
                        <w:rFonts w:ascii="Cambria Math" w:hAnsi="Cambria Math"/>
                        <w:szCs w:val="24"/>
                        <w:lang w:val="en-US"/>
                      </w:rPr>
                      <m:t>0</m:t>
                    </m:r>
                  </m:sup>
                </m:sSubSup>
                <m:r>
                  <w:rPr>
                    <w:rFonts w:ascii="Cambria Math" w:hAnsi="Cambria Math"/>
                    <w:szCs w:val="24"/>
                    <w:lang w:val="en-US"/>
                  </w:rPr>
                  <m:t>∙</m:t>
                </m:r>
                <m:r>
                  <m:rPr>
                    <m:sty m:val="p"/>
                  </m:rPr>
                  <w:rPr>
                    <w:rFonts w:ascii="Cambria Math" w:hAnsi="Cambria Math"/>
                    <w:szCs w:val="24"/>
                    <w:lang w:val="en-US"/>
                  </w:rPr>
                  <m:t>exp</m:t>
                </m:r>
                <m:d>
                  <m:dPr>
                    <m:begChr m:val="["/>
                    <m:endChr m:val="]"/>
                    <m:ctrlPr>
                      <w:rPr>
                        <w:rFonts w:ascii="Cambria Math" w:hAnsi="Cambria Math"/>
                        <w:i/>
                        <w:szCs w:val="24"/>
                        <w:lang w:val="en-US"/>
                      </w:rPr>
                    </m:ctrlPr>
                  </m:dPr>
                  <m:e>
                    <m:nary>
                      <m:naryPr>
                        <m:chr m:val="∑"/>
                        <m:limLoc m:val="undOvr"/>
                        <m:ctrlPr>
                          <w:rPr>
                            <w:rFonts w:ascii="Cambria Math" w:hAnsi="Cambria Math"/>
                            <w:i/>
                            <w:szCs w:val="24"/>
                            <w:lang w:val="en-US"/>
                          </w:rPr>
                        </m:ctrlPr>
                      </m:naryPr>
                      <m:sub>
                        <m:r>
                          <w:rPr>
                            <w:rFonts w:ascii="Cambria Math" w:hAnsi="Cambria Math"/>
                            <w:szCs w:val="24"/>
                            <w:lang w:val="en-US"/>
                          </w:rPr>
                          <m:t>m=1</m:t>
                        </m:r>
                      </m:sub>
                      <m:sup>
                        <m:r>
                          <w:rPr>
                            <w:rFonts w:ascii="Cambria Math" w:hAnsi="Cambria Math"/>
                            <w:szCs w:val="24"/>
                            <w:lang w:val="en-US"/>
                          </w:rPr>
                          <m:t>NCAV</m:t>
                        </m:r>
                      </m:sup>
                      <m:e>
                        <m:sSub>
                          <m:sSubPr>
                            <m:ctrlPr>
                              <w:rPr>
                                <w:rFonts w:ascii="Cambria Math" w:hAnsi="Cambria Math"/>
                                <w:i/>
                                <w:szCs w:val="24"/>
                                <w:lang w:val="en-US"/>
                              </w:rPr>
                            </m:ctrlPr>
                          </m:sSubPr>
                          <m:e>
                            <m:r>
                              <w:rPr>
                                <w:rFonts w:ascii="Cambria Math" w:hAnsi="Cambria Math"/>
                                <w:szCs w:val="24"/>
                                <w:lang w:val="en-US"/>
                              </w:rPr>
                              <m:t>ϑ</m:t>
                            </m:r>
                          </m:e>
                          <m:sub>
                            <m:r>
                              <w:rPr>
                                <w:rFonts w:ascii="Cambria Math" w:hAnsi="Cambria Math"/>
                                <w:szCs w:val="24"/>
                                <w:lang w:val="en-US"/>
                              </w:rPr>
                              <m:t>m</m:t>
                            </m:r>
                          </m:sub>
                        </m:sSub>
                        <m:r>
                          <w:rPr>
                            <w:rFonts w:ascii="Cambria Math" w:hAnsi="Cambria Math"/>
                            <w:szCs w:val="24"/>
                            <w:lang w:val="en-US"/>
                          </w:rPr>
                          <m:t>∙</m:t>
                        </m:r>
                        <m:r>
                          <m:rPr>
                            <m:sty m:val="p"/>
                          </m:rPr>
                          <w:rPr>
                            <w:rFonts w:ascii="Cambria Math" w:hAnsi="Cambria Math"/>
                            <w:szCs w:val="24"/>
                            <w:lang w:val="en-US"/>
                          </w:rPr>
                          <m:t>ln</m:t>
                        </m:r>
                        <m:d>
                          <m:dPr>
                            <m:ctrlPr>
                              <w:rPr>
                                <w:rFonts w:ascii="Cambria Math" w:hAnsi="Cambria Math"/>
                                <w:i/>
                                <w:szCs w:val="24"/>
                                <w:lang w:val="en-US"/>
                              </w:rPr>
                            </m:ctrlPr>
                          </m:dPr>
                          <m:e>
                            <m:r>
                              <w:rPr>
                                <w:rFonts w:ascii="Cambria Math" w:hAnsi="Cambria Math"/>
                                <w:szCs w:val="24"/>
                                <w:lang w:val="en-US"/>
                              </w:rPr>
                              <m:t>1-</m:t>
                            </m:r>
                            <m:nary>
                              <m:naryPr>
                                <m:chr m:val="∑"/>
                                <m:limLoc m:val="undOvr"/>
                                <m:ctrlPr>
                                  <w:rPr>
                                    <w:rFonts w:ascii="Cambria Math" w:hAnsi="Cambria Math"/>
                                    <w:i/>
                                    <w:szCs w:val="24"/>
                                    <w:lang w:val="en-US"/>
                                  </w:rPr>
                                </m:ctrlPr>
                              </m:naryPr>
                              <m:sub>
                                <m:r>
                                  <w:rPr>
                                    <w:rFonts w:ascii="Cambria Math" w:hAnsi="Cambria Math"/>
                                    <w:szCs w:val="24"/>
                                    <w:lang w:val="en-US"/>
                                  </w:rPr>
                                  <m:t>i=1</m:t>
                                </m:r>
                              </m:sub>
                              <m:sup>
                                <m:r>
                                  <w:rPr>
                                    <w:rFonts w:ascii="Cambria Math" w:hAnsi="Cambria Math"/>
                                    <w:szCs w:val="24"/>
                                    <w:lang w:val="en-US"/>
                                  </w:rPr>
                                  <m:t>NC-1</m:t>
                                </m:r>
                              </m:sup>
                              <m:e>
                                <m:sSubSup>
                                  <m:sSubSupPr>
                                    <m:ctrlPr>
                                      <w:rPr>
                                        <w:rFonts w:ascii="Cambria Math" w:hAnsi="Cambria Math"/>
                                        <w:i/>
                                        <w:szCs w:val="24"/>
                                        <w:lang w:val="en-US"/>
                                      </w:rPr>
                                    </m:ctrlPr>
                                  </m:sSubSupPr>
                                  <m:e>
                                    <m:r>
                                      <w:rPr>
                                        <w:rFonts w:ascii="Cambria Math" w:hAnsi="Cambria Math"/>
                                        <w:szCs w:val="24"/>
                                        <w:lang w:val="en-US"/>
                                      </w:rPr>
                                      <m:t>θ</m:t>
                                    </m:r>
                                  </m:e>
                                  <m:sub>
                                    <m:r>
                                      <w:rPr>
                                        <w:rFonts w:ascii="Cambria Math" w:hAnsi="Cambria Math"/>
                                        <w:szCs w:val="24"/>
                                        <w:lang w:val="en-US"/>
                                      </w:rPr>
                                      <m:t>i</m:t>
                                    </m:r>
                                  </m:sub>
                                  <m:sup>
                                    <m:r>
                                      <w:rPr>
                                        <w:rFonts w:ascii="Cambria Math" w:hAnsi="Cambria Math"/>
                                        <w:szCs w:val="24"/>
                                        <w:lang w:val="en-US"/>
                                      </w:rPr>
                                      <m:t>H,m</m:t>
                                    </m:r>
                                  </m:sup>
                                </m:sSubSup>
                              </m:e>
                            </m:nary>
                          </m:e>
                        </m:d>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μ</m:t>
                                </m:r>
                              </m:e>
                              <m:sub>
                                <m:r>
                                  <w:rPr>
                                    <w:rFonts w:ascii="Cambria Math" w:hAnsi="Cambria Math"/>
                                    <w:szCs w:val="24"/>
                                    <w:lang w:val="en-US"/>
                                  </w:rPr>
                                  <m:t>0</m:t>
                                </m:r>
                              </m:sub>
                            </m:sSub>
                          </m:num>
                          <m:den>
                            <m:r>
                              <w:rPr>
                                <w:rFonts w:ascii="Cambria Math" w:hAnsi="Cambria Math"/>
                                <w:szCs w:val="24"/>
                                <w:lang w:val="en-US"/>
                              </w:rPr>
                              <m:t>R</m:t>
                            </m:r>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0</m:t>
                                </m:r>
                              </m:sub>
                            </m:sSub>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H</m:t>
                                </m:r>
                              </m:e>
                              <m:sub>
                                <m:r>
                                  <w:rPr>
                                    <w:rFonts w:ascii="Cambria Math" w:hAnsi="Cambria Math"/>
                                    <w:szCs w:val="24"/>
                                    <w:lang w:val="en-US"/>
                                  </w:rPr>
                                  <m:t>0</m:t>
                                </m:r>
                              </m:sub>
                            </m:sSub>
                          </m:num>
                          <m:den>
                            <m:r>
                              <w:rPr>
                                <w:rFonts w:ascii="Cambria Math" w:hAnsi="Cambria Math"/>
                                <w:szCs w:val="24"/>
                                <w:lang w:val="en-US"/>
                              </w:rPr>
                              <m:t>R</m:t>
                            </m:r>
                          </m:den>
                        </m:f>
                      </m:e>
                    </m:nary>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1</m:t>
                            </m:r>
                          </m:num>
                          <m:den>
                            <m:r>
                              <w:rPr>
                                <w:rFonts w:ascii="Cambria Math" w:hAnsi="Cambria Math"/>
                                <w:szCs w:val="24"/>
                                <w:lang w:val="en-US"/>
                              </w:rPr>
                              <m:t>T</m:t>
                            </m:r>
                          </m:den>
                        </m:f>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1</m:t>
                            </m:r>
                          </m:num>
                          <m:den>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0</m:t>
                                </m:r>
                              </m:sub>
                            </m:sSub>
                          </m:den>
                        </m:f>
                      </m:e>
                    </m:d>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lang w:val="en-US"/>
                              </w:rPr>
                              <m:t>c</m:t>
                            </m:r>
                          </m:e>
                          <m:sub>
                            <m:r>
                              <w:rPr>
                                <w:rFonts w:ascii="Cambria Math" w:hAnsi="Cambria Math"/>
                                <w:szCs w:val="24"/>
                                <w:lang w:val="en-US"/>
                              </w:rPr>
                              <m:t>P</m:t>
                            </m:r>
                          </m:sub>
                        </m:sSub>
                      </m:num>
                      <m:den>
                        <m:r>
                          <w:rPr>
                            <w:rFonts w:ascii="Cambria Math" w:hAnsi="Cambria Math"/>
                            <w:szCs w:val="24"/>
                            <w:lang w:val="en-US"/>
                          </w:rPr>
                          <m:t>R</m:t>
                        </m:r>
                      </m:den>
                    </m:f>
                    <m:d>
                      <m:dPr>
                        <m:begChr m:val="["/>
                        <m:endChr m:val="]"/>
                        <m:ctrlPr>
                          <w:rPr>
                            <w:rFonts w:ascii="Cambria Math" w:hAnsi="Cambria Math"/>
                            <w:i/>
                            <w:szCs w:val="24"/>
                            <w:lang w:val="en-US"/>
                          </w:rPr>
                        </m:ctrlPr>
                      </m:dPr>
                      <m:e>
                        <m:r>
                          <m:rPr>
                            <m:sty m:val="p"/>
                          </m:rPr>
                          <w:rPr>
                            <w:rFonts w:ascii="Cambria Math" w:hAnsi="Cambria Math"/>
                            <w:szCs w:val="24"/>
                            <w:lang w:val="en-US"/>
                          </w:rPr>
                          <m:t>ln</m:t>
                        </m:r>
                        <m:d>
                          <m:dPr>
                            <m:ctrlPr>
                              <w:rPr>
                                <w:rFonts w:ascii="Cambria Math" w:hAnsi="Cambria Math"/>
                                <w:i/>
                                <w:szCs w:val="24"/>
                                <w:lang w:val="en-US"/>
                              </w:rPr>
                            </m:ctrlPr>
                          </m:dPr>
                          <m:e>
                            <m:f>
                              <m:fPr>
                                <m:ctrlPr>
                                  <w:rPr>
                                    <w:rFonts w:ascii="Cambria Math" w:hAnsi="Cambria Math"/>
                                    <w:i/>
                                    <w:szCs w:val="24"/>
                                    <w:lang w:val="en-US"/>
                                  </w:rPr>
                                </m:ctrlPr>
                              </m:fPr>
                              <m:num>
                                <m:r>
                                  <w:rPr>
                                    <w:rFonts w:ascii="Cambria Math" w:hAnsi="Cambria Math"/>
                                    <w:szCs w:val="24"/>
                                    <w:lang w:val="en-US"/>
                                  </w:rPr>
                                  <m:t>T</m:t>
                                </m:r>
                              </m:num>
                              <m:den>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0</m:t>
                                    </m:r>
                                  </m:sub>
                                </m:sSub>
                              </m:den>
                            </m:f>
                          </m:e>
                        </m:d>
                        <m:r>
                          <w:rPr>
                            <w:rFonts w:ascii="Cambria Math" w:hAnsi="Cambria Math"/>
                            <w:szCs w:val="24"/>
                            <w:lang w:val="en-US"/>
                          </w:rPr>
                          <m:t>+</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T</m:t>
                            </m:r>
                          </m:den>
                        </m:f>
                        <m:r>
                          <w:rPr>
                            <w:rFonts w:ascii="Cambria Math" w:hAnsi="Cambria Math"/>
                            <w:szCs w:val="24"/>
                            <w:lang w:val="en-US"/>
                          </w:rPr>
                          <m:t>-1</m:t>
                        </m:r>
                      </m:e>
                    </m:d>
                    <m:r>
                      <w:rPr>
                        <w:rFonts w:ascii="Cambria Math" w:hAnsi="Cambria Math"/>
                        <w:szCs w:val="24"/>
                        <w:lang w:val="en-US"/>
                      </w:rPr>
                      <m:t>+</m:t>
                    </m:r>
                    <m:f>
                      <m:fPr>
                        <m:ctrlPr>
                          <w:rPr>
                            <w:rFonts w:ascii="Cambria Math" w:hAnsi="Cambria Math"/>
                            <w:i/>
                            <w:szCs w:val="24"/>
                            <w:lang w:val="en-US"/>
                          </w:rPr>
                        </m:ctrlPr>
                      </m:fPr>
                      <m:num>
                        <m:r>
                          <w:rPr>
                            <w:rFonts w:ascii="Cambria Math" w:hAnsi="Cambria Math"/>
                            <w:szCs w:val="24"/>
                            <w:lang w:val="en-US"/>
                          </w:rPr>
                          <m:t>P∆</m:t>
                        </m:r>
                        <m:sSub>
                          <m:sSubPr>
                            <m:ctrlPr>
                              <w:rPr>
                                <w:rFonts w:ascii="Cambria Math" w:hAnsi="Cambria Math"/>
                                <w:i/>
                                <w:szCs w:val="24"/>
                                <w:lang w:val="en-US"/>
                              </w:rPr>
                            </m:ctrlPr>
                          </m:sSubPr>
                          <m:e>
                            <m:r>
                              <w:rPr>
                                <w:rFonts w:ascii="Cambria Math" w:hAnsi="Cambria Math"/>
                                <w:szCs w:val="24"/>
                                <w:lang w:val="en-US"/>
                              </w:rPr>
                              <m:t>V</m:t>
                            </m:r>
                          </m:e>
                          <m:sub>
                            <m:r>
                              <w:rPr>
                                <w:rFonts w:ascii="Cambria Math" w:hAnsi="Cambria Math"/>
                                <w:szCs w:val="24"/>
                                <w:lang w:val="en-US"/>
                              </w:rPr>
                              <m:t>0</m:t>
                            </m:r>
                          </m:sub>
                        </m:sSub>
                      </m:num>
                      <m:den>
                        <m:r>
                          <w:rPr>
                            <w:rFonts w:ascii="Cambria Math" w:hAnsi="Cambria Math"/>
                            <w:szCs w:val="24"/>
                            <w:lang w:val="en-US"/>
                          </w:rPr>
                          <m:t>R</m:t>
                        </m:r>
                        <m:acc>
                          <m:accPr>
                            <m:chr m:val="̅"/>
                            <m:ctrlPr>
                              <w:rPr>
                                <w:rFonts w:ascii="Cambria Math" w:hAnsi="Cambria Math"/>
                                <w:i/>
                                <w:szCs w:val="24"/>
                                <w:lang w:val="en-US"/>
                              </w:rPr>
                            </m:ctrlPr>
                          </m:accPr>
                          <m:e>
                            <m:r>
                              <w:rPr>
                                <w:rFonts w:ascii="Cambria Math" w:hAnsi="Cambria Math"/>
                                <w:szCs w:val="24"/>
                                <w:lang w:val="en-US"/>
                              </w:rPr>
                              <m:t>T</m:t>
                            </m:r>
                          </m:e>
                        </m:acc>
                      </m:den>
                    </m:f>
                  </m:e>
                </m:d>
              </m:oMath>
            </m:oMathPara>
          </w:p>
        </w:tc>
        <w:tc>
          <w:tcPr>
            <w:tcW w:w="803" w:type="dxa"/>
            <w:shd w:val="clear" w:color="auto" w:fill="auto"/>
            <w:vAlign w:val="center"/>
          </w:tcPr>
          <w:p w:rsidR="0010311B" w:rsidRPr="009E3743" w:rsidRDefault="0010311B" w:rsidP="00F23234">
            <w:pPr>
              <w:pStyle w:val="CETEquation"/>
              <w:jc w:val="right"/>
              <w:rPr>
                <w:lang w:val="en-US"/>
              </w:rPr>
            </w:pPr>
            <w:r w:rsidRPr="009E3743">
              <w:rPr>
                <w:lang w:val="en-US"/>
              </w:rPr>
              <w:t>(4)</w:t>
            </w:r>
          </w:p>
        </w:tc>
      </w:tr>
    </w:tbl>
    <w:p w:rsidR="00584538" w:rsidRPr="009E3743" w:rsidRDefault="00584538" w:rsidP="00914229">
      <w:pPr>
        <w:pStyle w:val="CETBodytext"/>
      </w:pPr>
      <w:r w:rsidRPr="009E3743">
        <w:t>When formulating this equation, the different types of cavities (NCAV) that can be formed by the non-aqueous components present in the system are taken into account. The values of the parameters of the state transition properties of water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μ</m:t>
            </m:r>
          </m:e>
          <m:sub>
            <m:r>
              <w:rPr>
                <w:rFonts w:ascii="Cambria Math" w:hAnsi="Cambria Math"/>
                <w:szCs w:val="24"/>
              </w:rPr>
              <m:t>0</m:t>
            </m:r>
          </m:sub>
        </m:sSub>
        <m:r>
          <w:rPr>
            <w:rFonts w:ascii="Cambria Math" w:hAnsi="Cambria Math"/>
            <w:szCs w:val="24"/>
          </w:rPr>
          <m:t>,  ∆</m:t>
        </m:r>
        <m:sSub>
          <m:sSubPr>
            <m:ctrlPr>
              <w:rPr>
                <w:rFonts w:ascii="Cambria Math" w:hAnsi="Cambria Math"/>
                <w:i/>
                <w:szCs w:val="24"/>
              </w:rPr>
            </m:ctrlPr>
          </m:sSubPr>
          <m:e>
            <m:r>
              <w:rPr>
                <w:rFonts w:ascii="Cambria Math" w:hAnsi="Cambria Math"/>
                <w:szCs w:val="24"/>
              </w:rPr>
              <m:t>V</m:t>
            </m:r>
          </m:e>
          <m:sub>
            <m:r>
              <w:rPr>
                <w:rFonts w:ascii="Cambria Math" w:hAnsi="Cambria Math"/>
                <w:szCs w:val="24"/>
              </w:rPr>
              <m:t>0</m:t>
            </m:r>
          </m:sub>
        </m:sSub>
        <m:r>
          <w:rPr>
            <w:rFonts w:ascii="Cambria Math" w:hAnsi="Cambria Math"/>
            <w:szCs w:val="24"/>
          </w:rPr>
          <m:t>,  ∆</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oMath>
      <w:r w:rsidRPr="009E3743">
        <w:rPr>
          <w:szCs w:val="24"/>
        </w:rPr>
        <w:t xml:space="preserve"> and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P</m:t>
            </m:r>
          </m:sub>
        </m:sSub>
      </m:oMath>
      <w:r w:rsidRPr="009E3743">
        <w:t xml:space="preserve">), ranging from the aggregation state of pure liquid water to structures I, II and H, which are possible to be formed by the system, still corresponding to a metastable intermediate phase, were obtained through studies conducted by Pedersen et al. (2014) and Parrish and Prausnitz (1972). </w:t>
      </w:r>
      <w:r w:rsidR="007C7505" w:rsidRPr="009E3743">
        <w:t>The t</w:t>
      </w:r>
      <w:r w:rsidRPr="009E3743">
        <w:t xml:space="preserve">erm </w:t>
      </w:r>
      <m:oMath>
        <m:acc>
          <m:accPr>
            <m:chr m:val="̅"/>
            <m:ctrlPr>
              <w:rPr>
                <w:rFonts w:ascii="Cambria Math" w:hAnsi="Cambria Math"/>
                <w:i/>
                <w:szCs w:val="24"/>
              </w:rPr>
            </m:ctrlPr>
          </m:accPr>
          <m:e>
            <m:r>
              <w:rPr>
                <w:rFonts w:ascii="Cambria Math" w:hAnsi="Cambria Math"/>
                <w:szCs w:val="24"/>
              </w:rPr>
              <m:t>T</m:t>
            </m:r>
          </m:e>
        </m:acc>
      </m:oMath>
      <w:r w:rsidRPr="009E3743">
        <w:t xml:space="preserve"> is responsible for accounting for the temperature dependence on the PV/T term and can be calculated from the average between the system temperature</w:t>
      </w:r>
      <w:r w:rsidR="002A4AEC">
        <w:t xml:space="preserve"> </w:t>
      </w:r>
      <m:oMath>
        <m:r>
          <w:rPr>
            <w:rFonts w:ascii="Cambria Math" w:hAnsi="Cambria Math"/>
          </w:rPr>
          <m:t>T</m:t>
        </m:r>
      </m:oMath>
      <w:r w:rsidRPr="009E3743">
        <w:t xml:space="preserve"> and the reference temperature </w:t>
      </w:r>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0</m:t>
            </m:r>
          </m:sub>
        </m:sSub>
      </m:oMath>
      <w:r w:rsidRPr="009E3743">
        <w:t xml:space="preserve"> </w:t>
      </w:r>
      <w:r w:rsidR="00895C03" w:rsidRPr="009E3743">
        <w:t>which is</w:t>
      </w:r>
      <w:r w:rsidRPr="009E3743">
        <w:t xml:space="preserve"> 273.15 K</w:t>
      </w:r>
      <w:r w:rsidR="000E14CC" w:rsidRPr="009E3743">
        <w:t xml:space="preserve"> in Eq</w:t>
      </w:r>
      <w:r w:rsidR="007C7505" w:rsidRPr="009E3743">
        <w:t>(4)</w:t>
      </w:r>
      <w:r w:rsidRPr="009E3743">
        <w:t xml:space="preserve">. The term </w:t>
      </w:r>
      <m:oMath>
        <m:sSub>
          <m:sSubPr>
            <m:ctrlPr>
              <w:rPr>
                <w:rFonts w:ascii="Cambria Math" w:hAnsi="Cambria Math"/>
                <w:i/>
                <w:szCs w:val="24"/>
              </w:rPr>
            </m:ctrlPr>
          </m:sSubPr>
          <m:e>
            <m:r>
              <w:rPr>
                <w:rFonts w:ascii="Cambria Math" w:hAnsi="Cambria Math"/>
                <w:szCs w:val="24"/>
              </w:rPr>
              <m:t>ϑ</m:t>
            </m:r>
          </m:e>
          <m:sub>
            <m:r>
              <w:rPr>
                <w:rFonts w:ascii="Cambria Math" w:hAnsi="Cambria Math"/>
                <w:szCs w:val="24"/>
              </w:rPr>
              <m:t>m</m:t>
            </m:r>
          </m:sub>
        </m:sSub>
      </m:oMath>
      <w:r w:rsidRPr="009E3743">
        <w:t xml:space="preserve">, which corresponds to the number of cavities of type </w:t>
      </w:r>
      <m:oMath>
        <m:r>
          <w:rPr>
            <w:rFonts w:ascii="Cambria Math" w:hAnsi="Cambria Math"/>
          </w:rPr>
          <m:t>m</m:t>
        </m:r>
      </m:oMath>
      <w:r w:rsidR="00D915DF" w:rsidRPr="009E3743">
        <w:t xml:space="preserve"> </w:t>
      </w:r>
      <w:r w:rsidRPr="009E3743">
        <w:t xml:space="preserve">per water molecule, was also obtained by </w:t>
      </w:r>
      <w:r w:rsidR="00241EDD" w:rsidRPr="009E3743">
        <w:t>Pedersen et al. (2014). T</w:t>
      </w:r>
      <w:r w:rsidRPr="009E3743">
        <w:t xml:space="preserve">he </w:t>
      </w:r>
      <w:r w:rsidR="00D10ABB" w:rsidRPr="009E3743">
        <w:t xml:space="preserve">occupancy fraction of molecule </w:t>
      </w:r>
      <m:oMath>
        <m:r>
          <w:rPr>
            <w:rFonts w:ascii="Cambria Math" w:hAnsi="Cambria Math"/>
          </w:rPr>
          <m:t>i</m:t>
        </m:r>
      </m:oMath>
      <w:r w:rsidRPr="009E3743">
        <w:t xml:space="preserve"> in cavity </w:t>
      </w:r>
      <m:oMath>
        <m:r>
          <w:rPr>
            <w:rFonts w:ascii="Cambria Math" w:hAnsi="Cambria Math"/>
          </w:rPr>
          <m:t>m</m:t>
        </m:r>
      </m:oMath>
      <w:r w:rsidR="008158E5" w:rsidRPr="009E3743">
        <w:t xml:space="preserve"> </w:t>
      </w:r>
      <w:r w:rsidRPr="009E3743">
        <w:t>(</w:t>
      </w:r>
      <m:oMath>
        <m:sSub>
          <m:sSubPr>
            <m:ctrlPr>
              <w:rPr>
                <w:rFonts w:ascii="Cambria Math" w:hAnsi="Cambria Math"/>
                <w:i/>
                <w:szCs w:val="24"/>
              </w:rPr>
            </m:ctrlPr>
          </m:sSubPr>
          <m:e>
            <m:r>
              <w:rPr>
                <w:rFonts w:ascii="Cambria Math" w:hAnsi="Cambria Math"/>
                <w:szCs w:val="24"/>
              </w:rPr>
              <m:t>θ</m:t>
            </m:r>
          </m:e>
          <m:sub>
            <m:sSub>
              <m:sSubPr>
                <m:ctrlPr>
                  <w:rPr>
                    <w:rFonts w:ascii="Cambria Math" w:hAnsi="Cambria Math"/>
                    <w:i/>
                    <w:szCs w:val="24"/>
                  </w:rPr>
                </m:ctrlPr>
              </m:sSubPr>
              <m:e>
                <m:r>
                  <w:rPr>
                    <w:rFonts w:ascii="Cambria Math" w:hAnsi="Cambria Math"/>
                    <w:szCs w:val="24"/>
                  </w:rPr>
                  <m:t>i</m:t>
                </m:r>
              </m:e>
              <m:sub>
                <m:r>
                  <w:rPr>
                    <w:rFonts w:ascii="Cambria Math" w:hAnsi="Cambria Math"/>
                    <w:szCs w:val="24"/>
                  </w:rPr>
                  <m:t>m</m:t>
                </m:r>
              </m:sub>
            </m:sSub>
          </m:sub>
        </m:sSub>
      </m:oMath>
      <w:r w:rsidRPr="009E3743">
        <w:rPr>
          <w:szCs w:val="24"/>
        </w:rPr>
        <w:t>)</w:t>
      </w:r>
      <w:r w:rsidR="00D10ABB" w:rsidRPr="009E3743">
        <w:t xml:space="preserve"> </w:t>
      </w:r>
      <w:r w:rsidRPr="009E3743">
        <w:t>was calculated using Eq(5).</w:t>
      </w:r>
    </w:p>
    <w:tbl>
      <w:tblPr>
        <w:tblW w:w="5000" w:type="pct"/>
        <w:tblLook w:val="04A0"/>
      </w:tblPr>
      <w:tblGrid>
        <w:gridCol w:w="8180"/>
        <w:gridCol w:w="823"/>
      </w:tblGrid>
      <w:tr w:rsidR="00206922" w:rsidRPr="009E3743" w:rsidTr="00F23234">
        <w:tc>
          <w:tcPr>
            <w:tcW w:w="7984" w:type="dxa"/>
            <w:shd w:val="clear" w:color="auto" w:fill="auto"/>
            <w:vAlign w:val="center"/>
          </w:tcPr>
          <w:p w:rsidR="00206922" w:rsidRPr="009E3743" w:rsidRDefault="00AC2173" w:rsidP="00F23234">
            <w:pPr>
              <w:pStyle w:val="CETEquation"/>
              <w:rPr>
                <w:lang w:val="en-US"/>
              </w:rPr>
            </w:pPr>
            <m:oMathPara>
              <m:oMathParaPr>
                <m:jc m:val="left"/>
              </m:oMathParaPr>
              <m:oMath>
                <m:sSub>
                  <m:sSubPr>
                    <m:ctrlPr>
                      <w:rPr>
                        <w:rFonts w:ascii="Cambria Math" w:hAnsi="Cambria Math"/>
                        <w:i/>
                        <w:szCs w:val="24"/>
                        <w:lang w:val="en-US"/>
                      </w:rPr>
                    </m:ctrlPr>
                  </m:sSubPr>
                  <m:e>
                    <m:r>
                      <w:rPr>
                        <w:rFonts w:ascii="Cambria Math" w:hAnsi="Cambria Math"/>
                        <w:szCs w:val="24"/>
                        <w:lang w:val="en-US"/>
                      </w:rPr>
                      <m:t>θ</m:t>
                    </m:r>
                  </m:e>
                  <m:sub>
                    <m:sSub>
                      <m:sSubPr>
                        <m:ctrlPr>
                          <w:rPr>
                            <w:rFonts w:ascii="Cambria Math" w:hAnsi="Cambria Math"/>
                            <w:i/>
                            <w:szCs w:val="24"/>
                            <w:lang w:val="en-US"/>
                          </w:rPr>
                        </m:ctrlPr>
                      </m:sSubPr>
                      <m:e>
                        <m:r>
                          <w:rPr>
                            <w:rFonts w:ascii="Cambria Math" w:hAnsi="Cambria Math"/>
                            <w:szCs w:val="24"/>
                            <w:lang w:val="en-US"/>
                          </w:rPr>
                          <m:t>i</m:t>
                        </m:r>
                      </m:e>
                      <m:sub>
                        <m:r>
                          <w:rPr>
                            <w:rFonts w:ascii="Cambria Math" w:hAnsi="Cambria Math"/>
                            <w:szCs w:val="24"/>
                            <w:lang w:val="en-US"/>
                          </w:rPr>
                          <m:t>m</m:t>
                        </m:r>
                      </m:sub>
                    </m:sSub>
                  </m:sub>
                </m:sSub>
                <m:r>
                  <w:rPr>
                    <w:rFonts w:ascii="Cambria Math" w:hAnsi="Cambria Math"/>
                    <w:szCs w:val="24"/>
                    <w:lang w:val="en-US"/>
                  </w:rPr>
                  <m:t>=</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C</m:t>
                        </m:r>
                      </m:e>
                      <m:sub>
                        <m:sSub>
                          <m:sSubPr>
                            <m:ctrlPr>
                              <w:rPr>
                                <w:rFonts w:ascii="Cambria Math" w:hAnsi="Cambria Math"/>
                                <w:i/>
                                <w:szCs w:val="24"/>
                                <w:lang w:val="en-US"/>
                              </w:rPr>
                            </m:ctrlPr>
                          </m:sSubPr>
                          <m:e>
                            <m:r>
                              <w:rPr>
                                <w:rFonts w:ascii="Cambria Math" w:hAnsi="Cambria Math"/>
                                <w:szCs w:val="24"/>
                                <w:lang w:val="en-US"/>
                              </w:rPr>
                              <m:t>i</m:t>
                            </m:r>
                          </m:e>
                          <m:sub>
                            <m:r>
                              <w:rPr>
                                <w:rFonts w:ascii="Cambria Math" w:hAnsi="Cambria Math"/>
                                <w:szCs w:val="24"/>
                                <w:lang w:val="en-US"/>
                              </w:rPr>
                              <m:t>m</m:t>
                            </m:r>
                          </m:sub>
                        </m:sSub>
                      </m:sub>
                    </m:sSub>
                    <m:sSub>
                      <m:sSubPr>
                        <m:ctrlPr>
                          <w:rPr>
                            <w:rFonts w:ascii="Cambria Math" w:hAnsi="Cambria Math"/>
                            <w:i/>
                            <w:szCs w:val="24"/>
                            <w:lang w:val="en-US"/>
                          </w:rPr>
                        </m:ctrlPr>
                      </m:sSubPr>
                      <m:e>
                        <m:acc>
                          <m:accPr>
                            <m:ctrlPr>
                              <w:rPr>
                                <w:rFonts w:ascii="Cambria Math" w:hAnsi="Cambria Math"/>
                                <w:i/>
                                <w:szCs w:val="24"/>
                                <w:lang w:val="en-US"/>
                              </w:rPr>
                            </m:ctrlPr>
                          </m:accPr>
                          <m:e>
                            <m:r>
                              <w:rPr>
                                <w:rFonts w:ascii="Cambria Math" w:hAnsi="Cambria Math"/>
                                <w:szCs w:val="24"/>
                                <w:lang w:val="en-US"/>
                              </w:rPr>
                              <m:t>f</m:t>
                            </m:r>
                          </m:e>
                        </m:acc>
                      </m:e>
                      <m:sub>
                        <m:r>
                          <w:rPr>
                            <w:rFonts w:ascii="Cambria Math" w:hAnsi="Cambria Math"/>
                            <w:szCs w:val="24"/>
                            <w:lang w:val="en-US"/>
                          </w:rPr>
                          <m:t>i</m:t>
                        </m:r>
                      </m:sub>
                    </m:sSub>
                  </m:num>
                  <m:den>
                    <m:r>
                      <w:rPr>
                        <w:rFonts w:ascii="Cambria Math" w:hAnsi="Cambria Math"/>
                        <w:szCs w:val="24"/>
                        <w:lang w:val="en-US"/>
                      </w:rPr>
                      <m:t>1+</m:t>
                    </m:r>
                    <m:nary>
                      <m:naryPr>
                        <m:chr m:val="∑"/>
                        <m:limLoc m:val="subSup"/>
                        <m:ctrlPr>
                          <w:rPr>
                            <w:rFonts w:ascii="Cambria Math" w:hAnsi="Cambria Math"/>
                            <w:i/>
                            <w:szCs w:val="24"/>
                            <w:lang w:val="en-US"/>
                          </w:rPr>
                        </m:ctrlPr>
                      </m:naryPr>
                      <m:sub>
                        <m:r>
                          <w:rPr>
                            <w:rFonts w:ascii="Cambria Math" w:hAnsi="Cambria Math"/>
                            <w:szCs w:val="24"/>
                            <w:lang w:val="en-US"/>
                          </w:rPr>
                          <m:t>j=1</m:t>
                        </m:r>
                      </m:sub>
                      <m:sup>
                        <m:r>
                          <w:rPr>
                            <w:rFonts w:ascii="Cambria Math" w:hAnsi="Cambria Math"/>
                            <w:szCs w:val="24"/>
                            <w:lang w:val="en-US"/>
                          </w:rPr>
                          <m:t>NC</m:t>
                        </m:r>
                      </m:sup>
                      <m:e>
                        <m:sSub>
                          <m:sSubPr>
                            <m:ctrlPr>
                              <w:rPr>
                                <w:rFonts w:ascii="Cambria Math" w:hAnsi="Cambria Math"/>
                                <w:i/>
                                <w:szCs w:val="24"/>
                                <w:lang w:val="en-US"/>
                              </w:rPr>
                            </m:ctrlPr>
                          </m:sSubPr>
                          <m:e>
                            <m:r>
                              <w:rPr>
                                <w:rFonts w:ascii="Cambria Math" w:hAnsi="Cambria Math"/>
                                <w:szCs w:val="24"/>
                                <w:lang w:val="en-US"/>
                              </w:rPr>
                              <m:t>C</m:t>
                            </m:r>
                          </m:e>
                          <m:sub>
                            <m:sSub>
                              <m:sSubPr>
                                <m:ctrlPr>
                                  <w:rPr>
                                    <w:rFonts w:ascii="Cambria Math" w:hAnsi="Cambria Math"/>
                                    <w:i/>
                                    <w:szCs w:val="24"/>
                                    <w:lang w:val="en-US"/>
                                  </w:rPr>
                                </m:ctrlPr>
                              </m:sSubPr>
                              <m:e>
                                <m:r>
                                  <w:rPr>
                                    <w:rFonts w:ascii="Cambria Math" w:hAnsi="Cambria Math"/>
                                    <w:szCs w:val="24"/>
                                    <w:lang w:val="en-US"/>
                                  </w:rPr>
                                  <m:t>j</m:t>
                                </m:r>
                              </m:e>
                              <m:sub>
                                <m:r>
                                  <w:rPr>
                                    <w:rFonts w:ascii="Cambria Math" w:hAnsi="Cambria Math"/>
                                    <w:szCs w:val="24"/>
                                    <w:lang w:val="en-US"/>
                                  </w:rPr>
                                  <m:t>m</m:t>
                                </m:r>
                              </m:sub>
                            </m:sSub>
                          </m:sub>
                        </m:sSub>
                      </m:e>
                    </m:nary>
                    <m:sSub>
                      <m:sSubPr>
                        <m:ctrlPr>
                          <w:rPr>
                            <w:rFonts w:ascii="Cambria Math" w:hAnsi="Cambria Math"/>
                            <w:i/>
                            <w:szCs w:val="24"/>
                            <w:lang w:val="en-US"/>
                          </w:rPr>
                        </m:ctrlPr>
                      </m:sSubPr>
                      <m:e>
                        <m:acc>
                          <m:accPr>
                            <m:ctrlPr>
                              <w:rPr>
                                <w:rFonts w:ascii="Cambria Math" w:hAnsi="Cambria Math"/>
                                <w:i/>
                                <w:szCs w:val="24"/>
                                <w:lang w:val="en-US"/>
                              </w:rPr>
                            </m:ctrlPr>
                          </m:accPr>
                          <m:e>
                            <m:r>
                              <w:rPr>
                                <w:rFonts w:ascii="Cambria Math" w:hAnsi="Cambria Math"/>
                                <w:szCs w:val="24"/>
                                <w:lang w:val="en-US"/>
                              </w:rPr>
                              <m:t>f</m:t>
                            </m:r>
                          </m:e>
                        </m:acc>
                      </m:e>
                      <m:sub>
                        <m:r>
                          <w:rPr>
                            <w:rFonts w:ascii="Cambria Math" w:hAnsi="Cambria Math"/>
                            <w:szCs w:val="24"/>
                            <w:lang w:val="en-US"/>
                          </w:rPr>
                          <m:t>j</m:t>
                        </m:r>
                      </m:sub>
                    </m:sSub>
                  </m:den>
                </m:f>
                <m:r>
                  <w:rPr>
                    <w:rFonts w:ascii="Cambria Math" w:hAnsi="Cambria Math"/>
                    <w:szCs w:val="24"/>
                    <w:lang w:val="en-US"/>
                  </w:rPr>
                  <m:t xml:space="preserve">        i=1, …, NC-1</m:t>
                </m:r>
              </m:oMath>
            </m:oMathPara>
          </w:p>
        </w:tc>
        <w:tc>
          <w:tcPr>
            <w:tcW w:w="803" w:type="dxa"/>
            <w:shd w:val="clear" w:color="auto" w:fill="auto"/>
            <w:vAlign w:val="center"/>
          </w:tcPr>
          <w:p w:rsidR="00206922" w:rsidRPr="009E3743" w:rsidRDefault="00206922" w:rsidP="00F23234">
            <w:pPr>
              <w:pStyle w:val="CETEquation"/>
              <w:jc w:val="right"/>
              <w:rPr>
                <w:lang w:val="en-US"/>
              </w:rPr>
            </w:pPr>
            <w:r w:rsidRPr="009E3743">
              <w:rPr>
                <w:lang w:val="en-US"/>
              </w:rPr>
              <w:t>(5)</w:t>
            </w:r>
          </w:p>
        </w:tc>
      </w:tr>
    </w:tbl>
    <w:p w:rsidR="00914229" w:rsidRPr="009E3743" w:rsidRDefault="00AF09CD" w:rsidP="00914229">
      <w:pPr>
        <w:pStyle w:val="CETBodytext"/>
      </w:pPr>
      <w:r w:rsidRPr="009E3743">
        <w:t>From Eq(6), based on the Langmuir model of gas adsorption,</w:t>
      </w:r>
      <w:r w:rsidR="002A36E4" w:rsidRPr="009E3743">
        <w:t xml:space="preserve"> it</w:t>
      </w:r>
      <w:r w:rsidRPr="009E3743">
        <w:t xml:space="preserve"> was determined the constant for </w:t>
      </w:r>
      <m:oMath>
        <m:r>
          <w:rPr>
            <w:rFonts w:ascii="Cambria Math" w:hAnsi="Cambria Math"/>
          </w:rPr>
          <m:t>i</m:t>
        </m:r>
      </m:oMath>
      <w:r w:rsidR="007932FE" w:rsidRPr="009E3743">
        <w:t xml:space="preserve">-component in a cavity of type </w:t>
      </w:r>
      <m:oMath>
        <m:r>
          <w:rPr>
            <w:rFonts w:ascii="Cambria Math" w:hAnsi="Cambria Math"/>
          </w:rPr>
          <m:t>m</m:t>
        </m:r>
      </m:oMath>
      <w:r w:rsidR="00531CFF" w:rsidRPr="009E3743">
        <w:t xml:space="preserve">, </w:t>
      </w:r>
      <w:r w:rsidRPr="009E3743">
        <w:t>which was proposed by Munck et al. (1988).</w:t>
      </w:r>
    </w:p>
    <w:tbl>
      <w:tblPr>
        <w:tblW w:w="5000" w:type="pct"/>
        <w:tblLook w:val="04A0"/>
      </w:tblPr>
      <w:tblGrid>
        <w:gridCol w:w="8180"/>
        <w:gridCol w:w="823"/>
      </w:tblGrid>
      <w:tr w:rsidR="0099171D" w:rsidRPr="009E3743" w:rsidTr="00F23234">
        <w:tc>
          <w:tcPr>
            <w:tcW w:w="7984" w:type="dxa"/>
            <w:shd w:val="clear" w:color="auto" w:fill="auto"/>
            <w:vAlign w:val="center"/>
          </w:tcPr>
          <w:p w:rsidR="0099171D" w:rsidRPr="009E3743" w:rsidRDefault="00AC2173" w:rsidP="00F23234">
            <w:pPr>
              <w:pStyle w:val="CETEquation"/>
              <w:rPr>
                <w:lang w:val="en-US"/>
              </w:rPr>
            </w:pPr>
            <m:oMathPara>
              <m:oMathParaPr>
                <m:jc m:val="left"/>
              </m:oMathParaPr>
              <m:oMath>
                <m:sSub>
                  <m:sSubPr>
                    <m:ctrlPr>
                      <w:rPr>
                        <w:rFonts w:ascii="Cambria Math" w:hAnsi="Cambria Math"/>
                        <w:i/>
                        <w:szCs w:val="24"/>
                        <w:lang w:val="en-US"/>
                      </w:rPr>
                    </m:ctrlPr>
                  </m:sSubPr>
                  <m:e>
                    <m:r>
                      <w:rPr>
                        <w:rFonts w:ascii="Cambria Math" w:hAnsi="Cambria Math"/>
                        <w:szCs w:val="24"/>
                        <w:lang w:val="en-US"/>
                      </w:rPr>
                      <m:t>C</m:t>
                    </m:r>
                  </m:e>
                  <m:sub>
                    <m:sSub>
                      <m:sSubPr>
                        <m:ctrlPr>
                          <w:rPr>
                            <w:rFonts w:ascii="Cambria Math" w:hAnsi="Cambria Math"/>
                            <w:i/>
                            <w:szCs w:val="24"/>
                            <w:lang w:val="en-US"/>
                          </w:rPr>
                        </m:ctrlPr>
                      </m:sSubPr>
                      <m:e>
                        <m:r>
                          <w:rPr>
                            <w:rFonts w:ascii="Cambria Math" w:hAnsi="Cambria Math"/>
                            <w:szCs w:val="24"/>
                            <w:lang w:val="en-US"/>
                          </w:rPr>
                          <m:t>i</m:t>
                        </m:r>
                      </m:e>
                      <m:sub>
                        <m:r>
                          <w:rPr>
                            <w:rFonts w:ascii="Cambria Math" w:hAnsi="Cambria Math"/>
                            <w:szCs w:val="24"/>
                            <w:lang w:val="en-US"/>
                          </w:rPr>
                          <m:t>m</m:t>
                        </m:r>
                      </m:sub>
                    </m:sSub>
                  </m:sub>
                </m:sSub>
                <m:r>
                  <w:rPr>
                    <w:rFonts w:ascii="Cambria Math" w:hAnsi="Cambria Math"/>
                    <w:szCs w:val="24"/>
                    <w:lang w:val="en-US"/>
                  </w:rPr>
                  <m:t>=</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A</m:t>
                        </m:r>
                      </m:e>
                      <m:sub>
                        <m:sSub>
                          <m:sSubPr>
                            <m:ctrlPr>
                              <w:rPr>
                                <w:rFonts w:ascii="Cambria Math" w:hAnsi="Cambria Math"/>
                                <w:i/>
                                <w:szCs w:val="24"/>
                                <w:lang w:val="en-US"/>
                              </w:rPr>
                            </m:ctrlPr>
                          </m:sSubPr>
                          <m:e>
                            <m:r>
                              <w:rPr>
                                <w:rFonts w:ascii="Cambria Math" w:hAnsi="Cambria Math"/>
                                <w:szCs w:val="24"/>
                                <w:lang w:val="en-US"/>
                              </w:rPr>
                              <m:t>i</m:t>
                            </m:r>
                          </m:e>
                          <m:sub>
                            <m:r>
                              <w:rPr>
                                <w:rFonts w:ascii="Cambria Math" w:hAnsi="Cambria Math"/>
                                <w:szCs w:val="24"/>
                                <w:lang w:val="en-US"/>
                              </w:rPr>
                              <m:t>m</m:t>
                            </m:r>
                          </m:sub>
                        </m:sSub>
                      </m:sub>
                    </m:sSub>
                  </m:num>
                  <m:den>
                    <m:r>
                      <w:rPr>
                        <w:rFonts w:ascii="Cambria Math" w:hAnsi="Cambria Math"/>
                        <w:szCs w:val="24"/>
                        <w:lang w:val="en-US"/>
                      </w:rPr>
                      <m:t>T</m:t>
                    </m:r>
                  </m:den>
                </m:f>
                <m:r>
                  <w:rPr>
                    <w:rFonts w:ascii="Cambria Math" w:hAnsi="Cambria Math"/>
                    <w:szCs w:val="24"/>
                    <w:lang w:val="en-US"/>
                  </w:rPr>
                  <m:t>∙</m:t>
                </m:r>
                <m:r>
                  <m:rPr>
                    <m:sty m:val="p"/>
                  </m:rPr>
                  <w:rPr>
                    <w:rFonts w:ascii="Cambria Math" w:hAnsi="Cambria Math"/>
                    <w:szCs w:val="24"/>
                    <w:lang w:val="en-US"/>
                  </w:rPr>
                  <m:t>exp</m:t>
                </m:r>
                <m:d>
                  <m:dPr>
                    <m:ctrlPr>
                      <w:rPr>
                        <w:rFonts w:ascii="Cambria Math" w:hAnsi="Cambria Math"/>
                        <w:i/>
                        <w:szCs w:val="24"/>
                        <w:lang w:val="en-US"/>
                      </w:rPr>
                    </m:ctrlPr>
                  </m:dPr>
                  <m:e>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B</m:t>
                            </m:r>
                          </m:e>
                          <m:sub>
                            <m:sSub>
                              <m:sSubPr>
                                <m:ctrlPr>
                                  <w:rPr>
                                    <w:rFonts w:ascii="Cambria Math" w:hAnsi="Cambria Math"/>
                                    <w:i/>
                                    <w:szCs w:val="24"/>
                                    <w:lang w:val="en-US"/>
                                  </w:rPr>
                                </m:ctrlPr>
                              </m:sSubPr>
                              <m:e>
                                <m:r>
                                  <w:rPr>
                                    <w:rFonts w:ascii="Cambria Math" w:hAnsi="Cambria Math"/>
                                    <w:szCs w:val="24"/>
                                    <w:lang w:val="en-US"/>
                                  </w:rPr>
                                  <m:t>i</m:t>
                                </m:r>
                              </m:e>
                              <m:sub>
                                <m:r>
                                  <w:rPr>
                                    <w:rFonts w:ascii="Cambria Math" w:hAnsi="Cambria Math"/>
                                    <w:szCs w:val="24"/>
                                    <w:lang w:val="en-US"/>
                                  </w:rPr>
                                  <m:t>m</m:t>
                                </m:r>
                              </m:sub>
                            </m:sSub>
                          </m:sub>
                        </m:sSub>
                      </m:num>
                      <m:den>
                        <m:r>
                          <w:rPr>
                            <w:rFonts w:ascii="Cambria Math" w:hAnsi="Cambria Math"/>
                            <w:szCs w:val="24"/>
                            <w:lang w:val="en-US"/>
                          </w:rPr>
                          <m:t>T</m:t>
                        </m:r>
                      </m:den>
                    </m:f>
                  </m:e>
                </m:d>
                <m:r>
                  <w:rPr>
                    <w:rFonts w:ascii="Cambria Math" w:hAnsi="Cambria Math"/>
                    <w:szCs w:val="24"/>
                    <w:lang w:val="en-US"/>
                  </w:rPr>
                  <m:t xml:space="preserve">        i=1, …, NC-1</m:t>
                </m:r>
              </m:oMath>
            </m:oMathPara>
          </w:p>
        </w:tc>
        <w:tc>
          <w:tcPr>
            <w:tcW w:w="803" w:type="dxa"/>
            <w:shd w:val="clear" w:color="auto" w:fill="auto"/>
            <w:vAlign w:val="center"/>
          </w:tcPr>
          <w:p w:rsidR="0099171D" w:rsidRPr="009E3743" w:rsidRDefault="0099171D" w:rsidP="00F23234">
            <w:pPr>
              <w:pStyle w:val="CETEquation"/>
              <w:jc w:val="right"/>
              <w:rPr>
                <w:lang w:val="en-US"/>
              </w:rPr>
            </w:pPr>
            <w:r w:rsidRPr="009E3743">
              <w:rPr>
                <w:lang w:val="en-US"/>
              </w:rPr>
              <w:t>(</w:t>
            </w:r>
            <w:r w:rsidR="00292A9A" w:rsidRPr="009E3743">
              <w:rPr>
                <w:lang w:val="en-US"/>
              </w:rPr>
              <w:t>6</w:t>
            </w:r>
            <w:r w:rsidRPr="009E3743">
              <w:rPr>
                <w:lang w:val="en-US"/>
              </w:rPr>
              <w:t>)</w:t>
            </w:r>
          </w:p>
        </w:tc>
      </w:tr>
    </w:tbl>
    <w:p w:rsidR="00A05CE9" w:rsidRPr="009E3743" w:rsidRDefault="00A05CE9" w:rsidP="00914229">
      <w:pPr>
        <w:pStyle w:val="CETBodytext"/>
      </w:pPr>
      <w:r w:rsidRPr="009E3743">
        <w:t xml:space="preserve">The values of parameters A and B were obtained from studies by Pedersen et al. (2014) and Parrish and Prausnitz (1972). The iterative numerical procedure used to equalize the fugacity </w:t>
      </w:r>
      <w:r w:rsidR="00BB152D">
        <w:t>for</w:t>
      </w:r>
      <w:r w:rsidRPr="009E3743">
        <w:t xml:space="preserve"> the same components </w:t>
      </w:r>
      <w:r w:rsidR="00BB152D">
        <w:t xml:space="preserve">in </w:t>
      </w:r>
      <w:r w:rsidRPr="009E3743">
        <w:t xml:space="preserve">different </w:t>
      </w:r>
      <w:r w:rsidR="00BB152D">
        <w:t>phases</w:t>
      </w:r>
      <w:r w:rsidRPr="009E3743">
        <w:t xml:space="preserve"> (solid, liquid and vapor), </w:t>
      </w:r>
      <w:r w:rsidR="00BB152D">
        <w:t xml:space="preserve">satisfying </w:t>
      </w:r>
      <w:r w:rsidRPr="009E3743">
        <w:t>the isofugacity criterion, was carried out with the help of Microsoft Office Excel 2019.</w:t>
      </w:r>
    </w:p>
    <w:p w:rsidR="00453E24" w:rsidRPr="009E3743" w:rsidRDefault="004D028B" w:rsidP="00453E24">
      <w:pPr>
        <w:pStyle w:val="CETheadingx"/>
      </w:pPr>
      <w:r w:rsidRPr="009E3743">
        <w:lastRenderedPageBreak/>
        <w:t>Gibbs Energy Minimization</w:t>
      </w:r>
    </w:p>
    <w:p w:rsidR="00453E24" w:rsidRPr="009E3743" w:rsidRDefault="00292A9A" w:rsidP="00453E24">
      <w:pPr>
        <w:pStyle w:val="CETBodytext"/>
      </w:pPr>
      <w:r w:rsidRPr="009E3743">
        <w:t xml:space="preserve">Eq(7) </w:t>
      </w:r>
      <w:r w:rsidR="00A05CE9" w:rsidRPr="009E3743">
        <w:t>corresponds to the</w:t>
      </w:r>
      <w:r w:rsidRPr="009E3743">
        <w:t xml:space="preserve"> integrati</w:t>
      </w:r>
      <w:r w:rsidR="00A05CE9" w:rsidRPr="009E3743">
        <w:t>on</w:t>
      </w:r>
      <w:r w:rsidRPr="009E3743">
        <w:t xml:space="preserve"> the partial molar Gibbs energy equation over the entire gas or vapor phase (V), liquid phase (L) and stable crystalline phase for solid hydrate (H) and also over all NC components of the system, considering isothermal and isobaric conditions.</w:t>
      </w:r>
    </w:p>
    <w:tbl>
      <w:tblPr>
        <w:tblW w:w="5000" w:type="pct"/>
        <w:tblLook w:val="04A0"/>
      </w:tblPr>
      <w:tblGrid>
        <w:gridCol w:w="8180"/>
        <w:gridCol w:w="823"/>
      </w:tblGrid>
      <w:tr w:rsidR="00292A9A" w:rsidRPr="009E3743" w:rsidTr="00F23234">
        <w:tc>
          <w:tcPr>
            <w:tcW w:w="7984" w:type="dxa"/>
            <w:shd w:val="clear" w:color="auto" w:fill="auto"/>
            <w:vAlign w:val="center"/>
          </w:tcPr>
          <w:p w:rsidR="00292A9A" w:rsidRPr="009E3743" w:rsidRDefault="00292A9A" w:rsidP="00F23234">
            <w:pPr>
              <w:pStyle w:val="CETEquation"/>
              <w:rPr>
                <w:lang w:val="en-US"/>
              </w:rPr>
            </w:pPr>
            <m:oMathPara>
              <m:oMathParaPr>
                <m:jc m:val="left"/>
              </m:oMathParaPr>
              <m:oMath>
                <m:r>
                  <w:rPr>
                    <w:rFonts w:ascii="Cambria Math" w:eastAsia="Calibri" w:hAnsi="Cambria Math"/>
                    <w:szCs w:val="24"/>
                    <w:lang w:val="en-US"/>
                  </w:rPr>
                  <m:t>G=</m:t>
                </m:r>
                <m:nary>
                  <m:naryPr>
                    <m:chr m:val="∑"/>
                    <m:limLoc m:val="undOvr"/>
                    <m:ctrlPr>
                      <w:rPr>
                        <w:rFonts w:ascii="Cambria Math" w:eastAsia="Calibri" w:hAnsi="Cambria Math"/>
                        <w:i/>
                        <w:szCs w:val="24"/>
                        <w:lang w:val="en-US"/>
                      </w:rPr>
                    </m:ctrlPr>
                  </m:naryPr>
                  <m:sub>
                    <m:r>
                      <w:rPr>
                        <w:rFonts w:ascii="Cambria Math" w:eastAsia="Calibri" w:hAnsi="Cambria Math"/>
                        <w:szCs w:val="24"/>
                        <w:lang w:val="en-US"/>
                      </w:rPr>
                      <m:t>i=1</m:t>
                    </m:r>
                  </m:sub>
                  <m:sup>
                    <m:r>
                      <w:rPr>
                        <w:rFonts w:ascii="Cambria Math" w:eastAsia="Calibri" w:hAnsi="Cambria Math"/>
                        <w:szCs w:val="24"/>
                        <w:lang w:val="en-US"/>
                      </w:rPr>
                      <m:t>NC</m:t>
                    </m:r>
                  </m:sup>
                  <m:e>
                    <m:d>
                      <m:dPr>
                        <m:ctrlPr>
                          <w:rPr>
                            <w:rFonts w:ascii="Cambria Math" w:eastAsia="Calibri" w:hAnsi="Cambria Math"/>
                            <w:i/>
                            <w:szCs w:val="24"/>
                            <w:lang w:val="en-US"/>
                          </w:rPr>
                        </m:ctrlPr>
                      </m:dPr>
                      <m:e>
                        <m:sSubSup>
                          <m:sSubSupPr>
                            <m:ctrlPr>
                              <w:rPr>
                                <w:rFonts w:ascii="Cambria Math" w:eastAsia="Calibri" w:hAnsi="Cambria Math"/>
                                <w:i/>
                                <w:szCs w:val="24"/>
                                <w:lang w:val="en-US"/>
                              </w:rPr>
                            </m:ctrlPr>
                          </m:sSubSupPr>
                          <m:e>
                            <m:r>
                              <w:rPr>
                                <w:rFonts w:ascii="Cambria Math" w:eastAsia="Calibri" w:hAnsi="Cambria Math"/>
                                <w:szCs w:val="24"/>
                                <w:lang w:val="en-US"/>
                              </w:rPr>
                              <m:t>n</m:t>
                            </m:r>
                          </m:e>
                          <m:sub>
                            <m:r>
                              <w:rPr>
                                <w:rFonts w:ascii="Cambria Math" w:eastAsia="Calibri" w:hAnsi="Cambria Math"/>
                                <w:szCs w:val="24"/>
                                <w:lang w:val="en-US"/>
                              </w:rPr>
                              <m:t>i</m:t>
                            </m:r>
                          </m:sub>
                          <m:sup>
                            <m:r>
                              <w:rPr>
                                <w:rFonts w:ascii="Cambria Math" w:eastAsia="Calibri" w:hAnsi="Cambria Math"/>
                                <w:szCs w:val="24"/>
                                <w:lang w:val="en-US"/>
                              </w:rPr>
                              <m:t>V</m:t>
                            </m:r>
                          </m:sup>
                        </m:sSubSup>
                        <m:sSubSup>
                          <m:sSubSupPr>
                            <m:ctrlPr>
                              <w:rPr>
                                <w:rFonts w:ascii="Cambria Math" w:eastAsia="Calibri" w:hAnsi="Cambria Math"/>
                                <w:i/>
                                <w:szCs w:val="24"/>
                                <w:lang w:val="en-US"/>
                              </w:rPr>
                            </m:ctrlPr>
                          </m:sSubSupPr>
                          <m:e>
                            <m:r>
                              <w:rPr>
                                <w:rFonts w:ascii="Cambria Math" w:eastAsia="Calibri" w:hAnsi="Cambria Math"/>
                                <w:szCs w:val="24"/>
                                <w:lang w:val="en-US"/>
                              </w:rPr>
                              <m:t>μ</m:t>
                            </m:r>
                          </m:e>
                          <m:sub>
                            <m:r>
                              <w:rPr>
                                <w:rFonts w:ascii="Cambria Math" w:eastAsia="Calibri" w:hAnsi="Cambria Math"/>
                                <w:szCs w:val="24"/>
                                <w:lang w:val="en-US"/>
                              </w:rPr>
                              <m:t>i</m:t>
                            </m:r>
                          </m:sub>
                          <m:sup>
                            <m:r>
                              <w:rPr>
                                <w:rFonts w:ascii="Cambria Math" w:eastAsia="Calibri" w:hAnsi="Cambria Math"/>
                                <w:szCs w:val="24"/>
                                <w:lang w:val="en-US"/>
                              </w:rPr>
                              <m:t>V</m:t>
                            </m:r>
                          </m:sup>
                        </m:sSubSup>
                        <m:r>
                          <w:rPr>
                            <w:rFonts w:ascii="Cambria Math" w:eastAsia="Calibri" w:hAnsi="Cambria Math"/>
                            <w:szCs w:val="24"/>
                            <w:lang w:val="en-US"/>
                          </w:rPr>
                          <m:t>+</m:t>
                        </m:r>
                        <m:sSubSup>
                          <m:sSubSupPr>
                            <m:ctrlPr>
                              <w:rPr>
                                <w:rFonts w:ascii="Cambria Math" w:eastAsia="Calibri" w:hAnsi="Cambria Math"/>
                                <w:i/>
                                <w:szCs w:val="24"/>
                                <w:lang w:val="en-US"/>
                              </w:rPr>
                            </m:ctrlPr>
                          </m:sSubSupPr>
                          <m:e>
                            <m:r>
                              <w:rPr>
                                <w:rFonts w:ascii="Cambria Math" w:eastAsia="Calibri" w:hAnsi="Cambria Math"/>
                                <w:szCs w:val="24"/>
                                <w:lang w:val="en-US"/>
                              </w:rPr>
                              <m:t>n</m:t>
                            </m:r>
                          </m:e>
                          <m:sub>
                            <m:r>
                              <w:rPr>
                                <w:rFonts w:ascii="Cambria Math" w:eastAsia="Calibri" w:hAnsi="Cambria Math"/>
                                <w:szCs w:val="24"/>
                                <w:lang w:val="en-US"/>
                              </w:rPr>
                              <m:t>i</m:t>
                            </m:r>
                          </m:sub>
                          <m:sup>
                            <m:r>
                              <w:rPr>
                                <w:rFonts w:ascii="Cambria Math" w:eastAsia="Calibri" w:hAnsi="Cambria Math"/>
                                <w:szCs w:val="24"/>
                                <w:lang w:val="en-US"/>
                              </w:rPr>
                              <m:t>L</m:t>
                            </m:r>
                          </m:sup>
                        </m:sSubSup>
                        <m:sSubSup>
                          <m:sSubSupPr>
                            <m:ctrlPr>
                              <w:rPr>
                                <w:rFonts w:ascii="Cambria Math" w:eastAsia="Calibri" w:hAnsi="Cambria Math"/>
                                <w:i/>
                                <w:szCs w:val="24"/>
                                <w:lang w:val="en-US"/>
                              </w:rPr>
                            </m:ctrlPr>
                          </m:sSubSupPr>
                          <m:e>
                            <m:r>
                              <w:rPr>
                                <w:rFonts w:ascii="Cambria Math" w:eastAsia="Calibri" w:hAnsi="Cambria Math"/>
                                <w:szCs w:val="24"/>
                                <w:lang w:val="en-US"/>
                              </w:rPr>
                              <m:t>μ</m:t>
                            </m:r>
                          </m:e>
                          <m:sub>
                            <m:r>
                              <w:rPr>
                                <w:rFonts w:ascii="Cambria Math" w:eastAsia="Calibri" w:hAnsi="Cambria Math"/>
                                <w:szCs w:val="24"/>
                                <w:lang w:val="en-US"/>
                              </w:rPr>
                              <m:t>i</m:t>
                            </m:r>
                          </m:sub>
                          <m:sup>
                            <m:r>
                              <w:rPr>
                                <w:rFonts w:ascii="Cambria Math" w:eastAsia="Calibri" w:hAnsi="Cambria Math"/>
                                <w:szCs w:val="24"/>
                                <w:lang w:val="en-US"/>
                              </w:rPr>
                              <m:t>L</m:t>
                            </m:r>
                          </m:sup>
                        </m:sSubSup>
                      </m:e>
                    </m:d>
                    <m:r>
                      <w:rPr>
                        <w:rFonts w:ascii="Cambria Math" w:eastAsia="Calibri" w:hAnsi="Cambria Math"/>
                        <w:szCs w:val="24"/>
                        <w:lang w:val="en-US"/>
                      </w:rPr>
                      <m:t>+</m:t>
                    </m:r>
                    <m:nary>
                      <m:naryPr>
                        <m:chr m:val="∑"/>
                        <m:limLoc m:val="undOvr"/>
                        <m:ctrlPr>
                          <w:rPr>
                            <w:rFonts w:ascii="Cambria Math" w:eastAsia="Calibri" w:hAnsi="Cambria Math"/>
                            <w:i/>
                            <w:szCs w:val="24"/>
                            <w:lang w:val="en-US"/>
                          </w:rPr>
                        </m:ctrlPr>
                      </m:naryPr>
                      <m:sub>
                        <m:r>
                          <w:rPr>
                            <w:rFonts w:ascii="Cambria Math" w:eastAsia="Calibri" w:hAnsi="Cambria Math"/>
                            <w:szCs w:val="24"/>
                            <w:lang w:val="en-US"/>
                          </w:rPr>
                          <m:t>i=1</m:t>
                        </m:r>
                      </m:sub>
                      <m:sup>
                        <m:r>
                          <w:rPr>
                            <w:rFonts w:ascii="Cambria Math" w:eastAsia="Calibri" w:hAnsi="Cambria Math"/>
                            <w:szCs w:val="24"/>
                            <w:lang w:val="en-US"/>
                          </w:rPr>
                          <m:t>NC-1</m:t>
                        </m:r>
                      </m:sup>
                      <m:e>
                        <m:nary>
                          <m:naryPr>
                            <m:chr m:val="∑"/>
                            <m:limLoc m:val="undOvr"/>
                            <m:ctrlPr>
                              <w:rPr>
                                <w:rFonts w:ascii="Cambria Math" w:eastAsia="Calibri" w:hAnsi="Cambria Math"/>
                                <w:i/>
                                <w:szCs w:val="24"/>
                                <w:lang w:val="en-US"/>
                              </w:rPr>
                            </m:ctrlPr>
                          </m:naryPr>
                          <m:sub>
                            <m:r>
                              <w:rPr>
                                <w:rFonts w:ascii="Cambria Math" w:eastAsia="Calibri" w:hAnsi="Cambria Math"/>
                                <w:szCs w:val="24"/>
                                <w:lang w:val="en-US"/>
                              </w:rPr>
                              <m:t>m=1</m:t>
                            </m:r>
                          </m:sub>
                          <m:sup>
                            <m:r>
                              <w:rPr>
                                <w:rFonts w:ascii="Cambria Math" w:eastAsia="Calibri" w:hAnsi="Cambria Math"/>
                                <w:szCs w:val="24"/>
                                <w:lang w:val="en-US"/>
                              </w:rPr>
                              <m:t>NCAV</m:t>
                            </m:r>
                          </m:sup>
                          <m:e>
                            <m:d>
                              <m:dPr>
                                <m:ctrlPr>
                                  <w:rPr>
                                    <w:rFonts w:ascii="Cambria Math" w:eastAsia="Calibri" w:hAnsi="Cambria Math"/>
                                    <w:i/>
                                    <w:szCs w:val="24"/>
                                    <w:lang w:val="en-US"/>
                                  </w:rPr>
                                </m:ctrlPr>
                              </m:dPr>
                              <m:e>
                                <m:sSubSup>
                                  <m:sSubSupPr>
                                    <m:ctrlPr>
                                      <w:rPr>
                                        <w:rFonts w:ascii="Cambria Math" w:eastAsia="Calibri" w:hAnsi="Cambria Math"/>
                                        <w:i/>
                                        <w:szCs w:val="24"/>
                                        <w:lang w:val="en-US"/>
                                      </w:rPr>
                                    </m:ctrlPr>
                                  </m:sSubSupPr>
                                  <m:e>
                                    <m:r>
                                      <w:rPr>
                                        <w:rFonts w:ascii="Cambria Math" w:eastAsia="Calibri" w:hAnsi="Cambria Math"/>
                                        <w:szCs w:val="24"/>
                                        <w:lang w:val="en-US"/>
                                      </w:rPr>
                                      <m:t>n</m:t>
                                    </m:r>
                                  </m:e>
                                  <m:sub>
                                    <m:r>
                                      <w:rPr>
                                        <w:rFonts w:ascii="Cambria Math" w:eastAsia="Calibri" w:hAnsi="Cambria Math"/>
                                        <w:szCs w:val="24"/>
                                        <w:lang w:val="en-US"/>
                                      </w:rPr>
                                      <m:t>i</m:t>
                                    </m:r>
                                  </m:sub>
                                  <m:sup>
                                    <m:r>
                                      <w:rPr>
                                        <w:rFonts w:ascii="Cambria Math" w:eastAsia="Calibri" w:hAnsi="Cambria Math"/>
                                        <w:szCs w:val="24"/>
                                        <w:lang w:val="en-US"/>
                                      </w:rPr>
                                      <m:t>H,m</m:t>
                                    </m:r>
                                  </m:sup>
                                </m:sSubSup>
                                <m:sSubSup>
                                  <m:sSubSupPr>
                                    <m:ctrlPr>
                                      <w:rPr>
                                        <w:rFonts w:ascii="Cambria Math" w:eastAsia="Calibri" w:hAnsi="Cambria Math"/>
                                        <w:i/>
                                        <w:szCs w:val="24"/>
                                        <w:lang w:val="en-US"/>
                                      </w:rPr>
                                    </m:ctrlPr>
                                  </m:sSubSupPr>
                                  <m:e>
                                    <m:r>
                                      <w:rPr>
                                        <w:rFonts w:ascii="Cambria Math" w:eastAsia="Calibri" w:hAnsi="Cambria Math"/>
                                        <w:szCs w:val="24"/>
                                        <w:lang w:val="en-US"/>
                                      </w:rPr>
                                      <m:t>μ</m:t>
                                    </m:r>
                                  </m:e>
                                  <m:sub>
                                    <m:r>
                                      <w:rPr>
                                        <w:rFonts w:ascii="Cambria Math" w:eastAsia="Calibri" w:hAnsi="Cambria Math"/>
                                        <w:szCs w:val="24"/>
                                        <w:lang w:val="en-US"/>
                                      </w:rPr>
                                      <m:t>i</m:t>
                                    </m:r>
                                  </m:sub>
                                  <m:sup>
                                    <m:r>
                                      <w:rPr>
                                        <w:rFonts w:ascii="Cambria Math" w:eastAsia="Calibri" w:hAnsi="Cambria Math"/>
                                        <w:szCs w:val="24"/>
                                        <w:lang w:val="en-US"/>
                                      </w:rPr>
                                      <m:t>H,m</m:t>
                                    </m:r>
                                  </m:sup>
                                </m:sSubSup>
                              </m:e>
                            </m:d>
                            <m:r>
                              <w:rPr>
                                <w:rFonts w:ascii="Cambria Math" w:eastAsia="Calibri" w:hAnsi="Cambria Math"/>
                                <w:szCs w:val="24"/>
                                <w:lang w:val="en-US"/>
                              </w:rPr>
                              <m:t>+</m:t>
                            </m:r>
                            <m:d>
                              <m:dPr>
                                <m:ctrlPr>
                                  <w:rPr>
                                    <w:rFonts w:ascii="Cambria Math" w:eastAsia="Calibri" w:hAnsi="Cambria Math"/>
                                    <w:i/>
                                    <w:szCs w:val="24"/>
                                    <w:lang w:val="en-US"/>
                                  </w:rPr>
                                </m:ctrlPr>
                              </m:dPr>
                              <m:e>
                                <m:sSubSup>
                                  <m:sSubSupPr>
                                    <m:ctrlPr>
                                      <w:rPr>
                                        <w:rFonts w:ascii="Cambria Math" w:eastAsia="Calibri" w:hAnsi="Cambria Math"/>
                                        <w:i/>
                                        <w:szCs w:val="24"/>
                                        <w:lang w:val="en-US"/>
                                      </w:rPr>
                                    </m:ctrlPr>
                                  </m:sSubSupPr>
                                  <m:e>
                                    <m:r>
                                      <w:rPr>
                                        <w:rFonts w:ascii="Cambria Math" w:eastAsia="Calibri" w:hAnsi="Cambria Math"/>
                                        <w:szCs w:val="24"/>
                                        <w:lang w:val="en-US"/>
                                      </w:rPr>
                                      <m:t>n</m:t>
                                    </m:r>
                                  </m:e>
                                  <m:sub>
                                    <m:r>
                                      <w:rPr>
                                        <w:rFonts w:ascii="Cambria Math" w:eastAsia="Calibri" w:hAnsi="Cambria Math"/>
                                        <w:szCs w:val="24"/>
                                        <w:lang w:val="en-US"/>
                                      </w:rPr>
                                      <m:t>w</m:t>
                                    </m:r>
                                  </m:sub>
                                  <m:sup>
                                    <m:r>
                                      <w:rPr>
                                        <w:rFonts w:ascii="Cambria Math" w:eastAsia="Calibri" w:hAnsi="Cambria Math"/>
                                        <w:szCs w:val="24"/>
                                        <w:lang w:val="en-US"/>
                                      </w:rPr>
                                      <m:t>H</m:t>
                                    </m:r>
                                  </m:sup>
                                </m:sSubSup>
                                <m:sSubSup>
                                  <m:sSubSupPr>
                                    <m:ctrlPr>
                                      <w:rPr>
                                        <w:rFonts w:ascii="Cambria Math" w:eastAsia="Calibri" w:hAnsi="Cambria Math"/>
                                        <w:i/>
                                        <w:szCs w:val="24"/>
                                        <w:lang w:val="en-US"/>
                                      </w:rPr>
                                    </m:ctrlPr>
                                  </m:sSubSupPr>
                                  <m:e>
                                    <m:r>
                                      <w:rPr>
                                        <w:rFonts w:ascii="Cambria Math" w:eastAsia="Calibri" w:hAnsi="Cambria Math"/>
                                        <w:szCs w:val="24"/>
                                        <w:lang w:val="en-US"/>
                                      </w:rPr>
                                      <m:t>μ</m:t>
                                    </m:r>
                                  </m:e>
                                  <m:sub>
                                    <m:r>
                                      <w:rPr>
                                        <w:rFonts w:ascii="Cambria Math" w:eastAsia="Calibri" w:hAnsi="Cambria Math"/>
                                        <w:szCs w:val="24"/>
                                        <w:lang w:val="en-US"/>
                                      </w:rPr>
                                      <m:t>w</m:t>
                                    </m:r>
                                  </m:sub>
                                  <m:sup>
                                    <m:r>
                                      <w:rPr>
                                        <w:rFonts w:ascii="Cambria Math" w:eastAsia="Calibri" w:hAnsi="Cambria Math"/>
                                        <w:szCs w:val="24"/>
                                        <w:lang w:val="en-US"/>
                                      </w:rPr>
                                      <m:t>H</m:t>
                                    </m:r>
                                  </m:sup>
                                </m:sSubSup>
                              </m:e>
                            </m:d>
                          </m:e>
                        </m:nary>
                      </m:e>
                    </m:nary>
                  </m:e>
                </m:nary>
              </m:oMath>
            </m:oMathPara>
          </w:p>
        </w:tc>
        <w:tc>
          <w:tcPr>
            <w:tcW w:w="803" w:type="dxa"/>
            <w:shd w:val="clear" w:color="auto" w:fill="auto"/>
            <w:vAlign w:val="center"/>
          </w:tcPr>
          <w:p w:rsidR="00292A9A" w:rsidRPr="009E3743" w:rsidRDefault="00292A9A" w:rsidP="00F23234">
            <w:pPr>
              <w:pStyle w:val="CETEquation"/>
              <w:jc w:val="right"/>
              <w:rPr>
                <w:lang w:val="en-US"/>
              </w:rPr>
            </w:pPr>
            <w:r w:rsidRPr="009E3743">
              <w:rPr>
                <w:lang w:val="en-US"/>
              </w:rPr>
              <w:t>(7)</w:t>
            </w:r>
          </w:p>
        </w:tc>
      </w:tr>
    </w:tbl>
    <w:p w:rsidR="004D028B" w:rsidRPr="009E3743" w:rsidRDefault="00A05CE9" w:rsidP="00453E24">
      <w:pPr>
        <w:pStyle w:val="CETBodytext"/>
      </w:pPr>
      <w:r w:rsidRPr="009E3743">
        <w:t xml:space="preserve">For the liquid and vapor phases, </w:t>
      </w:r>
      <w:r w:rsidR="00292A9A" w:rsidRPr="009E3743">
        <w:t xml:space="preserve">the chemical potential for the </w:t>
      </w:r>
      <m:oMath>
        <m:r>
          <w:rPr>
            <w:rFonts w:ascii="Cambria Math" w:hAnsi="Cambria Math"/>
          </w:rPr>
          <m:t>i</m:t>
        </m:r>
      </m:oMath>
      <w:r w:rsidR="00292A9A" w:rsidRPr="009E3743">
        <w:t>-component in the mixture can be calculated from a convenient referenc</w:t>
      </w:r>
      <w:r w:rsidR="00BB6ADB" w:rsidRPr="009E3743">
        <w:t xml:space="preserve">e state (ideal gas at 1 </w:t>
      </w:r>
      <w:proofErr w:type="spellStart"/>
      <w:r w:rsidR="00BB6ADB" w:rsidRPr="009E3743">
        <w:t>atm</w:t>
      </w:r>
      <w:proofErr w:type="spellEnd"/>
      <w:r w:rsidR="00BB6ADB" w:rsidRPr="009E3743">
        <w:t xml:space="preserve"> and </w:t>
      </w:r>
      <m:oMath>
        <m:r>
          <w:rPr>
            <w:rFonts w:ascii="Cambria Math" w:hAnsi="Cambria Math"/>
          </w:rPr>
          <m:t>T</m:t>
        </m:r>
      </m:oMath>
      <w:r w:rsidR="00292A9A" w:rsidRPr="009E3743">
        <w:t>) to the chemical po</w:t>
      </w:r>
      <w:proofErr w:type="spellStart"/>
      <w:r w:rsidR="003F68E9">
        <w:t>tential</w:t>
      </w:r>
      <w:proofErr w:type="spellEnd"/>
      <w:r w:rsidR="003F68E9">
        <w:t xml:space="preserve"> under system conditions </w:t>
      </w:r>
      <m:oMath>
        <m:r>
          <w:rPr>
            <w:rFonts w:ascii="Cambria Math" w:hAnsi="Cambria Math"/>
          </w:rPr>
          <m:t>T</m:t>
        </m:r>
      </m:oMath>
      <w:r w:rsidR="003F68E9">
        <w:t xml:space="preserve"> and </w:t>
      </w:r>
      <m:oMath>
        <m:r>
          <w:rPr>
            <w:rFonts w:ascii="Cambria Math" w:hAnsi="Cambria Math"/>
          </w:rPr>
          <m:t>P</m:t>
        </m:r>
      </m:oMath>
      <w:r w:rsidR="001746A8">
        <w:t xml:space="preserve">, as presented by </w:t>
      </w:r>
      <w:proofErr w:type="spellStart"/>
      <w:r w:rsidR="001746A8">
        <w:t>Eq</w:t>
      </w:r>
      <w:proofErr w:type="spellEnd"/>
      <w:r w:rsidR="001746A8">
        <w:t>(8):</w:t>
      </w:r>
    </w:p>
    <w:tbl>
      <w:tblPr>
        <w:tblW w:w="5000" w:type="pct"/>
        <w:tblLook w:val="04A0"/>
      </w:tblPr>
      <w:tblGrid>
        <w:gridCol w:w="8180"/>
        <w:gridCol w:w="823"/>
      </w:tblGrid>
      <w:tr w:rsidR="00A94A7E" w:rsidRPr="009E3743" w:rsidTr="00F23234">
        <w:tc>
          <w:tcPr>
            <w:tcW w:w="7984" w:type="dxa"/>
            <w:shd w:val="clear" w:color="auto" w:fill="auto"/>
            <w:vAlign w:val="center"/>
          </w:tcPr>
          <w:p w:rsidR="00A94A7E" w:rsidRPr="009E3743" w:rsidRDefault="00AC2173" w:rsidP="00F23234">
            <w:pPr>
              <w:pStyle w:val="CETEquation"/>
              <w:rPr>
                <w:lang w:val="en-US"/>
              </w:rPr>
            </w:pPr>
            <m:oMathPara>
              <m:oMathParaPr>
                <m:jc m:val="left"/>
              </m:oMathParaPr>
              <m:oMath>
                <m:sSub>
                  <m:sSubPr>
                    <m:ctrlPr>
                      <w:rPr>
                        <w:rFonts w:ascii="Cambria Math" w:eastAsia="Calibri" w:hAnsi="Cambria Math"/>
                        <w:i/>
                        <w:szCs w:val="24"/>
                        <w:lang w:val="en-US"/>
                      </w:rPr>
                    </m:ctrlPr>
                  </m:sSubPr>
                  <m:e>
                    <m:r>
                      <w:rPr>
                        <w:rFonts w:ascii="Cambria Math" w:eastAsia="Calibri" w:hAnsi="Cambria Math"/>
                        <w:szCs w:val="24"/>
                        <w:lang w:val="en-US"/>
                      </w:rPr>
                      <m:t>μ</m:t>
                    </m:r>
                  </m:e>
                  <m:sub>
                    <m:r>
                      <w:rPr>
                        <w:rFonts w:ascii="Cambria Math" w:eastAsia="Calibri" w:hAnsi="Cambria Math"/>
                        <w:szCs w:val="24"/>
                        <w:lang w:val="en-US"/>
                      </w:rPr>
                      <m:t>i</m:t>
                    </m:r>
                  </m:sub>
                </m:sSub>
                <m:d>
                  <m:dPr>
                    <m:ctrlPr>
                      <w:rPr>
                        <w:rFonts w:ascii="Cambria Math" w:eastAsia="Calibri" w:hAnsi="Cambria Math"/>
                        <w:i/>
                        <w:szCs w:val="24"/>
                        <w:lang w:val="en-US"/>
                      </w:rPr>
                    </m:ctrlPr>
                  </m:dPr>
                  <m:e>
                    <m:r>
                      <w:rPr>
                        <w:rFonts w:ascii="Cambria Math" w:eastAsia="Calibri" w:hAnsi="Cambria Math"/>
                        <w:szCs w:val="24"/>
                        <w:lang w:val="en-US"/>
                      </w:rPr>
                      <m:t>T,P</m:t>
                    </m:r>
                  </m:e>
                </m:d>
                <m:r>
                  <w:rPr>
                    <w:rFonts w:ascii="Cambria Math" w:eastAsia="Calibri" w:hAnsi="Cambria Math"/>
                    <w:szCs w:val="24"/>
                    <w:lang w:val="en-US"/>
                  </w:rPr>
                  <m:t xml:space="preserve">- </m:t>
                </m:r>
                <m:sSubSup>
                  <m:sSubSupPr>
                    <m:ctrlPr>
                      <w:rPr>
                        <w:rFonts w:ascii="Cambria Math" w:eastAsia="Calibri" w:hAnsi="Cambria Math"/>
                        <w:i/>
                        <w:szCs w:val="24"/>
                        <w:lang w:val="en-US"/>
                      </w:rPr>
                    </m:ctrlPr>
                  </m:sSubSupPr>
                  <m:e>
                    <m:r>
                      <w:rPr>
                        <w:rFonts w:ascii="Cambria Math" w:eastAsia="Calibri" w:hAnsi="Cambria Math"/>
                        <w:szCs w:val="24"/>
                        <w:lang w:val="en-US"/>
                      </w:rPr>
                      <m:t>μ</m:t>
                    </m:r>
                  </m:e>
                  <m:sub>
                    <m:r>
                      <w:rPr>
                        <w:rFonts w:ascii="Cambria Math" w:eastAsia="Calibri" w:hAnsi="Cambria Math"/>
                        <w:szCs w:val="24"/>
                        <w:lang w:val="en-US"/>
                      </w:rPr>
                      <m:t>i</m:t>
                    </m:r>
                  </m:sub>
                  <m:sup>
                    <m:r>
                      <w:rPr>
                        <w:rFonts w:ascii="Cambria Math" w:eastAsia="Calibri" w:hAnsi="Cambria Math"/>
                        <w:szCs w:val="24"/>
                        <w:lang w:val="en-US"/>
                      </w:rPr>
                      <m:t>0</m:t>
                    </m:r>
                  </m:sup>
                </m:sSubSup>
                <m:d>
                  <m:dPr>
                    <m:ctrlPr>
                      <w:rPr>
                        <w:rFonts w:ascii="Cambria Math" w:eastAsia="Calibri" w:hAnsi="Cambria Math"/>
                        <w:i/>
                        <w:szCs w:val="24"/>
                        <w:lang w:val="en-US"/>
                      </w:rPr>
                    </m:ctrlPr>
                  </m:dPr>
                  <m:e>
                    <m:r>
                      <w:rPr>
                        <w:rFonts w:ascii="Cambria Math" w:eastAsia="Calibri" w:hAnsi="Cambria Math"/>
                        <w:szCs w:val="24"/>
                        <w:lang w:val="en-US"/>
                      </w:rPr>
                      <m:t>T,</m:t>
                    </m:r>
                    <m:sSub>
                      <m:sSubPr>
                        <m:ctrlPr>
                          <w:rPr>
                            <w:rFonts w:ascii="Cambria Math" w:eastAsia="Calibri" w:hAnsi="Cambria Math"/>
                            <w:i/>
                            <w:szCs w:val="24"/>
                            <w:lang w:val="en-US"/>
                          </w:rPr>
                        </m:ctrlPr>
                      </m:sSubPr>
                      <m:e>
                        <m:r>
                          <w:rPr>
                            <w:rFonts w:ascii="Cambria Math" w:eastAsia="Calibri" w:hAnsi="Cambria Math"/>
                            <w:szCs w:val="24"/>
                            <w:lang w:val="en-US"/>
                          </w:rPr>
                          <m:t>P</m:t>
                        </m:r>
                      </m:e>
                      <m:sub>
                        <m:r>
                          <w:rPr>
                            <w:rFonts w:ascii="Cambria Math" w:eastAsia="Calibri" w:hAnsi="Cambria Math"/>
                            <w:szCs w:val="24"/>
                            <w:lang w:val="en-US"/>
                          </w:rPr>
                          <m:t>0</m:t>
                        </m:r>
                      </m:sub>
                    </m:sSub>
                  </m:e>
                </m:d>
                <m:r>
                  <w:rPr>
                    <w:rFonts w:ascii="Cambria Math" w:eastAsia="Calibri" w:hAnsi="Cambria Math"/>
                    <w:szCs w:val="24"/>
                    <w:lang w:val="en-US"/>
                  </w:rPr>
                  <m:t>=RT</m:t>
                </m:r>
                <m:r>
                  <m:rPr>
                    <m:sty m:val="p"/>
                  </m:rPr>
                  <w:rPr>
                    <w:rFonts w:ascii="Cambria Math" w:eastAsia="Calibri" w:hAnsi="Cambria Math"/>
                    <w:szCs w:val="24"/>
                    <w:lang w:val="en-US"/>
                  </w:rPr>
                  <m:t>ln</m:t>
                </m:r>
                <m:d>
                  <m:dPr>
                    <m:ctrlPr>
                      <w:rPr>
                        <w:rFonts w:ascii="Cambria Math" w:eastAsia="Calibri" w:hAnsi="Cambria Math"/>
                        <w:i/>
                        <w:szCs w:val="24"/>
                        <w:lang w:val="en-US"/>
                      </w:rPr>
                    </m:ctrlPr>
                  </m:dPr>
                  <m:e>
                    <m:f>
                      <m:fPr>
                        <m:ctrlPr>
                          <w:rPr>
                            <w:rFonts w:ascii="Cambria Math" w:eastAsia="Calibri" w:hAnsi="Cambria Math"/>
                            <w:i/>
                            <w:szCs w:val="24"/>
                            <w:lang w:val="en-US"/>
                          </w:rPr>
                        </m:ctrlPr>
                      </m:fPr>
                      <m:num>
                        <m:sSub>
                          <m:sSubPr>
                            <m:ctrlPr>
                              <w:rPr>
                                <w:rFonts w:ascii="Cambria Math" w:eastAsia="Calibri" w:hAnsi="Cambria Math"/>
                                <w:i/>
                                <w:szCs w:val="24"/>
                                <w:lang w:val="en-US"/>
                              </w:rPr>
                            </m:ctrlPr>
                          </m:sSubPr>
                          <m:e>
                            <m:acc>
                              <m:accPr>
                                <m:ctrlPr>
                                  <w:rPr>
                                    <w:rFonts w:ascii="Cambria Math" w:eastAsia="Calibri" w:hAnsi="Cambria Math"/>
                                    <w:i/>
                                    <w:szCs w:val="24"/>
                                    <w:lang w:val="en-US"/>
                                  </w:rPr>
                                </m:ctrlPr>
                              </m:accPr>
                              <m:e>
                                <m:r>
                                  <w:rPr>
                                    <w:rFonts w:ascii="Cambria Math" w:eastAsia="Calibri" w:hAnsi="Cambria Math"/>
                                    <w:szCs w:val="24"/>
                                    <w:lang w:val="en-US"/>
                                  </w:rPr>
                                  <m:t>φ</m:t>
                                </m:r>
                              </m:e>
                            </m:acc>
                          </m:e>
                          <m:sub>
                            <m:r>
                              <w:rPr>
                                <w:rFonts w:ascii="Cambria Math" w:eastAsia="Calibri" w:hAnsi="Cambria Math"/>
                                <w:szCs w:val="24"/>
                                <w:lang w:val="en-US"/>
                              </w:rPr>
                              <m:t>i</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x</m:t>
                            </m:r>
                          </m:e>
                          <m:sub>
                            <m:r>
                              <w:rPr>
                                <w:rFonts w:ascii="Cambria Math" w:eastAsia="Calibri" w:hAnsi="Cambria Math"/>
                                <w:szCs w:val="24"/>
                                <w:lang w:val="en-US"/>
                              </w:rPr>
                              <m:t>i</m:t>
                            </m:r>
                          </m:sub>
                        </m:sSub>
                        <m:r>
                          <w:rPr>
                            <w:rFonts w:ascii="Cambria Math" w:eastAsia="Calibri" w:hAnsi="Cambria Math"/>
                            <w:szCs w:val="24"/>
                            <w:lang w:val="en-US"/>
                          </w:rPr>
                          <m:t>∙P</m:t>
                        </m:r>
                      </m:num>
                      <m:den>
                        <m:sSub>
                          <m:sSubPr>
                            <m:ctrlPr>
                              <w:rPr>
                                <w:rFonts w:ascii="Cambria Math" w:eastAsia="Calibri" w:hAnsi="Cambria Math"/>
                                <w:i/>
                                <w:szCs w:val="24"/>
                                <w:lang w:val="en-US"/>
                              </w:rPr>
                            </m:ctrlPr>
                          </m:sSubPr>
                          <m:e>
                            <m:r>
                              <w:rPr>
                                <w:rFonts w:ascii="Cambria Math" w:eastAsia="Calibri" w:hAnsi="Cambria Math"/>
                                <w:szCs w:val="24"/>
                                <w:lang w:val="en-US"/>
                              </w:rPr>
                              <m:t>P</m:t>
                            </m:r>
                          </m:e>
                          <m:sub>
                            <m:r>
                              <w:rPr>
                                <w:rFonts w:ascii="Cambria Math" w:eastAsia="Calibri" w:hAnsi="Cambria Math"/>
                                <w:szCs w:val="24"/>
                                <w:lang w:val="en-US"/>
                              </w:rPr>
                              <m:t>0</m:t>
                            </m:r>
                          </m:sub>
                        </m:sSub>
                      </m:den>
                    </m:f>
                  </m:e>
                </m:d>
              </m:oMath>
            </m:oMathPara>
          </w:p>
        </w:tc>
        <w:tc>
          <w:tcPr>
            <w:tcW w:w="803" w:type="dxa"/>
            <w:shd w:val="clear" w:color="auto" w:fill="auto"/>
            <w:vAlign w:val="center"/>
          </w:tcPr>
          <w:p w:rsidR="00A94A7E" w:rsidRPr="009E3743" w:rsidRDefault="00A94A7E" w:rsidP="00F23234">
            <w:pPr>
              <w:pStyle w:val="CETEquation"/>
              <w:jc w:val="right"/>
              <w:rPr>
                <w:lang w:val="en-US"/>
              </w:rPr>
            </w:pPr>
            <w:r w:rsidRPr="009E3743">
              <w:rPr>
                <w:lang w:val="en-US"/>
              </w:rPr>
              <w:t>(</w:t>
            </w:r>
            <w:r w:rsidR="00DF0E9B" w:rsidRPr="009E3743">
              <w:rPr>
                <w:lang w:val="en-US"/>
              </w:rPr>
              <w:t>8</w:t>
            </w:r>
            <w:r w:rsidRPr="009E3743">
              <w:rPr>
                <w:lang w:val="en-US"/>
              </w:rPr>
              <w:t>)</w:t>
            </w:r>
          </w:p>
        </w:tc>
      </w:tr>
    </w:tbl>
    <w:p w:rsidR="00200918" w:rsidRPr="009E3743" w:rsidRDefault="00AD37C8" w:rsidP="00453E24">
      <w:pPr>
        <w:pStyle w:val="CETBodytext"/>
      </w:pPr>
      <w:r w:rsidRPr="009E3743">
        <w:t>where</w:t>
      </w:r>
      <w:r w:rsidR="0053386A" w:rsidRPr="009E3743">
        <w:t xml:space="preserve"> </w:t>
      </w:r>
      <m:oMath>
        <m:sSub>
          <m:sSubPr>
            <m:ctrlPr>
              <w:rPr>
                <w:rFonts w:ascii="Cambria Math" w:eastAsia="Calibri" w:hAnsi="Cambria Math"/>
                <w:i/>
                <w:szCs w:val="24"/>
              </w:rPr>
            </m:ctrlPr>
          </m:sSubPr>
          <m:e>
            <m:r>
              <w:rPr>
                <w:rFonts w:ascii="Cambria Math" w:eastAsia="Calibri" w:hAnsi="Cambria Math"/>
                <w:szCs w:val="24"/>
              </w:rPr>
              <m:t>P</m:t>
            </m:r>
          </m:e>
          <m:sub>
            <m:r>
              <w:rPr>
                <w:rFonts w:ascii="Cambria Math" w:eastAsia="Calibri" w:hAnsi="Cambria Math"/>
                <w:szCs w:val="24"/>
              </w:rPr>
              <m:t>0</m:t>
            </m:r>
          </m:sub>
        </m:sSub>
      </m:oMath>
      <w:r w:rsidR="00BA31AD">
        <w:t xml:space="preserve"> </w:t>
      </w:r>
      <w:r w:rsidR="0053386A" w:rsidRPr="009E3743">
        <w:t>is 1 atm (1.013 bar)</w:t>
      </w:r>
      <w:r w:rsidR="00DF0E9B" w:rsidRPr="009E3743">
        <w:t>.</w:t>
      </w:r>
      <w:r w:rsidR="00A57D46" w:rsidRPr="009E3743">
        <w:t xml:space="preserve"> </w:t>
      </w:r>
      <w:r w:rsidR="00200918" w:rsidRPr="009E3743">
        <w:t>From Eq</w:t>
      </w:r>
      <w:r w:rsidR="0081140D" w:rsidRPr="009E3743">
        <w:t>(</w:t>
      </w:r>
      <w:r w:rsidR="00200918" w:rsidRPr="009E3743">
        <w:t>9</w:t>
      </w:r>
      <w:r w:rsidR="0081140D" w:rsidRPr="009E3743">
        <w:t>)</w:t>
      </w:r>
      <w:r w:rsidR="00200918" w:rsidRPr="009E3743">
        <w:t xml:space="preserve"> it was possible to calculate the chemical potentials of the guest molecules of each </w:t>
      </w:r>
      <m:oMath>
        <m:r>
          <w:rPr>
            <w:rFonts w:ascii="Cambria Math" w:hAnsi="Cambria Math"/>
          </w:rPr>
          <m:t>i</m:t>
        </m:r>
      </m:oMath>
      <w:r w:rsidR="00200918" w:rsidRPr="009E3743">
        <w:t>-</w:t>
      </w:r>
      <w:r w:rsidR="004C4295" w:rsidRPr="009E3743">
        <w:t xml:space="preserve">component hosted in each type </w:t>
      </w:r>
      <m:oMath>
        <m:r>
          <w:rPr>
            <w:rFonts w:ascii="Cambria Math" w:hAnsi="Cambria Math"/>
          </w:rPr>
          <m:t>m</m:t>
        </m:r>
      </m:oMath>
      <w:r w:rsidR="00200918" w:rsidRPr="009E3743">
        <w:t xml:space="preserve"> cavity in the crystalline structure of the hydrates.</w:t>
      </w:r>
    </w:p>
    <w:tbl>
      <w:tblPr>
        <w:tblW w:w="5000" w:type="pct"/>
        <w:tblLook w:val="04A0"/>
      </w:tblPr>
      <w:tblGrid>
        <w:gridCol w:w="8180"/>
        <w:gridCol w:w="823"/>
      </w:tblGrid>
      <w:tr w:rsidR="00DF0E9B" w:rsidRPr="009E3743" w:rsidTr="00F23234">
        <w:tc>
          <w:tcPr>
            <w:tcW w:w="7984" w:type="dxa"/>
            <w:shd w:val="clear" w:color="auto" w:fill="auto"/>
            <w:vAlign w:val="center"/>
          </w:tcPr>
          <w:p w:rsidR="00DF0E9B" w:rsidRPr="009E3743" w:rsidRDefault="00AC2173" w:rsidP="00F23234">
            <w:pPr>
              <w:pStyle w:val="CETEquation"/>
              <w:rPr>
                <w:lang w:val="en-US"/>
              </w:rPr>
            </w:pPr>
            <m:oMathPara>
              <m:oMathParaPr>
                <m:jc m:val="left"/>
              </m:oMathParaPr>
              <m:oMath>
                <m:sSubSup>
                  <m:sSubSupPr>
                    <m:ctrlPr>
                      <w:rPr>
                        <w:rFonts w:ascii="Cambria Math" w:eastAsia="Calibri" w:hAnsi="Cambria Math"/>
                        <w:i/>
                        <w:szCs w:val="24"/>
                        <w:lang w:val="en-US"/>
                      </w:rPr>
                    </m:ctrlPr>
                  </m:sSubSupPr>
                  <m:e>
                    <m:r>
                      <w:rPr>
                        <w:rFonts w:ascii="Cambria Math" w:eastAsia="Calibri" w:hAnsi="Cambria Math"/>
                        <w:szCs w:val="24"/>
                        <w:lang w:val="en-US"/>
                      </w:rPr>
                      <m:t>μ</m:t>
                    </m:r>
                  </m:e>
                  <m:sub>
                    <m:r>
                      <w:rPr>
                        <w:rFonts w:ascii="Cambria Math" w:eastAsia="Calibri" w:hAnsi="Cambria Math"/>
                        <w:szCs w:val="24"/>
                        <w:lang w:val="en-US"/>
                      </w:rPr>
                      <m:t>i</m:t>
                    </m:r>
                  </m:sub>
                  <m:sup>
                    <m:r>
                      <w:rPr>
                        <w:rFonts w:ascii="Cambria Math" w:eastAsia="Calibri" w:hAnsi="Cambria Math"/>
                        <w:szCs w:val="24"/>
                        <w:lang w:val="en-US"/>
                      </w:rPr>
                      <m:t>H,m</m:t>
                    </m:r>
                  </m:sup>
                </m:sSubSup>
                <m:r>
                  <w:rPr>
                    <w:rFonts w:ascii="Cambria Math" w:eastAsia="Calibri" w:hAnsi="Cambria Math"/>
                    <w:szCs w:val="24"/>
                    <w:lang w:val="en-US"/>
                  </w:rPr>
                  <m:t>=</m:t>
                </m:r>
                <m:sSubSup>
                  <m:sSubSupPr>
                    <m:ctrlPr>
                      <w:rPr>
                        <w:rFonts w:ascii="Cambria Math" w:eastAsia="Calibri" w:hAnsi="Cambria Math"/>
                        <w:i/>
                        <w:szCs w:val="24"/>
                        <w:lang w:val="en-US"/>
                      </w:rPr>
                    </m:ctrlPr>
                  </m:sSubSupPr>
                  <m:e>
                    <m:r>
                      <w:rPr>
                        <w:rFonts w:ascii="Cambria Math" w:eastAsia="Calibri" w:hAnsi="Cambria Math"/>
                        <w:szCs w:val="24"/>
                        <w:lang w:val="en-US"/>
                      </w:rPr>
                      <m:t>μ</m:t>
                    </m:r>
                  </m:e>
                  <m:sub>
                    <m:r>
                      <w:rPr>
                        <w:rFonts w:ascii="Cambria Math" w:eastAsia="Calibri" w:hAnsi="Cambria Math"/>
                        <w:szCs w:val="24"/>
                        <w:lang w:val="en-US"/>
                      </w:rPr>
                      <m:t>i</m:t>
                    </m:r>
                  </m:sub>
                  <m:sup>
                    <m:r>
                      <w:rPr>
                        <w:rFonts w:ascii="Cambria Math" w:eastAsia="Calibri" w:hAnsi="Cambria Math"/>
                        <w:szCs w:val="24"/>
                        <w:lang w:val="en-US"/>
                      </w:rPr>
                      <m:t>0</m:t>
                    </m:r>
                  </m:sup>
                </m:sSubSup>
                <m:r>
                  <w:rPr>
                    <w:rFonts w:ascii="Cambria Math" w:eastAsia="Calibri" w:hAnsi="Cambria Math"/>
                    <w:szCs w:val="24"/>
                    <w:lang w:val="en-US"/>
                  </w:rPr>
                  <m:t>(T,</m:t>
                </m:r>
                <m:sSub>
                  <m:sSubPr>
                    <m:ctrlPr>
                      <w:rPr>
                        <w:rFonts w:ascii="Cambria Math" w:eastAsia="Calibri" w:hAnsi="Cambria Math"/>
                        <w:i/>
                        <w:szCs w:val="24"/>
                        <w:lang w:val="en-US"/>
                      </w:rPr>
                    </m:ctrlPr>
                  </m:sSubPr>
                  <m:e>
                    <m:r>
                      <w:rPr>
                        <w:rFonts w:ascii="Cambria Math" w:eastAsia="Calibri" w:hAnsi="Cambria Math"/>
                        <w:szCs w:val="24"/>
                        <w:lang w:val="en-US"/>
                      </w:rPr>
                      <m:t>P</m:t>
                    </m:r>
                  </m:e>
                  <m:sub>
                    <m:r>
                      <w:rPr>
                        <w:rFonts w:ascii="Cambria Math" w:eastAsia="Calibri" w:hAnsi="Cambria Math"/>
                        <w:szCs w:val="24"/>
                        <w:lang w:val="en-US"/>
                      </w:rPr>
                      <m:t>0</m:t>
                    </m:r>
                  </m:sub>
                </m:sSub>
                <m:r>
                  <w:rPr>
                    <w:rFonts w:ascii="Cambria Math" w:eastAsia="Calibri" w:hAnsi="Cambria Math"/>
                    <w:szCs w:val="24"/>
                    <w:lang w:val="en-US"/>
                  </w:rPr>
                  <m:t>)+</m:t>
                </m:r>
                <m:sSubSup>
                  <m:sSubSupPr>
                    <m:ctrlPr>
                      <w:rPr>
                        <w:rFonts w:ascii="Cambria Math" w:eastAsia="Calibri" w:hAnsi="Cambria Math"/>
                        <w:i/>
                        <w:szCs w:val="24"/>
                        <w:lang w:val="en-US"/>
                      </w:rPr>
                    </m:ctrlPr>
                  </m:sSubSupPr>
                  <m:e>
                    <m:r>
                      <w:rPr>
                        <w:rFonts w:ascii="Cambria Math" w:eastAsia="Calibri" w:hAnsi="Cambria Math"/>
                        <w:szCs w:val="24"/>
                        <w:lang w:val="en-US"/>
                      </w:rPr>
                      <m:t>∆G</m:t>
                    </m:r>
                  </m:e>
                  <m:sub>
                    <m:r>
                      <w:rPr>
                        <w:rFonts w:ascii="Cambria Math" w:eastAsia="Calibri" w:hAnsi="Cambria Math"/>
                        <w:szCs w:val="24"/>
                        <w:lang w:val="en-US"/>
                      </w:rPr>
                      <m:t>i</m:t>
                    </m:r>
                  </m:sub>
                  <m:sup>
                    <m:sSup>
                      <m:sSupPr>
                        <m:ctrlPr>
                          <w:rPr>
                            <w:rFonts w:ascii="Cambria Math" w:eastAsia="Calibri" w:hAnsi="Cambria Math"/>
                            <w:i/>
                            <w:szCs w:val="24"/>
                            <w:lang w:val="en-US"/>
                          </w:rPr>
                        </m:ctrlPr>
                      </m:sSupPr>
                      <m:e>
                        <m:r>
                          <w:rPr>
                            <w:rFonts w:ascii="Cambria Math" w:eastAsia="Calibri" w:hAnsi="Cambria Math"/>
                            <w:szCs w:val="24"/>
                            <w:lang w:val="en-US"/>
                          </w:rPr>
                          <m:t>m</m:t>
                        </m:r>
                      </m:e>
                      <m:sup>
                        <m:r>
                          <w:rPr>
                            <w:rFonts w:ascii="Cambria Math" w:eastAsia="Calibri" w:hAnsi="Cambria Math"/>
                            <w:szCs w:val="24"/>
                            <w:lang w:val="en-US"/>
                          </w:rPr>
                          <m:t>0</m:t>
                        </m:r>
                      </m:sup>
                    </m:sSup>
                  </m:sup>
                </m:sSubSup>
                <m:r>
                  <w:rPr>
                    <w:rFonts w:ascii="Cambria Math" w:eastAsia="Calibri" w:hAnsi="Cambria Math"/>
                    <w:szCs w:val="24"/>
                    <w:lang w:val="en-US"/>
                  </w:rPr>
                  <m:t>+RT</m:t>
                </m:r>
                <m:r>
                  <m:rPr>
                    <m:sty m:val="p"/>
                  </m:rPr>
                  <w:rPr>
                    <w:rFonts w:ascii="Cambria Math" w:eastAsia="Calibri" w:hAnsi="Cambria Math"/>
                    <w:szCs w:val="24"/>
                    <w:lang w:val="en-US"/>
                  </w:rPr>
                  <m:t>ln</m:t>
                </m:r>
                <m:d>
                  <m:dPr>
                    <m:ctrlPr>
                      <w:rPr>
                        <w:rFonts w:ascii="Cambria Math" w:eastAsia="Calibri" w:hAnsi="Cambria Math"/>
                        <w:i/>
                        <w:szCs w:val="24"/>
                        <w:lang w:val="en-US"/>
                      </w:rPr>
                    </m:ctrlPr>
                  </m:dPr>
                  <m:e>
                    <m:f>
                      <m:fPr>
                        <m:ctrlPr>
                          <w:rPr>
                            <w:rFonts w:ascii="Cambria Math" w:eastAsia="Calibri" w:hAnsi="Cambria Math"/>
                            <w:i/>
                            <w:szCs w:val="24"/>
                            <w:lang w:val="en-US"/>
                          </w:rPr>
                        </m:ctrlPr>
                      </m:fPr>
                      <m:num>
                        <m:sSubSup>
                          <m:sSubSupPr>
                            <m:ctrlPr>
                              <w:rPr>
                                <w:rFonts w:ascii="Cambria Math" w:eastAsia="Calibri" w:hAnsi="Cambria Math"/>
                                <w:i/>
                                <w:szCs w:val="24"/>
                                <w:lang w:val="en-US"/>
                              </w:rPr>
                            </m:ctrlPr>
                          </m:sSubSupPr>
                          <m:e>
                            <m:r>
                              <w:rPr>
                                <w:rFonts w:ascii="Cambria Math" w:eastAsia="Calibri" w:hAnsi="Cambria Math"/>
                                <w:szCs w:val="24"/>
                                <w:lang w:val="en-US"/>
                              </w:rPr>
                              <m:t>θ</m:t>
                            </m:r>
                          </m:e>
                          <m:sub>
                            <m:r>
                              <w:rPr>
                                <w:rFonts w:ascii="Cambria Math" w:eastAsia="Calibri" w:hAnsi="Cambria Math"/>
                                <w:szCs w:val="24"/>
                                <w:lang w:val="en-US"/>
                              </w:rPr>
                              <m:t>i</m:t>
                            </m:r>
                          </m:sub>
                          <m:sup>
                            <m:r>
                              <w:rPr>
                                <w:rFonts w:ascii="Cambria Math" w:eastAsia="Calibri" w:hAnsi="Cambria Math"/>
                                <w:szCs w:val="24"/>
                                <w:lang w:val="en-US"/>
                              </w:rPr>
                              <m:t>H,m</m:t>
                            </m:r>
                          </m:sup>
                        </m:sSubSup>
                      </m:num>
                      <m:den>
                        <m:r>
                          <w:rPr>
                            <w:rFonts w:ascii="Cambria Math" w:eastAsia="Calibri" w:hAnsi="Cambria Math"/>
                            <w:szCs w:val="24"/>
                            <w:lang w:val="en-US"/>
                          </w:rPr>
                          <m:t>1-</m:t>
                        </m:r>
                        <m:nary>
                          <m:naryPr>
                            <m:chr m:val="∑"/>
                            <m:limLoc m:val="undOvr"/>
                            <m:ctrlPr>
                              <w:rPr>
                                <w:rFonts w:ascii="Cambria Math" w:eastAsia="Calibri" w:hAnsi="Cambria Math"/>
                                <w:i/>
                                <w:szCs w:val="24"/>
                                <w:lang w:val="en-US"/>
                              </w:rPr>
                            </m:ctrlPr>
                          </m:naryPr>
                          <m:sub>
                            <m:r>
                              <w:rPr>
                                <w:rFonts w:ascii="Cambria Math" w:eastAsia="Calibri" w:hAnsi="Cambria Math"/>
                                <w:szCs w:val="24"/>
                                <w:lang w:val="en-US"/>
                              </w:rPr>
                              <m:t>i=1</m:t>
                            </m:r>
                          </m:sub>
                          <m:sup>
                            <m:r>
                              <w:rPr>
                                <w:rFonts w:ascii="Cambria Math" w:eastAsia="Calibri" w:hAnsi="Cambria Math"/>
                                <w:szCs w:val="24"/>
                                <w:lang w:val="en-US"/>
                              </w:rPr>
                              <m:t>NC-1</m:t>
                            </m:r>
                          </m:sup>
                          <m:e>
                            <m:sSubSup>
                              <m:sSubSupPr>
                                <m:ctrlPr>
                                  <w:rPr>
                                    <w:rFonts w:ascii="Cambria Math" w:eastAsia="Calibri" w:hAnsi="Cambria Math"/>
                                    <w:i/>
                                    <w:szCs w:val="24"/>
                                    <w:lang w:val="en-US"/>
                                  </w:rPr>
                                </m:ctrlPr>
                              </m:sSubSupPr>
                              <m:e>
                                <m:r>
                                  <w:rPr>
                                    <w:rFonts w:ascii="Cambria Math" w:eastAsia="Calibri" w:hAnsi="Cambria Math"/>
                                    <w:szCs w:val="24"/>
                                    <w:lang w:val="en-US"/>
                                  </w:rPr>
                                  <m:t>θ</m:t>
                                </m:r>
                              </m:e>
                              <m:sub>
                                <m:r>
                                  <w:rPr>
                                    <w:rFonts w:ascii="Cambria Math" w:eastAsia="Calibri" w:hAnsi="Cambria Math"/>
                                    <w:szCs w:val="24"/>
                                    <w:lang w:val="en-US"/>
                                  </w:rPr>
                                  <m:t>i</m:t>
                                </m:r>
                              </m:sub>
                              <m:sup>
                                <m:r>
                                  <w:rPr>
                                    <w:rFonts w:ascii="Cambria Math" w:eastAsia="Calibri" w:hAnsi="Cambria Math"/>
                                    <w:szCs w:val="24"/>
                                    <w:lang w:val="en-US"/>
                                  </w:rPr>
                                  <m:t>H,m</m:t>
                                </m:r>
                              </m:sup>
                            </m:sSubSup>
                          </m:e>
                        </m:nary>
                      </m:den>
                    </m:f>
                  </m:e>
                </m:d>
                <m:r>
                  <w:rPr>
                    <w:rFonts w:ascii="Cambria Math" w:hAnsi="Cambria Math"/>
                    <w:szCs w:val="24"/>
                    <w:lang w:val="en-US"/>
                  </w:rPr>
                  <m:t xml:space="preserve"> </m:t>
                </m:r>
              </m:oMath>
            </m:oMathPara>
          </w:p>
        </w:tc>
        <w:tc>
          <w:tcPr>
            <w:tcW w:w="803" w:type="dxa"/>
            <w:shd w:val="clear" w:color="auto" w:fill="auto"/>
            <w:vAlign w:val="center"/>
          </w:tcPr>
          <w:p w:rsidR="00DF0E9B" w:rsidRPr="009E3743" w:rsidRDefault="00DF0E9B" w:rsidP="00F23234">
            <w:pPr>
              <w:pStyle w:val="CETEquation"/>
              <w:jc w:val="right"/>
              <w:rPr>
                <w:lang w:val="en-US"/>
              </w:rPr>
            </w:pPr>
            <w:r w:rsidRPr="009E3743">
              <w:rPr>
                <w:lang w:val="en-US"/>
              </w:rPr>
              <w:t>(</w:t>
            </w:r>
            <w:r w:rsidR="007B4B22" w:rsidRPr="009E3743">
              <w:rPr>
                <w:lang w:val="en-US"/>
              </w:rPr>
              <w:t>9</w:t>
            </w:r>
            <w:r w:rsidRPr="009E3743">
              <w:rPr>
                <w:lang w:val="en-US"/>
              </w:rPr>
              <w:t>)</w:t>
            </w:r>
          </w:p>
        </w:tc>
      </w:tr>
    </w:tbl>
    <w:p w:rsidR="004D028B" w:rsidRPr="009E3743" w:rsidRDefault="003A20DE" w:rsidP="00453E24">
      <w:pPr>
        <w:pStyle w:val="CETBodytext"/>
      </w:pPr>
      <w:r w:rsidRPr="009E3743">
        <w:t>The chemical p</w:t>
      </w:r>
      <w:r w:rsidR="00E37DCB">
        <w:t xml:space="preserve">otentials </w:t>
      </w:r>
      <w:r w:rsidR="001268B3">
        <w:t>for all</w:t>
      </w:r>
      <w:r w:rsidRPr="009E3743">
        <w:t xml:space="preserve"> </w:t>
      </w:r>
      <m:oMath>
        <m:r>
          <w:rPr>
            <w:rFonts w:ascii="Cambria Math" w:hAnsi="Cambria Math"/>
          </w:rPr>
          <m:t>i</m:t>
        </m:r>
      </m:oMath>
      <w:r w:rsidR="00E37DCB">
        <w:t xml:space="preserve"> </w:t>
      </w:r>
      <w:r w:rsidRPr="009E3743">
        <w:t>in the standard state (</w:t>
      </w:r>
      <m:oMath>
        <m:sSubSup>
          <m:sSubSupPr>
            <m:ctrlPr>
              <w:rPr>
                <w:rFonts w:ascii="Cambria Math" w:eastAsia="Calibri" w:hAnsi="Cambria Math"/>
                <w:i/>
                <w:szCs w:val="24"/>
              </w:rPr>
            </m:ctrlPr>
          </m:sSubSupPr>
          <m:e>
            <m:r>
              <w:rPr>
                <w:rFonts w:ascii="Cambria Math" w:eastAsia="Calibri" w:hAnsi="Cambria Math"/>
                <w:szCs w:val="24"/>
              </w:rPr>
              <m:t>μ</m:t>
            </m:r>
          </m:e>
          <m:sub>
            <m:r>
              <w:rPr>
                <w:rFonts w:ascii="Cambria Math" w:eastAsia="Calibri" w:hAnsi="Cambria Math"/>
                <w:szCs w:val="24"/>
              </w:rPr>
              <m:t>i</m:t>
            </m:r>
          </m:sub>
          <m:sup>
            <m:r>
              <w:rPr>
                <w:rFonts w:ascii="Cambria Math" w:eastAsia="Calibri" w:hAnsi="Cambria Math"/>
                <w:szCs w:val="24"/>
              </w:rPr>
              <m:t>0</m:t>
            </m:r>
          </m:sup>
        </m:sSubSup>
      </m:oMath>
      <w:r w:rsidR="00AD4974">
        <w:t>)</w:t>
      </w:r>
      <w:r w:rsidR="00427B6C">
        <w:t>,</w:t>
      </w:r>
      <w:r w:rsidRPr="009E3743">
        <w:t xml:space="preserve"> at </w:t>
      </w:r>
      <m:oMath>
        <m:r>
          <w:rPr>
            <w:rFonts w:ascii="Cambria Math" w:eastAsia="Calibri" w:hAnsi="Cambria Math"/>
            <w:szCs w:val="24"/>
          </w:rPr>
          <m:t>T</m:t>
        </m:r>
      </m:oMath>
      <w:r w:rsidRPr="009E3743">
        <w:t xml:space="preserve"> and </w:t>
      </w:r>
      <m:oMath>
        <m:sSub>
          <m:sSubPr>
            <m:ctrlPr>
              <w:rPr>
                <w:rFonts w:ascii="Cambria Math" w:eastAsia="Calibri" w:hAnsi="Cambria Math"/>
                <w:i/>
                <w:szCs w:val="24"/>
              </w:rPr>
            </m:ctrlPr>
          </m:sSubPr>
          <m:e>
            <m:r>
              <w:rPr>
                <w:rFonts w:ascii="Cambria Math" w:eastAsia="Calibri" w:hAnsi="Cambria Math"/>
                <w:szCs w:val="24"/>
              </w:rPr>
              <m:t>P</m:t>
            </m:r>
          </m:e>
          <m:sub>
            <m:r>
              <w:rPr>
                <w:rFonts w:ascii="Cambria Math" w:eastAsia="Calibri" w:hAnsi="Cambria Math"/>
                <w:szCs w:val="24"/>
              </w:rPr>
              <m:t>0</m:t>
            </m:r>
          </m:sub>
        </m:sSub>
      </m:oMath>
      <w:r w:rsidR="00427B6C">
        <w:rPr>
          <w:szCs w:val="24"/>
        </w:rPr>
        <w:t>,</w:t>
      </w:r>
      <w:r w:rsidRPr="009E3743">
        <w:t xml:space="preserve"> were calculat</w:t>
      </w:r>
      <w:r w:rsidR="001A659C">
        <w:t>ed from Atkins and Paula (2006)</w:t>
      </w:r>
      <w:r w:rsidR="00E37DCB">
        <w:t>,</w:t>
      </w:r>
      <w:r w:rsidRPr="009E3743">
        <w:t xml:space="preserve"> </w:t>
      </w:r>
      <w:r w:rsidR="00E37DCB">
        <w:t>using as reference</w:t>
      </w:r>
      <w:r w:rsidRPr="009E3743">
        <w:t xml:space="preserve"> the pure state at 298.15 K and</w:t>
      </w:r>
      <w:r w:rsidR="00E37DCB">
        <w:t xml:space="preserve"> </w:t>
      </w:r>
      <m:oMath>
        <m:sSub>
          <m:sSubPr>
            <m:ctrlPr>
              <w:rPr>
                <w:rFonts w:ascii="Cambria Math" w:hAnsi="Cambria Math"/>
                <w:i/>
              </w:rPr>
            </m:ctrlPr>
          </m:sSubPr>
          <m:e>
            <m:r>
              <w:rPr>
                <w:rFonts w:ascii="Cambria Math" w:hAnsi="Cambria Math"/>
              </w:rPr>
              <m:t>P</m:t>
            </m:r>
          </m:e>
          <m:sub>
            <m:r>
              <w:rPr>
                <w:rFonts w:ascii="Cambria Math" w:hAnsi="Cambria Math"/>
              </w:rPr>
              <m:t>0</m:t>
            </m:r>
          </m:sub>
        </m:sSub>
      </m:oMath>
      <w:r w:rsidRPr="009E3743">
        <w:t>.</w:t>
      </w:r>
      <w:r w:rsidR="0094034B" w:rsidRPr="009E3743">
        <w:t xml:space="preserve"> </w:t>
      </w:r>
      <w:r w:rsidR="004E3C7F">
        <w:t>The t</w:t>
      </w:r>
      <w:r w:rsidR="00DF0E9B" w:rsidRPr="009E3743">
        <w:t xml:space="preserve">erm </w:t>
      </w:r>
      <m:oMath>
        <m:sSubSup>
          <m:sSubSupPr>
            <m:ctrlPr>
              <w:rPr>
                <w:rFonts w:ascii="Cambria Math" w:eastAsia="Calibri" w:hAnsi="Cambria Math"/>
                <w:i/>
                <w:szCs w:val="24"/>
              </w:rPr>
            </m:ctrlPr>
          </m:sSubSupPr>
          <m:e>
            <m:r>
              <w:rPr>
                <w:rFonts w:ascii="Cambria Math" w:eastAsia="Calibri" w:hAnsi="Cambria Math"/>
                <w:szCs w:val="24"/>
              </w:rPr>
              <m:t>∆G</m:t>
            </m:r>
          </m:e>
          <m:sub>
            <m:r>
              <w:rPr>
                <w:rFonts w:ascii="Cambria Math" w:eastAsia="Calibri" w:hAnsi="Cambria Math"/>
                <w:szCs w:val="24"/>
              </w:rPr>
              <m:t>i</m:t>
            </m:r>
          </m:sub>
          <m:sup>
            <m:sSup>
              <m:sSupPr>
                <m:ctrlPr>
                  <w:rPr>
                    <w:rFonts w:ascii="Cambria Math" w:eastAsia="Calibri" w:hAnsi="Cambria Math"/>
                    <w:i/>
                    <w:szCs w:val="24"/>
                  </w:rPr>
                </m:ctrlPr>
              </m:sSupPr>
              <m:e>
                <m:r>
                  <w:rPr>
                    <w:rFonts w:ascii="Cambria Math" w:eastAsia="Calibri" w:hAnsi="Cambria Math"/>
                    <w:szCs w:val="24"/>
                  </w:rPr>
                  <m:t>m</m:t>
                </m:r>
              </m:e>
              <m:sup>
                <m:r>
                  <w:rPr>
                    <w:rFonts w:ascii="Cambria Math" w:eastAsia="Calibri" w:hAnsi="Cambria Math"/>
                    <w:szCs w:val="24"/>
                  </w:rPr>
                  <m:t>0</m:t>
                </m:r>
              </m:sup>
            </m:sSup>
          </m:sup>
        </m:sSubSup>
      </m:oMath>
      <w:r w:rsidR="00DF0E9B" w:rsidRPr="009E3743">
        <w:t xml:space="preserve"> was calculated using Eq</w:t>
      </w:r>
      <w:r w:rsidR="0081140D" w:rsidRPr="009E3743">
        <w:t>(</w:t>
      </w:r>
      <w:r w:rsidR="00DF0E9B" w:rsidRPr="009E3743">
        <w:t>10</w:t>
      </w:r>
      <w:r w:rsidR="0081140D" w:rsidRPr="009E3743">
        <w:t>)</w:t>
      </w:r>
      <w:r w:rsidR="00850A04" w:rsidRPr="009E3743">
        <w:t>:</w:t>
      </w:r>
    </w:p>
    <w:tbl>
      <w:tblPr>
        <w:tblW w:w="5000" w:type="pct"/>
        <w:tblLook w:val="04A0"/>
      </w:tblPr>
      <w:tblGrid>
        <w:gridCol w:w="8180"/>
        <w:gridCol w:w="823"/>
      </w:tblGrid>
      <w:tr w:rsidR="007B4B22" w:rsidRPr="009E3743" w:rsidTr="00F23234">
        <w:tc>
          <w:tcPr>
            <w:tcW w:w="7984" w:type="dxa"/>
            <w:shd w:val="clear" w:color="auto" w:fill="auto"/>
            <w:vAlign w:val="center"/>
          </w:tcPr>
          <w:p w:rsidR="007B4B22" w:rsidRPr="009E3743" w:rsidRDefault="00AC2173" w:rsidP="00F23234">
            <w:pPr>
              <w:pStyle w:val="CETEquation"/>
              <w:rPr>
                <w:lang w:val="en-US"/>
              </w:rPr>
            </w:pPr>
            <m:oMathPara>
              <m:oMathParaPr>
                <m:jc m:val="left"/>
              </m:oMathParaPr>
              <m:oMath>
                <m:sSubSup>
                  <m:sSubSupPr>
                    <m:ctrlPr>
                      <w:rPr>
                        <w:rFonts w:ascii="Cambria Math" w:eastAsia="Calibri" w:hAnsi="Cambria Math"/>
                        <w:i/>
                        <w:szCs w:val="24"/>
                        <w:lang w:val="en-US"/>
                      </w:rPr>
                    </m:ctrlPr>
                  </m:sSubSupPr>
                  <m:e>
                    <m:r>
                      <w:rPr>
                        <w:rFonts w:ascii="Cambria Math" w:eastAsia="Calibri" w:hAnsi="Cambria Math"/>
                        <w:szCs w:val="24"/>
                        <w:lang w:val="en-US"/>
                      </w:rPr>
                      <m:t>∆G</m:t>
                    </m:r>
                  </m:e>
                  <m:sub>
                    <m:r>
                      <w:rPr>
                        <w:rFonts w:ascii="Cambria Math" w:eastAsia="Calibri" w:hAnsi="Cambria Math"/>
                        <w:szCs w:val="24"/>
                        <w:lang w:val="en-US"/>
                      </w:rPr>
                      <m:t>i</m:t>
                    </m:r>
                  </m:sub>
                  <m:sup>
                    <m:sSup>
                      <m:sSupPr>
                        <m:ctrlPr>
                          <w:rPr>
                            <w:rFonts w:ascii="Cambria Math" w:eastAsia="Calibri" w:hAnsi="Cambria Math"/>
                            <w:i/>
                            <w:szCs w:val="24"/>
                            <w:lang w:val="en-US"/>
                          </w:rPr>
                        </m:ctrlPr>
                      </m:sSupPr>
                      <m:e>
                        <m:r>
                          <w:rPr>
                            <w:rFonts w:ascii="Cambria Math" w:eastAsia="Calibri" w:hAnsi="Cambria Math"/>
                            <w:szCs w:val="24"/>
                            <w:lang w:val="en-US"/>
                          </w:rPr>
                          <m:t>m</m:t>
                        </m:r>
                      </m:e>
                      <m:sup>
                        <m:r>
                          <w:rPr>
                            <w:rFonts w:ascii="Cambria Math" w:eastAsia="Calibri" w:hAnsi="Cambria Math"/>
                            <w:szCs w:val="24"/>
                            <w:lang w:val="en-US"/>
                          </w:rPr>
                          <m:t>0</m:t>
                        </m:r>
                      </m:sup>
                    </m:sSup>
                  </m:sup>
                </m:sSubSup>
                <m:r>
                  <w:rPr>
                    <w:rFonts w:ascii="Cambria Math" w:eastAsia="Calibri" w:hAnsi="Cambria Math"/>
                    <w:szCs w:val="24"/>
                    <w:lang w:val="en-US"/>
                  </w:rPr>
                  <m:t>=-RT</m:t>
                </m:r>
                <m:d>
                  <m:dPr>
                    <m:begChr m:val="["/>
                    <m:endChr m:val="]"/>
                    <m:ctrlPr>
                      <w:rPr>
                        <w:rFonts w:ascii="Cambria Math" w:eastAsia="Calibri" w:hAnsi="Cambria Math"/>
                        <w:i/>
                        <w:szCs w:val="24"/>
                        <w:lang w:val="en-US"/>
                      </w:rPr>
                    </m:ctrlPr>
                  </m:dPr>
                  <m:e>
                    <m:r>
                      <m:rPr>
                        <m:sty m:val="p"/>
                      </m:rPr>
                      <w:rPr>
                        <w:rFonts w:ascii="Cambria Math" w:eastAsia="Calibri" w:hAnsi="Cambria Math"/>
                        <w:szCs w:val="24"/>
                        <w:lang w:val="en-US"/>
                      </w:rPr>
                      <m:t>ln</m:t>
                    </m:r>
                    <m:d>
                      <m:dPr>
                        <m:ctrlPr>
                          <w:rPr>
                            <w:rFonts w:ascii="Cambria Math" w:eastAsia="Calibri" w:hAnsi="Cambria Math"/>
                            <w:i/>
                            <w:szCs w:val="24"/>
                            <w:lang w:val="en-US"/>
                          </w:rPr>
                        </m:ctrlPr>
                      </m:dPr>
                      <m:e>
                        <m:f>
                          <m:fPr>
                            <m:ctrlPr>
                              <w:rPr>
                                <w:rFonts w:ascii="Cambria Math" w:eastAsia="Calibri" w:hAnsi="Cambria Math"/>
                                <w:i/>
                                <w:szCs w:val="24"/>
                                <w:lang w:val="en-US"/>
                              </w:rPr>
                            </m:ctrlPr>
                          </m:fPr>
                          <m:num>
                            <m:sSub>
                              <m:sSubPr>
                                <m:ctrlPr>
                                  <w:rPr>
                                    <w:rFonts w:ascii="Cambria Math" w:eastAsia="Calibri" w:hAnsi="Cambria Math"/>
                                    <w:i/>
                                    <w:szCs w:val="24"/>
                                    <w:lang w:val="en-US"/>
                                  </w:rPr>
                                </m:ctrlPr>
                              </m:sSubPr>
                              <m:e>
                                <m:r>
                                  <w:rPr>
                                    <w:rFonts w:ascii="Cambria Math" w:eastAsia="Calibri" w:hAnsi="Cambria Math"/>
                                    <w:szCs w:val="24"/>
                                    <w:lang w:val="en-US"/>
                                  </w:rPr>
                                  <m:t>A</m:t>
                                </m:r>
                              </m:e>
                              <m:sub>
                                <m:sSub>
                                  <m:sSubPr>
                                    <m:ctrlPr>
                                      <w:rPr>
                                        <w:rFonts w:ascii="Cambria Math" w:eastAsia="Calibri" w:hAnsi="Cambria Math"/>
                                        <w:i/>
                                        <w:szCs w:val="24"/>
                                        <w:lang w:val="en-US"/>
                                      </w:rPr>
                                    </m:ctrlPr>
                                  </m:sSubPr>
                                  <m:e>
                                    <m:r>
                                      <w:rPr>
                                        <w:rFonts w:ascii="Cambria Math" w:eastAsia="Calibri" w:hAnsi="Cambria Math"/>
                                        <w:szCs w:val="24"/>
                                        <w:lang w:val="en-US"/>
                                      </w:rPr>
                                      <m:t>i</m:t>
                                    </m:r>
                                  </m:e>
                                  <m:sub>
                                    <m:r>
                                      <w:rPr>
                                        <w:rFonts w:ascii="Cambria Math" w:eastAsia="Calibri" w:hAnsi="Cambria Math"/>
                                        <w:szCs w:val="24"/>
                                        <w:lang w:val="en-US"/>
                                      </w:rPr>
                                      <m:t>m</m:t>
                                    </m:r>
                                  </m:sub>
                                </m:sSub>
                              </m:sub>
                            </m:sSub>
                          </m:num>
                          <m:den>
                            <m:r>
                              <w:rPr>
                                <w:rFonts w:ascii="Cambria Math" w:eastAsia="Calibri" w:hAnsi="Cambria Math"/>
                                <w:szCs w:val="24"/>
                                <w:lang w:val="en-US"/>
                              </w:rPr>
                              <m:t>T</m:t>
                            </m:r>
                          </m:den>
                        </m:f>
                      </m:e>
                    </m:d>
                    <m:r>
                      <w:rPr>
                        <w:rFonts w:ascii="Cambria Math" w:eastAsia="Calibri" w:hAnsi="Cambria Math"/>
                        <w:szCs w:val="24"/>
                        <w:lang w:val="en-US"/>
                      </w:rPr>
                      <m:t>+</m:t>
                    </m:r>
                    <m:f>
                      <m:fPr>
                        <m:ctrlPr>
                          <w:rPr>
                            <w:rFonts w:ascii="Cambria Math" w:eastAsia="Calibri" w:hAnsi="Cambria Math"/>
                            <w:i/>
                            <w:szCs w:val="24"/>
                            <w:lang w:val="en-US"/>
                          </w:rPr>
                        </m:ctrlPr>
                      </m:fPr>
                      <m:num>
                        <m:sSub>
                          <m:sSubPr>
                            <m:ctrlPr>
                              <w:rPr>
                                <w:rFonts w:ascii="Cambria Math" w:eastAsia="Calibri" w:hAnsi="Cambria Math"/>
                                <w:i/>
                                <w:szCs w:val="24"/>
                                <w:lang w:val="en-US"/>
                              </w:rPr>
                            </m:ctrlPr>
                          </m:sSubPr>
                          <m:e>
                            <m:r>
                              <w:rPr>
                                <w:rFonts w:ascii="Cambria Math" w:eastAsia="Calibri" w:hAnsi="Cambria Math"/>
                                <w:szCs w:val="24"/>
                                <w:lang w:val="en-US"/>
                              </w:rPr>
                              <m:t>B</m:t>
                            </m:r>
                          </m:e>
                          <m:sub>
                            <m:sSub>
                              <m:sSubPr>
                                <m:ctrlPr>
                                  <w:rPr>
                                    <w:rFonts w:ascii="Cambria Math" w:eastAsia="Calibri" w:hAnsi="Cambria Math"/>
                                    <w:i/>
                                    <w:szCs w:val="24"/>
                                    <w:lang w:val="en-US"/>
                                  </w:rPr>
                                </m:ctrlPr>
                              </m:sSubPr>
                              <m:e>
                                <m:r>
                                  <w:rPr>
                                    <w:rFonts w:ascii="Cambria Math" w:eastAsia="Calibri" w:hAnsi="Cambria Math"/>
                                    <w:szCs w:val="24"/>
                                    <w:lang w:val="en-US"/>
                                  </w:rPr>
                                  <m:t>i</m:t>
                                </m:r>
                              </m:e>
                              <m:sub>
                                <m:r>
                                  <w:rPr>
                                    <w:rFonts w:ascii="Cambria Math" w:eastAsia="Calibri" w:hAnsi="Cambria Math"/>
                                    <w:szCs w:val="24"/>
                                    <w:lang w:val="en-US"/>
                                  </w:rPr>
                                  <m:t>m</m:t>
                                </m:r>
                              </m:sub>
                            </m:sSub>
                          </m:sub>
                        </m:sSub>
                      </m:num>
                      <m:den>
                        <m:r>
                          <w:rPr>
                            <w:rFonts w:ascii="Cambria Math" w:eastAsia="Calibri" w:hAnsi="Cambria Math"/>
                            <w:szCs w:val="24"/>
                            <w:lang w:val="en-US"/>
                          </w:rPr>
                          <m:t>T</m:t>
                        </m:r>
                      </m:den>
                    </m:f>
                  </m:e>
                </m:d>
                <m:r>
                  <w:rPr>
                    <w:rFonts w:ascii="Cambria Math" w:hAnsi="Cambria Math"/>
                    <w:szCs w:val="24"/>
                    <w:lang w:val="en-US"/>
                  </w:rPr>
                  <m:t xml:space="preserve"> </m:t>
                </m:r>
              </m:oMath>
            </m:oMathPara>
          </w:p>
        </w:tc>
        <w:tc>
          <w:tcPr>
            <w:tcW w:w="803" w:type="dxa"/>
            <w:shd w:val="clear" w:color="auto" w:fill="auto"/>
            <w:vAlign w:val="center"/>
          </w:tcPr>
          <w:p w:rsidR="007B4B22" w:rsidRPr="009E3743" w:rsidRDefault="007B4B22" w:rsidP="00F23234">
            <w:pPr>
              <w:pStyle w:val="CETEquation"/>
              <w:jc w:val="right"/>
              <w:rPr>
                <w:lang w:val="en-US"/>
              </w:rPr>
            </w:pPr>
            <w:r w:rsidRPr="009E3743">
              <w:rPr>
                <w:lang w:val="en-US"/>
              </w:rPr>
              <w:t>(10)</w:t>
            </w:r>
          </w:p>
        </w:tc>
      </w:tr>
    </w:tbl>
    <w:p w:rsidR="007B4B22" w:rsidRPr="009E3743" w:rsidRDefault="0092335D" w:rsidP="00453E24">
      <w:pPr>
        <w:pStyle w:val="CETBodytext"/>
      </w:pPr>
      <w:r w:rsidRPr="009E3743">
        <w:t xml:space="preserve">The occupation fraction of </w:t>
      </w:r>
      <m:oMath>
        <m:r>
          <w:rPr>
            <w:rFonts w:ascii="Cambria Math" w:hAnsi="Cambria Math"/>
          </w:rPr>
          <m:t>i</m:t>
        </m:r>
      </m:oMath>
      <w:r w:rsidR="00233F70" w:rsidRPr="009E3743">
        <w:t>-</w:t>
      </w:r>
      <w:r w:rsidR="005E7968" w:rsidRPr="009E3743">
        <w:t xml:space="preserve">molecule in cavity </w:t>
      </w:r>
      <m:oMath>
        <m:r>
          <w:rPr>
            <w:rFonts w:ascii="Cambria Math" w:hAnsi="Cambria Math"/>
          </w:rPr>
          <m:t>m</m:t>
        </m:r>
      </m:oMath>
      <w:r w:rsidRPr="009E3743">
        <w:t xml:space="preserve"> </w:t>
      </w:r>
      <w:r w:rsidR="004A73B1" w:rsidRPr="009E3743">
        <w:t>i</w:t>
      </w:r>
      <w:r w:rsidRPr="009E3743">
        <w:t>s defined by Eq(11)</w:t>
      </w:r>
      <w:r w:rsidR="004A73B1" w:rsidRPr="009E3743">
        <w:t>:</w:t>
      </w:r>
    </w:p>
    <w:tbl>
      <w:tblPr>
        <w:tblW w:w="5000" w:type="pct"/>
        <w:tblLook w:val="04A0"/>
      </w:tblPr>
      <w:tblGrid>
        <w:gridCol w:w="8180"/>
        <w:gridCol w:w="823"/>
      </w:tblGrid>
      <w:tr w:rsidR="0092335D" w:rsidRPr="009E3743" w:rsidTr="00F23234">
        <w:tc>
          <w:tcPr>
            <w:tcW w:w="7984" w:type="dxa"/>
            <w:shd w:val="clear" w:color="auto" w:fill="auto"/>
            <w:vAlign w:val="center"/>
          </w:tcPr>
          <w:p w:rsidR="0092335D" w:rsidRPr="009E3743" w:rsidRDefault="00AC2173" w:rsidP="00F23234">
            <w:pPr>
              <w:pStyle w:val="CETEquation"/>
              <w:rPr>
                <w:lang w:val="en-US"/>
              </w:rPr>
            </w:pPr>
            <m:oMathPara>
              <m:oMathParaPr>
                <m:jc m:val="left"/>
              </m:oMathParaPr>
              <m:oMath>
                <m:sSubSup>
                  <m:sSubSupPr>
                    <m:ctrlPr>
                      <w:rPr>
                        <w:rFonts w:ascii="Cambria Math" w:eastAsia="Calibri" w:hAnsi="Cambria Math"/>
                        <w:i/>
                        <w:szCs w:val="24"/>
                        <w:lang w:val="en-US"/>
                      </w:rPr>
                    </m:ctrlPr>
                  </m:sSubSupPr>
                  <m:e>
                    <m:r>
                      <w:rPr>
                        <w:rFonts w:ascii="Cambria Math" w:eastAsia="Calibri" w:hAnsi="Cambria Math"/>
                        <w:szCs w:val="24"/>
                        <w:lang w:val="en-US"/>
                      </w:rPr>
                      <m:t>θ</m:t>
                    </m:r>
                  </m:e>
                  <m:sub>
                    <m:r>
                      <w:rPr>
                        <w:rFonts w:ascii="Cambria Math" w:eastAsia="Calibri" w:hAnsi="Cambria Math"/>
                        <w:szCs w:val="24"/>
                        <w:lang w:val="en-US"/>
                      </w:rPr>
                      <m:t>i</m:t>
                    </m:r>
                  </m:sub>
                  <m:sup>
                    <m:r>
                      <w:rPr>
                        <w:rFonts w:ascii="Cambria Math" w:eastAsia="Calibri" w:hAnsi="Cambria Math"/>
                        <w:szCs w:val="24"/>
                        <w:lang w:val="en-US"/>
                      </w:rPr>
                      <m:t>H,m</m:t>
                    </m:r>
                  </m:sup>
                </m:sSubSup>
                <m:r>
                  <w:rPr>
                    <w:rFonts w:ascii="Cambria Math" w:eastAsia="Calibri" w:hAnsi="Cambria Math"/>
                    <w:szCs w:val="24"/>
                    <w:lang w:val="en-US"/>
                  </w:rPr>
                  <m:t>=</m:t>
                </m:r>
                <m:f>
                  <m:fPr>
                    <m:ctrlPr>
                      <w:rPr>
                        <w:rFonts w:ascii="Cambria Math" w:eastAsia="Calibri" w:hAnsi="Cambria Math"/>
                        <w:i/>
                        <w:szCs w:val="24"/>
                        <w:lang w:val="en-US"/>
                      </w:rPr>
                    </m:ctrlPr>
                  </m:fPr>
                  <m:num>
                    <m:sSubSup>
                      <m:sSubSupPr>
                        <m:ctrlPr>
                          <w:rPr>
                            <w:rFonts w:ascii="Cambria Math" w:eastAsia="Calibri" w:hAnsi="Cambria Math"/>
                            <w:i/>
                            <w:szCs w:val="24"/>
                            <w:lang w:val="en-US"/>
                          </w:rPr>
                        </m:ctrlPr>
                      </m:sSubSupPr>
                      <m:e>
                        <m:r>
                          <w:rPr>
                            <w:rFonts w:ascii="Cambria Math" w:eastAsia="Calibri" w:hAnsi="Cambria Math"/>
                            <w:szCs w:val="24"/>
                            <w:lang w:val="en-US"/>
                          </w:rPr>
                          <m:t>n</m:t>
                        </m:r>
                      </m:e>
                      <m:sub>
                        <m:r>
                          <w:rPr>
                            <w:rFonts w:ascii="Cambria Math" w:eastAsia="Calibri" w:hAnsi="Cambria Math"/>
                            <w:szCs w:val="24"/>
                            <w:lang w:val="en-US"/>
                          </w:rPr>
                          <m:t>i</m:t>
                        </m:r>
                      </m:sub>
                      <m:sup>
                        <m:r>
                          <w:rPr>
                            <w:rFonts w:ascii="Cambria Math" w:eastAsia="Calibri" w:hAnsi="Cambria Math"/>
                            <w:szCs w:val="24"/>
                            <w:lang w:val="en-US"/>
                          </w:rPr>
                          <m:t>H,m</m:t>
                        </m:r>
                      </m:sup>
                    </m:sSubSup>
                  </m:num>
                  <m:den>
                    <m:sSub>
                      <m:sSubPr>
                        <m:ctrlPr>
                          <w:rPr>
                            <w:rFonts w:ascii="Cambria Math" w:eastAsia="Calibri" w:hAnsi="Cambria Math"/>
                            <w:i/>
                            <w:szCs w:val="24"/>
                            <w:lang w:val="en-US"/>
                          </w:rPr>
                        </m:ctrlPr>
                      </m:sSubPr>
                      <m:e>
                        <m:r>
                          <w:rPr>
                            <w:rFonts w:ascii="Cambria Math" w:eastAsia="Calibri" w:hAnsi="Cambria Math"/>
                            <w:szCs w:val="24"/>
                            <w:lang w:val="en-US"/>
                          </w:rPr>
                          <m:t>ϑ</m:t>
                        </m:r>
                      </m:e>
                      <m:sub>
                        <m:r>
                          <w:rPr>
                            <w:rFonts w:ascii="Cambria Math" w:eastAsia="Calibri" w:hAnsi="Cambria Math"/>
                            <w:szCs w:val="24"/>
                            <w:lang w:val="en-US"/>
                          </w:rPr>
                          <m:t>m</m:t>
                        </m:r>
                      </m:sub>
                    </m:sSub>
                    <m:r>
                      <w:rPr>
                        <w:rFonts w:ascii="Cambria Math" w:eastAsia="Calibri" w:hAnsi="Cambria Math"/>
                        <w:szCs w:val="24"/>
                        <w:lang w:val="en-US"/>
                      </w:rPr>
                      <m:t>∙</m:t>
                    </m:r>
                    <m:sSubSup>
                      <m:sSubSupPr>
                        <m:ctrlPr>
                          <w:rPr>
                            <w:rFonts w:ascii="Cambria Math" w:eastAsia="Calibri" w:hAnsi="Cambria Math"/>
                            <w:i/>
                            <w:szCs w:val="24"/>
                            <w:lang w:val="en-US"/>
                          </w:rPr>
                        </m:ctrlPr>
                      </m:sSubSupPr>
                      <m:e>
                        <m:r>
                          <w:rPr>
                            <w:rFonts w:ascii="Cambria Math" w:eastAsia="Calibri" w:hAnsi="Cambria Math"/>
                            <w:szCs w:val="24"/>
                            <w:lang w:val="en-US"/>
                          </w:rPr>
                          <m:t>n</m:t>
                        </m:r>
                      </m:e>
                      <m:sub>
                        <m:r>
                          <w:rPr>
                            <w:rFonts w:ascii="Cambria Math" w:eastAsia="Calibri" w:hAnsi="Cambria Math"/>
                            <w:szCs w:val="24"/>
                            <w:lang w:val="en-US"/>
                          </w:rPr>
                          <m:t>w</m:t>
                        </m:r>
                      </m:sub>
                      <m:sup>
                        <m:r>
                          <w:rPr>
                            <w:rFonts w:ascii="Cambria Math" w:eastAsia="Calibri" w:hAnsi="Cambria Math"/>
                            <w:szCs w:val="24"/>
                            <w:lang w:val="en-US"/>
                          </w:rPr>
                          <m:t>H</m:t>
                        </m:r>
                      </m:sup>
                    </m:sSubSup>
                  </m:den>
                </m:f>
                <m:r>
                  <w:rPr>
                    <w:rFonts w:ascii="Cambria Math" w:eastAsia="Calibri" w:hAnsi="Cambria Math"/>
                    <w:szCs w:val="24"/>
                    <w:lang w:val="en-US"/>
                  </w:rPr>
                  <m:t xml:space="preserve">       i=1,…, NC-1</m:t>
                </m:r>
              </m:oMath>
            </m:oMathPara>
          </w:p>
        </w:tc>
        <w:tc>
          <w:tcPr>
            <w:tcW w:w="803" w:type="dxa"/>
            <w:shd w:val="clear" w:color="auto" w:fill="auto"/>
            <w:vAlign w:val="center"/>
          </w:tcPr>
          <w:p w:rsidR="0092335D" w:rsidRPr="009E3743" w:rsidRDefault="0092335D" w:rsidP="00F23234">
            <w:pPr>
              <w:pStyle w:val="CETEquation"/>
              <w:jc w:val="right"/>
              <w:rPr>
                <w:lang w:val="en-US"/>
              </w:rPr>
            </w:pPr>
            <w:r w:rsidRPr="009E3743">
              <w:rPr>
                <w:lang w:val="en-US"/>
              </w:rPr>
              <w:t>(1</w:t>
            </w:r>
            <w:r w:rsidR="00C648B1" w:rsidRPr="009E3743">
              <w:rPr>
                <w:lang w:val="en-US"/>
              </w:rPr>
              <w:t>1</w:t>
            </w:r>
            <w:r w:rsidRPr="009E3743">
              <w:rPr>
                <w:lang w:val="en-US"/>
              </w:rPr>
              <w:t>)</w:t>
            </w:r>
          </w:p>
        </w:tc>
      </w:tr>
    </w:tbl>
    <w:p w:rsidR="004D028B" w:rsidRPr="009E3743" w:rsidRDefault="002B7721" w:rsidP="00453E24">
      <w:pPr>
        <w:pStyle w:val="CETBodytext"/>
      </w:pPr>
      <w:r w:rsidRPr="009E3743">
        <w:t>The determination of the chemical potential of water in the crystalline structure of the hydrate was based on the equation proposed by Waals and Platteeuw (1959), as presented</w:t>
      </w:r>
      <w:r w:rsidR="00B61F9B" w:rsidRPr="009E3743">
        <w:t xml:space="preserve"> in Eq(12):</w:t>
      </w:r>
    </w:p>
    <w:tbl>
      <w:tblPr>
        <w:tblW w:w="5000" w:type="pct"/>
        <w:tblLook w:val="04A0"/>
      </w:tblPr>
      <w:tblGrid>
        <w:gridCol w:w="8180"/>
        <w:gridCol w:w="823"/>
      </w:tblGrid>
      <w:tr w:rsidR="00C648B1" w:rsidRPr="009E3743" w:rsidTr="00F23234">
        <w:tc>
          <w:tcPr>
            <w:tcW w:w="7984" w:type="dxa"/>
            <w:shd w:val="clear" w:color="auto" w:fill="auto"/>
            <w:vAlign w:val="center"/>
          </w:tcPr>
          <w:p w:rsidR="00C648B1" w:rsidRPr="009E3743" w:rsidRDefault="00AC2173" w:rsidP="00F23234">
            <w:pPr>
              <w:pStyle w:val="CETEquation"/>
              <w:rPr>
                <w:lang w:val="en-US"/>
              </w:rPr>
            </w:pPr>
            <m:oMathPara>
              <m:oMathParaPr>
                <m:jc m:val="left"/>
              </m:oMathParaPr>
              <m:oMath>
                <m:sSubSup>
                  <m:sSubSupPr>
                    <m:ctrlPr>
                      <w:rPr>
                        <w:rFonts w:ascii="Cambria Math" w:eastAsia="Calibri" w:hAnsi="Cambria Math"/>
                        <w:i/>
                        <w:iCs/>
                        <w:szCs w:val="24"/>
                        <w:lang w:val="en-US"/>
                      </w:rPr>
                    </m:ctrlPr>
                  </m:sSubSupPr>
                  <m:e>
                    <m:r>
                      <w:rPr>
                        <w:rFonts w:ascii="Cambria Math" w:eastAsia="Calibri" w:hAnsi="Cambria Math"/>
                        <w:szCs w:val="24"/>
                        <w:lang w:val="en-US"/>
                      </w:rPr>
                      <m:t>μ</m:t>
                    </m:r>
                  </m:e>
                  <m:sub>
                    <m:r>
                      <w:rPr>
                        <w:rFonts w:ascii="Cambria Math" w:eastAsia="Calibri" w:hAnsi="Cambria Math"/>
                        <w:szCs w:val="24"/>
                        <w:lang w:val="en-US"/>
                      </w:rPr>
                      <m:t>w</m:t>
                    </m:r>
                  </m:sub>
                  <m:sup>
                    <m:r>
                      <w:rPr>
                        <w:rFonts w:ascii="Cambria Math" w:eastAsia="Calibri" w:hAnsi="Cambria Math"/>
                        <w:szCs w:val="24"/>
                        <w:lang w:val="en-US"/>
                      </w:rPr>
                      <m:t>H</m:t>
                    </m:r>
                  </m:sup>
                </m:sSubSup>
                <m:r>
                  <w:rPr>
                    <w:rFonts w:ascii="Cambria Math" w:eastAsia="Calibri" w:hAnsi="Cambria Math"/>
                    <w:szCs w:val="24"/>
                    <w:lang w:val="en-US"/>
                  </w:rPr>
                  <m:t>=</m:t>
                </m:r>
                <m:sSubSup>
                  <m:sSubSupPr>
                    <m:ctrlPr>
                      <w:rPr>
                        <w:rFonts w:ascii="Cambria Math" w:eastAsia="Calibri" w:hAnsi="Cambria Math"/>
                        <w:i/>
                        <w:iCs/>
                        <w:szCs w:val="24"/>
                        <w:lang w:val="en-US"/>
                      </w:rPr>
                    </m:ctrlPr>
                  </m:sSubSupPr>
                  <m:e>
                    <m:r>
                      <w:rPr>
                        <w:rFonts w:ascii="Cambria Math" w:eastAsia="Calibri" w:hAnsi="Cambria Math"/>
                        <w:szCs w:val="24"/>
                        <w:lang w:val="en-US"/>
                      </w:rPr>
                      <m:t>μ</m:t>
                    </m:r>
                  </m:e>
                  <m:sub>
                    <m:r>
                      <w:rPr>
                        <w:rFonts w:ascii="Cambria Math" w:eastAsia="Calibri" w:hAnsi="Cambria Math"/>
                        <w:szCs w:val="24"/>
                        <w:lang w:val="en-US"/>
                      </w:rPr>
                      <m:t>w</m:t>
                    </m:r>
                  </m:sub>
                  <m:sup>
                    <m:r>
                      <w:rPr>
                        <w:rFonts w:ascii="Cambria Math" w:eastAsia="Calibri" w:hAnsi="Cambria Math"/>
                        <w:szCs w:val="24"/>
                        <w:lang w:val="en-US"/>
                      </w:rPr>
                      <m:t>β</m:t>
                    </m:r>
                  </m:sup>
                </m:sSubSup>
                <m:r>
                  <w:rPr>
                    <w:rFonts w:ascii="Cambria Math" w:eastAsia="Calibri" w:hAnsi="Cambria Math"/>
                    <w:szCs w:val="24"/>
                    <w:lang w:val="en-US"/>
                  </w:rPr>
                  <m:t>+RT</m:t>
                </m:r>
                <m:nary>
                  <m:naryPr>
                    <m:chr m:val="∑"/>
                    <m:limLoc m:val="undOvr"/>
                    <m:ctrlPr>
                      <w:rPr>
                        <w:rFonts w:ascii="Cambria Math" w:eastAsia="Calibri" w:hAnsi="Cambria Math"/>
                        <w:i/>
                        <w:szCs w:val="24"/>
                        <w:lang w:val="en-US"/>
                      </w:rPr>
                    </m:ctrlPr>
                  </m:naryPr>
                  <m:sub>
                    <m:r>
                      <w:rPr>
                        <w:rFonts w:ascii="Cambria Math" w:eastAsia="Calibri" w:hAnsi="Cambria Math"/>
                        <w:szCs w:val="24"/>
                        <w:lang w:val="en-US"/>
                      </w:rPr>
                      <m:t>m=1</m:t>
                    </m:r>
                  </m:sub>
                  <m:sup>
                    <m:r>
                      <w:rPr>
                        <w:rFonts w:ascii="Cambria Math" w:eastAsia="Calibri" w:hAnsi="Cambria Math"/>
                        <w:szCs w:val="24"/>
                        <w:lang w:val="en-US"/>
                      </w:rPr>
                      <m:t>NCAV</m:t>
                    </m:r>
                  </m:sup>
                  <m:e>
                    <m:sSub>
                      <m:sSubPr>
                        <m:ctrlPr>
                          <w:rPr>
                            <w:rFonts w:ascii="Cambria Math" w:eastAsia="Calibri" w:hAnsi="Cambria Math"/>
                            <w:i/>
                            <w:iCs/>
                            <w:szCs w:val="24"/>
                            <w:lang w:val="en-US"/>
                          </w:rPr>
                        </m:ctrlPr>
                      </m:sSubPr>
                      <m:e>
                        <m:r>
                          <w:rPr>
                            <w:rFonts w:ascii="Cambria Math" w:eastAsia="Calibri" w:hAnsi="Cambria Math"/>
                            <w:szCs w:val="24"/>
                            <w:lang w:val="en-US"/>
                          </w:rPr>
                          <m:t>ϑ</m:t>
                        </m:r>
                      </m:e>
                      <m:sub>
                        <m:r>
                          <w:rPr>
                            <w:rFonts w:ascii="Cambria Math" w:eastAsia="Calibri" w:hAnsi="Cambria Math"/>
                            <w:szCs w:val="24"/>
                            <w:lang w:val="en-US"/>
                          </w:rPr>
                          <m:t>m</m:t>
                        </m:r>
                      </m:sub>
                    </m:sSub>
                    <m:func>
                      <m:funcPr>
                        <m:ctrlPr>
                          <w:rPr>
                            <w:rFonts w:ascii="Cambria Math" w:eastAsia="Calibri" w:hAnsi="Cambria Math"/>
                            <w:i/>
                            <w:iCs/>
                            <w:szCs w:val="24"/>
                            <w:lang w:val="en-US"/>
                          </w:rPr>
                        </m:ctrlPr>
                      </m:funcPr>
                      <m:fName>
                        <m:r>
                          <m:rPr>
                            <m:sty m:val="p"/>
                          </m:rPr>
                          <w:rPr>
                            <w:rFonts w:ascii="Cambria Math" w:eastAsia="Calibri" w:hAnsi="Cambria Math"/>
                            <w:szCs w:val="24"/>
                            <w:lang w:val="en-US"/>
                          </w:rPr>
                          <m:t>ln</m:t>
                        </m:r>
                      </m:fName>
                      <m:e>
                        <m:d>
                          <m:dPr>
                            <m:ctrlPr>
                              <w:rPr>
                                <w:rFonts w:ascii="Cambria Math" w:eastAsia="Calibri" w:hAnsi="Cambria Math"/>
                                <w:i/>
                                <w:iCs/>
                                <w:szCs w:val="24"/>
                                <w:lang w:val="en-US"/>
                              </w:rPr>
                            </m:ctrlPr>
                          </m:dPr>
                          <m:e>
                            <m:r>
                              <w:rPr>
                                <w:rFonts w:ascii="Cambria Math" w:eastAsia="Calibri" w:hAnsi="Cambria Math"/>
                                <w:szCs w:val="24"/>
                                <w:lang w:val="en-US"/>
                              </w:rPr>
                              <m:t>1-</m:t>
                            </m:r>
                            <m:nary>
                              <m:naryPr>
                                <m:chr m:val="∑"/>
                                <m:limLoc m:val="undOvr"/>
                                <m:supHide m:val="on"/>
                                <m:ctrlPr>
                                  <w:rPr>
                                    <w:rFonts w:ascii="Cambria Math" w:eastAsia="Calibri" w:hAnsi="Cambria Math"/>
                                    <w:i/>
                                    <w:iCs/>
                                    <w:szCs w:val="24"/>
                                    <w:lang w:val="en-US"/>
                                  </w:rPr>
                                </m:ctrlPr>
                              </m:naryPr>
                              <m:sub>
                                <m:r>
                                  <w:rPr>
                                    <w:rFonts w:ascii="Cambria Math" w:eastAsia="Calibri" w:hAnsi="Cambria Math"/>
                                    <w:szCs w:val="24"/>
                                    <w:lang w:val="en-US"/>
                                  </w:rPr>
                                  <m:t>i</m:t>
                                </m:r>
                              </m:sub>
                              <m:sup/>
                              <m:e>
                                <m:sSubSup>
                                  <m:sSubSupPr>
                                    <m:ctrlPr>
                                      <w:rPr>
                                        <w:rFonts w:ascii="Cambria Math" w:eastAsia="Calibri" w:hAnsi="Cambria Math"/>
                                        <w:i/>
                                        <w:szCs w:val="24"/>
                                        <w:lang w:val="en-US"/>
                                      </w:rPr>
                                    </m:ctrlPr>
                                  </m:sSubSupPr>
                                  <m:e>
                                    <m:r>
                                      <w:rPr>
                                        <w:rFonts w:ascii="Cambria Math" w:eastAsia="Calibri" w:hAnsi="Cambria Math"/>
                                        <w:szCs w:val="24"/>
                                        <w:lang w:val="en-US"/>
                                      </w:rPr>
                                      <m:t>θ</m:t>
                                    </m:r>
                                  </m:e>
                                  <m:sub>
                                    <m:r>
                                      <w:rPr>
                                        <w:rFonts w:ascii="Cambria Math" w:eastAsia="Calibri" w:hAnsi="Cambria Math"/>
                                        <w:szCs w:val="24"/>
                                        <w:lang w:val="en-US"/>
                                      </w:rPr>
                                      <m:t>i</m:t>
                                    </m:r>
                                  </m:sub>
                                  <m:sup>
                                    <m:r>
                                      <w:rPr>
                                        <w:rFonts w:ascii="Cambria Math" w:eastAsia="Calibri" w:hAnsi="Cambria Math"/>
                                        <w:szCs w:val="24"/>
                                        <w:lang w:val="en-US"/>
                                      </w:rPr>
                                      <m:t>H,m</m:t>
                                    </m:r>
                                  </m:sup>
                                </m:sSubSup>
                              </m:e>
                            </m:nary>
                          </m:e>
                        </m:d>
                      </m:e>
                    </m:func>
                  </m:e>
                </m:nary>
              </m:oMath>
            </m:oMathPara>
          </w:p>
        </w:tc>
        <w:tc>
          <w:tcPr>
            <w:tcW w:w="803" w:type="dxa"/>
            <w:shd w:val="clear" w:color="auto" w:fill="auto"/>
            <w:vAlign w:val="center"/>
          </w:tcPr>
          <w:p w:rsidR="00C648B1" w:rsidRPr="009E3743" w:rsidRDefault="00C648B1" w:rsidP="00F23234">
            <w:pPr>
              <w:pStyle w:val="CETEquation"/>
              <w:jc w:val="right"/>
              <w:rPr>
                <w:lang w:val="en-US"/>
              </w:rPr>
            </w:pPr>
            <w:r w:rsidRPr="009E3743">
              <w:rPr>
                <w:lang w:val="en-US"/>
              </w:rPr>
              <w:t>(1</w:t>
            </w:r>
            <w:r w:rsidR="00461E52" w:rsidRPr="009E3743">
              <w:rPr>
                <w:lang w:val="en-US"/>
              </w:rPr>
              <w:t>2</w:t>
            </w:r>
            <w:r w:rsidRPr="009E3743">
              <w:rPr>
                <w:lang w:val="en-US"/>
              </w:rPr>
              <w:t>)</w:t>
            </w:r>
          </w:p>
        </w:tc>
      </w:tr>
    </w:tbl>
    <w:p w:rsidR="002E38D5" w:rsidRPr="009E3743" w:rsidRDefault="00B61F9B" w:rsidP="00453E24">
      <w:pPr>
        <w:pStyle w:val="CETBodytext"/>
      </w:pPr>
      <w:r w:rsidRPr="009E3743">
        <w:t>w</w:t>
      </w:r>
      <w:r w:rsidR="002E38D5" w:rsidRPr="009E3743">
        <w:t>ith Eq(13) determining the chemical potential of water in the metastable intermediate crystalline phase (</w:t>
      </w:r>
      <m:oMath>
        <m:sSubSup>
          <m:sSubSupPr>
            <m:ctrlPr>
              <w:rPr>
                <w:rFonts w:ascii="Cambria Math" w:eastAsia="Calibri" w:hAnsi="Cambria Math"/>
                <w:i/>
                <w:iCs/>
                <w:szCs w:val="24"/>
              </w:rPr>
            </m:ctrlPr>
          </m:sSubSupPr>
          <m:e>
            <m:r>
              <w:rPr>
                <w:rFonts w:ascii="Cambria Math" w:eastAsia="Calibri" w:hAnsi="Cambria Math"/>
                <w:szCs w:val="24"/>
              </w:rPr>
              <m:t>μ</m:t>
            </m:r>
          </m:e>
          <m:sub>
            <m:r>
              <w:rPr>
                <w:rFonts w:ascii="Cambria Math" w:eastAsia="Calibri" w:hAnsi="Cambria Math"/>
                <w:szCs w:val="24"/>
              </w:rPr>
              <m:t>w</m:t>
            </m:r>
          </m:sub>
          <m:sup>
            <m:r>
              <w:rPr>
                <w:rFonts w:ascii="Cambria Math" w:eastAsia="Calibri" w:hAnsi="Cambria Math"/>
                <w:szCs w:val="24"/>
              </w:rPr>
              <m:t>β</m:t>
            </m:r>
          </m:sup>
        </m:sSubSup>
      </m:oMath>
      <w:r w:rsidR="002E38D5" w:rsidRPr="009E3743">
        <w:t>)</w:t>
      </w:r>
      <w:r w:rsidRPr="009E3743">
        <w:t>:</w:t>
      </w:r>
    </w:p>
    <w:tbl>
      <w:tblPr>
        <w:tblW w:w="5000" w:type="pct"/>
        <w:tblLook w:val="04A0"/>
      </w:tblPr>
      <w:tblGrid>
        <w:gridCol w:w="8180"/>
        <w:gridCol w:w="823"/>
      </w:tblGrid>
      <w:tr w:rsidR="00461E52" w:rsidRPr="009E3743" w:rsidTr="00F23234">
        <w:tc>
          <w:tcPr>
            <w:tcW w:w="7984" w:type="dxa"/>
            <w:shd w:val="clear" w:color="auto" w:fill="auto"/>
            <w:vAlign w:val="center"/>
          </w:tcPr>
          <w:p w:rsidR="00461E52" w:rsidRPr="009E3743" w:rsidRDefault="00AC2173" w:rsidP="00F23234">
            <w:pPr>
              <w:pStyle w:val="CETEquation"/>
              <w:rPr>
                <w:lang w:val="en-US"/>
              </w:rPr>
            </w:pPr>
            <m:oMathPara>
              <m:oMathParaPr>
                <m:jc m:val="left"/>
              </m:oMathParaPr>
              <m:oMath>
                <m:sSubSup>
                  <m:sSubSupPr>
                    <m:ctrlPr>
                      <w:rPr>
                        <w:rFonts w:ascii="Cambria Math" w:eastAsia="Calibri" w:hAnsi="Cambria Math"/>
                        <w:i/>
                        <w:iCs/>
                        <w:szCs w:val="24"/>
                        <w:lang w:val="en-US"/>
                      </w:rPr>
                    </m:ctrlPr>
                  </m:sSubSupPr>
                  <m:e>
                    <m:r>
                      <w:rPr>
                        <w:rFonts w:ascii="Cambria Math" w:eastAsia="Calibri" w:hAnsi="Cambria Math"/>
                        <w:szCs w:val="24"/>
                        <w:lang w:val="en-US"/>
                      </w:rPr>
                      <m:t>μ</m:t>
                    </m:r>
                  </m:e>
                  <m:sub>
                    <m:r>
                      <w:rPr>
                        <w:rFonts w:ascii="Cambria Math" w:eastAsia="Calibri" w:hAnsi="Cambria Math"/>
                        <w:szCs w:val="24"/>
                        <w:lang w:val="en-US"/>
                      </w:rPr>
                      <m:t>w</m:t>
                    </m:r>
                  </m:sub>
                  <m:sup>
                    <m:r>
                      <w:rPr>
                        <w:rFonts w:ascii="Cambria Math" w:eastAsia="Calibri" w:hAnsi="Cambria Math"/>
                        <w:szCs w:val="24"/>
                        <w:lang w:val="en-US"/>
                      </w:rPr>
                      <m:t>β</m:t>
                    </m:r>
                  </m:sup>
                </m:sSubSup>
                <m:r>
                  <w:rPr>
                    <w:rFonts w:ascii="Cambria Math" w:eastAsia="Calibri" w:hAnsi="Cambria Math"/>
                    <w:szCs w:val="24"/>
                    <w:lang w:val="en-US"/>
                  </w:rPr>
                  <m:t>=</m:t>
                </m:r>
                <m:sSubSup>
                  <m:sSubSupPr>
                    <m:ctrlPr>
                      <w:rPr>
                        <w:rFonts w:ascii="Cambria Math" w:eastAsia="Calibri" w:hAnsi="Cambria Math"/>
                        <w:i/>
                        <w:iCs/>
                        <w:szCs w:val="24"/>
                        <w:lang w:val="en-US"/>
                      </w:rPr>
                    </m:ctrlPr>
                  </m:sSubSupPr>
                  <m:e>
                    <m:r>
                      <w:rPr>
                        <w:rFonts w:ascii="Cambria Math" w:eastAsia="Calibri" w:hAnsi="Cambria Math"/>
                        <w:szCs w:val="24"/>
                        <w:lang w:val="en-US"/>
                      </w:rPr>
                      <m:t>μ</m:t>
                    </m:r>
                  </m:e>
                  <m:sub>
                    <m:r>
                      <w:rPr>
                        <w:rFonts w:ascii="Cambria Math" w:eastAsia="Calibri" w:hAnsi="Cambria Math"/>
                        <w:szCs w:val="24"/>
                        <w:lang w:val="en-US"/>
                      </w:rPr>
                      <m:t>w</m:t>
                    </m:r>
                  </m:sub>
                  <m:sup>
                    <m:r>
                      <w:rPr>
                        <w:rFonts w:ascii="Cambria Math" w:eastAsia="Calibri" w:hAnsi="Cambria Math"/>
                        <w:szCs w:val="24"/>
                        <w:lang w:val="en-US"/>
                      </w:rPr>
                      <m:t>L</m:t>
                    </m:r>
                  </m:sup>
                </m:sSubSup>
                <m:r>
                  <w:rPr>
                    <w:rFonts w:ascii="Cambria Math" w:eastAsia="Calibri" w:hAnsi="Cambria Math"/>
                    <w:szCs w:val="24"/>
                    <w:lang w:val="en-US"/>
                  </w:rPr>
                  <m:t>+∆</m:t>
                </m:r>
                <m:sSub>
                  <m:sSubPr>
                    <m:ctrlPr>
                      <w:rPr>
                        <w:rFonts w:ascii="Cambria Math" w:eastAsia="Calibri" w:hAnsi="Cambria Math"/>
                        <w:i/>
                        <w:iCs/>
                        <w:szCs w:val="24"/>
                        <w:lang w:val="en-US"/>
                      </w:rPr>
                    </m:ctrlPr>
                  </m:sSubPr>
                  <m:e>
                    <m:r>
                      <w:rPr>
                        <w:rFonts w:ascii="Cambria Math" w:eastAsia="Calibri" w:hAnsi="Cambria Math"/>
                        <w:szCs w:val="24"/>
                        <w:lang w:val="en-US"/>
                      </w:rPr>
                      <m:t>μ</m:t>
                    </m:r>
                  </m:e>
                  <m:sub>
                    <m:r>
                      <w:rPr>
                        <w:rFonts w:ascii="Cambria Math" w:eastAsia="Calibri" w:hAnsi="Cambria Math"/>
                        <w:szCs w:val="24"/>
                        <w:lang w:val="en-US"/>
                      </w:rPr>
                      <m:t>0</m:t>
                    </m:r>
                  </m:sub>
                </m:sSub>
                <m:d>
                  <m:dPr>
                    <m:ctrlPr>
                      <w:rPr>
                        <w:rFonts w:ascii="Cambria Math" w:eastAsia="Calibri" w:hAnsi="Cambria Math"/>
                        <w:i/>
                        <w:iCs/>
                        <w:szCs w:val="24"/>
                        <w:lang w:val="en-US"/>
                      </w:rPr>
                    </m:ctrlPr>
                  </m:dPr>
                  <m:e>
                    <m:f>
                      <m:fPr>
                        <m:ctrlPr>
                          <w:rPr>
                            <w:rFonts w:ascii="Cambria Math" w:eastAsia="Calibri" w:hAnsi="Cambria Math"/>
                            <w:i/>
                            <w:iCs/>
                            <w:szCs w:val="24"/>
                            <w:lang w:val="en-US"/>
                          </w:rPr>
                        </m:ctrlPr>
                      </m:fPr>
                      <m:num>
                        <m:r>
                          <w:rPr>
                            <w:rFonts w:ascii="Cambria Math" w:eastAsia="Calibri" w:hAnsi="Cambria Math"/>
                            <w:szCs w:val="24"/>
                            <w:lang w:val="en-US"/>
                          </w:rPr>
                          <m:t>T</m:t>
                        </m:r>
                      </m:num>
                      <m:den>
                        <m:sSub>
                          <m:sSubPr>
                            <m:ctrlPr>
                              <w:rPr>
                                <w:rFonts w:ascii="Cambria Math" w:eastAsia="Calibri" w:hAnsi="Cambria Math"/>
                                <w:i/>
                                <w:iCs/>
                                <w:szCs w:val="24"/>
                                <w:lang w:val="en-US"/>
                              </w:rPr>
                            </m:ctrlPr>
                          </m:sSubPr>
                          <m:e>
                            <m:r>
                              <w:rPr>
                                <w:rFonts w:ascii="Cambria Math" w:eastAsia="Calibri" w:hAnsi="Cambria Math"/>
                                <w:szCs w:val="24"/>
                                <w:lang w:val="en-US"/>
                              </w:rPr>
                              <m:t>T</m:t>
                            </m:r>
                          </m:e>
                          <m:sub>
                            <m:r>
                              <w:rPr>
                                <w:rFonts w:ascii="Cambria Math" w:eastAsia="Calibri" w:hAnsi="Cambria Math"/>
                                <w:szCs w:val="24"/>
                                <w:lang w:val="en-US"/>
                              </w:rPr>
                              <m:t>0</m:t>
                            </m:r>
                          </m:sub>
                        </m:sSub>
                      </m:den>
                    </m:f>
                  </m:e>
                </m:d>
                <m:r>
                  <w:rPr>
                    <w:rFonts w:ascii="Cambria Math" w:eastAsia="Calibri" w:hAnsi="Cambria Math"/>
                    <w:szCs w:val="24"/>
                    <w:lang w:val="en-US"/>
                  </w:rPr>
                  <m:t>+</m:t>
                </m:r>
                <m:sSub>
                  <m:sSubPr>
                    <m:ctrlPr>
                      <w:rPr>
                        <w:rFonts w:ascii="Cambria Math" w:eastAsia="Calibri" w:hAnsi="Cambria Math"/>
                        <w:i/>
                        <w:iCs/>
                        <w:szCs w:val="24"/>
                        <w:lang w:val="en-US"/>
                      </w:rPr>
                    </m:ctrlPr>
                  </m:sSubPr>
                  <m:e>
                    <m:r>
                      <w:rPr>
                        <w:rFonts w:ascii="Cambria Math" w:eastAsia="Calibri" w:hAnsi="Cambria Math"/>
                        <w:szCs w:val="24"/>
                        <w:lang w:val="en-US"/>
                      </w:rPr>
                      <m:t>∆H</m:t>
                    </m:r>
                  </m:e>
                  <m:sub>
                    <m:r>
                      <w:rPr>
                        <w:rFonts w:ascii="Cambria Math" w:eastAsia="Calibri" w:hAnsi="Cambria Math"/>
                        <w:szCs w:val="24"/>
                        <w:lang w:val="en-US"/>
                      </w:rPr>
                      <m:t>0</m:t>
                    </m:r>
                  </m:sub>
                </m:sSub>
                <m:d>
                  <m:dPr>
                    <m:ctrlPr>
                      <w:rPr>
                        <w:rFonts w:ascii="Cambria Math" w:eastAsia="Calibri" w:hAnsi="Cambria Math"/>
                        <w:i/>
                        <w:iCs/>
                        <w:szCs w:val="24"/>
                        <w:lang w:val="en-US"/>
                      </w:rPr>
                    </m:ctrlPr>
                  </m:dPr>
                  <m:e>
                    <m:r>
                      <w:rPr>
                        <w:rFonts w:ascii="Cambria Math" w:eastAsia="Calibri" w:hAnsi="Cambria Math"/>
                        <w:szCs w:val="24"/>
                        <w:lang w:val="en-US"/>
                      </w:rPr>
                      <m:t>1-</m:t>
                    </m:r>
                    <m:f>
                      <m:fPr>
                        <m:ctrlPr>
                          <w:rPr>
                            <w:rFonts w:ascii="Cambria Math" w:eastAsia="Calibri" w:hAnsi="Cambria Math"/>
                            <w:i/>
                            <w:iCs/>
                            <w:szCs w:val="24"/>
                            <w:lang w:val="en-US"/>
                          </w:rPr>
                        </m:ctrlPr>
                      </m:fPr>
                      <m:num>
                        <m:r>
                          <w:rPr>
                            <w:rFonts w:ascii="Cambria Math" w:eastAsia="Calibri" w:hAnsi="Cambria Math"/>
                            <w:szCs w:val="24"/>
                            <w:lang w:val="en-US"/>
                          </w:rPr>
                          <m:t>T</m:t>
                        </m:r>
                      </m:num>
                      <m:den>
                        <m:sSub>
                          <m:sSubPr>
                            <m:ctrlPr>
                              <w:rPr>
                                <w:rFonts w:ascii="Cambria Math" w:eastAsia="Calibri" w:hAnsi="Cambria Math"/>
                                <w:i/>
                                <w:iCs/>
                                <w:szCs w:val="24"/>
                                <w:lang w:val="en-US"/>
                              </w:rPr>
                            </m:ctrlPr>
                          </m:sSubPr>
                          <m:e>
                            <m:r>
                              <w:rPr>
                                <w:rFonts w:ascii="Cambria Math" w:eastAsia="Calibri" w:hAnsi="Cambria Math"/>
                                <w:szCs w:val="24"/>
                                <w:lang w:val="en-US"/>
                              </w:rPr>
                              <m:t>T</m:t>
                            </m:r>
                          </m:e>
                          <m:sub>
                            <m:r>
                              <w:rPr>
                                <w:rFonts w:ascii="Cambria Math" w:eastAsia="Calibri" w:hAnsi="Cambria Math"/>
                                <w:szCs w:val="24"/>
                                <w:lang w:val="en-US"/>
                              </w:rPr>
                              <m:t>0</m:t>
                            </m:r>
                          </m:sub>
                        </m:sSub>
                      </m:den>
                    </m:f>
                  </m:e>
                </m:d>
                <m:r>
                  <w:rPr>
                    <w:rFonts w:ascii="Cambria Math" w:eastAsia="Calibri" w:hAnsi="Cambria Math"/>
                    <w:szCs w:val="24"/>
                    <w:lang w:val="en-US"/>
                  </w:rPr>
                  <m:t>-T</m:t>
                </m:r>
                <m:sSub>
                  <m:sSubPr>
                    <m:ctrlPr>
                      <w:rPr>
                        <w:rFonts w:ascii="Cambria Math" w:eastAsia="Calibri" w:hAnsi="Cambria Math"/>
                        <w:i/>
                        <w:iCs/>
                        <w:szCs w:val="24"/>
                        <w:lang w:val="en-US"/>
                      </w:rPr>
                    </m:ctrlPr>
                  </m:sSubPr>
                  <m:e>
                    <m:r>
                      <w:rPr>
                        <w:rFonts w:ascii="Cambria Math" w:eastAsia="Calibri" w:hAnsi="Cambria Math"/>
                        <w:szCs w:val="24"/>
                        <w:lang w:val="en-US"/>
                      </w:rPr>
                      <m:t>∆c</m:t>
                    </m:r>
                  </m:e>
                  <m:sub>
                    <m:r>
                      <w:rPr>
                        <w:rFonts w:ascii="Cambria Math" w:eastAsia="Calibri" w:hAnsi="Cambria Math"/>
                        <w:szCs w:val="24"/>
                        <w:lang w:val="en-US"/>
                      </w:rPr>
                      <m:t>P</m:t>
                    </m:r>
                  </m:sub>
                </m:sSub>
                <m:d>
                  <m:dPr>
                    <m:begChr m:val="["/>
                    <m:endChr m:val="]"/>
                    <m:ctrlPr>
                      <w:rPr>
                        <w:rFonts w:ascii="Cambria Math" w:eastAsia="Calibri" w:hAnsi="Cambria Math"/>
                        <w:i/>
                        <w:iCs/>
                        <w:szCs w:val="24"/>
                        <w:lang w:val="en-US"/>
                      </w:rPr>
                    </m:ctrlPr>
                  </m:dPr>
                  <m:e>
                    <m:r>
                      <m:rPr>
                        <m:sty m:val="p"/>
                      </m:rPr>
                      <w:rPr>
                        <w:rFonts w:ascii="Cambria Math" w:eastAsia="Calibri" w:hAnsi="Cambria Math"/>
                        <w:szCs w:val="24"/>
                        <w:lang w:val="en-US"/>
                      </w:rPr>
                      <m:t>ln</m:t>
                    </m:r>
                    <m:d>
                      <m:dPr>
                        <m:ctrlPr>
                          <w:rPr>
                            <w:rFonts w:ascii="Cambria Math" w:eastAsia="Calibri" w:hAnsi="Cambria Math"/>
                            <w:i/>
                            <w:iCs/>
                            <w:szCs w:val="24"/>
                            <w:lang w:val="en-US"/>
                          </w:rPr>
                        </m:ctrlPr>
                      </m:dPr>
                      <m:e>
                        <m:f>
                          <m:fPr>
                            <m:ctrlPr>
                              <w:rPr>
                                <w:rFonts w:ascii="Cambria Math" w:eastAsia="Calibri" w:hAnsi="Cambria Math"/>
                                <w:i/>
                                <w:iCs/>
                                <w:szCs w:val="24"/>
                                <w:lang w:val="en-US"/>
                              </w:rPr>
                            </m:ctrlPr>
                          </m:fPr>
                          <m:num>
                            <m:r>
                              <w:rPr>
                                <w:rFonts w:ascii="Cambria Math" w:eastAsia="Calibri" w:hAnsi="Cambria Math"/>
                                <w:szCs w:val="24"/>
                                <w:lang w:val="en-US"/>
                              </w:rPr>
                              <m:t>T</m:t>
                            </m:r>
                          </m:num>
                          <m:den>
                            <m:sSub>
                              <m:sSubPr>
                                <m:ctrlPr>
                                  <w:rPr>
                                    <w:rFonts w:ascii="Cambria Math" w:eastAsia="Calibri" w:hAnsi="Cambria Math"/>
                                    <w:i/>
                                    <w:iCs/>
                                    <w:szCs w:val="24"/>
                                    <w:lang w:val="en-US"/>
                                  </w:rPr>
                                </m:ctrlPr>
                              </m:sSubPr>
                              <m:e>
                                <m:r>
                                  <w:rPr>
                                    <w:rFonts w:ascii="Cambria Math" w:eastAsia="Calibri" w:hAnsi="Cambria Math"/>
                                    <w:szCs w:val="24"/>
                                    <w:lang w:val="en-US"/>
                                  </w:rPr>
                                  <m:t>T</m:t>
                                </m:r>
                              </m:e>
                              <m:sub>
                                <m:r>
                                  <w:rPr>
                                    <w:rFonts w:ascii="Cambria Math" w:eastAsia="Calibri" w:hAnsi="Cambria Math"/>
                                    <w:szCs w:val="24"/>
                                    <w:lang w:val="en-US"/>
                                  </w:rPr>
                                  <m:t>0</m:t>
                                </m:r>
                              </m:sub>
                            </m:sSub>
                          </m:den>
                        </m:f>
                      </m:e>
                    </m:d>
                    <m:r>
                      <w:rPr>
                        <w:rFonts w:ascii="Cambria Math" w:eastAsia="Calibri" w:hAnsi="Cambria Math"/>
                        <w:szCs w:val="24"/>
                        <w:lang w:val="en-US"/>
                      </w:rPr>
                      <m:t>+</m:t>
                    </m:r>
                    <m:f>
                      <m:fPr>
                        <m:ctrlPr>
                          <w:rPr>
                            <w:rFonts w:ascii="Cambria Math" w:eastAsia="Calibri" w:hAnsi="Cambria Math"/>
                            <w:i/>
                            <w:iCs/>
                            <w:szCs w:val="24"/>
                            <w:lang w:val="en-US"/>
                          </w:rPr>
                        </m:ctrlPr>
                      </m:fPr>
                      <m:num>
                        <m:sSub>
                          <m:sSubPr>
                            <m:ctrlPr>
                              <w:rPr>
                                <w:rFonts w:ascii="Cambria Math" w:eastAsia="Calibri" w:hAnsi="Cambria Math"/>
                                <w:i/>
                                <w:iCs/>
                                <w:szCs w:val="24"/>
                                <w:lang w:val="en-US"/>
                              </w:rPr>
                            </m:ctrlPr>
                          </m:sSubPr>
                          <m:e>
                            <m:r>
                              <w:rPr>
                                <w:rFonts w:ascii="Cambria Math" w:eastAsia="Calibri" w:hAnsi="Cambria Math"/>
                                <w:szCs w:val="24"/>
                                <w:lang w:val="en-US"/>
                              </w:rPr>
                              <m:t>T</m:t>
                            </m:r>
                          </m:e>
                          <m:sub>
                            <m:r>
                              <w:rPr>
                                <w:rFonts w:ascii="Cambria Math" w:eastAsia="Calibri" w:hAnsi="Cambria Math"/>
                                <w:szCs w:val="24"/>
                                <w:lang w:val="en-US"/>
                              </w:rPr>
                              <m:t>0</m:t>
                            </m:r>
                          </m:sub>
                        </m:sSub>
                      </m:num>
                      <m:den>
                        <m:r>
                          <w:rPr>
                            <w:rFonts w:ascii="Cambria Math" w:eastAsia="Calibri" w:hAnsi="Cambria Math"/>
                            <w:szCs w:val="24"/>
                            <w:lang w:val="en-US"/>
                          </w:rPr>
                          <m:t>T</m:t>
                        </m:r>
                      </m:den>
                    </m:f>
                    <m:r>
                      <w:rPr>
                        <w:rFonts w:ascii="Cambria Math" w:eastAsia="Calibri" w:hAnsi="Cambria Math"/>
                        <w:szCs w:val="24"/>
                        <w:lang w:val="en-US"/>
                      </w:rPr>
                      <m:t>-1</m:t>
                    </m:r>
                  </m:e>
                </m:d>
                <m:r>
                  <w:rPr>
                    <w:rFonts w:ascii="Cambria Math" w:eastAsia="Calibri" w:hAnsi="Cambria Math"/>
                    <w:szCs w:val="24"/>
                    <w:lang w:val="en-US"/>
                  </w:rPr>
                  <m:t>+</m:t>
                </m:r>
                <m:f>
                  <m:fPr>
                    <m:ctrlPr>
                      <w:rPr>
                        <w:rFonts w:ascii="Cambria Math" w:eastAsia="Calibri" w:hAnsi="Cambria Math"/>
                        <w:i/>
                        <w:iCs/>
                        <w:szCs w:val="24"/>
                        <w:lang w:val="en-US"/>
                      </w:rPr>
                    </m:ctrlPr>
                  </m:fPr>
                  <m:num>
                    <m:r>
                      <w:rPr>
                        <w:rFonts w:ascii="Cambria Math" w:eastAsia="Calibri" w:hAnsi="Cambria Math"/>
                        <w:szCs w:val="24"/>
                        <w:lang w:val="en-US"/>
                      </w:rPr>
                      <m:t>PT∆</m:t>
                    </m:r>
                    <m:sSub>
                      <m:sSubPr>
                        <m:ctrlPr>
                          <w:rPr>
                            <w:rFonts w:ascii="Cambria Math" w:eastAsia="Calibri" w:hAnsi="Cambria Math"/>
                            <w:i/>
                            <w:iCs/>
                            <w:szCs w:val="24"/>
                            <w:lang w:val="en-US"/>
                          </w:rPr>
                        </m:ctrlPr>
                      </m:sSubPr>
                      <m:e>
                        <m:r>
                          <w:rPr>
                            <w:rFonts w:ascii="Cambria Math" w:eastAsia="Calibri" w:hAnsi="Cambria Math"/>
                            <w:szCs w:val="24"/>
                            <w:lang w:val="en-US"/>
                          </w:rPr>
                          <m:t>V</m:t>
                        </m:r>
                      </m:e>
                      <m:sub>
                        <m:r>
                          <w:rPr>
                            <w:rFonts w:ascii="Cambria Math" w:eastAsia="Calibri" w:hAnsi="Cambria Math"/>
                            <w:szCs w:val="24"/>
                            <w:lang w:val="en-US"/>
                          </w:rPr>
                          <m:t>0</m:t>
                        </m:r>
                      </m:sub>
                    </m:sSub>
                  </m:num>
                  <m:den>
                    <m:r>
                      <w:rPr>
                        <w:rFonts w:ascii="Cambria Math" w:eastAsia="Calibri" w:hAnsi="Cambria Math"/>
                        <w:szCs w:val="24"/>
                        <w:lang w:val="en-US"/>
                      </w:rPr>
                      <m:t>R</m:t>
                    </m:r>
                    <m:acc>
                      <m:accPr>
                        <m:chr m:val="̅"/>
                        <m:ctrlPr>
                          <w:rPr>
                            <w:rFonts w:ascii="Cambria Math" w:eastAsia="Calibri" w:hAnsi="Cambria Math"/>
                            <w:i/>
                            <w:iCs/>
                            <w:szCs w:val="24"/>
                            <w:lang w:val="en-US"/>
                          </w:rPr>
                        </m:ctrlPr>
                      </m:accPr>
                      <m:e>
                        <m:r>
                          <w:rPr>
                            <w:rFonts w:ascii="Cambria Math" w:eastAsia="Calibri" w:hAnsi="Cambria Math"/>
                            <w:szCs w:val="24"/>
                            <w:lang w:val="en-US"/>
                          </w:rPr>
                          <m:t>T</m:t>
                        </m:r>
                      </m:e>
                    </m:acc>
                  </m:den>
                </m:f>
              </m:oMath>
            </m:oMathPara>
          </w:p>
        </w:tc>
        <w:tc>
          <w:tcPr>
            <w:tcW w:w="803" w:type="dxa"/>
            <w:shd w:val="clear" w:color="auto" w:fill="auto"/>
            <w:vAlign w:val="center"/>
          </w:tcPr>
          <w:p w:rsidR="00461E52" w:rsidRPr="009E3743" w:rsidRDefault="00461E52" w:rsidP="00F23234">
            <w:pPr>
              <w:pStyle w:val="CETEquation"/>
              <w:jc w:val="right"/>
              <w:rPr>
                <w:lang w:val="en-US"/>
              </w:rPr>
            </w:pPr>
            <w:r w:rsidRPr="009E3743">
              <w:rPr>
                <w:lang w:val="en-US"/>
              </w:rPr>
              <w:t>(1</w:t>
            </w:r>
            <w:r w:rsidR="002D0EA4" w:rsidRPr="009E3743">
              <w:rPr>
                <w:lang w:val="en-US"/>
              </w:rPr>
              <w:t>3</w:t>
            </w:r>
            <w:r w:rsidRPr="009E3743">
              <w:rPr>
                <w:lang w:val="en-US"/>
              </w:rPr>
              <w:t>)</w:t>
            </w:r>
          </w:p>
        </w:tc>
      </w:tr>
    </w:tbl>
    <w:p w:rsidR="002B7721" w:rsidRPr="009E3743" w:rsidRDefault="00B61F9B" w:rsidP="00453E24">
      <w:pPr>
        <w:pStyle w:val="CETBodytext"/>
      </w:pPr>
      <w:r w:rsidRPr="009E3743">
        <w:t>w</w:t>
      </w:r>
      <w:r w:rsidR="002D0EA4" w:rsidRPr="009E3743">
        <w:t xml:space="preserve">here </w:t>
      </w:r>
      <m:oMath>
        <m:sSubSup>
          <m:sSubSupPr>
            <m:ctrlPr>
              <w:rPr>
                <w:rFonts w:ascii="Cambria Math" w:eastAsia="Calibri" w:hAnsi="Cambria Math"/>
                <w:i/>
                <w:iCs/>
                <w:szCs w:val="24"/>
              </w:rPr>
            </m:ctrlPr>
          </m:sSubSupPr>
          <m:e>
            <m:r>
              <w:rPr>
                <w:rFonts w:ascii="Cambria Math" w:eastAsia="Calibri" w:hAnsi="Cambria Math"/>
                <w:szCs w:val="24"/>
              </w:rPr>
              <m:t>μ</m:t>
            </m:r>
          </m:e>
          <m:sub>
            <m:r>
              <w:rPr>
                <w:rFonts w:ascii="Cambria Math" w:eastAsia="Calibri" w:hAnsi="Cambria Math"/>
                <w:szCs w:val="24"/>
              </w:rPr>
              <m:t>w</m:t>
            </m:r>
          </m:sub>
          <m:sup>
            <m:r>
              <w:rPr>
                <w:rFonts w:ascii="Cambria Math" w:eastAsia="Calibri" w:hAnsi="Cambria Math"/>
                <w:szCs w:val="24"/>
              </w:rPr>
              <m:t>L</m:t>
            </m:r>
          </m:sup>
        </m:sSubSup>
      </m:oMath>
      <w:r w:rsidR="002D0EA4" w:rsidRPr="009E3743">
        <w:t xml:space="preserve"> is the chemical po</w:t>
      </w:r>
      <w:r w:rsidR="00015F49" w:rsidRPr="009E3743">
        <w:t xml:space="preserve">tential of pure liquid water at </w:t>
      </w:r>
      <m:oMath>
        <m:r>
          <w:rPr>
            <w:rFonts w:ascii="Cambria Math" w:hAnsi="Cambria Math"/>
          </w:rPr>
          <m:t>T</m:t>
        </m:r>
      </m:oMath>
      <w:r w:rsidR="00015F49" w:rsidRPr="009E3743">
        <w:t xml:space="preserve">, and </w:t>
      </w: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015F49" w:rsidRPr="009E3743">
        <w:t xml:space="preserve"> is 273.15 K in Eq(13)</w:t>
      </w:r>
      <w:r w:rsidR="004348DA" w:rsidRPr="009E3743">
        <w:t xml:space="preserve">. </w:t>
      </w:r>
      <w:r w:rsidR="00F96637" w:rsidRPr="009E3743">
        <w:t>By replacing Eq(8), Eq(9) and Eq(12) in E</w:t>
      </w:r>
      <w:r w:rsidR="0081140D" w:rsidRPr="009E3743">
        <w:t>q</w:t>
      </w:r>
      <w:r w:rsidR="00F96637" w:rsidRPr="009E3743">
        <w:t xml:space="preserve">(7), it is possible to obtain the objective function of the minimization problem </w:t>
      </w:r>
      <w:r w:rsidR="002B7721" w:rsidRPr="009E3743">
        <w:t xml:space="preserve">as </w:t>
      </w:r>
      <w:r w:rsidR="00F96637" w:rsidRPr="009E3743">
        <w:t>Eq(1</w:t>
      </w:r>
      <w:r w:rsidR="00C44E62" w:rsidRPr="009E3743">
        <w:t>4</w:t>
      </w:r>
      <w:r w:rsidR="00216479" w:rsidRPr="009E3743">
        <w:t>):</w:t>
      </w:r>
    </w:p>
    <w:tbl>
      <w:tblPr>
        <w:tblW w:w="5000" w:type="pct"/>
        <w:tblLook w:val="04A0"/>
      </w:tblPr>
      <w:tblGrid>
        <w:gridCol w:w="8180"/>
        <w:gridCol w:w="823"/>
      </w:tblGrid>
      <w:tr w:rsidR="00C44E62" w:rsidRPr="009E3743" w:rsidTr="00F23234">
        <w:tc>
          <w:tcPr>
            <w:tcW w:w="7984" w:type="dxa"/>
            <w:shd w:val="clear" w:color="auto" w:fill="auto"/>
            <w:vAlign w:val="center"/>
          </w:tcPr>
          <w:p w:rsidR="002B7721" w:rsidRPr="009E3743" w:rsidRDefault="00C107BC" w:rsidP="00F23234">
            <w:pPr>
              <w:pStyle w:val="CETEquation"/>
              <w:rPr>
                <w:szCs w:val="18"/>
                <w:lang w:val="en-US"/>
              </w:rPr>
            </w:pPr>
            <m:oMathPara>
              <m:oMathParaPr>
                <m:jc m:val="left"/>
              </m:oMathParaPr>
              <m:oMath>
                <m:r>
                  <w:rPr>
                    <w:rFonts w:ascii="Cambria Math" w:hAnsi="Cambria Math"/>
                    <w:szCs w:val="18"/>
                    <w:lang w:val="en-US"/>
                  </w:rPr>
                  <m:t>G</m:t>
                </m:r>
                <m:d>
                  <m:dPr>
                    <m:ctrlPr>
                      <w:rPr>
                        <w:rFonts w:ascii="Cambria Math" w:hAnsi="Cambria Math"/>
                        <w:i/>
                        <w:szCs w:val="18"/>
                        <w:lang w:val="en-US"/>
                      </w:rPr>
                    </m:ctrlPr>
                  </m:dPr>
                  <m:e>
                    <m:r>
                      <w:rPr>
                        <w:rFonts w:ascii="Cambria Math" w:hAnsi="Cambria Math"/>
                        <w:szCs w:val="18"/>
                        <w:lang w:val="en-US"/>
                      </w:rPr>
                      <m:t>T, P,</m:t>
                    </m:r>
                    <m:sSubSup>
                      <m:sSubSupPr>
                        <m:ctrlPr>
                          <w:rPr>
                            <w:rFonts w:ascii="Cambria Math" w:hAnsi="Cambria Math"/>
                            <w:i/>
                            <w:szCs w:val="18"/>
                            <w:lang w:val="en-US"/>
                          </w:rPr>
                        </m:ctrlPr>
                      </m:sSubSupPr>
                      <m:e>
                        <m:r>
                          <w:rPr>
                            <w:rFonts w:ascii="Cambria Math" w:hAnsi="Cambria Math"/>
                            <w:szCs w:val="18"/>
                            <w:lang w:val="en-US"/>
                          </w:rPr>
                          <m:t>n</m:t>
                        </m:r>
                      </m:e>
                      <m:sub>
                        <m:r>
                          <w:rPr>
                            <w:rFonts w:ascii="Cambria Math" w:hAnsi="Cambria Math"/>
                            <w:szCs w:val="18"/>
                            <w:lang w:val="en-US"/>
                          </w:rPr>
                          <m:t>i</m:t>
                        </m:r>
                      </m:sub>
                      <m:sup>
                        <m:r>
                          <w:rPr>
                            <w:rFonts w:ascii="Cambria Math" w:hAnsi="Cambria Math"/>
                            <w:szCs w:val="18"/>
                            <w:lang w:val="en-US"/>
                          </w:rPr>
                          <m:t>k</m:t>
                        </m:r>
                      </m:sup>
                    </m:sSubSup>
                  </m:e>
                </m:d>
                <m:r>
                  <w:rPr>
                    <w:rFonts w:ascii="Cambria Math" w:hAnsi="Cambria Math"/>
                    <w:szCs w:val="18"/>
                    <w:lang w:val="en-US"/>
                  </w:rPr>
                  <m:t xml:space="preserve">   =  </m:t>
                </m:r>
                <m:nary>
                  <m:naryPr>
                    <m:chr m:val="∑"/>
                    <m:limLoc m:val="undOvr"/>
                    <m:ctrlPr>
                      <w:rPr>
                        <w:rFonts w:ascii="Cambria Math" w:eastAsiaTheme="minorEastAsia" w:hAnsi="Cambria Math"/>
                        <w:i/>
                        <w:szCs w:val="18"/>
                        <w:lang w:val="en-US"/>
                      </w:rPr>
                    </m:ctrlPr>
                  </m:naryPr>
                  <m:sub>
                    <m:r>
                      <w:rPr>
                        <w:rFonts w:ascii="Cambria Math" w:eastAsiaTheme="minorEastAsia" w:hAnsi="Cambria Math"/>
                        <w:szCs w:val="18"/>
                        <w:lang w:val="en-US"/>
                      </w:rPr>
                      <m:t>i=1</m:t>
                    </m:r>
                  </m:sub>
                  <m:sup>
                    <m:r>
                      <w:rPr>
                        <w:rFonts w:ascii="Cambria Math" w:eastAsiaTheme="minorEastAsia" w:hAnsi="Cambria Math"/>
                        <w:szCs w:val="18"/>
                        <w:lang w:val="en-US"/>
                      </w:rPr>
                      <m:t>NC</m:t>
                    </m:r>
                  </m:sup>
                  <m:e>
                    <m:sSubSup>
                      <m:sSubSupPr>
                        <m:ctrlPr>
                          <w:rPr>
                            <w:rFonts w:ascii="Cambria Math" w:eastAsia="Calibri" w:hAnsi="Cambria Math"/>
                            <w:i/>
                            <w:szCs w:val="18"/>
                            <w:lang w:val="en-US"/>
                          </w:rPr>
                        </m:ctrlPr>
                      </m:sSubSupPr>
                      <m:e>
                        <m:r>
                          <w:rPr>
                            <w:rFonts w:ascii="Cambria Math" w:eastAsia="Calibri" w:hAnsi="Cambria Math"/>
                            <w:szCs w:val="18"/>
                            <w:lang w:val="en-US"/>
                          </w:rPr>
                          <m:t>n</m:t>
                        </m:r>
                      </m:e>
                      <m:sub>
                        <m:r>
                          <w:rPr>
                            <w:rFonts w:ascii="Cambria Math" w:eastAsia="Calibri" w:hAnsi="Cambria Math"/>
                            <w:szCs w:val="18"/>
                            <w:lang w:val="en-US"/>
                          </w:rPr>
                          <m:t>i</m:t>
                        </m:r>
                      </m:sub>
                      <m:sup>
                        <m:r>
                          <w:rPr>
                            <w:rFonts w:ascii="Cambria Math" w:eastAsia="Calibri" w:hAnsi="Cambria Math"/>
                            <w:szCs w:val="18"/>
                            <w:lang w:val="en-US"/>
                          </w:rPr>
                          <m:t>L</m:t>
                        </m:r>
                      </m:sup>
                    </m:sSubSup>
                    <m:d>
                      <m:dPr>
                        <m:begChr m:val="["/>
                        <m:endChr m:val="]"/>
                        <m:ctrlPr>
                          <w:rPr>
                            <w:rFonts w:ascii="Cambria Math" w:eastAsia="Calibri" w:hAnsi="Cambria Math"/>
                            <w:i/>
                            <w:szCs w:val="18"/>
                            <w:lang w:val="en-US"/>
                          </w:rPr>
                        </m:ctrlPr>
                      </m:dPr>
                      <m:e>
                        <m:sSubSup>
                          <m:sSubSupPr>
                            <m:ctrlPr>
                              <w:rPr>
                                <w:rFonts w:ascii="Cambria Math" w:eastAsia="Calibri" w:hAnsi="Cambria Math"/>
                                <w:i/>
                                <w:szCs w:val="18"/>
                                <w:lang w:val="en-US"/>
                              </w:rPr>
                            </m:ctrlPr>
                          </m:sSubSupPr>
                          <m:e>
                            <m:r>
                              <w:rPr>
                                <w:rFonts w:ascii="Cambria Math" w:eastAsia="Calibri" w:hAnsi="Cambria Math"/>
                                <w:szCs w:val="18"/>
                                <w:lang w:val="en-US"/>
                              </w:rPr>
                              <m:t>μ</m:t>
                            </m:r>
                          </m:e>
                          <m:sub>
                            <m:r>
                              <w:rPr>
                                <w:rFonts w:ascii="Cambria Math" w:eastAsia="Calibri" w:hAnsi="Cambria Math"/>
                                <w:szCs w:val="18"/>
                                <w:lang w:val="en-US"/>
                              </w:rPr>
                              <m:t>i</m:t>
                            </m:r>
                          </m:sub>
                          <m:sup>
                            <m:r>
                              <w:rPr>
                                <w:rFonts w:ascii="Cambria Math" w:eastAsia="Calibri" w:hAnsi="Cambria Math"/>
                                <w:szCs w:val="18"/>
                                <w:lang w:val="en-US"/>
                              </w:rPr>
                              <m:t>0</m:t>
                            </m:r>
                          </m:sup>
                        </m:sSubSup>
                        <m:r>
                          <w:rPr>
                            <w:rFonts w:ascii="Cambria Math" w:eastAsia="Calibri" w:hAnsi="Cambria Math"/>
                            <w:szCs w:val="18"/>
                            <w:lang w:val="en-US"/>
                          </w:rPr>
                          <m:t>+RT</m:t>
                        </m:r>
                        <m:r>
                          <m:rPr>
                            <m:sty m:val="p"/>
                          </m:rPr>
                          <w:rPr>
                            <w:rFonts w:ascii="Cambria Math" w:eastAsia="Calibri" w:hAnsi="Cambria Math"/>
                            <w:szCs w:val="18"/>
                            <w:lang w:val="en-US"/>
                          </w:rPr>
                          <m:t>ln</m:t>
                        </m:r>
                        <m:d>
                          <m:dPr>
                            <m:ctrlPr>
                              <w:rPr>
                                <w:rFonts w:ascii="Cambria Math" w:eastAsia="Calibri" w:hAnsi="Cambria Math"/>
                                <w:i/>
                                <w:szCs w:val="18"/>
                                <w:lang w:val="en-US"/>
                              </w:rPr>
                            </m:ctrlPr>
                          </m:dPr>
                          <m:e>
                            <m:f>
                              <m:fPr>
                                <m:ctrlPr>
                                  <w:rPr>
                                    <w:rFonts w:ascii="Cambria Math" w:eastAsia="Calibri" w:hAnsi="Cambria Math"/>
                                    <w:i/>
                                    <w:szCs w:val="18"/>
                                    <w:lang w:val="en-US"/>
                                  </w:rPr>
                                </m:ctrlPr>
                              </m:fPr>
                              <m:num>
                                <m:sSubSup>
                                  <m:sSubSupPr>
                                    <m:ctrlPr>
                                      <w:rPr>
                                        <w:rFonts w:ascii="Cambria Math" w:eastAsia="Calibri" w:hAnsi="Cambria Math"/>
                                        <w:i/>
                                        <w:szCs w:val="18"/>
                                        <w:lang w:val="en-US"/>
                                      </w:rPr>
                                    </m:ctrlPr>
                                  </m:sSubSupPr>
                                  <m:e>
                                    <m:acc>
                                      <m:accPr>
                                        <m:ctrlPr>
                                          <w:rPr>
                                            <w:rFonts w:ascii="Cambria Math" w:eastAsia="Calibri" w:hAnsi="Cambria Math"/>
                                            <w:i/>
                                            <w:szCs w:val="18"/>
                                            <w:lang w:val="en-US"/>
                                          </w:rPr>
                                        </m:ctrlPr>
                                      </m:accPr>
                                      <m:e>
                                        <m:r>
                                          <w:rPr>
                                            <w:rFonts w:ascii="Cambria Math" w:eastAsia="Calibri" w:hAnsi="Cambria Math"/>
                                            <w:szCs w:val="18"/>
                                            <w:lang w:val="en-US"/>
                                          </w:rPr>
                                          <m:t>φ</m:t>
                                        </m:r>
                                      </m:e>
                                    </m:acc>
                                  </m:e>
                                  <m:sub>
                                    <m:r>
                                      <w:rPr>
                                        <w:rFonts w:ascii="Cambria Math" w:eastAsia="Calibri" w:hAnsi="Cambria Math"/>
                                        <w:szCs w:val="18"/>
                                        <w:lang w:val="en-US"/>
                                      </w:rPr>
                                      <m:t>i</m:t>
                                    </m:r>
                                  </m:sub>
                                  <m:sup>
                                    <m:r>
                                      <w:rPr>
                                        <w:rFonts w:ascii="Cambria Math" w:eastAsia="Calibri" w:hAnsi="Cambria Math"/>
                                        <w:szCs w:val="18"/>
                                        <w:lang w:val="en-US"/>
                                      </w:rPr>
                                      <m:t>L</m:t>
                                    </m:r>
                                  </m:sup>
                                </m:sSubSup>
                                <m:r>
                                  <w:rPr>
                                    <w:rFonts w:ascii="Cambria Math" w:eastAsia="Calibri" w:hAnsi="Cambria Math"/>
                                    <w:szCs w:val="18"/>
                                    <w:lang w:val="en-US"/>
                                  </w:rPr>
                                  <m:t>∙</m:t>
                                </m:r>
                                <m:sSub>
                                  <m:sSubPr>
                                    <m:ctrlPr>
                                      <w:rPr>
                                        <w:rFonts w:ascii="Cambria Math" w:eastAsia="Calibri" w:hAnsi="Cambria Math"/>
                                        <w:i/>
                                        <w:szCs w:val="18"/>
                                        <w:lang w:val="en-US"/>
                                      </w:rPr>
                                    </m:ctrlPr>
                                  </m:sSubPr>
                                  <m:e>
                                    <m:r>
                                      <w:rPr>
                                        <w:rFonts w:ascii="Cambria Math" w:eastAsia="Calibri" w:hAnsi="Cambria Math"/>
                                        <w:szCs w:val="18"/>
                                        <w:lang w:val="en-US"/>
                                      </w:rPr>
                                      <m:t>x</m:t>
                                    </m:r>
                                  </m:e>
                                  <m:sub>
                                    <m:r>
                                      <w:rPr>
                                        <w:rFonts w:ascii="Cambria Math" w:eastAsia="Calibri" w:hAnsi="Cambria Math"/>
                                        <w:szCs w:val="18"/>
                                        <w:lang w:val="en-US"/>
                                      </w:rPr>
                                      <m:t>i</m:t>
                                    </m:r>
                                  </m:sub>
                                </m:sSub>
                                <m:r>
                                  <w:rPr>
                                    <w:rFonts w:ascii="Cambria Math" w:eastAsia="Calibri" w:hAnsi="Cambria Math"/>
                                    <w:szCs w:val="18"/>
                                    <w:lang w:val="en-US"/>
                                  </w:rPr>
                                  <m:t>∙P</m:t>
                                </m:r>
                              </m:num>
                              <m:den>
                                <m:sSub>
                                  <m:sSubPr>
                                    <m:ctrlPr>
                                      <w:rPr>
                                        <w:rFonts w:ascii="Cambria Math" w:eastAsia="Calibri" w:hAnsi="Cambria Math"/>
                                        <w:i/>
                                        <w:szCs w:val="18"/>
                                        <w:lang w:val="en-US"/>
                                      </w:rPr>
                                    </m:ctrlPr>
                                  </m:sSubPr>
                                  <m:e>
                                    <m:r>
                                      <w:rPr>
                                        <w:rFonts w:ascii="Cambria Math" w:eastAsia="Calibri" w:hAnsi="Cambria Math"/>
                                        <w:szCs w:val="18"/>
                                        <w:lang w:val="en-US"/>
                                      </w:rPr>
                                      <m:t>P</m:t>
                                    </m:r>
                                  </m:e>
                                  <m:sub>
                                    <m:r>
                                      <w:rPr>
                                        <w:rFonts w:ascii="Cambria Math" w:eastAsia="Calibri" w:hAnsi="Cambria Math"/>
                                        <w:szCs w:val="18"/>
                                        <w:lang w:val="en-US"/>
                                      </w:rPr>
                                      <m:t>0</m:t>
                                    </m:r>
                                  </m:sub>
                                </m:sSub>
                              </m:den>
                            </m:f>
                          </m:e>
                        </m:d>
                      </m:e>
                    </m:d>
                  </m:e>
                </m:nary>
                <m:r>
                  <w:rPr>
                    <w:rFonts w:ascii="Cambria Math" w:eastAsiaTheme="minorEastAsia" w:hAnsi="Cambria Math"/>
                    <w:szCs w:val="18"/>
                    <w:lang w:val="en-US"/>
                  </w:rPr>
                  <m:t xml:space="preserve">    +    </m:t>
                </m:r>
                <m:nary>
                  <m:naryPr>
                    <m:chr m:val="∑"/>
                    <m:limLoc m:val="undOvr"/>
                    <m:ctrlPr>
                      <w:rPr>
                        <w:rFonts w:ascii="Cambria Math" w:eastAsiaTheme="minorEastAsia" w:hAnsi="Cambria Math"/>
                        <w:i/>
                        <w:szCs w:val="18"/>
                        <w:lang w:val="en-US"/>
                      </w:rPr>
                    </m:ctrlPr>
                  </m:naryPr>
                  <m:sub>
                    <m:r>
                      <w:rPr>
                        <w:rFonts w:ascii="Cambria Math" w:eastAsiaTheme="minorEastAsia" w:hAnsi="Cambria Math"/>
                        <w:szCs w:val="18"/>
                        <w:lang w:val="en-US"/>
                      </w:rPr>
                      <m:t>i=1</m:t>
                    </m:r>
                  </m:sub>
                  <m:sup>
                    <m:r>
                      <w:rPr>
                        <w:rFonts w:ascii="Cambria Math" w:eastAsiaTheme="minorEastAsia" w:hAnsi="Cambria Math"/>
                        <w:szCs w:val="18"/>
                        <w:lang w:val="en-US"/>
                      </w:rPr>
                      <m:t>NC</m:t>
                    </m:r>
                  </m:sup>
                  <m:e>
                    <m:sSubSup>
                      <m:sSubSupPr>
                        <m:ctrlPr>
                          <w:rPr>
                            <w:rFonts w:ascii="Cambria Math" w:eastAsia="Calibri" w:hAnsi="Cambria Math"/>
                            <w:i/>
                            <w:szCs w:val="18"/>
                            <w:lang w:val="en-US"/>
                          </w:rPr>
                        </m:ctrlPr>
                      </m:sSubSupPr>
                      <m:e>
                        <m:r>
                          <w:rPr>
                            <w:rFonts w:ascii="Cambria Math" w:eastAsia="Calibri" w:hAnsi="Cambria Math"/>
                            <w:szCs w:val="18"/>
                            <w:lang w:val="en-US"/>
                          </w:rPr>
                          <m:t>n</m:t>
                        </m:r>
                      </m:e>
                      <m:sub>
                        <m:r>
                          <w:rPr>
                            <w:rFonts w:ascii="Cambria Math" w:eastAsia="Calibri" w:hAnsi="Cambria Math"/>
                            <w:szCs w:val="18"/>
                            <w:lang w:val="en-US"/>
                          </w:rPr>
                          <m:t>i</m:t>
                        </m:r>
                      </m:sub>
                      <m:sup>
                        <m:r>
                          <w:rPr>
                            <w:rFonts w:ascii="Cambria Math" w:eastAsia="Calibri" w:hAnsi="Cambria Math"/>
                            <w:szCs w:val="18"/>
                            <w:lang w:val="en-US"/>
                          </w:rPr>
                          <m:t>V</m:t>
                        </m:r>
                      </m:sup>
                    </m:sSubSup>
                    <m:d>
                      <m:dPr>
                        <m:begChr m:val="["/>
                        <m:endChr m:val="]"/>
                        <m:ctrlPr>
                          <w:rPr>
                            <w:rFonts w:ascii="Cambria Math" w:eastAsia="Calibri" w:hAnsi="Cambria Math"/>
                            <w:i/>
                            <w:szCs w:val="18"/>
                            <w:lang w:val="en-US"/>
                          </w:rPr>
                        </m:ctrlPr>
                      </m:dPr>
                      <m:e>
                        <m:sSubSup>
                          <m:sSubSupPr>
                            <m:ctrlPr>
                              <w:rPr>
                                <w:rFonts w:ascii="Cambria Math" w:eastAsia="Calibri" w:hAnsi="Cambria Math"/>
                                <w:i/>
                                <w:szCs w:val="18"/>
                                <w:lang w:val="en-US"/>
                              </w:rPr>
                            </m:ctrlPr>
                          </m:sSubSupPr>
                          <m:e>
                            <m:r>
                              <w:rPr>
                                <w:rFonts w:ascii="Cambria Math" w:eastAsia="Calibri" w:hAnsi="Cambria Math"/>
                                <w:szCs w:val="18"/>
                                <w:lang w:val="en-US"/>
                              </w:rPr>
                              <m:t>μ</m:t>
                            </m:r>
                          </m:e>
                          <m:sub>
                            <m:r>
                              <w:rPr>
                                <w:rFonts w:ascii="Cambria Math" w:eastAsia="Calibri" w:hAnsi="Cambria Math"/>
                                <w:szCs w:val="18"/>
                                <w:lang w:val="en-US"/>
                              </w:rPr>
                              <m:t>i</m:t>
                            </m:r>
                          </m:sub>
                          <m:sup>
                            <m:r>
                              <w:rPr>
                                <w:rFonts w:ascii="Cambria Math" w:eastAsia="Calibri" w:hAnsi="Cambria Math"/>
                                <w:szCs w:val="18"/>
                                <w:lang w:val="en-US"/>
                              </w:rPr>
                              <m:t>0</m:t>
                            </m:r>
                          </m:sup>
                        </m:sSubSup>
                        <m:r>
                          <w:rPr>
                            <w:rFonts w:ascii="Cambria Math" w:eastAsia="Calibri" w:hAnsi="Cambria Math"/>
                            <w:szCs w:val="18"/>
                            <w:lang w:val="en-US"/>
                          </w:rPr>
                          <m:t>+RT</m:t>
                        </m:r>
                        <m:r>
                          <m:rPr>
                            <m:sty m:val="p"/>
                          </m:rPr>
                          <w:rPr>
                            <w:rFonts w:ascii="Cambria Math" w:eastAsia="Calibri" w:hAnsi="Cambria Math"/>
                            <w:szCs w:val="18"/>
                            <w:lang w:val="en-US"/>
                          </w:rPr>
                          <m:t>ln</m:t>
                        </m:r>
                        <m:d>
                          <m:dPr>
                            <m:ctrlPr>
                              <w:rPr>
                                <w:rFonts w:ascii="Cambria Math" w:eastAsia="Calibri" w:hAnsi="Cambria Math"/>
                                <w:i/>
                                <w:szCs w:val="18"/>
                                <w:lang w:val="en-US"/>
                              </w:rPr>
                            </m:ctrlPr>
                          </m:dPr>
                          <m:e>
                            <m:f>
                              <m:fPr>
                                <m:ctrlPr>
                                  <w:rPr>
                                    <w:rFonts w:ascii="Cambria Math" w:eastAsia="Calibri" w:hAnsi="Cambria Math"/>
                                    <w:i/>
                                    <w:szCs w:val="18"/>
                                    <w:lang w:val="en-US"/>
                                  </w:rPr>
                                </m:ctrlPr>
                              </m:fPr>
                              <m:num>
                                <m:sSubSup>
                                  <m:sSubSupPr>
                                    <m:ctrlPr>
                                      <w:rPr>
                                        <w:rFonts w:ascii="Cambria Math" w:eastAsia="Calibri" w:hAnsi="Cambria Math"/>
                                        <w:i/>
                                        <w:szCs w:val="18"/>
                                        <w:lang w:val="en-US"/>
                                      </w:rPr>
                                    </m:ctrlPr>
                                  </m:sSubSupPr>
                                  <m:e>
                                    <m:acc>
                                      <m:accPr>
                                        <m:ctrlPr>
                                          <w:rPr>
                                            <w:rFonts w:ascii="Cambria Math" w:eastAsia="Calibri" w:hAnsi="Cambria Math"/>
                                            <w:i/>
                                            <w:szCs w:val="18"/>
                                            <w:lang w:val="en-US"/>
                                          </w:rPr>
                                        </m:ctrlPr>
                                      </m:accPr>
                                      <m:e>
                                        <m:r>
                                          <w:rPr>
                                            <w:rFonts w:ascii="Cambria Math" w:eastAsia="Calibri" w:hAnsi="Cambria Math"/>
                                            <w:szCs w:val="18"/>
                                            <w:lang w:val="en-US"/>
                                          </w:rPr>
                                          <m:t>φ</m:t>
                                        </m:r>
                                      </m:e>
                                    </m:acc>
                                  </m:e>
                                  <m:sub>
                                    <m:r>
                                      <w:rPr>
                                        <w:rFonts w:ascii="Cambria Math" w:eastAsia="Calibri" w:hAnsi="Cambria Math"/>
                                        <w:szCs w:val="18"/>
                                        <w:lang w:val="en-US"/>
                                      </w:rPr>
                                      <m:t>i</m:t>
                                    </m:r>
                                  </m:sub>
                                  <m:sup>
                                    <m:r>
                                      <w:rPr>
                                        <w:rFonts w:ascii="Cambria Math" w:eastAsia="Calibri" w:hAnsi="Cambria Math"/>
                                        <w:szCs w:val="18"/>
                                        <w:lang w:val="en-US"/>
                                      </w:rPr>
                                      <m:t>V</m:t>
                                    </m:r>
                                  </m:sup>
                                </m:sSubSup>
                                <m:r>
                                  <w:rPr>
                                    <w:rFonts w:ascii="Cambria Math" w:eastAsia="Calibri" w:hAnsi="Cambria Math"/>
                                    <w:szCs w:val="18"/>
                                    <w:lang w:val="en-US"/>
                                  </w:rPr>
                                  <m:t>∙</m:t>
                                </m:r>
                                <m:sSub>
                                  <m:sSubPr>
                                    <m:ctrlPr>
                                      <w:rPr>
                                        <w:rFonts w:ascii="Cambria Math" w:eastAsia="Calibri" w:hAnsi="Cambria Math"/>
                                        <w:i/>
                                        <w:szCs w:val="18"/>
                                        <w:lang w:val="en-US"/>
                                      </w:rPr>
                                    </m:ctrlPr>
                                  </m:sSubPr>
                                  <m:e>
                                    <m:r>
                                      <w:rPr>
                                        <w:rFonts w:ascii="Cambria Math" w:eastAsia="Calibri" w:hAnsi="Cambria Math"/>
                                        <w:szCs w:val="18"/>
                                        <w:lang w:val="en-US"/>
                                      </w:rPr>
                                      <m:t>y</m:t>
                                    </m:r>
                                  </m:e>
                                  <m:sub>
                                    <m:r>
                                      <w:rPr>
                                        <w:rFonts w:ascii="Cambria Math" w:eastAsia="Calibri" w:hAnsi="Cambria Math"/>
                                        <w:szCs w:val="18"/>
                                        <w:lang w:val="en-US"/>
                                      </w:rPr>
                                      <m:t>i</m:t>
                                    </m:r>
                                  </m:sub>
                                </m:sSub>
                                <m:r>
                                  <w:rPr>
                                    <w:rFonts w:ascii="Cambria Math" w:eastAsia="Calibri" w:hAnsi="Cambria Math"/>
                                    <w:szCs w:val="18"/>
                                    <w:lang w:val="en-US"/>
                                  </w:rPr>
                                  <m:t>∙P</m:t>
                                </m:r>
                              </m:num>
                              <m:den>
                                <m:sSub>
                                  <m:sSubPr>
                                    <m:ctrlPr>
                                      <w:rPr>
                                        <w:rFonts w:ascii="Cambria Math" w:eastAsia="Calibri" w:hAnsi="Cambria Math"/>
                                        <w:i/>
                                        <w:szCs w:val="18"/>
                                        <w:lang w:val="en-US"/>
                                      </w:rPr>
                                    </m:ctrlPr>
                                  </m:sSubPr>
                                  <m:e>
                                    <m:r>
                                      <w:rPr>
                                        <w:rFonts w:ascii="Cambria Math" w:eastAsia="Calibri" w:hAnsi="Cambria Math"/>
                                        <w:szCs w:val="18"/>
                                        <w:lang w:val="en-US"/>
                                      </w:rPr>
                                      <m:t>P</m:t>
                                    </m:r>
                                  </m:e>
                                  <m:sub>
                                    <m:r>
                                      <w:rPr>
                                        <w:rFonts w:ascii="Cambria Math" w:eastAsia="Calibri" w:hAnsi="Cambria Math"/>
                                        <w:szCs w:val="18"/>
                                        <w:lang w:val="en-US"/>
                                      </w:rPr>
                                      <m:t>0</m:t>
                                    </m:r>
                                  </m:sub>
                                </m:sSub>
                              </m:den>
                            </m:f>
                          </m:e>
                        </m:d>
                      </m:e>
                    </m:d>
                    <m:r>
                      <w:rPr>
                        <w:rFonts w:ascii="Cambria Math" w:eastAsia="Calibri" w:hAnsi="Cambria Math"/>
                        <w:szCs w:val="18"/>
                        <w:lang w:val="en-US"/>
                      </w:rPr>
                      <m:t xml:space="preserve"> </m:t>
                    </m:r>
                  </m:e>
                </m:nary>
              </m:oMath>
            </m:oMathPara>
          </w:p>
          <w:p w:rsidR="00D174E0" w:rsidRPr="009E3743" w:rsidRDefault="002B7721" w:rsidP="00D174E0">
            <w:pPr>
              <w:pStyle w:val="CETEquation"/>
              <w:rPr>
                <w:iCs/>
                <w:szCs w:val="18"/>
                <w:lang w:val="en-US"/>
              </w:rPr>
            </w:pPr>
            <m:oMathPara>
              <m:oMath>
                <m:r>
                  <w:rPr>
                    <w:rFonts w:ascii="Cambria Math" w:eastAsiaTheme="minorEastAsia" w:hAnsi="Cambria Math"/>
                    <w:szCs w:val="18"/>
                    <w:lang w:val="en-US"/>
                  </w:rPr>
                  <m:t xml:space="preserve">+ </m:t>
                </m:r>
                <m:nary>
                  <m:naryPr>
                    <m:chr m:val="∑"/>
                    <m:limLoc m:val="undOvr"/>
                    <m:ctrlPr>
                      <w:rPr>
                        <w:rFonts w:ascii="Cambria Math" w:eastAsiaTheme="minorEastAsia" w:hAnsi="Cambria Math"/>
                        <w:i/>
                        <w:szCs w:val="18"/>
                        <w:lang w:val="en-US"/>
                      </w:rPr>
                    </m:ctrlPr>
                  </m:naryPr>
                  <m:sub>
                    <m:r>
                      <w:rPr>
                        <w:rFonts w:ascii="Cambria Math" w:eastAsiaTheme="minorEastAsia" w:hAnsi="Cambria Math"/>
                        <w:szCs w:val="18"/>
                        <w:lang w:val="en-US"/>
                      </w:rPr>
                      <m:t>i=1</m:t>
                    </m:r>
                  </m:sub>
                  <m:sup>
                    <m:r>
                      <w:rPr>
                        <w:rFonts w:ascii="Cambria Math" w:eastAsiaTheme="minorEastAsia" w:hAnsi="Cambria Math"/>
                        <w:szCs w:val="18"/>
                        <w:lang w:val="en-US"/>
                      </w:rPr>
                      <m:t>NC-1</m:t>
                    </m:r>
                  </m:sup>
                  <m:e>
                    <m:nary>
                      <m:naryPr>
                        <m:chr m:val="∑"/>
                        <m:limLoc m:val="undOvr"/>
                        <m:ctrlPr>
                          <w:rPr>
                            <w:rFonts w:ascii="Cambria Math" w:eastAsiaTheme="minorEastAsia" w:hAnsi="Cambria Math"/>
                            <w:i/>
                            <w:szCs w:val="18"/>
                            <w:lang w:val="en-US"/>
                          </w:rPr>
                        </m:ctrlPr>
                      </m:naryPr>
                      <m:sub>
                        <m:r>
                          <w:rPr>
                            <w:rFonts w:ascii="Cambria Math" w:eastAsiaTheme="minorEastAsia" w:hAnsi="Cambria Math"/>
                            <w:szCs w:val="18"/>
                            <w:lang w:val="en-US"/>
                          </w:rPr>
                          <m:t>m=1</m:t>
                        </m:r>
                      </m:sub>
                      <m:sup>
                        <m:r>
                          <w:rPr>
                            <w:rFonts w:ascii="Cambria Math" w:eastAsiaTheme="minorEastAsia" w:hAnsi="Cambria Math"/>
                            <w:szCs w:val="18"/>
                            <w:lang w:val="en-US"/>
                          </w:rPr>
                          <m:t>NCAV</m:t>
                        </m:r>
                      </m:sup>
                      <m:e>
                        <m:sSubSup>
                          <m:sSubSupPr>
                            <m:ctrlPr>
                              <w:rPr>
                                <w:rFonts w:ascii="Cambria Math" w:eastAsia="Calibri" w:hAnsi="Cambria Math"/>
                                <w:i/>
                                <w:szCs w:val="18"/>
                                <w:lang w:val="en-US"/>
                              </w:rPr>
                            </m:ctrlPr>
                          </m:sSubSupPr>
                          <m:e>
                            <m:r>
                              <w:rPr>
                                <w:rFonts w:ascii="Cambria Math" w:eastAsia="Calibri" w:hAnsi="Cambria Math"/>
                                <w:szCs w:val="18"/>
                                <w:lang w:val="en-US"/>
                              </w:rPr>
                              <m:t>n</m:t>
                            </m:r>
                          </m:e>
                          <m:sub>
                            <m:r>
                              <w:rPr>
                                <w:rFonts w:ascii="Cambria Math" w:eastAsia="Calibri" w:hAnsi="Cambria Math"/>
                                <w:szCs w:val="18"/>
                                <w:lang w:val="en-US"/>
                              </w:rPr>
                              <m:t>i</m:t>
                            </m:r>
                          </m:sub>
                          <m:sup>
                            <m:r>
                              <w:rPr>
                                <w:rFonts w:ascii="Cambria Math" w:eastAsia="Calibri" w:hAnsi="Cambria Math"/>
                                <w:szCs w:val="18"/>
                                <w:lang w:val="en-US"/>
                              </w:rPr>
                              <m:t>H,m</m:t>
                            </m:r>
                          </m:sup>
                        </m:sSubSup>
                      </m:e>
                    </m:nary>
                  </m:e>
                </m:nary>
                <m:d>
                  <m:dPr>
                    <m:begChr m:val="["/>
                    <m:endChr m:val="]"/>
                    <m:ctrlPr>
                      <w:rPr>
                        <w:rFonts w:ascii="Cambria Math" w:eastAsia="Calibri" w:hAnsi="Cambria Math"/>
                        <w:i/>
                        <w:szCs w:val="18"/>
                        <w:lang w:val="en-US"/>
                      </w:rPr>
                    </m:ctrlPr>
                  </m:dPr>
                  <m:e>
                    <m:sSubSup>
                      <m:sSubSupPr>
                        <m:ctrlPr>
                          <w:rPr>
                            <w:rFonts w:ascii="Cambria Math" w:eastAsia="Calibri" w:hAnsi="Cambria Math"/>
                            <w:i/>
                            <w:szCs w:val="18"/>
                            <w:lang w:val="en-US"/>
                          </w:rPr>
                        </m:ctrlPr>
                      </m:sSubSupPr>
                      <m:e>
                        <m:r>
                          <w:rPr>
                            <w:rFonts w:ascii="Cambria Math" w:eastAsia="Calibri" w:hAnsi="Cambria Math"/>
                            <w:szCs w:val="18"/>
                            <w:lang w:val="en-US"/>
                          </w:rPr>
                          <m:t>μ</m:t>
                        </m:r>
                      </m:e>
                      <m:sub>
                        <m:r>
                          <w:rPr>
                            <w:rFonts w:ascii="Cambria Math" w:eastAsia="Calibri" w:hAnsi="Cambria Math"/>
                            <w:szCs w:val="18"/>
                            <w:lang w:val="en-US"/>
                          </w:rPr>
                          <m:t>i</m:t>
                        </m:r>
                      </m:sub>
                      <m:sup>
                        <m:r>
                          <w:rPr>
                            <w:rFonts w:ascii="Cambria Math" w:eastAsia="Calibri" w:hAnsi="Cambria Math"/>
                            <w:szCs w:val="18"/>
                            <w:lang w:val="en-US"/>
                          </w:rPr>
                          <m:t>0</m:t>
                        </m:r>
                      </m:sup>
                    </m:sSubSup>
                    <m:r>
                      <w:rPr>
                        <w:rFonts w:ascii="Cambria Math" w:eastAsia="Calibri" w:hAnsi="Cambria Math"/>
                        <w:szCs w:val="18"/>
                        <w:lang w:val="en-US"/>
                      </w:rPr>
                      <m:t>+</m:t>
                    </m:r>
                    <m:sSubSup>
                      <m:sSubSupPr>
                        <m:ctrlPr>
                          <w:rPr>
                            <w:rFonts w:ascii="Cambria Math" w:eastAsia="Calibri" w:hAnsi="Cambria Math"/>
                            <w:i/>
                            <w:szCs w:val="18"/>
                            <w:lang w:val="en-US"/>
                          </w:rPr>
                        </m:ctrlPr>
                      </m:sSubSupPr>
                      <m:e>
                        <m:r>
                          <w:rPr>
                            <w:rFonts w:ascii="Cambria Math" w:eastAsia="Calibri" w:hAnsi="Cambria Math"/>
                            <w:szCs w:val="18"/>
                            <w:lang w:val="en-US"/>
                          </w:rPr>
                          <m:t>∆G</m:t>
                        </m:r>
                      </m:e>
                      <m:sub>
                        <m:r>
                          <w:rPr>
                            <w:rFonts w:ascii="Cambria Math" w:eastAsia="Calibri" w:hAnsi="Cambria Math"/>
                            <w:szCs w:val="18"/>
                            <w:lang w:val="en-US"/>
                          </w:rPr>
                          <m:t>i</m:t>
                        </m:r>
                      </m:sub>
                      <m:sup>
                        <m:sSup>
                          <m:sSupPr>
                            <m:ctrlPr>
                              <w:rPr>
                                <w:rFonts w:ascii="Cambria Math" w:eastAsia="Calibri" w:hAnsi="Cambria Math"/>
                                <w:i/>
                                <w:szCs w:val="18"/>
                                <w:lang w:val="en-US"/>
                              </w:rPr>
                            </m:ctrlPr>
                          </m:sSupPr>
                          <m:e>
                            <m:r>
                              <w:rPr>
                                <w:rFonts w:ascii="Cambria Math" w:eastAsia="Calibri" w:hAnsi="Cambria Math"/>
                                <w:szCs w:val="18"/>
                                <w:lang w:val="en-US"/>
                              </w:rPr>
                              <m:t>m</m:t>
                            </m:r>
                          </m:e>
                          <m:sup>
                            <m:r>
                              <w:rPr>
                                <w:rFonts w:ascii="Cambria Math" w:eastAsia="Calibri" w:hAnsi="Cambria Math"/>
                                <w:szCs w:val="18"/>
                                <w:lang w:val="en-US"/>
                              </w:rPr>
                              <m:t>0</m:t>
                            </m:r>
                          </m:sup>
                        </m:sSup>
                      </m:sup>
                    </m:sSubSup>
                    <m:r>
                      <w:rPr>
                        <w:rFonts w:ascii="Cambria Math" w:eastAsia="Calibri" w:hAnsi="Cambria Math"/>
                        <w:szCs w:val="18"/>
                        <w:lang w:val="en-US"/>
                      </w:rPr>
                      <m:t>+RT</m:t>
                    </m:r>
                    <m:r>
                      <m:rPr>
                        <m:sty m:val="p"/>
                      </m:rPr>
                      <w:rPr>
                        <w:rFonts w:ascii="Cambria Math" w:eastAsia="Calibri" w:hAnsi="Cambria Math"/>
                        <w:szCs w:val="18"/>
                        <w:lang w:val="en-US"/>
                      </w:rPr>
                      <m:t>ln</m:t>
                    </m:r>
                    <m:d>
                      <m:dPr>
                        <m:ctrlPr>
                          <w:rPr>
                            <w:rFonts w:ascii="Cambria Math" w:eastAsia="Calibri" w:hAnsi="Cambria Math"/>
                            <w:i/>
                            <w:szCs w:val="18"/>
                            <w:lang w:val="en-US"/>
                          </w:rPr>
                        </m:ctrlPr>
                      </m:dPr>
                      <m:e>
                        <m:f>
                          <m:fPr>
                            <m:ctrlPr>
                              <w:rPr>
                                <w:rFonts w:ascii="Cambria Math" w:eastAsia="Calibri" w:hAnsi="Cambria Math"/>
                                <w:i/>
                                <w:szCs w:val="18"/>
                                <w:lang w:val="en-US"/>
                              </w:rPr>
                            </m:ctrlPr>
                          </m:fPr>
                          <m:num>
                            <m:sSubSup>
                              <m:sSubSupPr>
                                <m:ctrlPr>
                                  <w:rPr>
                                    <w:rFonts w:ascii="Cambria Math" w:eastAsia="Calibri" w:hAnsi="Cambria Math"/>
                                    <w:i/>
                                    <w:szCs w:val="18"/>
                                    <w:lang w:val="en-US"/>
                                  </w:rPr>
                                </m:ctrlPr>
                              </m:sSubSupPr>
                              <m:e>
                                <m:r>
                                  <w:rPr>
                                    <w:rFonts w:ascii="Cambria Math" w:eastAsia="Calibri" w:hAnsi="Cambria Math"/>
                                    <w:szCs w:val="18"/>
                                    <w:lang w:val="en-US"/>
                                  </w:rPr>
                                  <m:t>θ</m:t>
                                </m:r>
                              </m:e>
                              <m:sub>
                                <m:r>
                                  <w:rPr>
                                    <w:rFonts w:ascii="Cambria Math" w:eastAsia="Calibri" w:hAnsi="Cambria Math"/>
                                    <w:szCs w:val="18"/>
                                    <w:lang w:val="en-US"/>
                                  </w:rPr>
                                  <m:t>i</m:t>
                                </m:r>
                              </m:sub>
                              <m:sup>
                                <m:r>
                                  <w:rPr>
                                    <w:rFonts w:ascii="Cambria Math" w:eastAsia="Calibri" w:hAnsi="Cambria Math"/>
                                    <w:szCs w:val="18"/>
                                    <w:lang w:val="en-US"/>
                                  </w:rPr>
                                  <m:t>H,m</m:t>
                                </m:r>
                              </m:sup>
                            </m:sSubSup>
                          </m:num>
                          <m:den>
                            <m:r>
                              <w:rPr>
                                <w:rFonts w:ascii="Cambria Math" w:eastAsia="Calibri" w:hAnsi="Cambria Math"/>
                                <w:szCs w:val="18"/>
                                <w:lang w:val="en-US"/>
                              </w:rPr>
                              <m:t>1-</m:t>
                            </m:r>
                            <m:nary>
                              <m:naryPr>
                                <m:chr m:val="∑"/>
                                <m:limLoc m:val="undOvr"/>
                                <m:ctrlPr>
                                  <w:rPr>
                                    <w:rFonts w:ascii="Cambria Math" w:eastAsia="Calibri" w:hAnsi="Cambria Math"/>
                                    <w:i/>
                                    <w:szCs w:val="18"/>
                                    <w:lang w:val="en-US"/>
                                  </w:rPr>
                                </m:ctrlPr>
                              </m:naryPr>
                              <m:sub>
                                <m:r>
                                  <w:rPr>
                                    <w:rFonts w:ascii="Cambria Math" w:eastAsia="Calibri" w:hAnsi="Cambria Math"/>
                                    <w:szCs w:val="18"/>
                                    <w:lang w:val="en-US"/>
                                  </w:rPr>
                                  <m:t>i=1</m:t>
                                </m:r>
                              </m:sub>
                              <m:sup>
                                <m:r>
                                  <w:rPr>
                                    <w:rFonts w:ascii="Cambria Math" w:eastAsia="Calibri" w:hAnsi="Cambria Math"/>
                                    <w:szCs w:val="18"/>
                                    <w:lang w:val="en-US"/>
                                  </w:rPr>
                                  <m:t>NC-1</m:t>
                                </m:r>
                              </m:sup>
                              <m:e>
                                <m:sSubSup>
                                  <m:sSubSupPr>
                                    <m:ctrlPr>
                                      <w:rPr>
                                        <w:rFonts w:ascii="Cambria Math" w:eastAsia="Calibri" w:hAnsi="Cambria Math"/>
                                        <w:i/>
                                        <w:szCs w:val="18"/>
                                        <w:lang w:val="en-US"/>
                                      </w:rPr>
                                    </m:ctrlPr>
                                  </m:sSubSupPr>
                                  <m:e>
                                    <m:r>
                                      <w:rPr>
                                        <w:rFonts w:ascii="Cambria Math" w:eastAsia="Calibri" w:hAnsi="Cambria Math"/>
                                        <w:szCs w:val="18"/>
                                        <w:lang w:val="en-US"/>
                                      </w:rPr>
                                      <m:t>θ</m:t>
                                    </m:r>
                                  </m:e>
                                  <m:sub>
                                    <m:r>
                                      <w:rPr>
                                        <w:rFonts w:ascii="Cambria Math" w:eastAsia="Calibri" w:hAnsi="Cambria Math"/>
                                        <w:szCs w:val="18"/>
                                        <w:lang w:val="en-US"/>
                                      </w:rPr>
                                      <m:t>i</m:t>
                                    </m:r>
                                  </m:sub>
                                  <m:sup>
                                    <m:r>
                                      <w:rPr>
                                        <w:rFonts w:ascii="Cambria Math" w:eastAsia="Calibri" w:hAnsi="Cambria Math"/>
                                        <w:szCs w:val="18"/>
                                        <w:lang w:val="en-US"/>
                                      </w:rPr>
                                      <m:t>H,m</m:t>
                                    </m:r>
                                  </m:sup>
                                </m:sSubSup>
                              </m:e>
                            </m:nary>
                          </m:den>
                        </m:f>
                      </m:e>
                    </m:d>
                  </m:e>
                </m:d>
                <m:r>
                  <w:rPr>
                    <w:rFonts w:ascii="Cambria Math" w:eastAsia="Calibri" w:hAnsi="Cambria Math"/>
                    <w:szCs w:val="18"/>
                    <w:lang w:val="en-US"/>
                  </w:rPr>
                  <m:t>+</m:t>
                </m:r>
                <m:sSubSup>
                  <m:sSubSupPr>
                    <m:ctrlPr>
                      <w:rPr>
                        <w:rFonts w:ascii="Cambria Math" w:eastAsia="Calibri" w:hAnsi="Cambria Math"/>
                        <w:i/>
                        <w:szCs w:val="18"/>
                        <w:lang w:val="en-US"/>
                      </w:rPr>
                    </m:ctrlPr>
                  </m:sSubSupPr>
                  <m:e>
                    <m:r>
                      <w:rPr>
                        <w:rFonts w:ascii="Cambria Math" w:eastAsia="Calibri" w:hAnsi="Cambria Math"/>
                        <w:szCs w:val="18"/>
                        <w:lang w:val="en-US"/>
                      </w:rPr>
                      <m:t>n</m:t>
                    </m:r>
                  </m:e>
                  <m:sub>
                    <m:r>
                      <w:rPr>
                        <w:rFonts w:ascii="Cambria Math" w:eastAsia="Calibri" w:hAnsi="Cambria Math"/>
                        <w:szCs w:val="18"/>
                        <w:lang w:val="en-US"/>
                      </w:rPr>
                      <m:t>w</m:t>
                    </m:r>
                  </m:sub>
                  <m:sup>
                    <m:r>
                      <w:rPr>
                        <w:rFonts w:ascii="Cambria Math" w:eastAsia="Calibri" w:hAnsi="Cambria Math"/>
                        <w:szCs w:val="18"/>
                        <w:lang w:val="en-US"/>
                      </w:rPr>
                      <m:t>H</m:t>
                    </m:r>
                  </m:sup>
                </m:sSubSup>
                <m:d>
                  <m:dPr>
                    <m:begChr m:val="["/>
                    <m:endChr m:val="]"/>
                    <m:ctrlPr>
                      <w:rPr>
                        <w:rFonts w:ascii="Cambria Math" w:eastAsia="Calibri" w:hAnsi="Cambria Math"/>
                        <w:i/>
                        <w:iCs/>
                        <w:szCs w:val="18"/>
                        <w:lang w:val="en-US"/>
                      </w:rPr>
                    </m:ctrlPr>
                  </m:dPr>
                  <m:e>
                    <m:sSubSup>
                      <m:sSubSupPr>
                        <m:ctrlPr>
                          <w:rPr>
                            <w:rFonts w:ascii="Cambria Math" w:eastAsia="Calibri" w:hAnsi="Cambria Math"/>
                            <w:i/>
                            <w:iCs/>
                            <w:szCs w:val="18"/>
                            <w:lang w:val="en-US"/>
                          </w:rPr>
                        </m:ctrlPr>
                      </m:sSubSupPr>
                      <m:e>
                        <m:r>
                          <w:rPr>
                            <w:rFonts w:ascii="Cambria Math" w:eastAsia="Calibri" w:hAnsi="Cambria Math"/>
                            <w:szCs w:val="18"/>
                            <w:lang w:val="en-US"/>
                          </w:rPr>
                          <m:t>μ</m:t>
                        </m:r>
                      </m:e>
                      <m:sub>
                        <m:r>
                          <w:rPr>
                            <w:rFonts w:ascii="Cambria Math" w:eastAsia="Calibri" w:hAnsi="Cambria Math"/>
                            <w:szCs w:val="18"/>
                            <w:lang w:val="en-US"/>
                          </w:rPr>
                          <m:t>w</m:t>
                        </m:r>
                      </m:sub>
                      <m:sup>
                        <m:r>
                          <w:rPr>
                            <w:rFonts w:ascii="Cambria Math" w:eastAsia="Calibri" w:hAnsi="Cambria Math"/>
                            <w:szCs w:val="18"/>
                            <w:lang w:val="en-US"/>
                          </w:rPr>
                          <m:t>β</m:t>
                        </m:r>
                      </m:sup>
                    </m:sSubSup>
                    <m:r>
                      <w:rPr>
                        <w:rFonts w:ascii="Cambria Math" w:eastAsia="Calibri" w:hAnsi="Cambria Math"/>
                        <w:szCs w:val="18"/>
                        <w:lang w:val="en-US"/>
                      </w:rPr>
                      <m:t>+RT</m:t>
                    </m:r>
                    <m:nary>
                      <m:naryPr>
                        <m:chr m:val="∑"/>
                        <m:limLoc m:val="undOvr"/>
                        <m:ctrlPr>
                          <w:rPr>
                            <w:rFonts w:ascii="Cambria Math" w:eastAsia="Calibri" w:hAnsi="Cambria Math"/>
                            <w:i/>
                            <w:szCs w:val="18"/>
                            <w:lang w:val="en-US"/>
                          </w:rPr>
                        </m:ctrlPr>
                      </m:naryPr>
                      <m:sub>
                        <m:r>
                          <w:rPr>
                            <w:rFonts w:ascii="Cambria Math" w:eastAsia="Calibri" w:hAnsi="Cambria Math"/>
                            <w:szCs w:val="18"/>
                            <w:lang w:val="en-US"/>
                          </w:rPr>
                          <m:t>m=1</m:t>
                        </m:r>
                      </m:sub>
                      <m:sup>
                        <m:r>
                          <w:rPr>
                            <w:rFonts w:ascii="Cambria Math" w:eastAsia="Calibri" w:hAnsi="Cambria Math"/>
                            <w:szCs w:val="18"/>
                            <w:lang w:val="en-US"/>
                          </w:rPr>
                          <m:t>NCAV</m:t>
                        </m:r>
                      </m:sup>
                      <m:e>
                        <m:sSub>
                          <m:sSubPr>
                            <m:ctrlPr>
                              <w:rPr>
                                <w:rFonts w:ascii="Cambria Math" w:eastAsia="Calibri" w:hAnsi="Cambria Math"/>
                                <w:i/>
                                <w:iCs/>
                                <w:szCs w:val="18"/>
                                <w:lang w:val="en-US"/>
                              </w:rPr>
                            </m:ctrlPr>
                          </m:sSubPr>
                          <m:e>
                            <m:r>
                              <w:rPr>
                                <w:rFonts w:ascii="Cambria Math" w:eastAsia="Calibri" w:hAnsi="Cambria Math"/>
                                <w:szCs w:val="18"/>
                                <w:lang w:val="en-US"/>
                              </w:rPr>
                              <m:t>ϑ</m:t>
                            </m:r>
                          </m:e>
                          <m:sub>
                            <m:r>
                              <w:rPr>
                                <w:rFonts w:ascii="Cambria Math" w:eastAsia="Calibri" w:hAnsi="Cambria Math"/>
                                <w:szCs w:val="18"/>
                                <w:lang w:val="en-US"/>
                              </w:rPr>
                              <m:t>m</m:t>
                            </m:r>
                          </m:sub>
                        </m:sSub>
                        <m:func>
                          <m:funcPr>
                            <m:ctrlPr>
                              <w:rPr>
                                <w:rFonts w:ascii="Cambria Math" w:eastAsia="Calibri" w:hAnsi="Cambria Math"/>
                                <w:i/>
                                <w:iCs/>
                                <w:szCs w:val="18"/>
                                <w:lang w:val="en-US"/>
                              </w:rPr>
                            </m:ctrlPr>
                          </m:funcPr>
                          <m:fName>
                            <m:r>
                              <m:rPr>
                                <m:sty m:val="p"/>
                              </m:rPr>
                              <w:rPr>
                                <w:rFonts w:ascii="Cambria Math" w:eastAsia="Calibri" w:hAnsi="Cambria Math"/>
                                <w:szCs w:val="18"/>
                                <w:lang w:val="en-US"/>
                              </w:rPr>
                              <m:t>ln</m:t>
                            </m:r>
                          </m:fName>
                          <m:e>
                            <m:d>
                              <m:dPr>
                                <m:ctrlPr>
                                  <w:rPr>
                                    <w:rFonts w:ascii="Cambria Math" w:eastAsia="Calibri" w:hAnsi="Cambria Math"/>
                                    <w:i/>
                                    <w:iCs/>
                                    <w:szCs w:val="18"/>
                                    <w:lang w:val="en-US"/>
                                  </w:rPr>
                                </m:ctrlPr>
                              </m:dPr>
                              <m:e>
                                <m:r>
                                  <w:rPr>
                                    <w:rFonts w:ascii="Cambria Math" w:eastAsia="Calibri" w:hAnsi="Cambria Math"/>
                                    <w:szCs w:val="18"/>
                                    <w:lang w:val="en-US"/>
                                  </w:rPr>
                                  <m:t>1-</m:t>
                                </m:r>
                                <m:nary>
                                  <m:naryPr>
                                    <m:chr m:val="∑"/>
                                    <m:limLoc m:val="undOvr"/>
                                    <m:supHide m:val="on"/>
                                    <m:ctrlPr>
                                      <w:rPr>
                                        <w:rFonts w:ascii="Cambria Math" w:eastAsia="Calibri" w:hAnsi="Cambria Math"/>
                                        <w:i/>
                                        <w:iCs/>
                                        <w:szCs w:val="18"/>
                                        <w:lang w:val="en-US"/>
                                      </w:rPr>
                                    </m:ctrlPr>
                                  </m:naryPr>
                                  <m:sub>
                                    <m:r>
                                      <w:rPr>
                                        <w:rFonts w:ascii="Cambria Math" w:eastAsia="Calibri" w:hAnsi="Cambria Math"/>
                                        <w:szCs w:val="18"/>
                                        <w:lang w:val="en-US"/>
                                      </w:rPr>
                                      <m:t>i</m:t>
                                    </m:r>
                                  </m:sub>
                                  <m:sup/>
                                  <m:e>
                                    <m:sSubSup>
                                      <m:sSubSupPr>
                                        <m:ctrlPr>
                                          <w:rPr>
                                            <w:rFonts w:ascii="Cambria Math" w:eastAsia="Calibri" w:hAnsi="Cambria Math"/>
                                            <w:i/>
                                            <w:szCs w:val="18"/>
                                            <w:lang w:val="en-US"/>
                                          </w:rPr>
                                        </m:ctrlPr>
                                      </m:sSubSupPr>
                                      <m:e>
                                        <m:r>
                                          <w:rPr>
                                            <w:rFonts w:ascii="Cambria Math" w:eastAsia="Calibri" w:hAnsi="Cambria Math"/>
                                            <w:szCs w:val="18"/>
                                            <w:lang w:val="en-US"/>
                                          </w:rPr>
                                          <m:t>θ</m:t>
                                        </m:r>
                                      </m:e>
                                      <m:sub>
                                        <m:r>
                                          <w:rPr>
                                            <w:rFonts w:ascii="Cambria Math" w:eastAsia="Calibri" w:hAnsi="Cambria Math"/>
                                            <w:szCs w:val="18"/>
                                            <w:lang w:val="en-US"/>
                                          </w:rPr>
                                          <m:t>i</m:t>
                                        </m:r>
                                      </m:sub>
                                      <m:sup>
                                        <m:r>
                                          <w:rPr>
                                            <w:rFonts w:ascii="Cambria Math" w:eastAsia="Calibri" w:hAnsi="Cambria Math"/>
                                            <w:szCs w:val="18"/>
                                            <w:lang w:val="en-US"/>
                                          </w:rPr>
                                          <m:t>H,m</m:t>
                                        </m:r>
                                      </m:sup>
                                    </m:sSubSup>
                                  </m:e>
                                </m:nary>
                              </m:e>
                            </m:d>
                          </m:e>
                        </m:func>
                      </m:e>
                    </m:nary>
                  </m:e>
                </m:d>
              </m:oMath>
            </m:oMathPara>
          </w:p>
        </w:tc>
        <w:tc>
          <w:tcPr>
            <w:tcW w:w="803" w:type="dxa"/>
            <w:shd w:val="clear" w:color="auto" w:fill="auto"/>
            <w:vAlign w:val="center"/>
          </w:tcPr>
          <w:p w:rsidR="00C44E62" w:rsidRPr="009E3743" w:rsidRDefault="00C44E62" w:rsidP="00F23234">
            <w:pPr>
              <w:pStyle w:val="CETEquation"/>
              <w:jc w:val="right"/>
              <w:rPr>
                <w:lang w:val="en-US"/>
              </w:rPr>
            </w:pPr>
            <w:r w:rsidRPr="009E3743">
              <w:rPr>
                <w:lang w:val="en-US"/>
              </w:rPr>
              <w:t>(14)</w:t>
            </w:r>
          </w:p>
        </w:tc>
      </w:tr>
    </w:tbl>
    <w:p w:rsidR="004D028B" w:rsidRPr="009E3743" w:rsidRDefault="00232AF9" w:rsidP="00453E24">
      <w:pPr>
        <w:pStyle w:val="CETBodytext"/>
      </w:pPr>
      <w:r w:rsidRPr="009E3743">
        <w:t>The Gibbs energy minimization problem is subject to the molar balance constraints for water in all phases of the</w:t>
      </w:r>
      <w:r w:rsidR="002321B1" w:rsidRPr="009E3743">
        <w:t xml:space="preserve"> </w:t>
      </w:r>
      <w:r w:rsidRPr="009E3743">
        <w:t xml:space="preserve">system, the molar balance constraints for the non-aqueous </w:t>
      </w:r>
      <m:oMath>
        <m:r>
          <w:rPr>
            <w:rFonts w:ascii="Cambria Math" w:hAnsi="Cambria Math"/>
          </w:rPr>
          <m:t>i</m:t>
        </m:r>
      </m:oMath>
      <w:r w:rsidRPr="009E3743">
        <w:t>-components also in all phases</w:t>
      </w:r>
      <w:r w:rsidR="00CB78AF" w:rsidRPr="009E3743">
        <w:t>,</w:t>
      </w:r>
      <w:r w:rsidRPr="009E3743">
        <w:t xml:space="preserve"> and the non-negativity of the number of moles of any component in any phase</w:t>
      </w:r>
      <w:r w:rsidR="002E38D5" w:rsidRPr="009E3743">
        <w:t xml:space="preserve">, according to Eq(15), </w:t>
      </w:r>
      <w:r w:rsidR="0006784F" w:rsidRPr="009E3743">
        <w:t>Eq</w:t>
      </w:r>
      <w:r w:rsidR="002E38D5" w:rsidRPr="009E3743">
        <w:t>(16) and (17).</w:t>
      </w:r>
    </w:p>
    <w:tbl>
      <w:tblPr>
        <w:tblW w:w="5000" w:type="pct"/>
        <w:tblLook w:val="04A0"/>
      </w:tblPr>
      <w:tblGrid>
        <w:gridCol w:w="8180"/>
        <w:gridCol w:w="823"/>
      </w:tblGrid>
      <w:tr w:rsidR="004F40EC" w:rsidRPr="009E3743" w:rsidTr="00F23234">
        <w:tc>
          <w:tcPr>
            <w:tcW w:w="7984" w:type="dxa"/>
            <w:shd w:val="clear" w:color="auto" w:fill="auto"/>
            <w:vAlign w:val="center"/>
          </w:tcPr>
          <w:p w:rsidR="004F40EC" w:rsidRPr="009E3743" w:rsidRDefault="00AC2173" w:rsidP="00F23234">
            <w:pPr>
              <w:pStyle w:val="CETEquation"/>
              <w:rPr>
                <w:lang w:val="en-US"/>
              </w:rPr>
            </w:pPr>
            <m:oMathPara>
              <m:oMathParaPr>
                <m:jc m:val="left"/>
              </m:oMathParaPr>
              <m:oMath>
                <m:sSubSup>
                  <m:sSubSupPr>
                    <m:ctrlPr>
                      <w:rPr>
                        <w:rFonts w:ascii="Cambria Math" w:hAnsi="Cambria Math"/>
                        <w:i/>
                        <w:color w:val="000000"/>
                        <w:szCs w:val="24"/>
                        <w:lang w:val="en-US"/>
                      </w:rPr>
                    </m:ctrlPr>
                  </m:sSubSupPr>
                  <m:e>
                    <m:r>
                      <w:rPr>
                        <w:rFonts w:ascii="Cambria Math" w:hAnsi="Cambria Math"/>
                        <w:color w:val="000000"/>
                        <w:szCs w:val="24"/>
                        <w:lang w:val="en-US"/>
                      </w:rPr>
                      <m:t>n</m:t>
                    </m:r>
                  </m:e>
                  <m:sub>
                    <m:r>
                      <w:rPr>
                        <w:rFonts w:ascii="Cambria Math" w:hAnsi="Cambria Math"/>
                        <w:color w:val="000000"/>
                        <w:szCs w:val="24"/>
                        <w:lang w:val="en-US"/>
                      </w:rPr>
                      <m:t>w</m:t>
                    </m:r>
                  </m:sub>
                  <m:sup>
                    <m:r>
                      <w:rPr>
                        <w:rFonts w:ascii="Cambria Math" w:hAnsi="Cambria Math"/>
                        <w:color w:val="000000"/>
                        <w:szCs w:val="24"/>
                        <w:lang w:val="en-US"/>
                      </w:rPr>
                      <m:t>V</m:t>
                    </m:r>
                  </m:sup>
                </m:sSubSup>
                <m:r>
                  <w:rPr>
                    <w:rFonts w:ascii="Cambria Math" w:hAnsi="Cambria Math"/>
                    <w:color w:val="000000"/>
                    <w:szCs w:val="24"/>
                    <w:lang w:val="en-US"/>
                  </w:rPr>
                  <m:t>+</m:t>
                </m:r>
                <m:sSubSup>
                  <m:sSubSupPr>
                    <m:ctrlPr>
                      <w:rPr>
                        <w:rFonts w:ascii="Cambria Math" w:hAnsi="Cambria Math"/>
                        <w:i/>
                        <w:color w:val="000000"/>
                        <w:szCs w:val="24"/>
                        <w:lang w:val="en-US"/>
                      </w:rPr>
                    </m:ctrlPr>
                  </m:sSubSupPr>
                  <m:e>
                    <m:r>
                      <w:rPr>
                        <w:rFonts w:ascii="Cambria Math" w:hAnsi="Cambria Math"/>
                        <w:color w:val="000000"/>
                        <w:szCs w:val="24"/>
                        <w:lang w:val="en-US"/>
                      </w:rPr>
                      <m:t>n</m:t>
                    </m:r>
                  </m:e>
                  <m:sub>
                    <m:r>
                      <w:rPr>
                        <w:rFonts w:ascii="Cambria Math" w:hAnsi="Cambria Math"/>
                        <w:color w:val="000000"/>
                        <w:szCs w:val="24"/>
                        <w:lang w:val="en-US"/>
                      </w:rPr>
                      <m:t>w</m:t>
                    </m:r>
                  </m:sub>
                  <m:sup>
                    <m:r>
                      <w:rPr>
                        <w:rFonts w:ascii="Cambria Math" w:hAnsi="Cambria Math"/>
                        <w:color w:val="000000"/>
                        <w:szCs w:val="24"/>
                        <w:lang w:val="en-US"/>
                      </w:rPr>
                      <m:t>L</m:t>
                    </m:r>
                  </m:sup>
                </m:sSubSup>
                <m:r>
                  <w:rPr>
                    <w:rFonts w:ascii="Cambria Math" w:hAnsi="Cambria Math"/>
                    <w:color w:val="000000"/>
                    <w:szCs w:val="24"/>
                    <w:lang w:val="en-US"/>
                  </w:rPr>
                  <m:t>+</m:t>
                </m:r>
                <m:sSubSup>
                  <m:sSubSupPr>
                    <m:ctrlPr>
                      <w:rPr>
                        <w:rFonts w:ascii="Cambria Math" w:hAnsi="Cambria Math"/>
                        <w:i/>
                        <w:color w:val="000000"/>
                        <w:szCs w:val="24"/>
                        <w:lang w:val="en-US"/>
                      </w:rPr>
                    </m:ctrlPr>
                  </m:sSubSupPr>
                  <m:e>
                    <m:r>
                      <w:rPr>
                        <w:rFonts w:ascii="Cambria Math" w:hAnsi="Cambria Math"/>
                        <w:color w:val="000000"/>
                        <w:szCs w:val="24"/>
                        <w:lang w:val="en-US"/>
                      </w:rPr>
                      <m:t>n</m:t>
                    </m:r>
                  </m:e>
                  <m:sub>
                    <m:r>
                      <w:rPr>
                        <w:rFonts w:ascii="Cambria Math" w:hAnsi="Cambria Math"/>
                        <w:color w:val="000000"/>
                        <w:szCs w:val="24"/>
                        <w:lang w:val="en-US"/>
                      </w:rPr>
                      <m:t>w</m:t>
                    </m:r>
                  </m:sub>
                  <m:sup>
                    <m:r>
                      <w:rPr>
                        <w:rFonts w:ascii="Cambria Math" w:hAnsi="Cambria Math"/>
                        <w:color w:val="000000"/>
                        <w:szCs w:val="24"/>
                        <w:lang w:val="en-US"/>
                      </w:rPr>
                      <m:t>H</m:t>
                    </m:r>
                  </m:sup>
                </m:sSubSup>
                <m:r>
                  <w:rPr>
                    <w:rFonts w:ascii="Cambria Math" w:hAnsi="Cambria Math"/>
                    <w:color w:val="000000"/>
                    <w:szCs w:val="24"/>
                    <w:lang w:val="en-US"/>
                  </w:rPr>
                  <m:t>=</m:t>
                </m:r>
                <m:sSubSup>
                  <m:sSubSupPr>
                    <m:ctrlPr>
                      <w:rPr>
                        <w:rFonts w:ascii="Cambria Math" w:hAnsi="Cambria Math"/>
                        <w:i/>
                        <w:color w:val="000000"/>
                        <w:szCs w:val="24"/>
                        <w:lang w:val="en-US"/>
                      </w:rPr>
                    </m:ctrlPr>
                  </m:sSubSupPr>
                  <m:e>
                    <m:r>
                      <w:rPr>
                        <w:rFonts w:ascii="Cambria Math" w:hAnsi="Cambria Math"/>
                        <w:color w:val="000000"/>
                        <w:szCs w:val="24"/>
                        <w:lang w:val="en-US"/>
                      </w:rPr>
                      <m:t>n</m:t>
                    </m:r>
                  </m:e>
                  <m:sub>
                    <m:r>
                      <w:rPr>
                        <w:rFonts w:ascii="Cambria Math" w:hAnsi="Cambria Math"/>
                        <w:color w:val="000000"/>
                        <w:szCs w:val="24"/>
                        <w:lang w:val="en-US"/>
                      </w:rPr>
                      <m:t>w</m:t>
                    </m:r>
                  </m:sub>
                  <m:sup>
                    <m:r>
                      <w:rPr>
                        <w:rFonts w:ascii="Cambria Math" w:hAnsi="Cambria Math"/>
                        <w:color w:val="000000"/>
                        <w:szCs w:val="24"/>
                        <w:lang w:val="en-US"/>
                      </w:rPr>
                      <m:t>T</m:t>
                    </m:r>
                  </m:sup>
                </m:sSubSup>
              </m:oMath>
            </m:oMathPara>
          </w:p>
        </w:tc>
        <w:tc>
          <w:tcPr>
            <w:tcW w:w="803" w:type="dxa"/>
            <w:shd w:val="clear" w:color="auto" w:fill="auto"/>
            <w:vAlign w:val="center"/>
          </w:tcPr>
          <w:p w:rsidR="004F40EC" w:rsidRPr="009E3743" w:rsidRDefault="004F40EC" w:rsidP="00F23234">
            <w:pPr>
              <w:pStyle w:val="CETEquation"/>
              <w:jc w:val="right"/>
              <w:rPr>
                <w:lang w:val="en-US"/>
              </w:rPr>
            </w:pPr>
            <w:r w:rsidRPr="009E3743">
              <w:rPr>
                <w:lang w:val="en-US"/>
              </w:rPr>
              <w:t>(15)</w:t>
            </w:r>
          </w:p>
        </w:tc>
      </w:tr>
      <w:tr w:rsidR="004F40EC" w:rsidRPr="009E3743" w:rsidTr="004F40EC">
        <w:tc>
          <w:tcPr>
            <w:tcW w:w="7984" w:type="dxa"/>
            <w:shd w:val="clear" w:color="auto" w:fill="auto"/>
            <w:vAlign w:val="center"/>
          </w:tcPr>
          <w:p w:rsidR="004F40EC" w:rsidRPr="009E3743" w:rsidRDefault="00AC2173" w:rsidP="00F23234">
            <w:pPr>
              <w:pStyle w:val="CETEquation"/>
              <w:rPr>
                <w:oMath/>
                <w:rFonts w:ascii="Cambria Math" w:eastAsia="Calibri" w:hAnsi="Cambria Math"/>
                <w:szCs w:val="24"/>
                <w:lang w:val="en-US"/>
              </w:rPr>
            </w:pPr>
            <m:oMathPara>
              <m:oMathParaPr>
                <m:jc m:val="left"/>
              </m:oMathParaPr>
              <m:oMath>
                <m:sSubSup>
                  <m:sSubSupPr>
                    <m:ctrlPr>
                      <w:rPr>
                        <w:rFonts w:ascii="Cambria Math" w:hAnsi="Cambria Math"/>
                        <w:i/>
                        <w:color w:val="000000"/>
                        <w:szCs w:val="24"/>
                        <w:lang w:val="en-US"/>
                      </w:rPr>
                    </m:ctrlPr>
                  </m:sSubSupPr>
                  <m:e>
                    <m:r>
                      <w:rPr>
                        <w:rFonts w:ascii="Cambria Math" w:hAnsi="Cambria Math"/>
                        <w:color w:val="000000"/>
                        <w:szCs w:val="24"/>
                        <w:lang w:val="en-US"/>
                      </w:rPr>
                      <m:t>n</m:t>
                    </m:r>
                  </m:e>
                  <m:sub>
                    <m:r>
                      <w:rPr>
                        <w:rFonts w:ascii="Cambria Math" w:hAnsi="Cambria Math"/>
                        <w:color w:val="000000"/>
                        <w:szCs w:val="24"/>
                        <w:lang w:val="en-US"/>
                      </w:rPr>
                      <m:t>i</m:t>
                    </m:r>
                  </m:sub>
                  <m:sup>
                    <m:r>
                      <w:rPr>
                        <w:rFonts w:ascii="Cambria Math" w:hAnsi="Cambria Math"/>
                        <w:color w:val="000000"/>
                        <w:szCs w:val="24"/>
                        <w:lang w:val="en-US"/>
                      </w:rPr>
                      <m:t>V</m:t>
                    </m:r>
                  </m:sup>
                </m:sSubSup>
                <m:r>
                  <w:rPr>
                    <w:rFonts w:ascii="Cambria Math" w:hAnsi="Cambria Math"/>
                    <w:color w:val="000000"/>
                    <w:szCs w:val="24"/>
                    <w:lang w:val="en-US"/>
                  </w:rPr>
                  <m:t>+</m:t>
                </m:r>
                <m:sSubSup>
                  <m:sSubSupPr>
                    <m:ctrlPr>
                      <w:rPr>
                        <w:rFonts w:ascii="Cambria Math" w:hAnsi="Cambria Math"/>
                        <w:i/>
                        <w:color w:val="000000"/>
                        <w:szCs w:val="24"/>
                        <w:lang w:val="en-US"/>
                      </w:rPr>
                    </m:ctrlPr>
                  </m:sSubSupPr>
                  <m:e>
                    <m:r>
                      <w:rPr>
                        <w:rFonts w:ascii="Cambria Math" w:hAnsi="Cambria Math"/>
                        <w:color w:val="000000"/>
                        <w:szCs w:val="24"/>
                        <w:lang w:val="en-US"/>
                      </w:rPr>
                      <m:t>n</m:t>
                    </m:r>
                  </m:e>
                  <m:sub>
                    <m:r>
                      <w:rPr>
                        <w:rFonts w:ascii="Cambria Math" w:hAnsi="Cambria Math"/>
                        <w:color w:val="000000"/>
                        <w:szCs w:val="24"/>
                        <w:lang w:val="en-US"/>
                      </w:rPr>
                      <m:t>i</m:t>
                    </m:r>
                  </m:sub>
                  <m:sup>
                    <m:r>
                      <w:rPr>
                        <w:rFonts w:ascii="Cambria Math" w:hAnsi="Cambria Math"/>
                        <w:color w:val="000000"/>
                        <w:szCs w:val="24"/>
                        <w:lang w:val="en-US"/>
                      </w:rPr>
                      <m:t>L</m:t>
                    </m:r>
                  </m:sup>
                </m:sSubSup>
                <m:r>
                  <w:rPr>
                    <w:rFonts w:ascii="Cambria Math" w:hAnsi="Cambria Math"/>
                    <w:color w:val="000000"/>
                    <w:szCs w:val="24"/>
                    <w:lang w:val="en-US"/>
                  </w:rPr>
                  <m:t>+</m:t>
                </m:r>
                <m:sSubSup>
                  <m:sSubSupPr>
                    <m:ctrlPr>
                      <w:rPr>
                        <w:rFonts w:ascii="Cambria Math" w:hAnsi="Cambria Math"/>
                        <w:i/>
                        <w:color w:val="000000"/>
                        <w:szCs w:val="24"/>
                        <w:lang w:val="en-US"/>
                      </w:rPr>
                    </m:ctrlPr>
                  </m:sSubSupPr>
                  <m:e>
                    <m:r>
                      <w:rPr>
                        <w:rFonts w:ascii="Cambria Math" w:hAnsi="Cambria Math"/>
                        <w:color w:val="000000"/>
                        <w:szCs w:val="24"/>
                        <w:lang w:val="en-US"/>
                      </w:rPr>
                      <m:t>n</m:t>
                    </m:r>
                  </m:e>
                  <m:sub>
                    <m:r>
                      <w:rPr>
                        <w:rFonts w:ascii="Cambria Math" w:hAnsi="Cambria Math"/>
                        <w:color w:val="000000"/>
                        <w:szCs w:val="24"/>
                        <w:lang w:val="en-US"/>
                      </w:rPr>
                      <m:t>i</m:t>
                    </m:r>
                  </m:sub>
                  <m:sup>
                    <m:r>
                      <w:rPr>
                        <w:rFonts w:ascii="Cambria Math" w:hAnsi="Cambria Math"/>
                        <w:color w:val="000000"/>
                        <w:szCs w:val="24"/>
                        <w:lang w:val="en-US"/>
                      </w:rPr>
                      <m:t>H,s</m:t>
                    </m:r>
                  </m:sup>
                </m:sSubSup>
                <m:r>
                  <w:rPr>
                    <w:rFonts w:ascii="Cambria Math" w:hAnsi="Cambria Math"/>
                    <w:color w:val="000000"/>
                    <w:szCs w:val="24"/>
                    <w:lang w:val="en-US"/>
                  </w:rPr>
                  <m:t>+</m:t>
                </m:r>
                <m:sSubSup>
                  <m:sSubSupPr>
                    <m:ctrlPr>
                      <w:rPr>
                        <w:rFonts w:ascii="Cambria Math" w:hAnsi="Cambria Math"/>
                        <w:i/>
                        <w:color w:val="000000"/>
                        <w:szCs w:val="24"/>
                        <w:lang w:val="en-US"/>
                      </w:rPr>
                    </m:ctrlPr>
                  </m:sSubSupPr>
                  <m:e>
                    <m:r>
                      <w:rPr>
                        <w:rFonts w:ascii="Cambria Math" w:hAnsi="Cambria Math"/>
                        <w:color w:val="000000"/>
                        <w:szCs w:val="24"/>
                        <w:lang w:val="en-US"/>
                      </w:rPr>
                      <m:t>n</m:t>
                    </m:r>
                  </m:e>
                  <m:sub>
                    <m:r>
                      <w:rPr>
                        <w:rFonts w:ascii="Cambria Math" w:hAnsi="Cambria Math"/>
                        <w:color w:val="000000"/>
                        <w:szCs w:val="24"/>
                        <w:lang w:val="en-US"/>
                      </w:rPr>
                      <m:t>i</m:t>
                    </m:r>
                  </m:sub>
                  <m:sup>
                    <m:r>
                      <w:rPr>
                        <w:rFonts w:ascii="Cambria Math" w:hAnsi="Cambria Math"/>
                        <w:color w:val="000000"/>
                        <w:szCs w:val="24"/>
                        <w:lang w:val="en-US"/>
                      </w:rPr>
                      <m:t>H,l</m:t>
                    </m:r>
                  </m:sup>
                </m:sSubSup>
                <m:r>
                  <w:rPr>
                    <w:rFonts w:ascii="Cambria Math" w:hAnsi="Cambria Math"/>
                    <w:color w:val="000000"/>
                    <w:szCs w:val="24"/>
                    <w:lang w:val="en-US"/>
                  </w:rPr>
                  <m:t>=</m:t>
                </m:r>
                <m:sSubSup>
                  <m:sSubSupPr>
                    <m:ctrlPr>
                      <w:rPr>
                        <w:rFonts w:ascii="Cambria Math" w:hAnsi="Cambria Math"/>
                        <w:i/>
                        <w:color w:val="000000"/>
                        <w:szCs w:val="24"/>
                        <w:lang w:val="en-US"/>
                      </w:rPr>
                    </m:ctrlPr>
                  </m:sSubSupPr>
                  <m:e>
                    <m:r>
                      <w:rPr>
                        <w:rFonts w:ascii="Cambria Math" w:hAnsi="Cambria Math"/>
                        <w:color w:val="000000"/>
                        <w:szCs w:val="24"/>
                        <w:lang w:val="en-US"/>
                      </w:rPr>
                      <m:t>n</m:t>
                    </m:r>
                  </m:e>
                  <m:sub>
                    <m:r>
                      <w:rPr>
                        <w:rFonts w:ascii="Cambria Math" w:hAnsi="Cambria Math"/>
                        <w:color w:val="000000"/>
                        <w:szCs w:val="24"/>
                        <w:lang w:val="en-US"/>
                      </w:rPr>
                      <m:t>i</m:t>
                    </m:r>
                  </m:sub>
                  <m:sup>
                    <m:r>
                      <w:rPr>
                        <w:rFonts w:ascii="Cambria Math" w:hAnsi="Cambria Math"/>
                        <w:color w:val="000000"/>
                        <w:szCs w:val="24"/>
                        <w:lang w:val="en-US"/>
                      </w:rPr>
                      <m:t>T</m:t>
                    </m:r>
                  </m:sup>
                </m:sSubSup>
                <m:r>
                  <w:rPr>
                    <w:rFonts w:ascii="Cambria Math" w:hAnsi="Cambria Math"/>
                    <w:color w:val="000000"/>
                    <w:szCs w:val="24"/>
                    <w:lang w:val="en-US"/>
                  </w:rPr>
                  <m:t xml:space="preserve">                 </m:t>
                </m:r>
                <m:r>
                  <w:rPr>
                    <w:rFonts w:ascii="Cambria Math" w:eastAsiaTheme="minorEastAsia" w:hAnsi="Cambria Math"/>
                    <w:color w:val="000000"/>
                    <w:szCs w:val="24"/>
                    <w:lang w:val="en-US"/>
                  </w:rPr>
                  <m:t xml:space="preserve"> i=1,…,NC-1</m:t>
                </m:r>
              </m:oMath>
            </m:oMathPara>
          </w:p>
        </w:tc>
        <w:tc>
          <w:tcPr>
            <w:tcW w:w="803" w:type="dxa"/>
            <w:shd w:val="clear" w:color="auto" w:fill="auto"/>
            <w:vAlign w:val="center"/>
          </w:tcPr>
          <w:p w:rsidR="004F40EC" w:rsidRPr="009E3743" w:rsidRDefault="004F40EC" w:rsidP="00F23234">
            <w:pPr>
              <w:pStyle w:val="CETEquation"/>
              <w:jc w:val="right"/>
              <w:rPr>
                <w:lang w:val="en-US"/>
              </w:rPr>
            </w:pPr>
            <w:r w:rsidRPr="009E3743">
              <w:rPr>
                <w:lang w:val="en-US"/>
              </w:rPr>
              <w:t>(16)</w:t>
            </w:r>
          </w:p>
        </w:tc>
      </w:tr>
      <w:tr w:rsidR="004F40EC" w:rsidRPr="009E3743" w:rsidTr="004F40EC">
        <w:tc>
          <w:tcPr>
            <w:tcW w:w="7984" w:type="dxa"/>
            <w:shd w:val="clear" w:color="auto" w:fill="auto"/>
            <w:vAlign w:val="center"/>
          </w:tcPr>
          <w:p w:rsidR="004F40EC" w:rsidRPr="009E3743" w:rsidRDefault="00AC2173" w:rsidP="00F23234">
            <w:pPr>
              <w:pStyle w:val="CETEquation"/>
              <w:rPr>
                <w:oMath/>
                <w:rFonts w:ascii="Cambria Math" w:eastAsia="Calibri" w:hAnsi="Cambria Math"/>
                <w:szCs w:val="24"/>
                <w:lang w:val="en-US"/>
              </w:rPr>
            </w:pPr>
            <m:oMathPara>
              <m:oMathParaPr>
                <m:jc m:val="left"/>
              </m:oMathParaPr>
              <m:oMath>
                <m:sSubSup>
                  <m:sSubSupPr>
                    <m:ctrlPr>
                      <w:rPr>
                        <w:rFonts w:ascii="Cambria Math" w:hAnsi="Cambria Math"/>
                        <w:i/>
                        <w:color w:val="000000"/>
                        <w:szCs w:val="24"/>
                        <w:lang w:val="en-US"/>
                      </w:rPr>
                    </m:ctrlPr>
                  </m:sSubSupPr>
                  <m:e>
                    <m:r>
                      <w:rPr>
                        <w:rFonts w:ascii="Cambria Math" w:hAnsi="Cambria Math"/>
                        <w:color w:val="000000"/>
                        <w:szCs w:val="24"/>
                        <w:lang w:val="en-US"/>
                      </w:rPr>
                      <m:t>n</m:t>
                    </m:r>
                  </m:e>
                  <m:sub>
                    <m:r>
                      <w:rPr>
                        <w:rFonts w:ascii="Cambria Math" w:hAnsi="Cambria Math"/>
                        <w:color w:val="000000"/>
                        <w:szCs w:val="24"/>
                        <w:lang w:val="en-US"/>
                      </w:rPr>
                      <m:t>i</m:t>
                    </m:r>
                  </m:sub>
                  <m:sup>
                    <m:r>
                      <w:rPr>
                        <w:rFonts w:ascii="Cambria Math" w:hAnsi="Cambria Math"/>
                        <w:color w:val="000000"/>
                        <w:szCs w:val="24"/>
                        <w:lang w:val="en-US"/>
                      </w:rPr>
                      <m:t>k</m:t>
                    </m:r>
                  </m:sup>
                </m:sSubSup>
                <m:r>
                  <w:rPr>
                    <w:rFonts w:ascii="Cambria Math" w:hAnsi="Cambria Math"/>
                    <w:color w:val="000000"/>
                    <w:szCs w:val="24"/>
                    <w:lang w:val="en-US"/>
                  </w:rPr>
                  <m:t xml:space="preserve">≥0  </m:t>
                </m:r>
              </m:oMath>
            </m:oMathPara>
          </w:p>
        </w:tc>
        <w:tc>
          <w:tcPr>
            <w:tcW w:w="803" w:type="dxa"/>
            <w:shd w:val="clear" w:color="auto" w:fill="auto"/>
            <w:vAlign w:val="center"/>
          </w:tcPr>
          <w:p w:rsidR="004F40EC" w:rsidRPr="009E3743" w:rsidRDefault="004F40EC" w:rsidP="00F23234">
            <w:pPr>
              <w:pStyle w:val="CETEquation"/>
              <w:jc w:val="right"/>
              <w:rPr>
                <w:lang w:val="en-US"/>
              </w:rPr>
            </w:pPr>
            <w:r w:rsidRPr="009E3743">
              <w:rPr>
                <w:lang w:val="en-US"/>
              </w:rPr>
              <w:t>(17)</w:t>
            </w:r>
          </w:p>
        </w:tc>
      </w:tr>
    </w:tbl>
    <w:p w:rsidR="004D028B" w:rsidRPr="009E3743" w:rsidRDefault="007C4982" w:rsidP="003D0768">
      <w:pPr>
        <w:pStyle w:val="CETBodytext"/>
      </w:pPr>
      <w:r w:rsidRPr="009E3743">
        <w:lastRenderedPageBreak/>
        <w:t xml:space="preserve">The solution </w:t>
      </w:r>
      <w:r w:rsidR="00A91B6E" w:rsidRPr="009E3743">
        <w:t>to</w:t>
      </w:r>
      <w:r w:rsidRPr="009E3743">
        <w:t xml:space="preserve"> the nonlinear </w:t>
      </w:r>
      <w:r w:rsidR="00F23234" w:rsidRPr="009E3743">
        <w:t xml:space="preserve">programming (NLP) </w:t>
      </w:r>
      <w:r w:rsidRPr="009E3743">
        <w:t>problem</w:t>
      </w:r>
      <w:r w:rsidR="00811337" w:rsidRPr="009E3743">
        <w:t>, given by minimizing Eq</w:t>
      </w:r>
      <w:r w:rsidR="007C7505" w:rsidRPr="009E3743">
        <w:t>(</w:t>
      </w:r>
      <w:r w:rsidR="00F534C5" w:rsidRPr="009E3743">
        <w:t>14</w:t>
      </w:r>
      <w:r w:rsidR="007C7505" w:rsidRPr="009E3743">
        <w:t>)</w:t>
      </w:r>
      <w:r w:rsidR="003F6789" w:rsidRPr="009E3743">
        <w:t>, and</w:t>
      </w:r>
      <w:r w:rsidR="00650C87" w:rsidRPr="009E3743">
        <w:t xml:space="preserve"> subject to </w:t>
      </w:r>
      <w:r w:rsidR="00811337" w:rsidRPr="009E3743">
        <w:t>Eq</w:t>
      </w:r>
      <w:r w:rsidR="007C7505" w:rsidRPr="009E3743">
        <w:t>(</w:t>
      </w:r>
      <w:r w:rsidR="0054569A" w:rsidRPr="009E3743">
        <w:t>11</w:t>
      </w:r>
      <w:r w:rsidR="007C7505" w:rsidRPr="009E3743">
        <w:t>)</w:t>
      </w:r>
      <w:r w:rsidR="0054569A" w:rsidRPr="009E3743">
        <w:t xml:space="preserve"> and restrictions </w:t>
      </w:r>
      <w:r w:rsidR="007C7505" w:rsidRPr="009E3743">
        <w:t>(</w:t>
      </w:r>
      <w:r w:rsidR="0054569A" w:rsidRPr="009E3743">
        <w:t>15</w:t>
      </w:r>
      <w:r w:rsidR="007C7505" w:rsidRPr="009E3743">
        <w:t>)-(</w:t>
      </w:r>
      <w:r w:rsidR="0054569A" w:rsidRPr="009E3743">
        <w:t>17</w:t>
      </w:r>
      <w:r w:rsidR="007C7505" w:rsidRPr="009E3743">
        <w:t>)</w:t>
      </w:r>
      <w:r w:rsidR="0054569A" w:rsidRPr="009E3743">
        <w:t xml:space="preserve">, </w:t>
      </w:r>
      <w:r w:rsidRPr="009E3743">
        <w:t xml:space="preserve">was carried out using version 23.9.5 of the GAMS software, </w:t>
      </w:r>
      <w:r w:rsidR="0087307F" w:rsidRPr="009E3743">
        <w:t>using</w:t>
      </w:r>
      <w:r w:rsidR="0054569A" w:rsidRPr="009E3743">
        <w:t xml:space="preserve"> </w:t>
      </w:r>
      <w:r w:rsidRPr="009E3743">
        <w:t xml:space="preserve">CONOPT4, </w:t>
      </w:r>
      <w:r w:rsidR="0087307F" w:rsidRPr="009E3743">
        <w:t xml:space="preserve">which is </w:t>
      </w:r>
      <w:r w:rsidR="00F23234" w:rsidRPr="009E3743">
        <w:t xml:space="preserve">a robust </w:t>
      </w:r>
      <w:r w:rsidR="0087307F" w:rsidRPr="009E3743">
        <w:t>solver</w:t>
      </w:r>
      <w:r w:rsidR="003F6789" w:rsidRPr="009E3743">
        <w:t xml:space="preserve"> </w:t>
      </w:r>
      <w:r w:rsidR="0087307F" w:rsidRPr="009E3743">
        <w:t>based on</w:t>
      </w:r>
      <w:r w:rsidRPr="009E3743">
        <w:t xml:space="preserve"> the </w:t>
      </w:r>
      <w:r w:rsidR="00F23234" w:rsidRPr="009E3743">
        <w:t xml:space="preserve">Generalized </w:t>
      </w:r>
      <w:r w:rsidRPr="009E3743">
        <w:t xml:space="preserve">Reduced Gradient algorithm (GRG) for </w:t>
      </w:r>
      <w:r w:rsidR="00F23234" w:rsidRPr="009E3743">
        <w:t>solving</w:t>
      </w:r>
      <w:r w:rsidRPr="009E3743">
        <w:t xml:space="preserve"> </w:t>
      </w:r>
      <w:r w:rsidR="00F23234" w:rsidRPr="009E3743">
        <w:t>NLP</w:t>
      </w:r>
      <w:r w:rsidRPr="009E3743">
        <w:t xml:space="preserve"> problem</w:t>
      </w:r>
      <w:r w:rsidR="00EA00D0" w:rsidRPr="009E3743">
        <w:t>s</w:t>
      </w:r>
      <w:r w:rsidRPr="009E3743">
        <w:t>.</w:t>
      </w:r>
    </w:p>
    <w:p w:rsidR="00744EC7" w:rsidRPr="009E3743" w:rsidRDefault="00744EC7" w:rsidP="00744EC7">
      <w:pPr>
        <w:pStyle w:val="CETHeading1"/>
        <w:tabs>
          <w:tab w:val="clear" w:pos="360"/>
          <w:tab w:val="right" w:pos="7100"/>
        </w:tabs>
        <w:jc w:val="both"/>
      </w:pPr>
      <w:r w:rsidRPr="009E3743">
        <w:t>Results and Discussion</w:t>
      </w:r>
    </w:p>
    <w:p w:rsidR="001063B7" w:rsidRPr="009E3743" w:rsidRDefault="00001168" w:rsidP="00744EC7">
      <w:pPr>
        <w:pStyle w:val="CETBodytext"/>
      </w:pPr>
      <w:r w:rsidRPr="009E3743">
        <w:t>In Figures 1a</w:t>
      </w:r>
      <w:r w:rsidR="00730BAB" w:rsidRPr="009E3743">
        <w:t xml:space="preserve"> and</w:t>
      </w:r>
      <w:r w:rsidRPr="009E3743">
        <w:t xml:space="preserve"> 1b, the phase equilibrium curves, obtained through the isofugacity methodology, are presented, together with the geometric points, determined by the Gibbs energy minimization criterion. The curves are outlined as a function of temperature and pressure.</w:t>
      </w:r>
      <w:r w:rsidR="002321B1" w:rsidRPr="009E3743">
        <w:t xml:space="preserve"> </w:t>
      </w:r>
      <w:r w:rsidR="001040D1" w:rsidRPr="009E3743">
        <w:t>Tables 1 and 2 present the results obtained through the application of the Gibbs energy minimization criterion.</w:t>
      </w:r>
    </w:p>
    <w:p w:rsidR="00583DFA" w:rsidRPr="009E3743" w:rsidRDefault="00583DFA" w:rsidP="00744EC7">
      <w:pPr>
        <w:pStyle w:val="CETBodytext"/>
      </w:pPr>
    </w:p>
    <w:p w:rsidR="001040D1" w:rsidRPr="009E3743" w:rsidRDefault="00583DFA" w:rsidP="00744EC7">
      <w:pPr>
        <w:pStyle w:val="CETBodytext"/>
      </w:pPr>
      <w:r w:rsidRPr="009E3743">
        <w:rPr>
          <w:noProof/>
          <w:lang w:val="pt-BR" w:eastAsia="pt-BR"/>
        </w:rPr>
        <w:drawing>
          <wp:inline distT="0" distB="0" distL="0" distR="0">
            <wp:extent cx="2772000" cy="2120400"/>
            <wp:effectExtent l="19050" t="19050" r="28575" b="13335"/>
            <wp:docPr id="1180770458"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0770458" name=""/>
                    <pic:cNvPicPr/>
                  </pic:nvPicPr>
                  <pic:blipFill>
                    <a:blip r:embed="rId10"/>
                    <a:stretch>
                      <a:fillRect/>
                    </a:stretch>
                  </pic:blipFill>
                  <pic:spPr>
                    <a:xfrm>
                      <a:off x="0" y="0"/>
                      <a:ext cx="2772000" cy="2120400"/>
                    </a:xfrm>
                    <a:prstGeom prst="rect">
                      <a:avLst/>
                    </a:prstGeom>
                    <a:ln w="3175">
                      <a:solidFill>
                        <a:schemeClr val="bg1">
                          <a:lumMod val="85000"/>
                        </a:schemeClr>
                      </a:solidFill>
                    </a:ln>
                  </pic:spPr>
                </pic:pic>
              </a:graphicData>
            </a:graphic>
          </wp:inline>
        </w:drawing>
      </w:r>
      <w:r w:rsidR="001040D1" w:rsidRPr="009E3743">
        <w:rPr>
          <w:noProof/>
          <w:lang w:val="pt-BR" w:eastAsia="pt-BR"/>
        </w:rPr>
        <w:drawing>
          <wp:inline distT="0" distB="0" distL="0" distR="0">
            <wp:extent cx="2700000" cy="2120400"/>
            <wp:effectExtent l="19050" t="19050" r="24765" b="13335"/>
            <wp:docPr id="20083108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831081" name=""/>
                    <pic:cNvPicPr/>
                  </pic:nvPicPr>
                  <pic:blipFill>
                    <a:blip r:embed="rId11"/>
                    <a:stretch>
                      <a:fillRect/>
                    </a:stretch>
                  </pic:blipFill>
                  <pic:spPr>
                    <a:xfrm>
                      <a:off x="0" y="0"/>
                      <a:ext cx="2700000" cy="2120400"/>
                    </a:xfrm>
                    <a:prstGeom prst="rect">
                      <a:avLst/>
                    </a:prstGeom>
                    <a:ln w="3175">
                      <a:solidFill>
                        <a:schemeClr val="bg1">
                          <a:lumMod val="85000"/>
                        </a:schemeClr>
                      </a:solidFill>
                    </a:ln>
                  </pic:spPr>
                </pic:pic>
              </a:graphicData>
            </a:graphic>
          </wp:inline>
        </w:drawing>
      </w:r>
    </w:p>
    <w:p w:rsidR="001040D1" w:rsidRPr="009E3743" w:rsidRDefault="00F40B0C" w:rsidP="002E38D5">
      <w:pPr>
        <w:pStyle w:val="CETCaption"/>
        <w:spacing w:before="0"/>
        <w:rPr>
          <w:rStyle w:val="CETCaptionCarattere"/>
          <w:i/>
          <w:lang w:val="en-US"/>
        </w:rPr>
      </w:pPr>
      <w:r w:rsidRPr="009E3743">
        <w:rPr>
          <w:rStyle w:val="CETCaptionCarattere"/>
          <w:i/>
          <w:lang w:val="en-US"/>
        </w:rPr>
        <w:t>Figure 1:</w:t>
      </w:r>
      <w:r w:rsidR="00730BAB" w:rsidRPr="009E3743">
        <w:rPr>
          <w:rStyle w:val="CETCaptionCarattere"/>
          <w:i/>
          <w:lang w:val="en-US"/>
        </w:rPr>
        <w:t xml:space="preserve"> Results for systems a) </w:t>
      </w:r>
      <w:r w:rsidR="00583DFA" w:rsidRPr="009E3743">
        <w:rPr>
          <w:rStyle w:val="CETCaptionCarattere"/>
          <w:i/>
          <w:lang w:val="en-US"/>
        </w:rPr>
        <w:t>CH</w:t>
      </w:r>
      <w:r w:rsidR="00583DFA" w:rsidRPr="009E3743">
        <w:rPr>
          <w:rStyle w:val="CETCaptionCarattere"/>
          <w:i/>
          <w:vertAlign w:val="subscript"/>
          <w:lang w:val="en-US"/>
        </w:rPr>
        <w:t>4</w:t>
      </w:r>
      <w:r w:rsidR="00583DFA" w:rsidRPr="009E3743">
        <w:rPr>
          <w:rStyle w:val="CETCaptionCarattere"/>
          <w:i/>
          <w:lang w:val="en-US"/>
        </w:rPr>
        <w:t xml:space="preserve"> + C</w:t>
      </w:r>
      <w:r w:rsidR="00583DFA" w:rsidRPr="009E3743">
        <w:rPr>
          <w:rStyle w:val="CETCaptionCarattere"/>
          <w:i/>
          <w:vertAlign w:val="subscript"/>
          <w:lang w:val="en-US"/>
        </w:rPr>
        <w:t>3</w:t>
      </w:r>
      <w:r w:rsidR="00583DFA" w:rsidRPr="009E3743">
        <w:rPr>
          <w:rStyle w:val="CETCaptionCarattere"/>
          <w:i/>
          <w:lang w:val="en-US"/>
        </w:rPr>
        <w:t>H</w:t>
      </w:r>
      <w:r w:rsidR="00583DFA" w:rsidRPr="009E3743">
        <w:rPr>
          <w:rStyle w:val="CETCaptionCarattere"/>
          <w:i/>
          <w:vertAlign w:val="subscript"/>
          <w:lang w:val="en-US"/>
        </w:rPr>
        <w:t>8</w:t>
      </w:r>
      <w:r w:rsidR="00583DFA" w:rsidRPr="009E3743">
        <w:rPr>
          <w:rStyle w:val="CETCaptionCarattere"/>
          <w:i/>
          <w:lang w:val="en-US"/>
        </w:rPr>
        <w:t>O</w:t>
      </w:r>
      <w:r w:rsidR="00583DFA" w:rsidRPr="009E3743">
        <w:rPr>
          <w:rStyle w:val="CETCaptionCarattere"/>
          <w:i/>
          <w:vertAlign w:val="subscript"/>
          <w:lang w:val="en-US"/>
        </w:rPr>
        <w:t>3</w:t>
      </w:r>
      <w:r w:rsidR="00583DFA" w:rsidRPr="009E3743">
        <w:rPr>
          <w:rStyle w:val="CETCaptionCarattere"/>
          <w:i/>
          <w:lang w:val="en-US"/>
        </w:rPr>
        <w:t xml:space="preserve"> +H</w:t>
      </w:r>
      <w:r w:rsidR="00583DFA" w:rsidRPr="009E3743">
        <w:rPr>
          <w:rStyle w:val="CETCaptionCarattere"/>
          <w:i/>
          <w:vertAlign w:val="subscript"/>
          <w:lang w:val="en-US"/>
        </w:rPr>
        <w:t>2</w:t>
      </w:r>
      <w:r w:rsidR="00583DFA" w:rsidRPr="009E3743">
        <w:rPr>
          <w:rStyle w:val="CETCaptionCarattere"/>
          <w:i/>
          <w:lang w:val="en-US"/>
        </w:rPr>
        <w:t>O</w:t>
      </w:r>
      <w:r w:rsidR="00730BAB" w:rsidRPr="009E3743">
        <w:rPr>
          <w:rStyle w:val="CETCaptionCarattere"/>
          <w:i/>
          <w:lang w:val="en-US"/>
        </w:rPr>
        <w:t xml:space="preserve">, in </w:t>
      </w:r>
      <w:r w:rsidR="00583DFA" w:rsidRPr="009E3743">
        <w:rPr>
          <w:rStyle w:val="CETCaptionCarattere"/>
          <w:i/>
          <w:lang w:val="en-US"/>
        </w:rPr>
        <w:t xml:space="preserve">mass </w:t>
      </w:r>
      <w:r w:rsidR="00730BAB" w:rsidRPr="009E3743">
        <w:rPr>
          <w:rStyle w:val="CETCaptionCarattere"/>
          <w:i/>
          <w:lang w:val="en-US"/>
        </w:rPr>
        <w:t xml:space="preserve">fraction, and (b) </w:t>
      </w:r>
      <w:r w:rsidR="00583DFA" w:rsidRPr="009E3743">
        <w:rPr>
          <w:rStyle w:val="CETCaptionCarattere"/>
          <w:i/>
          <w:lang w:val="en-US"/>
        </w:rPr>
        <w:t>CH</w:t>
      </w:r>
      <w:r w:rsidR="00583DFA" w:rsidRPr="009E3743">
        <w:rPr>
          <w:rStyle w:val="CETCaptionCarattere"/>
          <w:i/>
          <w:vertAlign w:val="subscript"/>
          <w:lang w:val="en-US"/>
        </w:rPr>
        <w:t>4</w:t>
      </w:r>
      <w:r w:rsidR="00583DFA" w:rsidRPr="009E3743">
        <w:rPr>
          <w:rStyle w:val="CETCaptionCarattere"/>
          <w:i/>
          <w:lang w:val="en-US"/>
        </w:rPr>
        <w:t xml:space="preserve"> + 75% CO</w:t>
      </w:r>
      <w:r w:rsidR="00583DFA" w:rsidRPr="009E3743">
        <w:rPr>
          <w:rStyle w:val="CETCaptionCarattere"/>
          <w:i/>
          <w:vertAlign w:val="subscript"/>
          <w:lang w:val="en-US"/>
        </w:rPr>
        <w:t>2</w:t>
      </w:r>
      <w:r w:rsidR="00583DFA" w:rsidRPr="009E3743">
        <w:rPr>
          <w:rStyle w:val="CETCaptionCarattere"/>
          <w:i/>
          <w:lang w:val="en-US"/>
        </w:rPr>
        <w:t xml:space="preserve"> + C</w:t>
      </w:r>
      <w:r w:rsidR="00583DFA" w:rsidRPr="009E3743">
        <w:rPr>
          <w:rStyle w:val="CETCaptionCarattere"/>
          <w:i/>
          <w:vertAlign w:val="subscript"/>
          <w:lang w:val="en-US"/>
        </w:rPr>
        <w:t>3</w:t>
      </w:r>
      <w:r w:rsidR="00583DFA" w:rsidRPr="009E3743">
        <w:rPr>
          <w:rStyle w:val="CETCaptionCarattere"/>
          <w:i/>
          <w:lang w:val="en-US"/>
        </w:rPr>
        <w:t>H</w:t>
      </w:r>
      <w:r w:rsidR="00583DFA" w:rsidRPr="009E3743">
        <w:rPr>
          <w:rStyle w:val="CETCaptionCarattere"/>
          <w:i/>
          <w:vertAlign w:val="subscript"/>
          <w:lang w:val="en-US"/>
        </w:rPr>
        <w:t>8</w:t>
      </w:r>
      <w:r w:rsidR="00583DFA" w:rsidRPr="009E3743">
        <w:rPr>
          <w:rStyle w:val="CETCaptionCarattere"/>
          <w:i/>
          <w:lang w:val="en-US"/>
        </w:rPr>
        <w:t xml:space="preserve"> + H</w:t>
      </w:r>
      <w:r w:rsidR="00583DFA" w:rsidRPr="009E3743">
        <w:rPr>
          <w:rStyle w:val="CETCaptionCarattere"/>
          <w:i/>
          <w:vertAlign w:val="subscript"/>
          <w:lang w:val="en-US"/>
        </w:rPr>
        <w:t>2</w:t>
      </w:r>
      <w:r w:rsidR="00583DFA" w:rsidRPr="009E3743">
        <w:rPr>
          <w:rStyle w:val="CETCaptionCarattere"/>
          <w:i/>
          <w:lang w:val="en-US"/>
        </w:rPr>
        <w:t xml:space="preserve">O, </w:t>
      </w:r>
      <w:r w:rsidR="00730BAB" w:rsidRPr="009E3743">
        <w:rPr>
          <w:rStyle w:val="CETCaptionCarattere"/>
          <w:i/>
          <w:lang w:val="en-US"/>
        </w:rPr>
        <w:t xml:space="preserve">in </w:t>
      </w:r>
      <w:r w:rsidR="00583DFA" w:rsidRPr="009E3743">
        <w:rPr>
          <w:rStyle w:val="CETCaptionCarattere"/>
          <w:i/>
          <w:lang w:val="en-US"/>
        </w:rPr>
        <w:t>mole</w:t>
      </w:r>
      <w:r w:rsidR="00515DDE" w:rsidRPr="009E3743">
        <w:rPr>
          <w:rStyle w:val="CETCaptionCarattere"/>
          <w:i/>
          <w:lang w:val="en-US"/>
        </w:rPr>
        <w:t xml:space="preserve"> fraction, both on a dry basis.</w:t>
      </w:r>
    </w:p>
    <w:p w:rsidR="001040D1" w:rsidRPr="009E3743" w:rsidRDefault="001040D1" w:rsidP="001040D1">
      <w:pPr>
        <w:pStyle w:val="CETTabletitle"/>
        <w:rPr>
          <w:highlight w:val="yellow"/>
          <w:lang w:val="en-US"/>
        </w:rPr>
      </w:pPr>
      <w:r w:rsidRPr="009E3743">
        <w:rPr>
          <w:lang w:val="en-US"/>
        </w:rPr>
        <w:t xml:space="preserve">Table </w:t>
      </w:r>
      <w:r w:rsidR="00583DFA" w:rsidRPr="009E3743">
        <w:rPr>
          <w:lang w:val="en-US"/>
        </w:rPr>
        <w:t>1</w:t>
      </w:r>
      <w:r w:rsidRPr="009E3743">
        <w:rPr>
          <w:lang w:val="en-US"/>
        </w:rPr>
        <w:t>: Molar quantities in the hydrate structures, at the geometric points, for the CH</w:t>
      </w:r>
      <w:r w:rsidRPr="009E3743">
        <w:rPr>
          <w:vertAlign w:val="subscript"/>
          <w:lang w:val="en-US"/>
        </w:rPr>
        <w:t xml:space="preserve">4 </w:t>
      </w:r>
      <w:r w:rsidRPr="009E3743">
        <w:rPr>
          <w:lang w:val="en-US"/>
        </w:rPr>
        <w:t>+ H</w:t>
      </w:r>
      <w:r w:rsidRPr="009E3743">
        <w:rPr>
          <w:vertAlign w:val="subscript"/>
          <w:lang w:val="en-US"/>
        </w:rPr>
        <w:t>2</w:t>
      </w:r>
      <w:r w:rsidRPr="009E3743">
        <w:rPr>
          <w:lang w:val="en-US"/>
        </w:rPr>
        <w:t>O system with a C</w:t>
      </w:r>
      <w:r w:rsidRPr="009E3743">
        <w:rPr>
          <w:vertAlign w:val="subscript"/>
          <w:lang w:val="en-US"/>
        </w:rPr>
        <w:t>3</w:t>
      </w:r>
      <w:r w:rsidRPr="009E3743">
        <w:rPr>
          <w:lang w:val="en-US"/>
        </w:rPr>
        <w:t>H</w:t>
      </w:r>
      <w:r w:rsidRPr="009E3743">
        <w:rPr>
          <w:vertAlign w:val="subscript"/>
          <w:lang w:val="en-US"/>
        </w:rPr>
        <w:t>8</w:t>
      </w:r>
      <w:r w:rsidRPr="009E3743">
        <w:rPr>
          <w:lang w:val="en-US"/>
        </w:rPr>
        <w:t>O</w:t>
      </w:r>
      <w:r w:rsidRPr="009E3743">
        <w:rPr>
          <w:vertAlign w:val="subscript"/>
          <w:lang w:val="en-US"/>
        </w:rPr>
        <w:t>3</w:t>
      </w:r>
      <w:r w:rsidRPr="009E3743">
        <w:rPr>
          <w:lang w:val="en-US"/>
        </w:rPr>
        <w:t xml:space="preserve"> molar fraction of 0 mass%, 5 mass% and 10 mass% in the gas phase on a dry basis.</w:t>
      </w:r>
    </w:p>
    <w:tbl>
      <w:tblPr>
        <w:tblW w:w="8744" w:type="dxa"/>
        <w:tblBorders>
          <w:top w:val="single" w:sz="12" w:space="0" w:color="008000"/>
          <w:bottom w:val="single" w:sz="12" w:space="0" w:color="008000"/>
        </w:tblBorders>
        <w:shd w:val="clear" w:color="auto" w:fill="FFFFFF"/>
        <w:tblCellMar>
          <w:left w:w="0" w:type="dxa"/>
          <w:right w:w="0" w:type="dxa"/>
        </w:tblCellMar>
        <w:tblLook w:val="00A0"/>
      </w:tblPr>
      <w:tblGrid>
        <w:gridCol w:w="248"/>
        <w:gridCol w:w="644"/>
        <w:gridCol w:w="718"/>
        <w:gridCol w:w="773"/>
        <w:gridCol w:w="773"/>
        <w:gridCol w:w="831"/>
        <w:gridCol w:w="879"/>
        <w:gridCol w:w="777"/>
        <w:gridCol w:w="776"/>
        <w:gridCol w:w="779"/>
        <w:gridCol w:w="773"/>
        <w:gridCol w:w="773"/>
      </w:tblGrid>
      <w:tr w:rsidR="001040D1" w:rsidRPr="009E3743" w:rsidTr="00F23234">
        <w:tc>
          <w:tcPr>
            <w:tcW w:w="248" w:type="dxa"/>
            <w:tcBorders>
              <w:top w:val="single" w:sz="12" w:space="0" w:color="008000"/>
              <w:bottom w:val="single" w:sz="6" w:space="0" w:color="008000"/>
            </w:tcBorders>
            <w:shd w:val="clear" w:color="auto" w:fill="FFFFFF"/>
            <w:vAlign w:val="center"/>
          </w:tcPr>
          <w:p w:rsidR="001040D1" w:rsidRPr="009E3743" w:rsidRDefault="001040D1" w:rsidP="00F23234">
            <w:pPr>
              <w:pStyle w:val="CETBodytext"/>
            </w:pPr>
            <w:r w:rsidRPr="009E3743">
              <w:t>N.</w:t>
            </w:r>
          </w:p>
        </w:tc>
        <w:tc>
          <w:tcPr>
            <w:tcW w:w="644" w:type="dxa"/>
            <w:tcBorders>
              <w:top w:val="single" w:sz="12" w:space="0" w:color="008000"/>
              <w:bottom w:val="single" w:sz="6" w:space="0" w:color="008000"/>
            </w:tcBorders>
            <w:shd w:val="clear" w:color="auto" w:fill="FFFFFF"/>
            <w:vAlign w:val="center"/>
          </w:tcPr>
          <w:p w:rsidR="001040D1" w:rsidRPr="009E3743" w:rsidRDefault="001040D1" w:rsidP="00F23234">
            <w:pPr>
              <w:pStyle w:val="CETBodytext"/>
            </w:pPr>
            <w:r w:rsidRPr="009E3743">
              <w:t>Comp.</w:t>
            </w:r>
          </w:p>
        </w:tc>
        <w:tc>
          <w:tcPr>
            <w:tcW w:w="718" w:type="dxa"/>
            <w:tcBorders>
              <w:top w:val="single" w:sz="12" w:space="0" w:color="008000"/>
              <w:bottom w:val="single" w:sz="6" w:space="0" w:color="008000"/>
            </w:tcBorders>
            <w:shd w:val="clear" w:color="auto" w:fill="FFFFFF"/>
            <w:vAlign w:val="center"/>
          </w:tcPr>
          <w:p w:rsidR="001040D1" w:rsidRPr="009E3743" w:rsidRDefault="001040D1" w:rsidP="00F23234">
            <w:pPr>
              <w:pStyle w:val="CETBodytext"/>
            </w:pPr>
            <w:r w:rsidRPr="009E3743">
              <w:t>T (K)</w:t>
            </w:r>
          </w:p>
        </w:tc>
        <w:tc>
          <w:tcPr>
            <w:tcW w:w="773" w:type="dxa"/>
            <w:tcBorders>
              <w:top w:val="single" w:sz="12" w:space="0" w:color="008000"/>
              <w:bottom w:val="single" w:sz="6" w:space="0" w:color="008000"/>
            </w:tcBorders>
            <w:shd w:val="clear" w:color="auto" w:fill="FFFFFF"/>
            <w:vAlign w:val="center"/>
          </w:tcPr>
          <w:p w:rsidR="001040D1" w:rsidRPr="009E3743" w:rsidRDefault="001040D1" w:rsidP="00F23234">
            <w:pPr>
              <w:pStyle w:val="CETBodytext"/>
              <w:rPr>
                <w:rFonts w:cs="Arial"/>
                <w:szCs w:val="18"/>
              </w:rPr>
            </w:pPr>
            <w:r w:rsidRPr="009E3743">
              <w:rPr>
                <w:rFonts w:cs="Arial"/>
                <w:szCs w:val="18"/>
              </w:rPr>
              <w:t>P(bar)</w:t>
            </w:r>
          </w:p>
        </w:tc>
        <w:tc>
          <w:tcPr>
            <w:tcW w:w="773" w:type="dxa"/>
            <w:tcBorders>
              <w:top w:val="single" w:sz="12" w:space="0" w:color="008000"/>
              <w:bottom w:val="single" w:sz="6" w:space="0" w:color="008000"/>
            </w:tcBorders>
            <w:shd w:val="clear" w:color="auto" w:fill="FFFFFF"/>
            <w:vAlign w:val="bottom"/>
          </w:tcPr>
          <w:p w:rsidR="001040D1" w:rsidRPr="009E3743" w:rsidRDefault="001040D1" w:rsidP="00F23234">
            <w:pPr>
              <w:pStyle w:val="CETBodytext"/>
              <w:rPr>
                <w:rFonts w:cs="Arial"/>
                <w:szCs w:val="18"/>
              </w:rPr>
            </w:pPr>
            <w:r w:rsidRPr="009E3743">
              <w:rPr>
                <w:rFonts w:cs="Arial"/>
                <w:szCs w:val="18"/>
              </w:rPr>
              <w:t>n</w:t>
            </w:r>
          </w:p>
          <w:p w:rsidR="001040D1" w:rsidRPr="009E3743" w:rsidRDefault="001040D1" w:rsidP="00F23234">
            <w:pPr>
              <w:pStyle w:val="CETBodytext"/>
              <w:rPr>
                <w:rFonts w:cs="Arial"/>
                <w:szCs w:val="18"/>
              </w:rPr>
            </w:pPr>
            <w:r w:rsidRPr="009E3743">
              <w:rPr>
                <w:rFonts w:cs="Arial"/>
                <w:sz w:val="16"/>
                <w:szCs w:val="16"/>
              </w:rPr>
              <w:t>initial</w:t>
            </w:r>
          </w:p>
        </w:tc>
        <w:tc>
          <w:tcPr>
            <w:tcW w:w="831" w:type="dxa"/>
            <w:tcBorders>
              <w:top w:val="single" w:sz="12" w:space="0" w:color="008000"/>
              <w:bottom w:val="single" w:sz="6" w:space="0" w:color="008000"/>
            </w:tcBorders>
            <w:shd w:val="clear" w:color="auto" w:fill="FFFFFF"/>
            <w:vAlign w:val="center"/>
          </w:tcPr>
          <w:p w:rsidR="001040D1" w:rsidRPr="009E3743" w:rsidRDefault="001040D1" w:rsidP="00F23234">
            <w:pPr>
              <w:pStyle w:val="CETBodytext"/>
              <w:rPr>
                <w:rFonts w:cs="Arial"/>
                <w:szCs w:val="18"/>
              </w:rPr>
            </w:pPr>
            <w:r w:rsidRPr="009E3743">
              <w:rPr>
                <w:rFonts w:cs="Arial"/>
                <w:szCs w:val="18"/>
              </w:rPr>
              <w:t>Gas</w:t>
            </w:r>
          </w:p>
        </w:tc>
        <w:tc>
          <w:tcPr>
            <w:tcW w:w="879" w:type="dxa"/>
            <w:tcBorders>
              <w:top w:val="single" w:sz="12" w:space="0" w:color="008000"/>
              <w:bottom w:val="single" w:sz="6" w:space="0" w:color="008000"/>
            </w:tcBorders>
            <w:shd w:val="clear" w:color="auto" w:fill="FFFFFF"/>
            <w:vAlign w:val="bottom"/>
          </w:tcPr>
          <w:p w:rsidR="00466706" w:rsidRPr="009E3743" w:rsidRDefault="001040D1" w:rsidP="00F23234">
            <w:pPr>
              <w:pStyle w:val="CETBodytext"/>
              <w:jc w:val="left"/>
              <w:rPr>
                <w:rFonts w:cs="Arial"/>
                <w:szCs w:val="18"/>
              </w:rPr>
            </w:pPr>
            <w:r w:rsidRPr="009E3743">
              <w:rPr>
                <w:rFonts w:cs="Arial"/>
                <w:szCs w:val="18"/>
              </w:rPr>
              <w:t xml:space="preserve">Liquid </w:t>
            </w:r>
          </w:p>
          <w:p w:rsidR="001040D1" w:rsidRPr="009E3743" w:rsidRDefault="001040D1" w:rsidP="00466706">
            <w:pPr>
              <w:pStyle w:val="CETBodytext"/>
              <w:jc w:val="left"/>
              <w:rPr>
                <w:rFonts w:cs="Arial"/>
                <w:szCs w:val="18"/>
              </w:rPr>
            </w:pPr>
            <w:r w:rsidRPr="009E3743">
              <w:rPr>
                <w:rFonts w:cs="Arial"/>
                <w:szCs w:val="18"/>
              </w:rPr>
              <w:t>or</w:t>
            </w:r>
            <w:r w:rsidR="00466706" w:rsidRPr="009E3743">
              <w:rPr>
                <w:rFonts w:cs="Arial"/>
                <w:szCs w:val="18"/>
              </w:rPr>
              <w:t xml:space="preserve"> </w:t>
            </w:r>
            <w:r w:rsidRPr="009E3743">
              <w:rPr>
                <w:rFonts w:cs="Arial"/>
                <w:szCs w:val="18"/>
              </w:rPr>
              <w:t>Ice</w:t>
            </w:r>
          </w:p>
        </w:tc>
        <w:tc>
          <w:tcPr>
            <w:tcW w:w="777" w:type="dxa"/>
            <w:tcBorders>
              <w:top w:val="single" w:sz="12" w:space="0" w:color="008000"/>
              <w:bottom w:val="single" w:sz="6" w:space="0" w:color="008000"/>
            </w:tcBorders>
            <w:shd w:val="clear" w:color="auto" w:fill="FFFFFF"/>
            <w:vAlign w:val="bottom"/>
          </w:tcPr>
          <w:p w:rsidR="001040D1" w:rsidRPr="009E3743" w:rsidRDefault="001040D1" w:rsidP="00F23234">
            <w:pPr>
              <w:pStyle w:val="CETBodytext"/>
              <w:rPr>
                <w:rFonts w:cs="Arial"/>
                <w:szCs w:val="18"/>
              </w:rPr>
            </w:pPr>
            <w:r w:rsidRPr="009E3743">
              <w:rPr>
                <w:rFonts w:cs="Arial"/>
                <w:szCs w:val="18"/>
              </w:rPr>
              <w:t>n</w:t>
            </w:r>
          </w:p>
          <w:p w:rsidR="001040D1" w:rsidRPr="009E3743" w:rsidRDefault="001040D1" w:rsidP="00F23234">
            <w:pPr>
              <w:pStyle w:val="CETBodytext"/>
              <w:rPr>
                <w:rFonts w:cs="Arial"/>
                <w:szCs w:val="18"/>
              </w:rPr>
            </w:pPr>
            <w:r w:rsidRPr="009E3743">
              <w:rPr>
                <w:rFonts w:cs="Arial"/>
                <w:sz w:val="16"/>
                <w:szCs w:val="16"/>
              </w:rPr>
              <w:t>small</w:t>
            </w:r>
          </w:p>
        </w:tc>
        <w:tc>
          <w:tcPr>
            <w:tcW w:w="776" w:type="dxa"/>
            <w:tcBorders>
              <w:top w:val="single" w:sz="12" w:space="0" w:color="008000"/>
              <w:bottom w:val="single" w:sz="6" w:space="0" w:color="008000"/>
            </w:tcBorders>
            <w:shd w:val="clear" w:color="auto" w:fill="FFFFFF"/>
            <w:vAlign w:val="bottom"/>
          </w:tcPr>
          <w:p w:rsidR="001040D1" w:rsidRPr="009E3743" w:rsidRDefault="001040D1" w:rsidP="00F23234">
            <w:pPr>
              <w:pStyle w:val="CETBodytext"/>
              <w:rPr>
                <w:rFonts w:cs="Arial"/>
                <w:szCs w:val="18"/>
              </w:rPr>
            </w:pPr>
            <w:r w:rsidRPr="009E3743">
              <w:rPr>
                <w:rFonts w:cs="Arial"/>
                <w:szCs w:val="18"/>
              </w:rPr>
              <w:t>n</w:t>
            </w:r>
          </w:p>
          <w:p w:rsidR="001040D1" w:rsidRPr="009E3743" w:rsidRDefault="001040D1" w:rsidP="00F23234">
            <w:pPr>
              <w:pStyle w:val="CETBodytext"/>
              <w:rPr>
                <w:rFonts w:cs="Arial"/>
                <w:szCs w:val="18"/>
              </w:rPr>
            </w:pPr>
            <w:r w:rsidRPr="009E3743">
              <w:rPr>
                <w:rFonts w:cs="Arial"/>
                <w:sz w:val="16"/>
                <w:szCs w:val="16"/>
              </w:rPr>
              <w:t>large</w:t>
            </w:r>
          </w:p>
        </w:tc>
        <w:tc>
          <w:tcPr>
            <w:tcW w:w="779" w:type="dxa"/>
            <w:tcBorders>
              <w:top w:val="single" w:sz="12" w:space="0" w:color="008000"/>
              <w:bottom w:val="single" w:sz="6" w:space="0" w:color="008000"/>
            </w:tcBorders>
            <w:shd w:val="clear" w:color="auto" w:fill="FFFFFF"/>
            <w:vAlign w:val="bottom"/>
          </w:tcPr>
          <w:p w:rsidR="001040D1" w:rsidRPr="009E3743" w:rsidRDefault="001040D1" w:rsidP="00F23234">
            <w:pPr>
              <w:pStyle w:val="CETBodytext"/>
              <w:rPr>
                <w:rFonts w:cs="Arial"/>
                <w:szCs w:val="18"/>
              </w:rPr>
            </w:pPr>
            <w:r w:rsidRPr="009E3743">
              <w:rPr>
                <w:rFonts w:cs="Arial"/>
                <w:szCs w:val="18"/>
              </w:rPr>
              <w:t>n</w:t>
            </w:r>
          </w:p>
          <w:p w:rsidR="001040D1" w:rsidRPr="009E3743" w:rsidRDefault="001040D1" w:rsidP="00F23234">
            <w:pPr>
              <w:pStyle w:val="CETBodytext"/>
              <w:rPr>
                <w:rFonts w:cs="Arial"/>
                <w:szCs w:val="18"/>
              </w:rPr>
            </w:pPr>
            <w:r w:rsidRPr="009E3743">
              <w:rPr>
                <w:rFonts w:cs="Arial"/>
                <w:sz w:val="16"/>
                <w:szCs w:val="16"/>
              </w:rPr>
              <w:t>structural</w:t>
            </w:r>
          </w:p>
        </w:tc>
        <w:tc>
          <w:tcPr>
            <w:tcW w:w="773" w:type="dxa"/>
            <w:tcBorders>
              <w:top w:val="single" w:sz="12" w:space="0" w:color="008000"/>
              <w:bottom w:val="single" w:sz="6" w:space="0" w:color="008000"/>
            </w:tcBorders>
            <w:shd w:val="clear" w:color="auto" w:fill="FFFFFF"/>
            <w:vAlign w:val="bottom"/>
          </w:tcPr>
          <w:p w:rsidR="001040D1" w:rsidRPr="009E3743" w:rsidRDefault="001040D1" w:rsidP="00F23234">
            <w:pPr>
              <w:pStyle w:val="CETBodytext"/>
              <w:jc w:val="left"/>
              <w:rPr>
                <w:rFonts w:cs="Arial"/>
                <w:szCs w:val="18"/>
              </w:rPr>
            </w:pPr>
            <w:r w:rsidRPr="009E3743">
              <w:rPr>
                <w:rFonts w:cs="Arial"/>
                <w:szCs w:val="18"/>
              </w:rPr>
              <w:t>θ</w:t>
            </w:r>
          </w:p>
          <w:p w:rsidR="001040D1" w:rsidRPr="009E3743" w:rsidRDefault="001040D1" w:rsidP="00F23234">
            <w:pPr>
              <w:pStyle w:val="CETBodytext"/>
              <w:jc w:val="left"/>
              <w:rPr>
                <w:rFonts w:cs="Arial"/>
                <w:szCs w:val="18"/>
              </w:rPr>
            </w:pPr>
            <w:r w:rsidRPr="009E3743">
              <w:rPr>
                <w:rFonts w:cs="Arial"/>
                <w:sz w:val="16"/>
                <w:szCs w:val="16"/>
              </w:rPr>
              <w:t>small</w:t>
            </w:r>
          </w:p>
        </w:tc>
        <w:tc>
          <w:tcPr>
            <w:tcW w:w="773" w:type="dxa"/>
            <w:tcBorders>
              <w:top w:val="single" w:sz="12" w:space="0" w:color="008000"/>
              <w:bottom w:val="single" w:sz="6" w:space="0" w:color="008000"/>
            </w:tcBorders>
            <w:shd w:val="clear" w:color="auto" w:fill="FFFFFF"/>
            <w:vAlign w:val="bottom"/>
          </w:tcPr>
          <w:p w:rsidR="001040D1" w:rsidRPr="009E3743" w:rsidRDefault="001040D1" w:rsidP="00F23234">
            <w:pPr>
              <w:pStyle w:val="CETBodytext"/>
              <w:jc w:val="left"/>
              <w:rPr>
                <w:rFonts w:cs="Arial"/>
                <w:szCs w:val="18"/>
              </w:rPr>
            </w:pPr>
            <w:r w:rsidRPr="009E3743">
              <w:rPr>
                <w:rFonts w:cs="Arial"/>
                <w:szCs w:val="18"/>
              </w:rPr>
              <w:t>θ</w:t>
            </w:r>
          </w:p>
          <w:p w:rsidR="001040D1" w:rsidRPr="009E3743" w:rsidRDefault="001040D1" w:rsidP="00F23234">
            <w:pPr>
              <w:pStyle w:val="CETBodytext"/>
              <w:jc w:val="left"/>
              <w:rPr>
                <w:rFonts w:cs="Arial"/>
                <w:szCs w:val="18"/>
              </w:rPr>
            </w:pPr>
            <w:r w:rsidRPr="009E3743">
              <w:rPr>
                <w:rFonts w:cs="Arial"/>
                <w:sz w:val="16"/>
                <w:szCs w:val="16"/>
              </w:rPr>
              <w:t>large</w:t>
            </w:r>
          </w:p>
        </w:tc>
      </w:tr>
      <w:tr w:rsidR="001040D1" w:rsidRPr="009E3743" w:rsidTr="00F23234">
        <w:tc>
          <w:tcPr>
            <w:tcW w:w="248" w:type="dxa"/>
            <w:shd w:val="clear" w:color="auto" w:fill="FFFFFF"/>
          </w:tcPr>
          <w:p w:rsidR="001040D1" w:rsidRPr="009E3743" w:rsidRDefault="001040D1" w:rsidP="00F23234">
            <w:pPr>
              <w:pStyle w:val="CETBodytext"/>
            </w:pPr>
            <w:r w:rsidRPr="009E3743">
              <w:t>1</w:t>
            </w:r>
          </w:p>
        </w:tc>
        <w:tc>
          <w:tcPr>
            <w:tcW w:w="644" w:type="dxa"/>
            <w:shd w:val="clear" w:color="auto" w:fill="FFFFFF"/>
          </w:tcPr>
          <w:p w:rsidR="001040D1" w:rsidRPr="009E3743" w:rsidRDefault="001040D1" w:rsidP="00F23234">
            <w:pPr>
              <w:pStyle w:val="CETBodytext"/>
              <w:rPr>
                <w:vertAlign w:val="subscript"/>
              </w:rPr>
            </w:pPr>
            <w:r w:rsidRPr="009E3743">
              <w:rPr>
                <w:rFonts w:cs="Arial"/>
                <w:szCs w:val="18"/>
              </w:rPr>
              <w:t>CH</w:t>
            </w:r>
            <w:r w:rsidRPr="009E3743">
              <w:rPr>
                <w:rFonts w:cs="Arial"/>
                <w:szCs w:val="18"/>
                <w:vertAlign w:val="subscript"/>
              </w:rPr>
              <w:t>4</w:t>
            </w:r>
          </w:p>
        </w:tc>
        <w:tc>
          <w:tcPr>
            <w:tcW w:w="718" w:type="dxa"/>
            <w:shd w:val="clear" w:color="auto" w:fill="FFFFFF"/>
          </w:tcPr>
          <w:p w:rsidR="001040D1" w:rsidRPr="009E3743" w:rsidRDefault="001040D1" w:rsidP="00F23234">
            <w:pPr>
              <w:pStyle w:val="CETBodytext"/>
            </w:pPr>
            <w:r w:rsidRPr="009E3743">
              <w:t>264</w:t>
            </w:r>
          </w:p>
        </w:tc>
        <w:tc>
          <w:tcPr>
            <w:tcW w:w="773" w:type="dxa"/>
            <w:shd w:val="clear" w:color="auto" w:fill="FFFFFF"/>
          </w:tcPr>
          <w:p w:rsidR="001040D1" w:rsidRPr="009E3743" w:rsidRDefault="001040D1" w:rsidP="00F23234">
            <w:pPr>
              <w:pStyle w:val="CETBodytext"/>
              <w:rPr>
                <w:rFonts w:cs="Arial"/>
                <w:szCs w:val="18"/>
              </w:rPr>
            </w:pPr>
            <w:r w:rsidRPr="009E3743">
              <w:t>22.118</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2000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1829.192</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7*10</w:t>
            </w:r>
            <w:r w:rsidRPr="009E3743">
              <w:rPr>
                <w:rFonts w:cs="Arial"/>
                <w:szCs w:val="18"/>
                <w:vertAlign w:val="superscript"/>
              </w:rPr>
              <w:t>-7</w:t>
            </w:r>
          </w:p>
        </w:tc>
        <w:tc>
          <w:tcPr>
            <w:tcW w:w="777" w:type="dxa"/>
            <w:shd w:val="clear" w:color="auto" w:fill="FFFFFF"/>
          </w:tcPr>
          <w:p w:rsidR="001040D1" w:rsidRPr="009E3743" w:rsidRDefault="001040D1" w:rsidP="00F23234">
            <w:pPr>
              <w:pStyle w:val="CETBodytext"/>
              <w:rPr>
                <w:rFonts w:cs="Arial"/>
                <w:szCs w:val="18"/>
              </w:rPr>
            </w:pPr>
            <w:r w:rsidRPr="009E3743">
              <w:rPr>
                <w:rFonts w:cs="Arial"/>
                <w:szCs w:val="18"/>
              </w:rPr>
              <w:t>29.354</w:t>
            </w:r>
          </w:p>
        </w:tc>
        <w:tc>
          <w:tcPr>
            <w:tcW w:w="776" w:type="dxa"/>
            <w:shd w:val="clear" w:color="auto" w:fill="FFFFFF"/>
          </w:tcPr>
          <w:p w:rsidR="001040D1" w:rsidRPr="009E3743" w:rsidRDefault="001040D1" w:rsidP="00F23234">
            <w:pPr>
              <w:pStyle w:val="CETBodytext"/>
              <w:rPr>
                <w:rFonts w:cs="Arial"/>
                <w:szCs w:val="18"/>
              </w:rPr>
            </w:pPr>
            <w:r w:rsidRPr="009E3743">
              <w:rPr>
                <w:rFonts w:cs="Arial"/>
                <w:szCs w:val="18"/>
              </w:rPr>
              <w:t>141.455</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0.6139</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0.9861</w:t>
            </w: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18"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1100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0.182</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1*10</w:t>
            </w:r>
            <w:r w:rsidRPr="009E3743">
              <w:rPr>
                <w:rFonts w:cs="Arial"/>
                <w:szCs w:val="18"/>
                <w:vertAlign w:val="superscript"/>
              </w:rPr>
              <w:t>-7</w:t>
            </w:r>
          </w:p>
        </w:tc>
        <w:tc>
          <w:tcPr>
            <w:tcW w:w="777"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6"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1099.818</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C</w:t>
            </w:r>
            <w:r w:rsidRPr="009E3743">
              <w:rPr>
                <w:rFonts w:cs="Arial"/>
                <w:szCs w:val="18"/>
                <w:vertAlign w:val="subscript"/>
              </w:rPr>
              <w:t>3</w:t>
            </w:r>
            <w:r w:rsidRPr="009E3743">
              <w:rPr>
                <w:rFonts w:cs="Arial"/>
                <w:szCs w:val="18"/>
              </w:rPr>
              <w:t>H</w:t>
            </w:r>
            <w:r w:rsidRPr="009E3743">
              <w:rPr>
                <w:rFonts w:cs="Arial"/>
                <w:szCs w:val="18"/>
                <w:vertAlign w:val="subscript"/>
              </w:rPr>
              <w:t>8</w:t>
            </w:r>
            <w:r w:rsidRPr="009E3743">
              <w:rPr>
                <w:rFonts w:cs="Arial"/>
                <w:szCs w:val="18"/>
              </w:rPr>
              <w:t>O</w:t>
            </w:r>
            <w:r w:rsidRPr="009E3743">
              <w:rPr>
                <w:rFonts w:cs="Arial"/>
                <w:szCs w:val="18"/>
                <w:vertAlign w:val="subscript"/>
              </w:rPr>
              <w:t>3</w:t>
            </w:r>
          </w:p>
        </w:tc>
        <w:tc>
          <w:tcPr>
            <w:tcW w:w="718"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23.909</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23.909</w:t>
            </w:r>
          </w:p>
        </w:tc>
        <w:tc>
          <w:tcPr>
            <w:tcW w:w="777"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6"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r>
      <w:tr w:rsidR="001040D1" w:rsidRPr="009E3743" w:rsidTr="00F23234">
        <w:trPr>
          <w:trHeight w:val="113"/>
        </w:trPr>
        <w:tc>
          <w:tcPr>
            <w:tcW w:w="248" w:type="dxa"/>
            <w:shd w:val="clear" w:color="auto" w:fill="FFFFFF"/>
          </w:tcPr>
          <w:p w:rsidR="001040D1" w:rsidRPr="009E3743" w:rsidRDefault="001040D1" w:rsidP="00F23234">
            <w:pPr>
              <w:pStyle w:val="CETBodytext"/>
              <w:rPr>
                <w:rFonts w:cs="Arial"/>
                <w:sz w:val="2"/>
                <w:szCs w:val="2"/>
              </w:rPr>
            </w:pPr>
          </w:p>
        </w:tc>
        <w:tc>
          <w:tcPr>
            <w:tcW w:w="644" w:type="dxa"/>
            <w:shd w:val="clear" w:color="auto" w:fill="FFFFFF"/>
          </w:tcPr>
          <w:p w:rsidR="001040D1" w:rsidRPr="009E3743" w:rsidRDefault="001040D1" w:rsidP="00F23234">
            <w:pPr>
              <w:pStyle w:val="CETBodytext"/>
              <w:rPr>
                <w:rFonts w:cs="Arial"/>
                <w:sz w:val="2"/>
                <w:szCs w:val="2"/>
              </w:rPr>
            </w:pPr>
          </w:p>
        </w:tc>
        <w:tc>
          <w:tcPr>
            <w:tcW w:w="718"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831" w:type="dxa"/>
            <w:shd w:val="clear" w:color="auto" w:fill="FFFFFF"/>
          </w:tcPr>
          <w:p w:rsidR="001040D1" w:rsidRPr="009E3743" w:rsidRDefault="001040D1" w:rsidP="00F23234">
            <w:pPr>
              <w:pStyle w:val="CETBodytext"/>
              <w:rPr>
                <w:rFonts w:cs="Arial"/>
                <w:sz w:val="2"/>
                <w:szCs w:val="2"/>
              </w:rPr>
            </w:pPr>
          </w:p>
        </w:tc>
        <w:tc>
          <w:tcPr>
            <w:tcW w:w="879" w:type="dxa"/>
            <w:shd w:val="clear" w:color="auto" w:fill="FFFFFF"/>
          </w:tcPr>
          <w:p w:rsidR="001040D1" w:rsidRPr="009E3743" w:rsidRDefault="001040D1" w:rsidP="00F23234">
            <w:pPr>
              <w:pStyle w:val="CETBodytext"/>
              <w:rPr>
                <w:rFonts w:cs="Arial"/>
                <w:sz w:val="2"/>
                <w:szCs w:val="2"/>
              </w:rPr>
            </w:pPr>
          </w:p>
        </w:tc>
        <w:tc>
          <w:tcPr>
            <w:tcW w:w="777" w:type="dxa"/>
            <w:shd w:val="clear" w:color="auto" w:fill="FFFFFF"/>
          </w:tcPr>
          <w:p w:rsidR="001040D1" w:rsidRPr="009E3743" w:rsidRDefault="001040D1" w:rsidP="00F23234">
            <w:pPr>
              <w:pStyle w:val="CETBodytext"/>
              <w:jc w:val="center"/>
              <w:rPr>
                <w:rFonts w:cs="Arial"/>
                <w:sz w:val="2"/>
                <w:szCs w:val="2"/>
              </w:rPr>
            </w:pPr>
          </w:p>
        </w:tc>
        <w:tc>
          <w:tcPr>
            <w:tcW w:w="776" w:type="dxa"/>
            <w:shd w:val="clear" w:color="auto" w:fill="FFFFFF"/>
          </w:tcPr>
          <w:p w:rsidR="001040D1" w:rsidRPr="009E3743" w:rsidRDefault="001040D1" w:rsidP="00F23234">
            <w:pPr>
              <w:pStyle w:val="CETBodytext"/>
              <w:jc w:val="center"/>
              <w:rPr>
                <w:rFonts w:cs="Arial"/>
                <w:sz w:val="2"/>
                <w:szCs w:val="2"/>
              </w:rPr>
            </w:pPr>
          </w:p>
        </w:tc>
        <w:tc>
          <w:tcPr>
            <w:tcW w:w="779" w:type="dxa"/>
            <w:shd w:val="clear" w:color="auto" w:fill="FFFFFF"/>
          </w:tcPr>
          <w:p w:rsidR="001040D1" w:rsidRPr="009E3743" w:rsidRDefault="001040D1" w:rsidP="00F23234">
            <w:pPr>
              <w:pStyle w:val="CETBodytext"/>
              <w:jc w:val="center"/>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r w:rsidRPr="009E3743">
              <w:rPr>
                <w:rFonts w:cs="Arial"/>
                <w:szCs w:val="18"/>
              </w:rPr>
              <w:t>2</w:t>
            </w: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CH</w:t>
            </w:r>
            <w:r w:rsidRPr="009E3743">
              <w:rPr>
                <w:rFonts w:cs="Arial"/>
                <w:szCs w:val="18"/>
                <w:vertAlign w:val="subscript"/>
              </w:rPr>
              <w:t>4</w:t>
            </w:r>
          </w:p>
        </w:tc>
        <w:tc>
          <w:tcPr>
            <w:tcW w:w="718" w:type="dxa"/>
            <w:shd w:val="clear" w:color="auto" w:fill="FFFFFF"/>
          </w:tcPr>
          <w:p w:rsidR="001040D1" w:rsidRPr="009E3743" w:rsidRDefault="001040D1" w:rsidP="00F23234">
            <w:pPr>
              <w:pStyle w:val="CETBodytext"/>
              <w:rPr>
                <w:rFonts w:cs="Arial"/>
                <w:szCs w:val="18"/>
              </w:rPr>
            </w:pPr>
            <w:r w:rsidRPr="009E3743">
              <w:t>278</w:t>
            </w:r>
          </w:p>
        </w:tc>
        <w:tc>
          <w:tcPr>
            <w:tcW w:w="773" w:type="dxa"/>
            <w:shd w:val="clear" w:color="auto" w:fill="FFFFFF"/>
          </w:tcPr>
          <w:p w:rsidR="001040D1" w:rsidRPr="009E3743" w:rsidRDefault="001040D1" w:rsidP="00F23234">
            <w:pPr>
              <w:pStyle w:val="CETBodytext"/>
              <w:rPr>
                <w:rFonts w:cs="Arial"/>
                <w:szCs w:val="18"/>
              </w:rPr>
            </w:pPr>
            <w:r w:rsidRPr="009E3743">
              <w:t>48.956</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2000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1806.269</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4*10</w:t>
            </w:r>
            <w:r w:rsidRPr="009E3743">
              <w:rPr>
                <w:rFonts w:cs="Arial"/>
                <w:szCs w:val="18"/>
                <w:vertAlign w:val="superscript"/>
              </w:rPr>
              <w:t>-6</w:t>
            </w:r>
          </w:p>
        </w:tc>
        <w:tc>
          <w:tcPr>
            <w:tcW w:w="777" w:type="dxa"/>
            <w:shd w:val="clear" w:color="auto" w:fill="FFFFFF"/>
          </w:tcPr>
          <w:p w:rsidR="001040D1" w:rsidRPr="009E3743" w:rsidRDefault="001040D1" w:rsidP="00F23234">
            <w:pPr>
              <w:pStyle w:val="CETBodytext"/>
              <w:rPr>
                <w:rFonts w:cs="Arial"/>
                <w:szCs w:val="18"/>
              </w:rPr>
            </w:pPr>
            <w:r w:rsidRPr="009E3743">
              <w:rPr>
                <w:rFonts w:cs="Arial"/>
                <w:szCs w:val="18"/>
              </w:rPr>
              <w:t>37.097</w:t>
            </w:r>
          </w:p>
        </w:tc>
        <w:tc>
          <w:tcPr>
            <w:tcW w:w="776" w:type="dxa"/>
            <w:shd w:val="clear" w:color="auto" w:fill="FFFFFF"/>
          </w:tcPr>
          <w:p w:rsidR="001040D1" w:rsidRPr="009E3743" w:rsidRDefault="001040D1" w:rsidP="00F23234">
            <w:pPr>
              <w:pStyle w:val="CETBodytext"/>
              <w:rPr>
                <w:rFonts w:cs="Arial"/>
                <w:szCs w:val="18"/>
              </w:rPr>
            </w:pPr>
            <w:r w:rsidRPr="009E3743">
              <w:rPr>
                <w:rFonts w:cs="Arial"/>
                <w:szCs w:val="18"/>
              </w:rPr>
              <w:t>156.634</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0.7018</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0.9878</w:t>
            </w: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18"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1216</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0.284</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2*10</w:t>
            </w:r>
            <w:r w:rsidRPr="009E3743">
              <w:rPr>
                <w:rFonts w:cs="Arial"/>
                <w:szCs w:val="18"/>
                <w:vertAlign w:val="superscript"/>
              </w:rPr>
              <w:t>-7</w:t>
            </w:r>
          </w:p>
        </w:tc>
        <w:tc>
          <w:tcPr>
            <w:tcW w:w="777"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6"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9" w:type="dxa"/>
            <w:shd w:val="clear" w:color="auto" w:fill="FFFFFF"/>
          </w:tcPr>
          <w:p w:rsidR="001040D1" w:rsidRPr="009E3743" w:rsidRDefault="001040D1" w:rsidP="00F23234">
            <w:pPr>
              <w:pStyle w:val="CETBodytext"/>
              <w:jc w:val="left"/>
              <w:rPr>
                <w:rFonts w:cs="Arial"/>
                <w:szCs w:val="18"/>
              </w:rPr>
            </w:pPr>
            <w:r w:rsidRPr="009E3743">
              <w:rPr>
                <w:rFonts w:cs="Arial"/>
                <w:szCs w:val="18"/>
              </w:rPr>
              <w:t>1215.716</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C</w:t>
            </w:r>
            <w:r w:rsidRPr="009E3743">
              <w:rPr>
                <w:rFonts w:cs="Arial"/>
                <w:szCs w:val="18"/>
                <w:vertAlign w:val="subscript"/>
              </w:rPr>
              <w:t>3</w:t>
            </w:r>
            <w:r w:rsidRPr="009E3743">
              <w:rPr>
                <w:rFonts w:cs="Arial"/>
                <w:szCs w:val="18"/>
              </w:rPr>
              <w:t>H</w:t>
            </w:r>
            <w:r w:rsidRPr="009E3743">
              <w:rPr>
                <w:rFonts w:cs="Arial"/>
                <w:szCs w:val="18"/>
                <w:vertAlign w:val="subscript"/>
              </w:rPr>
              <w:t>8</w:t>
            </w:r>
            <w:r w:rsidRPr="009E3743">
              <w:rPr>
                <w:rFonts w:cs="Arial"/>
                <w:szCs w:val="18"/>
              </w:rPr>
              <w:t>O</w:t>
            </w:r>
            <w:r w:rsidRPr="009E3743">
              <w:rPr>
                <w:rFonts w:cs="Arial"/>
                <w:szCs w:val="18"/>
                <w:vertAlign w:val="subscript"/>
              </w:rPr>
              <w:t>3</w:t>
            </w:r>
          </w:p>
        </w:tc>
        <w:tc>
          <w:tcPr>
            <w:tcW w:w="718"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26.430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26.430</w:t>
            </w:r>
          </w:p>
        </w:tc>
        <w:tc>
          <w:tcPr>
            <w:tcW w:w="777"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6"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r>
      <w:tr w:rsidR="001040D1" w:rsidRPr="009E3743" w:rsidTr="00F23234">
        <w:trPr>
          <w:trHeight w:val="113"/>
        </w:trPr>
        <w:tc>
          <w:tcPr>
            <w:tcW w:w="248" w:type="dxa"/>
            <w:shd w:val="clear" w:color="auto" w:fill="FFFFFF"/>
          </w:tcPr>
          <w:p w:rsidR="001040D1" w:rsidRPr="009E3743" w:rsidRDefault="001040D1" w:rsidP="00F23234">
            <w:pPr>
              <w:pStyle w:val="CETBodytext"/>
              <w:rPr>
                <w:rFonts w:cs="Arial"/>
                <w:sz w:val="2"/>
                <w:szCs w:val="2"/>
              </w:rPr>
            </w:pPr>
          </w:p>
        </w:tc>
        <w:tc>
          <w:tcPr>
            <w:tcW w:w="644" w:type="dxa"/>
            <w:shd w:val="clear" w:color="auto" w:fill="FFFFFF"/>
          </w:tcPr>
          <w:p w:rsidR="001040D1" w:rsidRPr="009E3743" w:rsidRDefault="001040D1" w:rsidP="00F23234">
            <w:pPr>
              <w:pStyle w:val="CETBodytext"/>
              <w:rPr>
                <w:rFonts w:cs="Arial"/>
                <w:sz w:val="2"/>
                <w:szCs w:val="2"/>
              </w:rPr>
            </w:pPr>
          </w:p>
        </w:tc>
        <w:tc>
          <w:tcPr>
            <w:tcW w:w="718"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831" w:type="dxa"/>
            <w:shd w:val="clear" w:color="auto" w:fill="FFFFFF"/>
          </w:tcPr>
          <w:p w:rsidR="001040D1" w:rsidRPr="009E3743" w:rsidRDefault="001040D1" w:rsidP="00F23234">
            <w:pPr>
              <w:pStyle w:val="CETBodytext"/>
              <w:rPr>
                <w:rFonts w:cs="Arial"/>
                <w:sz w:val="2"/>
                <w:szCs w:val="2"/>
              </w:rPr>
            </w:pPr>
          </w:p>
        </w:tc>
        <w:tc>
          <w:tcPr>
            <w:tcW w:w="879" w:type="dxa"/>
            <w:shd w:val="clear" w:color="auto" w:fill="FFFFFF"/>
          </w:tcPr>
          <w:p w:rsidR="001040D1" w:rsidRPr="009E3743" w:rsidRDefault="001040D1" w:rsidP="00F23234">
            <w:pPr>
              <w:pStyle w:val="CETBodytext"/>
              <w:rPr>
                <w:rFonts w:cs="Arial"/>
                <w:sz w:val="2"/>
                <w:szCs w:val="2"/>
              </w:rPr>
            </w:pPr>
          </w:p>
        </w:tc>
        <w:tc>
          <w:tcPr>
            <w:tcW w:w="777" w:type="dxa"/>
            <w:shd w:val="clear" w:color="auto" w:fill="FFFFFF"/>
          </w:tcPr>
          <w:p w:rsidR="001040D1" w:rsidRPr="009E3743" w:rsidRDefault="001040D1" w:rsidP="00F23234">
            <w:pPr>
              <w:pStyle w:val="CETBodytext"/>
              <w:jc w:val="center"/>
              <w:rPr>
                <w:rFonts w:cs="Arial"/>
                <w:sz w:val="2"/>
                <w:szCs w:val="2"/>
              </w:rPr>
            </w:pPr>
          </w:p>
        </w:tc>
        <w:tc>
          <w:tcPr>
            <w:tcW w:w="776" w:type="dxa"/>
            <w:shd w:val="clear" w:color="auto" w:fill="FFFFFF"/>
          </w:tcPr>
          <w:p w:rsidR="001040D1" w:rsidRPr="009E3743" w:rsidRDefault="001040D1" w:rsidP="00F23234">
            <w:pPr>
              <w:pStyle w:val="CETBodytext"/>
              <w:jc w:val="center"/>
              <w:rPr>
                <w:rFonts w:cs="Arial"/>
                <w:sz w:val="2"/>
                <w:szCs w:val="2"/>
              </w:rPr>
            </w:pPr>
          </w:p>
        </w:tc>
        <w:tc>
          <w:tcPr>
            <w:tcW w:w="779" w:type="dxa"/>
            <w:shd w:val="clear" w:color="auto" w:fill="FFFFFF"/>
          </w:tcPr>
          <w:p w:rsidR="001040D1" w:rsidRPr="009E3743" w:rsidRDefault="001040D1" w:rsidP="00F23234">
            <w:pPr>
              <w:pStyle w:val="CETBodytext"/>
              <w:jc w:val="center"/>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r w:rsidRPr="009E3743">
              <w:rPr>
                <w:rFonts w:cs="Arial"/>
                <w:szCs w:val="18"/>
              </w:rPr>
              <w:t>3</w:t>
            </w: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CH</w:t>
            </w:r>
            <w:r w:rsidRPr="009E3743">
              <w:rPr>
                <w:rFonts w:cs="Arial"/>
                <w:szCs w:val="18"/>
                <w:vertAlign w:val="subscript"/>
              </w:rPr>
              <w:t>4</w:t>
            </w:r>
          </w:p>
        </w:tc>
        <w:tc>
          <w:tcPr>
            <w:tcW w:w="718" w:type="dxa"/>
            <w:shd w:val="clear" w:color="auto" w:fill="FFFFFF"/>
          </w:tcPr>
          <w:p w:rsidR="001040D1" w:rsidRPr="009E3743" w:rsidRDefault="001040D1" w:rsidP="00F23234">
            <w:pPr>
              <w:pStyle w:val="CETBodytext"/>
              <w:rPr>
                <w:rFonts w:cs="Arial"/>
                <w:szCs w:val="18"/>
              </w:rPr>
            </w:pPr>
            <w:r w:rsidRPr="009E3743">
              <w:t>270</w:t>
            </w:r>
          </w:p>
        </w:tc>
        <w:tc>
          <w:tcPr>
            <w:tcW w:w="773" w:type="dxa"/>
            <w:shd w:val="clear" w:color="auto" w:fill="FFFFFF"/>
          </w:tcPr>
          <w:p w:rsidR="001040D1" w:rsidRPr="009E3743" w:rsidRDefault="001040D1" w:rsidP="00F23234">
            <w:pPr>
              <w:pStyle w:val="CETBodytext"/>
              <w:rPr>
                <w:rFonts w:cs="Arial"/>
                <w:szCs w:val="18"/>
              </w:rPr>
            </w:pPr>
            <w:r w:rsidRPr="009E3743">
              <w:t>32.000</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2000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1842.644</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F23234">
            <w:pPr>
              <w:pStyle w:val="CETBodytext"/>
              <w:rPr>
                <w:rFonts w:cs="Arial"/>
                <w:szCs w:val="18"/>
              </w:rPr>
            </w:pPr>
            <w:r w:rsidRPr="009E3743">
              <w:rPr>
                <w:rFonts w:cs="Arial"/>
                <w:szCs w:val="18"/>
              </w:rPr>
              <w:t>28.607</w:t>
            </w:r>
          </w:p>
        </w:tc>
        <w:tc>
          <w:tcPr>
            <w:tcW w:w="776" w:type="dxa"/>
            <w:shd w:val="clear" w:color="auto" w:fill="FFFFFF"/>
          </w:tcPr>
          <w:p w:rsidR="001040D1" w:rsidRPr="009E3743" w:rsidRDefault="001040D1" w:rsidP="00F23234">
            <w:pPr>
              <w:pStyle w:val="CETBodytext"/>
              <w:rPr>
                <w:rFonts w:cs="Arial"/>
                <w:szCs w:val="18"/>
              </w:rPr>
            </w:pPr>
            <w:r w:rsidRPr="009E3743">
              <w:rPr>
                <w:rFonts w:cs="Arial"/>
                <w:szCs w:val="18"/>
              </w:rPr>
              <w:t>128.748</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0.6580</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0.9870</w:t>
            </w: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18"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1000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1*10</w:t>
            </w:r>
            <w:r w:rsidRPr="009E3743">
              <w:rPr>
                <w:rFonts w:cs="Arial"/>
                <w:szCs w:val="18"/>
                <w:vertAlign w:val="superscript"/>
              </w:rPr>
              <w:t>-7</w:t>
            </w:r>
          </w:p>
        </w:tc>
        <w:tc>
          <w:tcPr>
            <w:tcW w:w="777"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6"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9" w:type="dxa"/>
            <w:shd w:val="clear" w:color="auto" w:fill="FFFFFF"/>
          </w:tcPr>
          <w:p w:rsidR="001040D1" w:rsidRPr="009E3743" w:rsidRDefault="001040D1" w:rsidP="00F23234">
            <w:pPr>
              <w:pStyle w:val="CETBodytext"/>
              <w:rPr>
                <w:rFonts w:cs="Arial"/>
                <w:szCs w:val="18"/>
              </w:rPr>
            </w:pPr>
            <w:r w:rsidRPr="009E3743">
              <w:rPr>
                <w:rFonts w:cs="Arial"/>
                <w:szCs w:val="18"/>
              </w:rPr>
              <w:t>1000</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C</w:t>
            </w:r>
            <w:r w:rsidRPr="009E3743">
              <w:rPr>
                <w:rFonts w:cs="Arial"/>
                <w:szCs w:val="18"/>
                <w:vertAlign w:val="subscript"/>
              </w:rPr>
              <w:t>3</w:t>
            </w:r>
            <w:r w:rsidRPr="009E3743">
              <w:rPr>
                <w:rFonts w:cs="Arial"/>
                <w:szCs w:val="18"/>
              </w:rPr>
              <w:t>H</w:t>
            </w:r>
            <w:r w:rsidRPr="009E3743">
              <w:rPr>
                <w:rFonts w:cs="Arial"/>
                <w:szCs w:val="18"/>
                <w:vertAlign w:val="subscript"/>
              </w:rPr>
              <w:t>8</w:t>
            </w:r>
            <w:r w:rsidRPr="009E3743">
              <w:rPr>
                <w:rFonts w:cs="Arial"/>
                <w:szCs w:val="18"/>
              </w:rPr>
              <w:t>O</w:t>
            </w:r>
            <w:r w:rsidRPr="009E3743">
              <w:rPr>
                <w:rFonts w:cs="Arial"/>
                <w:szCs w:val="18"/>
                <w:vertAlign w:val="subscript"/>
              </w:rPr>
              <w:t>3</w:t>
            </w:r>
          </w:p>
        </w:tc>
        <w:tc>
          <w:tcPr>
            <w:tcW w:w="718"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21.735</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21.735</w:t>
            </w:r>
          </w:p>
        </w:tc>
        <w:tc>
          <w:tcPr>
            <w:tcW w:w="777"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6"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r>
      <w:tr w:rsidR="001040D1" w:rsidRPr="009E3743" w:rsidTr="00F23234">
        <w:trPr>
          <w:trHeight w:val="113"/>
        </w:trPr>
        <w:tc>
          <w:tcPr>
            <w:tcW w:w="248" w:type="dxa"/>
            <w:shd w:val="clear" w:color="auto" w:fill="FFFFFF"/>
          </w:tcPr>
          <w:p w:rsidR="001040D1" w:rsidRPr="009E3743" w:rsidRDefault="001040D1" w:rsidP="00F23234">
            <w:pPr>
              <w:pStyle w:val="CETBodytext"/>
              <w:rPr>
                <w:rFonts w:cs="Arial"/>
                <w:sz w:val="2"/>
                <w:szCs w:val="2"/>
              </w:rPr>
            </w:pPr>
          </w:p>
        </w:tc>
        <w:tc>
          <w:tcPr>
            <w:tcW w:w="644" w:type="dxa"/>
            <w:shd w:val="clear" w:color="auto" w:fill="FFFFFF"/>
          </w:tcPr>
          <w:p w:rsidR="001040D1" w:rsidRPr="009E3743" w:rsidRDefault="001040D1" w:rsidP="00F23234">
            <w:pPr>
              <w:pStyle w:val="CETBodytext"/>
              <w:rPr>
                <w:rFonts w:cs="Arial"/>
                <w:sz w:val="2"/>
                <w:szCs w:val="2"/>
              </w:rPr>
            </w:pPr>
          </w:p>
        </w:tc>
        <w:tc>
          <w:tcPr>
            <w:tcW w:w="718"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831" w:type="dxa"/>
            <w:shd w:val="clear" w:color="auto" w:fill="FFFFFF"/>
          </w:tcPr>
          <w:p w:rsidR="001040D1" w:rsidRPr="009E3743" w:rsidRDefault="001040D1" w:rsidP="00F23234">
            <w:pPr>
              <w:pStyle w:val="CETBodytext"/>
              <w:rPr>
                <w:rFonts w:cs="Arial"/>
                <w:sz w:val="2"/>
                <w:szCs w:val="2"/>
              </w:rPr>
            </w:pPr>
          </w:p>
        </w:tc>
        <w:tc>
          <w:tcPr>
            <w:tcW w:w="879" w:type="dxa"/>
            <w:shd w:val="clear" w:color="auto" w:fill="FFFFFF"/>
          </w:tcPr>
          <w:p w:rsidR="001040D1" w:rsidRPr="009E3743" w:rsidRDefault="001040D1" w:rsidP="00F23234">
            <w:pPr>
              <w:pStyle w:val="CETBodytext"/>
              <w:rPr>
                <w:rFonts w:cs="Arial"/>
                <w:sz w:val="2"/>
                <w:szCs w:val="2"/>
              </w:rPr>
            </w:pPr>
          </w:p>
        </w:tc>
        <w:tc>
          <w:tcPr>
            <w:tcW w:w="777" w:type="dxa"/>
            <w:shd w:val="clear" w:color="auto" w:fill="FFFFFF"/>
          </w:tcPr>
          <w:p w:rsidR="001040D1" w:rsidRPr="009E3743" w:rsidRDefault="001040D1" w:rsidP="00F23234">
            <w:pPr>
              <w:pStyle w:val="CETBodytext"/>
              <w:jc w:val="center"/>
              <w:rPr>
                <w:rFonts w:cs="Arial"/>
                <w:sz w:val="2"/>
                <w:szCs w:val="2"/>
              </w:rPr>
            </w:pPr>
          </w:p>
        </w:tc>
        <w:tc>
          <w:tcPr>
            <w:tcW w:w="776" w:type="dxa"/>
            <w:shd w:val="clear" w:color="auto" w:fill="FFFFFF"/>
          </w:tcPr>
          <w:p w:rsidR="001040D1" w:rsidRPr="009E3743" w:rsidRDefault="001040D1" w:rsidP="00F23234">
            <w:pPr>
              <w:pStyle w:val="CETBodytext"/>
              <w:jc w:val="center"/>
              <w:rPr>
                <w:rFonts w:cs="Arial"/>
                <w:sz w:val="2"/>
                <w:szCs w:val="2"/>
              </w:rPr>
            </w:pPr>
          </w:p>
        </w:tc>
        <w:tc>
          <w:tcPr>
            <w:tcW w:w="779" w:type="dxa"/>
            <w:shd w:val="clear" w:color="auto" w:fill="FFFFFF"/>
          </w:tcPr>
          <w:p w:rsidR="001040D1" w:rsidRPr="009E3743" w:rsidRDefault="001040D1" w:rsidP="00F23234">
            <w:pPr>
              <w:pStyle w:val="CETBodytext"/>
              <w:jc w:val="center"/>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r w:rsidRPr="009E3743">
              <w:rPr>
                <w:rFonts w:cs="Arial"/>
                <w:szCs w:val="18"/>
              </w:rPr>
              <w:t>4</w:t>
            </w:r>
          </w:p>
        </w:tc>
        <w:tc>
          <w:tcPr>
            <w:tcW w:w="644" w:type="dxa"/>
            <w:shd w:val="clear" w:color="auto" w:fill="FFFFFF"/>
          </w:tcPr>
          <w:p w:rsidR="001040D1" w:rsidRPr="009E3743" w:rsidRDefault="001040D1" w:rsidP="00F23234">
            <w:pPr>
              <w:pStyle w:val="CETBodytext"/>
            </w:pPr>
            <w:r w:rsidRPr="009E3743">
              <w:rPr>
                <w:rFonts w:cs="Arial"/>
                <w:szCs w:val="18"/>
              </w:rPr>
              <w:t>CH</w:t>
            </w:r>
            <w:r w:rsidRPr="009E3743">
              <w:rPr>
                <w:rFonts w:cs="Arial"/>
                <w:szCs w:val="18"/>
                <w:vertAlign w:val="subscript"/>
              </w:rPr>
              <w:t>4</w:t>
            </w:r>
          </w:p>
        </w:tc>
        <w:tc>
          <w:tcPr>
            <w:tcW w:w="718" w:type="dxa"/>
            <w:shd w:val="clear" w:color="auto" w:fill="FFFFFF"/>
          </w:tcPr>
          <w:p w:rsidR="001040D1" w:rsidRPr="009E3743" w:rsidRDefault="001040D1" w:rsidP="00F23234">
            <w:pPr>
              <w:pStyle w:val="CETBodytext"/>
              <w:rPr>
                <w:rFonts w:cs="Arial"/>
                <w:szCs w:val="18"/>
              </w:rPr>
            </w:pPr>
            <w:r w:rsidRPr="009E3743">
              <w:t>280</w:t>
            </w:r>
          </w:p>
        </w:tc>
        <w:tc>
          <w:tcPr>
            <w:tcW w:w="773" w:type="dxa"/>
            <w:shd w:val="clear" w:color="auto" w:fill="FFFFFF"/>
          </w:tcPr>
          <w:p w:rsidR="001040D1" w:rsidRPr="009E3743" w:rsidRDefault="001040D1" w:rsidP="00F23234">
            <w:pPr>
              <w:pStyle w:val="CETBodytext"/>
              <w:rPr>
                <w:rFonts w:cs="Arial"/>
                <w:szCs w:val="18"/>
              </w:rPr>
            </w:pPr>
            <w:r w:rsidRPr="009E3743">
              <w:t>55.137</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2000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1745.731</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2*10</w:t>
            </w:r>
            <w:r w:rsidRPr="009E3743">
              <w:rPr>
                <w:rFonts w:cs="Arial"/>
                <w:szCs w:val="18"/>
                <w:vertAlign w:val="superscript"/>
              </w:rPr>
              <w:t>-6</w:t>
            </w:r>
          </w:p>
        </w:tc>
        <w:tc>
          <w:tcPr>
            <w:tcW w:w="777" w:type="dxa"/>
            <w:shd w:val="clear" w:color="auto" w:fill="FFFFFF"/>
          </w:tcPr>
          <w:p w:rsidR="001040D1" w:rsidRPr="009E3743" w:rsidRDefault="001040D1" w:rsidP="00F23234">
            <w:pPr>
              <w:pStyle w:val="CETBodytext"/>
              <w:rPr>
                <w:rFonts w:cs="Arial"/>
                <w:szCs w:val="18"/>
              </w:rPr>
            </w:pPr>
            <w:r w:rsidRPr="009E3743">
              <w:rPr>
                <w:rFonts w:cs="Arial"/>
                <w:szCs w:val="18"/>
              </w:rPr>
              <w:t>49.385</w:t>
            </w:r>
          </w:p>
        </w:tc>
        <w:tc>
          <w:tcPr>
            <w:tcW w:w="776" w:type="dxa"/>
            <w:shd w:val="clear" w:color="auto" w:fill="FFFFFF"/>
          </w:tcPr>
          <w:p w:rsidR="001040D1" w:rsidRPr="009E3743" w:rsidRDefault="001040D1" w:rsidP="00F23234">
            <w:pPr>
              <w:pStyle w:val="CETBodytext"/>
              <w:rPr>
                <w:rFonts w:cs="Arial"/>
                <w:szCs w:val="18"/>
              </w:rPr>
            </w:pPr>
            <w:r w:rsidRPr="009E3743">
              <w:rPr>
                <w:rFonts w:cs="Arial"/>
                <w:szCs w:val="18"/>
              </w:rPr>
              <w:t>204.884</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0.7145</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0.9881</w:t>
            </w: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p>
        </w:tc>
        <w:tc>
          <w:tcPr>
            <w:tcW w:w="644" w:type="dxa"/>
            <w:shd w:val="clear" w:color="auto" w:fill="FFFFFF"/>
          </w:tcPr>
          <w:p w:rsidR="001040D1" w:rsidRPr="009E3743" w:rsidRDefault="001040D1" w:rsidP="00F23234">
            <w:pPr>
              <w:pStyle w:val="CETBodytext"/>
            </w:pPr>
            <w:r w:rsidRPr="009E3743">
              <w:rPr>
                <w:rFonts w:cs="Arial"/>
                <w:szCs w:val="18"/>
              </w:rPr>
              <w:t>H</w:t>
            </w:r>
            <w:r w:rsidRPr="009E3743">
              <w:rPr>
                <w:rFonts w:cs="Arial"/>
                <w:szCs w:val="18"/>
                <w:vertAlign w:val="subscript"/>
              </w:rPr>
              <w:t>2</w:t>
            </w:r>
            <w:r w:rsidRPr="009E3743">
              <w:rPr>
                <w:rFonts w:cs="Arial"/>
                <w:szCs w:val="18"/>
              </w:rPr>
              <w:t>O</w:t>
            </w:r>
          </w:p>
        </w:tc>
        <w:tc>
          <w:tcPr>
            <w:tcW w:w="718"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1590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0.295</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1*10</w:t>
            </w:r>
            <w:r w:rsidRPr="009E3743">
              <w:rPr>
                <w:rFonts w:cs="Arial"/>
                <w:szCs w:val="18"/>
                <w:vertAlign w:val="superscript"/>
              </w:rPr>
              <w:t>-7</w:t>
            </w:r>
          </w:p>
        </w:tc>
        <w:tc>
          <w:tcPr>
            <w:tcW w:w="777"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6"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9" w:type="dxa"/>
            <w:shd w:val="clear" w:color="auto" w:fill="FFFFFF"/>
          </w:tcPr>
          <w:p w:rsidR="001040D1" w:rsidRPr="009E3743" w:rsidRDefault="001040D1" w:rsidP="00F23234">
            <w:pPr>
              <w:pStyle w:val="CETBodytext"/>
              <w:rPr>
                <w:rFonts w:cs="Arial"/>
                <w:szCs w:val="18"/>
              </w:rPr>
            </w:pPr>
            <w:r w:rsidRPr="009E3743">
              <w:rPr>
                <w:rFonts w:cs="Arial"/>
                <w:szCs w:val="18"/>
              </w:rPr>
              <w:t>1589.705</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C</w:t>
            </w:r>
            <w:r w:rsidRPr="009E3743">
              <w:rPr>
                <w:rFonts w:cs="Arial"/>
                <w:szCs w:val="18"/>
                <w:vertAlign w:val="subscript"/>
              </w:rPr>
              <w:t>3</w:t>
            </w:r>
            <w:r w:rsidRPr="009E3743">
              <w:rPr>
                <w:rFonts w:cs="Arial"/>
                <w:szCs w:val="18"/>
              </w:rPr>
              <w:t>H</w:t>
            </w:r>
            <w:r w:rsidRPr="009E3743">
              <w:rPr>
                <w:rFonts w:cs="Arial"/>
                <w:szCs w:val="18"/>
                <w:vertAlign w:val="subscript"/>
              </w:rPr>
              <w:t>8</w:t>
            </w:r>
            <w:r w:rsidRPr="009E3743">
              <w:rPr>
                <w:rFonts w:cs="Arial"/>
                <w:szCs w:val="18"/>
              </w:rPr>
              <w:t>O</w:t>
            </w:r>
            <w:r w:rsidRPr="009E3743">
              <w:rPr>
                <w:rFonts w:cs="Arial"/>
                <w:szCs w:val="18"/>
                <w:vertAlign w:val="subscript"/>
              </w:rPr>
              <w:t>3</w:t>
            </w:r>
          </w:p>
        </w:tc>
        <w:tc>
          <w:tcPr>
            <w:tcW w:w="718"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16.370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16.370</w:t>
            </w:r>
          </w:p>
        </w:tc>
        <w:tc>
          <w:tcPr>
            <w:tcW w:w="777"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6"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r>
      <w:tr w:rsidR="001040D1" w:rsidRPr="009E3743" w:rsidTr="00F23234">
        <w:trPr>
          <w:trHeight w:val="113"/>
        </w:trPr>
        <w:tc>
          <w:tcPr>
            <w:tcW w:w="248" w:type="dxa"/>
            <w:shd w:val="clear" w:color="auto" w:fill="FFFFFF"/>
          </w:tcPr>
          <w:p w:rsidR="001040D1" w:rsidRPr="009E3743" w:rsidRDefault="001040D1" w:rsidP="00F23234">
            <w:pPr>
              <w:pStyle w:val="CETBodytext"/>
              <w:rPr>
                <w:rFonts w:cs="Arial"/>
                <w:sz w:val="2"/>
                <w:szCs w:val="2"/>
              </w:rPr>
            </w:pPr>
          </w:p>
        </w:tc>
        <w:tc>
          <w:tcPr>
            <w:tcW w:w="644" w:type="dxa"/>
            <w:shd w:val="clear" w:color="auto" w:fill="FFFFFF"/>
          </w:tcPr>
          <w:p w:rsidR="001040D1" w:rsidRPr="009E3743" w:rsidRDefault="001040D1" w:rsidP="00F23234">
            <w:pPr>
              <w:pStyle w:val="CETBodytext"/>
              <w:rPr>
                <w:rFonts w:cs="Arial"/>
                <w:sz w:val="2"/>
                <w:szCs w:val="2"/>
              </w:rPr>
            </w:pPr>
          </w:p>
        </w:tc>
        <w:tc>
          <w:tcPr>
            <w:tcW w:w="718"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831" w:type="dxa"/>
            <w:shd w:val="clear" w:color="auto" w:fill="FFFFFF"/>
          </w:tcPr>
          <w:p w:rsidR="001040D1" w:rsidRPr="009E3743" w:rsidRDefault="001040D1" w:rsidP="00F23234">
            <w:pPr>
              <w:pStyle w:val="CETBodytext"/>
              <w:rPr>
                <w:rFonts w:cs="Arial"/>
                <w:sz w:val="2"/>
                <w:szCs w:val="2"/>
              </w:rPr>
            </w:pPr>
          </w:p>
        </w:tc>
        <w:tc>
          <w:tcPr>
            <w:tcW w:w="879" w:type="dxa"/>
            <w:shd w:val="clear" w:color="auto" w:fill="FFFFFF"/>
          </w:tcPr>
          <w:p w:rsidR="001040D1" w:rsidRPr="009E3743" w:rsidRDefault="001040D1" w:rsidP="00F23234">
            <w:pPr>
              <w:pStyle w:val="CETBodytext"/>
              <w:rPr>
                <w:rFonts w:cs="Arial"/>
                <w:sz w:val="2"/>
                <w:szCs w:val="2"/>
              </w:rPr>
            </w:pPr>
          </w:p>
        </w:tc>
        <w:tc>
          <w:tcPr>
            <w:tcW w:w="777" w:type="dxa"/>
            <w:shd w:val="clear" w:color="auto" w:fill="FFFFFF"/>
          </w:tcPr>
          <w:p w:rsidR="001040D1" w:rsidRPr="009E3743" w:rsidRDefault="001040D1" w:rsidP="00F23234">
            <w:pPr>
              <w:pStyle w:val="CETBodytext"/>
              <w:jc w:val="center"/>
              <w:rPr>
                <w:rFonts w:cs="Arial"/>
                <w:sz w:val="2"/>
                <w:szCs w:val="2"/>
              </w:rPr>
            </w:pPr>
          </w:p>
        </w:tc>
        <w:tc>
          <w:tcPr>
            <w:tcW w:w="776" w:type="dxa"/>
            <w:shd w:val="clear" w:color="auto" w:fill="FFFFFF"/>
          </w:tcPr>
          <w:p w:rsidR="001040D1" w:rsidRPr="009E3743" w:rsidRDefault="001040D1" w:rsidP="00F23234">
            <w:pPr>
              <w:pStyle w:val="CETBodytext"/>
              <w:jc w:val="center"/>
              <w:rPr>
                <w:rFonts w:cs="Arial"/>
                <w:sz w:val="2"/>
                <w:szCs w:val="2"/>
              </w:rPr>
            </w:pPr>
          </w:p>
        </w:tc>
        <w:tc>
          <w:tcPr>
            <w:tcW w:w="779" w:type="dxa"/>
            <w:shd w:val="clear" w:color="auto" w:fill="FFFFFF"/>
          </w:tcPr>
          <w:p w:rsidR="001040D1" w:rsidRPr="009E3743" w:rsidRDefault="001040D1" w:rsidP="00F23234">
            <w:pPr>
              <w:pStyle w:val="CETBodytext"/>
              <w:jc w:val="center"/>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r w:rsidRPr="009E3743">
              <w:rPr>
                <w:rFonts w:cs="Arial"/>
                <w:szCs w:val="18"/>
              </w:rPr>
              <w:t>5</w:t>
            </w: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CH</w:t>
            </w:r>
            <w:r w:rsidRPr="009E3743">
              <w:rPr>
                <w:rFonts w:cs="Arial"/>
                <w:szCs w:val="18"/>
                <w:vertAlign w:val="subscript"/>
              </w:rPr>
              <w:t>4</w:t>
            </w:r>
          </w:p>
        </w:tc>
        <w:tc>
          <w:tcPr>
            <w:tcW w:w="718" w:type="dxa"/>
            <w:shd w:val="clear" w:color="auto" w:fill="FFFFFF"/>
          </w:tcPr>
          <w:p w:rsidR="001040D1" w:rsidRPr="009E3743" w:rsidRDefault="001040D1" w:rsidP="00F23234">
            <w:pPr>
              <w:pStyle w:val="CETBodytext"/>
              <w:rPr>
                <w:rFonts w:cs="Arial"/>
                <w:szCs w:val="18"/>
              </w:rPr>
            </w:pPr>
            <w:r w:rsidRPr="009E3743">
              <w:t>266</w:t>
            </w:r>
          </w:p>
        </w:tc>
        <w:tc>
          <w:tcPr>
            <w:tcW w:w="773" w:type="dxa"/>
            <w:shd w:val="clear" w:color="auto" w:fill="FFFFFF"/>
          </w:tcPr>
          <w:p w:rsidR="001040D1" w:rsidRPr="009E3743" w:rsidRDefault="001040D1" w:rsidP="00F23234">
            <w:pPr>
              <w:pStyle w:val="CETBodytext"/>
              <w:rPr>
                <w:rFonts w:cs="Arial"/>
                <w:szCs w:val="18"/>
              </w:rPr>
            </w:pPr>
            <w:r w:rsidRPr="009E3743">
              <w:t>20.200</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130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114.653</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F23234">
            <w:pPr>
              <w:pStyle w:val="CETBodytext"/>
              <w:rPr>
                <w:rFonts w:cs="Arial"/>
                <w:szCs w:val="18"/>
              </w:rPr>
            </w:pPr>
            <w:r w:rsidRPr="009E3743">
              <w:rPr>
                <w:rFonts w:cs="Arial"/>
                <w:szCs w:val="18"/>
              </w:rPr>
              <w:t>2.522</w:t>
            </w:r>
          </w:p>
        </w:tc>
        <w:tc>
          <w:tcPr>
            <w:tcW w:w="776" w:type="dxa"/>
            <w:shd w:val="clear" w:color="auto" w:fill="FFFFFF"/>
          </w:tcPr>
          <w:p w:rsidR="001040D1" w:rsidRPr="009E3743" w:rsidRDefault="001040D1" w:rsidP="00F23234">
            <w:pPr>
              <w:pStyle w:val="CETBodytext"/>
              <w:rPr>
                <w:rFonts w:cs="Arial"/>
                <w:szCs w:val="18"/>
              </w:rPr>
            </w:pPr>
            <w:r w:rsidRPr="009E3743">
              <w:rPr>
                <w:rFonts w:cs="Arial"/>
                <w:szCs w:val="18"/>
              </w:rPr>
              <w:t>12.825</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0.5803</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0.9834</w:t>
            </w: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18"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100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0.015</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2*10</w:t>
            </w:r>
            <w:r w:rsidRPr="009E3743">
              <w:rPr>
                <w:rFonts w:cs="Arial"/>
                <w:szCs w:val="18"/>
                <w:vertAlign w:val="superscript"/>
              </w:rPr>
              <w:t>-7</w:t>
            </w:r>
          </w:p>
        </w:tc>
        <w:tc>
          <w:tcPr>
            <w:tcW w:w="777"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6"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9" w:type="dxa"/>
            <w:shd w:val="clear" w:color="auto" w:fill="FFFFFF"/>
          </w:tcPr>
          <w:p w:rsidR="001040D1" w:rsidRPr="009E3743" w:rsidRDefault="001040D1" w:rsidP="00F23234">
            <w:pPr>
              <w:pStyle w:val="CETBodytext"/>
              <w:rPr>
                <w:rFonts w:cs="Arial"/>
                <w:szCs w:val="18"/>
              </w:rPr>
            </w:pPr>
            <w:r w:rsidRPr="009E3743">
              <w:rPr>
                <w:rFonts w:cs="Arial"/>
                <w:szCs w:val="18"/>
              </w:rPr>
              <w:t>99.985</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r>
      <w:tr w:rsidR="001040D1" w:rsidRPr="009E3743" w:rsidTr="00F23234">
        <w:trPr>
          <w:trHeight w:val="113"/>
        </w:trPr>
        <w:tc>
          <w:tcPr>
            <w:tcW w:w="248" w:type="dxa"/>
            <w:shd w:val="clear" w:color="auto" w:fill="FFFFFF"/>
          </w:tcPr>
          <w:p w:rsidR="001040D1" w:rsidRPr="009E3743" w:rsidRDefault="001040D1" w:rsidP="00F23234">
            <w:pPr>
              <w:pStyle w:val="CETBodytext"/>
              <w:rPr>
                <w:rFonts w:cs="Arial"/>
                <w:sz w:val="2"/>
                <w:szCs w:val="2"/>
              </w:rPr>
            </w:pPr>
          </w:p>
        </w:tc>
        <w:tc>
          <w:tcPr>
            <w:tcW w:w="644" w:type="dxa"/>
            <w:shd w:val="clear" w:color="auto" w:fill="FFFFFF"/>
          </w:tcPr>
          <w:p w:rsidR="001040D1" w:rsidRPr="009E3743" w:rsidRDefault="001040D1" w:rsidP="00F23234">
            <w:pPr>
              <w:pStyle w:val="CETBodytext"/>
              <w:rPr>
                <w:rFonts w:cs="Arial"/>
                <w:sz w:val="2"/>
                <w:szCs w:val="2"/>
              </w:rPr>
            </w:pPr>
          </w:p>
        </w:tc>
        <w:tc>
          <w:tcPr>
            <w:tcW w:w="718"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831" w:type="dxa"/>
            <w:shd w:val="clear" w:color="auto" w:fill="FFFFFF"/>
          </w:tcPr>
          <w:p w:rsidR="001040D1" w:rsidRPr="009E3743" w:rsidRDefault="001040D1" w:rsidP="00F23234">
            <w:pPr>
              <w:pStyle w:val="CETBodytext"/>
              <w:rPr>
                <w:rFonts w:cs="Arial"/>
                <w:sz w:val="2"/>
                <w:szCs w:val="2"/>
              </w:rPr>
            </w:pPr>
          </w:p>
        </w:tc>
        <w:tc>
          <w:tcPr>
            <w:tcW w:w="879" w:type="dxa"/>
            <w:shd w:val="clear" w:color="auto" w:fill="FFFFFF"/>
          </w:tcPr>
          <w:p w:rsidR="001040D1" w:rsidRPr="009E3743" w:rsidRDefault="001040D1" w:rsidP="00F23234">
            <w:pPr>
              <w:pStyle w:val="CETBodytext"/>
              <w:rPr>
                <w:rFonts w:cs="Arial"/>
                <w:sz w:val="2"/>
                <w:szCs w:val="2"/>
              </w:rPr>
            </w:pPr>
          </w:p>
        </w:tc>
        <w:tc>
          <w:tcPr>
            <w:tcW w:w="777" w:type="dxa"/>
            <w:shd w:val="clear" w:color="auto" w:fill="FFFFFF"/>
          </w:tcPr>
          <w:p w:rsidR="001040D1" w:rsidRPr="009E3743" w:rsidRDefault="001040D1" w:rsidP="00F23234">
            <w:pPr>
              <w:pStyle w:val="CETBodytext"/>
              <w:jc w:val="center"/>
              <w:rPr>
                <w:rFonts w:cs="Arial"/>
                <w:sz w:val="2"/>
                <w:szCs w:val="2"/>
              </w:rPr>
            </w:pPr>
          </w:p>
        </w:tc>
        <w:tc>
          <w:tcPr>
            <w:tcW w:w="776" w:type="dxa"/>
            <w:shd w:val="clear" w:color="auto" w:fill="FFFFFF"/>
          </w:tcPr>
          <w:p w:rsidR="001040D1" w:rsidRPr="009E3743" w:rsidRDefault="001040D1" w:rsidP="00F23234">
            <w:pPr>
              <w:pStyle w:val="CETBodytext"/>
              <w:jc w:val="center"/>
              <w:rPr>
                <w:rFonts w:cs="Arial"/>
                <w:sz w:val="2"/>
                <w:szCs w:val="2"/>
              </w:rPr>
            </w:pPr>
          </w:p>
        </w:tc>
        <w:tc>
          <w:tcPr>
            <w:tcW w:w="779"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r w:rsidRPr="009E3743">
              <w:rPr>
                <w:rFonts w:cs="Arial"/>
                <w:szCs w:val="18"/>
              </w:rPr>
              <w:t>6</w:t>
            </w: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CH</w:t>
            </w:r>
            <w:r w:rsidRPr="009E3743">
              <w:rPr>
                <w:rFonts w:cs="Arial"/>
                <w:szCs w:val="18"/>
                <w:vertAlign w:val="subscript"/>
              </w:rPr>
              <w:t>4</w:t>
            </w:r>
          </w:p>
        </w:tc>
        <w:tc>
          <w:tcPr>
            <w:tcW w:w="718" w:type="dxa"/>
            <w:shd w:val="clear" w:color="auto" w:fill="FFFFFF"/>
          </w:tcPr>
          <w:p w:rsidR="001040D1" w:rsidRPr="009E3743" w:rsidRDefault="001040D1" w:rsidP="00F23234">
            <w:pPr>
              <w:pStyle w:val="CETBodytext"/>
              <w:rPr>
                <w:rFonts w:cs="Arial"/>
                <w:szCs w:val="18"/>
              </w:rPr>
            </w:pPr>
            <w:r w:rsidRPr="009E3743">
              <w:t>276</w:t>
            </w:r>
          </w:p>
        </w:tc>
        <w:tc>
          <w:tcPr>
            <w:tcW w:w="773" w:type="dxa"/>
            <w:shd w:val="clear" w:color="auto" w:fill="FFFFFF"/>
          </w:tcPr>
          <w:p w:rsidR="001040D1" w:rsidRPr="009E3743" w:rsidRDefault="001040D1" w:rsidP="00F23234">
            <w:pPr>
              <w:pStyle w:val="CETBodytext"/>
              <w:rPr>
                <w:rFonts w:cs="Arial"/>
                <w:szCs w:val="18"/>
              </w:rPr>
            </w:pPr>
            <w:r w:rsidRPr="009E3743">
              <w:t>33.955</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300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257.859</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F23234">
            <w:pPr>
              <w:pStyle w:val="CETBodytext"/>
              <w:rPr>
                <w:rFonts w:cs="Arial"/>
                <w:szCs w:val="18"/>
              </w:rPr>
            </w:pPr>
            <w:r w:rsidRPr="009E3743">
              <w:rPr>
                <w:rFonts w:cs="Arial"/>
                <w:szCs w:val="18"/>
              </w:rPr>
              <w:t>7.483</w:t>
            </w:r>
          </w:p>
        </w:tc>
        <w:tc>
          <w:tcPr>
            <w:tcW w:w="776" w:type="dxa"/>
            <w:shd w:val="clear" w:color="auto" w:fill="FFFFFF"/>
          </w:tcPr>
          <w:p w:rsidR="001040D1" w:rsidRPr="009E3743" w:rsidRDefault="001040D1" w:rsidP="00F23234">
            <w:pPr>
              <w:pStyle w:val="CETBodytext"/>
              <w:rPr>
                <w:rFonts w:cs="Arial"/>
                <w:szCs w:val="18"/>
              </w:rPr>
            </w:pPr>
            <w:r w:rsidRPr="009E3743">
              <w:rPr>
                <w:rFonts w:cs="Arial"/>
                <w:szCs w:val="18"/>
              </w:rPr>
              <w:t>34.657</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0.6376</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0.9843</w:t>
            </w: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18"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270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0.047</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4*10</w:t>
            </w:r>
            <w:r w:rsidRPr="009E3743">
              <w:rPr>
                <w:rFonts w:cs="Arial"/>
                <w:szCs w:val="18"/>
                <w:vertAlign w:val="superscript"/>
              </w:rPr>
              <w:t>-7</w:t>
            </w:r>
          </w:p>
        </w:tc>
        <w:tc>
          <w:tcPr>
            <w:tcW w:w="777"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6"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9" w:type="dxa"/>
            <w:shd w:val="clear" w:color="auto" w:fill="FFFFFF"/>
          </w:tcPr>
          <w:p w:rsidR="001040D1" w:rsidRPr="009E3743" w:rsidRDefault="001040D1" w:rsidP="00F23234">
            <w:pPr>
              <w:pStyle w:val="CETBodytext"/>
              <w:rPr>
                <w:rFonts w:cs="Arial"/>
                <w:szCs w:val="18"/>
              </w:rPr>
            </w:pPr>
            <w:r w:rsidRPr="009E3743">
              <w:rPr>
                <w:rFonts w:cs="Arial"/>
                <w:szCs w:val="18"/>
              </w:rPr>
              <w:t>269.953</w:t>
            </w:r>
          </w:p>
        </w:tc>
        <w:tc>
          <w:tcPr>
            <w:tcW w:w="773" w:type="dxa"/>
            <w:shd w:val="clear" w:color="auto" w:fill="FFFFFF"/>
          </w:tcPr>
          <w:p w:rsidR="001040D1" w:rsidRPr="009E3743" w:rsidRDefault="001040D1" w:rsidP="00F23234">
            <w:pPr>
              <w:pStyle w:val="CETBodytext"/>
              <w:jc w:val="center"/>
              <w:rPr>
                <w:rFonts w:cs="Arial"/>
                <w:szCs w:val="18"/>
              </w:rPr>
            </w:pPr>
          </w:p>
        </w:tc>
        <w:tc>
          <w:tcPr>
            <w:tcW w:w="773" w:type="dxa"/>
            <w:shd w:val="clear" w:color="auto" w:fill="FFFFFF"/>
          </w:tcPr>
          <w:p w:rsidR="001040D1" w:rsidRPr="009E3743" w:rsidRDefault="001040D1" w:rsidP="00F23234">
            <w:pPr>
              <w:pStyle w:val="CETBodytext"/>
              <w:jc w:val="center"/>
              <w:rPr>
                <w:rFonts w:cs="Arial"/>
                <w:szCs w:val="18"/>
              </w:rPr>
            </w:pPr>
          </w:p>
        </w:tc>
      </w:tr>
      <w:tr w:rsidR="001040D1" w:rsidRPr="009E3743" w:rsidTr="00F23234">
        <w:trPr>
          <w:trHeight w:val="113"/>
        </w:trPr>
        <w:tc>
          <w:tcPr>
            <w:tcW w:w="248" w:type="dxa"/>
            <w:shd w:val="clear" w:color="auto" w:fill="FFFFFF"/>
          </w:tcPr>
          <w:p w:rsidR="001040D1" w:rsidRPr="009E3743" w:rsidRDefault="001040D1" w:rsidP="00F23234">
            <w:pPr>
              <w:pStyle w:val="CETBodytext"/>
              <w:rPr>
                <w:rFonts w:cs="Arial"/>
                <w:sz w:val="2"/>
                <w:szCs w:val="2"/>
              </w:rPr>
            </w:pPr>
          </w:p>
        </w:tc>
        <w:tc>
          <w:tcPr>
            <w:tcW w:w="644" w:type="dxa"/>
            <w:shd w:val="clear" w:color="auto" w:fill="FFFFFF"/>
          </w:tcPr>
          <w:p w:rsidR="001040D1" w:rsidRPr="009E3743" w:rsidRDefault="001040D1" w:rsidP="00F23234">
            <w:pPr>
              <w:pStyle w:val="CETBodytext"/>
              <w:rPr>
                <w:rFonts w:cs="Arial"/>
                <w:sz w:val="2"/>
                <w:szCs w:val="2"/>
              </w:rPr>
            </w:pPr>
          </w:p>
        </w:tc>
        <w:tc>
          <w:tcPr>
            <w:tcW w:w="718"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831" w:type="dxa"/>
            <w:shd w:val="clear" w:color="auto" w:fill="FFFFFF"/>
          </w:tcPr>
          <w:p w:rsidR="001040D1" w:rsidRPr="009E3743" w:rsidRDefault="001040D1" w:rsidP="00F23234">
            <w:pPr>
              <w:pStyle w:val="CETBodytext"/>
              <w:rPr>
                <w:rFonts w:cs="Arial"/>
                <w:sz w:val="2"/>
                <w:szCs w:val="2"/>
              </w:rPr>
            </w:pPr>
          </w:p>
        </w:tc>
        <w:tc>
          <w:tcPr>
            <w:tcW w:w="879" w:type="dxa"/>
            <w:shd w:val="clear" w:color="auto" w:fill="FFFFFF"/>
          </w:tcPr>
          <w:p w:rsidR="001040D1" w:rsidRPr="009E3743" w:rsidRDefault="001040D1" w:rsidP="00F23234">
            <w:pPr>
              <w:pStyle w:val="CETBodytext"/>
              <w:rPr>
                <w:rFonts w:cs="Arial"/>
                <w:sz w:val="2"/>
                <w:szCs w:val="2"/>
              </w:rPr>
            </w:pPr>
          </w:p>
        </w:tc>
        <w:tc>
          <w:tcPr>
            <w:tcW w:w="777" w:type="dxa"/>
            <w:shd w:val="clear" w:color="auto" w:fill="FFFFFF"/>
          </w:tcPr>
          <w:p w:rsidR="001040D1" w:rsidRPr="009E3743" w:rsidRDefault="001040D1" w:rsidP="00F23234">
            <w:pPr>
              <w:pStyle w:val="CETBodytext"/>
              <w:jc w:val="center"/>
              <w:rPr>
                <w:rFonts w:cs="Arial"/>
                <w:sz w:val="2"/>
                <w:szCs w:val="2"/>
              </w:rPr>
            </w:pPr>
          </w:p>
        </w:tc>
        <w:tc>
          <w:tcPr>
            <w:tcW w:w="776" w:type="dxa"/>
            <w:shd w:val="clear" w:color="auto" w:fill="FFFFFF"/>
          </w:tcPr>
          <w:p w:rsidR="001040D1" w:rsidRPr="009E3743" w:rsidRDefault="001040D1" w:rsidP="00F23234">
            <w:pPr>
              <w:pStyle w:val="CETBodytext"/>
              <w:jc w:val="center"/>
              <w:rPr>
                <w:rFonts w:cs="Arial"/>
                <w:sz w:val="2"/>
                <w:szCs w:val="2"/>
              </w:rPr>
            </w:pPr>
          </w:p>
        </w:tc>
        <w:tc>
          <w:tcPr>
            <w:tcW w:w="779"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r w:rsidRPr="009E3743">
              <w:rPr>
                <w:rFonts w:cs="Arial"/>
                <w:szCs w:val="18"/>
              </w:rPr>
              <w:t>7</w:t>
            </w:r>
          </w:p>
        </w:tc>
        <w:tc>
          <w:tcPr>
            <w:tcW w:w="644" w:type="dxa"/>
            <w:shd w:val="clear" w:color="auto" w:fill="FFFFFF"/>
          </w:tcPr>
          <w:p w:rsidR="001040D1" w:rsidRPr="009E3743" w:rsidRDefault="001040D1" w:rsidP="00F23234">
            <w:pPr>
              <w:pStyle w:val="CETBodytext"/>
            </w:pPr>
            <w:r w:rsidRPr="009E3743">
              <w:rPr>
                <w:rFonts w:cs="Arial"/>
                <w:szCs w:val="18"/>
              </w:rPr>
              <w:t>CH</w:t>
            </w:r>
            <w:r w:rsidRPr="009E3743">
              <w:rPr>
                <w:rFonts w:cs="Arial"/>
                <w:szCs w:val="18"/>
                <w:vertAlign w:val="subscript"/>
              </w:rPr>
              <w:t>4</w:t>
            </w:r>
          </w:p>
        </w:tc>
        <w:tc>
          <w:tcPr>
            <w:tcW w:w="718" w:type="dxa"/>
            <w:shd w:val="clear" w:color="auto" w:fill="FFFFFF"/>
          </w:tcPr>
          <w:p w:rsidR="001040D1" w:rsidRPr="009E3743" w:rsidRDefault="001040D1" w:rsidP="00F23234">
            <w:pPr>
              <w:pStyle w:val="CETBodytext"/>
              <w:rPr>
                <w:rFonts w:cs="Arial"/>
                <w:szCs w:val="18"/>
              </w:rPr>
            </w:pPr>
            <w:r w:rsidRPr="009E3743">
              <w:t>265</w:t>
            </w:r>
          </w:p>
        </w:tc>
        <w:tc>
          <w:tcPr>
            <w:tcW w:w="773" w:type="dxa"/>
            <w:shd w:val="clear" w:color="auto" w:fill="FFFFFF"/>
          </w:tcPr>
          <w:p w:rsidR="001040D1" w:rsidRPr="009E3743" w:rsidRDefault="001040D1" w:rsidP="00F23234">
            <w:pPr>
              <w:pStyle w:val="CETBodytext"/>
              <w:rPr>
                <w:rFonts w:cs="Arial"/>
                <w:szCs w:val="18"/>
              </w:rPr>
            </w:pPr>
            <w:r w:rsidRPr="009E3743">
              <w:t>11.000</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100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100</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6"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w:t>
            </w: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p>
        </w:tc>
        <w:tc>
          <w:tcPr>
            <w:tcW w:w="644" w:type="dxa"/>
            <w:shd w:val="clear" w:color="auto" w:fill="FFFFFF"/>
          </w:tcPr>
          <w:p w:rsidR="001040D1" w:rsidRPr="009E3743" w:rsidRDefault="001040D1" w:rsidP="00F23234">
            <w:pPr>
              <w:pStyle w:val="CETBodytext"/>
            </w:pPr>
            <w:r w:rsidRPr="009E3743">
              <w:rPr>
                <w:rFonts w:cs="Arial"/>
                <w:szCs w:val="18"/>
              </w:rPr>
              <w:t>H</w:t>
            </w:r>
            <w:r w:rsidRPr="009E3743">
              <w:rPr>
                <w:rFonts w:cs="Arial"/>
                <w:szCs w:val="18"/>
                <w:vertAlign w:val="subscript"/>
              </w:rPr>
              <w:t>2</w:t>
            </w:r>
            <w:r w:rsidRPr="009E3743">
              <w:rPr>
                <w:rFonts w:cs="Arial"/>
                <w:szCs w:val="18"/>
              </w:rPr>
              <w:t>O</w:t>
            </w:r>
          </w:p>
        </w:tc>
        <w:tc>
          <w:tcPr>
            <w:tcW w:w="718"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100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100</w:t>
            </w:r>
          </w:p>
        </w:tc>
        <w:tc>
          <w:tcPr>
            <w:tcW w:w="777"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6"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9"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r>
      <w:tr w:rsidR="001040D1" w:rsidRPr="009E3743" w:rsidTr="00F23234">
        <w:trPr>
          <w:trHeight w:val="113"/>
        </w:trPr>
        <w:tc>
          <w:tcPr>
            <w:tcW w:w="248" w:type="dxa"/>
            <w:shd w:val="clear" w:color="auto" w:fill="FFFFFF"/>
          </w:tcPr>
          <w:p w:rsidR="001040D1" w:rsidRPr="009E3743" w:rsidRDefault="001040D1" w:rsidP="00F23234">
            <w:pPr>
              <w:pStyle w:val="CETBodytext"/>
              <w:rPr>
                <w:rFonts w:cs="Arial"/>
                <w:sz w:val="2"/>
                <w:szCs w:val="2"/>
              </w:rPr>
            </w:pPr>
          </w:p>
        </w:tc>
        <w:tc>
          <w:tcPr>
            <w:tcW w:w="644" w:type="dxa"/>
            <w:shd w:val="clear" w:color="auto" w:fill="FFFFFF"/>
          </w:tcPr>
          <w:p w:rsidR="001040D1" w:rsidRPr="009E3743" w:rsidRDefault="001040D1" w:rsidP="00F23234">
            <w:pPr>
              <w:pStyle w:val="CETBodytext"/>
              <w:rPr>
                <w:rFonts w:cs="Arial"/>
                <w:sz w:val="2"/>
                <w:szCs w:val="2"/>
              </w:rPr>
            </w:pPr>
          </w:p>
        </w:tc>
        <w:tc>
          <w:tcPr>
            <w:tcW w:w="718"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rPr>
                <w:rFonts w:cs="Arial"/>
                <w:sz w:val="2"/>
                <w:szCs w:val="2"/>
              </w:rPr>
            </w:pPr>
          </w:p>
        </w:tc>
        <w:tc>
          <w:tcPr>
            <w:tcW w:w="831" w:type="dxa"/>
            <w:shd w:val="clear" w:color="auto" w:fill="FFFFFF"/>
          </w:tcPr>
          <w:p w:rsidR="001040D1" w:rsidRPr="009E3743" w:rsidRDefault="001040D1" w:rsidP="00F23234">
            <w:pPr>
              <w:pStyle w:val="CETBodytext"/>
              <w:rPr>
                <w:rFonts w:cs="Arial"/>
                <w:sz w:val="2"/>
                <w:szCs w:val="2"/>
              </w:rPr>
            </w:pPr>
          </w:p>
        </w:tc>
        <w:tc>
          <w:tcPr>
            <w:tcW w:w="879" w:type="dxa"/>
            <w:shd w:val="clear" w:color="auto" w:fill="FFFFFF"/>
          </w:tcPr>
          <w:p w:rsidR="001040D1" w:rsidRPr="009E3743" w:rsidRDefault="001040D1" w:rsidP="00F23234">
            <w:pPr>
              <w:pStyle w:val="CETBodytext"/>
              <w:rPr>
                <w:rFonts w:cs="Arial"/>
                <w:sz w:val="2"/>
                <w:szCs w:val="2"/>
              </w:rPr>
            </w:pPr>
          </w:p>
        </w:tc>
        <w:tc>
          <w:tcPr>
            <w:tcW w:w="777" w:type="dxa"/>
            <w:shd w:val="clear" w:color="auto" w:fill="FFFFFF"/>
          </w:tcPr>
          <w:p w:rsidR="001040D1" w:rsidRPr="009E3743" w:rsidRDefault="001040D1" w:rsidP="00F23234">
            <w:pPr>
              <w:pStyle w:val="CETBodytext"/>
              <w:jc w:val="center"/>
              <w:rPr>
                <w:rFonts w:cs="Arial"/>
                <w:sz w:val="2"/>
                <w:szCs w:val="2"/>
              </w:rPr>
            </w:pPr>
          </w:p>
        </w:tc>
        <w:tc>
          <w:tcPr>
            <w:tcW w:w="776" w:type="dxa"/>
            <w:shd w:val="clear" w:color="auto" w:fill="FFFFFF"/>
          </w:tcPr>
          <w:p w:rsidR="001040D1" w:rsidRPr="009E3743" w:rsidRDefault="001040D1" w:rsidP="00F23234">
            <w:pPr>
              <w:pStyle w:val="CETBodytext"/>
              <w:jc w:val="center"/>
              <w:rPr>
                <w:rFonts w:cs="Arial"/>
                <w:sz w:val="2"/>
                <w:szCs w:val="2"/>
              </w:rPr>
            </w:pPr>
          </w:p>
        </w:tc>
        <w:tc>
          <w:tcPr>
            <w:tcW w:w="779" w:type="dxa"/>
            <w:shd w:val="clear" w:color="auto" w:fill="FFFFFF"/>
          </w:tcPr>
          <w:p w:rsidR="001040D1" w:rsidRPr="009E3743" w:rsidRDefault="001040D1" w:rsidP="00F23234">
            <w:pPr>
              <w:pStyle w:val="CETBodytext"/>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c>
          <w:tcPr>
            <w:tcW w:w="773" w:type="dxa"/>
            <w:shd w:val="clear" w:color="auto" w:fill="FFFFFF"/>
          </w:tcPr>
          <w:p w:rsidR="001040D1" w:rsidRPr="009E3743" w:rsidRDefault="001040D1" w:rsidP="00F23234">
            <w:pPr>
              <w:pStyle w:val="CETBodytext"/>
              <w:jc w:val="center"/>
              <w:rPr>
                <w:rFonts w:cs="Arial"/>
                <w:sz w:val="2"/>
                <w:szCs w:val="2"/>
              </w:rPr>
            </w:pP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r w:rsidRPr="009E3743">
              <w:rPr>
                <w:rFonts w:cs="Arial"/>
                <w:szCs w:val="18"/>
              </w:rPr>
              <w:t>8</w:t>
            </w: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CH</w:t>
            </w:r>
            <w:r w:rsidRPr="009E3743">
              <w:rPr>
                <w:rFonts w:cs="Arial"/>
                <w:szCs w:val="18"/>
                <w:vertAlign w:val="subscript"/>
              </w:rPr>
              <w:t>4</w:t>
            </w:r>
          </w:p>
        </w:tc>
        <w:tc>
          <w:tcPr>
            <w:tcW w:w="718" w:type="dxa"/>
            <w:shd w:val="clear" w:color="auto" w:fill="FFFFFF"/>
          </w:tcPr>
          <w:p w:rsidR="001040D1" w:rsidRPr="009E3743" w:rsidRDefault="001040D1" w:rsidP="00F23234">
            <w:pPr>
              <w:pStyle w:val="CETBodytext"/>
              <w:rPr>
                <w:rFonts w:cs="Arial"/>
                <w:szCs w:val="18"/>
              </w:rPr>
            </w:pPr>
            <w:r w:rsidRPr="009E3743">
              <w:t>278</w:t>
            </w:r>
          </w:p>
        </w:tc>
        <w:tc>
          <w:tcPr>
            <w:tcW w:w="773" w:type="dxa"/>
            <w:shd w:val="clear" w:color="auto" w:fill="FFFFFF"/>
          </w:tcPr>
          <w:p w:rsidR="001040D1" w:rsidRPr="009E3743" w:rsidRDefault="001040D1" w:rsidP="00F23234">
            <w:pPr>
              <w:pStyle w:val="CETBodytext"/>
              <w:rPr>
                <w:rFonts w:cs="Arial"/>
                <w:szCs w:val="18"/>
              </w:rPr>
            </w:pPr>
            <w:r w:rsidRPr="009E3743">
              <w:t>33.000</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100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100</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6"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9"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0</w:t>
            </w:r>
          </w:p>
        </w:tc>
      </w:tr>
      <w:tr w:rsidR="001040D1" w:rsidRPr="009E3743" w:rsidTr="00F23234">
        <w:tc>
          <w:tcPr>
            <w:tcW w:w="248" w:type="dxa"/>
            <w:shd w:val="clear" w:color="auto" w:fill="FFFFFF"/>
          </w:tcPr>
          <w:p w:rsidR="001040D1" w:rsidRPr="009E3743" w:rsidRDefault="001040D1" w:rsidP="00F23234">
            <w:pPr>
              <w:pStyle w:val="CETBodytext"/>
              <w:rPr>
                <w:rFonts w:cs="Arial"/>
                <w:szCs w:val="18"/>
              </w:rPr>
            </w:pPr>
          </w:p>
        </w:tc>
        <w:tc>
          <w:tcPr>
            <w:tcW w:w="644" w:type="dxa"/>
            <w:shd w:val="clear" w:color="auto" w:fill="FFFFFF"/>
          </w:tcPr>
          <w:p w:rsidR="001040D1" w:rsidRPr="009E3743" w:rsidRDefault="001040D1" w:rsidP="00F23234">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18"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p>
        </w:tc>
        <w:tc>
          <w:tcPr>
            <w:tcW w:w="773" w:type="dxa"/>
            <w:shd w:val="clear" w:color="auto" w:fill="FFFFFF"/>
          </w:tcPr>
          <w:p w:rsidR="001040D1" w:rsidRPr="009E3743" w:rsidRDefault="001040D1" w:rsidP="00F23234">
            <w:pPr>
              <w:pStyle w:val="CETBodytext"/>
              <w:rPr>
                <w:rFonts w:cs="Arial"/>
                <w:szCs w:val="18"/>
              </w:rPr>
            </w:pPr>
            <w:r w:rsidRPr="009E3743">
              <w:rPr>
                <w:rFonts w:cs="Arial"/>
                <w:szCs w:val="18"/>
              </w:rPr>
              <w:t>100</w:t>
            </w:r>
          </w:p>
        </w:tc>
        <w:tc>
          <w:tcPr>
            <w:tcW w:w="831"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879" w:type="dxa"/>
            <w:shd w:val="clear" w:color="auto" w:fill="FFFFFF"/>
          </w:tcPr>
          <w:p w:rsidR="001040D1" w:rsidRPr="009E3743" w:rsidRDefault="001040D1" w:rsidP="00F23234">
            <w:pPr>
              <w:pStyle w:val="CETBodytext"/>
              <w:rPr>
                <w:rFonts w:cs="Arial"/>
                <w:szCs w:val="18"/>
              </w:rPr>
            </w:pPr>
            <w:r w:rsidRPr="009E3743">
              <w:rPr>
                <w:rFonts w:cs="Arial"/>
                <w:szCs w:val="18"/>
              </w:rPr>
              <w:t>100</w:t>
            </w:r>
          </w:p>
        </w:tc>
        <w:tc>
          <w:tcPr>
            <w:tcW w:w="777"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6"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9" w:type="dxa"/>
            <w:shd w:val="clear" w:color="auto" w:fill="FFFFFF"/>
          </w:tcPr>
          <w:p w:rsidR="001040D1" w:rsidRPr="009E3743" w:rsidRDefault="001040D1" w:rsidP="00F23234">
            <w:pPr>
              <w:pStyle w:val="CETBodytext"/>
              <w:rPr>
                <w:rFonts w:cs="Arial"/>
                <w:szCs w:val="18"/>
              </w:rPr>
            </w:pPr>
            <w:r w:rsidRPr="009E3743">
              <w:rPr>
                <w:rFonts w:cs="Arial"/>
                <w:szCs w:val="18"/>
              </w:rPr>
              <w:t>0</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c>
          <w:tcPr>
            <w:tcW w:w="773" w:type="dxa"/>
            <w:shd w:val="clear" w:color="auto" w:fill="FFFFFF"/>
          </w:tcPr>
          <w:p w:rsidR="001040D1" w:rsidRPr="009E3743" w:rsidRDefault="001040D1" w:rsidP="00F23234">
            <w:pPr>
              <w:pStyle w:val="CETBodytext"/>
              <w:jc w:val="center"/>
              <w:rPr>
                <w:rFonts w:cs="Arial"/>
                <w:szCs w:val="18"/>
              </w:rPr>
            </w:pPr>
            <w:r w:rsidRPr="009E3743">
              <w:rPr>
                <w:rFonts w:cs="Arial"/>
                <w:szCs w:val="18"/>
              </w:rPr>
              <w:t>-</w:t>
            </w:r>
          </w:p>
        </w:tc>
      </w:tr>
    </w:tbl>
    <w:p w:rsidR="001040D1" w:rsidRPr="009E3743" w:rsidRDefault="001040D1" w:rsidP="002E38D5">
      <w:pPr>
        <w:pStyle w:val="CETCaption"/>
        <w:spacing w:before="0"/>
        <w:rPr>
          <w:rStyle w:val="CETCaptionCarattere"/>
          <w:i/>
          <w:lang w:val="en-US"/>
        </w:rPr>
      </w:pPr>
    </w:p>
    <w:p w:rsidR="00716AFD" w:rsidRPr="009E3743" w:rsidRDefault="00716AFD" w:rsidP="003D0768">
      <w:pPr>
        <w:pStyle w:val="CETTabletitle"/>
        <w:jc w:val="both"/>
        <w:rPr>
          <w:lang w:val="en-US"/>
        </w:rPr>
      </w:pPr>
      <w:r w:rsidRPr="009E3743">
        <w:rPr>
          <w:lang w:val="en-US"/>
        </w:rPr>
        <w:lastRenderedPageBreak/>
        <w:t xml:space="preserve">Table </w:t>
      </w:r>
      <w:r w:rsidR="00583DFA" w:rsidRPr="009E3743">
        <w:rPr>
          <w:lang w:val="en-US"/>
        </w:rPr>
        <w:t>2</w:t>
      </w:r>
      <w:r w:rsidRPr="009E3743">
        <w:rPr>
          <w:lang w:val="en-US"/>
        </w:rPr>
        <w:t>: Molar quantities in the hydrate structures, at the geometric points, for the CH</w:t>
      </w:r>
      <w:r w:rsidRPr="009E3743">
        <w:rPr>
          <w:vertAlign w:val="subscript"/>
          <w:lang w:val="en-US"/>
        </w:rPr>
        <w:t>4</w:t>
      </w:r>
      <w:r w:rsidRPr="009E3743">
        <w:rPr>
          <w:lang w:val="en-US"/>
        </w:rPr>
        <w:t xml:space="preserve"> + 75 mol% CO</w:t>
      </w:r>
      <w:r w:rsidRPr="009E3743">
        <w:rPr>
          <w:vertAlign w:val="subscript"/>
          <w:lang w:val="en-US"/>
        </w:rPr>
        <w:t>2</w:t>
      </w:r>
      <w:r w:rsidRPr="009E3743">
        <w:rPr>
          <w:lang w:val="en-US"/>
        </w:rPr>
        <w:t xml:space="preserve"> + H</w:t>
      </w:r>
      <w:r w:rsidRPr="009E3743">
        <w:rPr>
          <w:vertAlign w:val="subscript"/>
          <w:lang w:val="en-US"/>
        </w:rPr>
        <w:t>2</w:t>
      </w:r>
      <w:r w:rsidRPr="009E3743">
        <w:rPr>
          <w:lang w:val="en-US"/>
        </w:rPr>
        <w:t>O system with a C</w:t>
      </w:r>
      <w:r w:rsidRPr="009E3743">
        <w:rPr>
          <w:vertAlign w:val="subscript"/>
          <w:lang w:val="en-US"/>
        </w:rPr>
        <w:t>3</w:t>
      </w:r>
      <w:r w:rsidRPr="009E3743">
        <w:rPr>
          <w:lang w:val="en-US"/>
        </w:rPr>
        <w:t>H</w:t>
      </w:r>
      <w:r w:rsidRPr="009E3743">
        <w:rPr>
          <w:vertAlign w:val="subscript"/>
          <w:lang w:val="en-US"/>
        </w:rPr>
        <w:t>8</w:t>
      </w:r>
      <w:r w:rsidRPr="009E3743">
        <w:rPr>
          <w:lang w:val="en-US"/>
        </w:rPr>
        <w:t xml:space="preserve"> molar fraction of 0 mol%, 3 mol% and 5 mol% in the gas phase on a dry basis.</w:t>
      </w:r>
    </w:p>
    <w:tbl>
      <w:tblPr>
        <w:tblW w:w="8772" w:type="dxa"/>
        <w:tblBorders>
          <w:top w:val="single" w:sz="12" w:space="0" w:color="008000"/>
          <w:bottom w:val="single" w:sz="12" w:space="0" w:color="008000"/>
        </w:tblBorders>
        <w:shd w:val="clear" w:color="auto" w:fill="FFFFFF"/>
        <w:tblCellMar>
          <w:left w:w="0" w:type="dxa"/>
          <w:right w:w="0" w:type="dxa"/>
        </w:tblCellMar>
        <w:tblLook w:val="00A0"/>
      </w:tblPr>
      <w:tblGrid>
        <w:gridCol w:w="247"/>
        <w:gridCol w:w="645"/>
        <w:gridCol w:w="726"/>
        <w:gridCol w:w="777"/>
        <w:gridCol w:w="777"/>
        <w:gridCol w:w="832"/>
        <w:gridCol w:w="879"/>
        <w:gridCol w:w="777"/>
        <w:gridCol w:w="778"/>
        <w:gridCol w:w="780"/>
        <w:gridCol w:w="777"/>
        <w:gridCol w:w="777"/>
      </w:tblGrid>
      <w:tr w:rsidR="003D0768" w:rsidRPr="009E3743" w:rsidTr="00F23234">
        <w:tc>
          <w:tcPr>
            <w:tcW w:w="247" w:type="dxa"/>
            <w:tcBorders>
              <w:top w:val="single" w:sz="12" w:space="0" w:color="008000"/>
              <w:bottom w:val="single" w:sz="6" w:space="0" w:color="008000"/>
            </w:tcBorders>
            <w:shd w:val="clear" w:color="auto" w:fill="FFFFFF"/>
            <w:vAlign w:val="center"/>
          </w:tcPr>
          <w:p w:rsidR="003D0768" w:rsidRPr="009E3743" w:rsidRDefault="003D0768" w:rsidP="00F23234">
            <w:pPr>
              <w:pStyle w:val="CETBodytext"/>
            </w:pPr>
            <w:r w:rsidRPr="009E3743">
              <w:t>N.</w:t>
            </w:r>
          </w:p>
        </w:tc>
        <w:tc>
          <w:tcPr>
            <w:tcW w:w="645" w:type="dxa"/>
            <w:tcBorders>
              <w:top w:val="single" w:sz="12" w:space="0" w:color="008000"/>
              <w:bottom w:val="single" w:sz="6" w:space="0" w:color="008000"/>
            </w:tcBorders>
            <w:shd w:val="clear" w:color="auto" w:fill="FFFFFF"/>
            <w:vAlign w:val="center"/>
          </w:tcPr>
          <w:p w:rsidR="003D0768" w:rsidRPr="009E3743" w:rsidRDefault="003D0768" w:rsidP="00F23234">
            <w:pPr>
              <w:pStyle w:val="CETBodytext"/>
            </w:pPr>
            <w:r w:rsidRPr="009E3743">
              <w:t>Comp.</w:t>
            </w:r>
          </w:p>
        </w:tc>
        <w:tc>
          <w:tcPr>
            <w:tcW w:w="726" w:type="dxa"/>
            <w:tcBorders>
              <w:top w:val="single" w:sz="12" w:space="0" w:color="008000"/>
              <w:bottom w:val="single" w:sz="6" w:space="0" w:color="008000"/>
            </w:tcBorders>
            <w:shd w:val="clear" w:color="auto" w:fill="FFFFFF"/>
            <w:vAlign w:val="center"/>
          </w:tcPr>
          <w:p w:rsidR="003D0768" w:rsidRPr="009E3743" w:rsidRDefault="003D0768" w:rsidP="00F23234">
            <w:pPr>
              <w:pStyle w:val="CETBodytext"/>
            </w:pPr>
            <w:r w:rsidRPr="009E3743">
              <w:t>T (K)</w:t>
            </w:r>
          </w:p>
        </w:tc>
        <w:tc>
          <w:tcPr>
            <w:tcW w:w="777" w:type="dxa"/>
            <w:tcBorders>
              <w:top w:val="single" w:sz="12" w:space="0" w:color="008000"/>
              <w:bottom w:val="single" w:sz="6" w:space="0" w:color="008000"/>
            </w:tcBorders>
            <w:shd w:val="clear" w:color="auto" w:fill="FFFFFF"/>
            <w:vAlign w:val="center"/>
          </w:tcPr>
          <w:p w:rsidR="003D0768" w:rsidRPr="009E3743" w:rsidRDefault="003D0768" w:rsidP="00F23234">
            <w:pPr>
              <w:pStyle w:val="CETBodytext"/>
              <w:rPr>
                <w:rFonts w:cs="Arial"/>
                <w:szCs w:val="18"/>
              </w:rPr>
            </w:pPr>
            <w:r w:rsidRPr="009E3743">
              <w:rPr>
                <w:rFonts w:cs="Arial"/>
                <w:szCs w:val="18"/>
              </w:rPr>
              <w:t>P(bar)</w:t>
            </w:r>
          </w:p>
        </w:tc>
        <w:tc>
          <w:tcPr>
            <w:tcW w:w="777" w:type="dxa"/>
            <w:tcBorders>
              <w:top w:val="single" w:sz="12" w:space="0" w:color="008000"/>
              <w:bottom w:val="single" w:sz="6" w:space="0" w:color="008000"/>
            </w:tcBorders>
            <w:shd w:val="clear" w:color="auto" w:fill="FFFFFF"/>
            <w:vAlign w:val="bottom"/>
          </w:tcPr>
          <w:p w:rsidR="003D0768" w:rsidRPr="009E3743" w:rsidRDefault="003D0768" w:rsidP="00F23234">
            <w:pPr>
              <w:pStyle w:val="CETBodytext"/>
              <w:rPr>
                <w:rFonts w:cs="Arial"/>
                <w:szCs w:val="18"/>
              </w:rPr>
            </w:pPr>
            <w:r w:rsidRPr="009E3743">
              <w:rPr>
                <w:rFonts w:cs="Arial"/>
                <w:szCs w:val="18"/>
              </w:rPr>
              <w:t>n</w:t>
            </w:r>
          </w:p>
          <w:p w:rsidR="003D0768" w:rsidRPr="009E3743" w:rsidRDefault="003D0768" w:rsidP="00F23234">
            <w:pPr>
              <w:pStyle w:val="CETBodytext"/>
              <w:rPr>
                <w:rFonts w:cs="Arial"/>
                <w:szCs w:val="18"/>
              </w:rPr>
            </w:pPr>
            <w:r w:rsidRPr="009E3743">
              <w:rPr>
                <w:rFonts w:cs="Arial"/>
                <w:sz w:val="16"/>
                <w:szCs w:val="16"/>
              </w:rPr>
              <w:t>initial</w:t>
            </w:r>
          </w:p>
        </w:tc>
        <w:tc>
          <w:tcPr>
            <w:tcW w:w="832" w:type="dxa"/>
            <w:tcBorders>
              <w:top w:val="single" w:sz="12" w:space="0" w:color="008000"/>
              <w:bottom w:val="single" w:sz="6" w:space="0" w:color="008000"/>
            </w:tcBorders>
            <w:shd w:val="clear" w:color="auto" w:fill="FFFFFF"/>
            <w:vAlign w:val="center"/>
          </w:tcPr>
          <w:p w:rsidR="003D0768" w:rsidRPr="009E3743" w:rsidRDefault="003D0768" w:rsidP="00F23234">
            <w:pPr>
              <w:pStyle w:val="CETBodytext"/>
              <w:rPr>
                <w:rFonts w:cs="Arial"/>
                <w:szCs w:val="18"/>
              </w:rPr>
            </w:pPr>
            <w:r w:rsidRPr="009E3743">
              <w:rPr>
                <w:rFonts w:cs="Arial"/>
                <w:szCs w:val="18"/>
              </w:rPr>
              <w:t>Gas</w:t>
            </w:r>
          </w:p>
        </w:tc>
        <w:tc>
          <w:tcPr>
            <w:tcW w:w="879" w:type="dxa"/>
            <w:tcBorders>
              <w:top w:val="single" w:sz="12" w:space="0" w:color="008000"/>
              <w:bottom w:val="single" w:sz="6" w:space="0" w:color="008000"/>
            </w:tcBorders>
            <w:shd w:val="clear" w:color="auto" w:fill="FFFFFF"/>
            <w:vAlign w:val="bottom"/>
          </w:tcPr>
          <w:p w:rsidR="00466706" w:rsidRPr="009E3743" w:rsidRDefault="003D0768" w:rsidP="00F23234">
            <w:pPr>
              <w:pStyle w:val="CETBodytext"/>
              <w:rPr>
                <w:rFonts w:cs="Arial"/>
                <w:szCs w:val="18"/>
              </w:rPr>
            </w:pPr>
            <w:r w:rsidRPr="009E3743">
              <w:rPr>
                <w:rFonts w:cs="Arial"/>
                <w:szCs w:val="18"/>
              </w:rPr>
              <w:t xml:space="preserve">Liquid </w:t>
            </w:r>
          </w:p>
          <w:p w:rsidR="003D0768" w:rsidRPr="009E3743" w:rsidRDefault="003D0768" w:rsidP="00466706">
            <w:pPr>
              <w:pStyle w:val="CETBodytext"/>
              <w:rPr>
                <w:rFonts w:cs="Arial"/>
                <w:szCs w:val="18"/>
              </w:rPr>
            </w:pPr>
            <w:r w:rsidRPr="009E3743">
              <w:rPr>
                <w:rFonts w:cs="Arial"/>
                <w:szCs w:val="18"/>
              </w:rPr>
              <w:t>or</w:t>
            </w:r>
            <w:r w:rsidR="00466706" w:rsidRPr="009E3743">
              <w:rPr>
                <w:rFonts w:cs="Arial"/>
                <w:szCs w:val="18"/>
              </w:rPr>
              <w:t xml:space="preserve"> </w:t>
            </w:r>
            <w:r w:rsidRPr="009E3743">
              <w:rPr>
                <w:rFonts w:cs="Arial"/>
                <w:szCs w:val="18"/>
              </w:rPr>
              <w:t>Ice</w:t>
            </w:r>
          </w:p>
        </w:tc>
        <w:tc>
          <w:tcPr>
            <w:tcW w:w="777" w:type="dxa"/>
            <w:tcBorders>
              <w:top w:val="single" w:sz="12" w:space="0" w:color="008000"/>
              <w:bottom w:val="single" w:sz="6" w:space="0" w:color="008000"/>
            </w:tcBorders>
            <w:shd w:val="clear" w:color="auto" w:fill="FFFFFF"/>
            <w:vAlign w:val="bottom"/>
          </w:tcPr>
          <w:p w:rsidR="003D0768" w:rsidRPr="009E3743" w:rsidRDefault="003D0768" w:rsidP="00F23234">
            <w:pPr>
              <w:pStyle w:val="CETBodytext"/>
              <w:rPr>
                <w:rFonts w:cs="Arial"/>
                <w:szCs w:val="18"/>
              </w:rPr>
            </w:pPr>
            <w:r w:rsidRPr="009E3743">
              <w:rPr>
                <w:rFonts w:cs="Arial"/>
                <w:szCs w:val="18"/>
              </w:rPr>
              <w:t>n</w:t>
            </w:r>
          </w:p>
          <w:p w:rsidR="003D0768" w:rsidRPr="009E3743" w:rsidRDefault="003D0768" w:rsidP="00F23234">
            <w:pPr>
              <w:pStyle w:val="CETBodytext"/>
              <w:rPr>
                <w:rFonts w:cs="Arial"/>
                <w:szCs w:val="18"/>
              </w:rPr>
            </w:pPr>
            <w:r w:rsidRPr="009E3743">
              <w:rPr>
                <w:rFonts w:cs="Arial"/>
                <w:sz w:val="16"/>
                <w:szCs w:val="16"/>
              </w:rPr>
              <w:t>small</w:t>
            </w:r>
          </w:p>
        </w:tc>
        <w:tc>
          <w:tcPr>
            <w:tcW w:w="778" w:type="dxa"/>
            <w:tcBorders>
              <w:top w:val="single" w:sz="12" w:space="0" w:color="008000"/>
              <w:bottom w:val="single" w:sz="6" w:space="0" w:color="008000"/>
            </w:tcBorders>
            <w:shd w:val="clear" w:color="auto" w:fill="FFFFFF"/>
            <w:vAlign w:val="bottom"/>
          </w:tcPr>
          <w:p w:rsidR="003D0768" w:rsidRPr="009E3743" w:rsidRDefault="003D0768" w:rsidP="00F23234">
            <w:pPr>
              <w:pStyle w:val="CETBodytext"/>
              <w:rPr>
                <w:rFonts w:cs="Arial"/>
                <w:szCs w:val="18"/>
              </w:rPr>
            </w:pPr>
            <w:r w:rsidRPr="009E3743">
              <w:rPr>
                <w:rFonts w:cs="Arial"/>
                <w:szCs w:val="18"/>
              </w:rPr>
              <w:t>n</w:t>
            </w:r>
          </w:p>
          <w:p w:rsidR="003D0768" w:rsidRPr="009E3743" w:rsidRDefault="003D0768" w:rsidP="00F23234">
            <w:pPr>
              <w:pStyle w:val="CETBodytext"/>
              <w:rPr>
                <w:rFonts w:cs="Arial"/>
                <w:szCs w:val="18"/>
              </w:rPr>
            </w:pPr>
            <w:r w:rsidRPr="009E3743">
              <w:rPr>
                <w:rFonts w:cs="Arial"/>
                <w:sz w:val="16"/>
                <w:szCs w:val="16"/>
              </w:rPr>
              <w:t>large</w:t>
            </w:r>
          </w:p>
        </w:tc>
        <w:tc>
          <w:tcPr>
            <w:tcW w:w="780" w:type="dxa"/>
            <w:tcBorders>
              <w:top w:val="single" w:sz="12" w:space="0" w:color="008000"/>
              <w:bottom w:val="single" w:sz="6" w:space="0" w:color="008000"/>
            </w:tcBorders>
            <w:shd w:val="clear" w:color="auto" w:fill="FFFFFF"/>
            <w:vAlign w:val="bottom"/>
          </w:tcPr>
          <w:p w:rsidR="003D0768" w:rsidRPr="009E3743" w:rsidRDefault="003D0768" w:rsidP="00F23234">
            <w:pPr>
              <w:pStyle w:val="CETBodytext"/>
              <w:rPr>
                <w:rFonts w:cs="Arial"/>
                <w:szCs w:val="18"/>
              </w:rPr>
            </w:pPr>
            <w:r w:rsidRPr="009E3743">
              <w:rPr>
                <w:rFonts w:cs="Arial"/>
                <w:szCs w:val="18"/>
              </w:rPr>
              <w:t>n</w:t>
            </w:r>
          </w:p>
          <w:p w:rsidR="003D0768" w:rsidRPr="009E3743" w:rsidRDefault="003D0768" w:rsidP="00F23234">
            <w:pPr>
              <w:pStyle w:val="CETBodytext"/>
              <w:rPr>
                <w:rFonts w:cs="Arial"/>
                <w:szCs w:val="18"/>
              </w:rPr>
            </w:pPr>
            <w:r w:rsidRPr="009E3743">
              <w:rPr>
                <w:rFonts w:cs="Arial"/>
                <w:sz w:val="16"/>
                <w:szCs w:val="16"/>
              </w:rPr>
              <w:t>structural</w:t>
            </w:r>
          </w:p>
        </w:tc>
        <w:tc>
          <w:tcPr>
            <w:tcW w:w="777" w:type="dxa"/>
            <w:tcBorders>
              <w:top w:val="single" w:sz="12" w:space="0" w:color="008000"/>
              <w:bottom w:val="single" w:sz="6" w:space="0" w:color="008000"/>
            </w:tcBorders>
            <w:shd w:val="clear" w:color="auto" w:fill="FFFFFF"/>
          </w:tcPr>
          <w:p w:rsidR="003D0768" w:rsidRPr="009E3743" w:rsidRDefault="003D0768" w:rsidP="00F23234">
            <w:pPr>
              <w:pStyle w:val="CETBodytext"/>
              <w:rPr>
                <w:rFonts w:cs="Arial"/>
                <w:szCs w:val="18"/>
              </w:rPr>
            </w:pPr>
            <w:r w:rsidRPr="009E3743">
              <w:rPr>
                <w:rFonts w:cs="Arial"/>
                <w:szCs w:val="18"/>
              </w:rPr>
              <w:t>θ</w:t>
            </w:r>
          </w:p>
          <w:p w:rsidR="003D0768" w:rsidRPr="009E3743" w:rsidRDefault="003D0768" w:rsidP="00F23234">
            <w:pPr>
              <w:pStyle w:val="CETBodytext"/>
              <w:rPr>
                <w:rFonts w:cs="Arial"/>
                <w:szCs w:val="18"/>
              </w:rPr>
            </w:pPr>
            <w:r w:rsidRPr="009E3743">
              <w:rPr>
                <w:rFonts w:cs="Arial"/>
                <w:sz w:val="16"/>
                <w:szCs w:val="16"/>
              </w:rPr>
              <w:t>small</w:t>
            </w:r>
          </w:p>
        </w:tc>
        <w:tc>
          <w:tcPr>
            <w:tcW w:w="777" w:type="dxa"/>
            <w:tcBorders>
              <w:top w:val="single" w:sz="12" w:space="0" w:color="008000"/>
              <w:bottom w:val="single" w:sz="6" w:space="0" w:color="008000"/>
            </w:tcBorders>
            <w:shd w:val="clear" w:color="auto" w:fill="FFFFFF"/>
          </w:tcPr>
          <w:p w:rsidR="003D0768" w:rsidRPr="009E3743" w:rsidRDefault="003D0768" w:rsidP="00F23234">
            <w:pPr>
              <w:pStyle w:val="CETBodytext"/>
              <w:rPr>
                <w:rFonts w:cs="Arial"/>
                <w:szCs w:val="18"/>
              </w:rPr>
            </w:pPr>
            <w:r w:rsidRPr="009E3743">
              <w:rPr>
                <w:rFonts w:cs="Arial"/>
                <w:szCs w:val="18"/>
              </w:rPr>
              <w:t>θ</w:t>
            </w:r>
          </w:p>
          <w:p w:rsidR="003D0768" w:rsidRPr="009E3743" w:rsidRDefault="003D0768" w:rsidP="00F23234">
            <w:pPr>
              <w:pStyle w:val="CETBodytext"/>
              <w:rPr>
                <w:rFonts w:cs="Arial"/>
                <w:szCs w:val="18"/>
              </w:rPr>
            </w:pPr>
            <w:r w:rsidRPr="009E3743">
              <w:rPr>
                <w:rFonts w:cs="Arial"/>
                <w:sz w:val="16"/>
                <w:szCs w:val="16"/>
              </w:rPr>
              <w:t>large</w:t>
            </w:r>
          </w:p>
        </w:tc>
      </w:tr>
      <w:tr w:rsidR="003D0768" w:rsidRPr="009E3743" w:rsidTr="00F23234">
        <w:trPr>
          <w:trHeight w:val="113"/>
        </w:trPr>
        <w:tc>
          <w:tcPr>
            <w:tcW w:w="247" w:type="dxa"/>
            <w:shd w:val="clear" w:color="auto" w:fill="FFFFFF"/>
          </w:tcPr>
          <w:p w:rsidR="003D0768" w:rsidRPr="009E3743" w:rsidRDefault="003D0768" w:rsidP="00F23234">
            <w:pPr>
              <w:pStyle w:val="CETBodytext"/>
            </w:pPr>
            <w:r w:rsidRPr="009E3743">
              <w:t>1</w:t>
            </w:r>
          </w:p>
        </w:tc>
        <w:tc>
          <w:tcPr>
            <w:tcW w:w="645" w:type="dxa"/>
            <w:shd w:val="clear" w:color="auto" w:fill="FFFFFF"/>
          </w:tcPr>
          <w:p w:rsidR="003D0768" w:rsidRPr="009E3743" w:rsidRDefault="003D0768" w:rsidP="00F23234">
            <w:pPr>
              <w:pStyle w:val="CETBodytext"/>
            </w:pPr>
            <w:r w:rsidRPr="009E3743">
              <w:rPr>
                <w:rFonts w:cs="Arial"/>
                <w:szCs w:val="18"/>
              </w:rPr>
              <w:t>CO</w:t>
            </w:r>
            <w:r w:rsidRPr="009E3743">
              <w:rPr>
                <w:rFonts w:cs="Arial"/>
                <w:szCs w:val="18"/>
                <w:vertAlign w:val="subscript"/>
              </w:rPr>
              <w:t>2</w:t>
            </w:r>
          </w:p>
        </w:tc>
        <w:tc>
          <w:tcPr>
            <w:tcW w:w="726" w:type="dxa"/>
            <w:shd w:val="clear" w:color="auto" w:fill="FFFFFF"/>
          </w:tcPr>
          <w:p w:rsidR="003D0768" w:rsidRPr="009E3743" w:rsidRDefault="003D0768" w:rsidP="00F23234">
            <w:pPr>
              <w:pStyle w:val="CETBodytext"/>
            </w:pPr>
            <w:r w:rsidRPr="009E3743">
              <w:t>261.0</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7.807</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32.022</w:t>
            </w:r>
          </w:p>
        </w:tc>
        <w:tc>
          <w:tcPr>
            <w:tcW w:w="832" w:type="dxa"/>
            <w:shd w:val="clear" w:color="auto" w:fill="FFFFFF"/>
          </w:tcPr>
          <w:p w:rsidR="003D0768" w:rsidRPr="009E3743" w:rsidRDefault="003D0768" w:rsidP="00F23234">
            <w:pPr>
              <w:pStyle w:val="CETBodytext"/>
              <w:rPr>
                <w:rFonts w:cs="Arial"/>
                <w:szCs w:val="18"/>
              </w:rPr>
            </w:pPr>
            <w:r w:rsidRPr="009E3743">
              <w:rPr>
                <w:rFonts w:cs="Arial"/>
                <w:szCs w:val="18"/>
              </w:rPr>
              <w:t>28.497</w:t>
            </w:r>
          </w:p>
        </w:tc>
        <w:tc>
          <w:tcPr>
            <w:tcW w:w="879" w:type="dxa"/>
            <w:shd w:val="clear" w:color="auto" w:fill="FFFFFF"/>
          </w:tcPr>
          <w:p w:rsidR="003D0768" w:rsidRPr="009E3743" w:rsidRDefault="003D0768" w:rsidP="00F23234">
            <w:pPr>
              <w:pStyle w:val="CETBodytext"/>
              <w:rPr>
                <w:rFonts w:cs="Arial"/>
                <w:szCs w:val="18"/>
              </w:rPr>
            </w:pPr>
            <w:r w:rsidRPr="009E3743">
              <w:rPr>
                <w:rFonts w:cs="Arial"/>
                <w:szCs w:val="18"/>
              </w:rPr>
              <w:t>0</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0.789</w:t>
            </w:r>
          </w:p>
        </w:tc>
        <w:tc>
          <w:tcPr>
            <w:tcW w:w="778" w:type="dxa"/>
            <w:shd w:val="clear" w:color="auto" w:fill="FFFFFF"/>
          </w:tcPr>
          <w:p w:rsidR="003D0768" w:rsidRPr="009E3743" w:rsidRDefault="003D0768" w:rsidP="00F23234">
            <w:pPr>
              <w:pStyle w:val="CETBodytext"/>
              <w:rPr>
                <w:rFonts w:cs="Arial"/>
                <w:szCs w:val="18"/>
              </w:rPr>
            </w:pPr>
            <w:r w:rsidRPr="009E3743">
              <w:rPr>
                <w:rFonts w:cs="Arial"/>
                <w:szCs w:val="18"/>
              </w:rPr>
              <w:t>2.736</w:t>
            </w:r>
          </w:p>
        </w:tc>
        <w:tc>
          <w:tcPr>
            <w:tcW w:w="780" w:type="dxa"/>
            <w:shd w:val="clear" w:color="auto" w:fill="FFFFFF"/>
          </w:tcPr>
          <w:p w:rsidR="003D0768" w:rsidRPr="009E3743" w:rsidRDefault="003D0768" w:rsidP="00F23234">
            <w:pPr>
              <w:pStyle w:val="CETBodytext"/>
              <w:jc w:val="center"/>
              <w:rPr>
                <w:rFonts w:cs="Arial"/>
                <w:szCs w:val="18"/>
              </w:rPr>
            </w:pPr>
            <w:r w:rsidRPr="009E3743">
              <w:rPr>
                <w:rFonts w:cs="Arial"/>
                <w:szCs w:val="18"/>
              </w:rPr>
              <w:t>-</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0.7267</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0.8392</w:t>
            </w:r>
          </w:p>
        </w:tc>
      </w:tr>
      <w:tr w:rsidR="003D0768" w:rsidRPr="009E3743" w:rsidTr="00F23234">
        <w:tc>
          <w:tcPr>
            <w:tcW w:w="247" w:type="dxa"/>
            <w:shd w:val="clear" w:color="auto" w:fill="FFFFFF"/>
          </w:tcPr>
          <w:p w:rsidR="003D0768" w:rsidRPr="009E3743" w:rsidRDefault="003D0768" w:rsidP="00F23234">
            <w:pPr>
              <w:pStyle w:val="CETBodytext"/>
              <w:rPr>
                <w:rFonts w:cs="Arial"/>
                <w:szCs w:val="18"/>
              </w:rPr>
            </w:pPr>
          </w:p>
        </w:tc>
        <w:tc>
          <w:tcPr>
            <w:tcW w:w="645" w:type="dxa"/>
            <w:shd w:val="clear" w:color="auto" w:fill="FFFFFF"/>
          </w:tcPr>
          <w:p w:rsidR="003D0768" w:rsidRPr="009E3743" w:rsidRDefault="003D0768" w:rsidP="00F23234">
            <w:pPr>
              <w:pStyle w:val="CETBodytext"/>
              <w:rPr>
                <w:rFonts w:cs="Arial"/>
                <w:szCs w:val="18"/>
                <w:vertAlign w:val="subscript"/>
              </w:rPr>
            </w:pPr>
            <w:r w:rsidRPr="009E3743">
              <w:rPr>
                <w:rFonts w:cs="Arial"/>
                <w:szCs w:val="18"/>
              </w:rPr>
              <w:t>CH</w:t>
            </w:r>
            <w:r w:rsidRPr="009E3743">
              <w:rPr>
                <w:rFonts w:cs="Arial"/>
                <w:szCs w:val="18"/>
                <w:vertAlign w:val="subscript"/>
              </w:rPr>
              <w:t>4</w:t>
            </w:r>
          </w:p>
        </w:tc>
        <w:tc>
          <w:tcPr>
            <w:tcW w:w="726" w:type="dxa"/>
            <w:shd w:val="clear" w:color="auto" w:fill="FFFFFF"/>
          </w:tcPr>
          <w:p w:rsidR="003D0768" w:rsidRPr="009E3743" w:rsidRDefault="003D0768" w:rsidP="00F23234">
            <w:pPr>
              <w:pStyle w:val="CETBodytext"/>
              <w:rPr>
                <w:rFonts w:cs="Arial"/>
                <w:szCs w:val="18"/>
              </w:rPr>
            </w:pPr>
          </w:p>
        </w:tc>
        <w:tc>
          <w:tcPr>
            <w:tcW w:w="777" w:type="dxa"/>
            <w:shd w:val="clear" w:color="auto" w:fill="FFFFFF"/>
          </w:tcPr>
          <w:p w:rsidR="003D0768" w:rsidRPr="009E3743" w:rsidRDefault="003D0768" w:rsidP="00F23234">
            <w:pPr>
              <w:pStyle w:val="CETBodytext"/>
              <w:rPr>
                <w:rFonts w:cs="Arial"/>
                <w:szCs w:val="18"/>
              </w:rPr>
            </w:pP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10.000</w:t>
            </w:r>
          </w:p>
        </w:tc>
        <w:tc>
          <w:tcPr>
            <w:tcW w:w="832" w:type="dxa"/>
            <w:shd w:val="clear" w:color="auto" w:fill="FFFFFF"/>
          </w:tcPr>
          <w:p w:rsidR="003D0768" w:rsidRPr="009E3743" w:rsidRDefault="003D0768" w:rsidP="00F23234">
            <w:pPr>
              <w:pStyle w:val="CETBodytext"/>
              <w:rPr>
                <w:rFonts w:cs="Arial"/>
                <w:szCs w:val="18"/>
              </w:rPr>
            </w:pPr>
            <w:r w:rsidRPr="009E3743">
              <w:rPr>
                <w:rFonts w:cs="Arial"/>
                <w:szCs w:val="18"/>
              </w:rPr>
              <w:t>9.496</w:t>
            </w:r>
          </w:p>
        </w:tc>
        <w:tc>
          <w:tcPr>
            <w:tcW w:w="879" w:type="dxa"/>
            <w:shd w:val="clear" w:color="auto" w:fill="FFFFFF"/>
          </w:tcPr>
          <w:p w:rsidR="003D0768" w:rsidRPr="009E3743" w:rsidRDefault="003D0768" w:rsidP="00F23234">
            <w:pPr>
              <w:pStyle w:val="CETBodytext"/>
              <w:rPr>
                <w:rFonts w:cs="Arial"/>
                <w:szCs w:val="18"/>
              </w:rPr>
            </w:pPr>
            <w:r w:rsidRPr="009E3743">
              <w:rPr>
                <w:rFonts w:cs="Arial"/>
                <w:szCs w:val="18"/>
              </w:rPr>
              <w:t>0</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0.041</w:t>
            </w:r>
          </w:p>
        </w:tc>
        <w:tc>
          <w:tcPr>
            <w:tcW w:w="778" w:type="dxa"/>
            <w:shd w:val="clear" w:color="auto" w:fill="FFFFFF"/>
          </w:tcPr>
          <w:p w:rsidR="003D0768" w:rsidRPr="009E3743" w:rsidRDefault="003D0768" w:rsidP="00F23234">
            <w:pPr>
              <w:pStyle w:val="CETBodytext"/>
              <w:rPr>
                <w:rFonts w:cs="Arial"/>
                <w:szCs w:val="18"/>
              </w:rPr>
            </w:pPr>
            <w:r w:rsidRPr="009E3743">
              <w:rPr>
                <w:rFonts w:cs="Arial"/>
                <w:szCs w:val="18"/>
              </w:rPr>
              <w:t>0.463</w:t>
            </w:r>
          </w:p>
        </w:tc>
        <w:tc>
          <w:tcPr>
            <w:tcW w:w="780" w:type="dxa"/>
            <w:shd w:val="clear" w:color="auto" w:fill="FFFFFF"/>
          </w:tcPr>
          <w:p w:rsidR="003D0768" w:rsidRPr="009E3743" w:rsidRDefault="003D0768" w:rsidP="00F23234">
            <w:pPr>
              <w:pStyle w:val="CETBodytext"/>
              <w:jc w:val="center"/>
              <w:rPr>
                <w:rFonts w:cs="Arial"/>
                <w:szCs w:val="18"/>
              </w:rPr>
            </w:pPr>
            <w:r w:rsidRPr="009E3743">
              <w:rPr>
                <w:rFonts w:cs="Arial"/>
                <w:szCs w:val="18"/>
              </w:rPr>
              <w:t>-</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0.0375</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0.1419</w:t>
            </w:r>
          </w:p>
        </w:tc>
      </w:tr>
      <w:tr w:rsidR="003D0768" w:rsidRPr="009E3743" w:rsidTr="00F23234">
        <w:tc>
          <w:tcPr>
            <w:tcW w:w="247" w:type="dxa"/>
            <w:shd w:val="clear" w:color="auto" w:fill="FFFFFF"/>
          </w:tcPr>
          <w:p w:rsidR="003D0768" w:rsidRPr="009E3743" w:rsidRDefault="003D0768" w:rsidP="00F23234">
            <w:pPr>
              <w:pStyle w:val="CETBodytext"/>
              <w:rPr>
                <w:rFonts w:cs="Arial"/>
                <w:szCs w:val="18"/>
              </w:rPr>
            </w:pPr>
          </w:p>
        </w:tc>
        <w:tc>
          <w:tcPr>
            <w:tcW w:w="645" w:type="dxa"/>
            <w:shd w:val="clear" w:color="auto" w:fill="FFFFFF"/>
          </w:tcPr>
          <w:p w:rsidR="003D0768" w:rsidRPr="009E3743" w:rsidRDefault="003D0768" w:rsidP="00F23234">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26" w:type="dxa"/>
            <w:shd w:val="clear" w:color="auto" w:fill="FFFFFF"/>
          </w:tcPr>
          <w:p w:rsidR="003D0768" w:rsidRPr="009E3743" w:rsidRDefault="003D0768" w:rsidP="00F23234">
            <w:pPr>
              <w:pStyle w:val="CETBodytext"/>
              <w:rPr>
                <w:rFonts w:cs="Arial"/>
                <w:szCs w:val="18"/>
              </w:rPr>
            </w:pPr>
          </w:p>
        </w:tc>
        <w:tc>
          <w:tcPr>
            <w:tcW w:w="777" w:type="dxa"/>
            <w:shd w:val="clear" w:color="auto" w:fill="FFFFFF"/>
          </w:tcPr>
          <w:p w:rsidR="003D0768" w:rsidRPr="009E3743" w:rsidRDefault="003D0768" w:rsidP="00F23234">
            <w:pPr>
              <w:pStyle w:val="CETBodytext"/>
              <w:rPr>
                <w:rFonts w:cs="Arial"/>
                <w:szCs w:val="18"/>
              </w:rPr>
            </w:pP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25.000</w:t>
            </w:r>
          </w:p>
        </w:tc>
        <w:tc>
          <w:tcPr>
            <w:tcW w:w="832" w:type="dxa"/>
            <w:shd w:val="clear" w:color="auto" w:fill="FFFFFF"/>
          </w:tcPr>
          <w:p w:rsidR="003D0768" w:rsidRPr="009E3743" w:rsidRDefault="003D0768" w:rsidP="00F23234">
            <w:pPr>
              <w:pStyle w:val="CETBodytext"/>
              <w:rPr>
                <w:rFonts w:cs="Arial"/>
                <w:szCs w:val="18"/>
              </w:rPr>
            </w:pPr>
            <w:r w:rsidRPr="009E3743">
              <w:rPr>
                <w:rFonts w:cs="Arial"/>
                <w:szCs w:val="18"/>
              </w:rPr>
              <w:t>0.008</w:t>
            </w:r>
          </w:p>
        </w:tc>
        <w:tc>
          <w:tcPr>
            <w:tcW w:w="879" w:type="dxa"/>
            <w:shd w:val="clear" w:color="auto" w:fill="FFFFFF"/>
          </w:tcPr>
          <w:p w:rsidR="003D0768" w:rsidRPr="009E3743" w:rsidRDefault="003D0768" w:rsidP="00F23234">
            <w:pPr>
              <w:pStyle w:val="CETBodytext"/>
              <w:rPr>
                <w:rFonts w:cs="Arial"/>
                <w:szCs w:val="18"/>
                <w:vertAlign w:val="superscript"/>
              </w:rPr>
            </w:pPr>
            <w:r w:rsidRPr="009E3743">
              <w:rPr>
                <w:rFonts w:cs="Arial"/>
                <w:szCs w:val="18"/>
              </w:rPr>
              <w:t>6*10</w:t>
            </w:r>
            <w:r w:rsidRPr="009E3743">
              <w:rPr>
                <w:rFonts w:cs="Arial"/>
                <w:szCs w:val="18"/>
                <w:vertAlign w:val="superscript"/>
              </w:rPr>
              <w:t>-6</w:t>
            </w:r>
          </w:p>
        </w:tc>
        <w:tc>
          <w:tcPr>
            <w:tcW w:w="777" w:type="dxa"/>
            <w:shd w:val="clear" w:color="auto" w:fill="FFFFFF"/>
          </w:tcPr>
          <w:p w:rsidR="003D0768" w:rsidRPr="009E3743" w:rsidRDefault="003D0768" w:rsidP="00F23234">
            <w:pPr>
              <w:pStyle w:val="CETBodytext"/>
              <w:jc w:val="center"/>
              <w:rPr>
                <w:rFonts w:cs="Arial"/>
                <w:szCs w:val="18"/>
              </w:rPr>
            </w:pPr>
            <w:r w:rsidRPr="009E3743">
              <w:rPr>
                <w:rFonts w:cs="Arial"/>
                <w:szCs w:val="18"/>
              </w:rPr>
              <w:t>-</w:t>
            </w:r>
          </w:p>
        </w:tc>
        <w:tc>
          <w:tcPr>
            <w:tcW w:w="778" w:type="dxa"/>
            <w:shd w:val="clear" w:color="auto" w:fill="FFFFFF"/>
          </w:tcPr>
          <w:p w:rsidR="003D0768" w:rsidRPr="009E3743" w:rsidRDefault="003D0768" w:rsidP="00F23234">
            <w:pPr>
              <w:pStyle w:val="CETBodytext"/>
              <w:jc w:val="center"/>
              <w:rPr>
                <w:rFonts w:cs="Arial"/>
                <w:szCs w:val="18"/>
              </w:rPr>
            </w:pPr>
            <w:r w:rsidRPr="009E3743">
              <w:rPr>
                <w:rFonts w:cs="Arial"/>
                <w:szCs w:val="18"/>
              </w:rPr>
              <w:t>-</w:t>
            </w:r>
          </w:p>
        </w:tc>
        <w:tc>
          <w:tcPr>
            <w:tcW w:w="780" w:type="dxa"/>
            <w:shd w:val="clear" w:color="auto" w:fill="FFFFFF"/>
          </w:tcPr>
          <w:p w:rsidR="003D0768" w:rsidRPr="009E3743" w:rsidRDefault="003D0768" w:rsidP="00F23234">
            <w:pPr>
              <w:pStyle w:val="CETBodytext"/>
              <w:rPr>
                <w:rFonts w:cs="Arial"/>
                <w:szCs w:val="18"/>
              </w:rPr>
            </w:pPr>
            <w:r w:rsidRPr="009E3743">
              <w:rPr>
                <w:rFonts w:cs="Arial"/>
                <w:szCs w:val="18"/>
              </w:rPr>
              <w:t>24.992</w:t>
            </w:r>
          </w:p>
        </w:tc>
        <w:tc>
          <w:tcPr>
            <w:tcW w:w="777" w:type="dxa"/>
            <w:shd w:val="clear" w:color="auto" w:fill="FFFFFF"/>
          </w:tcPr>
          <w:p w:rsidR="003D0768" w:rsidRPr="009E3743" w:rsidRDefault="003D0768" w:rsidP="00F23234">
            <w:pPr>
              <w:pStyle w:val="CETBodytext"/>
              <w:jc w:val="center"/>
              <w:rPr>
                <w:rFonts w:cs="Arial"/>
                <w:szCs w:val="18"/>
              </w:rPr>
            </w:pPr>
            <w:r w:rsidRPr="009E3743">
              <w:rPr>
                <w:rFonts w:cs="Arial"/>
                <w:szCs w:val="18"/>
              </w:rPr>
              <w:t>-</w:t>
            </w:r>
          </w:p>
        </w:tc>
        <w:tc>
          <w:tcPr>
            <w:tcW w:w="777" w:type="dxa"/>
            <w:shd w:val="clear" w:color="auto" w:fill="FFFFFF"/>
          </w:tcPr>
          <w:p w:rsidR="003D0768" w:rsidRPr="009E3743" w:rsidRDefault="003D0768" w:rsidP="00F23234">
            <w:pPr>
              <w:pStyle w:val="CETBodytext"/>
              <w:jc w:val="center"/>
              <w:rPr>
                <w:rFonts w:cs="Arial"/>
                <w:szCs w:val="18"/>
              </w:rPr>
            </w:pPr>
            <w:r w:rsidRPr="009E3743">
              <w:rPr>
                <w:rFonts w:cs="Arial"/>
                <w:szCs w:val="18"/>
              </w:rPr>
              <w:t>-</w:t>
            </w:r>
          </w:p>
        </w:tc>
      </w:tr>
      <w:tr w:rsidR="003D0768" w:rsidRPr="009E3743" w:rsidTr="001040D1">
        <w:trPr>
          <w:trHeight w:val="85"/>
        </w:trPr>
        <w:tc>
          <w:tcPr>
            <w:tcW w:w="247" w:type="dxa"/>
            <w:shd w:val="clear" w:color="auto" w:fill="FFFFFF"/>
          </w:tcPr>
          <w:p w:rsidR="003D0768" w:rsidRPr="009E3743" w:rsidRDefault="003D0768" w:rsidP="00F23234">
            <w:pPr>
              <w:pStyle w:val="CETBodytext"/>
              <w:rPr>
                <w:rFonts w:cs="Arial"/>
                <w:sz w:val="2"/>
                <w:szCs w:val="2"/>
              </w:rPr>
            </w:pPr>
          </w:p>
        </w:tc>
        <w:tc>
          <w:tcPr>
            <w:tcW w:w="645" w:type="dxa"/>
            <w:shd w:val="clear" w:color="auto" w:fill="FFFFFF"/>
          </w:tcPr>
          <w:p w:rsidR="003D0768" w:rsidRPr="009E3743" w:rsidRDefault="003D0768" w:rsidP="00F23234">
            <w:pPr>
              <w:pStyle w:val="CETBodytext"/>
              <w:rPr>
                <w:rFonts w:cs="Arial"/>
                <w:sz w:val="2"/>
                <w:szCs w:val="2"/>
              </w:rPr>
            </w:pPr>
          </w:p>
        </w:tc>
        <w:tc>
          <w:tcPr>
            <w:tcW w:w="726" w:type="dxa"/>
            <w:shd w:val="clear" w:color="auto" w:fill="FFFFFF"/>
          </w:tcPr>
          <w:p w:rsidR="003D0768" w:rsidRPr="009E3743" w:rsidRDefault="003D0768" w:rsidP="00F23234">
            <w:pPr>
              <w:pStyle w:val="CETBodytext"/>
              <w:rPr>
                <w:rFonts w:cs="Arial"/>
                <w:sz w:val="2"/>
                <w:szCs w:val="2"/>
              </w:rPr>
            </w:pPr>
          </w:p>
        </w:tc>
        <w:tc>
          <w:tcPr>
            <w:tcW w:w="777" w:type="dxa"/>
            <w:shd w:val="clear" w:color="auto" w:fill="FFFFFF"/>
          </w:tcPr>
          <w:p w:rsidR="003D0768" w:rsidRPr="009E3743" w:rsidRDefault="003D0768" w:rsidP="00F23234">
            <w:pPr>
              <w:pStyle w:val="CETBodytext"/>
              <w:rPr>
                <w:rFonts w:cs="Arial"/>
                <w:sz w:val="2"/>
                <w:szCs w:val="2"/>
              </w:rPr>
            </w:pPr>
          </w:p>
        </w:tc>
        <w:tc>
          <w:tcPr>
            <w:tcW w:w="777" w:type="dxa"/>
            <w:shd w:val="clear" w:color="auto" w:fill="FFFFFF"/>
          </w:tcPr>
          <w:p w:rsidR="003D0768" w:rsidRPr="009E3743" w:rsidRDefault="003D0768" w:rsidP="00F23234">
            <w:pPr>
              <w:pStyle w:val="CETBodytext"/>
              <w:rPr>
                <w:rFonts w:cs="Arial"/>
                <w:sz w:val="2"/>
                <w:szCs w:val="2"/>
              </w:rPr>
            </w:pPr>
          </w:p>
        </w:tc>
        <w:tc>
          <w:tcPr>
            <w:tcW w:w="832" w:type="dxa"/>
            <w:shd w:val="clear" w:color="auto" w:fill="FFFFFF"/>
          </w:tcPr>
          <w:p w:rsidR="003D0768" w:rsidRPr="009E3743" w:rsidRDefault="003D0768" w:rsidP="00F23234">
            <w:pPr>
              <w:pStyle w:val="CETBodytext"/>
              <w:rPr>
                <w:rFonts w:cs="Arial"/>
                <w:sz w:val="2"/>
                <w:szCs w:val="2"/>
              </w:rPr>
            </w:pPr>
          </w:p>
        </w:tc>
        <w:tc>
          <w:tcPr>
            <w:tcW w:w="879" w:type="dxa"/>
            <w:shd w:val="clear" w:color="auto" w:fill="FFFFFF"/>
          </w:tcPr>
          <w:p w:rsidR="003D0768" w:rsidRPr="009E3743" w:rsidRDefault="003D0768" w:rsidP="00F23234">
            <w:pPr>
              <w:pStyle w:val="CETBodytext"/>
              <w:rPr>
                <w:rFonts w:cs="Arial"/>
                <w:sz w:val="2"/>
                <w:szCs w:val="2"/>
              </w:rPr>
            </w:pPr>
          </w:p>
        </w:tc>
        <w:tc>
          <w:tcPr>
            <w:tcW w:w="777" w:type="dxa"/>
            <w:shd w:val="clear" w:color="auto" w:fill="FFFFFF"/>
          </w:tcPr>
          <w:p w:rsidR="003D0768" w:rsidRPr="009E3743" w:rsidRDefault="003D0768" w:rsidP="00F23234">
            <w:pPr>
              <w:pStyle w:val="CETBodytext"/>
              <w:jc w:val="center"/>
              <w:rPr>
                <w:rFonts w:cs="Arial"/>
                <w:sz w:val="2"/>
                <w:szCs w:val="2"/>
              </w:rPr>
            </w:pPr>
          </w:p>
        </w:tc>
        <w:tc>
          <w:tcPr>
            <w:tcW w:w="778" w:type="dxa"/>
            <w:shd w:val="clear" w:color="auto" w:fill="FFFFFF"/>
          </w:tcPr>
          <w:p w:rsidR="003D0768" w:rsidRPr="009E3743" w:rsidRDefault="003D0768" w:rsidP="00F23234">
            <w:pPr>
              <w:pStyle w:val="CETBodytext"/>
              <w:jc w:val="center"/>
              <w:rPr>
                <w:rFonts w:cs="Arial"/>
                <w:sz w:val="2"/>
                <w:szCs w:val="2"/>
              </w:rPr>
            </w:pPr>
          </w:p>
        </w:tc>
        <w:tc>
          <w:tcPr>
            <w:tcW w:w="780" w:type="dxa"/>
            <w:shd w:val="clear" w:color="auto" w:fill="FFFFFF"/>
          </w:tcPr>
          <w:p w:rsidR="003D0768" w:rsidRPr="009E3743" w:rsidRDefault="003D0768" w:rsidP="00F23234">
            <w:pPr>
              <w:pStyle w:val="CETBodytext"/>
              <w:rPr>
                <w:rFonts w:cs="Arial"/>
                <w:sz w:val="2"/>
                <w:szCs w:val="2"/>
              </w:rPr>
            </w:pPr>
          </w:p>
        </w:tc>
        <w:tc>
          <w:tcPr>
            <w:tcW w:w="777" w:type="dxa"/>
            <w:shd w:val="clear" w:color="auto" w:fill="FFFFFF"/>
          </w:tcPr>
          <w:p w:rsidR="003D0768" w:rsidRPr="009E3743" w:rsidRDefault="003D0768" w:rsidP="00F23234">
            <w:pPr>
              <w:pStyle w:val="CETBodytext"/>
              <w:jc w:val="center"/>
              <w:rPr>
                <w:rFonts w:cs="Arial"/>
                <w:sz w:val="2"/>
                <w:szCs w:val="2"/>
              </w:rPr>
            </w:pPr>
          </w:p>
        </w:tc>
        <w:tc>
          <w:tcPr>
            <w:tcW w:w="777" w:type="dxa"/>
            <w:shd w:val="clear" w:color="auto" w:fill="FFFFFF"/>
          </w:tcPr>
          <w:p w:rsidR="003D0768" w:rsidRPr="009E3743" w:rsidRDefault="003D0768" w:rsidP="00F23234">
            <w:pPr>
              <w:pStyle w:val="CETBodytext"/>
              <w:jc w:val="center"/>
              <w:rPr>
                <w:rFonts w:cs="Arial"/>
                <w:sz w:val="2"/>
                <w:szCs w:val="2"/>
              </w:rPr>
            </w:pPr>
          </w:p>
        </w:tc>
      </w:tr>
      <w:tr w:rsidR="003D0768" w:rsidRPr="009E3743" w:rsidTr="00F23234">
        <w:tc>
          <w:tcPr>
            <w:tcW w:w="247" w:type="dxa"/>
            <w:shd w:val="clear" w:color="auto" w:fill="FFFFFF"/>
          </w:tcPr>
          <w:p w:rsidR="003D0768" w:rsidRPr="009E3743" w:rsidRDefault="003D0768" w:rsidP="00F23234">
            <w:pPr>
              <w:pStyle w:val="CETBodytext"/>
              <w:rPr>
                <w:rFonts w:cs="Arial"/>
                <w:szCs w:val="18"/>
              </w:rPr>
            </w:pPr>
            <w:r w:rsidRPr="009E3743">
              <w:rPr>
                <w:rFonts w:cs="Arial"/>
                <w:szCs w:val="18"/>
              </w:rPr>
              <w:t>2</w:t>
            </w:r>
          </w:p>
        </w:tc>
        <w:tc>
          <w:tcPr>
            <w:tcW w:w="645" w:type="dxa"/>
            <w:shd w:val="clear" w:color="auto" w:fill="FFFFFF"/>
          </w:tcPr>
          <w:p w:rsidR="003D0768" w:rsidRPr="009E3743" w:rsidRDefault="003D0768" w:rsidP="00F23234">
            <w:pPr>
              <w:pStyle w:val="CETBodytext"/>
              <w:rPr>
                <w:rFonts w:cs="Arial"/>
                <w:szCs w:val="18"/>
              </w:rPr>
            </w:pPr>
            <w:r w:rsidRPr="009E3743">
              <w:rPr>
                <w:rFonts w:cs="Arial"/>
                <w:szCs w:val="18"/>
              </w:rPr>
              <w:t>CO</w:t>
            </w:r>
            <w:r w:rsidRPr="009E3743">
              <w:rPr>
                <w:rFonts w:cs="Arial"/>
                <w:szCs w:val="18"/>
                <w:vertAlign w:val="subscript"/>
              </w:rPr>
              <w:t>2</w:t>
            </w:r>
          </w:p>
        </w:tc>
        <w:tc>
          <w:tcPr>
            <w:tcW w:w="726" w:type="dxa"/>
            <w:shd w:val="clear" w:color="auto" w:fill="FFFFFF"/>
          </w:tcPr>
          <w:p w:rsidR="003D0768" w:rsidRPr="009E3743" w:rsidRDefault="003D0768" w:rsidP="00F23234">
            <w:pPr>
              <w:pStyle w:val="CETBodytext"/>
              <w:rPr>
                <w:rFonts w:cs="Arial"/>
                <w:szCs w:val="18"/>
              </w:rPr>
            </w:pPr>
            <w:r w:rsidRPr="009E3743">
              <w:rPr>
                <w:rFonts w:cs="Arial"/>
                <w:szCs w:val="18"/>
              </w:rPr>
              <w:t>282.0</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40.476</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32.392</w:t>
            </w:r>
          </w:p>
        </w:tc>
        <w:tc>
          <w:tcPr>
            <w:tcW w:w="832" w:type="dxa"/>
            <w:shd w:val="clear" w:color="auto" w:fill="FFFFFF"/>
          </w:tcPr>
          <w:p w:rsidR="003D0768" w:rsidRPr="009E3743" w:rsidRDefault="003D0768" w:rsidP="00F23234">
            <w:pPr>
              <w:pStyle w:val="CETBodytext"/>
              <w:rPr>
                <w:rFonts w:cs="Arial"/>
                <w:szCs w:val="18"/>
              </w:rPr>
            </w:pPr>
            <w:r w:rsidRPr="009E3743">
              <w:rPr>
                <w:rFonts w:cs="Arial"/>
                <w:szCs w:val="18"/>
              </w:rPr>
              <w:t>23.286</w:t>
            </w:r>
          </w:p>
        </w:tc>
        <w:tc>
          <w:tcPr>
            <w:tcW w:w="879" w:type="dxa"/>
            <w:shd w:val="clear" w:color="auto" w:fill="FFFFFF"/>
          </w:tcPr>
          <w:p w:rsidR="003D0768" w:rsidRPr="009E3743" w:rsidRDefault="003D0768" w:rsidP="00F23234">
            <w:pPr>
              <w:pStyle w:val="CETBodytext"/>
              <w:rPr>
                <w:rFonts w:cs="Arial"/>
                <w:szCs w:val="18"/>
              </w:rPr>
            </w:pPr>
            <w:r w:rsidRPr="009E3743">
              <w:rPr>
                <w:rFonts w:cs="Arial"/>
                <w:szCs w:val="18"/>
              </w:rPr>
              <w:t>0</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0.893</w:t>
            </w:r>
          </w:p>
        </w:tc>
        <w:tc>
          <w:tcPr>
            <w:tcW w:w="778" w:type="dxa"/>
            <w:shd w:val="clear" w:color="auto" w:fill="FFFFFF"/>
          </w:tcPr>
          <w:p w:rsidR="003D0768" w:rsidRPr="009E3743" w:rsidRDefault="003D0768" w:rsidP="00F23234">
            <w:pPr>
              <w:pStyle w:val="CETBodytext"/>
              <w:rPr>
                <w:rFonts w:cs="Arial"/>
                <w:szCs w:val="18"/>
              </w:rPr>
            </w:pPr>
            <w:r w:rsidRPr="009E3743">
              <w:rPr>
                <w:rFonts w:cs="Arial"/>
                <w:szCs w:val="18"/>
              </w:rPr>
              <w:t>8.213</w:t>
            </w:r>
          </w:p>
        </w:tc>
        <w:tc>
          <w:tcPr>
            <w:tcW w:w="780" w:type="dxa"/>
            <w:shd w:val="clear" w:color="auto" w:fill="FFFFFF"/>
          </w:tcPr>
          <w:p w:rsidR="003D0768" w:rsidRPr="009E3743" w:rsidRDefault="003D0768" w:rsidP="00F23234">
            <w:pPr>
              <w:pStyle w:val="CETBodytext"/>
              <w:jc w:val="center"/>
              <w:rPr>
                <w:rFonts w:cs="Arial"/>
                <w:szCs w:val="18"/>
              </w:rPr>
            </w:pPr>
            <w:r w:rsidRPr="009E3743">
              <w:rPr>
                <w:rFonts w:cs="Arial"/>
                <w:szCs w:val="18"/>
              </w:rPr>
              <w:t>-</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0.2739</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0.8397</w:t>
            </w:r>
          </w:p>
        </w:tc>
      </w:tr>
      <w:tr w:rsidR="003D0768" w:rsidRPr="009E3743" w:rsidTr="00F23234">
        <w:tc>
          <w:tcPr>
            <w:tcW w:w="247" w:type="dxa"/>
            <w:shd w:val="clear" w:color="auto" w:fill="FFFFFF"/>
          </w:tcPr>
          <w:p w:rsidR="003D0768" w:rsidRPr="009E3743" w:rsidRDefault="003D0768" w:rsidP="00F23234">
            <w:pPr>
              <w:pStyle w:val="CETBodytext"/>
              <w:rPr>
                <w:rFonts w:cs="Arial"/>
                <w:szCs w:val="18"/>
              </w:rPr>
            </w:pPr>
          </w:p>
        </w:tc>
        <w:tc>
          <w:tcPr>
            <w:tcW w:w="645" w:type="dxa"/>
            <w:shd w:val="clear" w:color="auto" w:fill="FFFFFF"/>
          </w:tcPr>
          <w:p w:rsidR="003D0768" w:rsidRPr="009E3743" w:rsidRDefault="003D0768" w:rsidP="00F23234">
            <w:pPr>
              <w:pStyle w:val="CETBodytext"/>
              <w:rPr>
                <w:rFonts w:cs="Arial"/>
                <w:szCs w:val="18"/>
              </w:rPr>
            </w:pPr>
            <w:r w:rsidRPr="009E3743">
              <w:rPr>
                <w:rFonts w:cs="Arial"/>
                <w:szCs w:val="18"/>
              </w:rPr>
              <w:t>CH</w:t>
            </w:r>
            <w:r w:rsidRPr="009E3743">
              <w:rPr>
                <w:rFonts w:cs="Arial"/>
                <w:szCs w:val="18"/>
                <w:vertAlign w:val="subscript"/>
              </w:rPr>
              <w:t>4</w:t>
            </w:r>
          </w:p>
        </w:tc>
        <w:tc>
          <w:tcPr>
            <w:tcW w:w="726" w:type="dxa"/>
            <w:shd w:val="clear" w:color="auto" w:fill="FFFFFF"/>
          </w:tcPr>
          <w:p w:rsidR="003D0768" w:rsidRPr="009E3743" w:rsidRDefault="003D0768" w:rsidP="00F23234">
            <w:pPr>
              <w:pStyle w:val="CETBodytext"/>
              <w:rPr>
                <w:rFonts w:cs="Arial"/>
                <w:szCs w:val="18"/>
              </w:rPr>
            </w:pPr>
          </w:p>
        </w:tc>
        <w:tc>
          <w:tcPr>
            <w:tcW w:w="777" w:type="dxa"/>
            <w:shd w:val="clear" w:color="auto" w:fill="FFFFFF"/>
          </w:tcPr>
          <w:p w:rsidR="003D0768" w:rsidRPr="009E3743" w:rsidRDefault="003D0768" w:rsidP="00F23234">
            <w:pPr>
              <w:pStyle w:val="CETBodytext"/>
              <w:rPr>
                <w:rFonts w:cs="Arial"/>
                <w:szCs w:val="18"/>
              </w:rPr>
            </w:pP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10.000</w:t>
            </w:r>
          </w:p>
        </w:tc>
        <w:tc>
          <w:tcPr>
            <w:tcW w:w="832" w:type="dxa"/>
            <w:shd w:val="clear" w:color="auto" w:fill="FFFFFF"/>
          </w:tcPr>
          <w:p w:rsidR="003D0768" w:rsidRPr="009E3743" w:rsidRDefault="003D0768" w:rsidP="00F23234">
            <w:pPr>
              <w:pStyle w:val="CETBodytext"/>
              <w:rPr>
                <w:rFonts w:cs="Arial"/>
                <w:szCs w:val="18"/>
              </w:rPr>
            </w:pPr>
            <w:r w:rsidRPr="009E3743">
              <w:rPr>
                <w:rFonts w:cs="Arial"/>
                <w:szCs w:val="18"/>
              </w:rPr>
              <w:t>7.760</w:t>
            </w:r>
          </w:p>
        </w:tc>
        <w:tc>
          <w:tcPr>
            <w:tcW w:w="879" w:type="dxa"/>
            <w:shd w:val="clear" w:color="auto" w:fill="FFFFFF"/>
          </w:tcPr>
          <w:p w:rsidR="003D0768" w:rsidRPr="009E3743" w:rsidRDefault="003D0768" w:rsidP="00F23234">
            <w:pPr>
              <w:pStyle w:val="CETBodytext"/>
              <w:rPr>
                <w:rFonts w:cs="Arial"/>
                <w:szCs w:val="18"/>
              </w:rPr>
            </w:pPr>
            <w:r w:rsidRPr="009E3743">
              <w:rPr>
                <w:rFonts w:cs="Arial"/>
                <w:szCs w:val="18"/>
              </w:rPr>
              <w:t>0</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0.767</w:t>
            </w:r>
          </w:p>
        </w:tc>
        <w:tc>
          <w:tcPr>
            <w:tcW w:w="778" w:type="dxa"/>
            <w:shd w:val="clear" w:color="auto" w:fill="FFFFFF"/>
          </w:tcPr>
          <w:p w:rsidR="003D0768" w:rsidRPr="009E3743" w:rsidRDefault="003D0768" w:rsidP="00F23234">
            <w:pPr>
              <w:pStyle w:val="CETBodytext"/>
              <w:rPr>
                <w:rFonts w:cs="Arial"/>
                <w:szCs w:val="18"/>
              </w:rPr>
            </w:pPr>
            <w:r w:rsidRPr="009E3743">
              <w:rPr>
                <w:rFonts w:cs="Arial"/>
                <w:szCs w:val="18"/>
              </w:rPr>
              <w:t>1.472</w:t>
            </w:r>
          </w:p>
        </w:tc>
        <w:tc>
          <w:tcPr>
            <w:tcW w:w="780" w:type="dxa"/>
            <w:shd w:val="clear" w:color="auto" w:fill="FFFFFF"/>
          </w:tcPr>
          <w:p w:rsidR="003D0768" w:rsidRPr="009E3743" w:rsidRDefault="003D0768" w:rsidP="00F23234">
            <w:pPr>
              <w:pStyle w:val="CETBodytext"/>
              <w:jc w:val="center"/>
              <w:rPr>
                <w:rFonts w:cs="Arial"/>
                <w:szCs w:val="18"/>
              </w:rPr>
            </w:pPr>
            <w:r w:rsidRPr="009E3743">
              <w:rPr>
                <w:rFonts w:cs="Arial"/>
                <w:szCs w:val="18"/>
              </w:rPr>
              <w:t>-</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0.2353</w:t>
            </w: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0.1505</w:t>
            </w:r>
          </w:p>
        </w:tc>
      </w:tr>
      <w:tr w:rsidR="003D0768" w:rsidRPr="009E3743" w:rsidTr="00F23234">
        <w:tc>
          <w:tcPr>
            <w:tcW w:w="247" w:type="dxa"/>
            <w:shd w:val="clear" w:color="auto" w:fill="FFFFFF"/>
          </w:tcPr>
          <w:p w:rsidR="003D0768" w:rsidRPr="009E3743" w:rsidRDefault="003D0768" w:rsidP="00F23234">
            <w:pPr>
              <w:pStyle w:val="CETBodytext"/>
              <w:rPr>
                <w:rFonts w:cs="Arial"/>
                <w:szCs w:val="18"/>
              </w:rPr>
            </w:pPr>
          </w:p>
        </w:tc>
        <w:tc>
          <w:tcPr>
            <w:tcW w:w="645" w:type="dxa"/>
            <w:shd w:val="clear" w:color="auto" w:fill="FFFFFF"/>
          </w:tcPr>
          <w:p w:rsidR="003D0768" w:rsidRPr="009E3743" w:rsidRDefault="003D0768" w:rsidP="00F23234">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26" w:type="dxa"/>
            <w:shd w:val="clear" w:color="auto" w:fill="FFFFFF"/>
          </w:tcPr>
          <w:p w:rsidR="003D0768" w:rsidRPr="009E3743" w:rsidRDefault="003D0768" w:rsidP="00F23234">
            <w:pPr>
              <w:pStyle w:val="CETBodytext"/>
              <w:rPr>
                <w:rFonts w:cs="Arial"/>
                <w:szCs w:val="18"/>
              </w:rPr>
            </w:pPr>
          </w:p>
        </w:tc>
        <w:tc>
          <w:tcPr>
            <w:tcW w:w="777" w:type="dxa"/>
            <w:shd w:val="clear" w:color="auto" w:fill="FFFFFF"/>
          </w:tcPr>
          <w:p w:rsidR="003D0768" w:rsidRPr="009E3743" w:rsidRDefault="003D0768" w:rsidP="00F23234">
            <w:pPr>
              <w:pStyle w:val="CETBodytext"/>
              <w:rPr>
                <w:rFonts w:cs="Arial"/>
                <w:szCs w:val="18"/>
              </w:rPr>
            </w:pPr>
          </w:p>
        </w:tc>
        <w:tc>
          <w:tcPr>
            <w:tcW w:w="777" w:type="dxa"/>
            <w:shd w:val="clear" w:color="auto" w:fill="FFFFFF"/>
          </w:tcPr>
          <w:p w:rsidR="003D0768" w:rsidRPr="009E3743" w:rsidRDefault="003D0768" w:rsidP="00F23234">
            <w:pPr>
              <w:pStyle w:val="CETBodytext"/>
              <w:rPr>
                <w:rFonts w:cs="Arial"/>
                <w:szCs w:val="18"/>
              </w:rPr>
            </w:pPr>
            <w:r w:rsidRPr="009E3743">
              <w:rPr>
                <w:rFonts w:cs="Arial"/>
                <w:szCs w:val="18"/>
              </w:rPr>
              <w:t>75.000</w:t>
            </w:r>
          </w:p>
        </w:tc>
        <w:tc>
          <w:tcPr>
            <w:tcW w:w="832" w:type="dxa"/>
            <w:shd w:val="clear" w:color="auto" w:fill="FFFFFF"/>
          </w:tcPr>
          <w:p w:rsidR="003D0768" w:rsidRPr="009E3743" w:rsidRDefault="003D0768" w:rsidP="00F23234">
            <w:pPr>
              <w:pStyle w:val="CETBodytext"/>
              <w:rPr>
                <w:rFonts w:cs="Arial"/>
                <w:szCs w:val="18"/>
              </w:rPr>
            </w:pPr>
            <w:r w:rsidRPr="009E3743">
              <w:rPr>
                <w:rFonts w:cs="Arial"/>
                <w:szCs w:val="18"/>
              </w:rPr>
              <w:t>0.010</w:t>
            </w:r>
          </w:p>
        </w:tc>
        <w:tc>
          <w:tcPr>
            <w:tcW w:w="879" w:type="dxa"/>
            <w:shd w:val="clear" w:color="auto" w:fill="FFFFFF"/>
          </w:tcPr>
          <w:p w:rsidR="003D0768" w:rsidRPr="009E3743" w:rsidRDefault="003D0768" w:rsidP="00F23234">
            <w:pPr>
              <w:pStyle w:val="CETBodytext"/>
              <w:rPr>
                <w:rFonts w:cs="Arial"/>
                <w:szCs w:val="18"/>
                <w:vertAlign w:val="superscript"/>
              </w:rPr>
            </w:pPr>
            <w:r w:rsidRPr="009E3743">
              <w:rPr>
                <w:rFonts w:cs="Arial"/>
                <w:szCs w:val="18"/>
              </w:rPr>
              <w:t>1*10</w:t>
            </w:r>
            <w:r w:rsidRPr="009E3743">
              <w:rPr>
                <w:rFonts w:cs="Arial"/>
                <w:szCs w:val="18"/>
                <w:vertAlign w:val="superscript"/>
              </w:rPr>
              <w:t>-5</w:t>
            </w:r>
          </w:p>
        </w:tc>
        <w:tc>
          <w:tcPr>
            <w:tcW w:w="777" w:type="dxa"/>
            <w:shd w:val="clear" w:color="auto" w:fill="FFFFFF"/>
          </w:tcPr>
          <w:p w:rsidR="003D0768" w:rsidRPr="009E3743" w:rsidRDefault="003D0768" w:rsidP="00F23234">
            <w:pPr>
              <w:pStyle w:val="CETBodytext"/>
              <w:jc w:val="center"/>
              <w:rPr>
                <w:rFonts w:cs="Arial"/>
                <w:szCs w:val="18"/>
              </w:rPr>
            </w:pPr>
            <w:r w:rsidRPr="009E3743">
              <w:rPr>
                <w:rFonts w:cs="Arial"/>
                <w:szCs w:val="18"/>
              </w:rPr>
              <w:t>-</w:t>
            </w:r>
          </w:p>
        </w:tc>
        <w:tc>
          <w:tcPr>
            <w:tcW w:w="778" w:type="dxa"/>
            <w:shd w:val="clear" w:color="auto" w:fill="FFFFFF"/>
          </w:tcPr>
          <w:p w:rsidR="003D0768" w:rsidRPr="009E3743" w:rsidRDefault="003D0768" w:rsidP="00F23234">
            <w:pPr>
              <w:pStyle w:val="CETBodytext"/>
              <w:jc w:val="center"/>
              <w:rPr>
                <w:rFonts w:cs="Arial"/>
                <w:szCs w:val="18"/>
              </w:rPr>
            </w:pPr>
            <w:r w:rsidRPr="009E3743">
              <w:rPr>
                <w:rFonts w:cs="Arial"/>
                <w:szCs w:val="18"/>
              </w:rPr>
              <w:t>-</w:t>
            </w:r>
          </w:p>
        </w:tc>
        <w:tc>
          <w:tcPr>
            <w:tcW w:w="780" w:type="dxa"/>
            <w:shd w:val="clear" w:color="auto" w:fill="FFFFFF"/>
          </w:tcPr>
          <w:p w:rsidR="003D0768" w:rsidRPr="009E3743" w:rsidRDefault="003D0768" w:rsidP="00F23234">
            <w:pPr>
              <w:pStyle w:val="CETBodytext"/>
              <w:rPr>
                <w:rFonts w:cs="Arial"/>
                <w:szCs w:val="18"/>
              </w:rPr>
            </w:pPr>
            <w:r w:rsidRPr="009E3743">
              <w:rPr>
                <w:rFonts w:cs="Arial"/>
                <w:szCs w:val="18"/>
              </w:rPr>
              <w:t>74.990</w:t>
            </w:r>
          </w:p>
        </w:tc>
        <w:tc>
          <w:tcPr>
            <w:tcW w:w="777" w:type="dxa"/>
            <w:shd w:val="clear" w:color="auto" w:fill="FFFFFF"/>
          </w:tcPr>
          <w:p w:rsidR="003D0768" w:rsidRPr="009E3743" w:rsidRDefault="003D0768" w:rsidP="00F23234">
            <w:pPr>
              <w:pStyle w:val="CETBodytext"/>
              <w:jc w:val="center"/>
              <w:rPr>
                <w:rFonts w:cs="Arial"/>
                <w:szCs w:val="18"/>
              </w:rPr>
            </w:pPr>
            <w:r w:rsidRPr="009E3743">
              <w:rPr>
                <w:rFonts w:cs="Arial"/>
                <w:szCs w:val="18"/>
              </w:rPr>
              <w:t>-</w:t>
            </w:r>
          </w:p>
        </w:tc>
        <w:tc>
          <w:tcPr>
            <w:tcW w:w="777" w:type="dxa"/>
            <w:shd w:val="clear" w:color="auto" w:fill="FFFFFF"/>
          </w:tcPr>
          <w:p w:rsidR="003D0768" w:rsidRPr="009E3743" w:rsidRDefault="003D0768" w:rsidP="00F23234">
            <w:pPr>
              <w:pStyle w:val="CETBodytext"/>
              <w:jc w:val="center"/>
              <w:rPr>
                <w:rFonts w:cs="Arial"/>
                <w:szCs w:val="18"/>
              </w:rPr>
            </w:pPr>
            <w:r w:rsidRPr="009E3743">
              <w:rPr>
                <w:rFonts w:cs="Arial"/>
                <w:szCs w:val="18"/>
              </w:rPr>
              <w:t>-</w:t>
            </w:r>
          </w:p>
        </w:tc>
      </w:tr>
      <w:tr w:rsidR="001040D1" w:rsidRPr="009E3743" w:rsidTr="00583DFA">
        <w:trPr>
          <w:trHeight w:val="113"/>
        </w:trPr>
        <w:tc>
          <w:tcPr>
            <w:tcW w:w="247" w:type="dxa"/>
            <w:shd w:val="clear" w:color="auto" w:fill="FFFFFF"/>
          </w:tcPr>
          <w:p w:rsidR="001040D1" w:rsidRPr="009E3743" w:rsidRDefault="001040D1" w:rsidP="00F23234">
            <w:pPr>
              <w:pStyle w:val="CETBodytext"/>
              <w:rPr>
                <w:rFonts w:cs="Arial"/>
                <w:sz w:val="2"/>
                <w:szCs w:val="2"/>
              </w:rPr>
            </w:pPr>
          </w:p>
        </w:tc>
        <w:tc>
          <w:tcPr>
            <w:tcW w:w="645" w:type="dxa"/>
            <w:shd w:val="clear" w:color="auto" w:fill="FFFFFF"/>
          </w:tcPr>
          <w:p w:rsidR="001040D1" w:rsidRPr="009E3743" w:rsidRDefault="001040D1" w:rsidP="00F23234">
            <w:pPr>
              <w:pStyle w:val="CETBodytext"/>
              <w:rPr>
                <w:rFonts w:cs="Arial"/>
                <w:sz w:val="2"/>
                <w:szCs w:val="2"/>
              </w:rPr>
            </w:pPr>
          </w:p>
        </w:tc>
        <w:tc>
          <w:tcPr>
            <w:tcW w:w="726" w:type="dxa"/>
            <w:shd w:val="clear" w:color="auto" w:fill="FFFFFF"/>
          </w:tcPr>
          <w:p w:rsidR="001040D1" w:rsidRPr="009E3743" w:rsidRDefault="001040D1" w:rsidP="00F23234">
            <w:pPr>
              <w:pStyle w:val="CETBodytext"/>
              <w:rPr>
                <w:rFonts w:cs="Arial"/>
                <w:sz w:val="2"/>
                <w:szCs w:val="2"/>
              </w:rPr>
            </w:pPr>
          </w:p>
        </w:tc>
        <w:tc>
          <w:tcPr>
            <w:tcW w:w="777" w:type="dxa"/>
            <w:shd w:val="clear" w:color="auto" w:fill="FFFFFF"/>
          </w:tcPr>
          <w:p w:rsidR="001040D1" w:rsidRPr="009E3743" w:rsidRDefault="001040D1" w:rsidP="00F23234">
            <w:pPr>
              <w:pStyle w:val="CETBodytext"/>
              <w:rPr>
                <w:rFonts w:cs="Arial"/>
                <w:sz w:val="2"/>
                <w:szCs w:val="2"/>
              </w:rPr>
            </w:pPr>
          </w:p>
        </w:tc>
        <w:tc>
          <w:tcPr>
            <w:tcW w:w="777" w:type="dxa"/>
            <w:shd w:val="clear" w:color="auto" w:fill="FFFFFF"/>
          </w:tcPr>
          <w:p w:rsidR="001040D1" w:rsidRPr="009E3743" w:rsidRDefault="001040D1" w:rsidP="00F23234">
            <w:pPr>
              <w:pStyle w:val="CETBodytext"/>
              <w:rPr>
                <w:rFonts w:cs="Arial"/>
                <w:sz w:val="2"/>
                <w:szCs w:val="2"/>
              </w:rPr>
            </w:pPr>
          </w:p>
        </w:tc>
        <w:tc>
          <w:tcPr>
            <w:tcW w:w="832" w:type="dxa"/>
            <w:shd w:val="clear" w:color="auto" w:fill="FFFFFF"/>
          </w:tcPr>
          <w:p w:rsidR="001040D1" w:rsidRPr="009E3743" w:rsidRDefault="001040D1" w:rsidP="00F23234">
            <w:pPr>
              <w:pStyle w:val="CETBodytext"/>
              <w:rPr>
                <w:rFonts w:cs="Arial"/>
                <w:sz w:val="2"/>
                <w:szCs w:val="2"/>
              </w:rPr>
            </w:pPr>
          </w:p>
        </w:tc>
        <w:tc>
          <w:tcPr>
            <w:tcW w:w="879" w:type="dxa"/>
            <w:shd w:val="clear" w:color="auto" w:fill="FFFFFF"/>
          </w:tcPr>
          <w:p w:rsidR="001040D1" w:rsidRPr="009E3743" w:rsidRDefault="001040D1" w:rsidP="00F23234">
            <w:pPr>
              <w:pStyle w:val="CETBodytext"/>
              <w:rPr>
                <w:rFonts w:cs="Arial"/>
                <w:sz w:val="2"/>
                <w:szCs w:val="2"/>
              </w:rPr>
            </w:pPr>
          </w:p>
        </w:tc>
        <w:tc>
          <w:tcPr>
            <w:tcW w:w="777" w:type="dxa"/>
            <w:shd w:val="clear" w:color="auto" w:fill="FFFFFF"/>
          </w:tcPr>
          <w:p w:rsidR="001040D1" w:rsidRPr="009E3743" w:rsidRDefault="001040D1" w:rsidP="00F23234">
            <w:pPr>
              <w:pStyle w:val="CETBodytext"/>
              <w:jc w:val="center"/>
              <w:rPr>
                <w:rFonts w:cs="Arial"/>
                <w:sz w:val="2"/>
                <w:szCs w:val="2"/>
              </w:rPr>
            </w:pPr>
          </w:p>
        </w:tc>
        <w:tc>
          <w:tcPr>
            <w:tcW w:w="778" w:type="dxa"/>
            <w:shd w:val="clear" w:color="auto" w:fill="FFFFFF"/>
          </w:tcPr>
          <w:p w:rsidR="001040D1" w:rsidRPr="009E3743" w:rsidRDefault="001040D1" w:rsidP="00F23234">
            <w:pPr>
              <w:pStyle w:val="CETBodytext"/>
              <w:jc w:val="center"/>
              <w:rPr>
                <w:rFonts w:cs="Arial"/>
                <w:sz w:val="2"/>
                <w:szCs w:val="2"/>
              </w:rPr>
            </w:pPr>
          </w:p>
        </w:tc>
        <w:tc>
          <w:tcPr>
            <w:tcW w:w="780" w:type="dxa"/>
            <w:shd w:val="clear" w:color="auto" w:fill="FFFFFF"/>
          </w:tcPr>
          <w:p w:rsidR="001040D1" w:rsidRPr="009E3743" w:rsidRDefault="001040D1" w:rsidP="00F23234">
            <w:pPr>
              <w:pStyle w:val="CETBodytext"/>
              <w:rPr>
                <w:rFonts w:cs="Arial"/>
                <w:sz w:val="2"/>
                <w:szCs w:val="2"/>
              </w:rPr>
            </w:pPr>
          </w:p>
        </w:tc>
        <w:tc>
          <w:tcPr>
            <w:tcW w:w="777" w:type="dxa"/>
            <w:shd w:val="clear" w:color="auto" w:fill="FFFFFF"/>
          </w:tcPr>
          <w:p w:rsidR="001040D1" w:rsidRPr="009E3743" w:rsidRDefault="001040D1" w:rsidP="00F23234">
            <w:pPr>
              <w:pStyle w:val="CETBodytext"/>
              <w:jc w:val="center"/>
              <w:rPr>
                <w:rFonts w:cs="Arial"/>
                <w:sz w:val="2"/>
                <w:szCs w:val="2"/>
              </w:rPr>
            </w:pPr>
          </w:p>
        </w:tc>
        <w:tc>
          <w:tcPr>
            <w:tcW w:w="777" w:type="dxa"/>
            <w:shd w:val="clear" w:color="auto" w:fill="FFFFFF"/>
          </w:tcPr>
          <w:p w:rsidR="001040D1" w:rsidRPr="009E3743" w:rsidRDefault="001040D1" w:rsidP="00F23234">
            <w:pPr>
              <w:pStyle w:val="CETBodytext"/>
              <w:jc w:val="center"/>
              <w:rPr>
                <w:rFonts w:cs="Arial"/>
                <w:sz w:val="2"/>
                <w:szCs w:val="2"/>
              </w:rPr>
            </w:pP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r w:rsidRPr="009E3743">
              <w:rPr>
                <w:rFonts w:cs="Arial"/>
                <w:szCs w:val="18"/>
              </w:rPr>
              <w:t>3</w:t>
            </w: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CO</w:t>
            </w:r>
            <w:r w:rsidRPr="009E3743">
              <w:rPr>
                <w:rFonts w:cs="Arial"/>
                <w:szCs w:val="18"/>
                <w:vertAlign w:val="subscript"/>
              </w:rPr>
              <w:t>2</w:t>
            </w:r>
          </w:p>
        </w:tc>
        <w:tc>
          <w:tcPr>
            <w:tcW w:w="726" w:type="dxa"/>
            <w:shd w:val="clear" w:color="auto" w:fill="FFFFFF"/>
          </w:tcPr>
          <w:p w:rsidR="001040D1" w:rsidRPr="009E3743" w:rsidRDefault="001040D1" w:rsidP="001040D1">
            <w:pPr>
              <w:pStyle w:val="CETBodytext"/>
              <w:rPr>
                <w:rFonts w:cs="Arial"/>
                <w:szCs w:val="18"/>
              </w:rPr>
            </w:pPr>
            <w:r w:rsidRPr="009E3743">
              <w:rPr>
                <w:rFonts w:cs="Arial"/>
                <w:szCs w:val="18"/>
              </w:rPr>
              <w:t>275.0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30.0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36.497</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35.104</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0.183</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1.210</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0.3825</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0.8431</w:t>
            </w: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CH</w:t>
            </w:r>
            <w:r w:rsidRPr="009E3743">
              <w:rPr>
                <w:rFonts w:cs="Arial"/>
                <w:szCs w:val="18"/>
                <w:vertAlign w:val="subscript"/>
              </w:rPr>
              <w:t>4</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12.000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11.701</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0.087</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0.211</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0.1827</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0.1472</w:t>
            </w: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11.000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0.000</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11.000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r>
      <w:tr w:rsidR="001040D1" w:rsidRPr="009E3743" w:rsidTr="00583DFA">
        <w:trPr>
          <w:trHeight w:val="113"/>
        </w:trPr>
        <w:tc>
          <w:tcPr>
            <w:tcW w:w="247" w:type="dxa"/>
            <w:shd w:val="clear" w:color="auto" w:fill="FFFFFF"/>
          </w:tcPr>
          <w:p w:rsidR="001040D1" w:rsidRPr="009E3743" w:rsidRDefault="001040D1" w:rsidP="001040D1">
            <w:pPr>
              <w:pStyle w:val="CETBodytext"/>
              <w:rPr>
                <w:rFonts w:cs="Arial"/>
                <w:sz w:val="2"/>
                <w:szCs w:val="2"/>
              </w:rPr>
            </w:pPr>
          </w:p>
        </w:tc>
        <w:tc>
          <w:tcPr>
            <w:tcW w:w="645" w:type="dxa"/>
            <w:shd w:val="clear" w:color="auto" w:fill="FFFFFF"/>
          </w:tcPr>
          <w:p w:rsidR="001040D1" w:rsidRPr="009E3743" w:rsidRDefault="001040D1" w:rsidP="001040D1">
            <w:pPr>
              <w:pStyle w:val="CETBodytext"/>
              <w:rPr>
                <w:rFonts w:cs="Arial"/>
                <w:sz w:val="2"/>
                <w:szCs w:val="2"/>
              </w:rPr>
            </w:pPr>
          </w:p>
        </w:tc>
        <w:tc>
          <w:tcPr>
            <w:tcW w:w="726"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832" w:type="dxa"/>
            <w:shd w:val="clear" w:color="auto" w:fill="FFFFFF"/>
          </w:tcPr>
          <w:p w:rsidR="001040D1" w:rsidRPr="009E3743" w:rsidRDefault="001040D1" w:rsidP="001040D1">
            <w:pPr>
              <w:pStyle w:val="CETBodytext"/>
              <w:rPr>
                <w:rFonts w:cs="Arial"/>
                <w:sz w:val="2"/>
                <w:szCs w:val="2"/>
              </w:rPr>
            </w:pPr>
          </w:p>
        </w:tc>
        <w:tc>
          <w:tcPr>
            <w:tcW w:w="879"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jc w:val="center"/>
              <w:rPr>
                <w:rFonts w:cs="Arial"/>
                <w:sz w:val="2"/>
                <w:szCs w:val="2"/>
              </w:rPr>
            </w:pPr>
          </w:p>
        </w:tc>
        <w:tc>
          <w:tcPr>
            <w:tcW w:w="778" w:type="dxa"/>
            <w:shd w:val="clear" w:color="auto" w:fill="FFFFFF"/>
          </w:tcPr>
          <w:p w:rsidR="001040D1" w:rsidRPr="009E3743" w:rsidRDefault="001040D1" w:rsidP="001040D1">
            <w:pPr>
              <w:pStyle w:val="CETBodytext"/>
              <w:jc w:val="center"/>
              <w:rPr>
                <w:rFonts w:cs="Arial"/>
                <w:sz w:val="2"/>
                <w:szCs w:val="2"/>
              </w:rPr>
            </w:pPr>
          </w:p>
        </w:tc>
        <w:tc>
          <w:tcPr>
            <w:tcW w:w="780"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jc w:val="center"/>
              <w:rPr>
                <w:rFonts w:cs="Arial"/>
                <w:sz w:val="2"/>
                <w:szCs w:val="2"/>
              </w:rPr>
            </w:pPr>
          </w:p>
        </w:tc>
        <w:tc>
          <w:tcPr>
            <w:tcW w:w="777" w:type="dxa"/>
            <w:shd w:val="clear" w:color="auto" w:fill="FFFFFF"/>
          </w:tcPr>
          <w:p w:rsidR="001040D1" w:rsidRPr="009E3743" w:rsidRDefault="001040D1" w:rsidP="001040D1">
            <w:pPr>
              <w:pStyle w:val="CETBodytext"/>
              <w:jc w:val="center"/>
              <w:rPr>
                <w:rFonts w:cs="Arial"/>
                <w:sz w:val="2"/>
                <w:szCs w:val="2"/>
              </w:rPr>
            </w:pP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r w:rsidRPr="009E3743">
              <w:rPr>
                <w:rFonts w:cs="Arial"/>
                <w:szCs w:val="18"/>
              </w:rPr>
              <w:t>4</w:t>
            </w: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CO</w:t>
            </w:r>
            <w:r w:rsidRPr="009E3743">
              <w:rPr>
                <w:rFonts w:cs="Arial"/>
                <w:szCs w:val="18"/>
                <w:vertAlign w:val="subscript"/>
              </w:rPr>
              <w:t>2</w:t>
            </w:r>
          </w:p>
        </w:tc>
        <w:tc>
          <w:tcPr>
            <w:tcW w:w="726" w:type="dxa"/>
            <w:shd w:val="clear" w:color="auto" w:fill="FFFFFF"/>
          </w:tcPr>
          <w:p w:rsidR="001040D1" w:rsidRPr="009E3743" w:rsidRDefault="001040D1" w:rsidP="001040D1">
            <w:pPr>
              <w:pStyle w:val="CETBodytext"/>
              <w:rPr>
                <w:rFonts w:cs="Arial"/>
                <w:szCs w:val="18"/>
              </w:rPr>
            </w:pPr>
            <w:r w:rsidRPr="009E3743">
              <w:rPr>
                <w:rFonts w:cs="Arial"/>
                <w:szCs w:val="18"/>
              </w:rPr>
              <w:t>282.0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33.0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30.000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30.000</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CH</w:t>
            </w:r>
            <w:r w:rsidRPr="009E3743">
              <w:rPr>
                <w:rFonts w:cs="Arial"/>
                <w:szCs w:val="18"/>
                <w:vertAlign w:val="subscript"/>
              </w:rPr>
              <w:t>4</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10.000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10.000</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16.000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16.000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r>
      <w:tr w:rsidR="001040D1" w:rsidRPr="009E3743" w:rsidTr="00583DFA">
        <w:trPr>
          <w:trHeight w:val="113"/>
        </w:trPr>
        <w:tc>
          <w:tcPr>
            <w:tcW w:w="247" w:type="dxa"/>
            <w:shd w:val="clear" w:color="auto" w:fill="FFFFFF"/>
          </w:tcPr>
          <w:p w:rsidR="001040D1" w:rsidRPr="009E3743" w:rsidRDefault="001040D1" w:rsidP="001040D1">
            <w:pPr>
              <w:pStyle w:val="CETBodytext"/>
              <w:rPr>
                <w:rFonts w:cs="Arial"/>
                <w:sz w:val="2"/>
                <w:szCs w:val="2"/>
              </w:rPr>
            </w:pPr>
          </w:p>
        </w:tc>
        <w:tc>
          <w:tcPr>
            <w:tcW w:w="645" w:type="dxa"/>
            <w:shd w:val="clear" w:color="auto" w:fill="FFFFFF"/>
          </w:tcPr>
          <w:p w:rsidR="001040D1" w:rsidRPr="009E3743" w:rsidRDefault="001040D1" w:rsidP="001040D1">
            <w:pPr>
              <w:pStyle w:val="CETBodytext"/>
              <w:rPr>
                <w:rFonts w:cs="Arial"/>
                <w:sz w:val="2"/>
                <w:szCs w:val="2"/>
              </w:rPr>
            </w:pPr>
          </w:p>
        </w:tc>
        <w:tc>
          <w:tcPr>
            <w:tcW w:w="726"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832" w:type="dxa"/>
            <w:shd w:val="clear" w:color="auto" w:fill="FFFFFF"/>
          </w:tcPr>
          <w:p w:rsidR="001040D1" w:rsidRPr="009E3743" w:rsidRDefault="001040D1" w:rsidP="001040D1">
            <w:pPr>
              <w:pStyle w:val="CETBodytext"/>
              <w:rPr>
                <w:rFonts w:cs="Arial"/>
                <w:sz w:val="2"/>
                <w:szCs w:val="2"/>
              </w:rPr>
            </w:pPr>
          </w:p>
        </w:tc>
        <w:tc>
          <w:tcPr>
            <w:tcW w:w="879"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jc w:val="center"/>
              <w:rPr>
                <w:rFonts w:cs="Arial"/>
                <w:sz w:val="2"/>
                <w:szCs w:val="2"/>
              </w:rPr>
            </w:pPr>
          </w:p>
        </w:tc>
        <w:tc>
          <w:tcPr>
            <w:tcW w:w="778" w:type="dxa"/>
            <w:shd w:val="clear" w:color="auto" w:fill="FFFFFF"/>
          </w:tcPr>
          <w:p w:rsidR="001040D1" w:rsidRPr="009E3743" w:rsidRDefault="001040D1" w:rsidP="001040D1">
            <w:pPr>
              <w:pStyle w:val="CETBodytext"/>
              <w:jc w:val="center"/>
              <w:rPr>
                <w:rFonts w:cs="Arial"/>
                <w:sz w:val="2"/>
                <w:szCs w:val="2"/>
              </w:rPr>
            </w:pPr>
          </w:p>
        </w:tc>
        <w:tc>
          <w:tcPr>
            <w:tcW w:w="780"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jc w:val="center"/>
              <w:rPr>
                <w:rFonts w:cs="Arial"/>
                <w:sz w:val="2"/>
                <w:szCs w:val="2"/>
              </w:rPr>
            </w:pPr>
          </w:p>
        </w:tc>
        <w:tc>
          <w:tcPr>
            <w:tcW w:w="777" w:type="dxa"/>
            <w:shd w:val="clear" w:color="auto" w:fill="FFFFFF"/>
          </w:tcPr>
          <w:p w:rsidR="001040D1" w:rsidRPr="009E3743" w:rsidRDefault="001040D1" w:rsidP="001040D1">
            <w:pPr>
              <w:pStyle w:val="CETBodytext"/>
              <w:jc w:val="center"/>
              <w:rPr>
                <w:rFonts w:cs="Arial"/>
                <w:sz w:val="2"/>
                <w:szCs w:val="2"/>
              </w:rPr>
            </w:pP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r w:rsidRPr="009E3743">
              <w:rPr>
                <w:rFonts w:cs="Arial"/>
                <w:szCs w:val="18"/>
              </w:rPr>
              <w:t>5</w:t>
            </w: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CO</w:t>
            </w:r>
            <w:r w:rsidRPr="009E3743">
              <w:rPr>
                <w:rFonts w:cs="Arial"/>
                <w:szCs w:val="18"/>
                <w:vertAlign w:val="subscript"/>
              </w:rPr>
              <w:t>2</w:t>
            </w:r>
          </w:p>
        </w:tc>
        <w:tc>
          <w:tcPr>
            <w:tcW w:w="726" w:type="dxa"/>
            <w:shd w:val="clear" w:color="auto" w:fill="FFFFFF"/>
          </w:tcPr>
          <w:p w:rsidR="001040D1" w:rsidRPr="009E3743" w:rsidRDefault="001040D1" w:rsidP="001040D1">
            <w:pPr>
              <w:pStyle w:val="CETBodytext"/>
              <w:rPr>
                <w:rFonts w:cs="Arial"/>
                <w:szCs w:val="18"/>
              </w:rPr>
            </w:pPr>
            <w:r w:rsidRPr="009E3743">
              <w:rPr>
                <w:rFonts w:cs="Arial"/>
                <w:szCs w:val="18"/>
              </w:rPr>
              <w:t>275.993</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11.255</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30.604</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28.856</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1.261</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0.487</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0.4291</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0.3315</w:t>
            </w: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CH</w:t>
            </w:r>
            <w:r w:rsidRPr="009E3743">
              <w:rPr>
                <w:rFonts w:cs="Arial"/>
                <w:szCs w:val="18"/>
                <w:vertAlign w:val="subscript"/>
              </w:rPr>
              <w:t>4</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9.000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8.445</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0.545</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0.010</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0.1854</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0.0067</w:t>
            </w: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25.000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0.020</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6*10</w:t>
            </w:r>
            <w:r w:rsidRPr="009E3743">
              <w:rPr>
                <w:rFonts w:cs="Arial"/>
                <w:szCs w:val="18"/>
                <w:vertAlign w:val="superscript"/>
              </w:rPr>
              <w:t>-6</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24.980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w:t>
            </w:r>
            <w:r w:rsidRPr="009E3743">
              <w:rPr>
                <w:rFonts w:cs="Arial"/>
                <w:szCs w:val="18"/>
                <w:vertAlign w:val="subscript"/>
              </w:rPr>
              <w:t>3</w:t>
            </w:r>
            <w:r w:rsidRPr="009E3743">
              <w:rPr>
                <w:rFonts w:cs="Arial"/>
                <w:szCs w:val="18"/>
              </w:rPr>
              <w:t>H</w:t>
            </w:r>
            <w:r w:rsidRPr="009E3743">
              <w:rPr>
                <w:rFonts w:cs="Arial"/>
                <w:szCs w:val="18"/>
                <w:vertAlign w:val="subscript"/>
              </w:rPr>
              <w:t>8</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2.118</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1.154</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0.964</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0.6560</w:t>
            </w:r>
          </w:p>
        </w:tc>
      </w:tr>
      <w:tr w:rsidR="001040D1" w:rsidRPr="009E3743" w:rsidTr="00583DFA">
        <w:trPr>
          <w:trHeight w:val="113"/>
        </w:trPr>
        <w:tc>
          <w:tcPr>
            <w:tcW w:w="247" w:type="dxa"/>
            <w:shd w:val="clear" w:color="auto" w:fill="FFFFFF"/>
          </w:tcPr>
          <w:p w:rsidR="001040D1" w:rsidRPr="009E3743" w:rsidRDefault="001040D1" w:rsidP="001040D1">
            <w:pPr>
              <w:pStyle w:val="CETBodytext"/>
              <w:rPr>
                <w:rFonts w:cs="Arial"/>
                <w:sz w:val="2"/>
                <w:szCs w:val="2"/>
              </w:rPr>
            </w:pPr>
          </w:p>
        </w:tc>
        <w:tc>
          <w:tcPr>
            <w:tcW w:w="645" w:type="dxa"/>
            <w:shd w:val="clear" w:color="auto" w:fill="FFFFFF"/>
          </w:tcPr>
          <w:p w:rsidR="001040D1" w:rsidRPr="009E3743" w:rsidRDefault="001040D1" w:rsidP="001040D1">
            <w:pPr>
              <w:pStyle w:val="CETBodytext"/>
              <w:rPr>
                <w:rFonts w:cs="Arial"/>
                <w:sz w:val="2"/>
                <w:szCs w:val="2"/>
              </w:rPr>
            </w:pPr>
          </w:p>
        </w:tc>
        <w:tc>
          <w:tcPr>
            <w:tcW w:w="726"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832" w:type="dxa"/>
            <w:shd w:val="clear" w:color="auto" w:fill="FFFFFF"/>
          </w:tcPr>
          <w:p w:rsidR="001040D1" w:rsidRPr="009E3743" w:rsidRDefault="001040D1" w:rsidP="001040D1">
            <w:pPr>
              <w:pStyle w:val="CETBodytext"/>
              <w:rPr>
                <w:rFonts w:cs="Arial"/>
                <w:sz w:val="2"/>
                <w:szCs w:val="2"/>
              </w:rPr>
            </w:pPr>
          </w:p>
        </w:tc>
        <w:tc>
          <w:tcPr>
            <w:tcW w:w="879"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jc w:val="center"/>
              <w:rPr>
                <w:rFonts w:cs="Arial"/>
                <w:sz w:val="2"/>
                <w:szCs w:val="2"/>
              </w:rPr>
            </w:pPr>
          </w:p>
        </w:tc>
        <w:tc>
          <w:tcPr>
            <w:tcW w:w="778" w:type="dxa"/>
            <w:shd w:val="clear" w:color="auto" w:fill="FFFFFF"/>
          </w:tcPr>
          <w:p w:rsidR="001040D1" w:rsidRPr="009E3743" w:rsidRDefault="001040D1" w:rsidP="001040D1">
            <w:pPr>
              <w:pStyle w:val="CETBodytext"/>
              <w:jc w:val="center"/>
              <w:rPr>
                <w:rFonts w:cs="Arial"/>
                <w:sz w:val="2"/>
                <w:szCs w:val="2"/>
              </w:rPr>
            </w:pPr>
          </w:p>
        </w:tc>
        <w:tc>
          <w:tcPr>
            <w:tcW w:w="780"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jc w:val="center"/>
              <w:rPr>
                <w:rFonts w:cs="Arial"/>
                <w:sz w:val="2"/>
                <w:szCs w:val="2"/>
              </w:rPr>
            </w:pPr>
          </w:p>
        </w:tc>
        <w:tc>
          <w:tcPr>
            <w:tcW w:w="777" w:type="dxa"/>
            <w:shd w:val="clear" w:color="auto" w:fill="FFFFFF"/>
          </w:tcPr>
          <w:p w:rsidR="001040D1" w:rsidRPr="009E3743" w:rsidRDefault="001040D1" w:rsidP="001040D1">
            <w:pPr>
              <w:pStyle w:val="CETBodytext"/>
              <w:jc w:val="center"/>
              <w:rPr>
                <w:rFonts w:cs="Arial"/>
                <w:sz w:val="2"/>
                <w:szCs w:val="2"/>
              </w:rPr>
            </w:pP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r w:rsidRPr="009E3743">
              <w:rPr>
                <w:rFonts w:cs="Arial"/>
                <w:szCs w:val="18"/>
              </w:rPr>
              <w:t>6</w:t>
            </w: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CO</w:t>
            </w:r>
            <w:r w:rsidRPr="009E3743">
              <w:rPr>
                <w:rFonts w:cs="Arial"/>
                <w:szCs w:val="18"/>
                <w:vertAlign w:val="subscript"/>
              </w:rPr>
              <w:t>2</w:t>
            </w:r>
          </w:p>
        </w:tc>
        <w:tc>
          <w:tcPr>
            <w:tcW w:w="726" w:type="dxa"/>
            <w:shd w:val="clear" w:color="auto" w:fill="FFFFFF"/>
          </w:tcPr>
          <w:p w:rsidR="001040D1" w:rsidRPr="009E3743" w:rsidRDefault="001040D1" w:rsidP="001040D1">
            <w:pPr>
              <w:pStyle w:val="CETBodytext"/>
              <w:rPr>
                <w:rFonts w:cs="Arial"/>
                <w:szCs w:val="18"/>
              </w:rPr>
            </w:pPr>
            <w:r w:rsidRPr="009E3743">
              <w:rPr>
                <w:rFonts w:cs="Arial"/>
                <w:szCs w:val="18"/>
              </w:rPr>
              <w:t>284.0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29.0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28.800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28.800</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CH</w:t>
            </w:r>
            <w:r w:rsidRPr="009E3743">
              <w:rPr>
                <w:rFonts w:cs="Arial"/>
                <w:szCs w:val="18"/>
                <w:vertAlign w:val="subscript"/>
              </w:rPr>
              <w:t>4</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10.000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10.000</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r>
      <w:tr w:rsidR="001040D1" w:rsidRPr="009E3743" w:rsidTr="001040D1">
        <w:trPr>
          <w:trHeight w:val="193"/>
        </w:trPr>
        <w:tc>
          <w:tcPr>
            <w:tcW w:w="247" w:type="dxa"/>
            <w:shd w:val="clear" w:color="auto" w:fill="FFFFFF"/>
          </w:tcPr>
          <w:p w:rsidR="001040D1" w:rsidRPr="009E3743" w:rsidRDefault="001040D1" w:rsidP="001040D1">
            <w:pPr>
              <w:pStyle w:val="CETBodytext"/>
              <w:rPr>
                <w:rFonts w:cs="Arial"/>
                <w:sz w:val="2"/>
                <w:szCs w:val="2"/>
              </w:rPr>
            </w:pPr>
          </w:p>
        </w:tc>
        <w:tc>
          <w:tcPr>
            <w:tcW w:w="645" w:type="dxa"/>
            <w:shd w:val="clear" w:color="auto" w:fill="FFFFFF"/>
          </w:tcPr>
          <w:p w:rsidR="001040D1" w:rsidRPr="009E3743" w:rsidRDefault="001040D1" w:rsidP="001040D1">
            <w:pPr>
              <w:pStyle w:val="CETBodytext"/>
              <w:rPr>
                <w:rFonts w:cs="Arial"/>
                <w:sz w:val="2"/>
                <w:szCs w:val="2"/>
              </w:rPr>
            </w:pPr>
            <w:r w:rsidRPr="009E3743">
              <w:rPr>
                <w:rFonts w:cs="Arial"/>
                <w:szCs w:val="18"/>
              </w:rPr>
              <w:t>H</w:t>
            </w:r>
            <w:r w:rsidRPr="009E3743">
              <w:rPr>
                <w:rFonts w:cs="Arial"/>
                <w:szCs w:val="18"/>
                <w:vertAlign w:val="subscript"/>
              </w:rPr>
              <w:t>2</w:t>
            </w:r>
            <w:r w:rsidRPr="009E3743">
              <w:rPr>
                <w:rFonts w:cs="Arial"/>
                <w:szCs w:val="18"/>
              </w:rPr>
              <w:t>O</w:t>
            </w:r>
          </w:p>
        </w:tc>
        <w:tc>
          <w:tcPr>
            <w:tcW w:w="726"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r w:rsidRPr="009E3743">
              <w:rPr>
                <w:rFonts w:cs="Arial"/>
                <w:szCs w:val="18"/>
              </w:rPr>
              <w:t>16.000</w:t>
            </w:r>
          </w:p>
        </w:tc>
        <w:tc>
          <w:tcPr>
            <w:tcW w:w="832" w:type="dxa"/>
            <w:shd w:val="clear" w:color="auto" w:fill="FFFFFF"/>
          </w:tcPr>
          <w:p w:rsidR="001040D1" w:rsidRPr="009E3743" w:rsidRDefault="001040D1" w:rsidP="001040D1">
            <w:pPr>
              <w:pStyle w:val="CETBodytext"/>
              <w:rPr>
                <w:rFonts w:cs="Arial"/>
                <w:sz w:val="2"/>
                <w:szCs w:val="2"/>
              </w:rPr>
            </w:pPr>
            <w:r w:rsidRPr="009E3743">
              <w:rPr>
                <w:rFonts w:cs="Arial"/>
                <w:szCs w:val="18"/>
              </w:rPr>
              <w:t>0</w:t>
            </w:r>
          </w:p>
        </w:tc>
        <w:tc>
          <w:tcPr>
            <w:tcW w:w="879" w:type="dxa"/>
            <w:shd w:val="clear" w:color="auto" w:fill="FFFFFF"/>
          </w:tcPr>
          <w:p w:rsidR="001040D1" w:rsidRPr="009E3743" w:rsidRDefault="001040D1" w:rsidP="001040D1">
            <w:pPr>
              <w:pStyle w:val="CETBodytext"/>
              <w:rPr>
                <w:rFonts w:cs="Arial"/>
                <w:sz w:val="2"/>
                <w:szCs w:val="2"/>
              </w:rPr>
            </w:pPr>
            <w:r w:rsidRPr="009E3743">
              <w:rPr>
                <w:rFonts w:cs="Arial"/>
                <w:szCs w:val="18"/>
              </w:rPr>
              <w:t>16.000</w:t>
            </w:r>
          </w:p>
        </w:tc>
        <w:tc>
          <w:tcPr>
            <w:tcW w:w="777" w:type="dxa"/>
            <w:shd w:val="clear" w:color="auto" w:fill="FFFFFF"/>
          </w:tcPr>
          <w:p w:rsidR="001040D1" w:rsidRPr="009E3743" w:rsidRDefault="001040D1" w:rsidP="001040D1">
            <w:pPr>
              <w:pStyle w:val="CETBodytext"/>
              <w:jc w:val="center"/>
              <w:rPr>
                <w:rFonts w:cs="Arial"/>
                <w:sz w:val="2"/>
                <w:szCs w:val="2"/>
              </w:rPr>
            </w:pPr>
            <w:r w:rsidRPr="009E3743">
              <w:rPr>
                <w:rFonts w:cs="Arial"/>
                <w:szCs w:val="18"/>
              </w:rPr>
              <w:t>-</w:t>
            </w:r>
          </w:p>
        </w:tc>
        <w:tc>
          <w:tcPr>
            <w:tcW w:w="778" w:type="dxa"/>
            <w:shd w:val="clear" w:color="auto" w:fill="FFFFFF"/>
          </w:tcPr>
          <w:p w:rsidR="001040D1" w:rsidRPr="009E3743" w:rsidRDefault="001040D1" w:rsidP="001040D1">
            <w:pPr>
              <w:pStyle w:val="CETBodytext"/>
              <w:jc w:val="center"/>
              <w:rPr>
                <w:rFonts w:cs="Arial"/>
                <w:sz w:val="2"/>
                <w:szCs w:val="2"/>
              </w:rPr>
            </w:pPr>
            <w:r w:rsidRPr="009E3743">
              <w:rPr>
                <w:rFonts w:cs="Arial"/>
                <w:szCs w:val="18"/>
              </w:rPr>
              <w:t>-</w:t>
            </w:r>
          </w:p>
        </w:tc>
        <w:tc>
          <w:tcPr>
            <w:tcW w:w="780" w:type="dxa"/>
            <w:shd w:val="clear" w:color="auto" w:fill="FFFFFF"/>
          </w:tcPr>
          <w:p w:rsidR="001040D1" w:rsidRPr="009E3743" w:rsidRDefault="001040D1" w:rsidP="001040D1">
            <w:pPr>
              <w:pStyle w:val="CETBodytext"/>
              <w:rPr>
                <w:rFonts w:cs="Arial"/>
                <w:sz w:val="2"/>
                <w:szCs w:val="2"/>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 w:val="2"/>
                <w:szCs w:val="2"/>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 w:val="2"/>
                <w:szCs w:val="2"/>
              </w:rPr>
            </w:pPr>
            <w:r w:rsidRPr="009E3743">
              <w:rPr>
                <w:rFonts w:cs="Arial"/>
                <w:szCs w:val="18"/>
              </w:rPr>
              <w:t>-</w:t>
            </w: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w:t>
            </w:r>
            <w:r w:rsidRPr="009E3743">
              <w:rPr>
                <w:rFonts w:cs="Arial"/>
                <w:szCs w:val="18"/>
                <w:vertAlign w:val="subscript"/>
              </w:rPr>
              <w:t>3</w:t>
            </w:r>
            <w:r w:rsidRPr="009E3743">
              <w:rPr>
                <w:rFonts w:cs="Arial"/>
                <w:szCs w:val="18"/>
              </w:rPr>
              <w:t>H</w:t>
            </w:r>
            <w:r w:rsidRPr="009E3743">
              <w:rPr>
                <w:rFonts w:cs="Arial"/>
                <w:szCs w:val="18"/>
                <w:vertAlign w:val="subscript"/>
              </w:rPr>
              <w:t>8</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1.200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1.200</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rPr>
                <w:rFonts w:cs="Arial"/>
                <w:szCs w:val="18"/>
              </w:rPr>
            </w:pPr>
          </w:p>
        </w:tc>
        <w:tc>
          <w:tcPr>
            <w:tcW w:w="778" w:type="dxa"/>
            <w:shd w:val="clear" w:color="auto" w:fill="FFFFFF"/>
          </w:tcPr>
          <w:p w:rsidR="001040D1" w:rsidRPr="009E3743" w:rsidRDefault="001040D1" w:rsidP="001040D1">
            <w:pPr>
              <w:pStyle w:val="CETBodytext"/>
              <w:rPr>
                <w:rFonts w:cs="Arial"/>
                <w:szCs w:val="18"/>
              </w:rPr>
            </w:pPr>
          </w:p>
        </w:tc>
        <w:tc>
          <w:tcPr>
            <w:tcW w:w="780"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w:t>
            </w:r>
          </w:p>
        </w:tc>
      </w:tr>
      <w:tr w:rsidR="001040D1" w:rsidRPr="009E3743" w:rsidTr="00583DFA">
        <w:trPr>
          <w:trHeight w:val="113"/>
        </w:trPr>
        <w:tc>
          <w:tcPr>
            <w:tcW w:w="247" w:type="dxa"/>
            <w:shd w:val="clear" w:color="auto" w:fill="FFFFFF"/>
          </w:tcPr>
          <w:p w:rsidR="001040D1" w:rsidRPr="009E3743" w:rsidRDefault="001040D1" w:rsidP="001040D1">
            <w:pPr>
              <w:pStyle w:val="CETBodytext"/>
              <w:rPr>
                <w:rFonts w:cs="Arial"/>
                <w:sz w:val="2"/>
                <w:szCs w:val="2"/>
              </w:rPr>
            </w:pPr>
          </w:p>
        </w:tc>
        <w:tc>
          <w:tcPr>
            <w:tcW w:w="645" w:type="dxa"/>
            <w:shd w:val="clear" w:color="auto" w:fill="FFFFFF"/>
          </w:tcPr>
          <w:p w:rsidR="001040D1" w:rsidRPr="009E3743" w:rsidRDefault="001040D1" w:rsidP="001040D1">
            <w:pPr>
              <w:pStyle w:val="CETBodytext"/>
              <w:rPr>
                <w:rFonts w:cs="Arial"/>
                <w:sz w:val="2"/>
                <w:szCs w:val="2"/>
              </w:rPr>
            </w:pPr>
          </w:p>
        </w:tc>
        <w:tc>
          <w:tcPr>
            <w:tcW w:w="726"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832" w:type="dxa"/>
            <w:shd w:val="clear" w:color="auto" w:fill="FFFFFF"/>
          </w:tcPr>
          <w:p w:rsidR="001040D1" w:rsidRPr="009E3743" w:rsidRDefault="001040D1" w:rsidP="001040D1">
            <w:pPr>
              <w:pStyle w:val="CETBodytext"/>
              <w:rPr>
                <w:rFonts w:cs="Arial"/>
                <w:sz w:val="2"/>
                <w:szCs w:val="2"/>
              </w:rPr>
            </w:pPr>
          </w:p>
        </w:tc>
        <w:tc>
          <w:tcPr>
            <w:tcW w:w="879"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778" w:type="dxa"/>
            <w:shd w:val="clear" w:color="auto" w:fill="FFFFFF"/>
          </w:tcPr>
          <w:p w:rsidR="001040D1" w:rsidRPr="009E3743" w:rsidRDefault="001040D1" w:rsidP="001040D1">
            <w:pPr>
              <w:pStyle w:val="CETBodytext"/>
              <w:rPr>
                <w:rFonts w:cs="Arial"/>
                <w:sz w:val="2"/>
                <w:szCs w:val="2"/>
              </w:rPr>
            </w:pPr>
          </w:p>
        </w:tc>
        <w:tc>
          <w:tcPr>
            <w:tcW w:w="780" w:type="dxa"/>
            <w:shd w:val="clear" w:color="auto" w:fill="FFFFFF"/>
          </w:tcPr>
          <w:p w:rsidR="001040D1" w:rsidRPr="009E3743" w:rsidRDefault="001040D1" w:rsidP="001040D1">
            <w:pPr>
              <w:pStyle w:val="CETBodytext"/>
              <w:jc w:val="center"/>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r w:rsidRPr="009E3743">
              <w:rPr>
                <w:rFonts w:cs="Arial"/>
                <w:szCs w:val="18"/>
              </w:rPr>
              <w:t>7</w:t>
            </w: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CO</w:t>
            </w:r>
            <w:r w:rsidRPr="009E3743">
              <w:rPr>
                <w:rFonts w:cs="Arial"/>
                <w:szCs w:val="18"/>
                <w:vertAlign w:val="subscript"/>
              </w:rPr>
              <w:t>2</w:t>
            </w:r>
          </w:p>
        </w:tc>
        <w:tc>
          <w:tcPr>
            <w:tcW w:w="726" w:type="dxa"/>
            <w:shd w:val="clear" w:color="auto" w:fill="FFFFFF"/>
          </w:tcPr>
          <w:p w:rsidR="001040D1" w:rsidRPr="009E3743" w:rsidRDefault="001040D1" w:rsidP="001040D1">
            <w:pPr>
              <w:pStyle w:val="CETBodytext"/>
              <w:rPr>
                <w:rFonts w:cs="Arial"/>
                <w:szCs w:val="18"/>
              </w:rPr>
            </w:pPr>
            <w:r w:rsidRPr="009E3743">
              <w:rPr>
                <w:rFonts w:cs="Arial"/>
                <w:szCs w:val="18"/>
              </w:rPr>
              <w:t>280.018</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16.121</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36.112</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30.322</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4.513</w:t>
            </w:r>
          </w:p>
        </w:tc>
        <w:tc>
          <w:tcPr>
            <w:tcW w:w="778" w:type="dxa"/>
            <w:shd w:val="clear" w:color="auto" w:fill="FFFFFF"/>
          </w:tcPr>
          <w:p w:rsidR="001040D1" w:rsidRPr="009E3743" w:rsidRDefault="001040D1" w:rsidP="001040D1">
            <w:pPr>
              <w:pStyle w:val="CETBodytext"/>
              <w:rPr>
                <w:rFonts w:cs="Arial"/>
                <w:szCs w:val="18"/>
              </w:rPr>
            </w:pPr>
            <w:r w:rsidRPr="009E3743">
              <w:rPr>
                <w:rFonts w:cs="Arial"/>
                <w:szCs w:val="18"/>
              </w:rPr>
              <w:t>1.277</w:t>
            </w:r>
          </w:p>
        </w:tc>
        <w:tc>
          <w:tcPr>
            <w:tcW w:w="780"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0.4514</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0.2556</w:t>
            </w: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CH</w:t>
            </w:r>
            <w:r w:rsidRPr="009E3743">
              <w:rPr>
                <w:rFonts w:cs="Arial"/>
                <w:szCs w:val="18"/>
                <w:vertAlign w:val="subscript"/>
              </w:rPr>
              <w:t>4</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10.000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8.067</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1.907</w:t>
            </w:r>
          </w:p>
        </w:tc>
        <w:tc>
          <w:tcPr>
            <w:tcW w:w="778" w:type="dxa"/>
            <w:shd w:val="clear" w:color="auto" w:fill="FFFFFF"/>
          </w:tcPr>
          <w:p w:rsidR="001040D1" w:rsidRPr="009E3743" w:rsidRDefault="001040D1" w:rsidP="001040D1">
            <w:pPr>
              <w:pStyle w:val="CETBodytext"/>
              <w:rPr>
                <w:rFonts w:cs="Arial"/>
                <w:szCs w:val="18"/>
              </w:rPr>
            </w:pPr>
            <w:r w:rsidRPr="009E3743">
              <w:rPr>
                <w:rFonts w:cs="Arial"/>
                <w:szCs w:val="18"/>
              </w:rPr>
              <w:t>0.026</w:t>
            </w:r>
          </w:p>
        </w:tc>
        <w:tc>
          <w:tcPr>
            <w:tcW w:w="780"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0.1908</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0.0051</w:t>
            </w: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85.000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0.021</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1.1*10</w:t>
            </w:r>
            <w:r w:rsidRPr="009E3743">
              <w:rPr>
                <w:rFonts w:cs="Arial"/>
                <w:szCs w:val="18"/>
                <w:vertAlign w:val="superscript"/>
              </w:rPr>
              <w:t>-5</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8"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80" w:type="dxa"/>
            <w:shd w:val="clear" w:color="auto" w:fill="FFFFFF"/>
          </w:tcPr>
          <w:p w:rsidR="001040D1" w:rsidRPr="009E3743" w:rsidRDefault="001040D1" w:rsidP="001040D1">
            <w:pPr>
              <w:pStyle w:val="CETBodytext"/>
              <w:jc w:val="center"/>
              <w:rPr>
                <w:rFonts w:cs="Arial"/>
                <w:szCs w:val="18"/>
              </w:rPr>
            </w:pPr>
            <w:r w:rsidRPr="009E3743">
              <w:rPr>
                <w:rFonts w:cs="Arial"/>
                <w:szCs w:val="18"/>
              </w:rPr>
              <w:t>84.979</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w:t>
            </w:r>
          </w:p>
        </w:tc>
      </w:tr>
      <w:tr w:rsidR="001040D1" w:rsidRPr="009E3743" w:rsidTr="001040D1">
        <w:trPr>
          <w:trHeight w:val="193"/>
        </w:trPr>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w:t>
            </w:r>
            <w:r w:rsidRPr="009E3743">
              <w:rPr>
                <w:rFonts w:cs="Arial"/>
                <w:szCs w:val="18"/>
                <w:vertAlign w:val="subscript"/>
              </w:rPr>
              <w:t>3</w:t>
            </w:r>
            <w:r w:rsidRPr="009E3743">
              <w:rPr>
                <w:rFonts w:cs="Arial"/>
                <w:szCs w:val="18"/>
              </w:rPr>
              <w:t>H</w:t>
            </w:r>
            <w:r w:rsidRPr="009E3743">
              <w:rPr>
                <w:rFonts w:cs="Arial"/>
                <w:szCs w:val="18"/>
                <w:vertAlign w:val="subscript"/>
              </w:rPr>
              <w:t>8</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5.699</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2.022</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8" w:type="dxa"/>
            <w:shd w:val="clear" w:color="auto" w:fill="FFFFFF"/>
          </w:tcPr>
          <w:p w:rsidR="001040D1" w:rsidRPr="009E3743" w:rsidRDefault="001040D1" w:rsidP="001040D1">
            <w:pPr>
              <w:pStyle w:val="CETBodytext"/>
              <w:rPr>
                <w:rFonts w:cs="Arial"/>
                <w:szCs w:val="18"/>
              </w:rPr>
            </w:pPr>
            <w:r w:rsidRPr="009E3743">
              <w:rPr>
                <w:rFonts w:cs="Arial"/>
                <w:szCs w:val="18"/>
              </w:rPr>
              <w:t>3.677</w:t>
            </w:r>
          </w:p>
        </w:tc>
        <w:tc>
          <w:tcPr>
            <w:tcW w:w="780"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0.7356</w:t>
            </w:r>
          </w:p>
        </w:tc>
      </w:tr>
      <w:tr w:rsidR="001040D1" w:rsidRPr="009E3743" w:rsidTr="00583DFA">
        <w:trPr>
          <w:trHeight w:val="113"/>
        </w:trPr>
        <w:tc>
          <w:tcPr>
            <w:tcW w:w="247" w:type="dxa"/>
            <w:shd w:val="clear" w:color="auto" w:fill="FFFFFF"/>
          </w:tcPr>
          <w:p w:rsidR="001040D1" w:rsidRPr="009E3743" w:rsidRDefault="001040D1" w:rsidP="001040D1">
            <w:pPr>
              <w:pStyle w:val="CETBodytext"/>
              <w:rPr>
                <w:rFonts w:cs="Arial"/>
                <w:sz w:val="2"/>
                <w:szCs w:val="2"/>
              </w:rPr>
            </w:pPr>
          </w:p>
        </w:tc>
        <w:tc>
          <w:tcPr>
            <w:tcW w:w="645" w:type="dxa"/>
            <w:shd w:val="clear" w:color="auto" w:fill="FFFFFF"/>
          </w:tcPr>
          <w:p w:rsidR="001040D1" w:rsidRPr="009E3743" w:rsidRDefault="001040D1" w:rsidP="001040D1">
            <w:pPr>
              <w:pStyle w:val="CETBodytext"/>
              <w:rPr>
                <w:rFonts w:cs="Arial"/>
                <w:sz w:val="2"/>
                <w:szCs w:val="2"/>
              </w:rPr>
            </w:pPr>
          </w:p>
        </w:tc>
        <w:tc>
          <w:tcPr>
            <w:tcW w:w="726"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832" w:type="dxa"/>
            <w:shd w:val="clear" w:color="auto" w:fill="FFFFFF"/>
          </w:tcPr>
          <w:p w:rsidR="001040D1" w:rsidRPr="009E3743" w:rsidRDefault="001040D1" w:rsidP="001040D1">
            <w:pPr>
              <w:pStyle w:val="CETBodytext"/>
              <w:rPr>
                <w:rFonts w:cs="Arial"/>
                <w:sz w:val="2"/>
                <w:szCs w:val="2"/>
              </w:rPr>
            </w:pPr>
          </w:p>
        </w:tc>
        <w:tc>
          <w:tcPr>
            <w:tcW w:w="879"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778" w:type="dxa"/>
            <w:shd w:val="clear" w:color="auto" w:fill="FFFFFF"/>
          </w:tcPr>
          <w:p w:rsidR="001040D1" w:rsidRPr="009E3743" w:rsidRDefault="001040D1" w:rsidP="001040D1">
            <w:pPr>
              <w:pStyle w:val="CETBodytext"/>
              <w:rPr>
                <w:rFonts w:cs="Arial"/>
                <w:sz w:val="2"/>
                <w:szCs w:val="2"/>
              </w:rPr>
            </w:pPr>
          </w:p>
        </w:tc>
        <w:tc>
          <w:tcPr>
            <w:tcW w:w="780" w:type="dxa"/>
            <w:shd w:val="clear" w:color="auto" w:fill="FFFFFF"/>
          </w:tcPr>
          <w:p w:rsidR="001040D1" w:rsidRPr="009E3743" w:rsidRDefault="001040D1" w:rsidP="001040D1">
            <w:pPr>
              <w:pStyle w:val="CETBodytext"/>
              <w:jc w:val="center"/>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c>
          <w:tcPr>
            <w:tcW w:w="777" w:type="dxa"/>
            <w:shd w:val="clear" w:color="auto" w:fill="FFFFFF"/>
          </w:tcPr>
          <w:p w:rsidR="001040D1" w:rsidRPr="009E3743" w:rsidRDefault="001040D1" w:rsidP="001040D1">
            <w:pPr>
              <w:pStyle w:val="CETBodytext"/>
              <w:rPr>
                <w:rFonts w:cs="Arial"/>
                <w:sz w:val="2"/>
                <w:szCs w:val="2"/>
              </w:rPr>
            </w:pPr>
          </w:p>
        </w:tc>
      </w:tr>
      <w:tr w:rsidR="001040D1" w:rsidRPr="009E3743" w:rsidTr="001040D1">
        <w:trPr>
          <w:trHeight w:val="193"/>
        </w:trPr>
        <w:tc>
          <w:tcPr>
            <w:tcW w:w="247" w:type="dxa"/>
            <w:shd w:val="clear" w:color="auto" w:fill="FFFFFF"/>
          </w:tcPr>
          <w:p w:rsidR="001040D1" w:rsidRPr="009E3743" w:rsidRDefault="001040D1" w:rsidP="001040D1">
            <w:pPr>
              <w:pStyle w:val="CETBodytext"/>
              <w:rPr>
                <w:rFonts w:cs="Arial"/>
                <w:szCs w:val="18"/>
              </w:rPr>
            </w:pPr>
            <w:r w:rsidRPr="009E3743">
              <w:rPr>
                <w:rFonts w:cs="Arial"/>
                <w:szCs w:val="18"/>
              </w:rPr>
              <w:t>8</w:t>
            </w: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CO</w:t>
            </w:r>
            <w:r w:rsidRPr="009E3743">
              <w:rPr>
                <w:rFonts w:cs="Arial"/>
                <w:szCs w:val="18"/>
                <w:vertAlign w:val="subscript"/>
              </w:rPr>
              <w:t>2</w:t>
            </w:r>
          </w:p>
        </w:tc>
        <w:tc>
          <w:tcPr>
            <w:tcW w:w="726" w:type="dxa"/>
            <w:shd w:val="clear" w:color="auto" w:fill="FFFFFF"/>
          </w:tcPr>
          <w:p w:rsidR="001040D1" w:rsidRPr="009E3743" w:rsidRDefault="001040D1" w:rsidP="001040D1">
            <w:pPr>
              <w:pStyle w:val="CETBodytext"/>
              <w:rPr>
                <w:rFonts w:cs="Arial"/>
                <w:szCs w:val="18"/>
              </w:rPr>
            </w:pPr>
            <w:r w:rsidRPr="009E3743">
              <w:rPr>
                <w:rFonts w:cs="Arial"/>
                <w:szCs w:val="18"/>
              </w:rPr>
              <w:t>285.0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19.0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28.000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28.000</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8"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80"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w:t>
            </w:r>
          </w:p>
        </w:tc>
      </w:tr>
      <w:tr w:rsidR="001040D1" w:rsidRPr="009E3743" w:rsidTr="001040D1">
        <w:trPr>
          <w:trHeight w:val="193"/>
        </w:trPr>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CH</w:t>
            </w:r>
            <w:r w:rsidRPr="009E3743">
              <w:rPr>
                <w:rFonts w:cs="Arial"/>
                <w:szCs w:val="18"/>
                <w:vertAlign w:val="subscript"/>
              </w:rPr>
              <w:t>4</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10.000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10.000</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8"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80" w:type="dxa"/>
            <w:shd w:val="clear" w:color="auto" w:fill="FFFFFF"/>
          </w:tcPr>
          <w:p w:rsidR="001040D1" w:rsidRPr="009E3743" w:rsidRDefault="001040D1" w:rsidP="001040D1">
            <w:pPr>
              <w:pStyle w:val="CETBodytext"/>
              <w:jc w:val="center"/>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0</w:t>
            </w:r>
          </w:p>
        </w:tc>
      </w:tr>
      <w:tr w:rsidR="001040D1" w:rsidRPr="009E3743" w:rsidTr="001040D1">
        <w:trPr>
          <w:trHeight w:val="193"/>
        </w:trPr>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H</w:t>
            </w:r>
            <w:r w:rsidRPr="009E3743">
              <w:rPr>
                <w:rFonts w:cs="Arial"/>
                <w:szCs w:val="18"/>
                <w:vertAlign w:val="subscript"/>
              </w:rPr>
              <w:t>2</w:t>
            </w:r>
            <w:r w:rsidRPr="009E3743">
              <w:rPr>
                <w:rFonts w:cs="Arial"/>
                <w:szCs w:val="18"/>
              </w:rPr>
              <w:t>O</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16.00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16.000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8"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80"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w:t>
            </w:r>
          </w:p>
        </w:tc>
      </w:tr>
      <w:tr w:rsidR="001040D1" w:rsidRPr="009E3743" w:rsidTr="00F23234">
        <w:tc>
          <w:tcPr>
            <w:tcW w:w="247" w:type="dxa"/>
            <w:shd w:val="clear" w:color="auto" w:fill="FFFFFF"/>
          </w:tcPr>
          <w:p w:rsidR="001040D1" w:rsidRPr="009E3743" w:rsidRDefault="001040D1" w:rsidP="001040D1">
            <w:pPr>
              <w:pStyle w:val="CETBodytext"/>
              <w:rPr>
                <w:rFonts w:cs="Arial"/>
                <w:szCs w:val="18"/>
              </w:rPr>
            </w:pPr>
          </w:p>
        </w:tc>
        <w:tc>
          <w:tcPr>
            <w:tcW w:w="645" w:type="dxa"/>
            <w:shd w:val="clear" w:color="auto" w:fill="FFFFFF"/>
          </w:tcPr>
          <w:p w:rsidR="001040D1" w:rsidRPr="009E3743" w:rsidRDefault="001040D1" w:rsidP="001040D1">
            <w:pPr>
              <w:pStyle w:val="CETBodytext"/>
              <w:rPr>
                <w:rFonts w:cs="Arial"/>
                <w:szCs w:val="18"/>
              </w:rPr>
            </w:pPr>
            <w:r w:rsidRPr="009E3743">
              <w:rPr>
                <w:rFonts w:cs="Arial"/>
                <w:szCs w:val="18"/>
              </w:rPr>
              <w:t>C</w:t>
            </w:r>
            <w:r w:rsidRPr="009E3743">
              <w:rPr>
                <w:rFonts w:cs="Arial"/>
                <w:szCs w:val="18"/>
                <w:vertAlign w:val="subscript"/>
              </w:rPr>
              <w:t>3</w:t>
            </w:r>
            <w:r w:rsidRPr="009E3743">
              <w:rPr>
                <w:rFonts w:cs="Arial"/>
                <w:szCs w:val="18"/>
              </w:rPr>
              <w:t>H</w:t>
            </w:r>
            <w:r w:rsidRPr="009E3743">
              <w:rPr>
                <w:rFonts w:cs="Arial"/>
                <w:szCs w:val="18"/>
                <w:vertAlign w:val="subscript"/>
              </w:rPr>
              <w:t>8</w:t>
            </w:r>
          </w:p>
        </w:tc>
        <w:tc>
          <w:tcPr>
            <w:tcW w:w="726"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p>
        </w:tc>
        <w:tc>
          <w:tcPr>
            <w:tcW w:w="777" w:type="dxa"/>
            <w:shd w:val="clear" w:color="auto" w:fill="FFFFFF"/>
          </w:tcPr>
          <w:p w:rsidR="001040D1" w:rsidRPr="009E3743" w:rsidRDefault="001040D1" w:rsidP="001040D1">
            <w:pPr>
              <w:pStyle w:val="CETBodytext"/>
              <w:rPr>
                <w:rFonts w:cs="Arial"/>
                <w:szCs w:val="18"/>
              </w:rPr>
            </w:pPr>
            <w:r w:rsidRPr="009E3743">
              <w:rPr>
                <w:rFonts w:cs="Arial"/>
                <w:szCs w:val="18"/>
              </w:rPr>
              <w:t>2.000</w:t>
            </w:r>
          </w:p>
        </w:tc>
        <w:tc>
          <w:tcPr>
            <w:tcW w:w="832" w:type="dxa"/>
            <w:shd w:val="clear" w:color="auto" w:fill="FFFFFF"/>
          </w:tcPr>
          <w:p w:rsidR="001040D1" w:rsidRPr="009E3743" w:rsidRDefault="001040D1" w:rsidP="001040D1">
            <w:pPr>
              <w:pStyle w:val="CETBodytext"/>
              <w:rPr>
                <w:rFonts w:cs="Arial"/>
                <w:szCs w:val="18"/>
              </w:rPr>
            </w:pPr>
            <w:r w:rsidRPr="009E3743">
              <w:rPr>
                <w:rFonts w:cs="Arial"/>
                <w:szCs w:val="18"/>
              </w:rPr>
              <w:t>2.000</w:t>
            </w:r>
          </w:p>
        </w:tc>
        <w:tc>
          <w:tcPr>
            <w:tcW w:w="879" w:type="dxa"/>
            <w:shd w:val="clear" w:color="auto" w:fill="FFFFFF"/>
          </w:tcPr>
          <w:p w:rsidR="001040D1" w:rsidRPr="009E3743" w:rsidRDefault="001040D1" w:rsidP="001040D1">
            <w:pPr>
              <w:pStyle w:val="CETBodytext"/>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8"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80" w:type="dxa"/>
            <w:shd w:val="clear" w:color="auto" w:fill="FFFFFF"/>
          </w:tcPr>
          <w:p w:rsidR="001040D1" w:rsidRPr="009E3743" w:rsidRDefault="001040D1" w:rsidP="001040D1">
            <w:pPr>
              <w:pStyle w:val="CETBodytext"/>
              <w:rPr>
                <w:rFonts w:cs="Arial"/>
                <w:szCs w:val="18"/>
              </w:rPr>
            </w:pPr>
            <w:r w:rsidRPr="009E3743">
              <w:rPr>
                <w:rFonts w:cs="Arial"/>
                <w:szCs w:val="18"/>
              </w:rPr>
              <w:t>-</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c>
          <w:tcPr>
            <w:tcW w:w="777" w:type="dxa"/>
            <w:shd w:val="clear" w:color="auto" w:fill="FFFFFF"/>
          </w:tcPr>
          <w:p w:rsidR="001040D1" w:rsidRPr="009E3743" w:rsidRDefault="001040D1" w:rsidP="001040D1">
            <w:pPr>
              <w:pStyle w:val="CETBodytext"/>
              <w:jc w:val="center"/>
              <w:rPr>
                <w:rFonts w:cs="Arial"/>
                <w:szCs w:val="18"/>
              </w:rPr>
            </w:pPr>
            <w:r w:rsidRPr="009E3743">
              <w:rPr>
                <w:rFonts w:cs="Arial"/>
                <w:szCs w:val="18"/>
              </w:rPr>
              <w:t>0</w:t>
            </w:r>
          </w:p>
        </w:tc>
      </w:tr>
    </w:tbl>
    <w:p w:rsidR="00583DFA" w:rsidRPr="009E3743" w:rsidRDefault="00583DFA" w:rsidP="001040D1">
      <w:pPr>
        <w:pStyle w:val="CETBodytext"/>
        <w:rPr>
          <w:rStyle w:val="CETCaptionCarattere"/>
          <w:i w:val="0"/>
          <w:iCs/>
          <w:lang w:val="en-US"/>
        </w:rPr>
      </w:pPr>
    </w:p>
    <w:p w:rsidR="001040D1" w:rsidRPr="009E3743" w:rsidRDefault="001040D1" w:rsidP="001040D1">
      <w:pPr>
        <w:pStyle w:val="CETBodytext"/>
        <w:rPr>
          <w:rStyle w:val="CETCaptionCarattere"/>
          <w:i w:val="0"/>
          <w:iCs/>
          <w:lang w:val="en-US"/>
        </w:rPr>
      </w:pPr>
      <w:r w:rsidRPr="009E3743">
        <w:rPr>
          <w:rStyle w:val="CETCaptionCarattere"/>
          <w:i w:val="0"/>
          <w:iCs/>
          <w:lang w:val="en-US"/>
        </w:rPr>
        <w:t>The thermodynamic equilibrium curves, calculated using the isofugacity criterion, show the coexistence of the vapor, water (solid or liquid) and hydrate phases. The region above the three-phase equilibrium curves corresponds to the two-phase region of hydrate stability, while the region below the curves does not form hydrate crystals. Validation of the results was carried out by comparing the results obtained in this work with experimental phase equilibrium studies available in the literature.</w:t>
      </w:r>
      <w:r w:rsidRPr="009E3743">
        <w:t xml:space="preserve"> </w:t>
      </w:r>
      <w:r w:rsidRPr="009E3743">
        <w:rPr>
          <w:rStyle w:val="CETCaptionCarattere"/>
          <w:i w:val="0"/>
          <w:iCs/>
          <w:lang w:val="en-US"/>
        </w:rPr>
        <w:t xml:space="preserve">Using the work of Mohammadi et al. (2008), Chapoy et al. (2014), Adisasmito and Sloan (1971), Yousefi et al. (2023) and Robinson and Mehta (1971) the largest deviations from the experimental values found were 3.10 % and 4.30 % for the systems </w:t>
      </w:r>
      <w:r w:rsidRPr="009E3743">
        <w:t>CH</w:t>
      </w:r>
      <w:r w:rsidRPr="009E3743">
        <w:rPr>
          <w:vertAlign w:val="subscript"/>
        </w:rPr>
        <w:t>4</w:t>
      </w:r>
      <w:r w:rsidRPr="009E3743">
        <w:t xml:space="preserve"> + CO</w:t>
      </w:r>
      <w:r w:rsidRPr="009E3743">
        <w:rPr>
          <w:vertAlign w:val="subscript"/>
        </w:rPr>
        <w:t>2</w:t>
      </w:r>
      <w:r w:rsidRPr="009E3743">
        <w:t xml:space="preserve"> + C</w:t>
      </w:r>
      <w:r w:rsidRPr="009E3743">
        <w:rPr>
          <w:vertAlign w:val="subscript"/>
        </w:rPr>
        <w:t>3</w:t>
      </w:r>
      <w:r w:rsidRPr="009E3743">
        <w:t>H</w:t>
      </w:r>
      <w:r w:rsidRPr="009E3743">
        <w:rPr>
          <w:vertAlign w:val="subscript"/>
        </w:rPr>
        <w:t xml:space="preserve">8 </w:t>
      </w:r>
      <w:r w:rsidRPr="009E3743">
        <w:t>+ H</w:t>
      </w:r>
      <w:r w:rsidRPr="009E3743">
        <w:rPr>
          <w:vertAlign w:val="subscript"/>
        </w:rPr>
        <w:t>2</w:t>
      </w:r>
      <w:r w:rsidRPr="009E3743">
        <w:t>O and CH</w:t>
      </w:r>
      <w:r w:rsidRPr="009E3743">
        <w:rPr>
          <w:vertAlign w:val="subscript"/>
        </w:rPr>
        <w:t xml:space="preserve">4 </w:t>
      </w:r>
      <w:r w:rsidRPr="009E3743">
        <w:t>+ C</w:t>
      </w:r>
      <w:r w:rsidRPr="009E3743">
        <w:rPr>
          <w:vertAlign w:val="subscript"/>
        </w:rPr>
        <w:t>3</w:t>
      </w:r>
      <w:r w:rsidRPr="009E3743">
        <w:t>H</w:t>
      </w:r>
      <w:r w:rsidRPr="009E3743">
        <w:rPr>
          <w:vertAlign w:val="subscript"/>
        </w:rPr>
        <w:t>8</w:t>
      </w:r>
      <w:r w:rsidRPr="009E3743">
        <w:t>O</w:t>
      </w:r>
      <w:r w:rsidRPr="009E3743">
        <w:rPr>
          <w:vertAlign w:val="subscript"/>
        </w:rPr>
        <w:t>3</w:t>
      </w:r>
      <w:r w:rsidRPr="009E3743">
        <w:t xml:space="preserve"> + H</w:t>
      </w:r>
      <w:r w:rsidRPr="009E3743">
        <w:rPr>
          <w:vertAlign w:val="subscript"/>
        </w:rPr>
        <w:t>2</w:t>
      </w:r>
      <w:r w:rsidRPr="009E3743">
        <w:t>O</w:t>
      </w:r>
      <w:r w:rsidRPr="009E3743">
        <w:rPr>
          <w:rStyle w:val="CETCaptionCarattere"/>
          <w:i w:val="0"/>
          <w:iCs/>
          <w:lang w:val="en-US"/>
        </w:rPr>
        <w:t>, respectively. According to Lu and Sultan (2008), deviations below 5 % are considered acceptable.</w:t>
      </w:r>
      <w:r w:rsidR="00420C3B" w:rsidRPr="009E3743">
        <w:rPr>
          <w:rStyle w:val="CETCaptionCarattere"/>
          <w:i w:val="0"/>
          <w:iCs/>
          <w:lang w:val="en-US"/>
        </w:rPr>
        <w:t xml:space="preserve"> From this perspective, the comparative results mentioned allow us to conclude that thermodynamic modeling was sufficient and accurate in predicting the thermodynamic equilibrium for the systems studied.</w:t>
      </w:r>
    </w:p>
    <w:p w:rsidR="001040D1" w:rsidRPr="009E3743" w:rsidRDefault="001040D1" w:rsidP="003D0768">
      <w:pPr>
        <w:pStyle w:val="CETBodytext"/>
      </w:pPr>
      <w:r w:rsidRPr="009E3743">
        <w:t>In the Gibbs energy minimization methodology, for each numbered geometric point in the phase diagrams, the molar quantities of the components in all equilibrium phases were determined, together with the occupancy fractions of the gaseous components in the large and small cavities of the hydrates. Although systems composed of CH</w:t>
      </w:r>
      <w:r w:rsidRPr="009E3743">
        <w:rPr>
          <w:vertAlign w:val="subscript"/>
        </w:rPr>
        <w:t>4</w:t>
      </w:r>
      <w:r w:rsidRPr="009E3743">
        <w:t>, CO</w:t>
      </w:r>
      <w:r w:rsidRPr="009E3743">
        <w:rPr>
          <w:vertAlign w:val="subscript"/>
        </w:rPr>
        <w:t xml:space="preserve">2 </w:t>
      </w:r>
      <w:r w:rsidRPr="009E3743">
        <w:t>and H</w:t>
      </w:r>
      <w:r w:rsidRPr="009E3743">
        <w:rPr>
          <w:vertAlign w:val="subscript"/>
        </w:rPr>
        <w:t>2</w:t>
      </w:r>
      <w:r w:rsidRPr="009E3743">
        <w:t>O form type I structures, the presence of C</w:t>
      </w:r>
      <w:r w:rsidRPr="009E3743">
        <w:rPr>
          <w:vertAlign w:val="subscript"/>
        </w:rPr>
        <w:t>3</w:t>
      </w:r>
      <w:r w:rsidRPr="009E3743">
        <w:t>H</w:t>
      </w:r>
      <w:r w:rsidRPr="009E3743">
        <w:rPr>
          <w:vertAlign w:val="subscript"/>
        </w:rPr>
        <w:t>8</w:t>
      </w:r>
      <w:r w:rsidRPr="009E3743">
        <w:t xml:space="preserve"> induces a change in structure, </w:t>
      </w:r>
      <w:r w:rsidR="00775103" w:rsidRPr="009E3743">
        <w:t>favoring</w:t>
      </w:r>
      <w:r w:rsidRPr="009E3743">
        <w:t xml:space="preserve"> the formation of type II structures. </w:t>
      </w:r>
    </w:p>
    <w:p w:rsidR="003D0768" w:rsidRPr="009E3743" w:rsidRDefault="003D0768" w:rsidP="003D0768">
      <w:pPr>
        <w:pStyle w:val="CETBodytext"/>
      </w:pPr>
      <w:r w:rsidRPr="009E3743">
        <w:t xml:space="preserve">Analysis of these results leads to the conclusion that the number of moles of non-aqueous components and water in the structure is zero when the geometric points are located below the three-phase equilibrium curve. This means that, under these conditions, the formation of hydrates does not occur, with only the non-aqueous components in the vapor phase and water in the liquid or solid phase being in equilibrium. These results were expected, given that this region is located outside the region of hydrate stability. </w:t>
      </w:r>
    </w:p>
    <w:p w:rsidR="006F2272" w:rsidRPr="009E3743" w:rsidRDefault="003D0768" w:rsidP="003D0768">
      <w:pPr>
        <w:pStyle w:val="CETBodytext"/>
      </w:pPr>
      <w:r w:rsidRPr="009E3743">
        <w:rPr>
          <w:rStyle w:val="CETCaptionCarattere"/>
          <w:i w:val="0"/>
          <w:iCs/>
          <w:lang w:val="en-US"/>
        </w:rPr>
        <w:lastRenderedPageBreak/>
        <w:t>On the other hand, the geometric points positioned above the three-phase equilibrium curve indicate the presence of the solid phase (hydrate) and non-aqueous components in the vapor phase. This condition</w:t>
      </w:r>
      <w:r w:rsidRPr="009E3743">
        <w:rPr>
          <w:rStyle w:val="CETCaptionCarattere"/>
          <w:lang w:val="en-US"/>
        </w:rPr>
        <w:t xml:space="preserve"> </w:t>
      </w:r>
      <w:r w:rsidRPr="009E3743">
        <w:t xml:space="preserve">reiterates that this region represents the biphasic region of hydrate stability. Additionally, it is possible to observe that the occupancy fractions are zero when hydrate formation does not occur. However, when the geometric points are located in the hydrate stability region, the hydrate cavities are occupied by non-aqueous components present in the system. </w:t>
      </w:r>
    </w:p>
    <w:p w:rsidR="003D0768" w:rsidRPr="009E3743" w:rsidRDefault="003D0768" w:rsidP="003D0768">
      <w:pPr>
        <w:pStyle w:val="CETBodytext"/>
      </w:pPr>
      <w:r w:rsidRPr="009E3743">
        <w:t>Finally, the results also highlight the non-stoichiometric nature of the hydrates, as all the water was used in the formation of the hydrate, while the surplus of non-aqueous components remained in the vapor phase.</w:t>
      </w:r>
    </w:p>
    <w:p w:rsidR="00600535" w:rsidRPr="009E3743" w:rsidRDefault="00C14D72" w:rsidP="0081140D">
      <w:pPr>
        <w:pStyle w:val="CETHeading1"/>
      </w:pPr>
      <w:r w:rsidRPr="009E3743">
        <w:t>Con</w:t>
      </w:r>
      <w:r w:rsidR="00600535" w:rsidRPr="009E3743">
        <w:t>clusions</w:t>
      </w:r>
    </w:p>
    <w:p w:rsidR="00030174" w:rsidRPr="009E3743" w:rsidRDefault="00582CE9" w:rsidP="003D0768">
      <w:pPr>
        <w:pStyle w:val="CETBodytext"/>
      </w:pPr>
      <w:r w:rsidRPr="009E3743">
        <w:t>A thermodynamic equilibrium analysis was developed for the systems CH</w:t>
      </w:r>
      <w:r w:rsidRPr="009E3743">
        <w:rPr>
          <w:vertAlign w:val="subscript"/>
        </w:rPr>
        <w:t>4</w:t>
      </w:r>
      <w:r w:rsidRPr="009E3743">
        <w:t xml:space="preserve"> + CO</w:t>
      </w:r>
      <w:r w:rsidRPr="009E3743">
        <w:rPr>
          <w:vertAlign w:val="subscript"/>
        </w:rPr>
        <w:t>2</w:t>
      </w:r>
      <w:r w:rsidRPr="009E3743">
        <w:t xml:space="preserve"> + C</w:t>
      </w:r>
      <w:r w:rsidRPr="009E3743">
        <w:rPr>
          <w:vertAlign w:val="subscript"/>
        </w:rPr>
        <w:t>3</w:t>
      </w:r>
      <w:r w:rsidRPr="009E3743">
        <w:t>H</w:t>
      </w:r>
      <w:r w:rsidRPr="009E3743">
        <w:rPr>
          <w:vertAlign w:val="subscript"/>
        </w:rPr>
        <w:t xml:space="preserve">8 </w:t>
      </w:r>
      <w:r w:rsidRPr="009E3743">
        <w:t>+ H</w:t>
      </w:r>
      <w:r w:rsidRPr="009E3743">
        <w:rPr>
          <w:vertAlign w:val="subscript"/>
        </w:rPr>
        <w:t>2</w:t>
      </w:r>
      <w:r w:rsidRPr="009E3743">
        <w:t>O and CH</w:t>
      </w:r>
      <w:r w:rsidRPr="009E3743">
        <w:rPr>
          <w:vertAlign w:val="subscript"/>
        </w:rPr>
        <w:t xml:space="preserve">4 </w:t>
      </w:r>
      <w:r w:rsidRPr="009E3743">
        <w:t>+ C</w:t>
      </w:r>
      <w:r w:rsidRPr="009E3743">
        <w:rPr>
          <w:vertAlign w:val="subscript"/>
        </w:rPr>
        <w:t>3</w:t>
      </w:r>
      <w:r w:rsidRPr="009E3743">
        <w:t>H</w:t>
      </w:r>
      <w:r w:rsidRPr="009E3743">
        <w:rPr>
          <w:vertAlign w:val="subscript"/>
        </w:rPr>
        <w:t>8</w:t>
      </w:r>
      <w:r w:rsidRPr="009E3743">
        <w:t>O</w:t>
      </w:r>
      <w:r w:rsidRPr="009E3743">
        <w:rPr>
          <w:vertAlign w:val="subscript"/>
        </w:rPr>
        <w:t>3</w:t>
      </w:r>
      <w:r w:rsidRPr="009E3743">
        <w:t xml:space="preserve"> + H</w:t>
      </w:r>
      <w:r w:rsidRPr="009E3743">
        <w:rPr>
          <w:vertAlign w:val="subscript"/>
        </w:rPr>
        <w:t>2</w:t>
      </w:r>
      <w:r w:rsidRPr="009E3743">
        <w:t>O.</w:t>
      </w:r>
      <w:r w:rsidRPr="009E3743">
        <w:rPr>
          <w:b/>
        </w:rPr>
        <w:t xml:space="preserve"> </w:t>
      </w:r>
      <w:r w:rsidRPr="009E3743">
        <w:t>The stable equilibrium was outlined based on Gibbs isofugacity and energy minimization criteria, with a detailed description of all equations used.</w:t>
      </w:r>
      <w:r w:rsidRPr="009E3743">
        <w:rPr>
          <w:b/>
        </w:rPr>
        <w:t xml:space="preserve"> </w:t>
      </w:r>
      <w:r w:rsidR="00420C3B" w:rsidRPr="009E3743">
        <w:t xml:space="preserve">The validation of the results showed that the intrinsic limitations associated with the equation of state and the statistical models used did not significantly influence the results of this study, presenting maximum deviations of 3.10% and 4.30%, respectively. These deviations, less than 5%, indicate that the thermodynamic modeling used was effective in predicting the thermodynamic equilibrium in the investigated systems. </w:t>
      </w:r>
      <w:r w:rsidR="00BC2766" w:rsidRPr="009E3743">
        <w:t>Furthermore, it is worth highlighting that, in the Gibbs energy minimization methodology, the conditions necessary for thermodynamic equilibrium lead to the isofugacity equations and Eq(5), which is naturally satisfied.</w:t>
      </w:r>
      <w:r w:rsidR="002D5171" w:rsidRPr="009E3743">
        <w:t xml:space="preserve"> Finally, it is important to highlight that the algorithms developed for both methodologies are not restricted to the results presented, being capable of describing the phase equilibrium of different systems under different conditions of temperature, pressure and/or composition.</w:t>
      </w:r>
    </w:p>
    <w:p w:rsidR="00600535" w:rsidRPr="009E3743" w:rsidRDefault="00600535" w:rsidP="00600535">
      <w:pPr>
        <w:pStyle w:val="CETReference"/>
        <w:rPr>
          <w:lang w:val="en-US"/>
        </w:rPr>
      </w:pPr>
      <w:r w:rsidRPr="009E3743">
        <w:rPr>
          <w:lang w:val="en-US"/>
        </w:rPr>
        <w:t>References</w:t>
      </w:r>
    </w:p>
    <w:p w:rsidR="00AA161F" w:rsidRPr="009E3743" w:rsidRDefault="00AA161F" w:rsidP="005D6869">
      <w:pPr>
        <w:pStyle w:val="CETReferencetext"/>
        <w:rPr>
          <w:rFonts w:eastAsiaTheme="minorHAnsi"/>
          <w:lang w:val="en-US"/>
        </w:rPr>
      </w:pPr>
      <w:r w:rsidRPr="009E3743">
        <w:rPr>
          <w:rFonts w:eastAsiaTheme="minorHAnsi"/>
          <w:lang w:val="en-US"/>
        </w:rPr>
        <w:t>Adisasmito S., Sloan E.D., 19</w:t>
      </w:r>
      <w:r w:rsidR="00526472" w:rsidRPr="009E3743">
        <w:rPr>
          <w:rFonts w:eastAsiaTheme="minorHAnsi"/>
          <w:lang w:val="en-US"/>
        </w:rPr>
        <w:t>7</w:t>
      </w:r>
      <w:r w:rsidRPr="009E3743">
        <w:rPr>
          <w:rFonts w:eastAsiaTheme="minorHAnsi"/>
          <w:lang w:val="en-US"/>
        </w:rPr>
        <w:t xml:space="preserve">1, </w:t>
      </w:r>
      <w:r w:rsidR="00526472" w:rsidRPr="009E3743">
        <w:rPr>
          <w:rFonts w:eastAsiaTheme="minorHAnsi"/>
          <w:lang w:val="en-US"/>
        </w:rPr>
        <w:t>Hydrates of Hydrocarbon Gases Containing Carbon Dioxide</w:t>
      </w:r>
      <w:r w:rsidRPr="009E3743">
        <w:rPr>
          <w:rFonts w:eastAsiaTheme="minorHAnsi"/>
          <w:lang w:val="en-US"/>
        </w:rPr>
        <w:t>, Journal of</w:t>
      </w:r>
      <w:r w:rsidR="005D6869" w:rsidRPr="009E3743">
        <w:rPr>
          <w:rFonts w:eastAsiaTheme="minorHAnsi"/>
          <w:lang w:val="en-US"/>
        </w:rPr>
        <w:t xml:space="preserve"> </w:t>
      </w:r>
      <w:r w:rsidRPr="009E3743">
        <w:rPr>
          <w:rFonts w:eastAsiaTheme="minorHAnsi"/>
          <w:lang w:val="en-US"/>
        </w:rPr>
        <w:t>Chemical &amp; Engineering Data, 3</w:t>
      </w:r>
      <w:r w:rsidR="00526472" w:rsidRPr="009E3743">
        <w:rPr>
          <w:rFonts w:eastAsiaTheme="minorHAnsi"/>
          <w:lang w:val="en-US"/>
        </w:rPr>
        <w:t>7</w:t>
      </w:r>
      <w:r w:rsidRPr="009E3743">
        <w:rPr>
          <w:rFonts w:eastAsiaTheme="minorHAnsi"/>
          <w:lang w:val="en-US"/>
        </w:rPr>
        <w:t xml:space="preserve">, </w:t>
      </w:r>
      <w:r w:rsidR="00526472" w:rsidRPr="009E3743">
        <w:rPr>
          <w:rFonts w:eastAsiaTheme="minorHAnsi"/>
          <w:lang w:val="en-US"/>
        </w:rPr>
        <w:t>343</w:t>
      </w:r>
      <w:r w:rsidRPr="009E3743">
        <w:rPr>
          <w:rFonts w:eastAsiaTheme="minorHAnsi"/>
          <w:lang w:val="en-US"/>
        </w:rPr>
        <w:t xml:space="preserve"> – </w:t>
      </w:r>
      <w:r w:rsidR="00526472" w:rsidRPr="009E3743">
        <w:rPr>
          <w:rFonts w:eastAsiaTheme="minorHAnsi"/>
          <w:lang w:val="en-US"/>
        </w:rPr>
        <w:t>349</w:t>
      </w:r>
      <w:r w:rsidRPr="009E3743">
        <w:rPr>
          <w:rFonts w:eastAsiaTheme="minorHAnsi"/>
          <w:lang w:val="en-US"/>
        </w:rPr>
        <w:t>.</w:t>
      </w:r>
    </w:p>
    <w:p w:rsidR="00870B90" w:rsidRPr="009E3743" w:rsidRDefault="00870B90" w:rsidP="005D6869">
      <w:pPr>
        <w:pStyle w:val="CETReferencetext"/>
        <w:rPr>
          <w:rFonts w:eastAsiaTheme="minorHAnsi"/>
          <w:lang w:val="en-US"/>
        </w:rPr>
      </w:pPr>
      <w:r w:rsidRPr="009E3743">
        <w:rPr>
          <w:rFonts w:eastAsiaTheme="minorHAnsi"/>
          <w:lang w:val="en-US"/>
        </w:rPr>
        <w:t>Atkins P.W., Paula J. (Eds), 2006, Physical Chemistry, W.H. Freeman and Company, New York, NY.</w:t>
      </w:r>
    </w:p>
    <w:p w:rsidR="00526472" w:rsidRPr="009E3743" w:rsidRDefault="00526472" w:rsidP="005D6869">
      <w:pPr>
        <w:pStyle w:val="CETReferencetext"/>
        <w:rPr>
          <w:rFonts w:eastAsiaTheme="minorHAnsi"/>
          <w:lang w:val="en-US"/>
        </w:rPr>
      </w:pPr>
      <w:r w:rsidRPr="009E3743">
        <w:rPr>
          <w:rFonts w:eastAsiaTheme="minorHAnsi"/>
          <w:lang w:val="en-US"/>
        </w:rPr>
        <w:t>Bicalho I.T., Guirardello R., 2022, Thermodynamic Calculation for the Formation of Methane and Carbon Dioxide Hydrates, Chemical Engineering Transactions, 92, 379 – 384.</w:t>
      </w:r>
    </w:p>
    <w:p w:rsidR="00526472" w:rsidRPr="009E3743" w:rsidRDefault="003F050D" w:rsidP="005D6869">
      <w:pPr>
        <w:pStyle w:val="CETReferencetext"/>
        <w:rPr>
          <w:rFonts w:eastAsiaTheme="minorHAnsi"/>
          <w:lang w:val="en-US"/>
        </w:rPr>
      </w:pPr>
      <w:r w:rsidRPr="009E3743">
        <w:rPr>
          <w:rFonts w:eastAsiaTheme="minorHAnsi"/>
          <w:lang w:val="en-US"/>
        </w:rPr>
        <w:t>Chapoy A., Burgass R.W., Kalorazi B. T., 2014, Hydrate inhibition in propylene glycol and glycerol systems, Paper presented at 8th International Conference on Gas Hydrates 2014,</w:t>
      </w:r>
      <w:r w:rsidRPr="009E3743">
        <w:rPr>
          <w:lang w:val="en-US"/>
        </w:rPr>
        <w:t xml:space="preserve"> </w:t>
      </w:r>
      <w:r w:rsidRPr="009E3743">
        <w:rPr>
          <w:rFonts w:eastAsiaTheme="minorHAnsi"/>
          <w:lang w:val="en-US"/>
        </w:rPr>
        <w:t>Beijing, China.</w:t>
      </w:r>
    </w:p>
    <w:p w:rsidR="00473450" w:rsidRPr="009E3743" w:rsidRDefault="00473450" w:rsidP="005D6869">
      <w:pPr>
        <w:pStyle w:val="CETReferencetext"/>
        <w:rPr>
          <w:rFonts w:eastAsiaTheme="minorHAnsi"/>
          <w:lang w:val="en-US"/>
        </w:rPr>
      </w:pPr>
      <w:r w:rsidRPr="009E3743">
        <w:rPr>
          <w:rFonts w:eastAsiaTheme="minorHAnsi"/>
          <w:lang w:val="en-US"/>
        </w:rPr>
        <w:t>Ghanbari M., Ahmadi M., Lashanizadegan A., 2017, A comparison between Peng-Robinson and Soave-Redlich-Kwong cubic equations of state from modification perspective,</w:t>
      </w:r>
      <w:r w:rsidRPr="009E3743">
        <w:rPr>
          <w:lang w:val="en-US"/>
        </w:rPr>
        <w:t xml:space="preserve"> </w:t>
      </w:r>
      <w:r w:rsidRPr="009E3743">
        <w:rPr>
          <w:rFonts w:eastAsiaTheme="minorHAnsi"/>
          <w:lang w:val="en-US"/>
        </w:rPr>
        <w:t>Cryogenics, 84, 13 –19.</w:t>
      </w:r>
    </w:p>
    <w:p w:rsidR="00473450" w:rsidRPr="009E3743" w:rsidRDefault="00473450" w:rsidP="005D6869">
      <w:pPr>
        <w:pStyle w:val="CETReferencetext"/>
        <w:rPr>
          <w:rFonts w:eastAsiaTheme="minorHAnsi"/>
          <w:lang w:val="en-US"/>
        </w:rPr>
      </w:pPr>
      <w:r w:rsidRPr="009E3743">
        <w:rPr>
          <w:rFonts w:eastAsiaTheme="minorHAnsi"/>
          <w:lang w:val="en-US"/>
        </w:rPr>
        <w:t>Lu Z., Sultan N., 2008, Empirical expressions for gas hydrate stability law, its volume fraction and mass-density at temperatures 273.15 K to 290.15 K, Geochemical Journal, 42, 163 – 175.</w:t>
      </w:r>
    </w:p>
    <w:p w:rsidR="00526472" w:rsidRPr="009E3743" w:rsidRDefault="00526472" w:rsidP="005D6869">
      <w:pPr>
        <w:pStyle w:val="CETReferencetext"/>
        <w:rPr>
          <w:rFonts w:eastAsiaTheme="minorHAnsi"/>
          <w:lang w:val="en-US"/>
        </w:rPr>
      </w:pPr>
      <w:r w:rsidRPr="009E3743">
        <w:rPr>
          <w:rFonts w:eastAsiaTheme="minorHAnsi"/>
          <w:lang w:val="en-US"/>
        </w:rPr>
        <w:t>Mohammadi A.H., Kraouti I., Richon D., 2008, Experimental Data and Predictions of Dissociation Conditions for Methane, Ethane, Propane, and Carbon Dioxide Simple Hydrates in the Presence of Glycerol Aqueous Solutions, Industrial &amp; Engineering Chemistry Research, 21, 8492 – 8495.</w:t>
      </w:r>
    </w:p>
    <w:p w:rsidR="00870B90" w:rsidRPr="009E3743" w:rsidRDefault="00870B90" w:rsidP="005D6869">
      <w:pPr>
        <w:pStyle w:val="CETReferencetext"/>
        <w:rPr>
          <w:rFonts w:eastAsiaTheme="minorHAnsi"/>
          <w:lang w:val="en-US"/>
        </w:rPr>
      </w:pPr>
      <w:r w:rsidRPr="009E3743">
        <w:rPr>
          <w:rFonts w:eastAsiaTheme="minorHAnsi"/>
          <w:lang w:val="en-US"/>
        </w:rPr>
        <w:t>Munck J., Jorgensen S.S., Rasmussen P., 1988, Computations of the Formation of Gas Hydrates, Chemical</w:t>
      </w:r>
      <w:r w:rsidR="005D6869" w:rsidRPr="009E3743">
        <w:rPr>
          <w:rFonts w:eastAsiaTheme="minorHAnsi"/>
          <w:lang w:val="en-US"/>
        </w:rPr>
        <w:t xml:space="preserve"> </w:t>
      </w:r>
      <w:r w:rsidRPr="009E3743">
        <w:rPr>
          <w:rFonts w:eastAsiaTheme="minorHAnsi"/>
          <w:lang w:val="en-US"/>
        </w:rPr>
        <w:t>Engineering Science, 43, 2661 – 2672.</w:t>
      </w:r>
    </w:p>
    <w:p w:rsidR="00012CF4" w:rsidRPr="009E3743" w:rsidRDefault="00012CF4" w:rsidP="005D6869">
      <w:pPr>
        <w:pStyle w:val="CETReferencetext"/>
        <w:rPr>
          <w:rFonts w:eastAsiaTheme="minorHAnsi"/>
          <w:lang w:val="en-US"/>
        </w:rPr>
      </w:pPr>
      <w:r w:rsidRPr="009E3743">
        <w:rPr>
          <w:rFonts w:eastAsiaTheme="minorHAnsi"/>
          <w:lang w:val="en-US"/>
        </w:rPr>
        <w:t>Parrish W.R., Prausnitz J.M., 1972, Dissociation Pressures of Gas Hydrates Formed by Gas Mixtures,</w:t>
      </w:r>
      <w:r w:rsidR="005D6869" w:rsidRPr="009E3743">
        <w:rPr>
          <w:rFonts w:eastAsiaTheme="minorHAnsi"/>
          <w:lang w:val="en-US"/>
        </w:rPr>
        <w:t xml:space="preserve"> </w:t>
      </w:r>
      <w:r w:rsidRPr="009E3743">
        <w:rPr>
          <w:rFonts w:eastAsiaTheme="minorHAnsi"/>
          <w:lang w:val="en-US"/>
        </w:rPr>
        <w:t>Industrial &amp; Engineering Chemistry Process Design and Development, 11, 26 – 35.</w:t>
      </w:r>
    </w:p>
    <w:p w:rsidR="00710126" w:rsidRPr="009E3743" w:rsidRDefault="00012CF4" w:rsidP="005D6869">
      <w:pPr>
        <w:pStyle w:val="CETReferencetext"/>
        <w:rPr>
          <w:rFonts w:eastAsiaTheme="minorHAnsi"/>
          <w:lang w:val="en-US"/>
        </w:rPr>
      </w:pPr>
      <w:r w:rsidRPr="009E3743">
        <w:rPr>
          <w:rFonts w:eastAsiaTheme="minorHAnsi"/>
          <w:lang w:val="en-US"/>
        </w:rPr>
        <w:t>Pedersen K.S., Christensen P.L., Shaikh J.A. (Eds), 2014, Phase Behavior of Petroleum Reservoir Fluids,</w:t>
      </w:r>
      <w:r w:rsidR="005D6869" w:rsidRPr="009E3743">
        <w:rPr>
          <w:rFonts w:eastAsiaTheme="minorHAnsi"/>
          <w:lang w:val="en-US"/>
        </w:rPr>
        <w:t xml:space="preserve"> </w:t>
      </w:r>
      <w:r w:rsidRPr="009E3743">
        <w:rPr>
          <w:rFonts w:eastAsiaTheme="minorHAnsi"/>
          <w:lang w:val="en-US"/>
        </w:rPr>
        <w:t>Taylor &amp; Francis Group, Boca Raton, FL.</w:t>
      </w:r>
    </w:p>
    <w:p w:rsidR="00AA161F" w:rsidRPr="009E3743" w:rsidRDefault="00AA161F" w:rsidP="005D6869">
      <w:pPr>
        <w:pStyle w:val="CETReferencetext"/>
        <w:rPr>
          <w:rFonts w:eastAsiaTheme="minorHAnsi"/>
          <w:lang w:val="en-US"/>
        </w:rPr>
      </w:pPr>
      <w:r w:rsidRPr="009E3743">
        <w:rPr>
          <w:rFonts w:eastAsiaTheme="minorHAnsi"/>
          <w:lang w:val="en-US"/>
        </w:rPr>
        <w:t>Prausnitz J.M., Lichtenthaler R.N., Azevedo E.G. (Eds), 1999, Molecular Thermodynamics of Fluid-Phase</w:t>
      </w:r>
      <w:r w:rsidR="005D6869" w:rsidRPr="009E3743">
        <w:rPr>
          <w:rFonts w:eastAsiaTheme="minorHAnsi"/>
          <w:lang w:val="en-US"/>
        </w:rPr>
        <w:t xml:space="preserve"> </w:t>
      </w:r>
      <w:r w:rsidRPr="009E3743">
        <w:rPr>
          <w:rFonts w:eastAsiaTheme="minorHAnsi"/>
          <w:lang w:val="en-US"/>
        </w:rPr>
        <w:t>Equilibria, Prentice Hall PTR, Upper Saddle River, NJ.</w:t>
      </w:r>
    </w:p>
    <w:p w:rsidR="003F050D" w:rsidRPr="009E3743" w:rsidRDefault="003F050D" w:rsidP="005D6869">
      <w:pPr>
        <w:pStyle w:val="CETReferencetext"/>
        <w:rPr>
          <w:rFonts w:eastAsiaTheme="minorHAnsi"/>
          <w:lang w:val="en-US"/>
        </w:rPr>
      </w:pPr>
      <w:r w:rsidRPr="009E3743">
        <w:rPr>
          <w:rFonts w:eastAsiaTheme="minorHAnsi"/>
          <w:lang w:val="en-US"/>
        </w:rPr>
        <w:t>Robinson D. B., Mehta B. R., 1971, Hydrates in the Propane – Carbon Dioxide – Water System, Journal of Canadian Petroleum Technology, 10, 33 – 35.</w:t>
      </w:r>
    </w:p>
    <w:p w:rsidR="009D083A" w:rsidRPr="009E3743" w:rsidRDefault="009D083A" w:rsidP="005D6869">
      <w:pPr>
        <w:pStyle w:val="CETReferencetext"/>
        <w:rPr>
          <w:rFonts w:eastAsiaTheme="minorHAnsi"/>
          <w:lang w:val="en-US"/>
        </w:rPr>
      </w:pPr>
      <w:r w:rsidRPr="009E3743">
        <w:rPr>
          <w:rFonts w:eastAsiaTheme="minorHAnsi"/>
          <w:lang w:val="en-US"/>
        </w:rPr>
        <w:t>Shahnazar S., Hasan N., 2014, Gas hydrate formation condition: Review on experimental and modeling approaches, Fluid Phase Equilibria, 379, 72 – 85.</w:t>
      </w:r>
    </w:p>
    <w:p w:rsidR="002B39D5" w:rsidRPr="009E3743" w:rsidRDefault="002B39D5" w:rsidP="005D6869">
      <w:pPr>
        <w:pStyle w:val="CETReferencetext"/>
        <w:rPr>
          <w:rFonts w:eastAsiaTheme="minorHAnsi"/>
          <w:lang w:val="en-US"/>
        </w:rPr>
      </w:pPr>
      <w:r w:rsidRPr="009E3743">
        <w:rPr>
          <w:rFonts w:eastAsiaTheme="minorHAnsi"/>
          <w:lang w:val="en-US"/>
        </w:rPr>
        <w:t>Sloan E.D., Koh C.A. (Eds), 2008, Clathrate Hydrates of Natural Gases, CRC Press, New York, NY.</w:t>
      </w:r>
    </w:p>
    <w:p w:rsidR="00AA161F" w:rsidRPr="009E3743" w:rsidRDefault="00AA161F" w:rsidP="005D6869">
      <w:pPr>
        <w:pStyle w:val="CETReferencetext"/>
        <w:rPr>
          <w:rFonts w:eastAsiaTheme="minorHAnsi"/>
          <w:lang w:val="en-US"/>
        </w:rPr>
      </w:pPr>
      <w:r w:rsidRPr="009E3743">
        <w:rPr>
          <w:rFonts w:eastAsiaTheme="minorHAnsi"/>
          <w:lang w:val="en-US"/>
        </w:rPr>
        <w:t>Waals J.H.V., Platteeuw J.C., 1959, Clathrate Solutions, In: I. Prigogine (Ed), Advances in Chemical Physics,</w:t>
      </w:r>
      <w:r w:rsidR="005D6869" w:rsidRPr="009E3743">
        <w:rPr>
          <w:rFonts w:eastAsiaTheme="minorHAnsi"/>
          <w:lang w:val="en-US"/>
        </w:rPr>
        <w:t xml:space="preserve"> </w:t>
      </w:r>
      <w:r w:rsidRPr="009E3743">
        <w:rPr>
          <w:rFonts w:eastAsiaTheme="minorHAnsi"/>
          <w:lang w:val="en-US"/>
        </w:rPr>
        <w:t>Vol 2, Interscience Publishers, New York, NY, 1 – 58.</w:t>
      </w:r>
    </w:p>
    <w:p w:rsidR="008B7A7F" w:rsidRPr="009E3743" w:rsidRDefault="008B7A7F" w:rsidP="008B7A7F">
      <w:pPr>
        <w:pStyle w:val="CETReferencetext"/>
        <w:rPr>
          <w:rFonts w:eastAsiaTheme="minorHAnsi"/>
          <w:lang w:val="en-US"/>
        </w:rPr>
      </w:pPr>
      <w:r w:rsidRPr="009E3743">
        <w:rPr>
          <w:rFonts w:eastAsiaTheme="minorHAnsi"/>
          <w:lang w:val="en-US"/>
        </w:rPr>
        <w:t>Wang X., Zhang F., Lipiński W., 2020, Research progress and challenges in hydrate-based carbon dioxide capture applications, Applied Energy, 269, 114928.</w:t>
      </w:r>
    </w:p>
    <w:p w:rsidR="004628D2" w:rsidRPr="009E3743" w:rsidRDefault="003F050D" w:rsidP="003D0768">
      <w:pPr>
        <w:pStyle w:val="CETReferencetext"/>
        <w:rPr>
          <w:rFonts w:eastAsiaTheme="minorHAnsi"/>
          <w:lang w:val="en-US"/>
        </w:rPr>
      </w:pPr>
      <w:r w:rsidRPr="009E3743">
        <w:rPr>
          <w:rFonts w:eastAsiaTheme="minorHAnsi"/>
          <w:lang w:val="en-US"/>
        </w:rPr>
        <w:t>Yousefi S., Bahrami M., Najibi S. H., 2023, Hydrate phase equilibria of carbon dioxide/propane gas mixture in</w:t>
      </w:r>
      <w:r w:rsidR="005D6869" w:rsidRPr="009E3743">
        <w:rPr>
          <w:rFonts w:eastAsiaTheme="minorHAnsi"/>
          <w:lang w:val="en-US"/>
        </w:rPr>
        <w:t xml:space="preserve"> </w:t>
      </w:r>
      <w:r w:rsidRPr="009E3743">
        <w:rPr>
          <w:rFonts w:eastAsiaTheme="minorHAnsi"/>
          <w:lang w:val="en-US"/>
        </w:rPr>
        <w:t>concentrated aqueous sodium chloride solutions: Experimental data and prediction, 376, 121417.</w:t>
      </w:r>
    </w:p>
    <w:sectPr w:rsidR="004628D2" w:rsidRPr="009E3743" w:rsidSect="008B3E97">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1CD" w:rsidRDefault="005221CD" w:rsidP="004F5E36">
      <w:r>
        <w:separator/>
      </w:r>
    </w:p>
  </w:endnote>
  <w:endnote w:type="continuationSeparator" w:id="0">
    <w:p w:rsidR="005221CD" w:rsidRDefault="005221CD"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1CD" w:rsidRDefault="005221CD" w:rsidP="004F5E36">
      <w:r>
        <w:separator/>
      </w:r>
    </w:p>
  </w:footnote>
  <w:footnote w:type="continuationSeparator" w:id="0">
    <w:p w:rsidR="005221CD" w:rsidRDefault="005221CD"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1001"/>
  <w:documentProtection w:edit="forms" w:enforcement="0"/>
  <w:styleLockTheme/>
  <w:styleLockQFSet/>
  <w:defaultTabStop w:val="708"/>
  <w:hyphenationZone w:val="283"/>
  <w:clickAndTypeStyle w:val="CETBodytext"/>
  <w:characterSpacingControl w:val="doNotCompress"/>
  <w:hdrShapeDefaults>
    <o:shapedefaults v:ext="edit" spidmax="4915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33E"/>
    <w:rsid w:val="00001168"/>
    <w:rsid w:val="00001CA3"/>
    <w:rsid w:val="000027C0"/>
    <w:rsid w:val="00002DAA"/>
    <w:rsid w:val="00004610"/>
    <w:rsid w:val="000052FB"/>
    <w:rsid w:val="000117CB"/>
    <w:rsid w:val="00012C68"/>
    <w:rsid w:val="00012CF4"/>
    <w:rsid w:val="00015A50"/>
    <w:rsid w:val="00015F49"/>
    <w:rsid w:val="0001662B"/>
    <w:rsid w:val="000262FC"/>
    <w:rsid w:val="00030174"/>
    <w:rsid w:val="0003059D"/>
    <w:rsid w:val="0003148D"/>
    <w:rsid w:val="00031EEC"/>
    <w:rsid w:val="000348AF"/>
    <w:rsid w:val="000359C5"/>
    <w:rsid w:val="00051566"/>
    <w:rsid w:val="0005537C"/>
    <w:rsid w:val="00060D4D"/>
    <w:rsid w:val="00062A9A"/>
    <w:rsid w:val="00065058"/>
    <w:rsid w:val="0006784F"/>
    <w:rsid w:val="00072EB5"/>
    <w:rsid w:val="00073BA9"/>
    <w:rsid w:val="00081DC7"/>
    <w:rsid w:val="00083810"/>
    <w:rsid w:val="00086ADA"/>
    <w:rsid w:val="00086C39"/>
    <w:rsid w:val="000A03B2"/>
    <w:rsid w:val="000A21A3"/>
    <w:rsid w:val="000A65F7"/>
    <w:rsid w:val="000C371B"/>
    <w:rsid w:val="000D0211"/>
    <w:rsid w:val="000D0268"/>
    <w:rsid w:val="000D34BE"/>
    <w:rsid w:val="000D7B95"/>
    <w:rsid w:val="000E102F"/>
    <w:rsid w:val="000E14CC"/>
    <w:rsid w:val="000E36F1"/>
    <w:rsid w:val="000E3A73"/>
    <w:rsid w:val="000E414A"/>
    <w:rsid w:val="000F093C"/>
    <w:rsid w:val="000F1A93"/>
    <w:rsid w:val="000F599C"/>
    <w:rsid w:val="000F6D7A"/>
    <w:rsid w:val="000F787B"/>
    <w:rsid w:val="00102F3A"/>
    <w:rsid w:val="0010311B"/>
    <w:rsid w:val="001040D1"/>
    <w:rsid w:val="001051C1"/>
    <w:rsid w:val="001063B7"/>
    <w:rsid w:val="0011655F"/>
    <w:rsid w:val="0012091F"/>
    <w:rsid w:val="00122350"/>
    <w:rsid w:val="00124557"/>
    <w:rsid w:val="001268B3"/>
    <w:rsid w:val="00126BC2"/>
    <w:rsid w:val="00130835"/>
    <w:rsid w:val="001308B6"/>
    <w:rsid w:val="0013121F"/>
    <w:rsid w:val="00131FE6"/>
    <w:rsid w:val="0013263F"/>
    <w:rsid w:val="001331DF"/>
    <w:rsid w:val="00134DE4"/>
    <w:rsid w:val="00137F9C"/>
    <w:rsid w:val="0014034D"/>
    <w:rsid w:val="00140868"/>
    <w:rsid w:val="00144D16"/>
    <w:rsid w:val="00150E59"/>
    <w:rsid w:val="00152DE3"/>
    <w:rsid w:val="00164CF9"/>
    <w:rsid w:val="001667A6"/>
    <w:rsid w:val="00167AE0"/>
    <w:rsid w:val="001746A8"/>
    <w:rsid w:val="00176153"/>
    <w:rsid w:val="00177432"/>
    <w:rsid w:val="00182270"/>
    <w:rsid w:val="0018388C"/>
    <w:rsid w:val="00184AD6"/>
    <w:rsid w:val="00195FC2"/>
    <w:rsid w:val="001A2D37"/>
    <w:rsid w:val="001A4AF7"/>
    <w:rsid w:val="001A5816"/>
    <w:rsid w:val="001A659C"/>
    <w:rsid w:val="001B0349"/>
    <w:rsid w:val="001B1E93"/>
    <w:rsid w:val="001B65C1"/>
    <w:rsid w:val="001C087A"/>
    <w:rsid w:val="001C684B"/>
    <w:rsid w:val="001D0CFB"/>
    <w:rsid w:val="001D21AF"/>
    <w:rsid w:val="001D53FC"/>
    <w:rsid w:val="001E64EC"/>
    <w:rsid w:val="001F0AAA"/>
    <w:rsid w:val="001F42A5"/>
    <w:rsid w:val="001F7B9D"/>
    <w:rsid w:val="00200828"/>
    <w:rsid w:val="00200918"/>
    <w:rsid w:val="00201C93"/>
    <w:rsid w:val="0020497A"/>
    <w:rsid w:val="002051E4"/>
    <w:rsid w:val="00206922"/>
    <w:rsid w:val="00216479"/>
    <w:rsid w:val="002224B4"/>
    <w:rsid w:val="00224333"/>
    <w:rsid w:val="002321B1"/>
    <w:rsid w:val="00232AF9"/>
    <w:rsid w:val="00233F70"/>
    <w:rsid w:val="00241EDD"/>
    <w:rsid w:val="002447EF"/>
    <w:rsid w:val="002472D5"/>
    <w:rsid w:val="00250B21"/>
    <w:rsid w:val="00251550"/>
    <w:rsid w:val="0025269E"/>
    <w:rsid w:val="002554BA"/>
    <w:rsid w:val="00263B05"/>
    <w:rsid w:val="0027221A"/>
    <w:rsid w:val="00275B61"/>
    <w:rsid w:val="002778D4"/>
    <w:rsid w:val="00280FAF"/>
    <w:rsid w:val="00282656"/>
    <w:rsid w:val="00284A1C"/>
    <w:rsid w:val="00291363"/>
    <w:rsid w:val="00292A9A"/>
    <w:rsid w:val="00296B83"/>
    <w:rsid w:val="002A36E4"/>
    <w:rsid w:val="002A4AEC"/>
    <w:rsid w:val="002B39D5"/>
    <w:rsid w:val="002B4015"/>
    <w:rsid w:val="002B7721"/>
    <w:rsid w:val="002B78CE"/>
    <w:rsid w:val="002C090F"/>
    <w:rsid w:val="002C2FB6"/>
    <w:rsid w:val="002D0EA4"/>
    <w:rsid w:val="002D5171"/>
    <w:rsid w:val="002E38D5"/>
    <w:rsid w:val="002E5109"/>
    <w:rsid w:val="002E5FA7"/>
    <w:rsid w:val="002F3309"/>
    <w:rsid w:val="003008CE"/>
    <w:rsid w:val="003009B7"/>
    <w:rsid w:val="00300E56"/>
    <w:rsid w:val="0030469C"/>
    <w:rsid w:val="003122DE"/>
    <w:rsid w:val="00312E19"/>
    <w:rsid w:val="003134D6"/>
    <w:rsid w:val="00316089"/>
    <w:rsid w:val="00321CA6"/>
    <w:rsid w:val="00323763"/>
    <w:rsid w:val="00334C09"/>
    <w:rsid w:val="003376B2"/>
    <w:rsid w:val="003403A7"/>
    <w:rsid w:val="00340BCD"/>
    <w:rsid w:val="00354C1F"/>
    <w:rsid w:val="00355ECC"/>
    <w:rsid w:val="003565B0"/>
    <w:rsid w:val="003723D4"/>
    <w:rsid w:val="00372BE8"/>
    <w:rsid w:val="00373EAC"/>
    <w:rsid w:val="00374FAC"/>
    <w:rsid w:val="003758AE"/>
    <w:rsid w:val="00381905"/>
    <w:rsid w:val="00381D97"/>
    <w:rsid w:val="00384CC8"/>
    <w:rsid w:val="00386D38"/>
    <w:rsid w:val="003871FD"/>
    <w:rsid w:val="00392673"/>
    <w:rsid w:val="003A0712"/>
    <w:rsid w:val="003A1E30"/>
    <w:rsid w:val="003A20DE"/>
    <w:rsid w:val="003A2829"/>
    <w:rsid w:val="003A7D1C"/>
    <w:rsid w:val="003B04E5"/>
    <w:rsid w:val="003B304B"/>
    <w:rsid w:val="003B3146"/>
    <w:rsid w:val="003B7BDA"/>
    <w:rsid w:val="003C1C52"/>
    <w:rsid w:val="003D0768"/>
    <w:rsid w:val="003D13D1"/>
    <w:rsid w:val="003E5117"/>
    <w:rsid w:val="003E664D"/>
    <w:rsid w:val="003E7FE9"/>
    <w:rsid w:val="003F015E"/>
    <w:rsid w:val="003F050D"/>
    <w:rsid w:val="003F0945"/>
    <w:rsid w:val="003F3C79"/>
    <w:rsid w:val="003F463B"/>
    <w:rsid w:val="003F6789"/>
    <w:rsid w:val="003F68E9"/>
    <w:rsid w:val="00400414"/>
    <w:rsid w:val="0041446B"/>
    <w:rsid w:val="0041448F"/>
    <w:rsid w:val="00420C3B"/>
    <w:rsid w:val="00427B6C"/>
    <w:rsid w:val="004348DA"/>
    <w:rsid w:val="0044071E"/>
    <w:rsid w:val="00441373"/>
    <w:rsid w:val="0044329C"/>
    <w:rsid w:val="00453E24"/>
    <w:rsid w:val="004553DA"/>
    <w:rsid w:val="00455C7D"/>
    <w:rsid w:val="00457456"/>
    <w:rsid w:val="004577FE"/>
    <w:rsid w:val="00457B9C"/>
    <w:rsid w:val="00457CA5"/>
    <w:rsid w:val="0046164A"/>
    <w:rsid w:val="00461E52"/>
    <w:rsid w:val="004628D2"/>
    <w:rsid w:val="00462B52"/>
    <w:rsid w:val="00462DCD"/>
    <w:rsid w:val="004648AD"/>
    <w:rsid w:val="00466706"/>
    <w:rsid w:val="004703A9"/>
    <w:rsid w:val="00473450"/>
    <w:rsid w:val="004760DE"/>
    <w:rsid w:val="004763D7"/>
    <w:rsid w:val="00483763"/>
    <w:rsid w:val="0049064B"/>
    <w:rsid w:val="004A004E"/>
    <w:rsid w:val="004A24CF"/>
    <w:rsid w:val="004A73B1"/>
    <w:rsid w:val="004B5D22"/>
    <w:rsid w:val="004C3D1D"/>
    <w:rsid w:val="004C4295"/>
    <w:rsid w:val="004C7913"/>
    <w:rsid w:val="004D028B"/>
    <w:rsid w:val="004D2975"/>
    <w:rsid w:val="004E3C7F"/>
    <w:rsid w:val="004E4DD6"/>
    <w:rsid w:val="004F40EC"/>
    <w:rsid w:val="004F5E36"/>
    <w:rsid w:val="00507B47"/>
    <w:rsid w:val="00507BEF"/>
    <w:rsid w:val="00507CC9"/>
    <w:rsid w:val="005119A5"/>
    <w:rsid w:val="005159ED"/>
    <w:rsid w:val="00515DDE"/>
    <w:rsid w:val="0051663A"/>
    <w:rsid w:val="00517F1D"/>
    <w:rsid w:val="005221CD"/>
    <w:rsid w:val="00523B5F"/>
    <w:rsid w:val="00526472"/>
    <w:rsid w:val="005278B7"/>
    <w:rsid w:val="00531CFF"/>
    <w:rsid w:val="00532016"/>
    <w:rsid w:val="005322F9"/>
    <w:rsid w:val="0053386A"/>
    <w:rsid w:val="005346C8"/>
    <w:rsid w:val="00543E7D"/>
    <w:rsid w:val="0054569A"/>
    <w:rsid w:val="00547A68"/>
    <w:rsid w:val="005531C9"/>
    <w:rsid w:val="00563867"/>
    <w:rsid w:val="00563FB4"/>
    <w:rsid w:val="00565C94"/>
    <w:rsid w:val="00570C43"/>
    <w:rsid w:val="00575865"/>
    <w:rsid w:val="00582CE9"/>
    <w:rsid w:val="00583DFA"/>
    <w:rsid w:val="00584384"/>
    <w:rsid w:val="00584538"/>
    <w:rsid w:val="00596ED4"/>
    <w:rsid w:val="005977A5"/>
    <w:rsid w:val="005A0ED7"/>
    <w:rsid w:val="005A3062"/>
    <w:rsid w:val="005B1BF4"/>
    <w:rsid w:val="005B2110"/>
    <w:rsid w:val="005B61E6"/>
    <w:rsid w:val="005C39F5"/>
    <w:rsid w:val="005C693C"/>
    <w:rsid w:val="005C77E1"/>
    <w:rsid w:val="005D668A"/>
    <w:rsid w:val="005D6869"/>
    <w:rsid w:val="005D6A2F"/>
    <w:rsid w:val="005E1A82"/>
    <w:rsid w:val="005E1E55"/>
    <w:rsid w:val="005E794C"/>
    <w:rsid w:val="005E7968"/>
    <w:rsid w:val="005F0A28"/>
    <w:rsid w:val="005F0E5E"/>
    <w:rsid w:val="005F72FD"/>
    <w:rsid w:val="00600535"/>
    <w:rsid w:val="00606EEE"/>
    <w:rsid w:val="00610CD6"/>
    <w:rsid w:val="00616069"/>
    <w:rsid w:val="00620DEE"/>
    <w:rsid w:val="00621F92"/>
    <w:rsid w:val="0062280A"/>
    <w:rsid w:val="0062490F"/>
    <w:rsid w:val="00624B95"/>
    <w:rsid w:val="00625639"/>
    <w:rsid w:val="00631B33"/>
    <w:rsid w:val="00634E4A"/>
    <w:rsid w:val="00637BF3"/>
    <w:rsid w:val="0064184D"/>
    <w:rsid w:val="006422CC"/>
    <w:rsid w:val="00642C51"/>
    <w:rsid w:val="00643704"/>
    <w:rsid w:val="006455A4"/>
    <w:rsid w:val="006476FB"/>
    <w:rsid w:val="00650C87"/>
    <w:rsid w:val="00651A36"/>
    <w:rsid w:val="00653B65"/>
    <w:rsid w:val="00660E3E"/>
    <w:rsid w:val="00662E74"/>
    <w:rsid w:val="006631F1"/>
    <w:rsid w:val="00672C6D"/>
    <w:rsid w:val="00677120"/>
    <w:rsid w:val="00680C23"/>
    <w:rsid w:val="00685512"/>
    <w:rsid w:val="006931FF"/>
    <w:rsid w:val="00693766"/>
    <w:rsid w:val="006A1D5E"/>
    <w:rsid w:val="006A3281"/>
    <w:rsid w:val="006A651D"/>
    <w:rsid w:val="006B2E8D"/>
    <w:rsid w:val="006B4888"/>
    <w:rsid w:val="006C2E45"/>
    <w:rsid w:val="006C359C"/>
    <w:rsid w:val="006C5579"/>
    <w:rsid w:val="006D1BF4"/>
    <w:rsid w:val="006D6E8B"/>
    <w:rsid w:val="006E653D"/>
    <w:rsid w:val="006E737D"/>
    <w:rsid w:val="006F2272"/>
    <w:rsid w:val="006F2CA8"/>
    <w:rsid w:val="006F6B24"/>
    <w:rsid w:val="007019F7"/>
    <w:rsid w:val="00704607"/>
    <w:rsid w:val="00704B96"/>
    <w:rsid w:val="00710126"/>
    <w:rsid w:val="007119E1"/>
    <w:rsid w:val="00713973"/>
    <w:rsid w:val="00716AFD"/>
    <w:rsid w:val="00717809"/>
    <w:rsid w:val="0072007F"/>
    <w:rsid w:val="00720A24"/>
    <w:rsid w:val="00723056"/>
    <w:rsid w:val="00730BAB"/>
    <w:rsid w:val="00732386"/>
    <w:rsid w:val="007334D3"/>
    <w:rsid w:val="0073514D"/>
    <w:rsid w:val="0074194D"/>
    <w:rsid w:val="007447F3"/>
    <w:rsid w:val="00744EC7"/>
    <w:rsid w:val="00751B4D"/>
    <w:rsid w:val="0075499F"/>
    <w:rsid w:val="00760DCF"/>
    <w:rsid w:val="007625E1"/>
    <w:rsid w:val="007661C8"/>
    <w:rsid w:val="0077098D"/>
    <w:rsid w:val="0077259E"/>
    <w:rsid w:val="00775103"/>
    <w:rsid w:val="007901BE"/>
    <w:rsid w:val="0079149C"/>
    <w:rsid w:val="007931FA"/>
    <w:rsid w:val="007932FE"/>
    <w:rsid w:val="00795604"/>
    <w:rsid w:val="007A0EC9"/>
    <w:rsid w:val="007A4861"/>
    <w:rsid w:val="007A5500"/>
    <w:rsid w:val="007A7BBA"/>
    <w:rsid w:val="007B0C50"/>
    <w:rsid w:val="007B48F9"/>
    <w:rsid w:val="007B4B22"/>
    <w:rsid w:val="007C1A43"/>
    <w:rsid w:val="007C4982"/>
    <w:rsid w:val="007C7505"/>
    <w:rsid w:val="007D1E32"/>
    <w:rsid w:val="007E2627"/>
    <w:rsid w:val="007E5E2D"/>
    <w:rsid w:val="007E6D93"/>
    <w:rsid w:val="007E753A"/>
    <w:rsid w:val="0080013E"/>
    <w:rsid w:val="00801EE2"/>
    <w:rsid w:val="00811337"/>
    <w:rsid w:val="0081140D"/>
    <w:rsid w:val="00811675"/>
    <w:rsid w:val="00813288"/>
    <w:rsid w:val="008158E5"/>
    <w:rsid w:val="008159E6"/>
    <w:rsid w:val="00816005"/>
    <w:rsid w:val="008168FC"/>
    <w:rsid w:val="00830996"/>
    <w:rsid w:val="00831E42"/>
    <w:rsid w:val="00832B41"/>
    <w:rsid w:val="008345F1"/>
    <w:rsid w:val="00850A04"/>
    <w:rsid w:val="00852A15"/>
    <w:rsid w:val="0086256B"/>
    <w:rsid w:val="00865B07"/>
    <w:rsid w:val="008667EA"/>
    <w:rsid w:val="00867EE1"/>
    <w:rsid w:val="00870B90"/>
    <w:rsid w:val="0087307F"/>
    <w:rsid w:val="00873926"/>
    <w:rsid w:val="0087637F"/>
    <w:rsid w:val="00890C25"/>
    <w:rsid w:val="00892AD5"/>
    <w:rsid w:val="00895C03"/>
    <w:rsid w:val="008A1512"/>
    <w:rsid w:val="008A2763"/>
    <w:rsid w:val="008A6258"/>
    <w:rsid w:val="008B3E97"/>
    <w:rsid w:val="008B61AB"/>
    <w:rsid w:val="008B7A7F"/>
    <w:rsid w:val="008C3879"/>
    <w:rsid w:val="008D32B9"/>
    <w:rsid w:val="008D433B"/>
    <w:rsid w:val="008D6F32"/>
    <w:rsid w:val="008E0D14"/>
    <w:rsid w:val="008E31F6"/>
    <w:rsid w:val="008E566E"/>
    <w:rsid w:val="008E56AB"/>
    <w:rsid w:val="008F10D9"/>
    <w:rsid w:val="008F2519"/>
    <w:rsid w:val="008F36F7"/>
    <w:rsid w:val="0090161A"/>
    <w:rsid w:val="00901EB6"/>
    <w:rsid w:val="00904C62"/>
    <w:rsid w:val="00905D99"/>
    <w:rsid w:val="009104BA"/>
    <w:rsid w:val="00912CF1"/>
    <w:rsid w:val="00914229"/>
    <w:rsid w:val="00922BA8"/>
    <w:rsid w:val="0092335D"/>
    <w:rsid w:val="00924DAC"/>
    <w:rsid w:val="00927058"/>
    <w:rsid w:val="0092732D"/>
    <w:rsid w:val="00932E76"/>
    <w:rsid w:val="00937A18"/>
    <w:rsid w:val="0094034B"/>
    <w:rsid w:val="00941751"/>
    <w:rsid w:val="00941B36"/>
    <w:rsid w:val="00942750"/>
    <w:rsid w:val="009450CE"/>
    <w:rsid w:val="00947179"/>
    <w:rsid w:val="0095073C"/>
    <w:rsid w:val="0095164B"/>
    <w:rsid w:val="00954090"/>
    <w:rsid w:val="009573E7"/>
    <w:rsid w:val="00963E05"/>
    <w:rsid w:val="00964A45"/>
    <w:rsid w:val="00967843"/>
    <w:rsid w:val="00967D54"/>
    <w:rsid w:val="00971028"/>
    <w:rsid w:val="00977918"/>
    <w:rsid w:val="0099171D"/>
    <w:rsid w:val="00993B84"/>
    <w:rsid w:val="00996483"/>
    <w:rsid w:val="00996F5A"/>
    <w:rsid w:val="00996F7C"/>
    <w:rsid w:val="009A4CF2"/>
    <w:rsid w:val="009B041A"/>
    <w:rsid w:val="009C37C3"/>
    <w:rsid w:val="009C6A01"/>
    <w:rsid w:val="009C7C86"/>
    <w:rsid w:val="009D083A"/>
    <w:rsid w:val="009D2FF7"/>
    <w:rsid w:val="009E3743"/>
    <w:rsid w:val="009E4947"/>
    <w:rsid w:val="009E7884"/>
    <w:rsid w:val="009E788A"/>
    <w:rsid w:val="009F0E08"/>
    <w:rsid w:val="009F32F1"/>
    <w:rsid w:val="00A04FF6"/>
    <w:rsid w:val="00A05CE9"/>
    <w:rsid w:val="00A0630B"/>
    <w:rsid w:val="00A07145"/>
    <w:rsid w:val="00A14387"/>
    <w:rsid w:val="00A14458"/>
    <w:rsid w:val="00A1763D"/>
    <w:rsid w:val="00A17CEC"/>
    <w:rsid w:val="00A238EB"/>
    <w:rsid w:val="00A27DDE"/>
    <w:rsid w:val="00A27EF0"/>
    <w:rsid w:val="00A32F30"/>
    <w:rsid w:val="00A338DF"/>
    <w:rsid w:val="00A3494B"/>
    <w:rsid w:val="00A35735"/>
    <w:rsid w:val="00A42361"/>
    <w:rsid w:val="00A46861"/>
    <w:rsid w:val="00A50B20"/>
    <w:rsid w:val="00A51390"/>
    <w:rsid w:val="00A57837"/>
    <w:rsid w:val="00A57D46"/>
    <w:rsid w:val="00A60D13"/>
    <w:rsid w:val="00A72745"/>
    <w:rsid w:val="00A76EFC"/>
    <w:rsid w:val="00A872CA"/>
    <w:rsid w:val="00A91010"/>
    <w:rsid w:val="00A91B6E"/>
    <w:rsid w:val="00A94A7E"/>
    <w:rsid w:val="00A956E0"/>
    <w:rsid w:val="00A97F29"/>
    <w:rsid w:val="00AA161F"/>
    <w:rsid w:val="00AA702E"/>
    <w:rsid w:val="00AB0964"/>
    <w:rsid w:val="00AB5011"/>
    <w:rsid w:val="00AB6051"/>
    <w:rsid w:val="00AC2173"/>
    <w:rsid w:val="00AC7368"/>
    <w:rsid w:val="00AD16B9"/>
    <w:rsid w:val="00AD37C8"/>
    <w:rsid w:val="00AD4974"/>
    <w:rsid w:val="00AE101D"/>
    <w:rsid w:val="00AE377D"/>
    <w:rsid w:val="00AF09CD"/>
    <w:rsid w:val="00AF0EBA"/>
    <w:rsid w:val="00AF4658"/>
    <w:rsid w:val="00AF694E"/>
    <w:rsid w:val="00B02C8A"/>
    <w:rsid w:val="00B17FBD"/>
    <w:rsid w:val="00B27CBB"/>
    <w:rsid w:val="00B315A6"/>
    <w:rsid w:val="00B31813"/>
    <w:rsid w:val="00B31BEA"/>
    <w:rsid w:val="00B33365"/>
    <w:rsid w:val="00B33AE5"/>
    <w:rsid w:val="00B347EC"/>
    <w:rsid w:val="00B57B36"/>
    <w:rsid w:val="00B57E6F"/>
    <w:rsid w:val="00B61F9B"/>
    <w:rsid w:val="00B6233A"/>
    <w:rsid w:val="00B714CC"/>
    <w:rsid w:val="00B740C1"/>
    <w:rsid w:val="00B75296"/>
    <w:rsid w:val="00B8686D"/>
    <w:rsid w:val="00B93F69"/>
    <w:rsid w:val="00B94D20"/>
    <w:rsid w:val="00B96911"/>
    <w:rsid w:val="00BA31AD"/>
    <w:rsid w:val="00BA7D7C"/>
    <w:rsid w:val="00BB152D"/>
    <w:rsid w:val="00BB1DDC"/>
    <w:rsid w:val="00BB6ADB"/>
    <w:rsid w:val="00BC2038"/>
    <w:rsid w:val="00BC2439"/>
    <w:rsid w:val="00BC2766"/>
    <w:rsid w:val="00BC30C9"/>
    <w:rsid w:val="00BC3C03"/>
    <w:rsid w:val="00BC508A"/>
    <w:rsid w:val="00BD077D"/>
    <w:rsid w:val="00BD21CA"/>
    <w:rsid w:val="00BD6C86"/>
    <w:rsid w:val="00BE3E58"/>
    <w:rsid w:val="00C01616"/>
    <w:rsid w:val="00C0162B"/>
    <w:rsid w:val="00C068ED"/>
    <w:rsid w:val="00C06F9B"/>
    <w:rsid w:val="00C107BC"/>
    <w:rsid w:val="00C14D72"/>
    <w:rsid w:val="00C20E3C"/>
    <w:rsid w:val="00C22E0C"/>
    <w:rsid w:val="00C345B1"/>
    <w:rsid w:val="00C40142"/>
    <w:rsid w:val="00C427DE"/>
    <w:rsid w:val="00C44E62"/>
    <w:rsid w:val="00C52B21"/>
    <w:rsid w:val="00C52C3C"/>
    <w:rsid w:val="00C555A6"/>
    <w:rsid w:val="00C56A54"/>
    <w:rsid w:val="00C57182"/>
    <w:rsid w:val="00C57863"/>
    <w:rsid w:val="00C64483"/>
    <w:rsid w:val="00C648B1"/>
    <w:rsid w:val="00C64E13"/>
    <w:rsid w:val="00C655FD"/>
    <w:rsid w:val="00C66024"/>
    <w:rsid w:val="00C75407"/>
    <w:rsid w:val="00C77119"/>
    <w:rsid w:val="00C867A9"/>
    <w:rsid w:val="00C870A8"/>
    <w:rsid w:val="00C93B22"/>
    <w:rsid w:val="00C94434"/>
    <w:rsid w:val="00C94D55"/>
    <w:rsid w:val="00CA0D75"/>
    <w:rsid w:val="00CA1C95"/>
    <w:rsid w:val="00CA5A9C"/>
    <w:rsid w:val="00CA638D"/>
    <w:rsid w:val="00CB78AF"/>
    <w:rsid w:val="00CC42C4"/>
    <w:rsid w:val="00CC4C20"/>
    <w:rsid w:val="00CC6797"/>
    <w:rsid w:val="00CD3517"/>
    <w:rsid w:val="00CD3981"/>
    <w:rsid w:val="00CD5FE2"/>
    <w:rsid w:val="00CE7C68"/>
    <w:rsid w:val="00CF7A35"/>
    <w:rsid w:val="00D02247"/>
    <w:rsid w:val="00D02B4C"/>
    <w:rsid w:val="00D040C4"/>
    <w:rsid w:val="00D067C7"/>
    <w:rsid w:val="00D10ABB"/>
    <w:rsid w:val="00D16C63"/>
    <w:rsid w:val="00D174E0"/>
    <w:rsid w:val="00D25CA8"/>
    <w:rsid w:val="00D27B93"/>
    <w:rsid w:val="00D354FA"/>
    <w:rsid w:val="00D40225"/>
    <w:rsid w:val="00D46B7E"/>
    <w:rsid w:val="00D47B18"/>
    <w:rsid w:val="00D50CA7"/>
    <w:rsid w:val="00D5424D"/>
    <w:rsid w:val="00D56F61"/>
    <w:rsid w:val="00D57C84"/>
    <w:rsid w:val="00D6057D"/>
    <w:rsid w:val="00D60917"/>
    <w:rsid w:val="00D71640"/>
    <w:rsid w:val="00D82BBA"/>
    <w:rsid w:val="00D836C5"/>
    <w:rsid w:val="00D84576"/>
    <w:rsid w:val="00D84BC2"/>
    <w:rsid w:val="00D8625B"/>
    <w:rsid w:val="00D87ACA"/>
    <w:rsid w:val="00D915C4"/>
    <w:rsid w:val="00D915DF"/>
    <w:rsid w:val="00D968E6"/>
    <w:rsid w:val="00DA109C"/>
    <w:rsid w:val="00DA1399"/>
    <w:rsid w:val="00DA24C6"/>
    <w:rsid w:val="00DA316E"/>
    <w:rsid w:val="00DA4D7B"/>
    <w:rsid w:val="00DA5386"/>
    <w:rsid w:val="00DB0A56"/>
    <w:rsid w:val="00DB17CF"/>
    <w:rsid w:val="00DB7AD1"/>
    <w:rsid w:val="00DC7643"/>
    <w:rsid w:val="00DD1271"/>
    <w:rsid w:val="00DD2174"/>
    <w:rsid w:val="00DD3468"/>
    <w:rsid w:val="00DE0C7D"/>
    <w:rsid w:val="00DE24AC"/>
    <w:rsid w:val="00DE264A"/>
    <w:rsid w:val="00DE6772"/>
    <w:rsid w:val="00DF0B59"/>
    <w:rsid w:val="00DF0E9B"/>
    <w:rsid w:val="00DF17EE"/>
    <w:rsid w:val="00DF2B5B"/>
    <w:rsid w:val="00DF5072"/>
    <w:rsid w:val="00E02D18"/>
    <w:rsid w:val="00E032E4"/>
    <w:rsid w:val="00E041E7"/>
    <w:rsid w:val="00E23CA1"/>
    <w:rsid w:val="00E27F91"/>
    <w:rsid w:val="00E31973"/>
    <w:rsid w:val="00E35CEB"/>
    <w:rsid w:val="00E37DCB"/>
    <w:rsid w:val="00E409A8"/>
    <w:rsid w:val="00E4226B"/>
    <w:rsid w:val="00E46797"/>
    <w:rsid w:val="00E50C12"/>
    <w:rsid w:val="00E53C34"/>
    <w:rsid w:val="00E65B91"/>
    <w:rsid w:val="00E7054E"/>
    <w:rsid w:val="00E7209D"/>
    <w:rsid w:val="00E72EAD"/>
    <w:rsid w:val="00E77223"/>
    <w:rsid w:val="00E84E93"/>
    <w:rsid w:val="00E8528B"/>
    <w:rsid w:val="00E85B94"/>
    <w:rsid w:val="00E87430"/>
    <w:rsid w:val="00E9379F"/>
    <w:rsid w:val="00E938B4"/>
    <w:rsid w:val="00E94123"/>
    <w:rsid w:val="00E978D0"/>
    <w:rsid w:val="00EA00D0"/>
    <w:rsid w:val="00EA4613"/>
    <w:rsid w:val="00EA7F91"/>
    <w:rsid w:val="00EB1523"/>
    <w:rsid w:val="00EC0E49"/>
    <w:rsid w:val="00EC101F"/>
    <w:rsid w:val="00EC1D9F"/>
    <w:rsid w:val="00EC34F1"/>
    <w:rsid w:val="00ED6039"/>
    <w:rsid w:val="00EE0131"/>
    <w:rsid w:val="00EE17B0"/>
    <w:rsid w:val="00EF06D9"/>
    <w:rsid w:val="00EF1292"/>
    <w:rsid w:val="00F029E7"/>
    <w:rsid w:val="00F16DDB"/>
    <w:rsid w:val="00F20FA1"/>
    <w:rsid w:val="00F216BC"/>
    <w:rsid w:val="00F23234"/>
    <w:rsid w:val="00F25930"/>
    <w:rsid w:val="00F25B5E"/>
    <w:rsid w:val="00F30C64"/>
    <w:rsid w:val="00F32BA2"/>
    <w:rsid w:val="00F32CDB"/>
    <w:rsid w:val="00F40B0C"/>
    <w:rsid w:val="00F534C5"/>
    <w:rsid w:val="00F565FE"/>
    <w:rsid w:val="00F60C71"/>
    <w:rsid w:val="00F63A70"/>
    <w:rsid w:val="00F7534E"/>
    <w:rsid w:val="00F960E8"/>
    <w:rsid w:val="00F96637"/>
    <w:rsid w:val="00F979D6"/>
    <w:rsid w:val="00FA1802"/>
    <w:rsid w:val="00FA21D0"/>
    <w:rsid w:val="00FA5F5F"/>
    <w:rsid w:val="00FB6B4B"/>
    <w:rsid w:val="00FB730C"/>
    <w:rsid w:val="00FC2695"/>
    <w:rsid w:val="00FC3E03"/>
    <w:rsid w:val="00FC3FC1"/>
    <w:rsid w:val="00FC5AF6"/>
    <w:rsid w:val="00FC696F"/>
    <w:rsid w:val="00FD2381"/>
    <w:rsid w:val="00FE5D1F"/>
    <w:rsid w:val="00FE7578"/>
    <w:rsid w:val="00FF30F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UnresolvedMention">
    <w:name w:val="Unresolved Mention"/>
    <w:basedOn w:val="Fontepargpadro"/>
    <w:uiPriority w:val="99"/>
    <w:semiHidden/>
    <w:unhideWhenUsed/>
    <w:rsid w:val="0086256B"/>
    <w:rPr>
      <w:color w:val="605E5C"/>
      <w:shd w:val="clear" w:color="auto" w:fill="E1DFDD"/>
    </w:rPr>
  </w:style>
  <w:style w:type="character" w:styleId="TextodoEspaoReservado">
    <w:name w:val="Placeholder Text"/>
    <w:basedOn w:val="Fontepargpadro"/>
    <w:uiPriority w:val="99"/>
    <w:semiHidden/>
    <w:rsid w:val="00D174E0"/>
    <w:rPr>
      <w:color w:val="666666"/>
    </w:rPr>
  </w:style>
</w:styles>
</file>

<file path=word/webSettings.xml><?xml version="1.0" encoding="utf-8"?>
<w:webSettings xmlns:r="http://schemas.openxmlformats.org/officeDocument/2006/relationships" xmlns:w="http://schemas.openxmlformats.org/wordprocessingml/2006/main">
  <w:divs>
    <w:div w:id="41683715">
      <w:bodyDiv w:val="1"/>
      <w:marLeft w:val="0"/>
      <w:marRight w:val="0"/>
      <w:marTop w:val="0"/>
      <w:marBottom w:val="0"/>
      <w:divBdr>
        <w:top w:val="none" w:sz="0" w:space="0" w:color="auto"/>
        <w:left w:val="none" w:sz="0" w:space="0" w:color="auto"/>
        <w:bottom w:val="none" w:sz="0" w:space="0" w:color="auto"/>
        <w:right w:val="none" w:sz="0" w:space="0" w:color="auto"/>
      </w:divBdr>
    </w:div>
    <w:div w:id="151143084">
      <w:bodyDiv w:val="1"/>
      <w:marLeft w:val="0"/>
      <w:marRight w:val="0"/>
      <w:marTop w:val="0"/>
      <w:marBottom w:val="0"/>
      <w:divBdr>
        <w:top w:val="none" w:sz="0" w:space="0" w:color="auto"/>
        <w:left w:val="none" w:sz="0" w:space="0" w:color="auto"/>
        <w:bottom w:val="none" w:sz="0" w:space="0" w:color="auto"/>
        <w:right w:val="none" w:sz="0" w:space="0" w:color="auto"/>
      </w:divBdr>
    </w:div>
    <w:div w:id="202791370">
      <w:bodyDiv w:val="1"/>
      <w:marLeft w:val="0"/>
      <w:marRight w:val="0"/>
      <w:marTop w:val="0"/>
      <w:marBottom w:val="0"/>
      <w:divBdr>
        <w:top w:val="none" w:sz="0" w:space="0" w:color="auto"/>
        <w:left w:val="none" w:sz="0" w:space="0" w:color="auto"/>
        <w:bottom w:val="none" w:sz="0" w:space="0" w:color="auto"/>
        <w:right w:val="none" w:sz="0" w:space="0" w:color="auto"/>
      </w:divBdr>
    </w:div>
    <w:div w:id="289286688">
      <w:bodyDiv w:val="1"/>
      <w:marLeft w:val="0"/>
      <w:marRight w:val="0"/>
      <w:marTop w:val="0"/>
      <w:marBottom w:val="0"/>
      <w:divBdr>
        <w:top w:val="none" w:sz="0" w:space="0" w:color="auto"/>
        <w:left w:val="none" w:sz="0" w:space="0" w:color="auto"/>
        <w:bottom w:val="none" w:sz="0" w:space="0" w:color="auto"/>
        <w:right w:val="none" w:sz="0" w:space="0" w:color="auto"/>
      </w:divBdr>
    </w:div>
    <w:div w:id="294799931">
      <w:bodyDiv w:val="1"/>
      <w:marLeft w:val="0"/>
      <w:marRight w:val="0"/>
      <w:marTop w:val="0"/>
      <w:marBottom w:val="0"/>
      <w:divBdr>
        <w:top w:val="none" w:sz="0" w:space="0" w:color="auto"/>
        <w:left w:val="none" w:sz="0" w:space="0" w:color="auto"/>
        <w:bottom w:val="none" w:sz="0" w:space="0" w:color="auto"/>
        <w:right w:val="none" w:sz="0" w:space="0" w:color="auto"/>
      </w:divBdr>
    </w:div>
    <w:div w:id="390346057">
      <w:bodyDiv w:val="1"/>
      <w:marLeft w:val="0"/>
      <w:marRight w:val="0"/>
      <w:marTop w:val="0"/>
      <w:marBottom w:val="0"/>
      <w:divBdr>
        <w:top w:val="none" w:sz="0" w:space="0" w:color="auto"/>
        <w:left w:val="none" w:sz="0" w:space="0" w:color="auto"/>
        <w:bottom w:val="none" w:sz="0" w:space="0" w:color="auto"/>
        <w:right w:val="none" w:sz="0" w:space="0" w:color="auto"/>
      </w:divBdr>
    </w:div>
    <w:div w:id="416898937">
      <w:bodyDiv w:val="1"/>
      <w:marLeft w:val="0"/>
      <w:marRight w:val="0"/>
      <w:marTop w:val="0"/>
      <w:marBottom w:val="0"/>
      <w:divBdr>
        <w:top w:val="none" w:sz="0" w:space="0" w:color="auto"/>
        <w:left w:val="none" w:sz="0" w:space="0" w:color="auto"/>
        <w:bottom w:val="none" w:sz="0" w:space="0" w:color="auto"/>
        <w:right w:val="none" w:sz="0" w:space="0" w:color="auto"/>
      </w:divBdr>
    </w:div>
    <w:div w:id="435946368">
      <w:bodyDiv w:val="1"/>
      <w:marLeft w:val="0"/>
      <w:marRight w:val="0"/>
      <w:marTop w:val="0"/>
      <w:marBottom w:val="0"/>
      <w:divBdr>
        <w:top w:val="none" w:sz="0" w:space="0" w:color="auto"/>
        <w:left w:val="none" w:sz="0" w:space="0" w:color="auto"/>
        <w:bottom w:val="none" w:sz="0" w:space="0" w:color="auto"/>
        <w:right w:val="none" w:sz="0" w:space="0" w:color="auto"/>
      </w:divBdr>
    </w:div>
    <w:div w:id="500580328">
      <w:bodyDiv w:val="1"/>
      <w:marLeft w:val="0"/>
      <w:marRight w:val="0"/>
      <w:marTop w:val="0"/>
      <w:marBottom w:val="0"/>
      <w:divBdr>
        <w:top w:val="none" w:sz="0" w:space="0" w:color="auto"/>
        <w:left w:val="none" w:sz="0" w:space="0" w:color="auto"/>
        <w:bottom w:val="none" w:sz="0" w:space="0" w:color="auto"/>
        <w:right w:val="none" w:sz="0" w:space="0" w:color="auto"/>
      </w:divBdr>
    </w:div>
    <w:div w:id="516164327">
      <w:bodyDiv w:val="1"/>
      <w:marLeft w:val="0"/>
      <w:marRight w:val="0"/>
      <w:marTop w:val="0"/>
      <w:marBottom w:val="0"/>
      <w:divBdr>
        <w:top w:val="none" w:sz="0" w:space="0" w:color="auto"/>
        <w:left w:val="none" w:sz="0" w:space="0" w:color="auto"/>
        <w:bottom w:val="none" w:sz="0" w:space="0" w:color="auto"/>
        <w:right w:val="none" w:sz="0" w:space="0" w:color="auto"/>
      </w:divBdr>
    </w:div>
    <w:div w:id="540870545">
      <w:bodyDiv w:val="1"/>
      <w:marLeft w:val="0"/>
      <w:marRight w:val="0"/>
      <w:marTop w:val="0"/>
      <w:marBottom w:val="0"/>
      <w:divBdr>
        <w:top w:val="none" w:sz="0" w:space="0" w:color="auto"/>
        <w:left w:val="none" w:sz="0" w:space="0" w:color="auto"/>
        <w:bottom w:val="none" w:sz="0" w:space="0" w:color="auto"/>
        <w:right w:val="none" w:sz="0" w:space="0" w:color="auto"/>
      </w:divBdr>
    </w:div>
    <w:div w:id="579339655">
      <w:bodyDiv w:val="1"/>
      <w:marLeft w:val="0"/>
      <w:marRight w:val="0"/>
      <w:marTop w:val="0"/>
      <w:marBottom w:val="0"/>
      <w:divBdr>
        <w:top w:val="none" w:sz="0" w:space="0" w:color="auto"/>
        <w:left w:val="none" w:sz="0" w:space="0" w:color="auto"/>
        <w:bottom w:val="none" w:sz="0" w:space="0" w:color="auto"/>
        <w:right w:val="none" w:sz="0" w:space="0" w:color="auto"/>
      </w:divBdr>
    </w:div>
    <w:div w:id="616058990">
      <w:bodyDiv w:val="1"/>
      <w:marLeft w:val="0"/>
      <w:marRight w:val="0"/>
      <w:marTop w:val="0"/>
      <w:marBottom w:val="0"/>
      <w:divBdr>
        <w:top w:val="none" w:sz="0" w:space="0" w:color="auto"/>
        <w:left w:val="none" w:sz="0" w:space="0" w:color="auto"/>
        <w:bottom w:val="none" w:sz="0" w:space="0" w:color="auto"/>
        <w:right w:val="none" w:sz="0" w:space="0" w:color="auto"/>
      </w:divBdr>
    </w:div>
    <w:div w:id="634524933">
      <w:bodyDiv w:val="1"/>
      <w:marLeft w:val="0"/>
      <w:marRight w:val="0"/>
      <w:marTop w:val="0"/>
      <w:marBottom w:val="0"/>
      <w:divBdr>
        <w:top w:val="none" w:sz="0" w:space="0" w:color="auto"/>
        <w:left w:val="none" w:sz="0" w:space="0" w:color="auto"/>
        <w:bottom w:val="none" w:sz="0" w:space="0" w:color="auto"/>
        <w:right w:val="none" w:sz="0" w:space="0" w:color="auto"/>
      </w:divBdr>
    </w:div>
    <w:div w:id="652413953">
      <w:bodyDiv w:val="1"/>
      <w:marLeft w:val="0"/>
      <w:marRight w:val="0"/>
      <w:marTop w:val="0"/>
      <w:marBottom w:val="0"/>
      <w:divBdr>
        <w:top w:val="none" w:sz="0" w:space="0" w:color="auto"/>
        <w:left w:val="none" w:sz="0" w:space="0" w:color="auto"/>
        <w:bottom w:val="none" w:sz="0" w:space="0" w:color="auto"/>
        <w:right w:val="none" w:sz="0" w:space="0" w:color="auto"/>
      </w:divBdr>
    </w:div>
    <w:div w:id="73493355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3932">
      <w:bodyDiv w:val="1"/>
      <w:marLeft w:val="0"/>
      <w:marRight w:val="0"/>
      <w:marTop w:val="0"/>
      <w:marBottom w:val="0"/>
      <w:divBdr>
        <w:top w:val="none" w:sz="0" w:space="0" w:color="auto"/>
        <w:left w:val="none" w:sz="0" w:space="0" w:color="auto"/>
        <w:bottom w:val="none" w:sz="0" w:space="0" w:color="auto"/>
        <w:right w:val="none" w:sz="0" w:space="0" w:color="auto"/>
      </w:divBdr>
    </w:div>
    <w:div w:id="940576231">
      <w:bodyDiv w:val="1"/>
      <w:marLeft w:val="0"/>
      <w:marRight w:val="0"/>
      <w:marTop w:val="0"/>
      <w:marBottom w:val="0"/>
      <w:divBdr>
        <w:top w:val="none" w:sz="0" w:space="0" w:color="auto"/>
        <w:left w:val="none" w:sz="0" w:space="0" w:color="auto"/>
        <w:bottom w:val="none" w:sz="0" w:space="0" w:color="auto"/>
        <w:right w:val="none" w:sz="0" w:space="0" w:color="auto"/>
      </w:divBdr>
    </w:div>
    <w:div w:id="1006787072">
      <w:bodyDiv w:val="1"/>
      <w:marLeft w:val="0"/>
      <w:marRight w:val="0"/>
      <w:marTop w:val="0"/>
      <w:marBottom w:val="0"/>
      <w:divBdr>
        <w:top w:val="none" w:sz="0" w:space="0" w:color="auto"/>
        <w:left w:val="none" w:sz="0" w:space="0" w:color="auto"/>
        <w:bottom w:val="none" w:sz="0" w:space="0" w:color="auto"/>
        <w:right w:val="none" w:sz="0" w:space="0" w:color="auto"/>
      </w:divBdr>
    </w:div>
    <w:div w:id="1091972789">
      <w:bodyDiv w:val="1"/>
      <w:marLeft w:val="0"/>
      <w:marRight w:val="0"/>
      <w:marTop w:val="0"/>
      <w:marBottom w:val="0"/>
      <w:divBdr>
        <w:top w:val="none" w:sz="0" w:space="0" w:color="auto"/>
        <w:left w:val="none" w:sz="0" w:space="0" w:color="auto"/>
        <w:bottom w:val="none" w:sz="0" w:space="0" w:color="auto"/>
        <w:right w:val="none" w:sz="0" w:space="0" w:color="auto"/>
      </w:divBdr>
    </w:div>
    <w:div w:id="1159272590">
      <w:bodyDiv w:val="1"/>
      <w:marLeft w:val="0"/>
      <w:marRight w:val="0"/>
      <w:marTop w:val="0"/>
      <w:marBottom w:val="0"/>
      <w:divBdr>
        <w:top w:val="none" w:sz="0" w:space="0" w:color="auto"/>
        <w:left w:val="none" w:sz="0" w:space="0" w:color="auto"/>
        <w:bottom w:val="none" w:sz="0" w:space="0" w:color="auto"/>
        <w:right w:val="none" w:sz="0" w:space="0" w:color="auto"/>
      </w:divBdr>
    </w:div>
    <w:div w:id="1188907962">
      <w:bodyDiv w:val="1"/>
      <w:marLeft w:val="0"/>
      <w:marRight w:val="0"/>
      <w:marTop w:val="0"/>
      <w:marBottom w:val="0"/>
      <w:divBdr>
        <w:top w:val="none" w:sz="0" w:space="0" w:color="auto"/>
        <w:left w:val="none" w:sz="0" w:space="0" w:color="auto"/>
        <w:bottom w:val="none" w:sz="0" w:space="0" w:color="auto"/>
        <w:right w:val="none" w:sz="0" w:space="0" w:color="auto"/>
      </w:divBdr>
    </w:div>
    <w:div w:id="1294749793">
      <w:bodyDiv w:val="1"/>
      <w:marLeft w:val="0"/>
      <w:marRight w:val="0"/>
      <w:marTop w:val="0"/>
      <w:marBottom w:val="0"/>
      <w:divBdr>
        <w:top w:val="none" w:sz="0" w:space="0" w:color="auto"/>
        <w:left w:val="none" w:sz="0" w:space="0" w:color="auto"/>
        <w:bottom w:val="none" w:sz="0" w:space="0" w:color="auto"/>
        <w:right w:val="none" w:sz="0" w:space="0" w:color="auto"/>
      </w:divBdr>
    </w:div>
    <w:div w:id="1303266217">
      <w:bodyDiv w:val="1"/>
      <w:marLeft w:val="0"/>
      <w:marRight w:val="0"/>
      <w:marTop w:val="0"/>
      <w:marBottom w:val="0"/>
      <w:divBdr>
        <w:top w:val="none" w:sz="0" w:space="0" w:color="auto"/>
        <w:left w:val="none" w:sz="0" w:space="0" w:color="auto"/>
        <w:bottom w:val="none" w:sz="0" w:space="0" w:color="auto"/>
        <w:right w:val="none" w:sz="0" w:space="0" w:color="auto"/>
      </w:divBdr>
    </w:div>
    <w:div w:id="1385760151">
      <w:bodyDiv w:val="1"/>
      <w:marLeft w:val="0"/>
      <w:marRight w:val="0"/>
      <w:marTop w:val="0"/>
      <w:marBottom w:val="0"/>
      <w:divBdr>
        <w:top w:val="none" w:sz="0" w:space="0" w:color="auto"/>
        <w:left w:val="none" w:sz="0" w:space="0" w:color="auto"/>
        <w:bottom w:val="none" w:sz="0" w:space="0" w:color="auto"/>
        <w:right w:val="none" w:sz="0" w:space="0" w:color="auto"/>
      </w:divBdr>
    </w:div>
    <w:div w:id="140202426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1354868">
      <w:bodyDiv w:val="1"/>
      <w:marLeft w:val="0"/>
      <w:marRight w:val="0"/>
      <w:marTop w:val="0"/>
      <w:marBottom w:val="0"/>
      <w:divBdr>
        <w:top w:val="none" w:sz="0" w:space="0" w:color="auto"/>
        <w:left w:val="none" w:sz="0" w:space="0" w:color="auto"/>
        <w:bottom w:val="none" w:sz="0" w:space="0" w:color="auto"/>
        <w:right w:val="none" w:sz="0" w:space="0" w:color="auto"/>
      </w:divBdr>
    </w:div>
    <w:div w:id="158869008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0906">
      <w:bodyDiv w:val="1"/>
      <w:marLeft w:val="0"/>
      <w:marRight w:val="0"/>
      <w:marTop w:val="0"/>
      <w:marBottom w:val="0"/>
      <w:divBdr>
        <w:top w:val="none" w:sz="0" w:space="0" w:color="auto"/>
        <w:left w:val="none" w:sz="0" w:space="0" w:color="auto"/>
        <w:bottom w:val="none" w:sz="0" w:space="0" w:color="auto"/>
        <w:right w:val="none" w:sz="0" w:space="0" w:color="auto"/>
      </w:divBdr>
    </w:div>
    <w:div w:id="1723868920">
      <w:bodyDiv w:val="1"/>
      <w:marLeft w:val="0"/>
      <w:marRight w:val="0"/>
      <w:marTop w:val="0"/>
      <w:marBottom w:val="0"/>
      <w:divBdr>
        <w:top w:val="none" w:sz="0" w:space="0" w:color="auto"/>
        <w:left w:val="none" w:sz="0" w:space="0" w:color="auto"/>
        <w:bottom w:val="none" w:sz="0" w:space="0" w:color="auto"/>
        <w:right w:val="none" w:sz="0" w:space="0" w:color="auto"/>
      </w:divBdr>
    </w:div>
    <w:div w:id="1724937097">
      <w:bodyDiv w:val="1"/>
      <w:marLeft w:val="0"/>
      <w:marRight w:val="0"/>
      <w:marTop w:val="0"/>
      <w:marBottom w:val="0"/>
      <w:divBdr>
        <w:top w:val="none" w:sz="0" w:space="0" w:color="auto"/>
        <w:left w:val="none" w:sz="0" w:space="0" w:color="auto"/>
        <w:bottom w:val="none" w:sz="0" w:space="0" w:color="auto"/>
        <w:right w:val="none" w:sz="0" w:space="0" w:color="auto"/>
      </w:divBdr>
    </w:div>
    <w:div w:id="1803186963">
      <w:bodyDiv w:val="1"/>
      <w:marLeft w:val="0"/>
      <w:marRight w:val="0"/>
      <w:marTop w:val="0"/>
      <w:marBottom w:val="0"/>
      <w:divBdr>
        <w:top w:val="none" w:sz="0" w:space="0" w:color="auto"/>
        <w:left w:val="none" w:sz="0" w:space="0" w:color="auto"/>
        <w:bottom w:val="none" w:sz="0" w:space="0" w:color="auto"/>
        <w:right w:val="none" w:sz="0" w:space="0" w:color="auto"/>
      </w:divBdr>
    </w:div>
    <w:div w:id="1856724747">
      <w:bodyDiv w:val="1"/>
      <w:marLeft w:val="0"/>
      <w:marRight w:val="0"/>
      <w:marTop w:val="0"/>
      <w:marBottom w:val="0"/>
      <w:divBdr>
        <w:top w:val="none" w:sz="0" w:space="0" w:color="auto"/>
        <w:left w:val="none" w:sz="0" w:space="0" w:color="auto"/>
        <w:bottom w:val="none" w:sz="0" w:space="0" w:color="auto"/>
        <w:right w:val="none" w:sz="0" w:space="0" w:color="auto"/>
      </w:divBdr>
    </w:div>
    <w:div w:id="1909075336">
      <w:bodyDiv w:val="1"/>
      <w:marLeft w:val="0"/>
      <w:marRight w:val="0"/>
      <w:marTop w:val="0"/>
      <w:marBottom w:val="0"/>
      <w:divBdr>
        <w:top w:val="none" w:sz="0" w:space="0" w:color="auto"/>
        <w:left w:val="none" w:sz="0" w:space="0" w:color="auto"/>
        <w:bottom w:val="none" w:sz="0" w:space="0" w:color="auto"/>
        <w:right w:val="none" w:sz="0" w:space="0" w:color="auto"/>
      </w:divBdr>
    </w:div>
    <w:div w:id="1934431898">
      <w:bodyDiv w:val="1"/>
      <w:marLeft w:val="0"/>
      <w:marRight w:val="0"/>
      <w:marTop w:val="0"/>
      <w:marBottom w:val="0"/>
      <w:divBdr>
        <w:top w:val="none" w:sz="0" w:space="0" w:color="auto"/>
        <w:left w:val="none" w:sz="0" w:space="0" w:color="auto"/>
        <w:bottom w:val="none" w:sz="0" w:space="0" w:color="auto"/>
        <w:right w:val="none" w:sz="0" w:space="0" w:color="auto"/>
      </w:divBdr>
    </w:div>
    <w:div w:id="1987660263">
      <w:bodyDiv w:val="1"/>
      <w:marLeft w:val="0"/>
      <w:marRight w:val="0"/>
      <w:marTop w:val="0"/>
      <w:marBottom w:val="0"/>
      <w:divBdr>
        <w:top w:val="none" w:sz="0" w:space="0" w:color="auto"/>
        <w:left w:val="none" w:sz="0" w:space="0" w:color="auto"/>
        <w:bottom w:val="none" w:sz="0" w:space="0" w:color="auto"/>
        <w:right w:val="none" w:sz="0" w:space="0" w:color="auto"/>
      </w:divBdr>
    </w:div>
    <w:div w:id="2026244943">
      <w:bodyDiv w:val="1"/>
      <w:marLeft w:val="0"/>
      <w:marRight w:val="0"/>
      <w:marTop w:val="0"/>
      <w:marBottom w:val="0"/>
      <w:divBdr>
        <w:top w:val="none" w:sz="0" w:space="0" w:color="auto"/>
        <w:left w:val="none" w:sz="0" w:space="0" w:color="auto"/>
        <w:bottom w:val="none" w:sz="0" w:space="0" w:color="auto"/>
        <w:right w:val="none" w:sz="0" w:space="0" w:color="auto"/>
      </w:divBdr>
    </w:div>
    <w:div w:id="2027168396">
      <w:bodyDiv w:val="1"/>
      <w:marLeft w:val="0"/>
      <w:marRight w:val="0"/>
      <w:marTop w:val="0"/>
      <w:marBottom w:val="0"/>
      <w:divBdr>
        <w:top w:val="none" w:sz="0" w:space="0" w:color="auto"/>
        <w:left w:val="none" w:sz="0" w:space="0" w:color="auto"/>
        <w:bottom w:val="none" w:sz="0" w:space="0" w:color="auto"/>
        <w:right w:val="none" w:sz="0" w:space="0" w:color="auto"/>
      </w:divBdr>
    </w:div>
    <w:div w:id="212600425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4A4E-17EA-475B-9D25-67F471E3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3467</Words>
  <Characters>18727</Characters>
  <Application>Microsoft Office Word</Application>
  <DocSecurity>0</DocSecurity>
  <Lines>156</Lines>
  <Paragraphs>44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Reginaldo</cp:lastModifiedBy>
  <cp:revision>82</cp:revision>
  <cp:lastPrinted>2024-04-03T14:20:00Z</cp:lastPrinted>
  <dcterms:created xsi:type="dcterms:W3CDTF">2024-04-02T18:27:00Z</dcterms:created>
  <dcterms:modified xsi:type="dcterms:W3CDTF">2024-04-05T11:47:00Z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