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C23CED" w:rsidRPr="00C23CED" w14:paraId="2A131A54" w14:textId="77777777" w:rsidTr="00C57FF0">
        <w:trPr>
          <w:trHeight w:val="852"/>
          <w:jc w:val="center"/>
        </w:trPr>
        <w:tc>
          <w:tcPr>
            <w:tcW w:w="6940" w:type="dxa"/>
            <w:vMerge w:val="restart"/>
            <w:tcBorders>
              <w:right w:val="single" w:sz="4" w:space="0" w:color="auto"/>
            </w:tcBorders>
          </w:tcPr>
          <w:p w14:paraId="38C3D2BA" w14:textId="77777777" w:rsidR="000A03B2" w:rsidRPr="00C23CED" w:rsidRDefault="000A03B2" w:rsidP="00DE264A">
            <w:pPr>
              <w:tabs>
                <w:tab w:val="left" w:pos="-108"/>
              </w:tabs>
              <w:ind w:left="-108"/>
              <w:jc w:val="left"/>
              <w:rPr>
                <w:rFonts w:cs="Arial"/>
                <w:b/>
                <w:bCs/>
                <w:i/>
                <w:iCs/>
                <w:sz w:val="12"/>
                <w:szCs w:val="12"/>
                <w:lang w:eastAsia="it-IT"/>
              </w:rPr>
            </w:pPr>
            <w:r w:rsidRPr="00C23CED">
              <w:rPr>
                <w:rFonts w:ascii="AdvP6960" w:hAnsi="AdvP6960" w:cs="AdvP6960"/>
                <w:noProof/>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C23CED">
              <w:rPr>
                <w:rFonts w:ascii="AdvP6960" w:hAnsi="AdvP6960" w:cs="AdvP6960"/>
                <w:szCs w:val="18"/>
                <w:lang w:eastAsia="it-IT"/>
              </w:rPr>
              <w:t xml:space="preserve"> </w:t>
            </w:r>
            <w:r w:rsidRPr="00C23CED">
              <w:rPr>
                <w:rFonts w:cs="Arial"/>
                <w:b/>
                <w:bCs/>
                <w:i/>
                <w:iCs/>
                <w:sz w:val="24"/>
                <w:szCs w:val="24"/>
                <w:lang w:eastAsia="it-IT"/>
              </w:rPr>
              <w:t>CHEMICAL ENGINEERING TRANSACTIONS</w:t>
            </w:r>
            <w:r w:rsidRPr="00C23CED">
              <w:rPr>
                <w:sz w:val="24"/>
                <w:szCs w:val="24"/>
                <w:lang w:eastAsia="it-IT"/>
              </w:rPr>
              <w:t xml:space="preserve"> </w:t>
            </w:r>
            <w:r w:rsidRPr="00C23CED">
              <w:rPr>
                <w:rFonts w:cs="Arial"/>
                <w:b/>
                <w:bCs/>
                <w:i/>
                <w:iCs/>
                <w:sz w:val="27"/>
                <w:szCs w:val="27"/>
                <w:lang w:eastAsia="it-IT"/>
              </w:rPr>
              <w:br/>
            </w:r>
          </w:p>
          <w:p w14:paraId="4B780582" w14:textId="15DAE12D" w:rsidR="000A03B2" w:rsidRPr="00C23CED" w:rsidRDefault="00A76EFC" w:rsidP="001D21AF">
            <w:pPr>
              <w:tabs>
                <w:tab w:val="left" w:pos="-108"/>
              </w:tabs>
              <w:ind w:left="-108"/>
              <w:rPr>
                <w:rFonts w:cs="Arial"/>
                <w:b/>
                <w:bCs/>
                <w:i/>
                <w:iCs/>
                <w:sz w:val="22"/>
                <w:szCs w:val="22"/>
                <w:lang w:eastAsia="it-IT"/>
              </w:rPr>
            </w:pPr>
            <w:r w:rsidRPr="00C23CED">
              <w:rPr>
                <w:rFonts w:cs="Arial"/>
                <w:b/>
                <w:bCs/>
                <w:i/>
                <w:iCs/>
                <w:sz w:val="22"/>
                <w:szCs w:val="22"/>
                <w:lang w:eastAsia="it-IT"/>
              </w:rPr>
              <w:t>VOL.</w:t>
            </w:r>
            <w:r w:rsidR="00843EAC" w:rsidRPr="00C23CED">
              <w:rPr>
                <w:rFonts w:cs="Arial"/>
                <w:b/>
                <w:bCs/>
                <w:i/>
                <w:iCs/>
                <w:sz w:val="22"/>
                <w:szCs w:val="22"/>
                <w:lang w:eastAsia="it-IT"/>
              </w:rPr>
              <w:t xml:space="preserve">    </w:t>
            </w:r>
            <w:r w:rsidR="004761E9" w:rsidRPr="00C23CED">
              <w:rPr>
                <w:rFonts w:cs="Arial"/>
                <w:b/>
                <w:bCs/>
                <w:i/>
                <w:iCs/>
                <w:sz w:val="22"/>
                <w:szCs w:val="22"/>
                <w:lang w:eastAsia="it-IT"/>
              </w:rPr>
              <w:t xml:space="preserve"> </w:t>
            </w:r>
            <w:r w:rsidR="007B48F9" w:rsidRPr="00C23CED">
              <w:rPr>
                <w:rFonts w:cs="Arial"/>
                <w:b/>
                <w:bCs/>
                <w:i/>
                <w:iCs/>
                <w:sz w:val="22"/>
                <w:szCs w:val="22"/>
                <w:lang w:eastAsia="it-IT"/>
              </w:rPr>
              <w:t>,</w:t>
            </w:r>
            <w:r w:rsidR="00FA5F5F" w:rsidRPr="00C23CED">
              <w:rPr>
                <w:rFonts w:cs="Arial"/>
                <w:b/>
                <w:bCs/>
                <w:i/>
                <w:iCs/>
                <w:sz w:val="22"/>
                <w:szCs w:val="22"/>
                <w:lang w:eastAsia="it-IT"/>
              </w:rPr>
              <w:t xml:space="preserve"> </w:t>
            </w:r>
            <w:r w:rsidR="0030152C" w:rsidRPr="00C23CED">
              <w:rPr>
                <w:rFonts w:cs="Arial"/>
                <w:b/>
                <w:bCs/>
                <w:i/>
                <w:iCs/>
                <w:sz w:val="22"/>
                <w:szCs w:val="22"/>
                <w:lang w:eastAsia="it-IT"/>
              </w:rPr>
              <w:t>202</w:t>
            </w:r>
            <w:r w:rsidR="00DB3233" w:rsidRPr="00C23CED">
              <w:rPr>
                <w:rFonts w:cs="Arial"/>
                <w:b/>
                <w:bCs/>
                <w:i/>
                <w:iCs/>
                <w:sz w:val="22"/>
                <w:szCs w:val="22"/>
                <w:lang w:eastAsia="it-IT"/>
              </w:rPr>
              <w:t>4</w:t>
            </w:r>
          </w:p>
        </w:tc>
        <w:tc>
          <w:tcPr>
            <w:tcW w:w="1842" w:type="dxa"/>
            <w:tcBorders>
              <w:left w:val="single" w:sz="4" w:space="0" w:color="auto"/>
              <w:bottom w:val="nil"/>
              <w:right w:val="single" w:sz="4" w:space="0" w:color="auto"/>
            </w:tcBorders>
          </w:tcPr>
          <w:p w14:paraId="56782132" w14:textId="77777777" w:rsidR="000A03B2" w:rsidRPr="00C23CED" w:rsidRDefault="000A03B2" w:rsidP="00CD5FE2">
            <w:pPr>
              <w:spacing w:line="140" w:lineRule="atLeast"/>
              <w:jc w:val="right"/>
              <w:rPr>
                <w:rFonts w:cs="Arial"/>
                <w:sz w:val="14"/>
                <w:szCs w:val="14"/>
              </w:rPr>
            </w:pPr>
            <w:r w:rsidRPr="00C23CED">
              <w:rPr>
                <w:rFonts w:cs="Arial"/>
                <w:sz w:val="14"/>
                <w:szCs w:val="14"/>
              </w:rPr>
              <w:t>A publication of</w:t>
            </w:r>
          </w:p>
          <w:p w14:paraId="599E5441" w14:textId="77777777" w:rsidR="000A03B2" w:rsidRPr="00C23CED" w:rsidRDefault="000A03B2" w:rsidP="00CD5FE2">
            <w:pPr>
              <w:jc w:val="right"/>
            </w:pPr>
            <w:r w:rsidRPr="00C23CED">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C23CED" w:rsidRPr="00C23CED" w14:paraId="380FA3CD" w14:textId="77777777" w:rsidTr="00C57FF0">
        <w:trPr>
          <w:trHeight w:val="567"/>
          <w:jc w:val="center"/>
        </w:trPr>
        <w:tc>
          <w:tcPr>
            <w:tcW w:w="6940" w:type="dxa"/>
            <w:vMerge/>
            <w:tcBorders>
              <w:right w:val="single" w:sz="4" w:space="0" w:color="auto"/>
            </w:tcBorders>
          </w:tcPr>
          <w:p w14:paraId="39E5E4C1" w14:textId="77777777" w:rsidR="000A03B2" w:rsidRPr="00C23CED"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C23CED" w:rsidRDefault="000A03B2" w:rsidP="00CD5FE2">
            <w:pPr>
              <w:spacing w:line="140" w:lineRule="atLeast"/>
              <w:jc w:val="right"/>
              <w:rPr>
                <w:rFonts w:cs="Arial"/>
                <w:sz w:val="14"/>
                <w:szCs w:val="14"/>
              </w:rPr>
            </w:pPr>
            <w:r w:rsidRPr="00C23CED">
              <w:rPr>
                <w:rFonts w:cs="Arial"/>
                <w:sz w:val="14"/>
                <w:szCs w:val="14"/>
              </w:rPr>
              <w:t>The Italian Association</w:t>
            </w:r>
          </w:p>
          <w:p w14:paraId="7522B1D2" w14:textId="77777777" w:rsidR="000A03B2" w:rsidRPr="00C23CED" w:rsidRDefault="000A03B2" w:rsidP="00CD5FE2">
            <w:pPr>
              <w:spacing w:line="140" w:lineRule="atLeast"/>
              <w:jc w:val="right"/>
              <w:rPr>
                <w:rFonts w:cs="Arial"/>
                <w:sz w:val="14"/>
                <w:szCs w:val="14"/>
              </w:rPr>
            </w:pPr>
            <w:r w:rsidRPr="00C23CED">
              <w:rPr>
                <w:rFonts w:cs="Arial"/>
                <w:sz w:val="14"/>
                <w:szCs w:val="14"/>
              </w:rPr>
              <w:t>of Chemical Engineering</w:t>
            </w:r>
          </w:p>
          <w:p w14:paraId="4F0CC5DE" w14:textId="47FDB2FC" w:rsidR="000A03B2" w:rsidRPr="00C23CED" w:rsidRDefault="000D0268" w:rsidP="00CD5FE2">
            <w:pPr>
              <w:spacing w:line="140" w:lineRule="atLeast"/>
              <w:jc w:val="right"/>
              <w:rPr>
                <w:rFonts w:cs="Arial"/>
                <w:sz w:val="13"/>
                <w:szCs w:val="13"/>
              </w:rPr>
            </w:pPr>
            <w:r w:rsidRPr="00C23CED">
              <w:rPr>
                <w:rFonts w:cs="Arial"/>
                <w:sz w:val="13"/>
                <w:szCs w:val="13"/>
              </w:rPr>
              <w:t>Online at www.cetjournal.it</w:t>
            </w:r>
          </w:p>
        </w:tc>
      </w:tr>
      <w:tr w:rsidR="00C23CED" w:rsidRPr="00C23CED" w14:paraId="2D1B7169" w14:textId="77777777" w:rsidTr="00C57FF0">
        <w:trPr>
          <w:trHeight w:val="68"/>
          <w:jc w:val="center"/>
        </w:trPr>
        <w:tc>
          <w:tcPr>
            <w:tcW w:w="8782" w:type="dxa"/>
            <w:gridSpan w:val="2"/>
          </w:tcPr>
          <w:p w14:paraId="1D8DD3C9" w14:textId="475D992A" w:rsidR="00AA7D26" w:rsidRPr="00C23CED" w:rsidRDefault="00AA7D26" w:rsidP="00AA7D26">
            <w:pPr>
              <w:ind w:left="-107"/>
              <w:outlineLvl w:val="2"/>
              <w:rPr>
                <w:rFonts w:ascii="Tahoma" w:hAnsi="Tahoma" w:cs="Tahoma"/>
                <w:bCs/>
                <w:sz w:val="14"/>
                <w:szCs w:val="14"/>
                <w:lang w:eastAsia="it-IT"/>
              </w:rPr>
            </w:pPr>
            <w:r w:rsidRPr="00C23CED">
              <w:rPr>
                <w:rFonts w:ascii="Tahoma" w:hAnsi="Tahoma" w:cs="Tahoma"/>
                <w:iCs/>
                <w:sz w:val="14"/>
                <w:szCs w:val="14"/>
                <w:lang w:eastAsia="it-IT"/>
              </w:rPr>
              <w:t>Guest Editors:</w:t>
            </w:r>
            <w:r w:rsidRPr="00C23CED">
              <w:rPr>
                <w:rFonts w:ascii="Tahoma" w:hAnsi="Tahoma" w:cs="Tahoma"/>
                <w:sz w:val="14"/>
                <w:szCs w:val="14"/>
                <w:shd w:val="clear" w:color="auto" w:fill="FFFFFF"/>
              </w:rPr>
              <w:t xml:space="preserve"> </w:t>
            </w:r>
            <w:r w:rsidR="006A23E9" w:rsidRPr="00C23CED">
              <w:rPr>
                <w:rFonts w:ascii="Tahoma" w:hAnsi="Tahoma" w:cs="Tahoma"/>
                <w:sz w:val="14"/>
                <w:szCs w:val="14"/>
                <w:shd w:val="clear" w:color="auto" w:fill="FFFFFF"/>
              </w:rPr>
              <w:t xml:space="preserve">Leonardo </w:t>
            </w:r>
            <w:proofErr w:type="spellStart"/>
            <w:r w:rsidR="006A23E9" w:rsidRPr="00C23CED">
              <w:rPr>
                <w:rFonts w:ascii="Tahoma" w:hAnsi="Tahoma" w:cs="Tahoma"/>
                <w:sz w:val="14"/>
                <w:szCs w:val="14"/>
                <w:shd w:val="clear" w:color="auto" w:fill="FFFFFF"/>
              </w:rPr>
              <w:t>Tognotti</w:t>
            </w:r>
            <w:proofErr w:type="spellEnd"/>
            <w:r w:rsidR="006A23E9" w:rsidRPr="00C23CED">
              <w:rPr>
                <w:rFonts w:ascii="Tahoma" w:hAnsi="Tahoma" w:cs="Tahoma"/>
                <w:sz w:val="14"/>
                <w:szCs w:val="14"/>
                <w:shd w:val="clear" w:color="auto" w:fill="FFFFFF"/>
              </w:rPr>
              <w:t xml:space="preserve">, </w:t>
            </w:r>
            <w:r w:rsidR="006A23E9" w:rsidRPr="00C23CED">
              <w:rPr>
                <w:rFonts w:ascii="Tahoma" w:hAnsi="Tahoma" w:cs="Tahoma"/>
                <w:sz w:val="14"/>
                <w:szCs w:val="14"/>
              </w:rPr>
              <w:t>Rubens Maciel Filho</w:t>
            </w:r>
            <w:r w:rsidR="006A23E9" w:rsidRPr="00C23CED">
              <w:rPr>
                <w:rFonts w:ascii="Tahoma" w:hAnsi="Tahoma" w:cs="Tahoma"/>
                <w:sz w:val="14"/>
                <w:szCs w:val="14"/>
                <w:shd w:val="clear" w:color="auto" w:fill="FFFFFF"/>
              </w:rPr>
              <w:t xml:space="preserve">, </w:t>
            </w:r>
            <w:r w:rsidR="006A23E9" w:rsidRPr="00C23CED">
              <w:rPr>
                <w:rFonts w:ascii="Tahoma" w:hAnsi="Tahoma" w:cs="Tahoma"/>
                <w:sz w:val="14"/>
                <w:szCs w:val="14"/>
              </w:rPr>
              <w:t xml:space="preserve">Viatcheslav </w:t>
            </w:r>
            <w:proofErr w:type="spellStart"/>
            <w:r w:rsidR="006A23E9" w:rsidRPr="00C23CED">
              <w:rPr>
                <w:rFonts w:ascii="Tahoma" w:hAnsi="Tahoma" w:cs="Tahoma"/>
                <w:sz w:val="14"/>
                <w:szCs w:val="14"/>
              </w:rPr>
              <w:t>Kafarov</w:t>
            </w:r>
            <w:proofErr w:type="spellEnd"/>
          </w:p>
          <w:p w14:paraId="1B0F1814" w14:textId="2F7CE7C7" w:rsidR="000A03B2" w:rsidRPr="00C23CED" w:rsidRDefault="00AA7D26" w:rsidP="00AA7D26">
            <w:pPr>
              <w:tabs>
                <w:tab w:val="left" w:pos="-108"/>
              </w:tabs>
              <w:spacing w:line="140" w:lineRule="atLeast"/>
              <w:ind w:left="-107"/>
              <w:jc w:val="left"/>
            </w:pPr>
            <w:r w:rsidRPr="00C23CED">
              <w:rPr>
                <w:rFonts w:ascii="Tahoma" w:hAnsi="Tahoma" w:cs="Tahoma"/>
                <w:iCs/>
                <w:sz w:val="14"/>
                <w:szCs w:val="14"/>
                <w:lang w:eastAsia="it-IT"/>
              </w:rPr>
              <w:t>Copyright © 202</w:t>
            </w:r>
            <w:r w:rsidR="00843EAC" w:rsidRPr="00C23CED">
              <w:rPr>
                <w:rFonts w:ascii="Tahoma" w:hAnsi="Tahoma" w:cs="Tahoma"/>
                <w:iCs/>
                <w:sz w:val="14"/>
                <w:szCs w:val="14"/>
                <w:lang w:eastAsia="it-IT"/>
              </w:rPr>
              <w:t>4</w:t>
            </w:r>
            <w:r w:rsidRPr="00C23CED">
              <w:rPr>
                <w:rFonts w:ascii="Tahoma" w:hAnsi="Tahoma" w:cs="Tahoma"/>
                <w:iCs/>
                <w:sz w:val="14"/>
                <w:szCs w:val="14"/>
                <w:lang w:eastAsia="it-IT"/>
              </w:rPr>
              <w:t xml:space="preserve">, AIDIC </w:t>
            </w:r>
            <w:proofErr w:type="spellStart"/>
            <w:r w:rsidRPr="00C23CED">
              <w:rPr>
                <w:rFonts w:ascii="Tahoma" w:hAnsi="Tahoma" w:cs="Tahoma"/>
                <w:iCs/>
                <w:sz w:val="14"/>
                <w:szCs w:val="14"/>
                <w:lang w:eastAsia="it-IT"/>
              </w:rPr>
              <w:t>Servizi</w:t>
            </w:r>
            <w:proofErr w:type="spellEnd"/>
            <w:r w:rsidRPr="00C23CED">
              <w:rPr>
                <w:rFonts w:ascii="Tahoma" w:hAnsi="Tahoma" w:cs="Tahoma"/>
                <w:iCs/>
                <w:sz w:val="14"/>
                <w:szCs w:val="14"/>
                <w:lang w:eastAsia="it-IT"/>
              </w:rPr>
              <w:t xml:space="preserve"> </w:t>
            </w:r>
            <w:proofErr w:type="spellStart"/>
            <w:r w:rsidRPr="00C23CED">
              <w:rPr>
                <w:rFonts w:ascii="Tahoma" w:hAnsi="Tahoma" w:cs="Tahoma"/>
                <w:iCs/>
                <w:sz w:val="14"/>
                <w:szCs w:val="14"/>
                <w:lang w:eastAsia="it-IT"/>
              </w:rPr>
              <w:t>S.r.l</w:t>
            </w:r>
            <w:proofErr w:type="spellEnd"/>
            <w:r w:rsidRPr="00C23CED">
              <w:rPr>
                <w:rFonts w:ascii="Tahoma" w:hAnsi="Tahoma" w:cs="Tahoma"/>
                <w:iCs/>
                <w:sz w:val="14"/>
                <w:szCs w:val="14"/>
                <w:lang w:eastAsia="it-IT"/>
              </w:rPr>
              <w:t>.</w:t>
            </w:r>
            <w:r w:rsidRPr="00C23CED">
              <w:rPr>
                <w:rFonts w:ascii="Tahoma" w:hAnsi="Tahoma" w:cs="Tahoma"/>
                <w:iCs/>
                <w:sz w:val="14"/>
                <w:szCs w:val="14"/>
                <w:lang w:eastAsia="it-IT"/>
              </w:rPr>
              <w:br/>
            </w:r>
            <w:r w:rsidRPr="00C23CED">
              <w:rPr>
                <w:rFonts w:ascii="Tahoma" w:hAnsi="Tahoma" w:cs="Tahoma"/>
                <w:b/>
                <w:iCs/>
                <w:sz w:val="14"/>
                <w:szCs w:val="14"/>
                <w:lang w:eastAsia="it-IT"/>
              </w:rPr>
              <w:t>ISBN</w:t>
            </w:r>
            <w:r w:rsidRPr="00C23CED">
              <w:rPr>
                <w:rFonts w:ascii="Tahoma" w:hAnsi="Tahoma" w:cs="Tahoma"/>
                <w:iCs/>
                <w:sz w:val="14"/>
                <w:szCs w:val="14"/>
                <w:lang w:eastAsia="it-IT"/>
              </w:rPr>
              <w:t xml:space="preserve"> </w:t>
            </w:r>
            <w:r w:rsidR="008B7C03" w:rsidRPr="00C23CED">
              <w:rPr>
                <w:rFonts w:ascii="Tahoma" w:hAnsi="Tahoma" w:cs="Tahoma"/>
                <w:sz w:val="14"/>
                <w:szCs w:val="14"/>
              </w:rPr>
              <w:t>979-12-81206</w:t>
            </w:r>
            <w:r w:rsidRPr="00C23CED">
              <w:rPr>
                <w:rFonts w:ascii="Tahoma" w:hAnsi="Tahoma" w:cs="Tahoma"/>
                <w:sz w:val="14"/>
                <w:szCs w:val="14"/>
              </w:rPr>
              <w:t>-</w:t>
            </w:r>
            <w:r w:rsidR="00DB3233" w:rsidRPr="00C23CED">
              <w:rPr>
                <w:rFonts w:ascii="Tahoma" w:hAnsi="Tahoma" w:cs="Tahoma"/>
                <w:sz w:val="14"/>
                <w:szCs w:val="14"/>
              </w:rPr>
              <w:t>09</w:t>
            </w:r>
            <w:r w:rsidRPr="00C23CED">
              <w:rPr>
                <w:rFonts w:ascii="Tahoma" w:hAnsi="Tahoma" w:cs="Tahoma"/>
                <w:sz w:val="14"/>
                <w:szCs w:val="14"/>
              </w:rPr>
              <w:t>-</w:t>
            </w:r>
            <w:r w:rsidR="00DB3233" w:rsidRPr="00C23CED">
              <w:rPr>
                <w:rFonts w:ascii="Tahoma" w:hAnsi="Tahoma" w:cs="Tahoma"/>
                <w:sz w:val="14"/>
                <w:szCs w:val="14"/>
              </w:rPr>
              <w:t>0</w:t>
            </w:r>
            <w:r w:rsidRPr="00C23CED">
              <w:rPr>
                <w:rFonts w:ascii="Tahoma" w:hAnsi="Tahoma" w:cs="Tahoma"/>
                <w:iCs/>
                <w:sz w:val="14"/>
                <w:szCs w:val="14"/>
                <w:lang w:eastAsia="it-IT"/>
              </w:rPr>
              <w:t xml:space="preserve">; </w:t>
            </w:r>
            <w:r w:rsidRPr="00C23CED">
              <w:rPr>
                <w:rFonts w:ascii="Tahoma" w:hAnsi="Tahoma" w:cs="Tahoma"/>
                <w:b/>
                <w:iCs/>
                <w:sz w:val="14"/>
                <w:szCs w:val="14"/>
                <w:lang w:eastAsia="it-IT"/>
              </w:rPr>
              <w:t>ISSN</w:t>
            </w:r>
            <w:r w:rsidRPr="00C23CED">
              <w:rPr>
                <w:rFonts w:ascii="Tahoma" w:hAnsi="Tahoma" w:cs="Tahoma"/>
                <w:iCs/>
                <w:sz w:val="14"/>
                <w:szCs w:val="14"/>
                <w:lang w:eastAsia="it-IT"/>
              </w:rPr>
              <w:t xml:space="preserve"> 83-9216</w:t>
            </w:r>
          </w:p>
        </w:tc>
      </w:tr>
    </w:tbl>
    <w:p w14:paraId="2E667253" w14:textId="3ED023B6" w:rsidR="00E978D0" w:rsidRPr="00C23CED" w:rsidRDefault="00C57FF0" w:rsidP="00E978D0">
      <w:pPr>
        <w:pStyle w:val="CETTitle"/>
      </w:pPr>
      <w:r w:rsidRPr="00C23CED">
        <w:t>Evaluation of Hydrogen utilization for Catalytic Hydrodeoxygenation of residual Biomass Pyrolysis oil at atmospheric pressure</w:t>
      </w:r>
    </w:p>
    <w:p w14:paraId="0488FED2" w14:textId="1CE8A615" w:rsidR="00B57E6F" w:rsidRPr="00C23CED" w:rsidRDefault="00C57FF0" w:rsidP="00B57E6F">
      <w:pPr>
        <w:pStyle w:val="CETAuthors"/>
        <w:rPr>
          <w:lang w:val="it-IT"/>
        </w:rPr>
      </w:pPr>
      <w:r w:rsidRPr="00C23CED">
        <w:rPr>
          <w:lang w:val="it-IT"/>
        </w:rPr>
        <w:t>Lorenzo Bartolucci</w:t>
      </w:r>
      <w:r w:rsidR="00B57E6F" w:rsidRPr="00C23CED">
        <w:rPr>
          <w:vertAlign w:val="superscript"/>
          <w:lang w:val="it-IT"/>
        </w:rPr>
        <w:t>a</w:t>
      </w:r>
      <w:r w:rsidR="00B57E6F" w:rsidRPr="00C23CED">
        <w:rPr>
          <w:lang w:val="it-IT"/>
        </w:rPr>
        <w:t xml:space="preserve">, </w:t>
      </w:r>
      <w:r w:rsidRPr="00C23CED">
        <w:rPr>
          <w:lang w:val="it-IT"/>
        </w:rPr>
        <w:t>Stefano Cordiner</w:t>
      </w:r>
      <w:r w:rsidRPr="00C23CED">
        <w:rPr>
          <w:vertAlign w:val="superscript"/>
          <w:lang w:val="it-IT"/>
        </w:rPr>
        <w:t>a</w:t>
      </w:r>
      <w:r w:rsidRPr="00C23CED">
        <w:rPr>
          <w:lang w:val="it-IT"/>
        </w:rPr>
        <w:t>, Massimiliano Materazzi</w:t>
      </w:r>
      <w:r w:rsidRPr="00C23CED">
        <w:rPr>
          <w:vertAlign w:val="superscript"/>
          <w:lang w:val="it-IT"/>
        </w:rPr>
        <w:t>b</w:t>
      </w:r>
      <w:r w:rsidRPr="00C23CED">
        <w:rPr>
          <w:lang w:val="it-IT"/>
        </w:rPr>
        <w:t>, Pietro Mele</w:t>
      </w:r>
      <w:r w:rsidRPr="00C23CED">
        <w:rPr>
          <w:vertAlign w:val="superscript"/>
          <w:lang w:val="it-IT"/>
        </w:rPr>
        <w:t>a</w:t>
      </w:r>
      <w:r w:rsidR="00B57E6F" w:rsidRPr="00C23CED">
        <w:rPr>
          <w:vertAlign w:val="superscript"/>
          <w:lang w:val="it-IT"/>
        </w:rPr>
        <w:t>,</w:t>
      </w:r>
      <w:r w:rsidR="00B57E6F" w:rsidRPr="00C23CED">
        <w:rPr>
          <w:lang w:val="it-IT"/>
        </w:rPr>
        <w:t xml:space="preserve">*, </w:t>
      </w:r>
      <w:r w:rsidRPr="00C23CED">
        <w:rPr>
          <w:lang w:val="it-IT"/>
        </w:rPr>
        <w:t>Vincenzo Mulone</w:t>
      </w:r>
      <w:r w:rsidRPr="00C23CED">
        <w:rPr>
          <w:vertAlign w:val="superscript"/>
          <w:lang w:val="it-IT"/>
        </w:rPr>
        <w:t xml:space="preserve"> a</w:t>
      </w:r>
      <w:r w:rsidRPr="00C23CED">
        <w:rPr>
          <w:lang w:val="it-IT"/>
        </w:rPr>
        <w:t>, Hualun Zhu</w:t>
      </w:r>
      <w:r w:rsidRPr="00C23CED">
        <w:rPr>
          <w:vertAlign w:val="superscript"/>
          <w:lang w:val="it-IT"/>
        </w:rPr>
        <w:t>b</w:t>
      </w:r>
      <w:r w:rsidRPr="00C23CED">
        <w:rPr>
          <w:lang w:val="it-IT"/>
        </w:rPr>
        <w:t>,</w:t>
      </w:r>
    </w:p>
    <w:p w14:paraId="71B5DC65" w14:textId="77777777" w:rsidR="00C57FF0" w:rsidRPr="00C23CED" w:rsidRDefault="00B57E6F" w:rsidP="00B57E6F">
      <w:pPr>
        <w:pStyle w:val="CETAddress"/>
        <w:rPr>
          <w:lang w:val="en-US"/>
        </w:rPr>
      </w:pPr>
      <w:r w:rsidRPr="00C23CED">
        <w:rPr>
          <w:vertAlign w:val="superscript"/>
        </w:rPr>
        <w:t>a</w:t>
      </w:r>
      <w:r w:rsidR="00C57FF0" w:rsidRPr="00C23CED">
        <w:rPr>
          <w:lang w:val="en-US"/>
        </w:rPr>
        <w:t xml:space="preserve"> University of Rome Tor Vergata, Department of Industrial Engineering, via del Politecnico 1, 00133 Rome, Italy </w:t>
      </w:r>
    </w:p>
    <w:p w14:paraId="3D72B0B0" w14:textId="69EB5CD5" w:rsidR="00B57E6F" w:rsidRPr="00C23CED" w:rsidRDefault="00B57E6F" w:rsidP="00B57E6F">
      <w:pPr>
        <w:pStyle w:val="CETAddress"/>
      </w:pPr>
      <w:r w:rsidRPr="00C23CED">
        <w:rPr>
          <w:vertAlign w:val="superscript"/>
        </w:rPr>
        <w:t>b</w:t>
      </w:r>
      <w:r w:rsidR="00C57FF0" w:rsidRPr="00C23CED">
        <w:t xml:space="preserve"> University College London, Department of Chemical Engineering, London WC1E 7JE, United Kingdom</w:t>
      </w:r>
      <w:r w:rsidRPr="00C23CED">
        <w:t xml:space="preserve"> </w:t>
      </w:r>
    </w:p>
    <w:p w14:paraId="73F1267A" w14:textId="14306A12" w:rsidR="00B57E6F" w:rsidRPr="00C23CED" w:rsidRDefault="00B57E6F" w:rsidP="00B57E6F">
      <w:pPr>
        <w:pStyle w:val="CETemail"/>
      </w:pPr>
      <w:r w:rsidRPr="00C23CED">
        <w:t xml:space="preserve"> </w:t>
      </w:r>
      <w:r w:rsidR="00C57FF0" w:rsidRPr="00C23CED">
        <w:t>*Pietro.Mele@uniroma2.it</w:t>
      </w:r>
    </w:p>
    <w:p w14:paraId="3B2C383A" w14:textId="20BACE12" w:rsidR="00C57FF0" w:rsidRPr="00C23CED" w:rsidRDefault="00C57FF0" w:rsidP="00C01A70">
      <w:pPr>
        <w:pStyle w:val="CETListbullets"/>
        <w:ind w:left="0" w:firstLine="0"/>
      </w:pPr>
      <w:bookmarkStart w:id="0" w:name="_Hlk495475023"/>
      <w:r w:rsidRPr="00C23CED">
        <w:t xml:space="preserve">Biomass is an abundant renewable energy resource that can be converted into carbon-based biofuels. Pyrolysis is a thermochemical process that allows the rapid conversion of residual biomass and biowaste into bio-oil, a liquid biofuel with a high energy density. Hydrodeoxygenation (HDO) is a catalytic process in which typically high-pressure hydrogen is used to </w:t>
      </w:r>
      <w:r w:rsidR="00CC5E9C" w:rsidRPr="00C23CED">
        <w:t>remove</w:t>
      </w:r>
      <w:r w:rsidRPr="00C23CED">
        <w:t xml:space="preserve"> oxygen</w:t>
      </w:r>
      <w:r w:rsidR="0057468D" w:rsidRPr="00C23CED">
        <w:t xml:space="preserve"> mainly</w:t>
      </w:r>
      <w:r w:rsidRPr="00C23CED">
        <w:t xml:space="preserve"> </w:t>
      </w:r>
      <w:r w:rsidR="00CC5E9C" w:rsidRPr="00C23CED">
        <w:t xml:space="preserve">through </w:t>
      </w:r>
      <w:r w:rsidR="003C53B0" w:rsidRPr="00C23CED">
        <w:t>de</w:t>
      </w:r>
      <w:r w:rsidR="00F80595" w:rsidRPr="00C23CED">
        <w:t xml:space="preserve">hydration, decarboxylation and </w:t>
      </w:r>
      <w:proofErr w:type="spellStart"/>
      <w:r w:rsidR="00C01A70" w:rsidRPr="00C23CED">
        <w:t>decarbonylation</w:t>
      </w:r>
      <w:proofErr w:type="spellEnd"/>
      <w:r w:rsidR="00C01A70" w:rsidRPr="00C23CED">
        <w:t xml:space="preserve"> reactions from the </w:t>
      </w:r>
      <w:r w:rsidR="00CC5E9C" w:rsidRPr="00C23CED">
        <w:t>oxygenated compounds of bio-oil</w:t>
      </w:r>
      <w:r w:rsidRPr="00C23CED">
        <w:t>. The objective of this work is to evaluate the process of hydrodeoxygenation under mild conditions, i.e. atmospheric pressure, quantifying the hydrogen consumption and the degree of deoxygenation. The organic fraction of the pyrolysis oil of spent coffee grounds has been processed in a packed-bed reactor in a semi-continuous regime. The performance of two different MoO</w:t>
      </w:r>
      <w:r w:rsidRPr="00C23CED">
        <w:rPr>
          <w:vertAlign w:val="subscript"/>
        </w:rPr>
        <w:t>3</w:t>
      </w:r>
      <w:r w:rsidRPr="00C23CED">
        <w:t>/</w:t>
      </w:r>
      <w:proofErr w:type="spellStart"/>
      <w:r w:rsidRPr="00C23CED">
        <w:t>NiO</w:t>
      </w:r>
      <w:proofErr w:type="spellEnd"/>
      <w:r w:rsidRPr="00C23CED">
        <w:t xml:space="preserve"> alumina</w:t>
      </w:r>
      <w:r w:rsidR="008B4474" w:rsidRPr="00C23CED">
        <w:t>-</w:t>
      </w:r>
      <w:r w:rsidRPr="00C23CED">
        <w:t>supported catalysts were evaluated at 350°C and LHSV of 0.5. The results showed a high upgraded oil yield (72-87 w/w %), limited gas production (up to 1 w/w%) and a limited coking (12-26 % w/w). GC-MS analysis of upgraded oil showed a significant reduction of hydrocarbons molecular weight, as well as caffeine, fatty acids and furans relative concentration, while pyridines, phenolics and ketones were still very abundant. The measured hydrogen consumption was very limited (up to 1g/L bio-oil), suggesting that increasing pressure would be beneficial for higher degree of deoxygenation.</w:t>
      </w:r>
    </w:p>
    <w:bookmarkEnd w:id="0"/>
    <w:p w14:paraId="476B2F2E" w14:textId="77777777" w:rsidR="00600535" w:rsidRPr="00C23CED" w:rsidRDefault="00600535" w:rsidP="00600535">
      <w:pPr>
        <w:pStyle w:val="CETHeading1"/>
        <w:rPr>
          <w:lang w:val="en-GB"/>
        </w:rPr>
      </w:pPr>
      <w:r w:rsidRPr="00C23CED">
        <w:rPr>
          <w:lang w:val="en-GB"/>
        </w:rPr>
        <w:t>Introduction</w:t>
      </w:r>
    </w:p>
    <w:p w14:paraId="35AE3C6C" w14:textId="77777777" w:rsidR="00C57FF0" w:rsidRPr="00C23CED" w:rsidRDefault="00C57FF0" w:rsidP="00C57FF0">
      <w:pPr>
        <w:pStyle w:val="CETBodytext"/>
        <w:rPr>
          <w:lang w:val="en-GB"/>
        </w:rPr>
      </w:pPr>
    </w:p>
    <w:p w14:paraId="7D1D0187" w14:textId="37BDD809" w:rsidR="00C57FF0" w:rsidRPr="00C23CED" w:rsidRDefault="00C57FF0" w:rsidP="00C57FF0">
      <w:pPr>
        <w:pStyle w:val="CETBodytext"/>
        <w:rPr>
          <w:lang w:eastAsia="ja-JP"/>
        </w:rPr>
      </w:pPr>
      <w:r w:rsidRPr="00C23CED">
        <w:rPr>
          <w:lang w:eastAsia="ja-JP"/>
        </w:rPr>
        <w:t xml:space="preserve">Recent extraordinary weather events, linked to the effect of climate change, underline the need to limit the increase in the global average temperature below 1.5 ° C. IEA </w:t>
      </w:r>
      <w:r w:rsidR="00DE70D4" w:rsidRPr="00C23CED">
        <w:rPr>
          <w:lang w:eastAsia="ja-JP"/>
        </w:rPr>
        <w:t>in</w:t>
      </w:r>
      <w:r w:rsidRPr="00C23CED">
        <w:rPr>
          <w:lang w:eastAsia="ja-JP"/>
        </w:rPr>
        <w:t xml:space="preserve"> the last energy report stress</w:t>
      </w:r>
      <w:r w:rsidR="00DE70D4" w:rsidRPr="00C23CED">
        <w:rPr>
          <w:lang w:eastAsia="ja-JP"/>
        </w:rPr>
        <w:t>es</w:t>
      </w:r>
      <w:r w:rsidRPr="00C23CED">
        <w:rPr>
          <w:lang w:eastAsia="ja-JP"/>
        </w:rPr>
        <w:t xml:space="preserve"> the importance of reaching net zero CO</w:t>
      </w:r>
      <w:r w:rsidRPr="00C23CED">
        <w:rPr>
          <w:vertAlign w:val="subscript"/>
          <w:lang w:eastAsia="ja-JP"/>
        </w:rPr>
        <w:t>2</w:t>
      </w:r>
      <w:r w:rsidRPr="00C23CED">
        <w:rPr>
          <w:lang w:eastAsia="ja-JP"/>
        </w:rPr>
        <w:t xml:space="preserve"> emissions by 2050, to meet the objectives set </w:t>
      </w:r>
      <w:r w:rsidRPr="00C23CED">
        <w:rPr>
          <w:lang w:eastAsia="ja-JP"/>
        </w:rPr>
        <w:fldChar w:fldCharType="begin" w:fldLock="1"/>
      </w:r>
      <w:r w:rsidRPr="00C23CED">
        <w:rPr>
          <w:lang w:eastAsia="ja-JP"/>
        </w:rPr>
        <w:instrText>ADDIN CSL_CITATION {"citationItems":[{"id":"ITEM-1","itemData":{"ISBN":"9789292603342","ISSN":"00141011","abstract":"Provides a summary of the salient points from the Exxon World Energy Outlook to 2000. Suggests that a lower rate of economic growth is likely, at 3% p.a. as opposed to 3.3% between 1973-1979, and 5.3% between 1965-1973. Then reviews the implications of a transition from current energy patterns to those likely by 2000. This involves a consideration of energy demand and supply conditions, and an assumption that by then there will be a reduced dependence upon conventional oil supplies. -P.J.Shoebridge","author":[{"dropping-particle":"","family":"IRENA","given":"","non-dropping-particle":"","parse-names":false,"suffix":""}],"container-title":"International Renewable Energy Agency (IRENA)","id":"ITEM-1","issued":{"date-parts":[["2023"]]},"number-of-pages":"1-94","title":"World energy transitions outlook 2023: 11.5°C Pathway, Volume 2","type":"book"},"uris":["http://www.mendeley.com/documents/?uuid=b8f8b351-f4db-47e3-b26b-975bb289e0e1"]}],"mendeley":{"formattedCitation":"(IRENA 2023)","plainTextFormattedCitation":"(IRENA 2023)","previouslyFormattedCitation":"(IRENA 2023)"},"properties":{"noteIndex":0},"schema":"https://github.com/citation-style-language/schema/raw/master/csl-citation.json"}</w:instrText>
      </w:r>
      <w:r w:rsidR="00BF0C76" w:rsidRPr="00C23CED">
        <w:rPr>
          <w:lang w:eastAsia="ja-JP"/>
        </w:rPr>
        <w:fldChar w:fldCharType="separate"/>
      </w:r>
      <w:r w:rsidRPr="00C23CED">
        <w:rPr>
          <w:lang w:eastAsia="ja-JP"/>
        </w:rPr>
        <w:fldChar w:fldCharType="end"/>
      </w:r>
      <w:r w:rsidRPr="00C23CED">
        <w:rPr>
          <w:lang w:eastAsia="ja-JP"/>
        </w:rPr>
        <w:fldChar w:fldCharType="begin" w:fldLock="1"/>
      </w:r>
      <w:r w:rsidRPr="00C23CED">
        <w:rPr>
          <w:lang w:eastAsia="ja-JP"/>
        </w:rPr>
        <w:instrText>ADDIN CSL_CITATION {"citationItems":[{"id":"ITEM-1","itemData":{"ISBN":"0872625710","abstract":"It is the job of governments to take the decisions that will deliver a secure and sustainable energy future. They can make wise decisions only if they are well-informed and advised. That is the job of bodies such as the International Energy Agency (IEA),which it has beenmy privilege to lead since September 2011. The World Energy Outlook (WEO) team, under the Agencys Chief Economist, Fatih Birol, has again done an outstanding job in WEO-2011 to underpin sound energy decision making. With the invaluable help of many global experts inside and outside the Agency, the team has given us awealth of current energy information, analysis and perspectives on the future.","author":[{"dropping-particle":"","family":"IEA","given":"","non-dropping-particle":"","parse-names":false,"suffix":""}],"id":"ITEM-1","issued":{"date-parts":[["2023"]]},"page":"23-28","title":"World Energy World Energy","type":"article-journal"},"uris":["http://www.mendeley.com/documents/?uuid=cfb41f2d-648c-40f2-8893-f67f2cd48231"]}],"mendeley":{"formattedCitation":"(IEA 2023)","plainTextFormattedCitation":"(IEA 2023)","previouslyFormattedCitation":"(IEA 2023)"},"properties":{"noteIndex":0},"schema":"https://github.com/citation-style-language/schema/raw/master/csl-citation.json"}</w:instrText>
      </w:r>
      <w:r w:rsidRPr="00C23CED">
        <w:rPr>
          <w:lang w:eastAsia="ja-JP"/>
        </w:rPr>
        <w:fldChar w:fldCharType="separate"/>
      </w:r>
      <w:r w:rsidRPr="00C23CED">
        <w:rPr>
          <w:noProof/>
          <w:lang w:eastAsia="ja-JP"/>
        </w:rPr>
        <w:t>(IEA 2023)</w:t>
      </w:r>
      <w:r w:rsidRPr="00C23CED">
        <w:rPr>
          <w:lang w:eastAsia="ja-JP"/>
        </w:rPr>
        <w:fldChar w:fldCharType="end"/>
      </w:r>
      <w:r w:rsidRPr="00C23CED">
        <w:rPr>
          <w:lang w:eastAsia="ja-JP"/>
        </w:rPr>
        <w:t xml:space="preserve">. In this context, bioenergy will be a key-driver in the renewable energy mix in various energy-intensive sectors such as industry, transportation and heating. In detail, bioenergy demand is expected to increase from 55 EJ (2019) to more than 150 EJ by 2050 and will represent 25% of the total energy supply </w:t>
      </w:r>
      <w:r w:rsidRPr="00C23CED">
        <w:rPr>
          <w:lang w:eastAsia="ja-JP"/>
        </w:rPr>
        <w:fldChar w:fldCharType="begin" w:fldLock="1"/>
      </w:r>
      <w:r w:rsidRPr="00C23CED">
        <w:rPr>
          <w:lang w:eastAsia="ja-JP"/>
        </w:rPr>
        <w:instrText>ADDIN CSL_CITATION {"citationItems":[{"id":"ITEM-1","itemData":{"ISBN":"9789292603342","ISSN":"00141011","abstract":"Provides a summary of the salient points from the Exxon World Energy Outlook to 2000. Suggests that a lower rate of economic growth is likely, at 3% p.a. as opposed to 3.3% between 1973-1979, and 5.3% between 1965-1973. Then reviews the implications of a transition from current energy patterns to those likely by 2000. This involves a consideration of energy demand and supply conditions, and an assumption that by then there will be a reduced dependence upon conventional oil supplies. -P.J.Shoebridge","author":[{"dropping-particle":"","family":"IRENA","given":"","non-dropping-particle":"","parse-names":false,"suffix":""}],"container-title":"International Renewable Energy Agency (IRENA)","id":"ITEM-1","issued":{"date-parts":[["2023"]]},"number-of-pages":"1-94","title":"World energy transitions outlook 2023: 11.5°C Pathway, Volume 2","type":"book"},"uris":["http://www.mendeley.com/documents/?uuid=b8f8b351-f4db-47e3-b26b-975bb289e0e1"]}],"mendeley":{"formattedCitation":"(IRENA 2023)","plainTextFormattedCitation":"(IRENA 2023)","previouslyFormattedCitation":"(IRENA 2023)"},"properties":{"noteIndex":0},"schema":"https://github.com/citation-style-language/schema/raw/master/csl-citation.json"}</w:instrText>
      </w:r>
      <w:r w:rsidRPr="00C23CED">
        <w:rPr>
          <w:lang w:eastAsia="ja-JP"/>
        </w:rPr>
        <w:fldChar w:fldCharType="separate"/>
      </w:r>
      <w:r w:rsidRPr="00C23CED">
        <w:rPr>
          <w:noProof/>
          <w:lang w:eastAsia="ja-JP"/>
        </w:rPr>
        <w:t>(IRENA 2023)</w:t>
      </w:r>
      <w:r w:rsidRPr="00C23CED">
        <w:rPr>
          <w:lang w:eastAsia="ja-JP"/>
        </w:rPr>
        <w:fldChar w:fldCharType="end"/>
      </w:r>
      <w:r w:rsidRPr="00C23CED">
        <w:rPr>
          <w:lang w:eastAsia="ja-JP"/>
        </w:rPr>
        <w:t>.</w:t>
      </w:r>
    </w:p>
    <w:p w14:paraId="5CD0A2F5" w14:textId="63B8A969" w:rsidR="00C57FF0" w:rsidRPr="00C23CED" w:rsidRDefault="00C57FF0" w:rsidP="00C57FF0">
      <w:pPr>
        <w:pStyle w:val="CETBodytext"/>
        <w:rPr>
          <w:lang w:eastAsia="ja-JP"/>
        </w:rPr>
      </w:pPr>
      <w:r w:rsidRPr="00C23CED">
        <w:rPr>
          <w:lang w:eastAsia="ja-JP"/>
        </w:rPr>
        <w:t xml:space="preserve">In this context, thermochemical processes allow the efficient conversion of the energy potential of  residual biomass into valuable bioenergy carriers for different utilization, i.e. combined heat and power generation, heat generation for the industry and production of liquid biofuels for sectors difficult to be </w:t>
      </w:r>
      <w:r w:rsidR="008D0877" w:rsidRPr="00C23CED">
        <w:rPr>
          <w:lang w:eastAsia="ja-JP"/>
        </w:rPr>
        <w:t>decarbonized</w:t>
      </w:r>
      <w:r w:rsidRPr="00C23CED">
        <w:rPr>
          <w:lang w:eastAsia="ja-JP"/>
        </w:rPr>
        <w:t xml:space="preserve"> </w:t>
      </w:r>
      <w:r w:rsidRPr="00C23CED">
        <w:rPr>
          <w:lang w:eastAsia="ja-JP"/>
        </w:rPr>
        <w:fldChar w:fldCharType="begin" w:fldLock="1"/>
      </w:r>
      <w:r w:rsidRPr="00C23CED">
        <w:rPr>
          <w:lang w:eastAsia="ja-JP"/>
        </w:rPr>
        <w:instrText>ADDIN CSL_CITATION {"citationItems":[{"id":"ITEM-1","itemData":{"DOI":"10.1007/s40518-018-0109-5","ISBN":"4051801801095","ISSN":"21963010","abstract":"Purpose of Review: This paper aims to shed light on the role of decentralized gasification and pyrolysis units for bioenergy and biochar production fueled with agro-industrial wastes with environmental sustainability and social acceptance in the transition to circular economy. Recent Findings: The decentralized gasification and pyrolysis systems can offer local energy production without affecting local food security, providing an income for producers and management options of the agro-industrial sector wastes. Carbon sequestration and soil quality improvement coupled with bioenergy generation can be achieved. Closed-loop models of decentralized pyrolysis-based biochar units are new opportunities. Summary: Decentralized gasification-based units for combined heat and power and pyrolysis for biochar is a rapidly deployable and efficient way to meet energy demands by using local biomass, avoiding transportation costs, creating business and employment in rural areas, improving resource efficiency, closing loops of nutrients, and providing synergistic opportunities for many sectors such as agro-industry, bioenergy, and waste management sectors, in the transition to circular economy.","author":[{"dropping-particle":"","family":"Fytili","given":"Despoina","non-dropping-particle":"","parse-names":false,"suffix":""},{"dropping-particle":"","family":"Zabaniotou","given":"Anastasia","non-dropping-particle":"","parse-names":false,"suffix":""}],"container-title":"Current Sustainable/Renewable Energy Reports","id":"ITEM-1","issue":"2","issued":{"date-parts":[["2018"]]},"page":"150-155","publisher":"Current Sustainable/Renewable Energy Reports","title":"Circular Economy Synergistic Opportunities of Decentralized Thermochemical Systems for Bioenergy and Biochar Production Fueled with Agro-industrial Wastes with Environmental Sustainability and Social Acceptance: a Review","type":"article-journal","volume":"5"},"uris":["http://www.mendeley.com/documents/?uuid=b0e8ab86-f08f-4cfb-9243-b866568f1085"]},{"id":"ITEM-2","itemData":{"DOI":"10.1007/s12649-021-01403-3","ISBN":"0123456789","ISSN":"1877265X","abstract":"Peanut husks are agro-industrial waste and represent about 20 wt% of the peanut harvest. This waste product was subjected to fast pyrolysis in a pyroprobe reactor coupled with GC/MS at temperatures ranging from 350 to 600 °C to maximize levoglucosan production. Prior to pyrolysis, the biomass was washed with acetic acid (10 wt%) to remove the alkali and alkaline earth metals. Levoglucosan production from pretreated biomass increased for all the temperatures studied. However, the best result was observed at 550 °C. At this temperature, 35 wt% of produced levoglucosan was found in the volatile fraction, representing around a nine-fold increase in levoglucosan production compared to the untreated biomass. These results may be due to the removal of the alkali and alkaline earth metals or the morphological changes observed in the biomass via SEM. While the yields of undesirable compounds derived from lignin that interfere with levoglucosan purification and its applications (phenol, guaiacol, syringol and catechol) decreased as the pyrolysis temperature increased, the yields of other compounds (vanillin, eugenol, cresol, 4-methylcyclohexanone, furfural and acetaldehyde) increased. Our results confirm that pretreated peanut husks have great potential in levoglucosan production via fast pyrolysis. Graphic Abstract: [Figure not available: see fulltext.].","author":[{"dropping-particle":"","family":"Silveira Junior","given":"Euripedes G.","non-dropping-particle":"","parse-names":false,"suffix":""},{"dropping-particle":"","family":"Silva","given":"Nathalia R.F.","non-dropping-particle":"da","parse-names":false,"suffix":""},{"dropping-particle":"","family":"Perez","given":"Victor Haber","non-dropping-particle":"","parse-names":false,"suffix":""},{"dropping-particle":"","family":"David","given":"Geraldo F.","non-dropping-particle":"","parse-names":false,"suffix":""},{"dropping-particle":"","family":"Olivares","given":"Fabio L.","non-dropping-particle":"","parse-names":false,"suffix":""},{"dropping-particle":"","family":"Fernandes","given":"Sergio A.","non-dropping-particle":"","parse-names":false,"suffix":""},{"dropping-particle":"","family":"Justo","given":"Oselys R.","non-dropping-particle":"","parse-names":false,"suffix":""},{"dropping-particle":"","family":"Simionatto","given":"Euclésio","non-dropping-particle":"","parse-names":false,"suffix":""}],"container-title":"Waste and Biomass Valorization","id":"ITEM-2","issue":"10","issued":{"date-parts":[["2021"]]},"page":"5573-5585","publisher":"Springer Netherlands","title":"Fast Pyrolysis of Peanut Husk Agroindustrial Waste: Intensification of Anhydro Sugar (Levoglucosan) Production","type":"article-journal","volume":"12"},"uris":["http://www.mendeley.com/documents/?uuid=d82b8142-f1bd-462d-b691-934381c5ba0e"]}],"mendeley":{"formattedCitation":"(Fytili and Zabaniotou 2018; Silveira Junior et al. 2021)","plainTextFormattedCitation":"(Fytili and Zabaniotou 2018; Silveira Junior et al. 2021)","previouslyFormattedCitation":"(Fytili and Zabaniotou 2018; Silveira Junior et al. 2021)"},"properties":{"noteIndex":0},"schema":"https://github.com/citation-style-language/schema/raw/master/csl-citation.json"}</w:instrText>
      </w:r>
      <w:r w:rsidRPr="00C23CED">
        <w:rPr>
          <w:lang w:eastAsia="ja-JP"/>
        </w:rPr>
        <w:fldChar w:fldCharType="separate"/>
      </w:r>
      <w:r w:rsidRPr="00C23CED">
        <w:rPr>
          <w:noProof/>
          <w:lang w:eastAsia="ja-JP"/>
        </w:rPr>
        <w:t>(Fytili and Zabaniotou 2018; Silveira Junior et al. 2021)</w:t>
      </w:r>
      <w:r w:rsidRPr="00C23CED">
        <w:rPr>
          <w:lang w:eastAsia="ja-JP"/>
        </w:rPr>
        <w:fldChar w:fldCharType="end"/>
      </w:r>
      <w:r w:rsidRPr="00C23CED">
        <w:rPr>
          <w:lang w:eastAsia="ja-JP"/>
        </w:rPr>
        <w:t xml:space="preserve">. </w:t>
      </w:r>
    </w:p>
    <w:p w14:paraId="4B088837" w14:textId="5F49363B" w:rsidR="00C57FF0" w:rsidRPr="00C23CED" w:rsidRDefault="00C57FF0" w:rsidP="00C57FF0">
      <w:pPr>
        <w:pStyle w:val="CETBodytext"/>
        <w:rPr>
          <w:lang w:eastAsia="ja-JP"/>
        </w:rPr>
      </w:pPr>
      <w:r w:rsidRPr="00C23CED">
        <w:rPr>
          <w:lang w:eastAsia="ja-JP"/>
        </w:rPr>
        <w:t xml:space="preserve">Pyrolysis is a the thermal depolymerization process for the conversion of feedstock into bio-oil, biochar and non-condensable gas, carried out in total absence of oxidating agents </w:t>
      </w:r>
      <w:r w:rsidRPr="00C23CED">
        <w:rPr>
          <w:lang w:eastAsia="ja-JP"/>
        </w:rPr>
        <w:fldChar w:fldCharType="begin" w:fldLock="1"/>
      </w:r>
      <w:r w:rsidRPr="00C23CED">
        <w:rPr>
          <w:lang w:eastAsia="ja-JP"/>
        </w:rPr>
        <w:instrText>ADDIN CSL_CITATION {"citationItems":[{"id":"ITEM-1","itemData":{"DOI":"10.3390/su6117866","ISSN":"20711050","abstract":"Evaluation of the sustainability of biomass pyrolysis requires a thorough assessment of the product yields and energy densities. With this purpose, a laboratory scale fixed bed reactor (FBR) was adapted from the standard Gray-King (GK) assay test on coal to conduct fixed bed pyrolysis experiments on agricultural and agro-industrial by-products. The present study provides results on the pyrolysis of two types of biomass: chipped olive tree trimmings (OT) and olive pomace (OP). Solid (char) and liquid (tar) product yields are reported. Mass yields are determined and compared with values obtained in similar works. Results indicate that char yield decreases from 49% (OT-db) and 50% (OP-db) at 325 ° to 26% (OT db) and 30% (OP-db) at 650 °. Tar yield is almost constant (42%) at different reaction temperatures for OT, while it decreases slightly from 42% to 35% for OP. Energy density of the products at different peak temperatures is almost constant for OT (1.2), but slightly increases for OP (from a value of 1.3 to a value of 1.4).","author":[{"dropping-particle":"","family":"Volpe","given":"Maurizio","non-dropping-particle":"","parse-names":false,"suffix":""},{"dropping-particle":"","family":"D'Anna","given":"Carmelo","non-dropping-particle":"","parse-names":false,"suffix":""},{"dropping-particle":"","family":"Messineo","given":"Simona","non-dropping-particle":"","parse-names":false,"suffix":""},{"dropping-particle":"","family":"Volpe","given":"Roberto","non-dropping-particle":"","parse-names":false,"suffix":""},{"dropping-particle":"","family":"Messineo","given":"Antonio","non-dropping-particle":"","parse-names":false,"suffix":""}],"container-title":"Sustainability (Switzerland)","id":"ITEM-1","issue":"11","issued":{"date-parts":[["2014"]]},"page":"7866-7882","title":"Sustainable production of bio-combustibles from pyrolysis of agro-industrial wastes","type":"article-journal","volume":"6"},"uris":["http://www.mendeley.com/documents/?uuid=4dd8cb5f-693e-4608-9c33-151c9f27fe84"]}],"mendeley":{"formattedCitation":"(Volpe et al. 2014)","plainTextFormattedCitation":"(Volpe et al. 2014)","previouslyFormattedCitation":"(Volpe et al. 2014)"},"properties":{"noteIndex":0},"schema":"https://github.com/citation-style-language/schema/raw/master/csl-citation.json"}</w:instrText>
      </w:r>
      <w:r w:rsidRPr="00C23CED">
        <w:rPr>
          <w:lang w:eastAsia="ja-JP"/>
        </w:rPr>
        <w:fldChar w:fldCharType="separate"/>
      </w:r>
      <w:r w:rsidRPr="00C23CED">
        <w:rPr>
          <w:noProof/>
          <w:lang w:eastAsia="ja-JP"/>
        </w:rPr>
        <w:t>(Volpe et al. 2014)</w:t>
      </w:r>
      <w:r w:rsidRPr="00C23CED">
        <w:rPr>
          <w:lang w:eastAsia="ja-JP"/>
        </w:rPr>
        <w:fldChar w:fldCharType="end"/>
      </w:r>
      <w:r w:rsidRPr="00C23CED">
        <w:rPr>
          <w:lang w:eastAsia="ja-JP"/>
        </w:rPr>
        <w:t xml:space="preserve"> . Operating conditions such as temperature, residence time and inert atmosphere play a crucial role to determining process performances and product characteristics </w:t>
      </w:r>
      <w:r w:rsidRPr="00C23CED">
        <w:rPr>
          <w:lang w:eastAsia="ja-JP"/>
        </w:rPr>
        <w:fldChar w:fldCharType="begin" w:fldLock="1"/>
      </w:r>
      <w:r w:rsidR="004B1A38" w:rsidRPr="00C23CED">
        <w:rPr>
          <w:lang w:eastAsia="ja-JP"/>
        </w:rPr>
        <w:instrText>ADDIN CSL_CITATION {"citationItems":[{"id":"ITEM-1","itemData":{"DOI":"10.1016/j.biortech.2010.12.075","ISSN":"09608524","PMID":"21232946","abstract":"Biomass fast pyrolysis is one of the most promising technologies for biomass utilization. In order to increase its economic potential, pyrolysis gas is usually recycled to serve as carrier gas. In this study, biomass fast pyrolysis was carried out in a fluidized bed reactor using various main pyrolysis gas components, namely N 2, CO 2, CO, CH 4 and H 2, as carrier gases. The atmosphere effects on product yields and oil fraction compositions were investigated. Results show that CO atmosphere gave the lowest liquid yield (49.6%) compared to highest 58.7% obtained with CH 4. CO and H 2 atmospheres converted more oxygen into CO 2 and H 2O, respectively. GC/MS analysis of the liquid products shows that CO and CO 2 atmospheres produced less methoxy-containing compounds and more monofunctional phenols. The higher heating value of the obtained bio-oil under N 2 atmosphere is only 17.8MJ/kg, while that under CO and H 2 atmospheres increased to 23.7 and 24.4MJ/kg, respectively. © 2010 Elsevier Ltd.","author":[{"dropping-particle":"","family":"Zhang","given":"Huiyan","non-dropping-particle":"","parse-names":false,"suffix":""},{"dropping-particle":"","family":"Xiao","given":"Rui","non-dropping-particle":"","parse-names":false,"suffix":""},{"dropping-particle":"","family":"Wang","given":"Denghui","non-dropping-particle":"","parse-names":false,"suffix":""},{"dropping-particle":"","family":"He","given":"Guangying","non-dropping-particle":"","parse-names":false,"suffix":""},{"dropping-particle":"","family":"Shao","given":"Shanshan","non-dropping-particle":"","parse-names":false,"suffix":""},{"dropping-particle":"","family":"Zhang","given":"Jubing","non-dropping-particle":"","parse-names":false,"suffix":""},{"dropping-particle":"","family":"Zhong","given":"Zhaoping","non-dropping-particle":"","parse-names":false,"suffix":""}],"container-title":"Bioresource Technology","id":"ITEM-1","issue":"5","issued":{"date-parts":[["2011"]]},"page":"4258-4264","publisher":"Elsevier Ltd","title":"Biomass fast pyrolysis in a fluidized bed reactor under N 2, CO 2, CO, CH 4 and H 2 atmospheres","type":"article-journal","volume":"102"},"uris":["http://www.mendeley.com/documents/?uuid=15c99cef-b597-44ec-b1f9-0f1895f85d07"]},{"id":"ITEM-2","itemData":{"DOI":"10.1021/ef200688y","ISSN":"08870624","abstract":"This study investigated the effects of the pyrolysis temperature, feedstock particle size, and vapor residence time on the distribution and quality of liquid and char products from pyrolysis of sawdust in a fluidized-bed reactor. Sawdust and char samples were characterized with elemental and thermogravimetric analyses. Liquid bio-oil sample characterization was performed by Karl Fischer titration, elemental analysis, and gas chromatography-mass spectrometry (GC-MS). The bio-oil yield appeared to be maximized (≈62 wt %) at 500 °C, and the highest concentration of phenols was also produced at this temperature. Both the pyrolysis temperature and sawdust particle size had significant effects on the water content of the bio-oil with the water content being minimized at 500 °C. The yield of bio-oil showed a decreasing trend as the sawdust particle size was increased mainly because of the lower heating rate of larger sawdust particles. The effect of the residence time on the pyrolysis product distributions and their elemental compositions was negligible. © 2011 American Chemical Society.","author":[{"dropping-particle":"","family":"Salehi","given":"Ebrahim","non-dropping-particle":"","parse-names":false,"suffix":""},{"dropping-particle":"","family":"Abedi","given":"Jalal","non-dropping-particle":"","parse-names":false,"suffix":""},{"dropping-particle":"","family":"Harding","given":"Thomas","non-dropping-particle":"","parse-names":false,"suffix":""}],"container-title":"Energy and Fuels","id":"ITEM-2","issue":"9","issued":{"date-parts":[["2011"]]},"page":"4145-4154","title":"Bio-oil from sawdust: Effect of operating parameters on the yield and quality of pyrolysis products","type":"article-journal","volume":"25"},"uris":["http://www.mendeley.com/documents/?uuid=c07a19ad-2cb8-458e-8423-023dd3feb7af"]}],"mendeley":{"formattedCitation":"(Zhang et al. 2011; Salehi, Abedi, and Harding 2011)","manualFormatting":"(Zhang et al. 2011; Salehi et al. 2011)","plainTextFormattedCitation":"(Zhang et al. 2011; Salehi, Abedi, and Harding 2011)","previouslyFormattedCitation":"(Zhang et al. 2011; Salehi, Abedi, and Harding 2011)"},"properties":{"noteIndex":0},"schema":"https://github.com/citation-style-language/schema/raw/master/csl-citation.json"}</w:instrText>
      </w:r>
      <w:r w:rsidRPr="00C23CED">
        <w:rPr>
          <w:lang w:eastAsia="ja-JP"/>
        </w:rPr>
        <w:fldChar w:fldCharType="separate"/>
      </w:r>
      <w:r w:rsidRPr="00C23CED">
        <w:rPr>
          <w:noProof/>
          <w:lang w:eastAsia="ja-JP"/>
        </w:rPr>
        <w:t>(Zhang et al. 2011; Salehi</w:t>
      </w:r>
      <w:r w:rsidR="004B1A38" w:rsidRPr="00C23CED">
        <w:rPr>
          <w:noProof/>
          <w:lang w:eastAsia="ja-JP"/>
        </w:rPr>
        <w:t xml:space="preserve"> et al. </w:t>
      </w:r>
      <w:r w:rsidRPr="00C23CED">
        <w:rPr>
          <w:noProof/>
          <w:lang w:eastAsia="ja-JP"/>
        </w:rPr>
        <w:t>2011)</w:t>
      </w:r>
      <w:r w:rsidRPr="00C23CED">
        <w:rPr>
          <w:lang w:eastAsia="ja-JP"/>
        </w:rPr>
        <w:fldChar w:fldCharType="end"/>
      </w:r>
      <w:r w:rsidRPr="00C23CED">
        <w:rPr>
          <w:lang w:eastAsia="ja-JP"/>
        </w:rPr>
        <w:t xml:space="preserve">. In fast pyrolysis, the rapid heating of feedstocks with short vapors residence time (up to 5 s) at the temperature of 400-500°C  maximizes the bio-oil yield. </w:t>
      </w:r>
    </w:p>
    <w:p w14:paraId="414C0D9C" w14:textId="0D1FB01A" w:rsidR="00C57FF0" w:rsidRPr="00C23CED" w:rsidRDefault="00C57FF0" w:rsidP="00C57FF0">
      <w:pPr>
        <w:pStyle w:val="CETBodytext"/>
        <w:rPr>
          <w:lang w:eastAsia="ja-JP"/>
        </w:rPr>
      </w:pPr>
      <w:r w:rsidRPr="00C23CED">
        <w:rPr>
          <w:lang w:eastAsia="ja-JP"/>
        </w:rPr>
        <w:lastRenderedPageBreak/>
        <w:t xml:space="preserve">Pyrolysis oil is a viscous dark-brown liquid biofuel with HHV of 16-19 MJ/kg </w:t>
      </w:r>
      <w:r w:rsidRPr="00C23CED">
        <w:rPr>
          <w:lang w:eastAsia="ja-JP"/>
        </w:rPr>
        <w:fldChar w:fldCharType="begin" w:fldLock="1"/>
      </w:r>
      <w:r w:rsidR="004B1A38" w:rsidRPr="00C23CED">
        <w:rPr>
          <w:lang w:eastAsia="ja-JP"/>
        </w:rPr>
        <w:instrText>ADDIN CSL_CITATION {"citationItems":[{"id":"ITEM-1","itemData":{"DOI":"10.1016/j.biombioe.2011.01.048","ISSN":"09619534","abstract":"This paper provides an updated review on fast pyrolysis of biomass for production of a liquid usually referred to as bio-oil. The technology of fast pyrolysis is described including the major reaction systems. The primary liquid product is characterised by reference to the many properties that impact on its use. These properties have caused increasingly extensive research to be undertaken to address properties that need modification and this area is reviewed in terms of physical, catalytic and chemical upgrading. Of particular note is the increasing diversity of methods and catalysts and particularly the complexity and sophistication of multi-functional catalyst systems. It is also important to see more companies involved in this technology area and increased take-up of evolving upgrading processes. © 2011 Elsevier Ltd.","author":[{"dropping-particle":"V.","family":"Bridgwater","given":"A.","non-dropping-particle":"","parse-names":false,"suffix":""}],"container-title":"Biomass and Bioenergy","id":"ITEM-1","issued":{"date-parts":[["2012"]]},"page":"68-94","publisher":"Elsevier Ltd","title":"Review of fast pyrolysis of biomass and product upgrading","type":"article-journal","volume":"38"},"uris":["http://www.mendeley.com/documents/?uuid=103b1b72-82ef-4c6a-b5f0-8f6a96673870"]}],"mendeley":{"formattedCitation":"(Bridgwater 2012)","manualFormatting":"(A. Bridgwater 2012)","plainTextFormattedCitation":"(Bridgwater 2012)","previouslyFormattedCitation":"(Bridgwater 2012)"},"properties":{"noteIndex":0},"schema":"https://github.com/citation-style-language/schema/raw/master/csl-citation.json"}</w:instrText>
      </w:r>
      <w:r w:rsidRPr="00C23CED">
        <w:rPr>
          <w:lang w:eastAsia="ja-JP"/>
        </w:rPr>
        <w:fldChar w:fldCharType="separate"/>
      </w:r>
      <w:r w:rsidRPr="00C23CED">
        <w:rPr>
          <w:noProof/>
          <w:lang w:eastAsia="ja-JP"/>
        </w:rPr>
        <w:t>(</w:t>
      </w:r>
      <w:r w:rsidR="004B1A38" w:rsidRPr="00C23CED">
        <w:rPr>
          <w:noProof/>
          <w:lang w:eastAsia="ja-JP"/>
        </w:rPr>
        <w:t xml:space="preserve">A. </w:t>
      </w:r>
      <w:r w:rsidRPr="00C23CED">
        <w:rPr>
          <w:noProof/>
          <w:lang w:eastAsia="ja-JP"/>
        </w:rPr>
        <w:t>Bridgwater 2012)</w:t>
      </w:r>
      <w:r w:rsidRPr="00C23CED">
        <w:rPr>
          <w:lang w:eastAsia="ja-JP"/>
        </w:rPr>
        <w:fldChar w:fldCharType="end"/>
      </w:r>
      <w:r w:rsidRPr="00C23CED">
        <w:rPr>
          <w:lang w:eastAsia="ja-JP"/>
        </w:rPr>
        <w:t xml:space="preserve">. Bio-oil finds application as a fuel for heating generation in industrial processes. However, due to the high water content, acidity and chemical instability, pyrolysis oil cannot be directly used as transportation fuel </w:t>
      </w:r>
      <w:r w:rsidRPr="00C23CED">
        <w:rPr>
          <w:lang w:eastAsia="ja-JP"/>
        </w:rPr>
        <w:fldChar w:fldCharType="begin" w:fldLock="1"/>
      </w:r>
      <w:r w:rsidRPr="00C23CED">
        <w:rPr>
          <w:lang w:eastAsia="ja-JP"/>
        </w:rPr>
        <w:instrText>ADDIN CSL_CITATION {"citationItems":[{"id":"ITEM-1","itemData":{"DOI":"10.1016/j.fuproc.2019.106140","ISSN":"03783820","abstract":"Fast pyrolysis converts &gt;60 wt% of lignocellulosic materials into bio-oil. The two-step bio-oil hydrotreatment concept has had a major impact in the development of bio-oil hydro-treatment. In the first step, known as stabilization, the carbonyl and carboxyl functional groups are transformed into alcohols between 373 and 573 K, in the presence of noble metals (Pt, Ru and Pd) supported on carbon and metal oxides. In the second step, between 623 and 673 K, cracking and hydro-deoxygenation occur using Ru, Ni or sulfided CoMo catalysts. Transition metal phosphides and carbides are also active. The first section is devoted to summarizing the current understanding of bio-oil composition. The second section is an overview of bio-oil hydrotreatment processing parameters. Many of the bio-oil hydrotreatment studies in the literature are based on model compound results, which are reviewed in the third section. Section four is devoted to review studies with bio-oil fractions and the nature of polymerization and cross linked reactions responsible for catalyst deactivation. The progress in the development of new catalysts is discussed in section five. The review ends with a discussion on future prospects and challenges to hydrotreat pyrolysis bio-oils.","author":[{"dropping-particle":"","family":"Han","given":"Yinglei","non-dropping-particle":"","parse-names":false,"suffix":""},{"dropping-particle":"","family":"Gholizadeh","given":"Mortaza","non-dropping-particle":"","parse-names":false,"suffix":""},{"dropping-particle":"","family":"Tran","given":"Chi Cong","non-dropping-particle":"","parse-names":false,"suffix":""},{"dropping-particle":"","family":"Kaliaguine","given":"S.","non-dropping-particle":"","parse-names":false,"suffix":""},{"dropping-particle":"","family":"Li","given":"Chun Zhu","non-dropping-particle":"","parse-names":false,"suffix":""},{"dropping-particle":"","family":"Olarte","given":"Mariefel","non-dropping-particle":"","parse-names":false,"suffix":""},{"dropping-particle":"","family":"Garcia-Perez","given":"Manuel","non-dropping-particle":"","parse-names":false,"suffix":""}],"container-title":"Fuel Processing Technology","id":"ITEM-1","issue":"May","issued":{"date-parts":[["2019"]]},"title":"Hydrotreatment of pyrolysis bio-oil: A review","type":"article-journal","volume":"195"},"uris":["http://www.mendeley.com/documents/?uuid=e2573c17-2a73-4a25-8a9f-53fe565b6597"]}],"mendeley":{"formattedCitation":"(Han et al. 2019)","plainTextFormattedCitation":"(Han et al. 2019)","previouslyFormattedCitation":"(Han et al. 2019)"},"properties":{"noteIndex":0},"schema":"https://github.com/citation-style-language/schema/raw/master/csl-citation.json"}</w:instrText>
      </w:r>
      <w:r w:rsidRPr="00C23CED">
        <w:rPr>
          <w:lang w:eastAsia="ja-JP"/>
        </w:rPr>
        <w:fldChar w:fldCharType="separate"/>
      </w:r>
      <w:r w:rsidRPr="00C23CED">
        <w:rPr>
          <w:noProof/>
          <w:lang w:eastAsia="ja-JP"/>
        </w:rPr>
        <w:t>(Han et al. 2019)</w:t>
      </w:r>
      <w:r w:rsidRPr="00C23CED">
        <w:rPr>
          <w:lang w:eastAsia="ja-JP"/>
        </w:rPr>
        <w:fldChar w:fldCharType="end"/>
      </w:r>
      <w:r w:rsidRPr="00C23CED">
        <w:rPr>
          <w:lang w:eastAsia="ja-JP"/>
        </w:rPr>
        <w:t xml:space="preserve">. Most of its undesirable properties are attributed to the high presence of oxygenated compounds such as acids, aldehydes, ketones and oxygenated aromatics. Therefore, pyrolysis oils must be upgraded to remove oxygenated compounds and high-molecular weight hydrocarbons </w:t>
      </w:r>
      <w:r w:rsidRPr="00C23CED">
        <w:rPr>
          <w:lang w:eastAsia="ja-JP"/>
        </w:rPr>
        <w:fldChar w:fldCharType="begin" w:fldLock="1"/>
      </w:r>
      <w:r w:rsidRPr="00C23CED">
        <w:rPr>
          <w:lang w:eastAsia="ja-JP"/>
        </w:rPr>
        <w:instrText>ADDIN CSL_CITATION {"citationItems":[{"id":"ITEM-1","itemData":{"DOI":"10.1016/j.rser.2021.110960","author":[{"dropping-particle":"","family":"Stummann","given":"Magnus Zingler","non-dropping-particle":"","parse-names":false,"suffix":""},{"dropping-particle":"","family":"Martin","given":"H","non-dropping-particle":"","parse-names":false,"suffix":""},{"dropping-particle":"","family":"Gabrielsen","given":"Jostein","non-dropping-particle":"","parse-names":false,"suffix":""},{"dropping-particle":"","family":"Lasse","given":"R","non-dropping-particle":"","parse-names":false,"suffix":""},{"dropping-particle":"","family":"Arendt","given":"Peter","non-dropping-particle":"","parse-names":false,"suffix":""},{"dropping-particle":"","family":"Degn","given":"Anker","non-dropping-particle":"","parse-names":false,"suffix":""}],"id":"ITEM-1","issue":"January","issued":{"date-parts":[["2021"]]},"title":"A perspective on catalytic hydropyrolysis of biomass","type":"article-journal","volume":"143"},"uris":["http://www.mendeley.com/documents/?uuid=4db7c006-d101-4918-aeb0-bd021b1414d1"]}],"mendeley":{"formattedCitation":"(Stummann et al. 2021)","plainTextFormattedCitation":"(Stummann et al. 2021)","previouslyFormattedCitation":"(Stummann et al. 2021)"},"properties":{"noteIndex":0},"schema":"https://github.com/citation-style-language/schema/raw/master/csl-citation.json"}</w:instrText>
      </w:r>
      <w:r w:rsidRPr="00C23CED">
        <w:rPr>
          <w:lang w:eastAsia="ja-JP"/>
        </w:rPr>
        <w:fldChar w:fldCharType="separate"/>
      </w:r>
      <w:r w:rsidRPr="00C23CED">
        <w:rPr>
          <w:noProof/>
          <w:lang w:eastAsia="ja-JP"/>
        </w:rPr>
        <w:t>(Stummann et al. 2021)</w:t>
      </w:r>
      <w:r w:rsidRPr="00C23CED">
        <w:rPr>
          <w:lang w:eastAsia="ja-JP"/>
        </w:rPr>
        <w:fldChar w:fldCharType="end"/>
      </w:r>
      <w:r w:rsidRPr="00C23CED">
        <w:rPr>
          <w:lang w:eastAsia="ja-JP"/>
        </w:rPr>
        <w:t xml:space="preserve">.  </w:t>
      </w:r>
    </w:p>
    <w:p w14:paraId="727A39AF" w14:textId="4F8D0672" w:rsidR="00C57FF0" w:rsidRPr="00C23CED" w:rsidRDefault="00C57FF0" w:rsidP="00C57FF0">
      <w:pPr>
        <w:pStyle w:val="CETBodytext"/>
        <w:rPr>
          <w:lang w:eastAsia="ja-JP"/>
        </w:rPr>
      </w:pPr>
      <w:r w:rsidRPr="00C23CED">
        <w:rPr>
          <w:lang w:eastAsia="ja-JP"/>
        </w:rPr>
        <w:t xml:space="preserve">Among the upgrading strategies, catalytic hydrotreatment is considered the most beneficial for optimum bio-oil quality </w:t>
      </w:r>
      <w:r w:rsidRPr="00C23CED">
        <w:rPr>
          <w:lang w:eastAsia="ja-JP"/>
        </w:rPr>
        <w:fldChar w:fldCharType="begin" w:fldLock="1"/>
      </w:r>
      <w:r w:rsidRPr="00C23CED">
        <w:rPr>
          <w:lang w:eastAsia="ja-JP"/>
        </w:rPr>
        <w:instrText>ADDIN CSL_CITATION {"citationItems":[{"id":"ITEM-1","itemData":{"DOI":"10.1016/j.biombioe.2023.106974","ISSN":"18732909","abstract":"Spent coffee Grounds (SCG), residues after coffee brewing, are a biowaste diffused on a global scale rich of valuable extractives. Pyrolysis is an efficient process to valorize SCG energy content into biofuels. This study aims to experimentally investigate the impact of lipid extraction and conversion to biodiesel on energy yield of pyrolysis products. Microwave-assisted lipid extraction method was employed, and a two-step transesterification process was considered for conversion into biodiesel. Fast pyrolysis of defatted spent coffee grounds (DSCG) was performed with a 300 g/h screw reactor at the temperatures 400 °C and 550 °C. The results show an important impact of pyrolysis temperature on energy distribution of the pyrolysis products. The energy content of the organics from DSCG pyrolysis is very high (up to 32 MJ/kg) and the oxygen content is significatively reduced to 26%. Non-condensable gas composition is enriched of hydrogen and methane with temperature rise. Biodiesel energy contribution significantly improve the energy yield of the pyrolysis system, leading to a more than 10% increase of the energy efficiency at a 550 °C, while a limited increase of 4% in the case of 400 °C. This study outlines how lipids extraction significantly increases the economic potential of SCG pyrolysis-based polygeneration energy system.","author":[{"dropping-particle":"","family":"Bartolucci","given":"L.","non-dropping-particle":"","parse-names":false,"suffix":""},{"dropping-particle":"","family":"Cordiner","given":"S.","non-dropping-particle":"","parse-names":false,"suffix":""},{"dropping-particle":"","family":"Mele","given":"P.","non-dropping-particle":"","parse-names":false,"suffix":""},{"dropping-particle":"","family":"Mulone","given":"V.","non-dropping-particle":"","parse-names":false,"suffix":""}],"container-title":"Biomass and Bioenergy","id":"ITEM-1","issue":"December 2022","issued":{"date-parts":[["2023"]]},"page":"106974","publisher":"Elsevier Ltd","title":"Defatted spent coffee grounds fast pyrolysis polygeneration system: Lipid extraction effect on energy yield and products characteristics","type":"article-journal","volume":"179"},"uris":["http://www.mendeley.com/documents/?uuid=2172cc43-5c9b-4155-b6a3-073e37377925"]}],"mendeley":{"formattedCitation":"(Bartolucci et al. 2023)","plainTextFormattedCitation":"(Bartolucci et al. 2023)","previouslyFormattedCitation":"(Bartolucci et al. 2023)"},"properties":{"noteIndex":0},"schema":"https://github.com/citation-style-language/schema/raw/master/csl-citation.json"}</w:instrText>
      </w:r>
      <w:r w:rsidRPr="00C23CED">
        <w:rPr>
          <w:lang w:eastAsia="ja-JP"/>
        </w:rPr>
        <w:fldChar w:fldCharType="separate"/>
      </w:r>
      <w:r w:rsidRPr="00C23CED">
        <w:rPr>
          <w:noProof/>
          <w:lang w:eastAsia="ja-JP"/>
        </w:rPr>
        <w:t>(Bartolucci et al. 2023)</w:t>
      </w:r>
      <w:r w:rsidRPr="00C23CED">
        <w:rPr>
          <w:lang w:eastAsia="ja-JP"/>
        </w:rPr>
        <w:fldChar w:fldCharType="end"/>
      </w:r>
      <w:r w:rsidRPr="00C23CED">
        <w:rPr>
          <w:lang w:eastAsia="ja-JP"/>
        </w:rPr>
        <w:t xml:space="preserve">. The main advantage of catalytic hydrotreatment is that oxygen can be removed by reactions with hydrogen, generating </w:t>
      </w:r>
      <w:r w:rsidR="004F2060" w:rsidRPr="00C23CED">
        <w:rPr>
          <w:lang w:eastAsia="ja-JP"/>
        </w:rPr>
        <w:t xml:space="preserve">an aqueous layer that can be easily separated </w:t>
      </w:r>
      <w:r w:rsidR="0057468D" w:rsidRPr="00C23CED">
        <w:rPr>
          <w:lang w:eastAsia="ja-JP"/>
        </w:rPr>
        <w:t>from upgraded oil</w:t>
      </w:r>
      <w:r w:rsidRPr="00C23CED">
        <w:rPr>
          <w:lang w:eastAsia="ja-JP"/>
        </w:rPr>
        <w:t>. In catalytic fast pyrolysis, oxygen is removed mainly through CO</w:t>
      </w:r>
      <w:r w:rsidRPr="00C23CED">
        <w:rPr>
          <w:vertAlign w:val="subscript"/>
          <w:lang w:eastAsia="ja-JP"/>
        </w:rPr>
        <w:t>2</w:t>
      </w:r>
      <w:r w:rsidRPr="00C23CED">
        <w:rPr>
          <w:lang w:eastAsia="ja-JP"/>
        </w:rPr>
        <w:t xml:space="preserve">/CO molecules, resulting in significant carbon losses </w:t>
      </w:r>
      <w:r w:rsidR="004B1A38" w:rsidRPr="00C23CED">
        <w:rPr>
          <w:lang w:eastAsia="ja-JP"/>
        </w:rPr>
        <w:fldChar w:fldCharType="begin" w:fldLock="1"/>
      </w:r>
      <w:r w:rsidR="004B1A38" w:rsidRPr="00C23CED">
        <w:rPr>
          <w:lang w:eastAsia="ja-JP"/>
        </w:rPr>
        <w:instrText>ADDIN CSL_CITATION {"citationItems":[{"id":"ITEM-1","itemData":{"DOI":"10.1021/acs.energyfuels.1c02793","ISSN":"15205029","abstract":"Direct catalytic upgrading of biomass-derived fast pyrolysis vapors can occur in different process configurations, under either inert or hydrogen-containing atmospheres. This review summarizes the myriad of different catalysts studied and benchmarks their deoxygenation performance by also taking into account the resulting decrease in bio-oil yield compared to a thermal pyrolysis oil. Generally, catalyst modifications aim at improving the initial selectivity of the catalyst to more desirable oxygen-free hydrocarbons and/or improving the catalysts' stability against deactivation by coking. Optimizing the pore structure and acid site density/distribution of solid acid catalysts can slow down deactivation and prolong activity. Basic catalysts such as MgO and Na2O/γ-Al2O3 are excellent ketonization catalysts favoring oxygen removal via decarboxylation, whereas solid acid catalysts such as zeolites primarily favor decarbonylation and dehydration. Basic catalysts can therefore produce bio-oils with higher H/C ratios. However, since their coke formation per surface area is higher, compared to a microporous HZSM-5 zeolite, precoking (or imperfect regeneration) of these basic catalysts and operating for longer time-on-stream can be approaches to improve the oil yield. In-line vapor-phase upgrading with a dual bed comprising a solid acid catalyst followed by a basic catalyst active in ketonization and aldol condensation further improves deoxygenation while maintaining high bio-oil carbon recovery. Also low-cost catalysts such as iron-rich red mud have deoxygenation activity. An improved bio-oil carbon recovery-compared at a similar level of oxygen removal-can be obtained when changing from an inert atmosphere to a hydrogen-containing atmosphere and using an effective hydrodeoxygenation (HDO) catalyst. To keep costs low, this can be conducted at near-atmospheric pressure conditions. Pt/TiO2 and MoO3/TiO2 showed high activity and reduced coke formation. Stable performance has been demonstrated using Pt/TiO2 for 100+ reaction/regeneration cycles with woody biomass feedstock. If future works can demonstrate the same durability for lower-cost biomass containing higher contents of ash, N, and S, this would considerably boost the commercial viability of near-atmospheric pressure HDO. Further research should be directed to testing the durability of lower-cost HDO catalysts such as MoO3/TiO2 and further improving the activity and stability of lower-cost catalysts.","author":[{"dropping-particle":"","family":"Eschenbacher","given":"Andreas","non-dropping-particle":"","parse-names":false,"suffix":""},{"dropping-particle":"","family":"Fennell","given":"Paul","non-dropping-particle":"","parse-names":false,"suffix":""},{"dropping-particle":"","family":"Jensen","given":"Anker Degn","non-dropping-particle":"","parse-names":false,"suffix":""}],"container-title":"Energy and Fuels","id":"ITEM-1","issue":"22","issued":{"date-parts":[["2021"]]},"page":"18333-18369","title":"A Review of Recent Research on Catalytic Biomass Pyrolysis and Low-Pressure Hydropyrolysis","type":"article-journal","volume":"35"},"uris":["http://www.mendeley.com/documents/?uuid=ba2fdfeb-ce57-44a2-83d6-91bc348cf900"]}],"mendeley":{"formattedCitation":"(Eschenbacher, Fennell, and Jensen 2021)","manualFormatting":"(Eschenbacher et al. 2021)","plainTextFormattedCitation":"(Eschenbacher, Fennell, and Jensen 2021)","previouslyFormattedCitation":"(Eschenbacher, Fennell, and Jensen 2021)"},"properties":{"noteIndex":0},"schema":"https://github.com/citation-style-language/schema/raw/master/csl-citation.json"}</w:instrText>
      </w:r>
      <w:r w:rsidR="004B1A38" w:rsidRPr="00C23CED">
        <w:rPr>
          <w:lang w:eastAsia="ja-JP"/>
        </w:rPr>
        <w:fldChar w:fldCharType="separate"/>
      </w:r>
      <w:r w:rsidR="004B1A38" w:rsidRPr="00C23CED">
        <w:rPr>
          <w:noProof/>
          <w:lang w:eastAsia="ja-JP"/>
        </w:rPr>
        <w:t>(Eschenbacher et al. 2021)</w:t>
      </w:r>
      <w:r w:rsidR="004B1A38" w:rsidRPr="00C23CED">
        <w:rPr>
          <w:lang w:eastAsia="ja-JP"/>
        </w:rPr>
        <w:fldChar w:fldCharType="end"/>
      </w:r>
      <w:r w:rsidRPr="00C23CED">
        <w:rPr>
          <w:lang w:eastAsia="ja-JP"/>
        </w:rPr>
        <w:t xml:space="preserve">. Therefore, hydrodeoxygenation (HDO) is considered a process the maximizes both the degree of deoxygenation and the carbon conversion. </w:t>
      </w:r>
    </w:p>
    <w:p w14:paraId="70733409" w14:textId="59AC6957" w:rsidR="00C57FF0" w:rsidRPr="00C23CED" w:rsidRDefault="00C57FF0" w:rsidP="00C57FF0">
      <w:pPr>
        <w:pStyle w:val="CETBodytext"/>
        <w:rPr>
          <w:lang w:eastAsia="ja-JP"/>
        </w:rPr>
      </w:pPr>
      <w:r w:rsidRPr="00C23CED">
        <w:rPr>
          <w:lang w:eastAsia="ja-JP"/>
        </w:rPr>
        <w:t xml:space="preserve">Several studies have already investigated the catalytic HDO process under mild operating conditions, that is, moderate temperature (375°C-450°C) and near-atmospheric pressure (1-4 bar). </w:t>
      </w:r>
      <w:r w:rsidR="007F6C5E" w:rsidRPr="00C23CED">
        <w:rPr>
          <w:lang w:eastAsia="ja-JP"/>
        </w:rPr>
        <w:fldChar w:fldCharType="begin" w:fldLock="1"/>
      </w:r>
      <w:r w:rsidR="007F6C5E" w:rsidRPr="00C23CED">
        <w:rPr>
          <w:lang w:eastAsia="ja-JP"/>
        </w:rPr>
        <w:instrText xml:space="preserve">ADDIN CSL_CITATION {"citationItems":[{"id":"ITEM-1","itemData":{"DOI":"10.1039/c9se01254k","ISSN":"23984902","abstract":"Atmospheric hydrodeoxygenation (HDO) of wheat straw fast pyrolysis vapors was studied as a promising route for the production of renewable liquid transportation fuels. The performance of TiO2-supported Pt (0.5 wt%) and MoO3 (10 wt%) catalysts was compared to an industrial Mo-based catalyst using a bench scale reactor operated at atmospheric pressure and up to high biomass-to-catalyst ratios (B:C). Mass and energy balances were complemented by detailed bio-oil characterization including advanced methods such as GC×GC-ToF/MS or -FID and 13C NMR. At 50 vol% H2, all three HDO catalysts effectively reduced the oxygen content of the bio-oils to </w:instrText>
      </w:r>
      <w:r w:rsidR="007F6C5E" w:rsidRPr="00C23CED">
        <w:rPr>
          <w:rFonts w:ascii="Cambria Math" w:hAnsi="Cambria Math" w:cs="Cambria Math"/>
          <w:lang w:eastAsia="ja-JP"/>
        </w:rPr>
        <w:instrText>∼</w:instrText>
      </w:r>
      <w:r w:rsidR="007F6C5E" w:rsidRPr="00C23CED">
        <w:rPr>
          <w:lang w:eastAsia="ja-JP"/>
        </w:rPr>
        <w:instrText xml:space="preserve">7-12 wt% (dry basis) compared to a non-catalytic reference (23 wt% O). MoO3/TiO2 was least efficient in conversion of acids (TAN = 28 mg per KOH), while Pt/TiO2 and MoO3/Al2O3 obtained oils with TAN </w:instrText>
      </w:r>
      <w:r w:rsidR="007F6C5E" w:rsidRPr="00C23CED">
        <w:rPr>
          <w:rFonts w:ascii="Cambria Math" w:hAnsi="Cambria Math" w:cs="Cambria Math"/>
          <w:lang w:eastAsia="ja-JP"/>
        </w:rPr>
        <w:instrText>∼</w:instrText>
      </w:r>
      <w:r w:rsidR="007F6C5E" w:rsidRPr="00C23CED">
        <w:rPr>
          <w:lang w:eastAsia="ja-JP"/>
        </w:rPr>
        <w:instrText xml:space="preserve"> 13 mg KOH/g (non-catalytic = 66 mg KOH/g). Compared to the TiO2-supported catalysts, the industrial Mo/Al2O3 catalyst produced higher yields of coke at the expense of condensed bio-oil. MoO3/TiO2 performed similar to Pt/TiO2 in terms of deoxygenation and energy recovery of condensed bio-oil, and by increasing the H2 concentration to 90 vol% the energy recovery of bio-oil increased to 39 and 42% at 8 and 10 wt% O (d.b.), respectively. Pt/TiO2 showed the highest selectivity to aliphatics and the lowest coke yields, e.g. the coke yield at B:C </w:instrText>
      </w:r>
      <w:r w:rsidR="007F6C5E" w:rsidRPr="00C23CED">
        <w:rPr>
          <w:rFonts w:ascii="Cambria Math" w:hAnsi="Cambria Math" w:cs="Cambria Math"/>
          <w:lang w:eastAsia="ja-JP"/>
        </w:rPr>
        <w:instrText>∼</w:instrText>
      </w:r>
      <w:r w:rsidR="007F6C5E" w:rsidRPr="00C23CED">
        <w:rPr>
          <w:lang w:eastAsia="ja-JP"/>
        </w:rPr>
        <w:instrText xml:space="preserve"> 8 was only 0.6 wt% of fed biomass. This study demonstrates that by using low-pressures of hydrogen and appropriate HDO catalysts, the quality of bio-oil can be improved without severely compromising its quantity (carbon yield) as observed under catalytic fast pyrolysis conditions.","author":[{"dropping-particle":"","family":"Eschenbacher","given":"Andreas","non-dropping-particle":"","parse-names":false,"suffix":""},{"dropping-particle":"","family":"Saraeian","given":"Alireza","non-dropping-particle":"","parse-names":false,"suffix":""},{"dropping-particle":"","family":"Shanks","given":"Brent H.","non-dropping-particle":"","parse-names":false,"suffix":""},{"dropping-particle":"","family":"Jensen","given":"Peter Arendt","non-dropping-particle":"","parse-names":false,"suffix":""},{"dropping-particle":"","family":"Li","given":"Chengxin","non-dropping-particle":"","parse-names":false,"suffix":""},{"dropping-particle":"","family":"Duus","given":"Jens Øllgaard","non-dropping-particle":"","parse-names":false,"suffix":""},{"dropping-particle":"","family":"Hansen","given":"Asger Baltzer","non-dropping-particle":"","parse-names":false,"suffix":""},{"dropping-particle":"","family":"Mentzel","given":"Uffe Vie","non-dropping-particle":"","parse-names":false,"suffix":""},{"dropping-particle":"","family":"Henriksen","given":"Ulrik Birk","non-dropping-particle":"","parse-names":false,"suffix":""},{"dropping-particle":"","family":"Ahrenfeldt","given":"Jesper","non-dropping-particle":"","parse-names":false,"suffix":""},{"dropping-particle":"","family":"Jensen","given":"Anker Degn","non-dropping-particle":"","parse-names":false,"suffix":""}],"container-title":"Sustainable Energy and Fuels","id":"ITEM-1","issue":"4","issued":{"date-parts":[["2020"]]},"page":"1991-2008","title":"Enhancing bio-oil quality and energy recovery by atmospheric hydrodeoxygenation of wheat straw pyrolysis vapors using Pt and Mo-based catalysts","type":"article-journal","volume":"4"},"uris":["http://www.mendeley.com/documents/?uuid=9a927a46-31f4-4fcc-a14d-a6480e7408eb"]}],"mendeley":{"formattedCitation":"(Eschenbacher et al. 2020)","manualFormatting":"Eschenbacher et al. (2020","plainTextFormattedCitation":"(Eschenbacher et al. 2020)","previouslyFormattedCitation":"(Eschenbacher et al. 2020)"},"properties":{"noteIndex":0},"schema":"https://github.com/citation-style-language/schema/raw/master/csl-citation.json"}</w:instrText>
      </w:r>
      <w:r w:rsidR="007F6C5E" w:rsidRPr="00C23CED">
        <w:rPr>
          <w:lang w:eastAsia="ja-JP"/>
        </w:rPr>
        <w:fldChar w:fldCharType="separate"/>
      </w:r>
      <w:r w:rsidR="007F6C5E" w:rsidRPr="00C23CED">
        <w:rPr>
          <w:noProof/>
          <w:lang w:eastAsia="ja-JP"/>
        </w:rPr>
        <w:t>Eschenbacher et al. (2020</w:t>
      </w:r>
      <w:r w:rsidR="007F6C5E" w:rsidRPr="00C23CED">
        <w:rPr>
          <w:lang w:eastAsia="ja-JP"/>
        </w:rPr>
        <w:fldChar w:fldCharType="end"/>
      </w:r>
      <w:r w:rsidR="007F6C5E" w:rsidRPr="00C23CED">
        <w:rPr>
          <w:lang w:eastAsia="ja-JP"/>
        </w:rPr>
        <w:t>)</w:t>
      </w:r>
      <w:r w:rsidRPr="00C23CED">
        <w:rPr>
          <w:lang w:eastAsia="ja-JP"/>
        </w:rPr>
        <w:t xml:space="preserve"> demonstrated that atmospheric HDO in line with fast pyrolysis process was able to reduce the oxygen content of the wheat straw bio-oil up to 7-12 wt. %. They used a TiO</w:t>
      </w:r>
      <w:r w:rsidRPr="00C23CED">
        <w:rPr>
          <w:vertAlign w:val="subscript"/>
          <w:lang w:eastAsia="ja-JP"/>
        </w:rPr>
        <w:t>2</w:t>
      </w:r>
      <w:r w:rsidRPr="00C23CED">
        <w:rPr>
          <w:lang w:eastAsia="ja-JP"/>
        </w:rPr>
        <w:t xml:space="preserve">-supported-Pt (0.5 </w:t>
      </w:r>
      <w:proofErr w:type="spellStart"/>
      <w:r w:rsidRPr="00C23CED">
        <w:rPr>
          <w:lang w:eastAsia="ja-JP"/>
        </w:rPr>
        <w:t>wt</w:t>
      </w:r>
      <w:proofErr w:type="spellEnd"/>
      <w:r w:rsidRPr="00C23CED">
        <w:rPr>
          <w:lang w:eastAsia="ja-JP"/>
        </w:rPr>
        <w:t>%) and MoO</w:t>
      </w:r>
      <w:r w:rsidRPr="00C23CED">
        <w:rPr>
          <w:vertAlign w:val="subscript"/>
          <w:lang w:eastAsia="ja-JP"/>
        </w:rPr>
        <w:t>3</w:t>
      </w:r>
      <w:r w:rsidRPr="00C23CED">
        <w:rPr>
          <w:lang w:eastAsia="ja-JP"/>
        </w:rPr>
        <w:t xml:space="preserve"> (10 </w:t>
      </w:r>
      <w:proofErr w:type="spellStart"/>
      <w:r w:rsidRPr="00C23CED">
        <w:rPr>
          <w:lang w:eastAsia="ja-JP"/>
        </w:rPr>
        <w:t>wt</w:t>
      </w:r>
      <w:proofErr w:type="spellEnd"/>
      <w:r w:rsidRPr="00C23CED">
        <w:rPr>
          <w:lang w:eastAsia="ja-JP"/>
        </w:rPr>
        <w:t xml:space="preserve">%) in and an hydrogen atmosphere up to 50% H2 in volume. </w:t>
      </w:r>
      <w:r w:rsidR="00847E9E" w:rsidRPr="00C23CED">
        <w:rPr>
          <w:lang w:eastAsia="ja-JP"/>
        </w:rPr>
        <w:fldChar w:fldCharType="begin" w:fldLock="1"/>
      </w:r>
      <w:r w:rsidR="00847E9E" w:rsidRPr="00C23CED">
        <w:rPr>
          <w:lang w:eastAsia="ja-JP"/>
        </w:rPr>
        <w:instrText>ADDIN CSL_CITATION {"citationItems":[{"id":"ITEM-1","itemData":{"DOI":"10.1021/acs.energyfuels.0c00320","ISSN":"15205029","abstract":"Reactive catalytic fast pyrolysis (RCFP) of biomass with atmospheric pressure hydrogen is a promising route for the deoxygenation of biomass pyrolysis vapors while retaining high carbon yields in the bio-crude. RCFP process development was accomplished in a bench-scale bubbling fluidized-bed reactor with in situ catalyst configuration. Results are presented that highlight the impact of temperature, biomass weight hourly space velocity (WHSV), reaction pressure, and time on stream on the hydrodeoxygenation of different oxygen-containing species produced during biomass reactive catalytic fast pyrolysis to improve the bio-crude product yield and quality. The highest bio-crude and C4+ hydrocarbons yield was 46.5 wt % on a carbon basis. The optimal temperature range for RCFP is 450-475 °C; the biomass WHSV should be kept low, around 0.6 h-1 in this reactor system, to produce a low oxygen content bio-crude (7.2 wt %), and improvements in the bio-crude yield and quality based on increased pressure are less significant beyond 2.7 bar. The product composition varies by at most 10% for up to 3.5 h' time on stream (biomass-to-catalyst ratio of 2.6 g g-1), indicating a stable catalyst activity for hydrodeoxygenation.","author":[{"dropping-particle":"","family":"Cross","given":"Phillip","non-dropping-particle":"","parse-names":false,"suffix":""},{"dropping-particle":"","family":"Wang","given":"Kaige","non-dropping-particle":"","parse-names":false,"suffix":""},{"dropping-particle":"","family":"Weiner","given":"Joseph","non-dropping-particle":"","parse-names":false,"suffix":""},{"dropping-particle":"","family":"Reid","given":"Elliot","non-dropping-particle":"","parse-names":false,"suffix":""},{"dropping-particle":"","family":"Peters","given":"Jonathan","non-dropping-particle":"","parse-names":false,"suffix":""},{"dropping-particle":"","family":"Mante","given":"Ofei","non-dropping-particle":"","parse-names":false,"suffix":""},{"dropping-particle":"","family":"Dayton","given":"David C.","non-dropping-particle":"","parse-names":false,"suffix":""}],"container-title":"Energy and Fuels","id":"ITEM-1","issue":"4","issued":{"date-parts":[["2020"]]},"page":"4678-4684","title":"Reactive Catalytic Fast Pyrolysis of Biomass over Molybdenum Oxide Catalysts: A Parametric Study","type":"article-journal","volume":"34"},"uris":["http://www.mendeley.com/documents/?uuid=1db619eb-3f6d-4e54-864f-911cc6f017d0"]}],"mendeley":{"formattedCitation":"(Cross et al. 2020)","manualFormatting":"R. Cross et al. (2020)","plainTextFormattedCitation":"(Cross et al. 2020)","previouslyFormattedCitation":"(Cross et al. 2020)"},"properties":{"noteIndex":0},"schema":"https://github.com/citation-style-language/schema/raw/master/csl-citation.json"}</w:instrText>
      </w:r>
      <w:r w:rsidR="00847E9E" w:rsidRPr="00C23CED">
        <w:rPr>
          <w:lang w:eastAsia="ja-JP"/>
        </w:rPr>
        <w:fldChar w:fldCharType="separate"/>
      </w:r>
      <w:r w:rsidR="00847E9E" w:rsidRPr="00C23CED">
        <w:rPr>
          <w:noProof/>
          <w:lang w:eastAsia="ja-JP"/>
        </w:rPr>
        <w:t>R. Cross et al. (2020)</w:t>
      </w:r>
      <w:r w:rsidR="00847E9E" w:rsidRPr="00C23CED">
        <w:rPr>
          <w:lang w:eastAsia="ja-JP"/>
        </w:rPr>
        <w:fldChar w:fldCharType="end"/>
      </w:r>
      <w:r w:rsidRPr="00C23CED">
        <w:rPr>
          <w:lang w:eastAsia="ja-JP"/>
        </w:rPr>
        <w:t xml:space="preserve"> demonstrated that reactive catalytic hydropyrolysis of pine sawdust using MoO</w:t>
      </w:r>
      <w:r w:rsidRPr="00C23CED">
        <w:rPr>
          <w:vertAlign w:val="subscript"/>
          <w:lang w:eastAsia="ja-JP"/>
        </w:rPr>
        <w:t>3</w:t>
      </w:r>
      <w:r w:rsidRPr="00C23CED">
        <w:rPr>
          <w:lang w:eastAsia="ja-JP"/>
        </w:rPr>
        <w:t xml:space="preserve">-based catalyst was able to reduce the oxygen content of bio-oil up to 5 wt.%, considering a maximum operating pressure of 4 bar. </w:t>
      </w:r>
    </w:p>
    <w:p w14:paraId="0EA022BA" w14:textId="77777777" w:rsidR="00C57FF0" w:rsidRPr="00C23CED" w:rsidRDefault="00C57FF0" w:rsidP="00C57FF0">
      <w:pPr>
        <w:pStyle w:val="CETBodytext"/>
        <w:rPr>
          <w:lang w:eastAsia="ja-JP"/>
        </w:rPr>
      </w:pPr>
      <w:r w:rsidRPr="00C23CED">
        <w:rPr>
          <w:lang w:eastAsia="ja-JP"/>
        </w:rPr>
        <w:t xml:space="preserve">In view of the above, this study aims at contributing to the development of near-atmospheric HDO, providing data on the effectiveness of the process for spent coffee grounds (SCG) pyrolysis oil. A </w:t>
      </w:r>
      <w:r w:rsidRPr="00C23CED">
        <w:t>packed-bed reactor in downflow operation was employed for HDO in semicontinuous regime. Two different MoO</w:t>
      </w:r>
      <w:r w:rsidRPr="00C23CED">
        <w:rPr>
          <w:vertAlign w:val="subscript"/>
        </w:rPr>
        <w:t>3</w:t>
      </w:r>
      <w:r w:rsidRPr="00C23CED">
        <w:t>-NiO catalysts, alumina-supported, differentiated by acid and basic impregnation process, were tested and compared for the deoxygenation performance of the SCG pyrolysis oil. GC-MS analysis of the upgraded oil was carried out to compare the chemical composition of the upgraded oil with that of the thermal processed oil (without catalyst). Finally, hydrogen consumption was calculated to understand the economic competitiveness of the process.</w:t>
      </w:r>
    </w:p>
    <w:p w14:paraId="4D6D49B5" w14:textId="77777777" w:rsidR="00C57FF0" w:rsidRPr="00C23CED" w:rsidRDefault="00C57FF0" w:rsidP="00C57FF0">
      <w:pPr>
        <w:pStyle w:val="CETBodytext"/>
      </w:pPr>
    </w:p>
    <w:p w14:paraId="5741900F" w14:textId="72BCB43A" w:rsidR="00453E24" w:rsidRPr="00C23CED" w:rsidRDefault="00C57FF0" w:rsidP="00453E24">
      <w:pPr>
        <w:pStyle w:val="CETHeading1"/>
      </w:pPr>
      <w:r w:rsidRPr="00C23CED">
        <w:t>Material</w:t>
      </w:r>
      <w:r w:rsidR="001622D8" w:rsidRPr="00C23CED">
        <w:t>s</w:t>
      </w:r>
      <w:r w:rsidRPr="00C23CED">
        <w:t xml:space="preserve"> and Methods</w:t>
      </w:r>
    </w:p>
    <w:p w14:paraId="45DDCC09" w14:textId="77777777" w:rsidR="001622D8" w:rsidRPr="00C23CED" w:rsidRDefault="001622D8" w:rsidP="001622D8">
      <w:pPr>
        <w:pStyle w:val="CETBodytext"/>
      </w:pPr>
    </w:p>
    <w:p w14:paraId="0636B784" w14:textId="4749F7D0" w:rsidR="00453E24" w:rsidRPr="00C23CED" w:rsidRDefault="001622D8" w:rsidP="001622D8">
      <w:pPr>
        <w:pStyle w:val="CETheadingx"/>
      </w:pPr>
      <w:r w:rsidRPr="00C23CED">
        <w:t>Feedstock</w:t>
      </w:r>
    </w:p>
    <w:p w14:paraId="42569431" w14:textId="3A28F543" w:rsidR="001622D8" w:rsidRPr="00C23CED" w:rsidRDefault="001622D8" w:rsidP="001622D8">
      <w:pPr>
        <w:pStyle w:val="CETBodytext"/>
      </w:pPr>
      <w:r w:rsidRPr="00C23CED">
        <w:t xml:space="preserve">Spent coffee grounds (SCG), a blend of arabica/robusta 40:60 by weight, as specified by the producers, were collected from the coffee shop of the Department of Engineering of the University of Rome ‘Tor Vergata’. The feedstock was dried for 12 h in a static oven at 105 </w:t>
      </w:r>
      <w:r w:rsidRPr="00C23CED">
        <w:rPr>
          <w:rFonts w:ascii="Cambria Math" w:hAnsi="Cambria Math" w:cs="Cambria Math"/>
        </w:rPr>
        <w:t>∓</w:t>
      </w:r>
      <w:r w:rsidRPr="00C23CED">
        <w:t xml:space="preserve"> 1 </w:t>
      </w:r>
      <w:r w:rsidRPr="00C23CED">
        <w:rPr>
          <w:rFonts w:cs="Arial"/>
        </w:rPr>
        <w:t>°</w:t>
      </w:r>
      <w:r w:rsidRPr="00C23CED">
        <w:t xml:space="preserve">C before each test, sieved to obtain a uniform particle size with a mesh between the 500-850 </w:t>
      </w:r>
      <w:proofErr w:type="spellStart"/>
      <w:r w:rsidRPr="00C23CED">
        <w:rPr>
          <w:rFonts w:cs="Arial"/>
        </w:rPr>
        <w:t>μ</w:t>
      </w:r>
      <w:r w:rsidRPr="00C23CED">
        <w:t>m</w:t>
      </w:r>
      <w:proofErr w:type="spellEnd"/>
      <w:r w:rsidRPr="00C23CED">
        <w:t xml:space="preserve">. After that, dried SCG were pyrolyzed at 500°C employing a laboratory scale screw-type reactor, operated in semi-continuous mode. The solid residence time of the feedstock was about 10 s. and the test was conducted under </w:t>
      </w:r>
      <w:r w:rsidR="00A34409" w:rsidRPr="00C23CED">
        <w:t>inert</w:t>
      </w:r>
      <w:r w:rsidRPr="00C23CED">
        <w:t xml:space="preserve"> atmosphere. After condensation, SCG pyrolysis oil spontaneously fractionated into heavy organic fraction and aqueous residue. The two bio-oil fraction were collected separately and the product yield calculated gravimetrically. For the catalytic upgrading only the organic fraction was considered. Further details about the pyrolysis set-up can be found elsewhere </w:t>
      </w:r>
      <w:r w:rsidRPr="00C23CED">
        <w:fldChar w:fldCharType="begin" w:fldLock="1"/>
      </w:r>
      <w:r w:rsidRPr="00C23CED">
        <w:instrText>ADDIN CSL_CITATION {"citationItems":[{"id":"ITEM-1","itemData":{"DOI":"10.1016/j.biombioe.2023.106974","ISSN":"18732909","abstract":"Spent coffee Grounds (SCG), residues after coffee brewing, are a biowaste diffused on a global scale rich of valuable extractives. Pyrolysis is an efficient process to valorize SCG energy content into biofuels. This study aims to experimentally investigate the impact of lipid extraction and conversion to biodiesel on energy yield of pyrolysis products. Microwave-assisted lipid extraction method was employed, and a two-step transesterification process was considered for conversion into biodiesel. Fast pyrolysis of defatted spent coffee grounds (DSCG) was performed with a 300 g/h screw reactor at the temperatures 400 °C and 550 °C. The results show an important impact of pyrolysis temperature on energy distribution of the pyrolysis products. The energy content of the organics from DSCG pyrolysis is very high (up to 32 MJ/kg) and the oxygen content is significatively reduced to 26%. Non-condensable gas composition is enriched of hydrogen and methane with temperature rise. Biodiesel energy contribution significantly improve the energy yield of the pyrolysis system, leading to a more than 10% increase of the energy efficiency at a 550 °C, while a limited increase of 4% in the case of 400 °C. This study outlines how lipids extraction significantly increases the economic potential of SCG pyrolysis-based polygeneration energy system.","author":[{"dropping-particle":"","family":"Bartolucci","given":"L.","non-dropping-particle":"","parse-names":false,"suffix":""},{"dropping-particle":"","family":"Cordiner","given":"S.","non-dropping-particle":"","parse-names":false,"suffix":""},{"dropping-particle":"","family":"Mele","given":"P.","non-dropping-particle":"","parse-names":false,"suffix":""},{"dropping-particle":"","family":"Mulone","given":"V.","non-dropping-particle":"","parse-names":false,"suffix":""}],"container-title":"Biomass and Bioenergy","id":"ITEM-1","issue":"December 2022","issued":{"date-parts":[["2023"]]},"page":"106974","publisher":"Elsevier Ltd","title":"Defatted spent coffee grounds fast pyrolysis polygeneration system: Lipid extraction effect on energy yield and products characteristics","type":"article-journal","volume":"179"},"uris":["http://www.mendeley.com/documents/?uuid=2172cc43-5c9b-4155-b6a3-073e37377925"]}],"mendeley":{"formattedCitation":"(Bartolucci et al. 2023)","plainTextFormattedCitation":"(Bartolucci et al. 2023)","previouslyFormattedCitation":"(Bartolucci et al. 2023)"},"properties":{"noteIndex":0},"schema":"https://github.com/citation-style-language/schema/raw/master/csl-citation.json"}</w:instrText>
      </w:r>
      <w:r w:rsidRPr="00C23CED">
        <w:fldChar w:fldCharType="separate"/>
      </w:r>
      <w:r w:rsidRPr="00C23CED">
        <w:rPr>
          <w:noProof/>
        </w:rPr>
        <w:t>(Bartolucci et al. 2023)</w:t>
      </w:r>
      <w:r w:rsidRPr="00C23CED">
        <w:fldChar w:fldCharType="end"/>
      </w:r>
      <w:r w:rsidRPr="00C23CED">
        <w:t xml:space="preserve">. </w:t>
      </w:r>
    </w:p>
    <w:p w14:paraId="18BAFA6F" w14:textId="7A13EC3E" w:rsidR="00453E24" w:rsidRPr="00C23CED" w:rsidRDefault="001622D8" w:rsidP="001622D8">
      <w:pPr>
        <w:pStyle w:val="CETheadingx"/>
      </w:pPr>
      <w:r w:rsidRPr="00C23CED">
        <w:t>Catalyst</w:t>
      </w:r>
    </w:p>
    <w:p w14:paraId="48931CD1" w14:textId="3C210B01" w:rsidR="001622D8" w:rsidRPr="00C23CED" w:rsidRDefault="001622D8" w:rsidP="001622D8">
      <w:pPr>
        <w:pStyle w:val="CETBodytext"/>
      </w:pPr>
      <w:r w:rsidRPr="00C23CED">
        <w:t xml:space="preserve">Two catalysts for hydrotreatment were produced by </w:t>
      </w:r>
      <w:proofErr w:type="spellStart"/>
      <w:r w:rsidRPr="00C23CED">
        <w:t>Catal</w:t>
      </w:r>
      <w:proofErr w:type="spellEnd"/>
      <w:r w:rsidRPr="00C23CED">
        <w:t xml:space="preserve"> International Ltd. Both catalysts had the same composition (16.2% MoO</w:t>
      </w:r>
      <w:r w:rsidRPr="00C23CED">
        <w:rPr>
          <w:vertAlign w:val="subscript"/>
        </w:rPr>
        <w:t>3</w:t>
      </w:r>
      <w:r w:rsidRPr="00C23CED">
        <w:t xml:space="preserve">, 1-8% </w:t>
      </w:r>
      <w:proofErr w:type="spellStart"/>
      <w:r w:rsidRPr="00C23CED">
        <w:t>NiO</w:t>
      </w:r>
      <w:proofErr w:type="spellEnd"/>
      <w:r w:rsidRPr="00C23CED">
        <w:t xml:space="preserve"> on alumina support), but the first was impregnated in acid (CT_A) </w:t>
      </w:r>
      <w:r w:rsidRPr="00C23CED">
        <w:rPr>
          <w:rFonts w:eastAsiaTheme="minorEastAsia"/>
        </w:rPr>
        <w:t>and the second one in basic solution (CT_B).</w:t>
      </w:r>
      <w:r w:rsidRPr="00C23CED">
        <w:t xml:space="preserve"> CT_A and CT_B were dispatched in 1.8-mm spheres. Before the test, all the catalysts were reduced in a hydrogen atmosphere</w:t>
      </w:r>
      <w:r w:rsidR="002222DA" w:rsidRPr="00C23CED">
        <w:t xml:space="preserve"> employing the same procedure</w:t>
      </w:r>
      <w:r w:rsidRPr="00C23CED">
        <w:t>.</w:t>
      </w:r>
      <w:r w:rsidR="000A256C" w:rsidRPr="00C23CED">
        <w:t xml:space="preserve"> </w:t>
      </w:r>
      <w:r w:rsidR="00267B82" w:rsidRPr="00C23CED">
        <w:t>As indicated by the catalyst</w:t>
      </w:r>
      <w:r w:rsidR="009630B5" w:rsidRPr="00C23CED">
        <w:t>s</w:t>
      </w:r>
      <w:r w:rsidR="00267B82" w:rsidRPr="00C23CED">
        <w:t xml:space="preserve"> supplier, </w:t>
      </w:r>
      <w:r w:rsidR="009630B5" w:rsidRPr="00C23CED">
        <w:t>catalyst activation</w:t>
      </w:r>
      <w:r w:rsidR="003C4521" w:rsidRPr="00C23CED">
        <w:t xml:space="preserve"> started at 300°C, introducing hydrogen up to </w:t>
      </w:r>
      <w:r w:rsidR="00DB5F9B" w:rsidRPr="00C23CED">
        <w:t>10 % (vol/vol) in the nitrogen atmosphere</w:t>
      </w:r>
      <w:r w:rsidR="000476A3" w:rsidRPr="00C23CED">
        <w:t xml:space="preserve"> for 10 min</w:t>
      </w:r>
      <w:r w:rsidR="00DB5F9B" w:rsidRPr="00C23CED">
        <w:t xml:space="preserve">. After that, temperature was increased to </w:t>
      </w:r>
      <w:r w:rsidR="000622BC" w:rsidRPr="00C23CED">
        <w:t xml:space="preserve">350°C and </w:t>
      </w:r>
      <w:r w:rsidR="00B64A0E" w:rsidRPr="00C23CED">
        <w:t>h</w:t>
      </w:r>
      <w:r w:rsidR="000A256C" w:rsidRPr="00C23CED">
        <w:t>ydrogen was progressively introduced at a step of 10% (vol / vol) and up to 50% (vol/vol)</w:t>
      </w:r>
      <w:r w:rsidR="002222DA" w:rsidRPr="00C23CED">
        <w:t xml:space="preserve"> in the nitrogen </w:t>
      </w:r>
      <w:r w:rsidR="00267B82" w:rsidRPr="00C23CED">
        <w:t>atmosphere</w:t>
      </w:r>
      <w:r w:rsidR="000A256C" w:rsidRPr="00C23CED">
        <w:t>. The total activation time was about 2 hours.</w:t>
      </w:r>
      <w:r w:rsidR="000476A3" w:rsidRPr="00C23CED">
        <w:t xml:space="preserve"> </w:t>
      </w:r>
    </w:p>
    <w:p w14:paraId="7B1F7F67" w14:textId="7A255D6B" w:rsidR="001622D8" w:rsidRPr="00C23CED" w:rsidRDefault="001622D8" w:rsidP="001622D8">
      <w:pPr>
        <w:pStyle w:val="CETheadingx"/>
        <w:numPr>
          <w:ilvl w:val="0"/>
          <w:numId w:val="0"/>
        </w:numPr>
      </w:pPr>
      <w:r w:rsidRPr="00C23CED">
        <w:t>2.3 Experimental Set-up</w:t>
      </w:r>
    </w:p>
    <w:p w14:paraId="18559A91" w14:textId="2520C3C5" w:rsidR="001622D8" w:rsidRPr="00C23CED" w:rsidRDefault="001622D8" w:rsidP="001622D8">
      <w:pPr>
        <w:pStyle w:val="CETBodytext"/>
      </w:pPr>
      <w:r w:rsidRPr="00C23CED">
        <w:t xml:space="preserve">A packed-bed reactor was employed for the catalytic upgrading of the organic fraction of SCG pyrolysis oil. Briefly, a LEGATO ®  180 syringe pump (KD Scientific Inc.) fed the pyrolysis oil through a 1 mm needle in the top section of a reactor at the volumetric flow rate of 30 ml/h. The reactor consisted of a 200 mm long AISI 304 vertical tube with internal diameter of 25.4 mm. The supplied gas (nitrogen/hydrogen mixture) was preheated </w:t>
      </w:r>
      <w:r w:rsidRPr="00C23CED">
        <w:lastRenderedPageBreak/>
        <w:t xml:space="preserve">before entering contact with oil up to 300°C. Gas flow was controlled through two mass flow controllers (Bronkhorst, F-201CZ). A wire mesh supported the catalyst in the central part of the reactor. Before each test, 20 g of clay/catalyst were loaded into the reactor. Downstream of the reaction zone, a two-stage condensation system was composed by impinger bottles, immersed in a water-ice solution. To clean the gas for uncondensed vapors, a bubbler filled with 100 mL of isopropanol was employed. A </w:t>
      </w:r>
      <w:proofErr w:type="spellStart"/>
      <w:r w:rsidRPr="00C23CED">
        <w:t>Rapidox</w:t>
      </w:r>
      <w:proofErr w:type="spellEnd"/>
      <w:r w:rsidRPr="00C23CED">
        <w:t xml:space="preserve"> 7100 </w:t>
      </w:r>
      <w:proofErr w:type="spellStart"/>
      <w:r w:rsidRPr="00C23CED">
        <w:t>multigas</w:t>
      </w:r>
      <w:proofErr w:type="spellEnd"/>
      <w:r w:rsidRPr="00C23CED">
        <w:t xml:space="preserve"> </w:t>
      </w:r>
      <w:proofErr w:type="spellStart"/>
      <w:r w:rsidRPr="00C23CED">
        <w:t>analyser</w:t>
      </w:r>
      <w:proofErr w:type="spellEnd"/>
      <w:r w:rsidRPr="00C23CED">
        <w:t xml:space="preserve"> (Cambridge </w:t>
      </w:r>
      <w:proofErr w:type="spellStart"/>
      <w:r w:rsidRPr="00C23CED">
        <w:t>Sensotec</w:t>
      </w:r>
      <w:proofErr w:type="spellEnd"/>
      <w:r w:rsidRPr="00C23CED">
        <w:t>) was used for the online gas analysis, determination of gas yield and calculation of hydrogen consumption during the test. Based on the gas analyzer measurement, the gas yield was calculated. The coke yields were calculated by difference. A heating tape  was used to heat up the reactor. Four K-type thermocouples measured the temperature every 50 mm of the reactor.  Before each test,  the reactor was heated to 3</w:t>
      </w:r>
      <w:r w:rsidR="004101D2" w:rsidRPr="00C23CED">
        <w:t>0</w:t>
      </w:r>
      <w:r w:rsidRPr="00C23CED">
        <w:t>0 ° C under nitrogen conditions, with a constant flow of 0.6 L/min, keeping a GHSV of 1000. After that, the catalyst activation procedure started. After activation, the temperature was kept at 350 ° C and the gas flow rate adjusted to 1.5 L/min with H</w:t>
      </w:r>
      <w:r w:rsidRPr="00C23CED">
        <w:rPr>
          <w:vertAlign w:val="subscript"/>
        </w:rPr>
        <w:t>2</w:t>
      </w:r>
      <w:r w:rsidRPr="00C23CED">
        <w:t>/N</w:t>
      </w:r>
      <w:r w:rsidRPr="00C23CED">
        <w:rPr>
          <w:vertAlign w:val="subscript"/>
        </w:rPr>
        <w:t>2</w:t>
      </w:r>
      <w:r w:rsidRPr="00C23CED">
        <w:t xml:space="preserve"> (10:90 vol/vol). An LHSV of 0.5 and a vapors nominal residence time of 0.8 seconds were selected. At the end of each test, the condensing bottles were weighted to measure the oil yield, and the samples were kept in the refrigerator for further analysis. </w:t>
      </w:r>
    </w:p>
    <w:p w14:paraId="5B7C0368" w14:textId="05BFCA75" w:rsidR="001622D8" w:rsidRPr="00C23CED" w:rsidRDefault="001622D8" w:rsidP="001622D8">
      <w:pPr>
        <w:pStyle w:val="CETheadingx"/>
        <w:numPr>
          <w:ilvl w:val="0"/>
          <w:numId w:val="0"/>
        </w:numPr>
      </w:pPr>
      <w:r w:rsidRPr="00C23CED">
        <w:t>2.4 Analytical Methods</w:t>
      </w:r>
    </w:p>
    <w:p w14:paraId="379EEEB6" w14:textId="489DB5E8" w:rsidR="001622D8" w:rsidRPr="00C23CED" w:rsidRDefault="001622D8" w:rsidP="001622D8">
      <w:pPr>
        <w:pStyle w:val="CETBodytext"/>
      </w:pPr>
      <w:r w:rsidRPr="00C23CED">
        <w:t>A Shimadzu QP2020 NX, equipped with a SH-Rxi-5ms column</w:t>
      </w:r>
      <w:r w:rsidR="005B070A" w:rsidRPr="00C23CED">
        <w:t xml:space="preserve"> (30 m × 0.25 mm × 0.25 </w:t>
      </w:r>
      <w:proofErr w:type="spellStart"/>
      <w:r w:rsidR="005B070A" w:rsidRPr="00C23CED">
        <w:t>μm</w:t>
      </w:r>
      <w:proofErr w:type="spellEnd"/>
      <w:r w:rsidR="005B070A" w:rsidRPr="00C23CED">
        <w:t>)</w:t>
      </w:r>
      <w:r w:rsidRPr="00C23CED">
        <w:t xml:space="preserve"> was employed for GC-MS analysis of the samples. </w:t>
      </w:r>
      <w:r w:rsidR="002252C9" w:rsidRPr="00C23CED">
        <w:t xml:space="preserve">The GC was programmed by maintaining </w:t>
      </w:r>
      <w:r w:rsidR="00181E55" w:rsidRPr="00C23CED">
        <w:t>4</w:t>
      </w:r>
      <w:r w:rsidR="002252C9" w:rsidRPr="00C23CED">
        <w:t xml:space="preserve">0 °C for </w:t>
      </w:r>
      <w:r w:rsidR="00181E55" w:rsidRPr="00C23CED">
        <w:t>1</w:t>
      </w:r>
      <w:r w:rsidR="002252C9" w:rsidRPr="00C23CED">
        <w:t xml:space="preserve"> min, followed by heating to 3</w:t>
      </w:r>
      <w:r w:rsidR="00665791" w:rsidRPr="00C23CED">
        <w:t>25</w:t>
      </w:r>
      <w:r w:rsidR="002252C9" w:rsidRPr="00C23CED">
        <w:t xml:space="preserve"> °C at a heating rate of 15 °C/min and held at the final temperature for 30 mins. The injection took place at 200 °C in a split mode, injecting 1μL sample. The flow rate of the carrier gas (He) was adjusted at 1.99 mL/min. The ion source temperature was 2</w:t>
      </w:r>
      <w:r w:rsidR="009B3A70" w:rsidRPr="00C23CED">
        <w:t>0</w:t>
      </w:r>
      <w:r w:rsidR="002252C9" w:rsidRPr="00C23CED">
        <w:t>0 °C and the interface temperature 280°C for the mass selective detector. Data were acquired in 50 –</w:t>
      </w:r>
      <w:r w:rsidR="00953A35" w:rsidRPr="00C23CED">
        <w:t>3</w:t>
      </w:r>
      <w:r w:rsidR="002252C9" w:rsidRPr="00C23CED">
        <w:t xml:space="preserve">00 m/z scan mode. </w:t>
      </w:r>
      <w:r w:rsidR="00DB19B8" w:rsidRPr="00C23CED">
        <w:t>The s</w:t>
      </w:r>
      <w:r w:rsidR="00FC3AE9" w:rsidRPr="00C23CED">
        <w:t xml:space="preserve">olvent cut time was 5 min. </w:t>
      </w:r>
    </w:p>
    <w:p w14:paraId="7DEC8B8E" w14:textId="77777777" w:rsidR="001622D8" w:rsidRPr="00C23CED" w:rsidRDefault="001622D8" w:rsidP="001622D8">
      <w:pPr>
        <w:pStyle w:val="CETBodytext"/>
      </w:pPr>
    </w:p>
    <w:p w14:paraId="677EBFF0" w14:textId="5240135F" w:rsidR="00600535" w:rsidRPr="00C23CED" w:rsidRDefault="001622D8" w:rsidP="001622D8">
      <w:pPr>
        <w:pStyle w:val="CETHeading1"/>
        <w:numPr>
          <w:ilvl w:val="1"/>
          <w:numId w:val="24"/>
        </w:numPr>
        <w:tabs>
          <w:tab w:val="right" w:pos="7100"/>
        </w:tabs>
        <w:jc w:val="both"/>
        <w:rPr>
          <w:lang w:val="en-GB"/>
        </w:rPr>
      </w:pPr>
      <w:r w:rsidRPr="00C23CED">
        <w:rPr>
          <w:lang w:val="en-GB"/>
        </w:rPr>
        <w:t>Results</w:t>
      </w:r>
    </w:p>
    <w:p w14:paraId="2608988F" w14:textId="77777777" w:rsidR="001622D8" w:rsidRPr="00C23CED" w:rsidRDefault="001622D8" w:rsidP="001622D8">
      <w:pPr>
        <w:pStyle w:val="CETheadingx"/>
      </w:pPr>
      <w:r w:rsidRPr="00C23CED">
        <w:t>Product Yields</w:t>
      </w:r>
    </w:p>
    <w:p w14:paraId="01D67457" w14:textId="34BBE9C8" w:rsidR="001622D8" w:rsidRPr="00C23CED" w:rsidRDefault="001622D8" w:rsidP="004A5DB3">
      <w:pPr>
        <w:pStyle w:val="CETBodytext"/>
      </w:pPr>
      <w:r w:rsidRPr="00C23CED">
        <w:t xml:space="preserve">In </w:t>
      </w:r>
      <w:r w:rsidR="008D0877" w:rsidRPr="00C23CED">
        <w:fldChar w:fldCharType="begin"/>
      </w:r>
      <w:r w:rsidR="008D0877" w:rsidRPr="00C23CED">
        <w:instrText xml:space="preserve"> REF _Ref161745640 \h </w:instrText>
      </w:r>
      <w:r w:rsidR="00AC666A" w:rsidRPr="00C23CED">
        <w:instrText xml:space="preserve"> \* MERGEFORMAT </w:instrText>
      </w:r>
      <w:r w:rsidR="008D0877" w:rsidRPr="00C23CED">
        <w:fldChar w:fldCharType="separate"/>
      </w:r>
      <w:r w:rsidR="008D0877" w:rsidRPr="00C23CED">
        <w:t>Figure 1</w:t>
      </w:r>
      <w:r w:rsidR="008D0877" w:rsidRPr="00C23CED">
        <w:fldChar w:fldCharType="end"/>
      </w:r>
      <w:r w:rsidR="008D0877" w:rsidRPr="00C23CED">
        <w:t xml:space="preserve"> </w:t>
      </w:r>
      <w:r w:rsidRPr="00C23CED">
        <w:t xml:space="preserve">the yields of atmospheric HDO process are reported. As shown, liquid recovery was in the range of 72 to 95 wt. % and was lower in the case of catalytic upgrading. The condensed liquid resulted in a single phase. Similar studies on atmospheric deoxygenation reported the appearance of two phases in the condensed products </w:t>
      </w:r>
      <w:r w:rsidRPr="00C23CED">
        <w:fldChar w:fldCharType="begin" w:fldLock="1"/>
      </w:r>
      <w:r w:rsidR="004A5DB3" w:rsidRPr="00C23CED">
        <w:instrText xml:space="preserve">ADDIN CSL_CITATION {"citationItems":[{"id":"ITEM-1","itemData":{"DOI":"10.1039/c9se01254k","ISSN":"23984902","abstract":"Atmospheric hydrodeoxygenation (HDO) of wheat straw fast pyrolysis vapors was studied as a promising route for the production of renewable liquid transportation fuels. The performance of TiO2-supported Pt (0.5 wt%) and MoO3 (10 wt%) catalysts was compared to an industrial Mo-based catalyst using a bench scale reactor operated at atmospheric pressure and up to high biomass-to-catalyst ratios (B:C). Mass and energy balances were complemented by detailed bio-oil characterization including advanced methods such as GC×GC-ToF/MS or -FID and 13C NMR. At 50 vol% H2, all three HDO catalysts effectively reduced the oxygen content of the bio-oils to </w:instrText>
      </w:r>
      <w:r w:rsidR="004A5DB3" w:rsidRPr="00C23CED">
        <w:rPr>
          <w:rFonts w:ascii="Cambria Math" w:hAnsi="Cambria Math" w:cs="Cambria Math"/>
        </w:rPr>
        <w:instrText>∼</w:instrText>
      </w:r>
      <w:r w:rsidR="004A5DB3" w:rsidRPr="00C23CED">
        <w:instrText xml:space="preserve">7-12 wt% (dry basis) compared to a non-catalytic reference (23 wt% O). MoO3/TiO2 was least efficient in conversion of acids (TAN = 28 mg per KOH), while Pt/TiO2 and MoO3/Al2O3 obtained oils with TAN </w:instrText>
      </w:r>
      <w:r w:rsidR="004A5DB3" w:rsidRPr="00C23CED">
        <w:rPr>
          <w:rFonts w:ascii="Cambria Math" w:hAnsi="Cambria Math" w:cs="Cambria Math"/>
        </w:rPr>
        <w:instrText>∼</w:instrText>
      </w:r>
      <w:r w:rsidR="004A5DB3" w:rsidRPr="00C23CED">
        <w:instrText xml:space="preserve"> 13 mg KOH/g (non-catalytic = 66 mg KOH/g). Compared to the TiO2-supported catalysts, the industrial Mo/Al2O3 catalyst produced higher yields of coke at the expense of condensed bio-oil. MoO3/TiO2 performed similar to Pt/TiO2 in terms of deoxygenation and energy recovery of condensed bio-oil, and by increasing the H2 concentration to 90 vol% the energy recovery of bio-oil increased to 39 and 42% at 8 and 10 wt% O (d.b.), respectively. Pt/TiO2 showed the highest selectivity to aliphatics and the lowest coke yields, e.g. the coke yield at B:C </w:instrText>
      </w:r>
      <w:r w:rsidR="004A5DB3" w:rsidRPr="00C23CED">
        <w:rPr>
          <w:rFonts w:ascii="Cambria Math" w:hAnsi="Cambria Math" w:cs="Cambria Math"/>
        </w:rPr>
        <w:instrText>∼</w:instrText>
      </w:r>
      <w:r w:rsidR="004A5DB3" w:rsidRPr="00C23CED">
        <w:instrText xml:space="preserve"> 8 was only 0.6 wt% of fed biomass. This study demonstrates that by using low-pressures of hydrogen and appropriate HDO catalysts, the quality of bio-oil can be improved without severely compromising its quantity (carbon yield) as observed under catalytic fast pyrolysis conditions.","author":[{"dropping-particle":"","family":"Eschenbacher","given":"Andreas","non-dropping-particle":"","parse-names":false,"suffix":""},{"dropping-particle":"","family":"Saraeian","given":"Alireza","non-dropping-particle":"","parse-names":false,"suffix":""},{"dropping-particle":"","family":"Shanks","given":"Brent H.","non-dropping-particle":"","parse-names":false,"suffix":""},{"dropping-particle":"","family":"Jensen","given":"Peter Arendt","non-dropping-particle":"","parse-names":false,"suffix":""},{"dropping-particle":"","family":"Li","given":"Chengxin","non-dropping-particle":"","parse-names":false,"suffix":""},{"dropping-particle":"","family":"Duus","given":"Jens Øllgaard","non-dropping-particle":"","parse-names":false,"suffix":""},{"dropping-particle":"","family":"Hansen","given":"Asger Baltzer","non-dropping-particle":"","parse-names":false,"suffix":""},{"dropping-particle":"","family":"Mentzel","given":"Uffe Vie","non-dropping-particle":"","parse-names":false,"suffix":""},{"dropping-particle":"","family":"Henriksen","given":"Ulrik Birk","non-dropping-particle":"","parse-names":false,"suffix":""},{"dropping-particle":"","family":"Ahrenfeldt","given":"Jesper","non-dropping-particle":"","parse-names":false,"suffix":""},{"dropping-particle":"","family":"Jensen","given":"Anker Degn","non-dropping-particle":"","parse-names":false,"suffix":""}],"container-title":"Sustainable Energy and Fuels","id":"ITEM-1","issue":"4","issued":{"date-parts":[["2020"]]},"page":"1991-2008","title":"Enhancing bio-oil quality and energy recovery by atmospheric hydrodeoxygenation of wheat straw pyrolysis vapors using Pt and Mo-based catalysts","type":"article-journal","volume":"4"},"uris":["http://www.mendeley.com/documents/?uuid=9a927a46-31f4-4fcc-a14d-a6480e7408eb"]},{"id":"ITEM-2","itemData":{"DOI":"10.1016/j.jcat.2015.10.022","ISSN":"10902694","abstract":"Pyrolysis bio-oil is a promising source of liquid fuels, but requires upgrading to remove excess oxygen and produce a satisfactory fuel oil. Nickel phosphide has been shown to be an active composition for hydrodeoxygenation (HDO) of bio-oil model compounds. In this study, nickel phosphide catalysts were used for direct upgrading of an actual pyrolysis bio-oil derived from cedar chips. The activity of Ni2P deposited on an amorphous SiO2 support for HDO was first verified using the model compound, 2-methyltetrahydrofuran (2-MTHF), at the temperature of the pyrolysis oil treatment of 350°C. The Ni2P/SiO2 catalyst showed high activity for 2-MTHF hydrodeoxygenation under atmospheric pressure hydrogen with low cracking activity. Fast pyrolysis and catalytic upgrading were conducted sequentially using a laboratory-scale, two-stage system consisting of a fluidized bed pyrolyzer and a fluidized bed catalytic reactor both operating at 0.1 MPa, with a hydrogen partial pressure of 0.06 MPa. It was found that the Ni2P/SiO2 catalyst was moderately effective in upgrading the biomass pyrolysis vapors and producing a refined bio-oil with decreased oxygen content. The moderate deoxygenation of the bio-oil was confirmed by elemental analysis and Fourier transform ion cyclotron resonance mass spectrometry (FT-ICR MS) analysis. Gas chromatography-mass spectrometry (GC-MS) analysis showed that the treated bio-oil mainly consisted of phenolic compounds, and the MS spectra before and after upgrading suggested that reactions including hydrodeoxygenation, hydrogenation, decarbonylation, and hydrolysis occurred during the upgrading. Furthermore, Ni2P supported on ZSM-5 zeolite eliminated oxygen in the bio-oil with smaller reduction in the oil yield than Ni2P supported on SiO2. The deoxygenation activity of the nickel phosphide catalysts was higher than that of conventional catalysts such as Ni/SiO2, Pd/C and an FCC-catalyst.","author":[{"dropping-particle":"","family":"Koike","given":"Natsume","non-dropping-particle":"","parse-names":false,"suffix":""},{"dropping-particle":"","family":"Hosokai","given":"Sou","non-dropping-particle":"","parse-names":false,"suffix":""},{"dropping-particle":"","family":"Takagaki","given":"Atsushi","non-dropping-particle":"","parse-names":false,"suffix":""},{"dropping-particle":"","family":"Nishimura","given":"Shun","non-dropping-particle":"","parse-names":false,"suffix":""},{"dropping-particle":"","family":"Kikuchi","given":"Ryuji","non-dropping-particle":"","parse-names":false,"suffix":""},{"dropping-particle":"","family":"Ebitani","given":"Kohki","non-dropping-particle":"","parse-names":false,"suffix":""},{"dropping-particle":"","family":"Suzuki","given":"Yoshizo","non-dropping-particle":"","parse-names":false,"suffix":""},{"dropping-particle":"","family":"Oyama","given":"S. Ted","non-dropping-particle":"","parse-names":false,"suffix":""}],"container-title":"Journal of Catalysis","id":"ITEM-2","issued":{"date-parts":[["2016"]]},"page":"115-126","publisher":"Elsevier Inc.","title":"Upgrading of pyrolysis bio-oil using nickel phosphide catalysts","type":"article-journal","volume":"333"},"uris":["http://www.mendeley.com/documents/?uuid=d402c383-8a8e-471b-b055-9c1c44a9c8fc"]}],"mendeley":{"formattedCitation":"(Eschenbacher et al. 2020; Koike et al. 2016)","plainTextFormattedCitation":"(Eschenbacher et al. 2020; Koike et al. 2016)","previouslyFormattedCitation":"(Eschenbacher et al. 2020; Koike et al. 2016)"},"properties":{"noteIndex":0},"schema":"https://github.com/citation-style-language/schema/raw/master/csl-citation.json"}</w:instrText>
      </w:r>
      <w:r w:rsidRPr="00C23CED">
        <w:fldChar w:fldCharType="separate"/>
      </w:r>
      <w:r w:rsidRPr="00C23CED">
        <w:rPr>
          <w:noProof/>
        </w:rPr>
        <w:t>(Eschenbacher et al. 2020; Koike et al. 2016)</w:t>
      </w:r>
      <w:r w:rsidRPr="00C23CED">
        <w:fldChar w:fldCharType="end"/>
      </w:r>
      <w:r w:rsidRPr="00C23CED">
        <w:t xml:space="preserve">. However, in this study the atmospheric HDO was a separated step and not integrated with the pyrolysis process. Therefore, the aqueous fraction of SCG pyrolysis oil was previously removed and the upgrading regarded only the heavy organic fraction. Liquid yield for packed-bed reactor with down-flow operation are generally in the range of 30-68 wt. %  </w:t>
      </w:r>
      <w:r w:rsidRPr="00C23CED">
        <w:fldChar w:fldCharType="begin" w:fldLock="1"/>
      </w:r>
      <w:r w:rsidRPr="00C23CED">
        <w:instrText>ADDIN CSL_CITATION {"citationItems":[{"id":"ITEM-1","itemData":{"DOI":"10.1016/j.fuproc.2019.106140","ISSN":"03783820","abstract":"Fast pyrolysis converts &gt;60 wt% of lignocellulosic materials into bio-oil. The two-step bio-oil hydrotreatment concept has had a major impact in the development of bio-oil hydro-treatment. In the first step, known as stabilization, the carbonyl and carboxyl functional groups are transformed into alcohols between 373 and 573 K, in the presence of noble metals (Pt, Ru and Pd) supported on carbon and metal oxides. In the second step, between 623 and 673 K, cracking and hydro-deoxygenation occur using Ru, Ni or sulfided CoMo catalysts. Transition metal phosphides and carbides are also active. The first section is devoted to summarizing the current understanding of bio-oil composition. The second section is an overview of bio-oil hydrotreatment processing parameters. Many of the bio-oil hydrotreatment studies in the literature are based on model compound results, which are reviewed in the third section. Section four is devoted to review studies with bio-oil fractions and the nature of polymerization and cross linked reactions responsible for catalyst deactivation. The progress in the development of new catalysts is discussed in section five. The review ends with a discussion on future prospects and challenges to hydrotreat pyrolysis bio-oils.","author":[{"dropping-particle":"","family":"Han","given":"Yinglei","non-dropping-particle":"","parse-names":false,"suffix":""},{"dropping-particle":"","family":"Gholizadeh","given":"Mortaza","non-dropping-particle":"","parse-names":false,"suffix":""},{"dropping-particle":"","family":"Tran","given":"Chi Cong","non-dropping-particle":"","parse-names":false,"suffix":""},{"dropping-particle":"","family":"Kaliaguine","given":"S.","non-dropping-particle":"","parse-names":false,"suffix":""},{"dropping-particle":"","family":"Li","given":"Chun Zhu","non-dropping-particle":"","parse-names":false,"suffix":""},{"dropping-particle":"","family":"Olarte","given":"Mariefel","non-dropping-particle":"","parse-names":false,"suffix":""},{"dropping-particle":"","family":"Garcia-Perez","given":"Manuel","non-dropping-particle":"","parse-names":false,"suffix":""}],"container-title":"Fuel Processing Technology","id":"ITEM-1","issue":"May","issued":{"date-parts":[["2019"]]},"title":"Hydrotreatment of pyrolysis bio-oil: A review","type":"article-journal","volume":"195"},"uris":["http://www.mendeley.com/documents/?uuid=e2573c17-2a73-4a25-8a9f-53fe565b6597"]}],"mendeley":{"formattedCitation":"(Han et al. 2019)","plainTextFormattedCitation":"(Han et al. 2019)","previouslyFormattedCitation":"(Han et al. 2019)"},"properties":{"noteIndex":0},"schema":"https://github.com/citation-style-language/schema/raw/master/csl-citation.json"}</w:instrText>
      </w:r>
      <w:r w:rsidRPr="00C23CED">
        <w:fldChar w:fldCharType="separate"/>
      </w:r>
      <w:r w:rsidRPr="00C23CED">
        <w:rPr>
          <w:noProof/>
        </w:rPr>
        <w:t>(Han et al. 2019)</w:t>
      </w:r>
      <w:r w:rsidRPr="00C23CED">
        <w:fldChar w:fldCharType="end"/>
      </w:r>
      <w:r w:rsidRPr="00C23CED">
        <w:t xml:space="preserve">; however, generally HDO is operated under more severe pressure conditions (50-200 bar) and the degree of deoxygenation is very high </w:t>
      </w:r>
      <w:r w:rsidRPr="00C23CED">
        <w:fldChar w:fldCharType="begin" w:fldLock="1"/>
      </w:r>
      <w:r w:rsidRPr="00C23CED">
        <w:instrText>ADDIN CSL_CITATION {"citationItems":[{"id":"ITEM-1","itemData":{"DOI":"10.1016/j.fuproc.2019.106140","ISSN":"03783820","abstract":"Fast pyrolysis converts &gt;60 wt% of lignocellulosic materials into bio-oil. The two-step bio-oil hydrotreatment concept has had a major impact in the development of bio-oil hydro-treatment. In the first step, known as stabilization, the carbonyl and carboxyl functional groups are transformed into alcohols between 373 and 573 K, in the presence of noble metals (Pt, Ru and Pd) supported on carbon and metal oxides. In the second step, between 623 and 673 K, cracking and hydro-deoxygenation occur using Ru, Ni or sulfided CoMo catalysts. Transition metal phosphides and carbides are also active. The first section is devoted to summarizing the current understanding of bio-oil composition. The second section is an overview of bio-oil hydrotreatment processing parameters. Many of the bio-oil hydrotreatment studies in the literature are based on model compound results, which are reviewed in the third section. Section four is devoted to review studies with bio-oil fractions and the nature of polymerization and cross linked reactions responsible for catalyst deactivation. The progress in the development of new catalysts is discussed in section five. The review ends with a discussion on future prospects and challenges to hydrotreat pyrolysis bio-oils.","author":[{"dropping-particle":"","family":"Han","given":"Yinglei","non-dropping-particle":"","parse-names":false,"suffix":""},{"dropping-particle":"","family":"Gholizadeh","given":"Mortaza","non-dropping-particle":"","parse-names":false,"suffix":""},{"dropping-particle":"","family":"Tran","given":"Chi Cong","non-dropping-particle":"","parse-names":false,"suffix":""},{"dropping-particle":"","family":"Kaliaguine","given":"S.","non-dropping-particle":"","parse-names":false,"suffix":""},{"dropping-particle":"","family":"Li","given":"Chun Zhu","non-dropping-particle":"","parse-names":false,"suffix":""},{"dropping-particle":"","family":"Olarte","given":"Mariefel","non-dropping-particle":"","parse-names":false,"suffix":""},{"dropping-particle":"","family":"Garcia-Perez","given":"Manuel","non-dropping-particle":"","parse-names":false,"suffix":""}],"container-title":"Fuel Processing Technology","id":"ITEM-1","issue":"May","issued":{"date-parts":[["2019"]]},"title":"Hydrotreatment of pyrolysis bio-oil: A review","type":"article-journal","volume":"195"},"uris":["http://www.mendeley.com/documents/?uuid=e2573c17-2a73-4a25-8a9f-53fe565b6597"]}],"mendeley":{"formattedCitation":"(Han et al. 2019)","plainTextFormattedCitation":"(Han et al. 2019)","previouslyFormattedCitation":"(Han et al. 2019)"},"properties":{"noteIndex":0},"schema":"https://github.com/citation-style-language/schema/raw/master/csl-citation.json"}</w:instrText>
      </w:r>
      <w:r w:rsidRPr="00C23CED">
        <w:fldChar w:fldCharType="separate"/>
      </w:r>
      <w:r w:rsidRPr="00C23CED">
        <w:rPr>
          <w:noProof/>
        </w:rPr>
        <w:t>(Han et al. 2019)</w:t>
      </w:r>
      <w:r w:rsidRPr="00C23CED">
        <w:fldChar w:fldCharType="end"/>
      </w:r>
      <w:r w:rsidRPr="00C23CED">
        <w:t>. For SCG heavy fraction of pyrolysis oil upgrading, Waheed et al. reported</w:t>
      </w:r>
      <w:r w:rsidR="00E85E61" w:rsidRPr="00C23CED">
        <w:t xml:space="preserve"> that</w:t>
      </w:r>
      <w:r w:rsidRPr="00C23CED">
        <w:t xml:space="preserve"> liquid yields of the upgraded oil fraction are in the range of 50-97 wt.%,  </w:t>
      </w:r>
      <w:r w:rsidRPr="00C23CED">
        <w:fldChar w:fldCharType="begin" w:fldLock="1"/>
      </w:r>
      <w:r w:rsidRPr="00C23CED">
        <w:instrText>ADDIN CSL_CITATION {"citationItems":[{"id":"ITEM-1","itemData":{"DOI":"10.1016/j.ces.2024.119761","ISSN":"0009-2509","author":[{"dropping-particle":"","family":"Waheed","given":"Wajahat","non-dropping-particle":"","parse-names":false,"suffix":""},{"dropping-particle":"","family":"Amini","given":"Ghazaleh","non-dropping-particle":"","parse-names":false,"suffix":""},{"dropping-particle":"","family":"Park","given":"Ji-yeon","non-dropping-particle":"","parse-names":false,"suffix":""},{"dropping-particle":"","family":"Lee","given":"In-gu","non-dropping-particle":"","parse-names":false,"suffix":""}],"container-title":"Chemical Engineering Science","id":"ITEM-1","issue":"January","issued":{"date-parts":[["2024"]]},"page":"119761","publisher":"Elsevier Ltd","title":"Catalytic upgrading of the heavy fraction of waste coffee grounds pyrolysis bio-oil using supercritical ethanol as a hydrogen source to produce marine biofuel","type":"article-journal","volume":"287"},"uris":["http://www.mendeley.com/documents/?uuid=8902e22c-4f26-4e26-970b-25a02b1673c9"]}],"mendeley":{"formattedCitation":"(Waheed et al. 2024)","plainTextFormattedCitation":"(Waheed et al. 2024)","previouslyFormattedCitation":"(Waheed et al. 2024)"},"properties":{"noteIndex":0},"schema":"https://github.com/citation-style-language/schema/raw/master/csl-citation.json"}</w:instrText>
      </w:r>
      <w:r w:rsidRPr="00C23CED">
        <w:fldChar w:fldCharType="separate"/>
      </w:r>
      <w:r w:rsidRPr="00C23CED">
        <w:rPr>
          <w:noProof/>
        </w:rPr>
        <w:t>(Waheed et al. 2024)</w:t>
      </w:r>
      <w:r w:rsidRPr="00C23CED">
        <w:fldChar w:fldCharType="end"/>
      </w:r>
      <w:r w:rsidRPr="00C23CED">
        <w:t xml:space="preserve">. In the case of catalytic upgrading the gas yield remained stable, increasing up to 1% in the case of CAT_B.  </w:t>
      </w:r>
      <w:r w:rsidR="008D0877" w:rsidRPr="00C23CED">
        <w:fldChar w:fldCharType="begin"/>
      </w:r>
      <w:r w:rsidR="008D0877" w:rsidRPr="00C23CED">
        <w:instrText xml:space="preserve"> REF _Ref161745659 \h </w:instrText>
      </w:r>
      <w:r w:rsidR="00AC666A" w:rsidRPr="00C23CED">
        <w:instrText xml:space="preserve"> \* MERGEFORMAT </w:instrText>
      </w:r>
      <w:r w:rsidR="008D0877" w:rsidRPr="00C23CED">
        <w:fldChar w:fldCharType="separate"/>
      </w:r>
      <w:r w:rsidR="008D0877" w:rsidRPr="00C23CED">
        <w:t>Table 1</w:t>
      </w:r>
      <w:r w:rsidR="008D0877" w:rsidRPr="00C23CED">
        <w:fldChar w:fldCharType="end"/>
      </w:r>
      <w:r w:rsidR="008D0877" w:rsidRPr="00C23CED">
        <w:t xml:space="preserve"> </w:t>
      </w:r>
      <w:r w:rsidRPr="00C23CED">
        <w:t>expresses the volumetric composition of the gas produced in the tests. As clearly shown, CO and CO</w:t>
      </w:r>
      <w:r w:rsidRPr="00C23CED">
        <w:rPr>
          <w:vertAlign w:val="subscript"/>
        </w:rPr>
        <w:t>2</w:t>
      </w:r>
      <w:r w:rsidRPr="00C23CED">
        <w:t xml:space="preserve"> were the major species measured as expected, since the main hydrodeoxygenation reactions produces CO</w:t>
      </w:r>
      <w:r w:rsidRPr="00C23CED">
        <w:rPr>
          <w:vertAlign w:val="subscript"/>
        </w:rPr>
        <w:t>2</w:t>
      </w:r>
      <w:r w:rsidRPr="00C23CED">
        <w:t>, CO and H</w:t>
      </w:r>
      <w:r w:rsidRPr="00C23CED">
        <w:rPr>
          <w:vertAlign w:val="subscript"/>
        </w:rPr>
        <w:t>2</w:t>
      </w:r>
      <w:r w:rsidRPr="00C23CED">
        <w:t xml:space="preserve">O by </w:t>
      </w:r>
      <w:proofErr w:type="spellStart"/>
      <w:r w:rsidRPr="00C23CED">
        <w:t>decarbonylation</w:t>
      </w:r>
      <w:proofErr w:type="spellEnd"/>
      <w:r w:rsidRPr="00C23CED">
        <w:t xml:space="preserve">/decarboxylation and </w:t>
      </w:r>
      <w:proofErr w:type="spellStart"/>
      <w:r w:rsidRPr="00C23CED">
        <w:t>ketonization</w:t>
      </w:r>
      <w:proofErr w:type="spellEnd"/>
      <w:r w:rsidRPr="00C23CED">
        <w:t xml:space="preserve"> reactions of the oxygenated compounds with hydrogen </w:t>
      </w:r>
      <w:r w:rsidRPr="00C23CED">
        <w:fldChar w:fldCharType="begin" w:fldLock="1"/>
      </w:r>
      <w:r w:rsidRPr="00C23CED">
        <w:instrText>ADDIN CSL_CITATION {"citationItems":[{"id":"ITEM-1","itemData":{"DOI":"10.1016/j.fuproc.2019.106140","ISSN":"03783820","abstract":"Fast pyrolysis converts &gt;60 wt% of lignocellulosic materials into bio-oil. The two-step bio-oil hydrotreatment concept has had a major impact in the development of bio-oil hydro-treatment. In the first step, known as stabilization, the carbonyl and carboxyl functional groups are transformed into alcohols between 373 and 573 K, in the presence of noble metals (Pt, Ru and Pd) supported on carbon and metal oxides. In the second step, between 623 and 673 K, cracking and hydro-deoxygenation occur using Ru, Ni or sulfided CoMo catalysts. Transition metal phosphides and carbides are also active. The first section is devoted to summarizing the current understanding of bio-oil composition. The second section is an overview of bio-oil hydrotreatment processing parameters. Many of the bio-oil hydrotreatment studies in the literature are based on model compound results, which are reviewed in the third section. Section four is devoted to review studies with bio-oil fractions and the nature of polymerization and cross linked reactions responsible for catalyst deactivation. The progress in the development of new catalysts is discussed in section five. The review ends with a discussion on future prospects and challenges to hydrotreat pyrolysis bio-oils.","author":[{"dropping-particle":"","family":"Han","given":"Yinglei","non-dropping-particle":"","parse-names":false,"suffix":""},{"dropping-particle":"","family":"Gholizadeh","given":"Mortaza","non-dropping-particle":"","parse-names":false,"suffix":""},{"dropping-particle":"","family":"Tran","given":"Chi Cong","non-dropping-particle":"","parse-names":false,"suffix":""},{"dropping-particle":"","family":"Kaliaguine","given":"S.","non-dropping-particle":"","parse-names":false,"suffix":""},{"dropping-particle":"","family":"Li","given":"Chun Zhu","non-dropping-particle":"","parse-names":false,"suffix":""},{"dropping-particle":"","family":"Olarte","given":"Mariefel","non-dropping-particle":"","parse-names":false,"suffix":""},{"dropping-particle":"","family":"Garcia-Perez","given":"Manuel","non-dropping-particle":"","parse-names":false,"suffix":""}],"container-title":"Fuel Processing Technology","id":"ITEM-1","issue":"May","issued":{"date-parts":[["2019"]]},"title":"Hydrotreatment of pyrolysis bio-oil: A review","type":"article-journal","volume":"195"},"uris":["http://www.mendeley.com/documents/?uuid=e2573c17-2a73-4a25-8a9f-53fe565b6597"]}],"mendeley":{"formattedCitation":"(Han et al. 2019)","plainTextFormattedCitation":"(Han et al. 2019)","previouslyFormattedCitation":"(Han et al. 2019)"},"properties":{"noteIndex":0},"schema":"https://github.com/citation-style-language/schema/raw/master/csl-citation.json"}</w:instrText>
      </w:r>
      <w:r w:rsidRPr="00C23CED">
        <w:fldChar w:fldCharType="separate"/>
      </w:r>
      <w:r w:rsidRPr="00C23CED">
        <w:rPr>
          <w:noProof/>
        </w:rPr>
        <w:t>(Han et al. 2019)</w:t>
      </w:r>
      <w:r w:rsidRPr="00C23CED">
        <w:fldChar w:fldCharType="end"/>
      </w:r>
      <w:r w:rsidRPr="00C23CED">
        <w:t xml:space="preserve"> </w:t>
      </w:r>
      <w:r w:rsidRPr="00C23CED">
        <w:fldChar w:fldCharType="begin" w:fldLock="1"/>
      </w:r>
      <w:r w:rsidRPr="00C23CED">
        <w:instrText xml:space="preserve">ADDIN CSL_CITATION {"citationItems":[{"id":"ITEM-1","itemData":{"DOI":"10.1016/j.pecs.2018.05.002","ISSN":"03601285","abstract":"This review presents and discusses the progress in combining fast pyrolysis and catalytic hydrodeoxygenation (HDO) to produce liquid fuel from solid, lignocellulosic biomass. Fast pyrolysis of biomass is a well-developed technology for bio-oil production at mass yields up to </w:instrText>
      </w:r>
      <w:r w:rsidRPr="00C23CED">
        <w:rPr>
          <w:rFonts w:ascii="Cambria Math" w:hAnsi="Cambria Math" w:cs="Cambria Math"/>
        </w:rPr>
        <w:instrText>∼</w:instrText>
      </w:r>
      <w:r w:rsidRPr="00C23CED">
        <w:instrText>75%, but a high oxygen content of 35</w:instrText>
      </w:r>
      <w:r w:rsidRPr="00C23CED">
        <w:rPr>
          <w:rFonts w:cs="Arial"/>
        </w:rPr>
        <w:instrText>–</w:instrText>
      </w:r>
      <w:r w:rsidRPr="00C23CED">
        <w:instrText>50 wt% strongly limits its potential as transportation fuel. Catalytic HDO can be used to upgrade fast pyrolysis bio-oil, as oxygenates react with hydrogen to produce a stable hydrocarbon fuel and water, which is removed by separation. Research on HDO has been carried out for more than 30 years with increasing intensity over the past decades. Several catalytic systems have been tested, and we conclude that single stage HDO of condensed bio-oil is unsuited for commercial scale bio-oil upgrading, as the coking and polymerization, which occurs upon re-heating of the bio-oil, rapidly deactivates the catalyst and plugs the reactor. Dual or multiple stage HDO has shown more promising results, as the most reactive oxygenates can be stabilized at low temperature prior to deep HDO for full deoxygenation. Catalytic fast hydropyrolysis, which combines fast pyrolysis with catalytic HDO in a single reactor, eliminates the need for reheating condensed bio-oil, lowers side reactions, and produces a stable oil with oxygen content, H/C ratio, and heating value comparable to fossil fuels. We address several challenges, which must be overcome for continuous catalytic fast hydropyrolysis to become commercially viable, with the most urgent issues being: (i) optimization of operating conditions (temperature, H2 pressure, and residence time) and catalyst formulation to maximize oil yield and minimize cracking, coke formation, and catalyst deactivation, (ii) development of an improved process design and reactor configuration to allow for continuous operation including pressurized biomass feeding, fast entrainment and collection of char, which is catalytically active for side reactions, efficient condensation of the produced oil, and utilization and/or integration of by-products (non-condensable gasses and char), and (iii) long-term tests with respect to catalyst stability and possible pathways for regeneration. By reviewing past and current research from fast pyrolysis and catalytic HDO, we target a discussion of the combined processes, including direct catalytic fast hydropyrolysis. By critically evaluating their potential and challenges, we finally conclude, which fu…","author":[{"dropping-particle":"","family":"Dabros","given":"Trine M.H.","non-dropping-particle":"","parse-names":false,"suffix":""},{"dropping-particle":"","family":"Stummann","given":"Magnus Zingler","non-dropping-particle":"","parse-names":false,"suffix":""},{"dropping-particle":"","family":"Høj","given":"Martin","non-dropping-particle":"","parse-names":false,"suffix":""},{"dropping-particle":"","family":"Jensen","given":"Peter Arendt","non-dropping-particle":"","parse-names":false,"suffix":""},{"dropping-particle":"","family":"Grunwaldt","given":"Jan Dierk","non-dropping-particle":"","parse-names":false,"suffix":""},{"dropping-particle":"","family":"Gabrielsen","given":"Jostein","non-dropping-particle":"","parse-names":false,"suffix":""},{"dropping-particle":"","family":"Mortensen","given":"Peter M.","non-dropping-particle":"","parse-names":false,"suffix":""},{"dropping-particle":"","family":"Jensen","given":"Anker Degn","non-dropping-particle":"","parse-names":false,"suffix":""}],"container-title":"Progress in Energy and Combustion Science","id":"ITEM-1","issued":{"date-parts":[["2018"]]},"page":"268-309","publisher":"Elsevier Ltd","title":"Transportation fuels from biomass fast pyrolysis, catalytic hydrodeoxygenation, and catalytic fast hydropyrolysis","type":"article-journal","volume":"68"},"uris":["http://www.mendeley.com/documents/?uuid=abab54a9-720d-4390-97bd-2e3f5d4505ff"]}],"mendeley":{"formattedCitation":"(Dabros et al. 2018)","plainTextFormattedCitation":"(Dabros et al. 2018)","previouslyFormattedCitation":"(Dabros et al. 2018)"},"properties":{"noteIndex":0},"schema":"https://github.com/citation-style-language/schema/raw/master/csl-citation.json"}</w:instrText>
      </w:r>
      <w:r w:rsidRPr="00C23CED">
        <w:fldChar w:fldCharType="separate"/>
      </w:r>
      <w:r w:rsidRPr="00C23CED">
        <w:rPr>
          <w:noProof/>
        </w:rPr>
        <w:t>(Dabros et al. 2018)</w:t>
      </w:r>
      <w:r w:rsidRPr="00C23CED">
        <w:fldChar w:fldCharType="end"/>
      </w:r>
      <w:r w:rsidRPr="00C23CED">
        <w:t>. As evident, a higher CO</w:t>
      </w:r>
      <w:r w:rsidRPr="00C23CED">
        <w:rPr>
          <w:vertAlign w:val="subscript"/>
        </w:rPr>
        <w:t>2</w:t>
      </w:r>
      <w:r w:rsidRPr="00C23CED">
        <w:t>/CO ratio obtained in the case of catalytic upgrading, suggesting how the catalysts employed are active to remove oxygen at mild pressure conditions. More in detail, the highest CO</w:t>
      </w:r>
      <w:r w:rsidRPr="00C23CED">
        <w:rPr>
          <w:vertAlign w:val="subscript"/>
        </w:rPr>
        <w:t>2</w:t>
      </w:r>
      <w:r w:rsidRPr="00C23CED">
        <w:t xml:space="preserve">/CO ratio was obtained by CAT_B. Hydrogen consumption of the HDO process is shown in </w:t>
      </w:r>
      <w:r w:rsidR="008D0877" w:rsidRPr="00C23CED">
        <w:fldChar w:fldCharType="begin"/>
      </w:r>
      <w:r w:rsidR="008D0877" w:rsidRPr="00C23CED">
        <w:instrText xml:space="preserve"> REF _Ref161745659 \h </w:instrText>
      </w:r>
      <w:r w:rsidR="00AC666A" w:rsidRPr="00C23CED">
        <w:instrText xml:space="preserve"> \* MERGEFORMAT </w:instrText>
      </w:r>
      <w:r w:rsidR="008D0877" w:rsidRPr="00C23CED">
        <w:fldChar w:fldCharType="separate"/>
      </w:r>
      <w:r w:rsidR="008D0877" w:rsidRPr="00C23CED">
        <w:t>Table 1</w:t>
      </w:r>
      <w:r w:rsidR="008D0877" w:rsidRPr="00C23CED">
        <w:fldChar w:fldCharType="end"/>
      </w:r>
      <w:r w:rsidRPr="00C23CED">
        <w:fldChar w:fldCharType="begin"/>
      </w:r>
      <w:r w:rsidRPr="00C23CED">
        <w:instrText xml:space="preserve"> REF _Ref157692864 \h </w:instrText>
      </w:r>
      <w:r w:rsidR="00AC666A" w:rsidRPr="00C23CED">
        <w:instrText xml:space="preserve"> \* MERGEFORMAT </w:instrText>
      </w:r>
      <w:r w:rsidR="00BF0C76" w:rsidRPr="00C23CED">
        <w:fldChar w:fldCharType="separate"/>
      </w:r>
      <w:r w:rsidRPr="00C23CED">
        <w:fldChar w:fldCharType="end"/>
      </w:r>
      <w:r w:rsidRPr="00C23CED">
        <w:t xml:space="preserve">. At mild pressure conditions, in this study the hydrogen required for the HDO reaction is very low, under 1 g/L of pyrolysis oil. In this case, the CAT_A catalyst consumed more hydrogen for the atmospheric conversion of oxygenated compounds. </w:t>
      </w:r>
    </w:p>
    <w:p w14:paraId="1B39CDAD" w14:textId="63F30278" w:rsidR="001622D8" w:rsidRPr="00C23CED" w:rsidRDefault="001622D8" w:rsidP="004A5DB3">
      <w:pPr>
        <w:pStyle w:val="CETBodytext"/>
      </w:pPr>
      <w:r w:rsidRPr="00C23CED">
        <w:fldChar w:fldCharType="begin" w:fldLock="1"/>
      </w:r>
      <w:r w:rsidR="00C64411" w:rsidRPr="00C23CED">
        <w:instrText>ADDIN CSL_CITATION {"citationItems":[{"id":"ITEM-1","itemData":{"DOI":"10.13140/RG.2.2.34448.30721","author":[{"dropping-particle":"","family":"Peters","given":"Jens F","non-dropping-particle":"","parse-names":false,"suffix":""}],"id":"ITEM-1","issue":"July","issued":{"date-parts":[["2017"]]},"title":"Pyrolysis for biofuels or biochar? - A thermodynamic, environmental and economic assessment","type":"article"},"uris":["http://www.mendeley.com/documents/?uuid=88cf2fa8-be2a-4771-88cc-51ab00416ff2"]}],"mendeley":{"formattedCitation":"(Peters 2017)","manualFormatting":"J. Peters (2017)","plainTextFormattedCitation":"(Peters 2017)","previouslyFormattedCitation":"(Peters 2017)"},"properties":{"noteIndex":0},"schema":"https://github.com/citation-style-language/schema/raw/master/csl-citation.json"}</w:instrText>
      </w:r>
      <w:r w:rsidRPr="00C23CED">
        <w:fldChar w:fldCharType="separate"/>
      </w:r>
      <w:r w:rsidR="00C64411" w:rsidRPr="00C23CED">
        <w:rPr>
          <w:noProof/>
        </w:rPr>
        <w:t xml:space="preserve">J. </w:t>
      </w:r>
      <w:r w:rsidRPr="00C23CED">
        <w:rPr>
          <w:noProof/>
        </w:rPr>
        <w:t xml:space="preserve">Peters </w:t>
      </w:r>
      <w:r w:rsidR="00C64411" w:rsidRPr="00C23CED">
        <w:rPr>
          <w:noProof/>
        </w:rPr>
        <w:t>(</w:t>
      </w:r>
      <w:r w:rsidRPr="00C23CED">
        <w:rPr>
          <w:noProof/>
        </w:rPr>
        <w:t>2017)</w:t>
      </w:r>
      <w:r w:rsidRPr="00C23CED">
        <w:fldChar w:fldCharType="end"/>
      </w:r>
      <w:r w:rsidRPr="00C23CED">
        <w:t xml:space="preserve"> reported a value of hydrogen consumption of approximately 4.1 g H</w:t>
      </w:r>
      <w:r w:rsidRPr="00C23CED">
        <w:rPr>
          <w:vertAlign w:val="subscript"/>
        </w:rPr>
        <w:t>2</w:t>
      </w:r>
      <w:r w:rsidRPr="00C23CED">
        <w:t xml:space="preserve"> / kg of the oil for a first stage of HDO process with residual 30 wt. % of oxygen of the condensate. </w:t>
      </w:r>
      <w:r w:rsidR="00C64411" w:rsidRPr="00C23CED">
        <w:fldChar w:fldCharType="begin" w:fldLock="1"/>
      </w:r>
      <w:r w:rsidR="00C64411" w:rsidRPr="00C23CED">
        <w:instrText>ADDIN CSL_CITATION {"citationItems":[{"id":"ITEM-1","itemData":{"DOI":"10.1021/ef200462v","ISSN":"08870624","abstract":"Bio-oil derived by fast pyrolysis of biomass represents a potentially attractive source of hydrocarbon transportation fuels. Raw bio-oil however is completely unsuitable for application as a fuel due primarily to high organic oxygen content, which imparts a number of undesirable properties including high acidity and low stability. These problems can be overcome by catalytic hydrodeoxygenation (HDO); however, removing oxygen to very low levels by hydrotreating carries a strong economic penalty. Mild hydrotreating (where moderate levels of deoxygenation take place) coupled with coprocessing in a petroleum refinery represents an alternative to deep hydrotreating, which may help improve the economics of manufacture of hydrocarbon transportation fuels from biomass. This study reports on the effect of reaction severity on the quality of bio-oil produced via mild hydrotreating in a semibatch reactor using conventional hydroprocessing catalysts. Detailed speciation of oxygen functional groups in distillate and bottoms products has been carried out, and the fate of organic oxygen as a function of reaction severity has been determined. The results indicate that acceptable refinery blendstocks and perhaps final fuels can be produced by mild hydrotreating. © 2011 American Chemical Society.","author":[{"dropping-particle":"","family":"French","given":"Richard J.","non-dropping-particle":"","parse-names":false,"suffix":""},{"dropping-particle":"","family":"Stunkel","given":"Jim","non-dropping-particle":"","parse-names":false,"suffix":""},{"dropping-particle":"","family":"Baldwin","given":"Robert M.","non-dropping-particle":"","parse-names":false,"suffix":""}],"container-title":"Energy and Fuels","id":"ITEM-1","issue":"7","issued":{"date-parts":[["2011"]]},"page":"3266-3274","title":"Mild hydrotreating of bio-oil: Effect of reaction severity and fate of oxygenated species","type":"article-journal","volume":"25"},"uris":["http://www.mendeley.com/documents/?uuid=5a16f615-9c4a-478b-94ca-6f951a4835fc"]}],"mendeley":{"formattedCitation":"(French, Stunkel, and Baldwin 2011)","manualFormatting":"R. French et al.  (2011)","plainTextFormattedCitation":"(French, Stunkel, and Baldwin 2011)","previouslyFormattedCitation":"(French, Stunkel, and Baldwin 2011)"},"properties":{"noteIndex":0},"schema":"https://github.com/citation-style-language/schema/raw/master/csl-citation.json"}</w:instrText>
      </w:r>
      <w:r w:rsidR="00C64411" w:rsidRPr="00C23CED">
        <w:fldChar w:fldCharType="separate"/>
      </w:r>
      <w:r w:rsidR="00C64411" w:rsidRPr="00C23CED">
        <w:rPr>
          <w:noProof/>
        </w:rPr>
        <w:t>R. French et al.  (2011)</w:t>
      </w:r>
      <w:r w:rsidR="00C64411" w:rsidRPr="00C23CED">
        <w:fldChar w:fldCharType="end"/>
      </w:r>
      <w:r w:rsidR="00C64411" w:rsidRPr="00C23CED">
        <w:t xml:space="preserve"> </w:t>
      </w:r>
      <w:r w:rsidRPr="00C23CED">
        <w:t>reported a value of 50 g H</w:t>
      </w:r>
      <w:r w:rsidRPr="00C23CED">
        <w:rPr>
          <w:vertAlign w:val="subscript"/>
        </w:rPr>
        <w:t>2</w:t>
      </w:r>
      <w:r w:rsidRPr="00C23CED">
        <w:t>/kg bio-oil for hydrogen consumption to obtain an almost complete degree of deoxygenation</w:t>
      </w:r>
      <w:r w:rsidR="00C64411" w:rsidRPr="00C23CED">
        <w:t xml:space="preserve">. </w:t>
      </w:r>
    </w:p>
    <w:p w14:paraId="345260AB" w14:textId="77777777" w:rsidR="00970ED5" w:rsidRPr="00C23CED" w:rsidRDefault="004A5DB3" w:rsidP="00970ED5">
      <w:pPr>
        <w:pStyle w:val="CETCaption"/>
        <w:keepNext/>
        <w:jc w:val="left"/>
      </w:pPr>
      <w:r w:rsidRPr="00C23CED">
        <w:rPr>
          <w:noProof/>
        </w:rPr>
        <w:lastRenderedPageBreak/>
        <w:drawing>
          <wp:inline distT="0" distB="0" distL="0" distR="0" wp14:anchorId="60AEC841" wp14:editId="2C455422">
            <wp:extent cx="4586287" cy="3509525"/>
            <wp:effectExtent l="0" t="0" r="0" b="0"/>
            <wp:docPr id="37184276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4934" cy="3516142"/>
                    </a:xfrm>
                    <a:prstGeom prst="rect">
                      <a:avLst/>
                    </a:prstGeom>
                    <a:noFill/>
                    <a:ln>
                      <a:noFill/>
                    </a:ln>
                  </pic:spPr>
                </pic:pic>
              </a:graphicData>
            </a:graphic>
          </wp:inline>
        </w:drawing>
      </w:r>
    </w:p>
    <w:p w14:paraId="4E58A6E9" w14:textId="29D33635" w:rsidR="004A5DB3" w:rsidRPr="00C23CED" w:rsidRDefault="00970ED5" w:rsidP="00970ED5">
      <w:pPr>
        <w:pStyle w:val="Didascalia"/>
        <w:jc w:val="left"/>
        <w:rPr>
          <w:rStyle w:val="CETCaptionCarattere"/>
          <w:b w:val="0"/>
          <w:bCs w:val="0"/>
          <w:color w:val="auto"/>
        </w:rPr>
      </w:pPr>
      <w:bookmarkStart w:id="1" w:name="_Ref161745640"/>
      <w:r w:rsidRPr="00C23CED">
        <w:rPr>
          <w:rStyle w:val="CETCaptionCarattere"/>
          <w:b w:val="0"/>
          <w:bCs w:val="0"/>
          <w:color w:val="auto"/>
        </w:rPr>
        <w:t xml:space="preserve">Figure </w:t>
      </w:r>
      <w:r w:rsidRPr="00C23CED">
        <w:rPr>
          <w:rStyle w:val="CETCaptionCarattere"/>
          <w:b w:val="0"/>
          <w:bCs w:val="0"/>
          <w:color w:val="auto"/>
        </w:rPr>
        <w:fldChar w:fldCharType="begin"/>
      </w:r>
      <w:r w:rsidRPr="00C23CED">
        <w:rPr>
          <w:rStyle w:val="CETCaptionCarattere"/>
          <w:b w:val="0"/>
          <w:bCs w:val="0"/>
          <w:color w:val="auto"/>
        </w:rPr>
        <w:instrText xml:space="preserve"> SEQ Figure \* ARABIC </w:instrText>
      </w:r>
      <w:r w:rsidRPr="00C23CED">
        <w:rPr>
          <w:rStyle w:val="CETCaptionCarattere"/>
          <w:b w:val="0"/>
          <w:bCs w:val="0"/>
          <w:color w:val="auto"/>
        </w:rPr>
        <w:fldChar w:fldCharType="separate"/>
      </w:r>
      <w:r w:rsidR="00C22ECF" w:rsidRPr="00C23CED">
        <w:rPr>
          <w:rStyle w:val="CETCaptionCarattere"/>
          <w:b w:val="0"/>
          <w:bCs w:val="0"/>
          <w:noProof/>
          <w:color w:val="auto"/>
        </w:rPr>
        <w:t>1</w:t>
      </w:r>
      <w:r w:rsidRPr="00C23CED">
        <w:rPr>
          <w:rStyle w:val="CETCaptionCarattere"/>
          <w:b w:val="0"/>
          <w:bCs w:val="0"/>
          <w:color w:val="auto"/>
        </w:rPr>
        <w:fldChar w:fldCharType="end"/>
      </w:r>
      <w:bookmarkEnd w:id="1"/>
      <w:r w:rsidRPr="00C23CED">
        <w:rPr>
          <w:rStyle w:val="CETCaptionCarattere"/>
          <w:b w:val="0"/>
          <w:bCs w:val="0"/>
          <w:color w:val="auto"/>
        </w:rPr>
        <w:t xml:space="preserve"> Product yields of thermal and catalytic upgrading of SCG pyrolysis oil</w:t>
      </w:r>
    </w:p>
    <w:p w14:paraId="39270A37" w14:textId="77777777" w:rsidR="00970ED5" w:rsidRPr="00C23CED" w:rsidRDefault="00970ED5" w:rsidP="00970ED5"/>
    <w:p w14:paraId="296EA24B" w14:textId="4180EDE9" w:rsidR="00970ED5" w:rsidRPr="00C23CED" w:rsidRDefault="00970ED5" w:rsidP="00970ED5">
      <w:pPr>
        <w:pStyle w:val="Didascalia"/>
        <w:keepNext/>
        <w:rPr>
          <w:color w:val="auto"/>
        </w:rPr>
      </w:pPr>
      <w:bookmarkStart w:id="2" w:name="_Ref161745659"/>
      <w:r w:rsidRPr="00C23CED">
        <w:rPr>
          <w:b w:val="0"/>
          <w:bCs w:val="0"/>
          <w:i/>
          <w:color w:val="auto"/>
          <w:szCs w:val="20"/>
        </w:rPr>
        <w:t xml:space="preserve">Table </w:t>
      </w:r>
      <w:r w:rsidRPr="00C23CED">
        <w:rPr>
          <w:b w:val="0"/>
          <w:bCs w:val="0"/>
          <w:i/>
          <w:color w:val="auto"/>
          <w:szCs w:val="20"/>
        </w:rPr>
        <w:fldChar w:fldCharType="begin"/>
      </w:r>
      <w:r w:rsidRPr="00C23CED">
        <w:rPr>
          <w:b w:val="0"/>
          <w:bCs w:val="0"/>
          <w:i/>
          <w:color w:val="auto"/>
          <w:szCs w:val="20"/>
        </w:rPr>
        <w:instrText xml:space="preserve"> SEQ Table \* ARABIC </w:instrText>
      </w:r>
      <w:r w:rsidRPr="00C23CED">
        <w:rPr>
          <w:b w:val="0"/>
          <w:bCs w:val="0"/>
          <w:i/>
          <w:color w:val="auto"/>
          <w:szCs w:val="20"/>
        </w:rPr>
        <w:fldChar w:fldCharType="separate"/>
      </w:r>
      <w:r w:rsidRPr="00C23CED">
        <w:rPr>
          <w:b w:val="0"/>
          <w:bCs w:val="0"/>
          <w:i/>
          <w:color w:val="auto"/>
          <w:szCs w:val="20"/>
        </w:rPr>
        <w:t>1</w:t>
      </w:r>
      <w:r w:rsidRPr="00C23CED">
        <w:rPr>
          <w:b w:val="0"/>
          <w:bCs w:val="0"/>
          <w:i/>
          <w:color w:val="auto"/>
          <w:szCs w:val="20"/>
        </w:rPr>
        <w:fldChar w:fldCharType="end"/>
      </w:r>
      <w:bookmarkEnd w:id="2"/>
      <w:r w:rsidRPr="00C23CED">
        <w:rPr>
          <w:b w:val="0"/>
          <w:bCs w:val="0"/>
          <w:i/>
          <w:color w:val="auto"/>
          <w:szCs w:val="20"/>
        </w:rPr>
        <w:t xml:space="preserve"> Gas composition of thermal upgrading and atmospheric HDO of SCG pyrolysis oil</w:t>
      </w:r>
    </w:p>
    <w:tbl>
      <w:tblPr>
        <w:tblW w:w="882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65"/>
        <w:gridCol w:w="1765"/>
        <w:gridCol w:w="1765"/>
        <w:gridCol w:w="1765"/>
        <w:gridCol w:w="1765"/>
      </w:tblGrid>
      <w:tr w:rsidR="00C23CED" w:rsidRPr="00C23CED" w14:paraId="55973CEF" w14:textId="77777777" w:rsidTr="00430846">
        <w:trPr>
          <w:trHeight w:val="196"/>
        </w:trPr>
        <w:tc>
          <w:tcPr>
            <w:tcW w:w="1765" w:type="dxa"/>
            <w:tcBorders>
              <w:top w:val="single" w:sz="12" w:space="0" w:color="008000"/>
              <w:bottom w:val="single" w:sz="6" w:space="0" w:color="008000"/>
            </w:tcBorders>
            <w:shd w:val="clear" w:color="auto" w:fill="FFFFFF"/>
          </w:tcPr>
          <w:p w14:paraId="1916942A" w14:textId="77777777" w:rsidR="004A5DB3" w:rsidRPr="00C23CED" w:rsidRDefault="004A5DB3" w:rsidP="00430846">
            <w:pPr>
              <w:pStyle w:val="CETBodytext"/>
              <w:rPr>
                <w:lang w:val="en-GB"/>
              </w:rPr>
            </w:pPr>
            <w:r w:rsidRPr="00C23CED">
              <w:rPr>
                <w:lang w:val="en-GB"/>
              </w:rPr>
              <w:t>Sample</w:t>
            </w:r>
          </w:p>
        </w:tc>
        <w:tc>
          <w:tcPr>
            <w:tcW w:w="1765" w:type="dxa"/>
            <w:tcBorders>
              <w:top w:val="single" w:sz="12" w:space="0" w:color="008000"/>
              <w:bottom w:val="single" w:sz="6" w:space="0" w:color="008000"/>
            </w:tcBorders>
            <w:shd w:val="clear" w:color="auto" w:fill="FFFFFF"/>
          </w:tcPr>
          <w:p w14:paraId="123EE055" w14:textId="77777777" w:rsidR="004A5DB3" w:rsidRPr="00C23CED" w:rsidRDefault="004A5DB3" w:rsidP="00430846">
            <w:pPr>
              <w:pStyle w:val="CETBodytext"/>
            </w:pPr>
            <w:r w:rsidRPr="00C23CED">
              <w:t>CH</w:t>
            </w:r>
            <w:r w:rsidRPr="00C23CED">
              <w:rPr>
                <w:vertAlign w:val="subscript"/>
              </w:rPr>
              <w:t>4</w:t>
            </w:r>
            <w:r w:rsidRPr="00C23CED">
              <w:t>(vol/vol %)</w:t>
            </w:r>
          </w:p>
        </w:tc>
        <w:tc>
          <w:tcPr>
            <w:tcW w:w="1765" w:type="dxa"/>
            <w:tcBorders>
              <w:top w:val="single" w:sz="12" w:space="0" w:color="008000"/>
              <w:bottom w:val="single" w:sz="6" w:space="0" w:color="008000"/>
            </w:tcBorders>
            <w:shd w:val="clear" w:color="auto" w:fill="FFFFFF"/>
          </w:tcPr>
          <w:p w14:paraId="1130E4E3" w14:textId="77777777" w:rsidR="004A5DB3" w:rsidRPr="00C23CED" w:rsidRDefault="004A5DB3" w:rsidP="00430846">
            <w:pPr>
              <w:pStyle w:val="CETBodytext"/>
              <w:rPr>
                <w:lang w:val="en-GB"/>
              </w:rPr>
            </w:pPr>
            <w:r w:rsidRPr="00C23CED">
              <w:t>CO</w:t>
            </w:r>
            <w:r w:rsidRPr="00C23CED">
              <w:rPr>
                <w:vertAlign w:val="subscript"/>
              </w:rPr>
              <w:t>2</w:t>
            </w:r>
            <w:r w:rsidRPr="00C23CED">
              <w:t>(vol/vol %)</w:t>
            </w:r>
          </w:p>
        </w:tc>
        <w:tc>
          <w:tcPr>
            <w:tcW w:w="1765" w:type="dxa"/>
            <w:tcBorders>
              <w:top w:val="single" w:sz="12" w:space="0" w:color="008000"/>
              <w:bottom w:val="single" w:sz="6" w:space="0" w:color="008000"/>
            </w:tcBorders>
            <w:shd w:val="clear" w:color="auto" w:fill="FFFFFF"/>
          </w:tcPr>
          <w:p w14:paraId="1BC9A14C" w14:textId="77777777" w:rsidR="004A5DB3" w:rsidRPr="00C23CED" w:rsidRDefault="004A5DB3" w:rsidP="00430846">
            <w:pPr>
              <w:pStyle w:val="CETBodytext"/>
              <w:rPr>
                <w:lang w:val="en-GB"/>
              </w:rPr>
            </w:pPr>
            <w:r w:rsidRPr="00C23CED">
              <w:t>CO (col/vol %)</w:t>
            </w:r>
          </w:p>
        </w:tc>
        <w:tc>
          <w:tcPr>
            <w:tcW w:w="1765" w:type="dxa"/>
            <w:tcBorders>
              <w:top w:val="single" w:sz="12" w:space="0" w:color="008000"/>
              <w:bottom w:val="single" w:sz="6" w:space="0" w:color="008000"/>
            </w:tcBorders>
            <w:shd w:val="clear" w:color="auto" w:fill="FFFFFF"/>
          </w:tcPr>
          <w:p w14:paraId="213DA95E" w14:textId="77777777" w:rsidR="004A5DB3" w:rsidRPr="00C23CED" w:rsidRDefault="004A5DB3" w:rsidP="00430846">
            <w:pPr>
              <w:pStyle w:val="CETBodytext"/>
              <w:ind w:right="-1"/>
              <w:rPr>
                <w:rFonts w:cs="Arial"/>
                <w:szCs w:val="18"/>
                <w:lang w:val="en-GB"/>
              </w:rPr>
            </w:pPr>
            <w:r w:rsidRPr="00C23CED">
              <w:rPr>
                <w:rFonts w:cs="Arial"/>
                <w:szCs w:val="18"/>
                <w:lang w:val="en-GB"/>
              </w:rPr>
              <w:t>H</w:t>
            </w:r>
            <w:r w:rsidRPr="00C23CED">
              <w:rPr>
                <w:rFonts w:cs="Arial"/>
                <w:szCs w:val="18"/>
                <w:vertAlign w:val="subscript"/>
                <w:lang w:val="en-GB"/>
              </w:rPr>
              <w:t>2</w:t>
            </w:r>
            <w:r w:rsidRPr="00C23CED">
              <w:rPr>
                <w:rFonts w:cs="Arial"/>
                <w:szCs w:val="18"/>
                <w:lang w:val="en-GB"/>
              </w:rPr>
              <w:t xml:space="preserve"> Consumed (g/L oil)</w:t>
            </w:r>
          </w:p>
        </w:tc>
      </w:tr>
      <w:tr w:rsidR="00C23CED" w:rsidRPr="00C23CED" w14:paraId="6B140A5F" w14:textId="77777777" w:rsidTr="00430846">
        <w:trPr>
          <w:trHeight w:val="320"/>
        </w:trPr>
        <w:tc>
          <w:tcPr>
            <w:tcW w:w="1765" w:type="dxa"/>
            <w:shd w:val="clear" w:color="auto" w:fill="FFFFFF"/>
            <w:vAlign w:val="center"/>
          </w:tcPr>
          <w:p w14:paraId="26098919" w14:textId="77777777" w:rsidR="004A5DB3" w:rsidRPr="00C23CED" w:rsidRDefault="004A5DB3" w:rsidP="00430846">
            <w:pPr>
              <w:pStyle w:val="CETBodytext"/>
              <w:rPr>
                <w:lang w:val="en-GB"/>
              </w:rPr>
            </w:pPr>
            <w:r w:rsidRPr="00C23CED">
              <w:rPr>
                <w:lang w:val="en-GB"/>
              </w:rPr>
              <w:t>Clay (N</w:t>
            </w:r>
            <w:r w:rsidRPr="00C23CED">
              <w:rPr>
                <w:vertAlign w:val="subscript"/>
                <w:lang w:val="en-GB"/>
              </w:rPr>
              <w:t>2</w:t>
            </w:r>
            <w:r w:rsidRPr="00C23CED">
              <w:rPr>
                <w:lang w:val="en-GB"/>
              </w:rPr>
              <w:t>)</w:t>
            </w:r>
          </w:p>
        </w:tc>
        <w:tc>
          <w:tcPr>
            <w:tcW w:w="1765" w:type="dxa"/>
            <w:shd w:val="clear" w:color="auto" w:fill="FFFFFF"/>
            <w:vAlign w:val="center"/>
          </w:tcPr>
          <w:p w14:paraId="56DD499D" w14:textId="77777777" w:rsidR="004A5DB3" w:rsidRPr="00C23CED" w:rsidRDefault="004A5DB3" w:rsidP="00430846">
            <w:pPr>
              <w:pStyle w:val="CETBodytext"/>
              <w:rPr>
                <w:lang w:val="en-GB"/>
              </w:rPr>
            </w:pPr>
            <w:r w:rsidRPr="00C23CED">
              <w:rPr>
                <w:lang w:val="en-GB"/>
              </w:rPr>
              <w:t>0.2</w:t>
            </w:r>
          </w:p>
        </w:tc>
        <w:tc>
          <w:tcPr>
            <w:tcW w:w="1765" w:type="dxa"/>
            <w:shd w:val="clear" w:color="auto" w:fill="FFFFFF"/>
            <w:vAlign w:val="center"/>
          </w:tcPr>
          <w:p w14:paraId="025DFB75" w14:textId="77777777" w:rsidR="004A5DB3" w:rsidRPr="00C23CED" w:rsidRDefault="004A5DB3" w:rsidP="00430846">
            <w:pPr>
              <w:pStyle w:val="CETBodytext"/>
              <w:rPr>
                <w:lang w:val="en-GB"/>
              </w:rPr>
            </w:pPr>
            <w:r w:rsidRPr="00C23CED">
              <w:t>32.4</w:t>
            </w:r>
          </w:p>
        </w:tc>
        <w:tc>
          <w:tcPr>
            <w:tcW w:w="1765" w:type="dxa"/>
            <w:shd w:val="clear" w:color="auto" w:fill="FFFFFF"/>
            <w:vAlign w:val="center"/>
          </w:tcPr>
          <w:p w14:paraId="6A846ECC" w14:textId="77777777" w:rsidR="004A5DB3" w:rsidRPr="00C23CED" w:rsidRDefault="004A5DB3" w:rsidP="00430846">
            <w:pPr>
              <w:pStyle w:val="CETBodytext"/>
              <w:rPr>
                <w:lang w:val="en-GB"/>
              </w:rPr>
            </w:pPr>
            <w:r w:rsidRPr="00C23CED">
              <w:rPr>
                <w:rFonts w:cs="Arial"/>
                <w:szCs w:val="18"/>
                <w:lang w:val="en-GB"/>
              </w:rPr>
              <w:t>67.4</w:t>
            </w:r>
          </w:p>
        </w:tc>
        <w:tc>
          <w:tcPr>
            <w:tcW w:w="1765" w:type="dxa"/>
            <w:shd w:val="clear" w:color="auto" w:fill="FFFFFF"/>
            <w:vAlign w:val="center"/>
          </w:tcPr>
          <w:p w14:paraId="759B8A42" w14:textId="77777777" w:rsidR="004A5DB3" w:rsidRPr="00C23CED" w:rsidRDefault="004A5DB3" w:rsidP="00430846">
            <w:pPr>
              <w:pStyle w:val="CETBodytext"/>
              <w:ind w:right="-1"/>
              <w:rPr>
                <w:rFonts w:cs="Arial"/>
                <w:szCs w:val="18"/>
                <w:lang w:val="en-GB"/>
              </w:rPr>
            </w:pPr>
            <w:r w:rsidRPr="00C23CED">
              <w:rPr>
                <w:rFonts w:cs="Arial"/>
                <w:szCs w:val="18"/>
                <w:lang w:val="en-GB"/>
              </w:rPr>
              <w:t>-</w:t>
            </w:r>
          </w:p>
        </w:tc>
      </w:tr>
      <w:tr w:rsidR="00C23CED" w:rsidRPr="00C23CED" w14:paraId="0296359C" w14:textId="77777777" w:rsidTr="00430846">
        <w:trPr>
          <w:trHeight w:val="320"/>
        </w:trPr>
        <w:tc>
          <w:tcPr>
            <w:tcW w:w="1765" w:type="dxa"/>
            <w:shd w:val="clear" w:color="auto" w:fill="FFFFFF"/>
            <w:vAlign w:val="center"/>
          </w:tcPr>
          <w:p w14:paraId="7ADEDD36" w14:textId="77777777" w:rsidR="004A5DB3" w:rsidRPr="00C23CED" w:rsidRDefault="004A5DB3" w:rsidP="00430846">
            <w:pPr>
              <w:pStyle w:val="CETBodytext"/>
              <w:ind w:right="-1"/>
              <w:rPr>
                <w:rFonts w:cs="Arial"/>
                <w:szCs w:val="18"/>
                <w:lang w:val="en-GB"/>
              </w:rPr>
            </w:pPr>
            <w:r w:rsidRPr="00C23CED">
              <w:rPr>
                <w:lang w:val="en-GB"/>
              </w:rPr>
              <w:t>Clay (N</w:t>
            </w:r>
            <w:r w:rsidRPr="00C23CED">
              <w:rPr>
                <w:vertAlign w:val="subscript"/>
                <w:lang w:val="en-GB"/>
              </w:rPr>
              <w:t>2</w:t>
            </w:r>
            <w:r w:rsidRPr="00C23CED">
              <w:rPr>
                <w:lang w:val="en-GB"/>
              </w:rPr>
              <w:t>/H</w:t>
            </w:r>
            <w:r w:rsidRPr="00C23CED">
              <w:rPr>
                <w:vertAlign w:val="subscript"/>
                <w:lang w:val="en-GB"/>
              </w:rPr>
              <w:t>2</w:t>
            </w:r>
            <w:r w:rsidRPr="00C23CED">
              <w:rPr>
                <w:lang w:val="en-GB"/>
              </w:rPr>
              <w:t>)</w:t>
            </w:r>
          </w:p>
        </w:tc>
        <w:tc>
          <w:tcPr>
            <w:tcW w:w="1765" w:type="dxa"/>
            <w:shd w:val="clear" w:color="auto" w:fill="FFFFFF"/>
            <w:vAlign w:val="center"/>
          </w:tcPr>
          <w:p w14:paraId="52D966D0" w14:textId="77777777" w:rsidR="004A5DB3" w:rsidRPr="00C23CED" w:rsidRDefault="004A5DB3" w:rsidP="00430846">
            <w:pPr>
              <w:pStyle w:val="CETBodytext"/>
              <w:ind w:right="-1"/>
              <w:rPr>
                <w:rFonts w:cs="Arial"/>
                <w:szCs w:val="18"/>
                <w:lang w:val="en-GB"/>
              </w:rPr>
            </w:pPr>
            <w:r w:rsidRPr="00C23CED">
              <w:rPr>
                <w:lang w:val="en-GB"/>
              </w:rPr>
              <w:t>0.9</w:t>
            </w:r>
          </w:p>
        </w:tc>
        <w:tc>
          <w:tcPr>
            <w:tcW w:w="1765" w:type="dxa"/>
            <w:shd w:val="clear" w:color="auto" w:fill="FFFFFF"/>
            <w:vAlign w:val="center"/>
          </w:tcPr>
          <w:p w14:paraId="794A1FB0" w14:textId="65D4884B" w:rsidR="004A5DB3" w:rsidRPr="00C23CED" w:rsidRDefault="004A5DB3" w:rsidP="00430846">
            <w:pPr>
              <w:pStyle w:val="CETBodytext"/>
              <w:ind w:right="-1"/>
              <w:rPr>
                <w:rFonts w:cs="Arial"/>
                <w:szCs w:val="18"/>
                <w:lang w:val="en-GB"/>
              </w:rPr>
            </w:pPr>
            <w:r w:rsidRPr="00C23CED">
              <w:t>.7</w:t>
            </w:r>
          </w:p>
        </w:tc>
        <w:tc>
          <w:tcPr>
            <w:tcW w:w="1765" w:type="dxa"/>
            <w:shd w:val="clear" w:color="auto" w:fill="FFFFFF"/>
            <w:vAlign w:val="center"/>
          </w:tcPr>
          <w:p w14:paraId="2BAE92E2" w14:textId="77777777" w:rsidR="004A5DB3" w:rsidRPr="00C23CED" w:rsidRDefault="004A5DB3" w:rsidP="00430846">
            <w:pPr>
              <w:pStyle w:val="CETBodytext"/>
              <w:ind w:right="-1"/>
              <w:rPr>
                <w:rFonts w:cs="Arial"/>
                <w:szCs w:val="18"/>
                <w:lang w:val="en-GB"/>
              </w:rPr>
            </w:pPr>
            <w:r w:rsidRPr="00C23CED">
              <w:rPr>
                <w:rFonts w:cs="Arial"/>
                <w:szCs w:val="18"/>
                <w:lang w:val="en-GB"/>
              </w:rPr>
              <w:t>76.4</w:t>
            </w:r>
          </w:p>
        </w:tc>
        <w:tc>
          <w:tcPr>
            <w:tcW w:w="1765" w:type="dxa"/>
            <w:shd w:val="clear" w:color="auto" w:fill="FFFFFF"/>
            <w:vAlign w:val="center"/>
          </w:tcPr>
          <w:p w14:paraId="6345A9F6" w14:textId="77777777" w:rsidR="004A5DB3" w:rsidRPr="00C23CED" w:rsidRDefault="004A5DB3" w:rsidP="00430846">
            <w:pPr>
              <w:pStyle w:val="CETBodytext"/>
              <w:ind w:right="-1"/>
              <w:rPr>
                <w:rFonts w:cs="Arial"/>
                <w:szCs w:val="18"/>
                <w:lang w:val="en-GB"/>
              </w:rPr>
            </w:pPr>
            <w:r w:rsidRPr="00C23CED">
              <w:rPr>
                <w:rFonts w:cs="Arial"/>
                <w:szCs w:val="18"/>
                <w:lang w:val="en-GB"/>
              </w:rPr>
              <w:t>-</w:t>
            </w:r>
          </w:p>
        </w:tc>
      </w:tr>
      <w:tr w:rsidR="00C23CED" w:rsidRPr="00C23CED" w14:paraId="37EE7C08" w14:textId="77777777" w:rsidTr="00430846">
        <w:trPr>
          <w:trHeight w:val="320"/>
        </w:trPr>
        <w:tc>
          <w:tcPr>
            <w:tcW w:w="1765" w:type="dxa"/>
            <w:shd w:val="clear" w:color="auto" w:fill="FFFFFF"/>
            <w:vAlign w:val="center"/>
          </w:tcPr>
          <w:p w14:paraId="57936315" w14:textId="77777777" w:rsidR="004A5DB3" w:rsidRPr="00C23CED" w:rsidRDefault="004A5DB3" w:rsidP="00430846">
            <w:pPr>
              <w:pStyle w:val="CETBodytext"/>
              <w:ind w:right="-1"/>
              <w:rPr>
                <w:lang w:val="en-GB"/>
              </w:rPr>
            </w:pPr>
            <w:r w:rsidRPr="00C23CED">
              <w:rPr>
                <w:lang w:val="en-GB"/>
              </w:rPr>
              <w:t>CAT_A</w:t>
            </w:r>
          </w:p>
        </w:tc>
        <w:tc>
          <w:tcPr>
            <w:tcW w:w="1765" w:type="dxa"/>
            <w:shd w:val="clear" w:color="auto" w:fill="FFFFFF"/>
            <w:vAlign w:val="center"/>
          </w:tcPr>
          <w:p w14:paraId="4C4D0C6D" w14:textId="77777777" w:rsidR="004A5DB3" w:rsidRPr="00C23CED" w:rsidRDefault="004A5DB3" w:rsidP="00430846">
            <w:pPr>
              <w:pStyle w:val="CETBodytext"/>
              <w:ind w:right="-1"/>
              <w:rPr>
                <w:lang w:val="en-GB"/>
              </w:rPr>
            </w:pPr>
            <w:r w:rsidRPr="00C23CED">
              <w:rPr>
                <w:lang w:val="en-GB"/>
              </w:rPr>
              <w:t>1</w:t>
            </w:r>
          </w:p>
        </w:tc>
        <w:tc>
          <w:tcPr>
            <w:tcW w:w="1765" w:type="dxa"/>
            <w:shd w:val="clear" w:color="auto" w:fill="FFFFFF"/>
            <w:vAlign w:val="center"/>
          </w:tcPr>
          <w:p w14:paraId="42E27C60" w14:textId="77777777" w:rsidR="004A5DB3" w:rsidRPr="00C23CED" w:rsidRDefault="004A5DB3" w:rsidP="00430846">
            <w:pPr>
              <w:pStyle w:val="CETBodytext"/>
              <w:ind w:right="-1"/>
            </w:pPr>
            <w:r w:rsidRPr="00C23CED">
              <w:t>18.3</w:t>
            </w:r>
          </w:p>
        </w:tc>
        <w:tc>
          <w:tcPr>
            <w:tcW w:w="1765" w:type="dxa"/>
            <w:shd w:val="clear" w:color="auto" w:fill="FFFFFF"/>
            <w:vAlign w:val="center"/>
          </w:tcPr>
          <w:p w14:paraId="05CA535C" w14:textId="77777777" w:rsidR="004A5DB3" w:rsidRPr="00C23CED" w:rsidRDefault="004A5DB3" w:rsidP="00430846">
            <w:pPr>
              <w:pStyle w:val="CETBodytext"/>
              <w:ind w:right="-1"/>
              <w:rPr>
                <w:rFonts w:cs="Arial"/>
                <w:szCs w:val="18"/>
                <w:lang w:val="en-GB"/>
              </w:rPr>
            </w:pPr>
            <w:r w:rsidRPr="00C23CED">
              <w:rPr>
                <w:rFonts w:cs="Arial"/>
                <w:szCs w:val="18"/>
                <w:lang w:val="en-GB"/>
              </w:rPr>
              <w:t>80.7</w:t>
            </w:r>
          </w:p>
        </w:tc>
        <w:tc>
          <w:tcPr>
            <w:tcW w:w="1765" w:type="dxa"/>
            <w:shd w:val="clear" w:color="auto" w:fill="FFFFFF"/>
            <w:vAlign w:val="center"/>
          </w:tcPr>
          <w:p w14:paraId="3DEC93CA" w14:textId="77777777" w:rsidR="004A5DB3" w:rsidRPr="00C23CED" w:rsidRDefault="004A5DB3" w:rsidP="00430846">
            <w:pPr>
              <w:pStyle w:val="CETBodytext"/>
              <w:ind w:right="-1"/>
              <w:rPr>
                <w:rFonts w:cs="Arial"/>
                <w:szCs w:val="18"/>
                <w:lang w:val="en-GB"/>
              </w:rPr>
            </w:pPr>
            <w:r w:rsidRPr="00C23CED">
              <w:rPr>
                <w:rFonts w:cs="Arial"/>
                <w:szCs w:val="18"/>
                <w:lang w:val="en-GB"/>
              </w:rPr>
              <w:t>0.9</w:t>
            </w:r>
          </w:p>
        </w:tc>
      </w:tr>
      <w:tr w:rsidR="00C23CED" w:rsidRPr="00C23CED" w14:paraId="33C35EF5" w14:textId="77777777" w:rsidTr="00430846">
        <w:trPr>
          <w:trHeight w:val="320"/>
        </w:trPr>
        <w:tc>
          <w:tcPr>
            <w:tcW w:w="1765" w:type="dxa"/>
            <w:shd w:val="clear" w:color="auto" w:fill="FFFFFF"/>
            <w:vAlign w:val="center"/>
          </w:tcPr>
          <w:p w14:paraId="53191BF7" w14:textId="77777777" w:rsidR="004A5DB3" w:rsidRPr="00C23CED" w:rsidRDefault="004A5DB3" w:rsidP="00430846">
            <w:pPr>
              <w:pStyle w:val="CETBodytext"/>
              <w:ind w:right="-1"/>
              <w:rPr>
                <w:lang w:val="en-GB"/>
              </w:rPr>
            </w:pPr>
            <w:r w:rsidRPr="00C23CED">
              <w:rPr>
                <w:lang w:val="en-GB"/>
              </w:rPr>
              <w:t>CAT_B</w:t>
            </w:r>
          </w:p>
        </w:tc>
        <w:tc>
          <w:tcPr>
            <w:tcW w:w="1765" w:type="dxa"/>
            <w:shd w:val="clear" w:color="auto" w:fill="FFFFFF"/>
            <w:vAlign w:val="center"/>
          </w:tcPr>
          <w:p w14:paraId="0552C380" w14:textId="77777777" w:rsidR="004A5DB3" w:rsidRPr="00C23CED" w:rsidRDefault="004A5DB3" w:rsidP="00430846">
            <w:pPr>
              <w:pStyle w:val="CETBodytext"/>
              <w:ind w:right="-1"/>
              <w:rPr>
                <w:lang w:val="en-GB"/>
              </w:rPr>
            </w:pPr>
            <w:r w:rsidRPr="00C23CED">
              <w:rPr>
                <w:lang w:val="en-GB"/>
              </w:rPr>
              <w:t>0.9</w:t>
            </w:r>
          </w:p>
        </w:tc>
        <w:tc>
          <w:tcPr>
            <w:tcW w:w="1765" w:type="dxa"/>
            <w:shd w:val="clear" w:color="auto" w:fill="FFFFFF"/>
            <w:vAlign w:val="center"/>
          </w:tcPr>
          <w:p w14:paraId="5322C723" w14:textId="77777777" w:rsidR="004A5DB3" w:rsidRPr="00C23CED" w:rsidRDefault="004A5DB3" w:rsidP="00430846">
            <w:pPr>
              <w:pStyle w:val="CETBodytext"/>
              <w:ind w:right="-1"/>
            </w:pPr>
            <w:r w:rsidRPr="00C23CED">
              <w:t>24.2</w:t>
            </w:r>
          </w:p>
        </w:tc>
        <w:tc>
          <w:tcPr>
            <w:tcW w:w="1765" w:type="dxa"/>
            <w:shd w:val="clear" w:color="auto" w:fill="FFFFFF"/>
            <w:vAlign w:val="center"/>
          </w:tcPr>
          <w:p w14:paraId="783E680C" w14:textId="77777777" w:rsidR="004A5DB3" w:rsidRPr="00C23CED" w:rsidRDefault="004A5DB3" w:rsidP="00430846">
            <w:pPr>
              <w:pStyle w:val="CETBodytext"/>
              <w:ind w:right="-1"/>
              <w:rPr>
                <w:rFonts w:cs="Arial"/>
                <w:szCs w:val="18"/>
                <w:lang w:val="en-GB"/>
              </w:rPr>
            </w:pPr>
            <w:r w:rsidRPr="00C23CED">
              <w:rPr>
                <w:rFonts w:cs="Arial"/>
                <w:szCs w:val="18"/>
                <w:lang w:val="en-GB"/>
              </w:rPr>
              <w:t>74.9</w:t>
            </w:r>
          </w:p>
        </w:tc>
        <w:tc>
          <w:tcPr>
            <w:tcW w:w="1765" w:type="dxa"/>
            <w:shd w:val="clear" w:color="auto" w:fill="FFFFFF"/>
            <w:vAlign w:val="center"/>
          </w:tcPr>
          <w:p w14:paraId="0D2A8880" w14:textId="77777777" w:rsidR="004A5DB3" w:rsidRPr="00C23CED" w:rsidRDefault="004A5DB3" w:rsidP="00430846">
            <w:pPr>
              <w:pStyle w:val="CETBodytext"/>
              <w:ind w:right="-1"/>
              <w:rPr>
                <w:rFonts w:cs="Arial"/>
                <w:szCs w:val="18"/>
                <w:lang w:val="en-GB"/>
              </w:rPr>
            </w:pPr>
            <w:r w:rsidRPr="00C23CED">
              <w:rPr>
                <w:rFonts w:cs="Arial"/>
                <w:szCs w:val="18"/>
                <w:lang w:val="en-GB"/>
              </w:rPr>
              <w:t>0.4</w:t>
            </w:r>
          </w:p>
        </w:tc>
      </w:tr>
    </w:tbl>
    <w:p w14:paraId="13701815" w14:textId="77777777" w:rsidR="004A5DB3" w:rsidRPr="00C23CED" w:rsidRDefault="004A5DB3" w:rsidP="004A5DB3">
      <w:pPr>
        <w:pStyle w:val="CETBodytext"/>
        <w:rPr>
          <w:lang w:val="en-GB"/>
        </w:rPr>
      </w:pPr>
    </w:p>
    <w:p w14:paraId="2CEBD008" w14:textId="77777777" w:rsidR="001622D8" w:rsidRPr="00C23CED" w:rsidRDefault="001622D8" w:rsidP="001622D8">
      <w:pPr>
        <w:pStyle w:val="CETBodytext"/>
      </w:pPr>
    </w:p>
    <w:p w14:paraId="7EB80E3A" w14:textId="1494F7F4" w:rsidR="001622D8" w:rsidRPr="00C23CED" w:rsidRDefault="001622D8" w:rsidP="004A5DB3">
      <w:pPr>
        <w:pStyle w:val="CETheadingx"/>
      </w:pPr>
      <w:r w:rsidRPr="00C23CED">
        <w:t>Pyrolysis oil characterization</w:t>
      </w:r>
    </w:p>
    <w:p w14:paraId="6C51AE34" w14:textId="77777777" w:rsidR="004A5DB3" w:rsidRPr="00C23CED" w:rsidRDefault="004A5DB3" w:rsidP="004A5DB3">
      <w:pPr>
        <w:pStyle w:val="CETBodytext"/>
      </w:pPr>
    </w:p>
    <w:p w14:paraId="789955C7" w14:textId="0D3B9047" w:rsidR="004A5DB3" w:rsidRPr="00C23CED" w:rsidRDefault="004A5DB3" w:rsidP="004A5DB3">
      <w:pPr>
        <w:pStyle w:val="CETBodytext"/>
      </w:pPr>
      <w:r w:rsidRPr="00C23CED">
        <w:t>The chromatograms of GC-MS analysis of pyrolysis oil and upgraded oil</w:t>
      </w:r>
      <w:r w:rsidR="00315340" w:rsidRPr="00C23CED">
        <w:t xml:space="preserve"> are presented </w:t>
      </w:r>
      <w:r w:rsidRPr="00C23CED">
        <w:t>in</w:t>
      </w:r>
      <w:r w:rsidR="008D0877" w:rsidRPr="00C23CED">
        <w:t xml:space="preserve"> </w:t>
      </w:r>
      <w:r w:rsidR="00C22ECF" w:rsidRPr="00C23CED">
        <w:fldChar w:fldCharType="begin"/>
      </w:r>
      <w:r w:rsidR="00C22ECF" w:rsidRPr="00C23CED">
        <w:instrText xml:space="preserve"> REF _Ref161756890 \h  \* MERGEFORMAT </w:instrText>
      </w:r>
      <w:r w:rsidR="00C22ECF" w:rsidRPr="00C23CED">
        <w:fldChar w:fldCharType="separate"/>
      </w:r>
      <w:r w:rsidR="00C22ECF" w:rsidRPr="00C23CED">
        <w:t>Figure 2</w:t>
      </w:r>
      <w:r w:rsidR="00C22ECF" w:rsidRPr="00C23CED">
        <w:fldChar w:fldCharType="end"/>
      </w:r>
      <w:r w:rsidR="00315340" w:rsidRPr="00C23CED">
        <w:t>. T</w:t>
      </w:r>
      <w:r w:rsidRPr="00C23CED">
        <w:t>he chromatogram is very similar in the case of pyrolysis oil and thermal upgraded samples, both in the case with nitrogen and nitrogen/hydrogen atmosphere. This is an interesting result and demonstrates that thermal processing does not alter the composition of the oil. However, some modifications of the chromatogram are noticed in the case of atmospheric HDO.</w:t>
      </w:r>
    </w:p>
    <w:p w14:paraId="21BA3B02" w14:textId="37822CC7" w:rsidR="004A5DB3" w:rsidRPr="00C23CED" w:rsidRDefault="004A5DB3" w:rsidP="004A5DB3">
      <w:pPr>
        <w:pStyle w:val="CETBodytext"/>
      </w:pPr>
      <w:r w:rsidRPr="00C23CED">
        <w:t xml:space="preserve">More in detail, the catalytic upgrading reduces the relative peak area of the caffeine (the high peak on the right) and the regions of oxygenated compounds/fatty acids identified in the central region of the chromatogram. </w:t>
      </w:r>
    </w:p>
    <w:p w14:paraId="4901D4D9" w14:textId="09C287AE" w:rsidR="004A5DB3" w:rsidRPr="00C23CED" w:rsidRDefault="008D0877" w:rsidP="004A5DB3">
      <w:pPr>
        <w:pStyle w:val="CETBodytext"/>
      </w:pPr>
      <w:r w:rsidRPr="00C23CED">
        <w:fldChar w:fldCharType="begin"/>
      </w:r>
      <w:r w:rsidRPr="00C23CED">
        <w:instrText xml:space="preserve"> REF _Ref161745710 \h </w:instrText>
      </w:r>
      <w:r w:rsidR="00715598" w:rsidRPr="00C23CED">
        <w:instrText xml:space="preserve"> \* MERGEFORMAT </w:instrText>
      </w:r>
      <w:r w:rsidRPr="00C23CED">
        <w:fldChar w:fldCharType="separate"/>
      </w:r>
      <w:r w:rsidRPr="00C23CED">
        <w:t xml:space="preserve">Table </w:t>
      </w:r>
      <w:r w:rsidRPr="00C23CED">
        <w:rPr>
          <w:noProof/>
        </w:rPr>
        <w:t>2</w:t>
      </w:r>
      <w:r w:rsidRPr="00C23CED">
        <w:fldChar w:fldCharType="end"/>
      </w:r>
      <w:r w:rsidRPr="00C23CED">
        <w:t xml:space="preserve"> </w:t>
      </w:r>
      <w:r w:rsidR="004A5DB3" w:rsidRPr="00C23CED">
        <w:t xml:space="preserve">reports the results of GC-MS analysis, where the organic compounds were classified by component groups. As evident, caffeine relative concentration significantly drops, while the relative concentration of pyridines (N-containing compounds) increases. Thus, is possible to conclude that caffeine undergoes a decomposition to N-containing compounds characterized by lower molecular weight. Similar results were obtained by </w:t>
      </w:r>
      <w:r w:rsidR="00715598" w:rsidRPr="00C23CED">
        <w:fldChar w:fldCharType="begin" w:fldLock="1"/>
      </w:r>
      <w:r w:rsidR="00B72057" w:rsidRPr="00C23CED">
        <w:instrText>ADDIN CSL_CITATION {"citationItems":[{"id":"ITEM-1","itemData":{"DOI":"10.1016/j.ces.2024.119761","ISSN":"0009-2509","author":[{"dropping-particle":"","family":"Waheed","given":"Wajahat","non-dropping-particle":"","parse-names":false,"suffix":""},{"dropping-particle":"","family":"Amini","given":"Ghazaleh","non-dropping-particle":"","parse-names":false,"suffix":""},{"dropping-particle":"","family":"Park","given":"Ji-yeon","non-dropping-particle":"","parse-names":false,"suffix":""},{"dropping-particle":"","family":"Lee","given":"In-gu","non-dropping-particle":"","parse-names":false,"suffix":""}],"container-title":"Chemical Engineering Science","id":"ITEM-1","issue":"January","issued":{"date-parts":[["2024"]]},"page":"119761","publisher":"Elsevier Ltd","title":"Catalytic upgrading of the heavy fraction of waste coffee grounds pyrolysis bio-oil using supercritical ethanol as a hydrogen source to produce marine biofuel","type":"article-journal","volume":"287"},"uris":["http://www.mendeley.com/documents/?uuid=8902e22c-4f26-4e26-970b-25a02b1673c9"]}],"mendeley":{"formattedCitation":"(Waheed et al. 2024)","manualFormatting":"Waheed et al. (2024)","plainTextFormattedCitation":"(Waheed et al. 2024)","previouslyFormattedCitation":"(Waheed et al. 2024)"},"properties":{"noteIndex":0},"schema":"https://github.com/citation-style-language/schema/raw/master/csl-citation.json"}</w:instrText>
      </w:r>
      <w:r w:rsidR="00715598" w:rsidRPr="00C23CED">
        <w:fldChar w:fldCharType="separate"/>
      </w:r>
      <w:r w:rsidR="00715598" w:rsidRPr="00C23CED">
        <w:rPr>
          <w:noProof/>
        </w:rPr>
        <w:t>Waheed et al. (2024)</w:t>
      </w:r>
      <w:r w:rsidR="00715598" w:rsidRPr="00C23CED">
        <w:fldChar w:fldCharType="end"/>
      </w:r>
      <w:r w:rsidR="00715598" w:rsidRPr="00C23CED">
        <w:t xml:space="preserve"> </w:t>
      </w:r>
      <w:r w:rsidR="004A5DB3" w:rsidRPr="00C23CED">
        <w:t>who investigated the catalytic upgrading of the SCG heavy fraction of pyrolysis oi under supercritical ethanol conditions</w:t>
      </w:r>
      <w:r w:rsidR="00715598" w:rsidRPr="00C23CED">
        <w:t xml:space="preserve">. </w:t>
      </w:r>
      <w:r w:rsidR="004A5DB3" w:rsidRPr="00C23CED">
        <w:t xml:space="preserve">The concentration of fatty acids decreases significantly, attributable to cracking to shorter chains by </w:t>
      </w:r>
      <w:proofErr w:type="spellStart"/>
      <w:r w:rsidR="004A5DB3" w:rsidRPr="00C23CED">
        <w:t>decarbonylation</w:t>
      </w:r>
      <w:proofErr w:type="spellEnd"/>
      <w:r w:rsidR="004A5DB3" w:rsidRPr="00C23CED">
        <w:t xml:space="preserve"> and </w:t>
      </w:r>
      <w:proofErr w:type="spellStart"/>
      <w:r w:rsidR="004A5DB3" w:rsidRPr="00C23CED">
        <w:t>decarboxylations</w:t>
      </w:r>
      <w:proofErr w:type="spellEnd"/>
      <w:r w:rsidR="004A5DB3" w:rsidRPr="00C23CED">
        <w:t xml:space="preserve"> reactions. Phenolics concentrations increases in the case of catalytic upgrading. A similar results regarding the phenolics enrichment of the oil was reported by A. Eschenbacher et al.</w:t>
      </w:r>
      <w:r w:rsidR="00715598" w:rsidRPr="00C23CED">
        <w:t xml:space="preserve"> (2020)</w:t>
      </w:r>
      <w:r w:rsidR="004A5DB3" w:rsidRPr="00C23CED">
        <w:t xml:space="preserve"> in atmospheric HDO of wheat straw employing MoO</w:t>
      </w:r>
      <w:r w:rsidR="004A5DB3" w:rsidRPr="00C23CED">
        <w:rPr>
          <w:vertAlign w:val="subscript"/>
        </w:rPr>
        <w:t>3</w:t>
      </w:r>
      <w:r w:rsidR="004A5DB3" w:rsidRPr="00C23CED">
        <w:t xml:space="preserve"> catalyst</w:t>
      </w:r>
      <w:r w:rsidR="00715598" w:rsidRPr="00C23CED">
        <w:t>.</w:t>
      </w:r>
      <w:r w:rsidR="004A5DB3" w:rsidRPr="00C23CED">
        <w:t xml:space="preserve"> Phenolics are the most persistent oxygen species and require particularly severe hydrotreatment conditions to be deoxygenated</w:t>
      </w:r>
      <w:r w:rsidR="00B72057" w:rsidRPr="00C23CED">
        <w:t xml:space="preserve"> </w:t>
      </w:r>
      <w:r w:rsidR="00B72057" w:rsidRPr="00C23CED">
        <w:fldChar w:fldCharType="begin" w:fldLock="1"/>
      </w:r>
      <w:r w:rsidR="00736C84" w:rsidRPr="00C23CED">
        <w:instrText>ADDIN CSL_CITATION {"citationItems":[{"id":"ITEM-1","itemData":{"DOI":"10.1021/acs.energyfuels.0c00320","ISSN":"15205029","abstract":"Reactive catalytic fast pyrolysis (RCFP) of biomass with atmospheric pressure hydrogen is a promising route for the deoxygenation of biomass pyrolysis vapors while retaining high carbon yields in the bio-crude. RCFP process development was accomplished in a bench-scale bubbling fluidized-bed reactor with in situ catalyst configuration. Results are presented that highlight the impact of temperature, biomass weight hourly space velocity (WHSV), reaction pressure, and time on stream on the hydrodeoxygenation of different oxygen-containing species produced during biomass reactive catalytic fast pyrolysis to improve the bio-crude product yield and quality. The highest bio-crude and C4+ hydrocarbons yield was 46.5 wt % on a carbon basis. The optimal temperature range for RCFP is 450-475 °C; the biomass WHSV should be kept low, around 0.6 h-1 in this reactor system, to produce a low oxygen content bio-crude (7.2 wt %), and improvements in the bio-crude yield and quality based on increased pressure are less significant beyond 2.7 bar. The product composition varies by at most 10% for up to 3.5 h' time on stream (biomass-to-catalyst ratio of 2.6 g g-1), indicating a stable catalyst activity for hydrodeoxygenation.","author":[{"dropping-particle":"","family":"Cross","given":"Phillip","non-dropping-particle":"","parse-names":false,"suffix":""},{"dropping-particle":"","family":"Wang","given":"Kaige","non-dropping-particle":"","parse-names":false,"suffix":""},{"dropping-particle":"","family":"Weiner","given":"Joseph","non-dropping-particle":"","parse-names":false,"suffix":""},{"dropping-particle":"","family":"Reid","given":"Elliot","non-dropping-particle":"","parse-names":false,"suffix":""},{"dropping-particle":"","family":"Peters","given":"Jonathan","non-dropping-particle":"","parse-names":false,"suffix":""},{"dropping-particle":"","family":"Mante","given":"Ofei","non-dropping-particle":"","parse-names":false,"suffix":""},{"dropping-particle":"","family":"Dayton","given":"David C.","non-dropping-particle":"","parse-names":false,"suffix":""}],"container-title":"Energy and Fuels","id":"ITEM-1","issue":"4","issued":{"date-parts":[["2020"]]},"page":"4678-4684","title":"Reactive Catalytic Fast Pyrolysis of Biomass over Molybdenum Oxide Catalysts: A Parametric Study","type":"article-journal","volume":"34"},"uris":["http://www.mendeley.com/documents/?uuid=1db619eb-3f6d-4e54-864f-911cc6f017d0"]}],"mendeley":{"formattedCitation":"(Cross et al. 2020)","plainTextFormattedCitation":"(Cross et al. 2020)","previouslyFormattedCitation":"(Cross et al. 2020)"},"properties":{"noteIndex":0},"schema":"https://github.com/citation-style-language/schema/raw/master/csl-citation.json"}</w:instrText>
      </w:r>
      <w:r w:rsidR="00B72057" w:rsidRPr="00C23CED">
        <w:fldChar w:fldCharType="separate"/>
      </w:r>
      <w:r w:rsidR="00B72057" w:rsidRPr="00C23CED">
        <w:rPr>
          <w:noProof/>
        </w:rPr>
        <w:t>(Cross et al. 2020)</w:t>
      </w:r>
      <w:r w:rsidR="00B72057" w:rsidRPr="00C23CED">
        <w:fldChar w:fldCharType="end"/>
      </w:r>
      <w:r w:rsidR="00B72057" w:rsidRPr="00C23CED">
        <w:t xml:space="preserve">. </w:t>
      </w:r>
      <w:r w:rsidR="004A5DB3" w:rsidRPr="00C23CED">
        <w:t xml:space="preserve">Ketones relative abundance is also subjected to a rise, attributable to a </w:t>
      </w:r>
      <w:proofErr w:type="spellStart"/>
      <w:r w:rsidR="004A5DB3" w:rsidRPr="00C23CED">
        <w:lastRenderedPageBreak/>
        <w:t>ketonizations</w:t>
      </w:r>
      <w:proofErr w:type="spellEnd"/>
      <w:r w:rsidR="004A5DB3" w:rsidRPr="00C23CED">
        <w:t xml:space="preserve"> reactions carboxylic acids, that are difficult to deoxygenize (Eschenbacher et al. 2020). A similar ketones enrichment was obtained by </w:t>
      </w:r>
      <w:r w:rsidR="00736C84" w:rsidRPr="00C23CED">
        <w:fldChar w:fldCharType="begin" w:fldLock="1"/>
      </w:r>
      <w:r w:rsidR="0016216C" w:rsidRPr="00C23CED">
        <w:instrText>ADDIN CSL_CITATION {"citationItems":[{"id":"ITEM-1","itemData":{"DOI":"10.1002/ep","ISBN":"0013-936X","ISSN":"19447450","PMID":"12680655","abstract":"Although various single-concentration measurements of pharmaceuticals are available in the literature, detailed information on the variation over time of the concentration and the load in wastewater effluents and rivers and on the fate of these compounds in the aquatic environment are lacking. We measured the concentrations of six pharma- ceuticals, carbamazepine, clofibric acid, diclofenac, ibuprofen, ketoprofen, and naproxen, in the effluents of three wastewater treatment plants (WWTPs), in two rivers and in the water column of Lake Greifensee (Switzerland) over a time period of three months. In WWTP effluents, the concentrations reached 0.95 µg/L for carbamazepine, 0.06 µg/L for clofibric acid, 0.99 µg/L for diclofenac, 1.3 µg/L for ibuprofen, 0.18 µg/L for ketoprofen, and 2.6 µg/L for naproxen. The relative importance in terms of loads was carbamazepine, followed by diclofenac, naproxen, ibuprofen, clofibric acid, and ketoprofen. An overall removal rate of all these pharmaceuticals was estimated in surface waters, under real-world conditions (in a lake), using field measurements and modeling. Carbamazepine and clofibric acid were fairly persistent. Phototransformation was identified as the main elimination process of diclofenac in the lake water during the study period. With a relatively high sorption coefficient to particles, ibuprofen might be eliminated by sedimentation. For ketoprofen and naproxen, biodegradation and phototransformation might be elimination processes. For the first time, quantitative data regarding removal rates were determined in surface waters under real-world conditions. All these findings are important data for a risk assessment of these compounds in surface waters. Introduction Although pharmaceuticals are used in large quantities in modern society, their potential to reach surface waters and theirimpactontheenvironmenthavereceived little attention during the last three decades.However,since the 1980s,some investigations have been carried out on the occurrence and fate of pharmaceuticals in the environment (1).Themajority of these field investigations focused on the determination of * Corresponding author. Phone: +41-1-823-5460. Fax: +41-1- 823-5471. E-mail: stephan.mueller@eawag.ch. 10.1021/es025834r CCC: $25.00 © 2003 American Chemical Society Published on Web 02/06/2003 concentration","author":[{"dropping-particle":"","family":"Parthasarathy","given":"Prakash","non-dropping-particle":"","parse-names":false,"suffix":""},{"dropping-particle":"","family":"Narayanan","given":"Sheeba K","non-dropping-particle":"","parse-names":false,"suffix":""}],"container-title":"Environmental Progress &amp; Sustainable Energy","id":"ITEM-1","issue":"3","issued":{"date-parts":[["2014"]]},"page":"676- 680","title":"Effect of Hydrothermal Carbonization Reaction Parameters on","type":"article-journal","volume":"33"},"uris":["http://www.mendeley.com/documents/?uuid=66f89fed-69fe-420f-8fb1-e7d5a10aa648"]}],"mendeley":{"formattedCitation":"(Parthasarathy and Narayanan 2014)","manualFormatting":"Parthasarathy and Narayanan (2014)","plainTextFormattedCitation":"(Parthasarathy and Narayanan 2014)"},"properties":{"noteIndex":0},"schema":"https://github.com/citation-style-language/schema/raw/master/csl-citation.json"}</w:instrText>
      </w:r>
      <w:r w:rsidR="00736C84" w:rsidRPr="00C23CED">
        <w:fldChar w:fldCharType="separate"/>
      </w:r>
      <w:r w:rsidR="00736C84" w:rsidRPr="00C23CED">
        <w:rPr>
          <w:noProof/>
        </w:rPr>
        <w:t xml:space="preserve">Parthasarathy and Narayanan </w:t>
      </w:r>
      <w:r w:rsidR="0016216C" w:rsidRPr="00C23CED">
        <w:rPr>
          <w:noProof/>
        </w:rPr>
        <w:t>(</w:t>
      </w:r>
      <w:r w:rsidR="00736C84" w:rsidRPr="00C23CED">
        <w:rPr>
          <w:noProof/>
        </w:rPr>
        <w:t>2014)</w:t>
      </w:r>
      <w:r w:rsidR="00736C84" w:rsidRPr="00C23CED">
        <w:fldChar w:fldCharType="end"/>
      </w:r>
      <w:r w:rsidR="004A5DB3" w:rsidRPr="00C23CED">
        <w:t xml:space="preserve"> in the hydrotreatment of various lignocellulosic pyrolysis oil under severe process conditions. </w:t>
      </w:r>
    </w:p>
    <w:p w14:paraId="79C3EE1E" w14:textId="77777777" w:rsidR="00C22ECF" w:rsidRPr="00C23CED" w:rsidRDefault="00C22ECF" w:rsidP="00C22ECF">
      <w:pPr>
        <w:pStyle w:val="CETCaption"/>
        <w:keepNext/>
      </w:pPr>
      <w:r w:rsidRPr="00C23CED">
        <w:rPr>
          <w:noProof/>
        </w:rPr>
        <w:drawing>
          <wp:inline distT="0" distB="0" distL="0" distR="0" wp14:anchorId="6E45FD4F" wp14:editId="6E212D64">
            <wp:extent cx="5488305" cy="2851150"/>
            <wp:effectExtent l="0" t="0" r="0" b="6350"/>
            <wp:docPr id="175488616" name="Immagine 1" descr="Immagine che contiene testo, linea, Diagramm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88616" name="Immagine 1" descr="Immagine che contiene testo, linea, Diagramma, schermata&#10;&#10;Descrizione generata automaticamente"/>
                    <pic:cNvPicPr/>
                  </pic:nvPicPr>
                  <pic:blipFill rotWithShape="1">
                    <a:blip r:embed="rId11"/>
                    <a:srcRect l="1639"/>
                    <a:stretch/>
                  </pic:blipFill>
                  <pic:spPr bwMode="auto">
                    <a:xfrm>
                      <a:off x="0" y="0"/>
                      <a:ext cx="5488305" cy="2851150"/>
                    </a:xfrm>
                    <a:prstGeom prst="rect">
                      <a:avLst/>
                    </a:prstGeom>
                    <a:ln>
                      <a:noFill/>
                    </a:ln>
                    <a:extLst>
                      <a:ext uri="{53640926-AAD7-44D8-BBD7-CCE9431645EC}">
                        <a14:shadowObscured xmlns:a14="http://schemas.microsoft.com/office/drawing/2010/main"/>
                      </a:ext>
                    </a:extLst>
                  </pic:spPr>
                </pic:pic>
              </a:graphicData>
            </a:graphic>
          </wp:inline>
        </w:drawing>
      </w:r>
    </w:p>
    <w:p w14:paraId="0B6A3C25" w14:textId="0EF23A22" w:rsidR="00995F46" w:rsidRPr="00C23CED" w:rsidRDefault="00C22ECF" w:rsidP="00C22ECF">
      <w:pPr>
        <w:pStyle w:val="Didascalia"/>
        <w:rPr>
          <w:rStyle w:val="CETCaptionCarattere"/>
          <w:b w:val="0"/>
          <w:bCs w:val="0"/>
          <w:color w:val="auto"/>
        </w:rPr>
      </w:pPr>
      <w:bookmarkStart w:id="3" w:name="_Ref161756890"/>
      <w:r w:rsidRPr="00C23CED">
        <w:rPr>
          <w:rStyle w:val="CETCaptionCarattere"/>
          <w:b w:val="0"/>
          <w:bCs w:val="0"/>
          <w:color w:val="auto"/>
        </w:rPr>
        <w:t xml:space="preserve">Figure </w:t>
      </w:r>
      <w:r w:rsidRPr="00C23CED">
        <w:rPr>
          <w:rStyle w:val="CETCaptionCarattere"/>
          <w:b w:val="0"/>
          <w:bCs w:val="0"/>
          <w:color w:val="auto"/>
        </w:rPr>
        <w:fldChar w:fldCharType="begin"/>
      </w:r>
      <w:r w:rsidRPr="00C23CED">
        <w:rPr>
          <w:rStyle w:val="CETCaptionCarattere"/>
          <w:b w:val="0"/>
          <w:bCs w:val="0"/>
          <w:color w:val="auto"/>
        </w:rPr>
        <w:instrText xml:space="preserve"> SEQ Figure \* ARABIC </w:instrText>
      </w:r>
      <w:r w:rsidRPr="00C23CED">
        <w:rPr>
          <w:rStyle w:val="CETCaptionCarattere"/>
          <w:b w:val="0"/>
          <w:bCs w:val="0"/>
          <w:color w:val="auto"/>
        </w:rPr>
        <w:fldChar w:fldCharType="separate"/>
      </w:r>
      <w:r w:rsidRPr="00C23CED">
        <w:rPr>
          <w:rStyle w:val="CETCaptionCarattere"/>
          <w:b w:val="0"/>
          <w:bCs w:val="0"/>
          <w:color w:val="auto"/>
        </w:rPr>
        <w:t>2</w:t>
      </w:r>
      <w:r w:rsidRPr="00C23CED">
        <w:rPr>
          <w:rStyle w:val="CETCaptionCarattere"/>
          <w:b w:val="0"/>
          <w:bCs w:val="0"/>
          <w:color w:val="auto"/>
        </w:rPr>
        <w:fldChar w:fldCharType="end"/>
      </w:r>
      <w:bookmarkEnd w:id="3"/>
      <w:r w:rsidRPr="00C23CED">
        <w:rPr>
          <w:rStyle w:val="CETCaptionCarattere"/>
          <w:b w:val="0"/>
          <w:bCs w:val="0"/>
          <w:color w:val="auto"/>
        </w:rPr>
        <w:t xml:space="preserve"> Chromatograms of GC-MS analysis of pyrolysis oil, thermal upgraded (clay) and catalytic upgraded (CAT_A and CAT_B)</w:t>
      </w:r>
    </w:p>
    <w:p w14:paraId="4E502A7C" w14:textId="4C52F4B8" w:rsidR="00970ED5" w:rsidRPr="00C23CED" w:rsidRDefault="00970ED5" w:rsidP="007B2C53">
      <w:pPr>
        <w:pStyle w:val="CETTabletitle"/>
      </w:pPr>
      <w:bookmarkStart w:id="4" w:name="_Ref161745710"/>
      <w:r w:rsidRPr="00C23CED">
        <w:rPr>
          <w:b/>
          <w:bCs/>
        </w:rPr>
        <w:t xml:space="preserve">Table </w:t>
      </w:r>
      <w:r w:rsidRPr="00C23CED">
        <w:rPr>
          <w:b/>
          <w:bCs/>
        </w:rPr>
        <w:fldChar w:fldCharType="begin"/>
      </w:r>
      <w:r w:rsidRPr="00C23CED">
        <w:rPr>
          <w:b/>
          <w:bCs/>
        </w:rPr>
        <w:instrText xml:space="preserve"> SEQ Table \* ARABIC </w:instrText>
      </w:r>
      <w:r w:rsidRPr="00C23CED">
        <w:rPr>
          <w:b/>
          <w:bCs/>
        </w:rPr>
        <w:fldChar w:fldCharType="separate"/>
      </w:r>
      <w:r w:rsidRPr="00C23CED">
        <w:rPr>
          <w:b/>
          <w:bCs/>
          <w:noProof/>
        </w:rPr>
        <w:t>2</w:t>
      </w:r>
      <w:r w:rsidRPr="00C23CED">
        <w:rPr>
          <w:b/>
          <w:bCs/>
        </w:rPr>
        <w:fldChar w:fldCharType="end"/>
      </w:r>
      <w:bookmarkEnd w:id="4"/>
      <w:r w:rsidRPr="00C23CED">
        <w:rPr>
          <w:b/>
          <w:bCs/>
        </w:rPr>
        <w:t xml:space="preserve"> </w:t>
      </w:r>
      <w:r w:rsidRPr="00C23CED">
        <w:t>GC-MS analysis of raw and upgraded SCG oil</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483"/>
        <w:gridCol w:w="2374"/>
        <w:gridCol w:w="965"/>
        <w:gridCol w:w="965"/>
      </w:tblGrid>
      <w:tr w:rsidR="00C23CED" w:rsidRPr="00C23CED" w14:paraId="35732379" w14:textId="77777777" w:rsidTr="004A5DB3">
        <w:trPr>
          <w:trHeight w:val="196"/>
        </w:trPr>
        <w:tc>
          <w:tcPr>
            <w:tcW w:w="2551" w:type="pct"/>
            <w:tcBorders>
              <w:top w:val="single" w:sz="12" w:space="0" w:color="008000"/>
              <w:bottom w:val="single" w:sz="6" w:space="0" w:color="008000"/>
            </w:tcBorders>
            <w:shd w:val="clear" w:color="auto" w:fill="FFFFFF"/>
          </w:tcPr>
          <w:p w14:paraId="7CFD9798" w14:textId="553CE969" w:rsidR="004A5DB3" w:rsidRPr="00C23CED" w:rsidRDefault="004A5DB3" w:rsidP="004A5DB3">
            <w:pPr>
              <w:pStyle w:val="CETBodytext"/>
              <w:rPr>
                <w:lang w:val="en-GB"/>
              </w:rPr>
            </w:pPr>
            <w:r w:rsidRPr="00C23CED">
              <w:rPr>
                <w:lang w:val="en-GB"/>
              </w:rPr>
              <w:t>C</w:t>
            </w:r>
            <w:proofErr w:type="spellStart"/>
            <w:r w:rsidRPr="00C23CED">
              <w:t>omponent</w:t>
            </w:r>
            <w:proofErr w:type="spellEnd"/>
            <w:r w:rsidRPr="00C23CED">
              <w:t xml:space="preserve"> Group (Peak Area %)</w:t>
            </w:r>
          </w:p>
        </w:tc>
        <w:tc>
          <w:tcPr>
            <w:tcW w:w="1351" w:type="pct"/>
            <w:tcBorders>
              <w:top w:val="single" w:sz="12" w:space="0" w:color="008000"/>
              <w:bottom w:val="single" w:sz="6" w:space="0" w:color="008000"/>
            </w:tcBorders>
            <w:shd w:val="clear" w:color="auto" w:fill="FFFFFF"/>
          </w:tcPr>
          <w:p w14:paraId="27ADAD10" w14:textId="0ED95BC6" w:rsidR="004A5DB3" w:rsidRPr="00C23CED" w:rsidRDefault="004A5DB3" w:rsidP="004A5DB3">
            <w:pPr>
              <w:pStyle w:val="CETBodytext"/>
            </w:pPr>
            <w:r w:rsidRPr="00C23CED">
              <w:t>SCG Pyrolysis Oil</w:t>
            </w:r>
          </w:p>
        </w:tc>
        <w:tc>
          <w:tcPr>
            <w:tcW w:w="549" w:type="pct"/>
            <w:tcBorders>
              <w:top w:val="single" w:sz="12" w:space="0" w:color="008000"/>
              <w:bottom w:val="single" w:sz="6" w:space="0" w:color="008000"/>
            </w:tcBorders>
            <w:shd w:val="clear" w:color="auto" w:fill="FFFFFF"/>
          </w:tcPr>
          <w:p w14:paraId="4CD5089E" w14:textId="006E1635" w:rsidR="004A5DB3" w:rsidRPr="00C23CED" w:rsidRDefault="004A5DB3" w:rsidP="004A5DB3">
            <w:pPr>
              <w:pStyle w:val="CETBodytext"/>
              <w:rPr>
                <w:lang w:val="en-GB"/>
              </w:rPr>
            </w:pPr>
            <w:r w:rsidRPr="00C23CED">
              <w:t>CAT_A Upgraded</w:t>
            </w:r>
          </w:p>
        </w:tc>
        <w:tc>
          <w:tcPr>
            <w:tcW w:w="549" w:type="pct"/>
            <w:tcBorders>
              <w:top w:val="single" w:sz="12" w:space="0" w:color="008000"/>
              <w:bottom w:val="single" w:sz="6" w:space="0" w:color="008000"/>
            </w:tcBorders>
            <w:shd w:val="clear" w:color="auto" w:fill="FFFFFF"/>
          </w:tcPr>
          <w:p w14:paraId="23B86C05" w14:textId="74AB4EC8" w:rsidR="004A5DB3" w:rsidRPr="00C23CED" w:rsidRDefault="004A5DB3" w:rsidP="004A5DB3">
            <w:pPr>
              <w:pStyle w:val="CETBodytext"/>
              <w:rPr>
                <w:lang w:val="en-GB"/>
              </w:rPr>
            </w:pPr>
            <w:r w:rsidRPr="00C23CED">
              <w:t>CAT_B Upgraded</w:t>
            </w:r>
          </w:p>
        </w:tc>
      </w:tr>
      <w:tr w:rsidR="00C23CED" w:rsidRPr="00C23CED" w14:paraId="0B4B1E4C" w14:textId="77777777" w:rsidTr="00022CCF">
        <w:trPr>
          <w:trHeight w:val="320"/>
        </w:trPr>
        <w:tc>
          <w:tcPr>
            <w:tcW w:w="2551" w:type="pct"/>
            <w:shd w:val="clear" w:color="auto" w:fill="FFFFFF"/>
          </w:tcPr>
          <w:p w14:paraId="1D24973A" w14:textId="54DD6BBD" w:rsidR="004A5DB3" w:rsidRPr="00C23CED" w:rsidRDefault="004A5DB3" w:rsidP="004A5DB3">
            <w:pPr>
              <w:pStyle w:val="CETBodytext"/>
              <w:rPr>
                <w:lang w:val="en-GB"/>
              </w:rPr>
            </w:pPr>
            <w:r w:rsidRPr="00C23CED">
              <w:rPr>
                <w:lang w:val="en-GB"/>
              </w:rPr>
              <w:t>Caffeine</w:t>
            </w:r>
          </w:p>
        </w:tc>
        <w:tc>
          <w:tcPr>
            <w:tcW w:w="1351" w:type="pct"/>
            <w:shd w:val="clear" w:color="auto" w:fill="FFFFFF"/>
            <w:vAlign w:val="bottom"/>
          </w:tcPr>
          <w:p w14:paraId="1FCA3D60" w14:textId="039A8901" w:rsidR="004A5DB3" w:rsidRPr="00C23CED" w:rsidRDefault="004A5DB3" w:rsidP="004A5DB3">
            <w:pPr>
              <w:pStyle w:val="CETBodytext"/>
              <w:rPr>
                <w:lang w:val="en-GB"/>
              </w:rPr>
            </w:pPr>
            <w:r w:rsidRPr="00C23CED">
              <w:rPr>
                <w:lang w:val="en-GB"/>
              </w:rPr>
              <w:t>40.8%</w:t>
            </w:r>
          </w:p>
        </w:tc>
        <w:tc>
          <w:tcPr>
            <w:tcW w:w="549" w:type="pct"/>
            <w:shd w:val="clear" w:color="auto" w:fill="FFFFFF"/>
            <w:vAlign w:val="bottom"/>
          </w:tcPr>
          <w:p w14:paraId="2CA15348" w14:textId="257D9EA2" w:rsidR="004A5DB3" w:rsidRPr="00C23CED" w:rsidRDefault="004A5DB3" w:rsidP="004A5DB3">
            <w:pPr>
              <w:pStyle w:val="CETBodytext"/>
              <w:rPr>
                <w:lang w:val="en-GB"/>
              </w:rPr>
            </w:pPr>
            <w:r w:rsidRPr="00C23CED">
              <w:rPr>
                <w:lang w:val="en-GB"/>
              </w:rPr>
              <w:t>.1%</w:t>
            </w:r>
          </w:p>
        </w:tc>
        <w:tc>
          <w:tcPr>
            <w:tcW w:w="549" w:type="pct"/>
            <w:shd w:val="clear" w:color="auto" w:fill="FFFFFF"/>
            <w:vAlign w:val="bottom"/>
          </w:tcPr>
          <w:p w14:paraId="4404CEF7" w14:textId="475BBDB1" w:rsidR="004A5DB3" w:rsidRPr="00C23CED" w:rsidRDefault="004A5DB3" w:rsidP="004A5DB3">
            <w:pPr>
              <w:pStyle w:val="CETBodytext"/>
              <w:rPr>
                <w:lang w:val="en-GB"/>
              </w:rPr>
            </w:pPr>
            <w:r w:rsidRPr="00C23CED">
              <w:rPr>
                <w:lang w:val="en-GB"/>
              </w:rPr>
              <w:t>4.4%</w:t>
            </w:r>
          </w:p>
        </w:tc>
      </w:tr>
      <w:tr w:rsidR="00C23CED" w:rsidRPr="00C23CED" w14:paraId="3F382A15" w14:textId="77777777" w:rsidTr="00022CCF">
        <w:trPr>
          <w:trHeight w:val="320"/>
        </w:trPr>
        <w:tc>
          <w:tcPr>
            <w:tcW w:w="2551" w:type="pct"/>
            <w:shd w:val="clear" w:color="auto" w:fill="FFFFFF"/>
          </w:tcPr>
          <w:p w14:paraId="5BD60553" w14:textId="1333B2A5" w:rsidR="004A5DB3" w:rsidRPr="00C23CED" w:rsidRDefault="004A5DB3" w:rsidP="004A5DB3">
            <w:pPr>
              <w:pStyle w:val="CETBodytext"/>
              <w:ind w:right="-1"/>
              <w:rPr>
                <w:rFonts w:cs="Arial"/>
                <w:szCs w:val="18"/>
                <w:lang w:val="en-GB"/>
              </w:rPr>
            </w:pPr>
            <w:r w:rsidRPr="00C23CED">
              <w:rPr>
                <w:lang w:val="en-GB"/>
              </w:rPr>
              <w:t>Fatty Acids/Esters</w:t>
            </w:r>
          </w:p>
        </w:tc>
        <w:tc>
          <w:tcPr>
            <w:tcW w:w="1351" w:type="pct"/>
            <w:shd w:val="clear" w:color="auto" w:fill="FFFFFF"/>
            <w:vAlign w:val="bottom"/>
          </w:tcPr>
          <w:p w14:paraId="3C973870" w14:textId="11E7156B" w:rsidR="004A5DB3" w:rsidRPr="00C23CED" w:rsidRDefault="004A5DB3" w:rsidP="004A5DB3">
            <w:pPr>
              <w:pStyle w:val="CETBodytext"/>
              <w:ind w:right="-1"/>
              <w:rPr>
                <w:rFonts w:cs="Arial"/>
                <w:szCs w:val="18"/>
                <w:lang w:val="en-GB"/>
              </w:rPr>
            </w:pPr>
            <w:r w:rsidRPr="00C23CED">
              <w:rPr>
                <w:lang w:val="en-GB"/>
              </w:rPr>
              <w:t>35.4%</w:t>
            </w:r>
          </w:p>
        </w:tc>
        <w:tc>
          <w:tcPr>
            <w:tcW w:w="549" w:type="pct"/>
            <w:shd w:val="clear" w:color="auto" w:fill="FFFFFF"/>
            <w:vAlign w:val="bottom"/>
          </w:tcPr>
          <w:p w14:paraId="105D0120" w14:textId="0BB398E5" w:rsidR="004A5DB3" w:rsidRPr="00C23CED" w:rsidRDefault="004A5DB3" w:rsidP="004A5DB3">
            <w:pPr>
              <w:pStyle w:val="CETBodytext"/>
              <w:ind w:right="-1"/>
              <w:rPr>
                <w:rFonts w:cs="Arial"/>
                <w:szCs w:val="18"/>
                <w:lang w:val="en-GB"/>
              </w:rPr>
            </w:pPr>
            <w:r w:rsidRPr="00C23CED">
              <w:rPr>
                <w:lang w:val="en-GB"/>
              </w:rPr>
              <w:t>13.3%</w:t>
            </w:r>
          </w:p>
        </w:tc>
        <w:tc>
          <w:tcPr>
            <w:tcW w:w="549" w:type="pct"/>
            <w:shd w:val="clear" w:color="auto" w:fill="FFFFFF"/>
            <w:vAlign w:val="bottom"/>
          </w:tcPr>
          <w:p w14:paraId="5B00D355" w14:textId="282979F9" w:rsidR="004A5DB3" w:rsidRPr="00C23CED" w:rsidRDefault="004A5DB3" w:rsidP="004A5DB3">
            <w:pPr>
              <w:pStyle w:val="CETBodytext"/>
              <w:ind w:right="-1"/>
              <w:rPr>
                <w:rFonts w:cs="Arial"/>
                <w:szCs w:val="18"/>
                <w:lang w:val="en-GB"/>
              </w:rPr>
            </w:pPr>
            <w:r w:rsidRPr="00C23CED">
              <w:rPr>
                <w:lang w:val="en-GB"/>
              </w:rPr>
              <w:t>19.5%</w:t>
            </w:r>
          </w:p>
        </w:tc>
      </w:tr>
      <w:tr w:rsidR="00C23CED" w:rsidRPr="00C23CED" w14:paraId="6BE01A6D" w14:textId="77777777" w:rsidTr="00022CCF">
        <w:trPr>
          <w:trHeight w:val="320"/>
        </w:trPr>
        <w:tc>
          <w:tcPr>
            <w:tcW w:w="2551" w:type="pct"/>
            <w:shd w:val="clear" w:color="auto" w:fill="FFFFFF"/>
          </w:tcPr>
          <w:p w14:paraId="68B33062" w14:textId="5808CB1B" w:rsidR="004A5DB3" w:rsidRPr="00C23CED" w:rsidRDefault="004A5DB3" w:rsidP="004A5DB3">
            <w:pPr>
              <w:pStyle w:val="CETBodytext"/>
              <w:ind w:right="-1"/>
              <w:rPr>
                <w:b/>
                <w:bCs/>
                <w:lang w:val="en-GB"/>
              </w:rPr>
            </w:pPr>
            <w:r w:rsidRPr="00C23CED">
              <w:rPr>
                <w:lang w:val="en-GB"/>
              </w:rPr>
              <w:t>Pyridines</w:t>
            </w:r>
          </w:p>
        </w:tc>
        <w:tc>
          <w:tcPr>
            <w:tcW w:w="1351" w:type="pct"/>
            <w:shd w:val="clear" w:color="auto" w:fill="FFFFFF"/>
            <w:vAlign w:val="bottom"/>
          </w:tcPr>
          <w:p w14:paraId="3D5407C1" w14:textId="053B1867" w:rsidR="004A5DB3" w:rsidRPr="00C23CED" w:rsidRDefault="004A5DB3" w:rsidP="004A5DB3">
            <w:pPr>
              <w:pStyle w:val="CETBodytext"/>
              <w:ind w:right="-1"/>
              <w:rPr>
                <w:lang w:val="en-GB"/>
              </w:rPr>
            </w:pPr>
            <w:r w:rsidRPr="00C23CED">
              <w:rPr>
                <w:lang w:val="en-GB"/>
              </w:rPr>
              <w:t>5.6%</w:t>
            </w:r>
          </w:p>
        </w:tc>
        <w:tc>
          <w:tcPr>
            <w:tcW w:w="549" w:type="pct"/>
            <w:shd w:val="clear" w:color="auto" w:fill="FFFFFF"/>
            <w:vAlign w:val="bottom"/>
          </w:tcPr>
          <w:p w14:paraId="5BBA3D05" w14:textId="43E50822" w:rsidR="004A5DB3" w:rsidRPr="00C23CED" w:rsidRDefault="004A5DB3" w:rsidP="004A5DB3">
            <w:pPr>
              <w:pStyle w:val="CETBodytext"/>
              <w:ind w:right="-1"/>
            </w:pPr>
            <w:r w:rsidRPr="00C23CED">
              <w:rPr>
                <w:lang w:val="en-GB"/>
              </w:rPr>
              <w:t>20.5%</w:t>
            </w:r>
          </w:p>
        </w:tc>
        <w:tc>
          <w:tcPr>
            <w:tcW w:w="549" w:type="pct"/>
            <w:shd w:val="clear" w:color="auto" w:fill="FFFFFF"/>
            <w:vAlign w:val="bottom"/>
          </w:tcPr>
          <w:p w14:paraId="12C3D4B7" w14:textId="7837BBDC" w:rsidR="004A5DB3" w:rsidRPr="00C23CED" w:rsidRDefault="004A5DB3" w:rsidP="004A5DB3">
            <w:pPr>
              <w:pStyle w:val="CETBodytext"/>
              <w:ind w:right="-1"/>
              <w:rPr>
                <w:rFonts w:cs="Arial"/>
                <w:szCs w:val="18"/>
                <w:lang w:val="en-GB"/>
              </w:rPr>
            </w:pPr>
            <w:r w:rsidRPr="00C23CED">
              <w:rPr>
                <w:lang w:val="en-GB"/>
              </w:rPr>
              <w:t>31.4%</w:t>
            </w:r>
          </w:p>
        </w:tc>
      </w:tr>
      <w:tr w:rsidR="00C23CED" w:rsidRPr="00C23CED" w14:paraId="72B28268" w14:textId="77777777" w:rsidTr="00022CCF">
        <w:trPr>
          <w:trHeight w:val="320"/>
        </w:trPr>
        <w:tc>
          <w:tcPr>
            <w:tcW w:w="2551" w:type="pct"/>
            <w:shd w:val="clear" w:color="auto" w:fill="FFFFFF"/>
          </w:tcPr>
          <w:p w14:paraId="0F62C9E7" w14:textId="576ED619" w:rsidR="004A5DB3" w:rsidRPr="00C23CED" w:rsidRDefault="004A5DB3" w:rsidP="004A5DB3">
            <w:pPr>
              <w:pStyle w:val="CETBodytext"/>
              <w:ind w:right="-1"/>
              <w:rPr>
                <w:b/>
                <w:bCs/>
                <w:lang w:val="en-GB"/>
              </w:rPr>
            </w:pPr>
            <w:r w:rsidRPr="00C23CED">
              <w:rPr>
                <w:lang w:val="en-GB"/>
              </w:rPr>
              <w:t>Furans</w:t>
            </w:r>
          </w:p>
        </w:tc>
        <w:tc>
          <w:tcPr>
            <w:tcW w:w="1351" w:type="pct"/>
            <w:shd w:val="clear" w:color="auto" w:fill="FFFFFF"/>
            <w:vAlign w:val="bottom"/>
          </w:tcPr>
          <w:p w14:paraId="5BE85199" w14:textId="0C5AFB6F" w:rsidR="004A5DB3" w:rsidRPr="00C23CED" w:rsidRDefault="004A5DB3" w:rsidP="004A5DB3">
            <w:pPr>
              <w:pStyle w:val="CETBodytext"/>
              <w:ind w:right="-1"/>
              <w:rPr>
                <w:lang w:val="en-GB"/>
              </w:rPr>
            </w:pPr>
            <w:r w:rsidRPr="00C23CED">
              <w:rPr>
                <w:lang w:val="en-GB"/>
              </w:rPr>
              <w:t>3.7%</w:t>
            </w:r>
          </w:p>
        </w:tc>
        <w:tc>
          <w:tcPr>
            <w:tcW w:w="549" w:type="pct"/>
            <w:shd w:val="clear" w:color="auto" w:fill="FFFFFF"/>
            <w:vAlign w:val="bottom"/>
          </w:tcPr>
          <w:p w14:paraId="7A8F3AA3" w14:textId="7382DA64" w:rsidR="004A5DB3" w:rsidRPr="00C23CED" w:rsidRDefault="004A5DB3" w:rsidP="004A5DB3">
            <w:pPr>
              <w:pStyle w:val="CETBodytext"/>
              <w:ind w:right="-1"/>
            </w:pPr>
            <w:r w:rsidRPr="00C23CED">
              <w:rPr>
                <w:lang w:val="en-GB"/>
              </w:rPr>
              <w:t>0.0%</w:t>
            </w:r>
          </w:p>
        </w:tc>
        <w:tc>
          <w:tcPr>
            <w:tcW w:w="549" w:type="pct"/>
            <w:shd w:val="clear" w:color="auto" w:fill="FFFFFF"/>
            <w:vAlign w:val="bottom"/>
          </w:tcPr>
          <w:p w14:paraId="63C97A2C" w14:textId="0DA811A3" w:rsidR="004A5DB3" w:rsidRPr="00C23CED" w:rsidRDefault="004A5DB3" w:rsidP="004A5DB3">
            <w:pPr>
              <w:pStyle w:val="CETBodytext"/>
              <w:ind w:right="-1"/>
              <w:rPr>
                <w:rFonts w:cs="Arial"/>
                <w:szCs w:val="18"/>
                <w:lang w:val="en-GB"/>
              </w:rPr>
            </w:pPr>
            <w:r w:rsidRPr="00C23CED">
              <w:rPr>
                <w:lang w:val="en-GB"/>
              </w:rPr>
              <w:t>0.0%</w:t>
            </w:r>
          </w:p>
        </w:tc>
      </w:tr>
      <w:tr w:rsidR="00C23CED" w:rsidRPr="00C23CED" w14:paraId="377BA0E0" w14:textId="77777777" w:rsidTr="00022CCF">
        <w:trPr>
          <w:trHeight w:val="320"/>
        </w:trPr>
        <w:tc>
          <w:tcPr>
            <w:tcW w:w="2551" w:type="pct"/>
            <w:shd w:val="clear" w:color="auto" w:fill="FFFFFF"/>
          </w:tcPr>
          <w:p w14:paraId="5392868A" w14:textId="620E10F9" w:rsidR="004A5DB3" w:rsidRPr="00C23CED" w:rsidRDefault="004A5DB3" w:rsidP="004A5DB3">
            <w:pPr>
              <w:pStyle w:val="CETBodytext"/>
              <w:ind w:right="-1"/>
              <w:rPr>
                <w:lang w:val="en-GB"/>
              </w:rPr>
            </w:pPr>
            <w:r w:rsidRPr="00C23CED">
              <w:rPr>
                <w:lang w:val="en-GB"/>
              </w:rPr>
              <w:t>Ketones</w:t>
            </w:r>
          </w:p>
        </w:tc>
        <w:tc>
          <w:tcPr>
            <w:tcW w:w="1351" w:type="pct"/>
            <w:shd w:val="clear" w:color="auto" w:fill="FFFFFF"/>
            <w:vAlign w:val="bottom"/>
          </w:tcPr>
          <w:p w14:paraId="37403BAB" w14:textId="50AE198A" w:rsidR="004A5DB3" w:rsidRPr="00C23CED" w:rsidRDefault="004A5DB3" w:rsidP="004A5DB3">
            <w:pPr>
              <w:pStyle w:val="CETBodytext"/>
              <w:ind w:right="-1"/>
              <w:rPr>
                <w:lang w:val="en-GB"/>
              </w:rPr>
            </w:pPr>
            <w:r w:rsidRPr="00C23CED">
              <w:rPr>
                <w:lang w:val="en-GB"/>
              </w:rPr>
              <w:t>10.2%</w:t>
            </w:r>
          </w:p>
        </w:tc>
        <w:tc>
          <w:tcPr>
            <w:tcW w:w="549" w:type="pct"/>
            <w:shd w:val="clear" w:color="auto" w:fill="FFFFFF"/>
            <w:vAlign w:val="bottom"/>
          </w:tcPr>
          <w:p w14:paraId="363DD94D" w14:textId="4216B15A" w:rsidR="004A5DB3" w:rsidRPr="00C23CED" w:rsidRDefault="004A5DB3" w:rsidP="004A5DB3">
            <w:pPr>
              <w:pStyle w:val="CETBodytext"/>
              <w:ind w:right="-1"/>
              <w:rPr>
                <w:lang w:val="en-GB"/>
              </w:rPr>
            </w:pPr>
            <w:r w:rsidRPr="00C23CED">
              <w:rPr>
                <w:lang w:val="en-GB"/>
              </w:rPr>
              <w:t>24.6%</w:t>
            </w:r>
          </w:p>
        </w:tc>
        <w:tc>
          <w:tcPr>
            <w:tcW w:w="549" w:type="pct"/>
            <w:shd w:val="clear" w:color="auto" w:fill="FFFFFF"/>
            <w:vAlign w:val="bottom"/>
          </w:tcPr>
          <w:p w14:paraId="7DC63211" w14:textId="7B9EAAF3" w:rsidR="004A5DB3" w:rsidRPr="00C23CED" w:rsidRDefault="004A5DB3" w:rsidP="004A5DB3">
            <w:pPr>
              <w:pStyle w:val="CETBodytext"/>
              <w:ind w:right="-1"/>
              <w:rPr>
                <w:lang w:val="en-GB"/>
              </w:rPr>
            </w:pPr>
            <w:r w:rsidRPr="00C23CED">
              <w:rPr>
                <w:lang w:val="en-GB"/>
              </w:rPr>
              <w:t>29.0%</w:t>
            </w:r>
          </w:p>
        </w:tc>
      </w:tr>
      <w:tr w:rsidR="00C23CED" w:rsidRPr="00C23CED" w14:paraId="4009F9BF" w14:textId="77777777" w:rsidTr="00F03BD0">
        <w:trPr>
          <w:trHeight w:val="320"/>
        </w:trPr>
        <w:tc>
          <w:tcPr>
            <w:tcW w:w="2551" w:type="pct"/>
            <w:shd w:val="clear" w:color="auto" w:fill="FFFFFF"/>
            <w:vAlign w:val="center"/>
          </w:tcPr>
          <w:p w14:paraId="011C06A9" w14:textId="111123A4" w:rsidR="004A5DB3" w:rsidRPr="00C23CED" w:rsidRDefault="004A5DB3" w:rsidP="004A5DB3">
            <w:pPr>
              <w:pStyle w:val="CETBodytext"/>
              <w:ind w:right="-1"/>
              <w:rPr>
                <w:lang w:val="en-GB"/>
              </w:rPr>
            </w:pPr>
            <w:r w:rsidRPr="00C23CED">
              <w:rPr>
                <w:lang w:val="en-GB"/>
              </w:rPr>
              <w:t>Phenolics</w:t>
            </w:r>
          </w:p>
        </w:tc>
        <w:tc>
          <w:tcPr>
            <w:tcW w:w="1351" w:type="pct"/>
            <w:shd w:val="clear" w:color="auto" w:fill="FFFFFF"/>
            <w:vAlign w:val="center"/>
          </w:tcPr>
          <w:p w14:paraId="2B383B64" w14:textId="59910BB1" w:rsidR="004A5DB3" w:rsidRPr="00C23CED" w:rsidRDefault="004A5DB3" w:rsidP="004A5DB3">
            <w:pPr>
              <w:pStyle w:val="CETBodytext"/>
              <w:ind w:right="-1"/>
              <w:rPr>
                <w:lang w:val="en-GB"/>
              </w:rPr>
            </w:pPr>
            <w:r w:rsidRPr="00C23CED">
              <w:rPr>
                <w:lang w:val="en-GB"/>
              </w:rPr>
              <w:t>4.4%</w:t>
            </w:r>
          </w:p>
        </w:tc>
        <w:tc>
          <w:tcPr>
            <w:tcW w:w="549" w:type="pct"/>
            <w:shd w:val="clear" w:color="auto" w:fill="FFFFFF"/>
            <w:vAlign w:val="center"/>
          </w:tcPr>
          <w:p w14:paraId="274B356F" w14:textId="2C7A5939" w:rsidR="004A5DB3" w:rsidRPr="00C23CED" w:rsidRDefault="004A5DB3" w:rsidP="004A5DB3">
            <w:pPr>
              <w:pStyle w:val="CETBodytext"/>
              <w:ind w:right="-1"/>
              <w:rPr>
                <w:lang w:val="en-GB"/>
              </w:rPr>
            </w:pPr>
            <w:r w:rsidRPr="00C23CED">
              <w:rPr>
                <w:lang w:val="en-GB"/>
              </w:rPr>
              <w:t>19.5%</w:t>
            </w:r>
          </w:p>
        </w:tc>
        <w:tc>
          <w:tcPr>
            <w:tcW w:w="549" w:type="pct"/>
            <w:shd w:val="clear" w:color="auto" w:fill="FFFFFF"/>
            <w:vAlign w:val="center"/>
          </w:tcPr>
          <w:p w14:paraId="0B4DBAF5" w14:textId="6CBDA3F7" w:rsidR="004A5DB3" w:rsidRPr="00C23CED" w:rsidRDefault="004A5DB3" w:rsidP="004A5DB3">
            <w:pPr>
              <w:pStyle w:val="CETBodytext"/>
              <w:ind w:right="-1"/>
              <w:rPr>
                <w:lang w:val="en-GB"/>
              </w:rPr>
            </w:pPr>
            <w:r w:rsidRPr="00C23CED">
              <w:rPr>
                <w:lang w:val="en-GB"/>
              </w:rPr>
              <w:t>15.7%</w:t>
            </w:r>
          </w:p>
        </w:tc>
      </w:tr>
    </w:tbl>
    <w:p w14:paraId="5F13F568" w14:textId="77777777" w:rsidR="004A5DB3" w:rsidRPr="00C23CED" w:rsidRDefault="004A5DB3" w:rsidP="004A5DB3">
      <w:pPr>
        <w:pStyle w:val="CETBodytext"/>
        <w:rPr>
          <w:lang w:val="en-GB"/>
        </w:rPr>
      </w:pPr>
    </w:p>
    <w:p w14:paraId="68D26B83" w14:textId="77777777" w:rsidR="00600535" w:rsidRPr="00C23CED" w:rsidRDefault="00600535" w:rsidP="00600535">
      <w:pPr>
        <w:pStyle w:val="CETHeading1"/>
        <w:rPr>
          <w:lang w:val="en-GB"/>
        </w:rPr>
      </w:pPr>
      <w:r w:rsidRPr="00C23CED">
        <w:rPr>
          <w:lang w:val="en-GB"/>
        </w:rPr>
        <w:t>Conclusions</w:t>
      </w:r>
    </w:p>
    <w:p w14:paraId="1B14F02A" w14:textId="5AAFFE01" w:rsidR="004A5DB3" w:rsidRPr="00C23CED" w:rsidRDefault="004A5DB3" w:rsidP="008D0877">
      <w:pPr>
        <w:pStyle w:val="CETBodytext"/>
        <w:rPr>
          <w:b/>
        </w:rPr>
      </w:pPr>
      <w:r w:rsidRPr="00C23CED">
        <w:t>The objective of this work was to understand the performance of atmospheric HDO as a cost-effective pyrolysis oil upgrading strategy. The results illustrated moderate changes in the chemical composition of the upgraded SCG oil, which highlighted acceptable activity of MoO</w:t>
      </w:r>
      <w:r w:rsidRPr="00C23CED">
        <w:rPr>
          <w:vertAlign w:val="subscript"/>
        </w:rPr>
        <w:t>3</w:t>
      </w:r>
      <w:r w:rsidRPr="00C23CED">
        <w:t xml:space="preserve">-supported catalysts at ambient pressure and 350°C. Moreover, the high yield of upgraded oil and the reduced hydrogen consumption suggested the high potential of packed-bed reactor configuration for semicontinuous operations. Further analyses are required to assess the effective degree of deoxygenation and hydrogen uptake of the process. In the further development of this work, the experimental set-up will be adapted for hydro-processing of pyrolysis oil exploring  different operating condition sets. </w:t>
      </w:r>
    </w:p>
    <w:p w14:paraId="459D05E6" w14:textId="086EBB52" w:rsidR="00600535" w:rsidRPr="00C23CED" w:rsidRDefault="00600535" w:rsidP="00600535">
      <w:pPr>
        <w:pStyle w:val="CETAcknowledgementstitle"/>
      </w:pPr>
      <w:r w:rsidRPr="00C23CED">
        <w:t>Acknowledgments</w:t>
      </w:r>
    </w:p>
    <w:p w14:paraId="56CFC486" w14:textId="77777777" w:rsidR="004A5DB3" w:rsidRPr="00C23CED" w:rsidRDefault="004A5DB3" w:rsidP="008D0877">
      <w:pPr>
        <w:pStyle w:val="CETBodytext"/>
        <w:rPr>
          <w:b/>
        </w:rPr>
      </w:pPr>
      <w:r w:rsidRPr="00C23CED">
        <w:t xml:space="preserve">The authors would like to thank Dr. Xiangyi Long from the Department of Chemical Engineering at the Imperial College of London for the GC-MS analysis of the pyrolysis oil and upgraded oils. </w:t>
      </w:r>
    </w:p>
    <w:p w14:paraId="22629870" w14:textId="77777777" w:rsidR="004A5DB3" w:rsidRPr="00C23CED" w:rsidRDefault="004A5DB3" w:rsidP="00600535">
      <w:pPr>
        <w:pStyle w:val="CETReference"/>
        <w:rPr>
          <w:b w:val="0"/>
        </w:rPr>
      </w:pPr>
    </w:p>
    <w:p w14:paraId="4F1327F8" w14:textId="7BB3236A" w:rsidR="00600535" w:rsidRPr="00C23CED" w:rsidRDefault="00600535" w:rsidP="00600535">
      <w:pPr>
        <w:pStyle w:val="CETReference"/>
      </w:pPr>
      <w:r w:rsidRPr="00C23CED">
        <w:lastRenderedPageBreak/>
        <w:t>References</w:t>
      </w:r>
    </w:p>
    <w:p w14:paraId="45FB019E" w14:textId="06B16CDB" w:rsidR="00736C84" w:rsidRPr="00C23CED" w:rsidRDefault="004A5DB3" w:rsidP="00E05888">
      <w:pPr>
        <w:pStyle w:val="CETReferencetext"/>
        <w:rPr>
          <w:noProof/>
        </w:rPr>
      </w:pPr>
      <w:r w:rsidRPr="00C23CED">
        <w:fldChar w:fldCharType="begin" w:fldLock="1"/>
      </w:r>
      <w:r w:rsidRPr="00C23CED">
        <w:instrText xml:space="preserve">ADDIN Mendeley Bibliography CSL_BIBLIOGRAPHY </w:instrText>
      </w:r>
      <w:r w:rsidRPr="00C23CED">
        <w:fldChar w:fldCharType="separate"/>
      </w:r>
      <w:r w:rsidR="00736C84" w:rsidRPr="00C23CED">
        <w:rPr>
          <w:noProof/>
        </w:rPr>
        <w:t>Bartolucci, L., S. Cordiner, P. Mele, and V. Mulone. 2023. Defatted Spent Coffee Grounds Fast Pyrolysis Polygeneration System: Lipid Extraction Effect on Energy Yield and Products Characteristics. Biomass and Bioenergy 179 (December 20): 106974. https://doi.org/10.1016/j.biombioe.2023.106974.</w:t>
      </w:r>
    </w:p>
    <w:p w14:paraId="4979F28C" w14:textId="6AEB0DB3" w:rsidR="00736C84" w:rsidRPr="00C23CED" w:rsidRDefault="00736C84" w:rsidP="00736C84">
      <w:pPr>
        <w:widowControl w:val="0"/>
        <w:autoSpaceDE w:val="0"/>
        <w:autoSpaceDN w:val="0"/>
        <w:adjustRightInd w:val="0"/>
        <w:spacing w:line="240" w:lineRule="auto"/>
        <w:ind w:left="480" w:hanging="480"/>
        <w:rPr>
          <w:rFonts w:cs="Arial"/>
          <w:noProof/>
        </w:rPr>
      </w:pPr>
      <w:r w:rsidRPr="00C23CED">
        <w:rPr>
          <w:rFonts w:cs="Arial"/>
          <w:noProof/>
        </w:rPr>
        <w:t>Bridgwater, A.V. 2012. Review of Fast Pyrolysis of Biomass and Product Upgrading. Biomass and Bioenergy 38: 68–94. https://doi.org/10.1016/j.biombioe.2011.01.048.</w:t>
      </w:r>
    </w:p>
    <w:p w14:paraId="665AD121" w14:textId="14BC57B3" w:rsidR="00736C84" w:rsidRPr="00C23CED" w:rsidRDefault="00736C84" w:rsidP="00736C84">
      <w:pPr>
        <w:widowControl w:val="0"/>
        <w:autoSpaceDE w:val="0"/>
        <w:autoSpaceDN w:val="0"/>
        <w:adjustRightInd w:val="0"/>
        <w:spacing w:line="240" w:lineRule="auto"/>
        <w:ind w:left="480" w:hanging="480"/>
        <w:rPr>
          <w:rFonts w:cs="Arial"/>
          <w:noProof/>
        </w:rPr>
      </w:pPr>
      <w:r w:rsidRPr="00C23CED">
        <w:rPr>
          <w:rFonts w:cs="Arial"/>
          <w:noProof/>
        </w:rPr>
        <w:t>Cross, P</w:t>
      </w:r>
      <w:r w:rsidR="003330C0" w:rsidRPr="00C23CED">
        <w:rPr>
          <w:rFonts w:cs="Arial"/>
          <w:noProof/>
        </w:rPr>
        <w:t>.</w:t>
      </w:r>
      <w:r w:rsidRPr="00C23CED">
        <w:rPr>
          <w:rFonts w:cs="Arial"/>
          <w:noProof/>
        </w:rPr>
        <w:t>, K</w:t>
      </w:r>
      <w:r w:rsidR="003330C0" w:rsidRPr="00C23CED">
        <w:rPr>
          <w:rFonts w:cs="Arial"/>
          <w:noProof/>
        </w:rPr>
        <w:t>.</w:t>
      </w:r>
      <w:r w:rsidRPr="00C23CED">
        <w:rPr>
          <w:rFonts w:cs="Arial"/>
          <w:noProof/>
        </w:rPr>
        <w:t xml:space="preserve"> Wang, J</w:t>
      </w:r>
      <w:r w:rsidR="00893C67" w:rsidRPr="00C23CED">
        <w:rPr>
          <w:rFonts w:cs="Arial"/>
          <w:noProof/>
        </w:rPr>
        <w:t xml:space="preserve">. </w:t>
      </w:r>
      <w:r w:rsidRPr="00C23CED">
        <w:rPr>
          <w:rFonts w:cs="Arial"/>
          <w:noProof/>
        </w:rPr>
        <w:t>Weiner, E</w:t>
      </w:r>
      <w:r w:rsidR="00893C67" w:rsidRPr="00C23CED">
        <w:rPr>
          <w:rFonts w:cs="Arial"/>
          <w:noProof/>
        </w:rPr>
        <w:t>.</w:t>
      </w:r>
      <w:r w:rsidRPr="00C23CED">
        <w:rPr>
          <w:rFonts w:cs="Arial"/>
          <w:noProof/>
        </w:rPr>
        <w:t xml:space="preserve"> Reid, J</w:t>
      </w:r>
      <w:r w:rsidR="00893C67" w:rsidRPr="00C23CED">
        <w:rPr>
          <w:rFonts w:cs="Arial"/>
          <w:noProof/>
        </w:rPr>
        <w:t>.</w:t>
      </w:r>
      <w:r w:rsidRPr="00C23CED">
        <w:rPr>
          <w:rFonts w:cs="Arial"/>
          <w:noProof/>
        </w:rPr>
        <w:t xml:space="preserve"> Peters, O</w:t>
      </w:r>
      <w:r w:rsidR="00893C67" w:rsidRPr="00C23CED">
        <w:rPr>
          <w:rFonts w:cs="Arial"/>
          <w:noProof/>
        </w:rPr>
        <w:t>.</w:t>
      </w:r>
      <w:r w:rsidRPr="00C23CED">
        <w:rPr>
          <w:rFonts w:cs="Arial"/>
          <w:noProof/>
        </w:rPr>
        <w:t xml:space="preserve"> Mante and D</w:t>
      </w:r>
      <w:r w:rsidR="00893C67" w:rsidRPr="00C23CED">
        <w:rPr>
          <w:rFonts w:cs="Arial"/>
          <w:noProof/>
        </w:rPr>
        <w:t>.</w:t>
      </w:r>
      <w:r w:rsidRPr="00C23CED">
        <w:rPr>
          <w:rFonts w:cs="Arial"/>
          <w:noProof/>
        </w:rPr>
        <w:t>C. Dayton. 2020. Reactive Catalytic Fast Pyrolysis of Biomass over Molybdenum Oxide Catalysts: A Parametric Study. Energy and Fuels 34 (4): 4678–84. https://doi.org/10.1021/acs.energyfuels.0c00320.</w:t>
      </w:r>
    </w:p>
    <w:p w14:paraId="4515CAE3" w14:textId="6C54A487" w:rsidR="00736C84" w:rsidRPr="00C23CED" w:rsidRDefault="00736C84" w:rsidP="00736C84">
      <w:pPr>
        <w:widowControl w:val="0"/>
        <w:autoSpaceDE w:val="0"/>
        <w:autoSpaceDN w:val="0"/>
        <w:adjustRightInd w:val="0"/>
        <w:spacing w:line="240" w:lineRule="auto"/>
        <w:ind w:left="480" w:hanging="480"/>
        <w:rPr>
          <w:rFonts w:cs="Arial"/>
          <w:noProof/>
        </w:rPr>
      </w:pPr>
      <w:r w:rsidRPr="00C23CED">
        <w:rPr>
          <w:rFonts w:cs="Arial"/>
          <w:noProof/>
        </w:rPr>
        <w:t>Dabros, T</w:t>
      </w:r>
      <w:r w:rsidR="00893C67" w:rsidRPr="00C23CED">
        <w:rPr>
          <w:rFonts w:cs="Arial"/>
          <w:noProof/>
        </w:rPr>
        <w:t>.</w:t>
      </w:r>
      <w:r w:rsidRPr="00C23CED">
        <w:rPr>
          <w:rFonts w:cs="Arial"/>
          <w:noProof/>
        </w:rPr>
        <w:t>M.H., M</w:t>
      </w:r>
      <w:r w:rsidR="00893C67" w:rsidRPr="00C23CED">
        <w:rPr>
          <w:rFonts w:cs="Arial"/>
          <w:noProof/>
        </w:rPr>
        <w:t>.</w:t>
      </w:r>
      <w:r w:rsidRPr="00C23CED">
        <w:rPr>
          <w:rFonts w:cs="Arial"/>
          <w:noProof/>
        </w:rPr>
        <w:t>Z</w:t>
      </w:r>
      <w:r w:rsidR="00893C67" w:rsidRPr="00C23CED">
        <w:rPr>
          <w:rFonts w:cs="Arial"/>
          <w:noProof/>
        </w:rPr>
        <w:t>.</w:t>
      </w:r>
      <w:r w:rsidRPr="00C23CED">
        <w:rPr>
          <w:rFonts w:cs="Arial"/>
          <w:noProof/>
        </w:rPr>
        <w:t xml:space="preserve"> Stummann, M</w:t>
      </w:r>
      <w:r w:rsidR="00893C67" w:rsidRPr="00C23CED">
        <w:rPr>
          <w:rFonts w:cs="Arial"/>
          <w:noProof/>
        </w:rPr>
        <w:t>.</w:t>
      </w:r>
      <w:r w:rsidRPr="00C23CED">
        <w:rPr>
          <w:rFonts w:cs="Arial"/>
          <w:noProof/>
        </w:rPr>
        <w:t xml:space="preserve"> Høj, P</w:t>
      </w:r>
      <w:r w:rsidR="00893C67" w:rsidRPr="00C23CED">
        <w:rPr>
          <w:rFonts w:cs="Arial"/>
          <w:noProof/>
        </w:rPr>
        <w:t>.</w:t>
      </w:r>
      <w:r w:rsidRPr="00C23CED">
        <w:rPr>
          <w:rFonts w:cs="Arial"/>
          <w:noProof/>
        </w:rPr>
        <w:t xml:space="preserve"> A</w:t>
      </w:r>
      <w:r w:rsidR="00893C67" w:rsidRPr="00C23CED">
        <w:rPr>
          <w:rFonts w:cs="Arial"/>
          <w:noProof/>
        </w:rPr>
        <w:t>.</w:t>
      </w:r>
      <w:r w:rsidRPr="00C23CED">
        <w:rPr>
          <w:rFonts w:cs="Arial"/>
          <w:noProof/>
        </w:rPr>
        <w:t xml:space="preserve"> Jensen, J</w:t>
      </w:r>
      <w:r w:rsidR="00893C67" w:rsidRPr="00C23CED">
        <w:rPr>
          <w:rFonts w:cs="Arial"/>
          <w:noProof/>
        </w:rPr>
        <w:t>.</w:t>
      </w:r>
      <w:r w:rsidRPr="00C23CED">
        <w:rPr>
          <w:rFonts w:cs="Arial"/>
          <w:noProof/>
        </w:rPr>
        <w:t>D</w:t>
      </w:r>
      <w:r w:rsidR="00893C67" w:rsidRPr="00C23CED">
        <w:rPr>
          <w:rFonts w:cs="Arial"/>
          <w:noProof/>
        </w:rPr>
        <w:t>.</w:t>
      </w:r>
      <w:r w:rsidRPr="00C23CED">
        <w:rPr>
          <w:rFonts w:cs="Arial"/>
          <w:noProof/>
        </w:rPr>
        <w:t xml:space="preserve"> Grunwaldt, J</w:t>
      </w:r>
      <w:r w:rsidR="00893C67" w:rsidRPr="00C23CED">
        <w:rPr>
          <w:rFonts w:cs="Arial"/>
          <w:noProof/>
        </w:rPr>
        <w:t>.</w:t>
      </w:r>
      <w:r w:rsidRPr="00C23CED">
        <w:rPr>
          <w:rFonts w:cs="Arial"/>
          <w:noProof/>
        </w:rPr>
        <w:t xml:space="preserve"> Gabrielsen, P</w:t>
      </w:r>
      <w:r w:rsidR="00893C67" w:rsidRPr="00C23CED">
        <w:rPr>
          <w:rFonts w:cs="Arial"/>
          <w:noProof/>
        </w:rPr>
        <w:t>.</w:t>
      </w:r>
      <w:r w:rsidRPr="00C23CED">
        <w:rPr>
          <w:rFonts w:cs="Arial"/>
          <w:noProof/>
        </w:rPr>
        <w:t>M. Mortensen and A</w:t>
      </w:r>
      <w:r w:rsidR="00EF1EFF" w:rsidRPr="00C23CED">
        <w:rPr>
          <w:rFonts w:cs="Arial"/>
          <w:noProof/>
        </w:rPr>
        <w:t>.</w:t>
      </w:r>
      <w:r w:rsidRPr="00C23CED">
        <w:rPr>
          <w:rFonts w:cs="Arial"/>
          <w:noProof/>
        </w:rPr>
        <w:t>D</w:t>
      </w:r>
      <w:r w:rsidR="00EF1EFF" w:rsidRPr="00C23CED">
        <w:rPr>
          <w:rFonts w:cs="Arial"/>
          <w:noProof/>
        </w:rPr>
        <w:t>.</w:t>
      </w:r>
      <w:r w:rsidRPr="00C23CED">
        <w:rPr>
          <w:rFonts w:cs="Arial"/>
          <w:noProof/>
        </w:rPr>
        <w:t xml:space="preserve"> Jensen. 2018. Transportation Fuels from Biomass Fast Pyrolysis, Catalytic Hydrodeoxygenation, and Catalytic Fast Hydropyrolysis. Progress in Energy and Combustion Science 68: 268–309. https://doi.org/10.1016/j.pecs.2018.05.002.</w:t>
      </w:r>
    </w:p>
    <w:p w14:paraId="70152F84" w14:textId="429A40EF" w:rsidR="00736C84" w:rsidRPr="00C23CED" w:rsidRDefault="00736C84" w:rsidP="00736C84">
      <w:pPr>
        <w:widowControl w:val="0"/>
        <w:autoSpaceDE w:val="0"/>
        <w:autoSpaceDN w:val="0"/>
        <w:adjustRightInd w:val="0"/>
        <w:spacing w:line="240" w:lineRule="auto"/>
        <w:ind w:left="480" w:hanging="480"/>
        <w:rPr>
          <w:rFonts w:cs="Arial"/>
          <w:noProof/>
        </w:rPr>
      </w:pPr>
      <w:r w:rsidRPr="00C23CED">
        <w:rPr>
          <w:rFonts w:cs="Arial"/>
          <w:noProof/>
        </w:rPr>
        <w:t>Eschenbacher, A</w:t>
      </w:r>
      <w:r w:rsidR="00EF1EFF" w:rsidRPr="00C23CED">
        <w:rPr>
          <w:rFonts w:cs="Arial"/>
          <w:noProof/>
        </w:rPr>
        <w:t>.</w:t>
      </w:r>
      <w:r w:rsidRPr="00C23CED">
        <w:rPr>
          <w:rFonts w:cs="Arial"/>
          <w:noProof/>
        </w:rPr>
        <w:t>, P</w:t>
      </w:r>
      <w:r w:rsidR="00B73B4C" w:rsidRPr="00C23CED">
        <w:rPr>
          <w:rFonts w:cs="Arial"/>
          <w:noProof/>
        </w:rPr>
        <w:t xml:space="preserve">. </w:t>
      </w:r>
      <w:r w:rsidRPr="00C23CED">
        <w:rPr>
          <w:rFonts w:cs="Arial"/>
          <w:noProof/>
        </w:rPr>
        <w:t xml:space="preserve">Fennell and </w:t>
      </w:r>
      <w:r w:rsidR="00B73B4C" w:rsidRPr="00C23CED">
        <w:rPr>
          <w:rFonts w:cs="Arial"/>
          <w:noProof/>
        </w:rPr>
        <w:t>A.D.</w:t>
      </w:r>
      <w:r w:rsidRPr="00C23CED">
        <w:rPr>
          <w:rFonts w:cs="Arial"/>
          <w:noProof/>
        </w:rPr>
        <w:t xml:space="preserve"> Jensen. 2021. A Review of Recent Research on Catalytic Biomass Pyrolysis and Low-Pressure Hydropyrolysis. Energy and Fuels 35 (): 18333–69. https://doi.org/10.1021/acs.energyfuels.1c02793.</w:t>
      </w:r>
    </w:p>
    <w:p w14:paraId="77CCDEF9" w14:textId="4945FD9B" w:rsidR="00736C84" w:rsidRPr="00C23CED" w:rsidRDefault="00736C84" w:rsidP="00736C84">
      <w:pPr>
        <w:widowControl w:val="0"/>
        <w:autoSpaceDE w:val="0"/>
        <w:autoSpaceDN w:val="0"/>
        <w:adjustRightInd w:val="0"/>
        <w:spacing w:line="240" w:lineRule="auto"/>
        <w:ind w:left="480" w:hanging="480"/>
        <w:rPr>
          <w:rFonts w:cs="Arial"/>
          <w:noProof/>
        </w:rPr>
      </w:pPr>
      <w:r w:rsidRPr="00C23CED">
        <w:rPr>
          <w:rFonts w:cs="Arial"/>
          <w:noProof/>
        </w:rPr>
        <w:t>Eschenbacher, A</w:t>
      </w:r>
      <w:r w:rsidR="00B73B4C" w:rsidRPr="00C23CED">
        <w:rPr>
          <w:rFonts w:cs="Arial"/>
          <w:noProof/>
        </w:rPr>
        <w:t>.</w:t>
      </w:r>
      <w:r w:rsidRPr="00C23CED">
        <w:rPr>
          <w:rFonts w:cs="Arial"/>
          <w:noProof/>
        </w:rPr>
        <w:t>, A</w:t>
      </w:r>
      <w:r w:rsidR="00B73B4C" w:rsidRPr="00C23CED">
        <w:rPr>
          <w:rFonts w:cs="Arial"/>
          <w:noProof/>
        </w:rPr>
        <w:t>.</w:t>
      </w:r>
      <w:r w:rsidRPr="00C23CED">
        <w:rPr>
          <w:rFonts w:cs="Arial"/>
          <w:noProof/>
        </w:rPr>
        <w:t xml:space="preserve"> Saraeian, B</w:t>
      </w:r>
      <w:r w:rsidR="00B73B4C" w:rsidRPr="00C23CED">
        <w:rPr>
          <w:rFonts w:cs="Arial"/>
          <w:noProof/>
        </w:rPr>
        <w:t>.</w:t>
      </w:r>
      <w:r w:rsidRPr="00C23CED">
        <w:rPr>
          <w:rFonts w:cs="Arial"/>
          <w:noProof/>
        </w:rPr>
        <w:t xml:space="preserve"> H. Shanks, P</w:t>
      </w:r>
      <w:r w:rsidR="00B73B4C" w:rsidRPr="00C23CED">
        <w:rPr>
          <w:rFonts w:cs="Arial"/>
          <w:noProof/>
        </w:rPr>
        <w:t>.</w:t>
      </w:r>
      <w:r w:rsidRPr="00C23CED">
        <w:rPr>
          <w:rFonts w:cs="Arial"/>
          <w:noProof/>
        </w:rPr>
        <w:t xml:space="preserve"> A</w:t>
      </w:r>
      <w:r w:rsidR="00B73B4C" w:rsidRPr="00C23CED">
        <w:rPr>
          <w:rFonts w:cs="Arial"/>
          <w:noProof/>
        </w:rPr>
        <w:t>.</w:t>
      </w:r>
      <w:r w:rsidRPr="00C23CED">
        <w:rPr>
          <w:rFonts w:cs="Arial"/>
          <w:noProof/>
        </w:rPr>
        <w:t xml:space="preserve"> Jensen, C</w:t>
      </w:r>
      <w:r w:rsidR="00B73B4C" w:rsidRPr="00C23CED">
        <w:rPr>
          <w:rFonts w:cs="Arial"/>
          <w:noProof/>
        </w:rPr>
        <w:t>.</w:t>
      </w:r>
      <w:r w:rsidRPr="00C23CED">
        <w:rPr>
          <w:rFonts w:cs="Arial"/>
          <w:noProof/>
        </w:rPr>
        <w:t xml:space="preserve"> Li, J</w:t>
      </w:r>
      <w:r w:rsidR="00B73B4C" w:rsidRPr="00C23CED">
        <w:rPr>
          <w:rFonts w:cs="Arial"/>
          <w:noProof/>
        </w:rPr>
        <w:t xml:space="preserve">. </w:t>
      </w:r>
      <w:r w:rsidRPr="00C23CED">
        <w:rPr>
          <w:rFonts w:cs="Arial"/>
          <w:noProof/>
        </w:rPr>
        <w:t>Øllgaard Duus, A</w:t>
      </w:r>
      <w:r w:rsidR="00B73B4C" w:rsidRPr="00C23CED">
        <w:rPr>
          <w:rFonts w:cs="Arial"/>
          <w:noProof/>
        </w:rPr>
        <w:t>.</w:t>
      </w:r>
      <w:r w:rsidRPr="00C23CED">
        <w:rPr>
          <w:rFonts w:cs="Arial"/>
          <w:noProof/>
        </w:rPr>
        <w:t xml:space="preserve"> </w:t>
      </w:r>
      <w:r w:rsidR="00B73B4C" w:rsidRPr="00C23CED">
        <w:rPr>
          <w:rFonts w:cs="Arial"/>
          <w:noProof/>
        </w:rPr>
        <w:t>B.</w:t>
      </w:r>
      <w:r w:rsidRPr="00C23CED">
        <w:rPr>
          <w:rFonts w:cs="Arial"/>
          <w:noProof/>
        </w:rPr>
        <w:t xml:space="preserve"> Hansen. 2020. Enhancing Bio-Oil Quality and Energy Recovery by Atmospheric Hydrodeoxygenation of Wheat Straw Pyrolysis Vapors Using Pt and Mo-Based Catalysts. Sustainable Energy and Fuels 4 (4): 1991–2008. https://doi.org/10.1039/c9se01254k.</w:t>
      </w:r>
    </w:p>
    <w:p w14:paraId="0992F8C3" w14:textId="0CB5DFF3" w:rsidR="00736C84" w:rsidRPr="00C23CED" w:rsidRDefault="00736C84" w:rsidP="00736C84">
      <w:pPr>
        <w:widowControl w:val="0"/>
        <w:autoSpaceDE w:val="0"/>
        <w:autoSpaceDN w:val="0"/>
        <w:adjustRightInd w:val="0"/>
        <w:spacing w:line="240" w:lineRule="auto"/>
        <w:ind w:left="480" w:hanging="480"/>
        <w:rPr>
          <w:rFonts w:cs="Arial"/>
          <w:noProof/>
        </w:rPr>
      </w:pPr>
      <w:r w:rsidRPr="00C23CED">
        <w:rPr>
          <w:rFonts w:cs="Arial"/>
          <w:noProof/>
        </w:rPr>
        <w:t>French, R</w:t>
      </w:r>
      <w:r w:rsidR="00B73B4C" w:rsidRPr="00C23CED">
        <w:rPr>
          <w:rFonts w:cs="Arial"/>
          <w:noProof/>
        </w:rPr>
        <w:t>.</w:t>
      </w:r>
      <w:r w:rsidRPr="00C23CED">
        <w:rPr>
          <w:rFonts w:cs="Arial"/>
          <w:noProof/>
        </w:rPr>
        <w:t xml:space="preserve"> J., J</w:t>
      </w:r>
      <w:r w:rsidR="00B73B4C" w:rsidRPr="00C23CED">
        <w:rPr>
          <w:rFonts w:cs="Arial"/>
          <w:noProof/>
        </w:rPr>
        <w:t>.</w:t>
      </w:r>
      <w:r w:rsidRPr="00C23CED">
        <w:rPr>
          <w:rFonts w:cs="Arial"/>
          <w:noProof/>
        </w:rPr>
        <w:t xml:space="preserve"> Stunkel and R</w:t>
      </w:r>
      <w:r w:rsidR="00B73B4C" w:rsidRPr="00C23CED">
        <w:rPr>
          <w:rFonts w:cs="Arial"/>
          <w:noProof/>
        </w:rPr>
        <w:t>.</w:t>
      </w:r>
      <w:r w:rsidRPr="00C23CED">
        <w:rPr>
          <w:rFonts w:cs="Arial"/>
          <w:noProof/>
        </w:rPr>
        <w:t xml:space="preserve"> M. Baldwin. 2011. Mild Hydrotreating of Bio-Oil: Effect of Reaction Severity and Fate of Oxygenated Species. Energy and Fuels 25 (7): 3266–74. https://doi.org/10.1021/ef200462v.</w:t>
      </w:r>
    </w:p>
    <w:p w14:paraId="665DFF85" w14:textId="01B13492" w:rsidR="00736C84" w:rsidRPr="00C23CED" w:rsidRDefault="00736C84" w:rsidP="00736C84">
      <w:pPr>
        <w:widowControl w:val="0"/>
        <w:autoSpaceDE w:val="0"/>
        <w:autoSpaceDN w:val="0"/>
        <w:adjustRightInd w:val="0"/>
        <w:spacing w:line="240" w:lineRule="auto"/>
        <w:ind w:left="480" w:hanging="480"/>
        <w:rPr>
          <w:rFonts w:cs="Arial"/>
          <w:noProof/>
        </w:rPr>
      </w:pPr>
      <w:r w:rsidRPr="00C23CED">
        <w:rPr>
          <w:rFonts w:cs="Arial"/>
          <w:noProof/>
        </w:rPr>
        <w:t>Fytili, D</w:t>
      </w:r>
      <w:r w:rsidR="00B73B4C" w:rsidRPr="00C23CED">
        <w:rPr>
          <w:rFonts w:cs="Arial"/>
          <w:noProof/>
        </w:rPr>
        <w:t>.</w:t>
      </w:r>
      <w:r w:rsidRPr="00C23CED">
        <w:rPr>
          <w:rFonts w:cs="Arial"/>
          <w:noProof/>
        </w:rPr>
        <w:t xml:space="preserve"> and A</w:t>
      </w:r>
      <w:r w:rsidR="00B73B4C" w:rsidRPr="00C23CED">
        <w:rPr>
          <w:rFonts w:cs="Arial"/>
          <w:noProof/>
        </w:rPr>
        <w:t>.</w:t>
      </w:r>
      <w:r w:rsidRPr="00C23CED">
        <w:rPr>
          <w:rFonts w:cs="Arial"/>
          <w:noProof/>
        </w:rPr>
        <w:t xml:space="preserve"> Zabaniotou. 2018. Circular Economy Synergistic Opportunities of Decentralized Thermochemical Systems for Bioenergy and Biochar Production Fueled with Agro-Industrial Wastes with Environmental Sustainability and Social Acceptance: A Review. Current Sustainable/Renewable Energy Reports 5 (2): 150–55. https://doi.org/10.1007/s40518-018-0109-5.</w:t>
      </w:r>
    </w:p>
    <w:p w14:paraId="3F207160" w14:textId="009071FF" w:rsidR="00736C84" w:rsidRPr="00C23CED" w:rsidRDefault="00736C84" w:rsidP="00736C84">
      <w:pPr>
        <w:widowControl w:val="0"/>
        <w:autoSpaceDE w:val="0"/>
        <w:autoSpaceDN w:val="0"/>
        <w:adjustRightInd w:val="0"/>
        <w:spacing w:line="240" w:lineRule="auto"/>
        <w:ind w:left="480" w:hanging="480"/>
        <w:rPr>
          <w:rFonts w:cs="Arial"/>
          <w:noProof/>
        </w:rPr>
      </w:pPr>
      <w:r w:rsidRPr="00C23CED">
        <w:rPr>
          <w:rFonts w:cs="Arial"/>
          <w:noProof/>
        </w:rPr>
        <w:t xml:space="preserve">Han, </w:t>
      </w:r>
      <w:r w:rsidR="00B73B4C" w:rsidRPr="00C23CED">
        <w:rPr>
          <w:rFonts w:cs="Arial"/>
          <w:noProof/>
        </w:rPr>
        <w:t>Y.</w:t>
      </w:r>
      <w:r w:rsidRPr="00C23CED">
        <w:rPr>
          <w:rFonts w:cs="Arial"/>
          <w:noProof/>
        </w:rPr>
        <w:t>, M</w:t>
      </w:r>
      <w:r w:rsidR="00B73B4C" w:rsidRPr="00C23CED">
        <w:rPr>
          <w:rFonts w:cs="Arial"/>
          <w:noProof/>
        </w:rPr>
        <w:t xml:space="preserve">. </w:t>
      </w:r>
      <w:r w:rsidRPr="00C23CED">
        <w:rPr>
          <w:rFonts w:cs="Arial"/>
          <w:noProof/>
        </w:rPr>
        <w:t>Gholizadeh, C</w:t>
      </w:r>
      <w:r w:rsidR="00B73B4C" w:rsidRPr="00C23CED">
        <w:rPr>
          <w:rFonts w:cs="Arial"/>
          <w:noProof/>
        </w:rPr>
        <w:t>.</w:t>
      </w:r>
      <w:r w:rsidRPr="00C23CED">
        <w:rPr>
          <w:rFonts w:cs="Arial"/>
          <w:noProof/>
        </w:rPr>
        <w:t xml:space="preserve"> Cong Tran, S. Kaliaguine, C</w:t>
      </w:r>
      <w:r w:rsidR="00B73B4C" w:rsidRPr="00C23CED">
        <w:rPr>
          <w:rFonts w:cs="Arial"/>
          <w:noProof/>
        </w:rPr>
        <w:t>.</w:t>
      </w:r>
      <w:r w:rsidRPr="00C23CED">
        <w:rPr>
          <w:rFonts w:cs="Arial"/>
          <w:noProof/>
        </w:rPr>
        <w:t xml:space="preserve"> Z</w:t>
      </w:r>
      <w:r w:rsidR="00B73B4C" w:rsidRPr="00C23CED">
        <w:rPr>
          <w:rFonts w:cs="Arial"/>
          <w:noProof/>
        </w:rPr>
        <w:t>.</w:t>
      </w:r>
      <w:r w:rsidRPr="00C23CED">
        <w:rPr>
          <w:rFonts w:cs="Arial"/>
          <w:noProof/>
        </w:rPr>
        <w:t xml:space="preserve"> Li, M</w:t>
      </w:r>
      <w:r w:rsidR="00B73B4C" w:rsidRPr="00C23CED">
        <w:rPr>
          <w:rFonts w:cs="Arial"/>
          <w:noProof/>
        </w:rPr>
        <w:t>.</w:t>
      </w:r>
      <w:r w:rsidRPr="00C23CED">
        <w:rPr>
          <w:rFonts w:cs="Arial"/>
          <w:noProof/>
        </w:rPr>
        <w:t xml:space="preserve"> Olarte and M</w:t>
      </w:r>
      <w:r w:rsidR="00B73B4C" w:rsidRPr="00C23CED">
        <w:rPr>
          <w:rFonts w:cs="Arial"/>
          <w:noProof/>
        </w:rPr>
        <w:t xml:space="preserve">. </w:t>
      </w:r>
      <w:r w:rsidRPr="00C23CED">
        <w:rPr>
          <w:rFonts w:cs="Arial"/>
          <w:noProof/>
        </w:rPr>
        <w:t>Garcia-Perez. 2019. Hydrotreatment of Pyrolysis Bio-Oil: A Review. Fuel Processing Technology 195 (May). https://doi.org/10.1016/j.fuproc.2019.106140.</w:t>
      </w:r>
    </w:p>
    <w:p w14:paraId="5AAA4478" w14:textId="26379CFA" w:rsidR="00736C84" w:rsidRPr="00C23CED" w:rsidRDefault="00736C84" w:rsidP="00736C84">
      <w:pPr>
        <w:widowControl w:val="0"/>
        <w:autoSpaceDE w:val="0"/>
        <w:autoSpaceDN w:val="0"/>
        <w:adjustRightInd w:val="0"/>
        <w:spacing w:line="240" w:lineRule="auto"/>
        <w:ind w:left="480" w:hanging="480"/>
        <w:rPr>
          <w:rFonts w:cs="Arial"/>
          <w:noProof/>
        </w:rPr>
      </w:pPr>
      <w:r w:rsidRPr="00C23CED">
        <w:rPr>
          <w:rFonts w:cs="Arial"/>
          <w:noProof/>
        </w:rPr>
        <w:t xml:space="preserve">IEA. 2023. World Energy </w:t>
      </w:r>
      <w:r w:rsidR="006E1719" w:rsidRPr="00C23CED">
        <w:rPr>
          <w:rFonts w:cs="Arial"/>
          <w:noProof/>
        </w:rPr>
        <w:t>Outlook</w:t>
      </w:r>
      <w:r w:rsidRPr="00C23CED">
        <w:rPr>
          <w:rFonts w:cs="Arial"/>
          <w:noProof/>
        </w:rPr>
        <w:t>, 23–28.</w:t>
      </w:r>
    </w:p>
    <w:p w14:paraId="51118C34" w14:textId="0D9EB09C" w:rsidR="00736C84" w:rsidRPr="00C23CED" w:rsidRDefault="00736C84" w:rsidP="00736C84">
      <w:pPr>
        <w:widowControl w:val="0"/>
        <w:autoSpaceDE w:val="0"/>
        <w:autoSpaceDN w:val="0"/>
        <w:adjustRightInd w:val="0"/>
        <w:spacing w:line="240" w:lineRule="auto"/>
        <w:ind w:left="480" w:hanging="480"/>
        <w:rPr>
          <w:rFonts w:cs="Arial"/>
          <w:noProof/>
        </w:rPr>
      </w:pPr>
      <w:r w:rsidRPr="00C23CED">
        <w:rPr>
          <w:rFonts w:cs="Arial"/>
          <w:noProof/>
        </w:rPr>
        <w:t>IRENA. 2023. World Energy Transitions Outlook 2023: 11.5°C Pathway, Volume 2. International Renewable Energy Agency (IRENA). https://irena.org/Digital-Report/World-Energy-Transitions-Outlook-20%0Ahttps://irena.org/publications/2021/March/World-Energy-Transitions-Outlook.</w:t>
      </w:r>
    </w:p>
    <w:p w14:paraId="293C9436" w14:textId="56F6BA5D" w:rsidR="00736C84" w:rsidRPr="00C23CED" w:rsidRDefault="00736C84" w:rsidP="00736C84">
      <w:pPr>
        <w:widowControl w:val="0"/>
        <w:autoSpaceDE w:val="0"/>
        <w:autoSpaceDN w:val="0"/>
        <w:adjustRightInd w:val="0"/>
        <w:spacing w:line="240" w:lineRule="auto"/>
        <w:ind w:left="480" w:hanging="480"/>
        <w:rPr>
          <w:rFonts w:cs="Arial"/>
          <w:noProof/>
        </w:rPr>
      </w:pPr>
      <w:r w:rsidRPr="00C23CED">
        <w:rPr>
          <w:rFonts w:cs="Arial"/>
          <w:noProof/>
        </w:rPr>
        <w:t>Koike, N</w:t>
      </w:r>
      <w:r w:rsidR="00B73B4C" w:rsidRPr="00C23CED">
        <w:rPr>
          <w:rFonts w:cs="Arial"/>
          <w:noProof/>
        </w:rPr>
        <w:t>.</w:t>
      </w:r>
      <w:r w:rsidRPr="00C23CED">
        <w:rPr>
          <w:rFonts w:cs="Arial"/>
          <w:noProof/>
        </w:rPr>
        <w:t>, S</w:t>
      </w:r>
      <w:r w:rsidR="00B73B4C" w:rsidRPr="00C23CED">
        <w:rPr>
          <w:rFonts w:cs="Arial"/>
          <w:noProof/>
        </w:rPr>
        <w:t>.</w:t>
      </w:r>
      <w:r w:rsidRPr="00C23CED">
        <w:rPr>
          <w:rFonts w:cs="Arial"/>
          <w:noProof/>
        </w:rPr>
        <w:t xml:space="preserve"> Hosokai, A</w:t>
      </w:r>
      <w:r w:rsidR="00B73B4C" w:rsidRPr="00C23CED">
        <w:rPr>
          <w:rFonts w:cs="Arial"/>
          <w:noProof/>
        </w:rPr>
        <w:t>.</w:t>
      </w:r>
      <w:r w:rsidRPr="00C23CED">
        <w:rPr>
          <w:rFonts w:cs="Arial"/>
          <w:noProof/>
        </w:rPr>
        <w:t xml:space="preserve"> Takagaki, S</w:t>
      </w:r>
      <w:r w:rsidR="00B73B4C" w:rsidRPr="00C23CED">
        <w:rPr>
          <w:rFonts w:cs="Arial"/>
          <w:noProof/>
        </w:rPr>
        <w:t>.</w:t>
      </w:r>
      <w:r w:rsidRPr="00C23CED">
        <w:rPr>
          <w:rFonts w:cs="Arial"/>
          <w:noProof/>
        </w:rPr>
        <w:t xml:space="preserve"> Nishimura, </w:t>
      </w:r>
      <w:r w:rsidR="00B73B4C" w:rsidRPr="00C23CED">
        <w:rPr>
          <w:rFonts w:cs="Arial"/>
          <w:noProof/>
        </w:rPr>
        <w:t>R.</w:t>
      </w:r>
      <w:r w:rsidRPr="00C23CED">
        <w:rPr>
          <w:rFonts w:cs="Arial"/>
          <w:noProof/>
        </w:rPr>
        <w:t xml:space="preserve"> Kikuchi, K</w:t>
      </w:r>
      <w:r w:rsidR="00B73B4C" w:rsidRPr="00C23CED">
        <w:rPr>
          <w:rFonts w:cs="Arial"/>
          <w:noProof/>
        </w:rPr>
        <w:t>.</w:t>
      </w:r>
      <w:r w:rsidRPr="00C23CED">
        <w:rPr>
          <w:rFonts w:cs="Arial"/>
          <w:noProof/>
        </w:rPr>
        <w:t xml:space="preserve"> Ebitani, Y</w:t>
      </w:r>
      <w:r w:rsidR="00B73B4C" w:rsidRPr="00C23CED">
        <w:rPr>
          <w:rFonts w:cs="Arial"/>
          <w:noProof/>
        </w:rPr>
        <w:t>.</w:t>
      </w:r>
      <w:r w:rsidRPr="00C23CED">
        <w:rPr>
          <w:rFonts w:cs="Arial"/>
          <w:noProof/>
        </w:rPr>
        <w:t xml:space="preserve"> Suzuki, and S. Ted Oyama. 2016. Upgrading of Pyrolysis Bio-Oil Using Nickel Phosphide Catalysts. Journal of Catalysis 333: 115–26. https://doi.org/10.1016/j.jcat.2015.10.0.</w:t>
      </w:r>
    </w:p>
    <w:p w14:paraId="140EB5FC" w14:textId="0527C8E6" w:rsidR="00736C84" w:rsidRPr="00C23CED" w:rsidRDefault="00736C84" w:rsidP="00736C84">
      <w:pPr>
        <w:widowControl w:val="0"/>
        <w:autoSpaceDE w:val="0"/>
        <w:autoSpaceDN w:val="0"/>
        <w:adjustRightInd w:val="0"/>
        <w:spacing w:line="240" w:lineRule="auto"/>
        <w:ind w:left="480" w:hanging="480"/>
        <w:rPr>
          <w:rFonts w:cs="Arial"/>
          <w:noProof/>
        </w:rPr>
      </w:pPr>
      <w:r w:rsidRPr="00C23CED">
        <w:rPr>
          <w:rFonts w:cs="Arial"/>
          <w:noProof/>
        </w:rPr>
        <w:t>Parthasarathy, P</w:t>
      </w:r>
      <w:r w:rsidR="00791231" w:rsidRPr="00C23CED">
        <w:rPr>
          <w:rFonts w:cs="Arial"/>
          <w:noProof/>
        </w:rPr>
        <w:t>.</w:t>
      </w:r>
      <w:r w:rsidRPr="00C23CED">
        <w:rPr>
          <w:rFonts w:cs="Arial"/>
          <w:noProof/>
        </w:rPr>
        <w:t xml:space="preserve"> and S</w:t>
      </w:r>
      <w:r w:rsidR="00791231" w:rsidRPr="00C23CED">
        <w:rPr>
          <w:rFonts w:cs="Arial"/>
          <w:noProof/>
        </w:rPr>
        <w:t>.</w:t>
      </w:r>
      <w:r w:rsidRPr="00C23CED">
        <w:rPr>
          <w:rFonts w:cs="Arial"/>
          <w:noProof/>
        </w:rPr>
        <w:t xml:space="preserve"> K</w:t>
      </w:r>
      <w:r w:rsidR="00791231" w:rsidRPr="00C23CED">
        <w:rPr>
          <w:rFonts w:cs="Arial"/>
          <w:noProof/>
        </w:rPr>
        <w:t>.</w:t>
      </w:r>
      <w:r w:rsidRPr="00C23CED">
        <w:rPr>
          <w:rFonts w:cs="Arial"/>
          <w:noProof/>
        </w:rPr>
        <w:t xml:space="preserve"> Narayanan. 2014. Effect of Hydrothermal Carbonization Reaction Parameters On. Environmental Progress &amp; Sustainable Energy 33 (3): 676–80. https://doi.org/10.1002/ep.</w:t>
      </w:r>
    </w:p>
    <w:p w14:paraId="13683A46" w14:textId="02BE2CB2" w:rsidR="00736C84" w:rsidRPr="00C23CED" w:rsidRDefault="00736C84" w:rsidP="00736C84">
      <w:pPr>
        <w:widowControl w:val="0"/>
        <w:autoSpaceDE w:val="0"/>
        <w:autoSpaceDN w:val="0"/>
        <w:adjustRightInd w:val="0"/>
        <w:spacing w:line="240" w:lineRule="auto"/>
        <w:ind w:left="480" w:hanging="480"/>
        <w:rPr>
          <w:rFonts w:cs="Arial"/>
          <w:noProof/>
        </w:rPr>
      </w:pPr>
      <w:r w:rsidRPr="00C23CED">
        <w:rPr>
          <w:rFonts w:cs="Arial"/>
          <w:noProof/>
        </w:rPr>
        <w:t>Peters, J</w:t>
      </w:r>
      <w:r w:rsidR="003D0B14" w:rsidRPr="00C23CED">
        <w:rPr>
          <w:rFonts w:cs="Arial"/>
          <w:noProof/>
        </w:rPr>
        <w:t>.</w:t>
      </w:r>
      <w:r w:rsidRPr="00C23CED">
        <w:rPr>
          <w:rFonts w:cs="Arial"/>
          <w:noProof/>
        </w:rPr>
        <w:t>F. 2017. Pyrolysis for Biofuels or Biochar? - A Thermodynamic, Environmental and Economic Assessment. https://doi.org/10.13140/RG.2.2.34448.30721.</w:t>
      </w:r>
    </w:p>
    <w:p w14:paraId="20904BF9" w14:textId="140070D0" w:rsidR="00736C84" w:rsidRPr="00C23CED" w:rsidRDefault="00736C84" w:rsidP="00736C84">
      <w:pPr>
        <w:widowControl w:val="0"/>
        <w:autoSpaceDE w:val="0"/>
        <w:autoSpaceDN w:val="0"/>
        <w:adjustRightInd w:val="0"/>
        <w:spacing w:line="240" w:lineRule="auto"/>
        <w:ind w:left="480" w:hanging="480"/>
        <w:rPr>
          <w:rFonts w:cs="Arial"/>
          <w:noProof/>
        </w:rPr>
      </w:pPr>
      <w:r w:rsidRPr="00C23CED">
        <w:rPr>
          <w:rFonts w:cs="Arial"/>
          <w:noProof/>
        </w:rPr>
        <w:t>Salehi, E</w:t>
      </w:r>
      <w:r w:rsidR="003D0B14" w:rsidRPr="00C23CED">
        <w:rPr>
          <w:rFonts w:cs="Arial"/>
          <w:noProof/>
        </w:rPr>
        <w:t>.</w:t>
      </w:r>
      <w:r w:rsidRPr="00C23CED">
        <w:rPr>
          <w:rFonts w:cs="Arial"/>
          <w:noProof/>
        </w:rPr>
        <w:t>, J</w:t>
      </w:r>
      <w:r w:rsidR="003D0B14" w:rsidRPr="00C23CED">
        <w:rPr>
          <w:rFonts w:cs="Arial"/>
          <w:noProof/>
        </w:rPr>
        <w:t xml:space="preserve">. </w:t>
      </w:r>
      <w:r w:rsidRPr="00C23CED">
        <w:rPr>
          <w:rFonts w:cs="Arial"/>
          <w:noProof/>
        </w:rPr>
        <w:t>Abedi and T</w:t>
      </w:r>
      <w:r w:rsidR="003D0B14" w:rsidRPr="00C23CED">
        <w:rPr>
          <w:rFonts w:cs="Arial"/>
          <w:noProof/>
        </w:rPr>
        <w:t>.</w:t>
      </w:r>
      <w:r w:rsidRPr="00C23CED">
        <w:rPr>
          <w:rFonts w:cs="Arial"/>
          <w:noProof/>
        </w:rPr>
        <w:t xml:space="preserve"> Harding. 2011. Bio-Oil from Sawdust: Effect of Operating Parameters on the Yield and Quality of Pyrolysis Products. Energy and Fuels 25 (9): 4145–54. https://doi.org/10.1021/ef200688y.</w:t>
      </w:r>
    </w:p>
    <w:p w14:paraId="5ABF604E" w14:textId="5602B098" w:rsidR="00736C84" w:rsidRPr="00C23CED" w:rsidRDefault="00736C84" w:rsidP="00736C84">
      <w:pPr>
        <w:widowControl w:val="0"/>
        <w:autoSpaceDE w:val="0"/>
        <w:autoSpaceDN w:val="0"/>
        <w:adjustRightInd w:val="0"/>
        <w:spacing w:line="240" w:lineRule="auto"/>
        <w:ind w:left="480" w:hanging="480"/>
        <w:rPr>
          <w:rFonts w:cs="Arial"/>
          <w:noProof/>
        </w:rPr>
      </w:pPr>
      <w:r w:rsidRPr="00C23CED">
        <w:rPr>
          <w:rFonts w:cs="Arial"/>
          <w:noProof/>
        </w:rPr>
        <w:t>Silveira J</w:t>
      </w:r>
      <w:r w:rsidR="0030296F" w:rsidRPr="00C23CED">
        <w:rPr>
          <w:rFonts w:cs="Arial"/>
          <w:noProof/>
        </w:rPr>
        <w:t>.</w:t>
      </w:r>
      <w:r w:rsidRPr="00C23CED">
        <w:rPr>
          <w:rFonts w:cs="Arial"/>
          <w:noProof/>
        </w:rPr>
        <w:t>, E</w:t>
      </w:r>
      <w:r w:rsidR="0030296F" w:rsidRPr="00C23CED">
        <w:rPr>
          <w:rFonts w:cs="Arial"/>
          <w:noProof/>
        </w:rPr>
        <w:t>.</w:t>
      </w:r>
      <w:r w:rsidRPr="00C23CED">
        <w:rPr>
          <w:rFonts w:cs="Arial"/>
          <w:noProof/>
        </w:rPr>
        <w:t xml:space="preserve"> G., Nathalia R.F. da Silva, V</w:t>
      </w:r>
      <w:r w:rsidR="0030296F" w:rsidRPr="00C23CED">
        <w:rPr>
          <w:rFonts w:cs="Arial"/>
          <w:noProof/>
        </w:rPr>
        <w:t>.H.</w:t>
      </w:r>
      <w:r w:rsidRPr="00C23CED">
        <w:rPr>
          <w:rFonts w:cs="Arial"/>
          <w:noProof/>
        </w:rPr>
        <w:t xml:space="preserve"> Perez, G</w:t>
      </w:r>
      <w:r w:rsidR="0030296F" w:rsidRPr="00C23CED">
        <w:rPr>
          <w:rFonts w:cs="Arial"/>
          <w:noProof/>
        </w:rPr>
        <w:t>.</w:t>
      </w:r>
      <w:r w:rsidRPr="00C23CED">
        <w:rPr>
          <w:rFonts w:cs="Arial"/>
          <w:noProof/>
        </w:rPr>
        <w:t xml:space="preserve"> F. David, F</w:t>
      </w:r>
      <w:r w:rsidR="0030296F" w:rsidRPr="00C23CED">
        <w:rPr>
          <w:rFonts w:cs="Arial"/>
          <w:noProof/>
        </w:rPr>
        <w:t>.</w:t>
      </w:r>
      <w:r w:rsidRPr="00C23CED">
        <w:rPr>
          <w:rFonts w:cs="Arial"/>
          <w:noProof/>
        </w:rPr>
        <w:t>L. Olivares, S</w:t>
      </w:r>
      <w:r w:rsidR="0030296F" w:rsidRPr="00C23CED">
        <w:rPr>
          <w:rFonts w:cs="Arial"/>
          <w:noProof/>
        </w:rPr>
        <w:t>.</w:t>
      </w:r>
      <w:r w:rsidRPr="00C23CED">
        <w:rPr>
          <w:rFonts w:cs="Arial"/>
          <w:noProof/>
        </w:rPr>
        <w:t xml:space="preserve"> A. Fernandes, O</w:t>
      </w:r>
      <w:r w:rsidR="0030296F" w:rsidRPr="00C23CED">
        <w:rPr>
          <w:rFonts w:cs="Arial"/>
          <w:noProof/>
        </w:rPr>
        <w:t>.</w:t>
      </w:r>
      <w:r w:rsidRPr="00C23CED">
        <w:rPr>
          <w:rFonts w:cs="Arial"/>
          <w:noProof/>
        </w:rPr>
        <w:t>R. Justo and E</w:t>
      </w:r>
      <w:r w:rsidR="0030296F" w:rsidRPr="00C23CED">
        <w:rPr>
          <w:rFonts w:cs="Arial"/>
          <w:noProof/>
        </w:rPr>
        <w:t>.</w:t>
      </w:r>
      <w:r w:rsidRPr="00C23CED">
        <w:rPr>
          <w:rFonts w:cs="Arial"/>
          <w:noProof/>
        </w:rPr>
        <w:t xml:space="preserve"> Simionatto</w:t>
      </w:r>
      <w:r w:rsidR="003330C0" w:rsidRPr="00C23CED">
        <w:rPr>
          <w:rFonts w:cs="Arial"/>
          <w:noProof/>
        </w:rPr>
        <w:t>,</w:t>
      </w:r>
      <w:r w:rsidRPr="00C23CED">
        <w:rPr>
          <w:rFonts w:cs="Arial"/>
          <w:noProof/>
        </w:rPr>
        <w:t xml:space="preserve"> 2021</w:t>
      </w:r>
      <w:r w:rsidR="003330C0" w:rsidRPr="00C23CED">
        <w:rPr>
          <w:rFonts w:cs="Arial"/>
          <w:noProof/>
        </w:rPr>
        <w:t>,</w:t>
      </w:r>
      <w:r w:rsidRPr="00C23CED">
        <w:rPr>
          <w:rFonts w:cs="Arial"/>
          <w:noProof/>
        </w:rPr>
        <w:t xml:space="preserve"> Fast Pyrolysis of Peanut Husk Agroindustrial Waste: Intensification of Anhydro Sugar (Levoglucosan) Production. Waste and Biomass Valorization 12 (10): 5573–85. https://doi.org/10.1007/s12649-021-01403-3.</w:t>
      </w:r>
    </w:p>
    <w:p w14:paraId="7ADE69CC" w14:textId="6F95B317" w:rsidR="00736C84" w:rsidRPr="00C23CED" w:rsidRDefault="00736C84" w:rsidP="00736C84">
      <w:pPr>
        <w:widowControl w:val="0"/>
        <w:autoSpaceDE w:val="0"/>
        <w:autoSpaceDN w:val="0"/>
        <w:adjustRightInd w:val="0"/>
        <w:spacing w:line="240" w:lineRule="auto"/>
        <w:ind w:left="480" w:hanging="480"/>
        <w:rPr>
          <w:rFonts w:cs="Arial"/>
          <w:noProof/>
        </w:rPr>
      </w:pPr>
      <w:r w:rsidRPr="00C23CED">
        <w:rPr>
          <w:rFonts w:cs="Arial"/>
          <w:noProof/>
        </w:rPr>
        <w:t>Stummann, M</w:t>
      </w:r>
      <w:r w:rsidR="00CD3D43" w:rsidRPr="00C23CED">
        <w:rPr>
          <w:rFonts w:cs="Arial"/>
          <w:noProof/>
        </w:rPr>
        <w:t>.</w:t>
      </w:r>
      <w:r w:rsidRPr="00C23CED">
        <w:rPr>
          <w:rFonts w:cs="Arial"/>
          <w:noProof/>
        </w:rPr>
        <w:t>Z</w:t>
      </w:r>
      <w:r w:rsidR="00CD3D43" w:rsidRPr="00C23CED">
        <w:rPr>
          <w:rFonts w:cs="Arial"/>
          <w:noProof/>
        </w:rPr>
        <w:t>.</w:t>
      </w:r>
      <w:r w:rsidRPr="00C23CED">
        <w:rPr>
          <w:rFonts w:cs="Arial"/>
          <w:noProof/>
        </w:rPr>
        <w:t>, H</w:t>
      </w:r>
      <w:r w:rsidR="00CD3D43" w:rsidRPr="00C23CED">
        <w:rPr>
          <w:rFonts w:cs="Arial"/>
          <w:noProof/>
        </w:rPr>
        <w:t>.</w:t>
      </w:r>
      <w:r w:rsidRPr="00C23CED">
        <w:rPr>
          <w:rFonts w:cs="Arial"/>
          <w:noProof/>
        </w:rPr>
        <w:t xml:space="preserve"> Martin, J</w:t>
      </w:r>
      <w:r w:rsidR="00CD3D43" w:rsidRPr="00C23CED">
        <w:rPr>
          <w:rFonts w:cs="Arial"/>
          <w:noProof/>
        </w:rPr>
        <w:t>.</w:t>
      </w:r>
      <w:r w:rsidRPr="00C23CED">
        <w:rPr>
          <w:rFonts w:cs="Arial"/>
          <w:noProof/>
        </w:rPr>
        <w:t xml:space="preserve"> Gabrielsen, R</w:t>
      </w:r>
      <w:r w:rsidR="00CD3D43" w:rsidRPr="00C23CED">
        <w:rPr>
          <w:rFonts w:cs="Arial"/>
          <w:noProof/>
        </w:rPr>
        <w:t>.</w:t>
      </w:r>
      <w:r w:rsidRPr="00C23CED">
        <w:rPr>
          <w:rFonts w:cs="Arial"/>
          <w:noProof/>
        </w:rPr>
        <w:t xml:space="preserve"> Lasse, P</w:t>
      </w:r>
      <w:r w:rsidR="00CD3D43" w:rsidRPr="00C23CED">
        <w:rPr>
          <w:rFonts w:cs="Arial"/>
          <w:noProof/>
        </w:rPr>
        <w:t>.</w:t>
      </w:r>
      <w:r w:rsidRPr="00C23CED">
        <w:rPr>
          <w:rFonts w:cs="Arial"/>
          <w:noProof/>
        </w:rPr>
        <w:t xml:space="preserve"> Arendt and A</w:t>
      </w:r>
      <w:r w:rsidR="00CD3D43" w:rsidRPr="00C23CED">
        <w:rPr>
          <w:rFonts w:cs="Arial"/>
          <w:noProof/>
        </w:rPr>
        <w:t>.</w:t>
      </w:r>
      <w:r w:rsidRPr="00C23CED">
        <w:rPr>
          <w:rFonts w:cs="Arial"/>
          <w:noProof/>
        </w:rPr>
        <w:t xml:space="preserve"> Degn. 2021. A Perspective on Catalytic Hydropyrolysis of Biomass 143 (January). https://doi.org/10.1016/j.rser.2021.110960.</w:t>
      </w:r>
    </w:p>
    <w:p w14:paraId="418DB2AB" w14:textId="456341CF" w:rsidR="00736C84" w:rsidRPr="00C23CED" w:rsidRDefault="00736C84" w:rsidP="00736C84">
      <w:pPr>
        <w:widowControl w:val="0"/>
        <w:autoSpaceDE w:val="0"/>
        <w:autoSpaceDN w:val="0"/>
        <w:adjustRightInd w:val="0"/>
        <w:spacing w:line="240" w:lineRule="auto"/>
        <w:ind w:left="480" w:hanging="480"/>
        <w:rPr>
          <w:rFonts w:cs="Arial"/>
          <w:noProof/>
        </w:rPr>
      </w:pPr>
      <w:r w:rsidRPr="00C23CED">
        <w:rPr>
          <w:rFonts w:cs="Arial"/>
          <w:noProof/>
          <w:lang w:val="it-IT"/>
        </w:rPr>
        <w:t xml:space="preserve">Volpe, </w:t>
      </w:r>
      <w:r w:rsidR="00CD3D43" w:rsidRPr="00C23CED">
        <w:rPr>
          <w:rFonts w:cs="Arial"/>
          <w:noProof/>
          <w:lang w:val="it-IT"/>
        </w:rPr>
        <w:t>M</w:t>
      </w:r>
      <w:r w:rsidR="0030296F" w:rsidRPr="00C23CED">
        <w:rPr>
          <w:rFonts w:cs="Arial"/>
          <w:noProof/>
          <w:lang w:val="it-IT"/>
        </w:rPr>
        <w:t>.</w:t>
      </w:r>
      <w:r w:rsidRPr="00C23CED">
        <w:rPr>
          <w:rFonts w:cs="Arial"/>
          <w:noProof/>
          <w:lang w:val="it-IT"/>
        </w:rPr>
        <w:t>, C</w:t>
      </w:r>
      <w:r w:rsidR="0030296F" w:rsidRPr="00C23CED">
        <w:rPr>
          <w:rFonts w:cs="Arial"/>
          <w:noProof/>
          <w:lang w:val="it-IT"/>
        </w:rPr>
        <w:t>.</w:t>
      </w:r>
      <w:r w:rsidRPr="00C23CED">
        <w:rPr>
          <w:rFonts w:cs="Arial"/>
          <w:noProof/>
          <w:lang w:val="it-IT"/>
        </w:rPr>
        <w:t xml:space="preserve"> D’Anna, S</w:t>
      </w:r>
      <w:r w:rsidR="0030296F" w:rsidRPr="00C23CED">
        <w:rPr>
          <w:rFonts w:cs="Arial"/>
          <w:noProof/>
          <w:lang w:val="it-IT"/>
        </w:rPr>
        <w:t>.</w:t>
      </w:r>
      <w:r w:rsidRPr="00C23CED">
        <w:rPr>
          <w:rFonts w:cs="Arial"/>
          <w:noProof/>
          <w:lang w:val="it-IT"/>
        </w:rPr>
        <w:t xml:space="preserve"> Messineo, R</w:t>
      </w:r>
      <w:r w:rsidR="0030296F" w:rsidRPr="00C23CED">
        <w:rPr>
          <w:rFonts w:cs="Arial"/>
          <w:noProof/>
          <w:lang w:val="it-IT"/>
        </w:rPr>
        <w:t>.</w:t>
      </w:r>
      <w:r w:rsidRPr="00C23CED">
        <w:rPr>
          <w:rFonts w:cs="Arial"/>
          <w:noProof/>
          <w:lang w:val="it-IT"/>
        </w:rPr>
        <w:t xml:space="preserve"> Volpe and A</w:t>
      </w:r>
      <w:r w:rsidR="0030296F" w:rsidRPr="00C23CED">
        <w:rPr>
          <w:rFonts w:cs="Arial"/>
          <w:noProof/>
          <w:lang w:val="it-IT"/>
        </w:rPr>
        <w:t>.</w:t>
      </w:r>
      <w:r w:rsidRPr="00C23CED">
        <w:rPr>
          <w:rFonts w:cs="Arial"/>
          <w:noProof/>
          <w:lang w:val="it-IT"/>
        </w:rPr>
        <w:t xml:space="preserve"> Messineo. </w:t>
      </w:r>
      <w:r w:rsidRPr="00C23CED">
        <w:rPr>
          <w:rFonts w:cs="Arial"/>
          <w:noProof/>
        </w:rPr>
        <w:t>2014. Sustainable Production of Bio-Combustibles from Pyrolysis of Agro-Industrial Wastes. Sustainability (Switzerland) 6 (11): 7866–82. https://doi.org/10.3390/su6117866.</w:t>
      </w:r>
    </w:p>
    <w:p w14:paraId="740C11D3" w14:textId="607810C6" w:rsidR="00736C84" w:rsidRPr="00C23CED" w:rsidRDefault="00736C84" w:rsidP="00736C84">
      <w:pPr>
        <w:widowControl w:val="0"/>
        <w:autoSpaceDE w:val="0"/>
        <w:autoSpaceDN w:val="0"/>
        <w:adjustRightInd w:val="0"/>
        <w:spacing w:line="240" w:lineRule="auto"/>
        <w:ind w:left="480" w:hanging="480"/>
        <w:rPr>
          <w:rFonts w:cs="Arial"/>
          <w:noProof/>
        </w:rPr>
      </w:pPr>
      <w:r w:rsidRPr="00C23CED">
        <w:rPr>
          <w:rFonts w:cs="Arial"/>
          <w:noProof/>
        </w:rPr>
        <w:t>Waheed, W</w:t>
      </w:r>
      <w:r w:rsidR="00CD3D43" w:rsidRPr="00C23CED">
        <w:rPr>
          <w:rFonts w:cs="Arial"/>
          <w:noProof/>
        </w:rPr>
        <w:t>.</w:t>
      </w:r>
      <w:r w:rsidRPr="00C23CED">
        <w:rPr>
          <w:rFonts w:cs="Arial"/>
          <w:noProof/>
        </w:rPr>
        <w:t>, G</w:t>
      </w:r>
      <w:r w:rsidR="00CD3D43" w:rsidRPr="00C23CED">
        <w:rPr>
          <w:rFonts w:cs="Arial"/>
          <w:noProof/>
        </w:rPr>
        <w:t xml:space="preserve">. </w:t>
      </w:r>
      <w:r w:rsidRPr="00C23CED">
        <w:rPr>
          <w:rFonts w:cs="Arial"/>
          <w:noProof/>
        </w:rPr>
        <w:t>Amini, J</w:t>
      </w:r>
      <w:r w:rsidR="00CD3D43" w:rsidRPr="00C23CED">
        <w:rPr>
          <w:rFonts w:cs="Arial"/>
          <w:noProof/>
        </w:rPr>
        <w:t>.Y.</w:t>
      </w:r>
      <w:r w:rsidRPr="00C23CED">
        <w:rPr>
          <w:rFonts w:cs="Arial"/>
          <w:noProof/>
        </w:rPr>
        <w:t xml:space="preserve"> Park, and I</w:t>
      </w:r>
      <w:r w:rsidR="00CD3D43" w:rsidRPr="00C23CED">
        <w:rPr>
          <w:rFonts w:cs="Arial"/>
          <w:noProof/>
        </w:rPr>
        <w:t>.G.</w:t>
      </w:r>
      <w:r w:rsidRPr="00C23CED">
        <w:rPr>
          <w:rFonts w:cs="Arial"/>
          <w:noProof/>
        </w:rPr>
        <w:t xml:space="preserve"> Lee. 2024. Catalytic Upgrading of the Heavy Fraction of Waste Coffee Grounds Pyrolysis Bio-Oil Using Supercritical Ethanol as a Hydrogen Source to Produce Marine Biofuel. Chemical Engineering Science 287 (January): 119761. https://doi.org/10.1016/j.ces.2024.119761.</w:t>
      </w:r>
    </w:p>
    <w:p w14:paraId="0ADD5260" w14:textId="79285FE2" w:rsidR="004A5DB3" w:rsidRPr="00C23CED" w:rsidRDefault="00736C84" w:rsidP="007379C4">
      <w:pPr>
        <w:widowControl w:val="0"/>
        <w:autoSpaceDE w:val="0"/>
        <w:autoSpaceDN w:val="0"/>
        <w:adjustRightInd w:val="0"/>
        <w:spacing w:line="240" w:lineRule="auto"/>
        <w:ind w:left="480" w:hanging="480"/>
      </w:pPr>
      <w:r w:rsidRPr="00C23CED">
        <w:rPr>
          <w:rFonts w:cs="Arial"/>
          <w:noProof/>
        </w:rPr>
        <w:t>Zhang, H</w:t>
      </w:r>
      <w:r w:rsidR="00CA36C1" w:rsidRPr="00C23CED">
        <w:rPr>
          <w:rFonts w:cs="Arial"/>
          <w:noProof/>
        </w:rPr>
        <w:t>.</w:t>
      </w:r>
      <w:r w:rsidRPr="00C23CED">
        <w:rPr>
          <w:rFonts w:cs="Arial"/>
          <w:noProof/>
        </w:rPr>
        <w:t>, Rui X</w:t>
      </w:r>
      <w:r w:rsidR="00CD3D43" w:rsidRPr="00C23CED">
        <w:rPr>
          <w:rFonts w:cs="Arial"/>
          <w:noProof/>
        </w:rPr>
        <w:t xml:space="preserve">. </w:t>
      </w:r>
      <w:r w:rsidRPr="00C23CED">
        <w:rPr>
          <w:rFonts w:cs="Arial"/>
          <w:noProof/>
        </w:rPr>
        <w:t>, D</w:t>
      </w:r>
      <w:r w:rsidR="00CD3D43" w:rsidRPr="00C23CED">
        <w:rPr>
          <w:rFonts w:cs="Arial"/>
          <w:noProof/>
        </w:rPr>
        <w:t>.</w:t>
      </w:r>
      <w:r w:rsidRPr="00C23CED">
        <w:rPr>
          <w:rFonts w:cs="Arial"/>
          <w:noProof/>
        </w:rPr>
        <w:t xml:space="preserve"> Wang, G</w:t>
      </w:r>
      <w:r w:rsidR="00CD3D43" w:rsidRPr="00C23CED">
        <w:rPr>
          <w:rFonts w:cs="Arial"/>
          <w:noProof/>
        </w:rPr>
        <w:t>.</w:t>
      </w:r>
      <w:r w:rsidRPr="00C23CED">
        <w:rPr>
          <w:rFonts w:cs="Arial"/>
          <w:noProof/>
        </w:rPr>
        <w:t xml:space="preserve"> He, S</w:t>
      </w:r>
      <w:r w:rsidR="00CD3D43" w:rsidRPr="00C23CED">
        <w:rPr>
          <w:rFonts w:cs="Arial"/>
          <w:noProof/>
        </w:rPr>
        <w:t>.</w:t>
      </w:r>
      <w:r w:rsidRPr="00C23CED">
        <w:rPr>
          <w:rFonts w:cs="Arial"/>
          <w:noProof/>
        </w:rPr>
        <w:t xml:space="preserve"> Shao, J</w:t>
      </w:r>
      <w:r w:rsidR="00CD3D43" w:rsidRPr="00C23CED">
        <w:rPr>
          <w:rFonts w:cs="Arial"/>
          <w:noProof/>
        </w:rPr>
        <w:t>.</w:t>
      </w:r>
      <w:r w:rsidRPr="00C23CED">
        <w:rPr>
          <w:rFonts w:cs="Arial"/>
          <w:noProof/>
        </w:rPr>
        <w:t xml:space="preserve"> Zhang and Z</w:t>
      </w:r>
      <w:r w:rsidR="00CD3D43" w:rsidRPr="00C23CED">
        <w:rPr>
          <w:rFonts w:cs="Arial"/>
          <w:noProof/>
        </w:rPr>
        <w:t>.</w:t>
      </w:r>
      <w:r w:rsidRPr="00C23CED">
        <w:rPr>
          <w:rFonts w:cs="Arial"/>
          <w:noProof/>
        </w:rPr>
        <w:t xml:space="preserve"> Zhong. 2011. Biomass Fast Pyrolysis in a Fluidized Bed Reactor under N 2, CO 2, CO, CH 4 and H 2 Atmospheres. Bioresource Technology 102 (5): 4258–64. https://doi.org/10.1016/j.biortech.2010.12.075.</w:t>
      </w:r>
      <w:r w:rsidR="004A5DB3" w:rsidRPr="00C23CED">
        <w:fldChar w:fldCharType="end"/>
      </w:r>
    </w:p>
    <w:sectPr w:rsidR="004A5DB3" w:rsidRPr="00C23CED" w:rsidSect="009E3316">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F3543" w14:textId="77777777" w:rsidR="009E3316" w:rsidRDefault="009E3316" w:rsidP="004F5E36">
      <w:r>
        <w:separator/>
      </w:r>
    </w:p>
  </w:endnote>
  <w:endnote w:type="continuationSeparator" w:id="0">
    <w:p w14:paraId="523919EF" w14:textId="77777777" w:rsidR="009E3316" w:rsidRDefault="009E331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C853B" w14:textId="77777777" w:rsidR="009E3316" w:rsidRDefault="009E3316" w:rsidP="004F5E36">
      <w:r>
        <w:separator/>
      </w:r>
    </w:p>
  </w:footnote>
  <w:footnote w:type="continuationSeparator" w:id="0">
    <w:p w14:paraId="207AF96B" w14:textId="77777777" w:rsidR="009E3316" w:rsidRDefault="009E3316"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1002601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 w:numId="23" w16cid:durableId="360134887">
    <w:abstractNumId w:val="10"/>
  </w:num>
  <w:num w:numId="24" w16cid:durableId="1792363767">
    <w:abstractNumId w:val="10"/>
    <w:lvlOverride w:ilvl="0">
      <w:startOverride w:val="1"/>
    </w:lvlOverride>
    <w:lvlOverride w:ilvl="1">
      <w:startOverride w:val="3"/>
    </w:lvlOverride>
  </w:num>
  <w:num w:numId="25" w16cid:durableId="1636568671">
    <w:abstractNumId w:val="10"/>
  </w:num>
  <w:num w:numId="26" w16cid:durableId="394672129">
    <w:abstractNumId w:val="10"/>
  </w:num>
  <w:num w:numId="27" w16cid:durableId="1405375000">
    <w:abstractNumId w:val="10"/>
  </w:num>
  <w:num w:numId="28" w16cid:durableId="1146043286">
    <w:abstractNumId w:val="10"/>
  </w:num>
  <w:num w:numId="29" w16cid:durableId="519441738">
    <w:abstractNumId w:val="10"/>
    <w:lvlOverride w:ilvl="0">
      <w:startOverride w:val="1"/>
    </w:lvlOverride>
    <w:lvlOverride w:ilvl="1">
      <w:startOverride w:val="2"/>
    </w:lvlOverride>
    <w:lvlOverride w:ilvl="2">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1E5"/>
    <w:rsid w:val="000052FB"/>
    <w:rsid w:val="000117CB"/>
    <w:rsid w:val="0003148D"/>
    <w:rsid w:val="00031EEC"/>
    <w:rsid w:val="000476A3"/>
    <w:rsid w:val="00051566"/>
    <w:rsid w:val="00052CD9"/>
    <w:rsid w:val="000562A9"/>
    <w:rsid w:val="000622BC"/>
    <w:rsid w:val="00062A9A"/>
    <w:rsid w:val="00065058"/>
    <w:rsid w:val="000811DD"/>
    <w:rsid w:val="00086C39"/>
    <w:rsid w:val="000A03B2"/>
    <w:rsid w:val="000A256C"/>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56F74"/>
    <w:rsid w:val="0016216C"/>
    <w:rsid w:val="001622D8"/>
    <w:rsid w:val="00164CF9"/>
    <w:rsid w:val="001667A6"/>
    <w:rsid w:val="00181E55"/>
    <w:rsid w:val="00184AD6"/>
    <w:rsid w:val="001A4AF7"/>
    <w:rsid w:val="001B0349"/>
    <w:rsid w:val="001B1E93"/>
    <w:rsid w:val="001B65C1"/>
    <w:rsid w:val="001C684B"/>
    <w:rsid w:val="001D0CFB"/>
    <w:rsid w:val="001D21AF"/>
    <w:rsid w:val="001D53FC"/>
    <w:rsid w:val="001E1B54"/>
    <w:rsid w:val="001F42A5"/>
    <w:rsid w:val="001F7B9D"/>
    <w:rsid w:val="00201C93"/>
    <w:rsid w:val="002222DA"/>
    <w:rsid w:val="002224B4"/>
    <w:rsid w:val="002252C9"/>
    <w:rsid w:val="002447EF"/>
    <w:rsid w:val="00251550"/>
    <w:rsid w:val="002572D4"/>
    <w:rsid w:val="00263B05"/>
    <w:rsid w:val="00264E95"/>
    <w:rsid w:val="00267B82"/>
    <w:rsid w:val="0027221A"/>
    <w:rsid w:val="00275B61"/>
    <w:rsid w:val="00280FAF"/>
    <w:rsid w:val="00282656"/>
    <w:rsid w:val="00296B83"/>
    <w:rsid w:val="002B2865"/>
    <w:rsid w:val="002B4015"/>
    <w:rsid w:val="002B78CE"/>
    <w:rsid w:val="002B7FC1"/>
    <w:rsid w:val="002C2FB6"/>
    <w:rsid w:val="002E5FA7"/>
    <w:rsid w:val="002F3309"/>
    <w:rsid w:val="003008CE"/>
    <w:rsid w:val="003009B7"/>
    <w:rsid w:val="00300E56"/>
    <w:rsid w:val="0030152C"/>
    <w:rsid w:val="0030296F"/>
    <w:rsid w:val="0030469C"/>
    <w:rsid w:val="00315340"/>
    <w:rsid w:val="00321CA6"/>
    <w:rsid w:val="00323763"/>
    <w:rsid w:val="00323C5F"/>
    <w:rsid w:val="003330C0"/>
    <w:rsid w:val="00334C09"/>
    <w:rsid w:val="003723D4"/>
    <w:rsid w:val="00381905"/>
    <w:rsid w:val="00384CC8"/>
    <w:rsid w:val="003871FD"/>
    <w:rsid w:val="003A1E30"/>
    <w:rsid w:val="003A2829"/>
    <w:rsid w:val="003A6FC6"/>
    <w:rsid w:val="003A7D1C"/>
    <w:rsid w:val="003B304B"/>
    <w:rsid w:val="003B3146"/>
    <w:rsid w:val="003C4521"/>
    <w:rsid w:val="003C53B0"/>
    <w:rsid w:val="003D0B14"/>
    <w:rsid w:val="003F015E"/>
    <w:rsid w:val="00400414"/>
    <w:rsid w:val="004101D2"/>
    <w:rsid w:val="0041446B"/>
    <w:rsid w:val="00427A3A"/>
    <w:rsid w:val="0044071E"/>
    <w:rsid w:val="0044329C"/>
    <w:rsid w:val="00453E24"/>
    <w:rsid w:val="00457456"/>
    <w:rsid w:val="004577FE"/>
    <w:rsid w:val="00457B9C"/>
    <w:rsid w:val="0046164A"/>
    <w:rsid w:val="004628D2"/>
    <w:rsid w:val="00462DCD"/>
    <w:rsid w:val="004648AD"/>
    <w:rsid w:val="004703A9"/>
    <w:rsid w:val="004760DE"/>
    <w:rsid w:val="004761E9"/>
    <w:rsid w:val="004763D7"/>
    <w:rsid w:val="004A004E"/>
    <w:rsid w:val="004A24CF"/>
    <w:rsid w:val="004A5DB3"/>
    <w:rsid w:val="004B1A38"/>
    <w:rsid w:val="004C3D1D"/>
    <w:rsid w:val="004C3D84"/>
    <w:rsid w:val="004C7913"/>
    <w:rsid w:val="004D1FE8"/>
    <w:rsid w:val="004E4DD6"/>
    <w:rsid w:val="004F2060"/>
    <w:rsid w:val="004F5E36"/>
    <w:rsid w:val="00507B47"/>
    <w:rsid w:val="00507BEF"/>
    <w:rsid w:val="00507CC9"/>
    <w:rsid w:val="005119A5"/>
    <w:rsid w:val="00516AAC"/>
    <w:rsid w:val="005278B7"/>
    <w:rsid w:val="00532016"/>
    <w:rsid w:val="005346C8"/>
    <w:rsid w:val="00543E7D"/>
    <w:rsid w:val="00547A68"/>
    <w:rsid w:val="005531C9"/>
    <w:rsid w:val="00570C43"/>
    <w:rsid w:val="0057468D"/>
    <w:rsid w:val="005B070A"/>
    <w:rsid w:val="005B2110"/>
    <w:rsid w:val="005B61E6"/>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60E3E"/>
    <w:rsid w:val="00662E74"/>
    <w:rsid w:val="00665791"/>
    <w:rsid w:val="00680C23"/>
    <w:rsid w:val="00693766"/>
    <w:rsid w:val="006A23E9"/>
    <w:rsid w:val="006A3281"/>
    <w:rsid w:val="006B4888"/>
    <w:rsid w:val="006C2E45"/>
    <w:rsid w:val="006C359C"/>
    <w:rsid w:val="006C5579"/>
    <w:rsid w:val="006D6E8B"/>
    <w:rsid w:val="006E1719"/>
    <w:rsid w:val="006E737D"/>
    <w:rsid w:val="00713973"/>
    <w:rsid w:val="00715598"/>
    <w:rsid w:val="00720A24"/>
    <w:rsid w:val="00732386"/>
    <w:rsid w:val="0073514D"/>
    <w:rsid w:val="00736C84"/>
    <w:rsid w:val="007379C4"/>
    <w:rsid w:val="007447F3"/>
    <w:rsid w:val="0075499F"/>
    <w:rsid w:val="007661C8"/>
    <w:rsid w:val="0077098D"/>
    <w:rsid w:val="00791231"/>
    <w:rsid w:val="007931FA"/>
    <w:rsid w:val="00797C5E"/>
    <w:rsid w:val="007A4861"/>
    <w:rsid w:val="007A7BBA"/>
    <w:rsid w:val="007B0C50"/>
    <w:rsid w:val="007B2C53"/>
    <w:rsid w:val="007B48F9"/>
    <w:rsid w:val="007C1A43"/>
    <w:rsid w:val="007D0951"/>
    <w:rsid w:val="007F6C5E"/>
    <w:rsid w:val="0080013E"/>
    <w:rsid w:val="00813288"/>
    <w:rsid w:val="008168FC"/>
    <w:rsid w:val="008208EE"/>
    <w:rsid w:val="00830996"/>
    <w:rsid w:val="008345F1"/>
    <w:rsid w:val="0083761A"/>
    <w:rsid w:val="008405FC"/>
    <w:rsid w:val="00843EAC"/>
    <w:rsid w:val="00847E9E"/>
    <w:rsid w:val="00865B07"/>
    <w:rsid w:val="008667EA"/>
    <w:rsid w:val="0087637F"/>
    <w:rsid w:val="00892AD5"/>
    <w:rsid w:val="00893C67"/>
    <w:rsid w:val="008A1512"/>
    <w:rsid w:val="008B4474"/>
    <w:rsid w:val="008B7C03"/>
    <w:rsid w:val="008D0877"/>
    <w:rsid w:val="008D32B9"/>
    <w:rsid w:val="008D433B"/>
    <w:rsid w:val="008D4A16"/>
    <w:rsid w:val="008E566E"/>
    <w:rsid w:val="0090161A"/>
    <w:rsid w:val="00901EB6"/>
    <w:rsid w:val="00902EDA"/>
    <w:rsid w:val="00904C62"/>
    <w:rsid w:val="00917C17"/>
    <w:rsid w:val="00922BA8"/>
    <w:rsid w:val="00924DAC"/>
    <w:rsid w:val="00927058"/>
    <w:rsid w:val="00942750"/>
    <w:rsid w:val="009450CE"/>
    <w:rsid w:val="009459BB"/>
    <w:rsid w:val="00947179"/>
    <w:rsid w:val="0095164B"/>
    <w:rsid w:val="00953A35"/>
    <w:rsid w:val="00954090"/>
    <w:rsid w:val="0095548E"/>
    <w:rsid w:val="009573E7"/>
    <w:rsid w:val="0096178A"/>
    <w:rsid w:val="009630B5"/>
    <w:rsid w:val="00963E05"/>
    <w:rsid w:val="00964A45"/>
    <w:rsid w:val="00967843"/>
    <w:rsid w:val="00967D54"/>
    <w:rsid w:val="00970ED5"/>
    <w:rsid w:val="00971028"/>
    <w:rsid w:val="009900E9"/>
    <w:rsid w:val="00993B84"/>
    <w:rsid w:val="00995F46"/>
    <w:rsid w:val="00996483"/>
    <w:rsid w:val="00996F5A"/>
    <w:rsid w:val="009B041A"/>
    <w:rsid w:val="009B3A70"/>
    <w:rsid w:val="009C37C3"/>
    <w:rsid w:val="009C7C86"/>
    <w:rsid w:val="009D2FF7"/>
    <w:rsid w:val="009E3316"/>
    <w:rsid w:val="009E7884"/>
    <w:rsid w:val="009E788A"/>
    <w:rsid w:val="009F0E08"/>
    <w:rsid w:val="00A1763D"/>
    <w:rsid w:val="00A17CEC"/>
    <w:rsid w:val="00A27EF0"/>
    <w:rsid w:val="00A34409"/>
    <w:rsid w:val="00A42361"/>
    <w:rsid w:val="00A50B20"/>
    <w:rsid w:val="00A51390"/>
    <w:rsid w:val="00A60D13"/>
    <w:rsid w:val="00A7223D"/>
    <w:rsid w:val="00A72745"/>
    <w:rsid w:val="00A76EFC"/>
    <w:rsid w:val="00A87D50"/>
    <w:rsid w:val="00A91010"/>
    <w:rsid w:val="00A97F29"/>
    <w:rsid w:val="00AA702E"/>
    <w:rsid w:val="00AA7D26"/>
    <w:rsid w:val="00AB0964"/>
    <w:rsid w:val="00AB5011"/>
    <w:rsid w:val="00AC666A"/>
    <w:rsid w:val="00AC7368"/>
    <w:rsid w:val="00AD16B9"/>
    <w:rsid w:val="00AE377D"/>
    <w:rsid w:val="00AF0EBA"/>
    <w:rsid w:val="00B02C8A"/>
    <w:rsid w:val="00B15EBF"/>
    <w:rsid w:val="00B17FBD"/>
    <w:rsid w:val="00B315A6"/>
    <w:rsid w:val="00B31813"/>
    <w:rsid w:val="00B33365"/>
    <w:rsid w:val="00B57B36"/>
    <w:rsid w:val="00B57E6F"/>
    <w:rsid w:val="00B64A0E"/>
    <w:rsid w:val="00B72057"/>
    <w:rsid w:val="00B73B4C"/>
    <w:rsid w:val="00B8686D"/>
    <w:rsid w:val="00B93F69"/>
    <w:rsid w:val="00BB1DDC"/>
    <w:rsid w:val="00BC30C9"/>
    <w:rsid w:val="00BD077D"/>
    <w:rsid w:val="00BE3E58"/>
    <w:rsid w:val="00C01616"/>
    <w:rsid w:val="00C0162B"/>
    <w:rsid w:val="00C01A70"/>
    <w:rsid w:val="00C068ED"/>
    <w:rsid w:val="00C07D0E"/>
    <w:rsid w:val="00C22E0C"/>
    <w:rsid w:val="00C22ECF"/>
    <w:rsid w:val="00C23CED"/>
    <w:rsid w:val="00C345B1"/>
    <w:rsid w:val="00C40142"/>
    <w:rsid w:val="00C4165A"/>
    <w:rsid w:val="00C52C3C"/>
    <w:rsid w:val="00C57182"/>
    <w:rsid w:val="00C57863"/>
    <w:rsid w:val="00C57FF0"/>
    <w:rsid w:val="00C640AF"/>
    <w:rsid w:val="00C64411"/>
    <w:rsid w:val="00C655FD"/>
    <w:rsid w:val="00C72152"/>
    <w:rsid w:val="00C75407"/>
    <w:rsid w:val="00C870A8"/>
    <w:rsid w:val="00C94434"/>
    <w:rsid w:val="00CA0D4A"/>
    <w:rsid w:val="00CA0D75"/>
    <w:rsid w:val="00CA1C95"/>
    <w:rsid w:val="00CA36C1"/>
    <w:rsid w:val="00CA5A9C"/>
    <w:rsid w:val="00CC4C20"/>
    <w:rsid w:val="00CC5E9C"/>
    <w:rsid w:val="00CD3517"/>
    <w:rsid w:val="00CD3D43"/>
    <w:rsid w:val="00CD5FE2"/>
    <w:rsid w:val="00CE7C68"/>
    <w:rsid w:val="00D02B4C"/>
    <w:rsid w:val="00D040C4"/>
    <w:rsid w:val="00D17368"/>
    <w:rsid w:val="00D20AD1"/>
    <w:rsid w:val="00D46B7E"/>
    <w:rsid w:val="00D57C84"/>
    <w:rsid w:val="00D6057D"/>
    <w:rsid w:val="00D648EC"/>
    <w:rsid w:val="00D71640"/>
    <w:rsid w:val="00D836C5"/>
    <w:rsid w:val="00D84576"/>
    <w:rsid w:val="00DA1399"/>
    <w:rsid w:val="00DA24C6"/>
    <w:rsid w:val="00DA4D7B"/>
    <w:rsid w:val="00DB19B8"/>
    <w:rsid w:val="00DB3233"/>
    <w:rsid w:val="00DB5F9B"/>
    <w:rsid w:val="00DD271C"/>
    <w:rsid w:val="00DE264A"/>
    <w:rsid w:val="00DE70D4"/>
    <w:rsid w:val="00DF5072"/>
    <w:rsid w:val="00E02D18"/>
    <w:rsid w:val="00E041E7"/>
    <w:rsid w:val="00E05888"/>
    <w:rsid w:val="00E21EAB"/>
    <w:rsid w:val="00E23CA1"/>
    <w:rsid w:val="00E33DD7"/>
    <w:rsid w:val="00E34528"/>
    <w:rsid w:val="00E409A8"/>
    <w:rsid w:val="00E50C12"/>
    <w:rsid w:val="00E65B91"/>
    <w:rsid w:val="00E671B4"/>
    <w:rsid w:val="00E7209D"/>
    <w:rsid w:val="00E72EAD"/>
    <w:rsid w:val="00E77223"/>
    <w:rsid w:val="00E8528B"/>
    <w:rsid w:val="00E85B94"/>
    <w:rsid w:val="00E85E61"/>
    <w:rsid w:val="00E978D0"/>
    <w:rsid w:val="00EA4613"/>
    <w:rsid w:val="00EA7F91"/>
    <w:rsid w:val="00EB1523"/>
    <w:rsid w:val="00EC0E49"/>
    <w:rsid w:val="00EC101F"/>
    <w:rsid w:val="00EC1D9F"/>
    <w:rsid w:val="00EE0131"/>
    <w:rsid w:val="00EE17B0"/>
    <w:rsid w:val="00EF06D9"/>
    <w:rsid w:val="00EF1EFF"/>
    <w:rsid w:val="00F3049E"/>
    <w:rsid w:val="00F30C64"/>
    <w:rsid w:val="00F32BA2"/>
    <w:rsid w:val="00F32CDB"/>
    <w:rsid w:val="00F565FE"/>
    <w:rsid w:val="00F63A70"/>
    <w:rsid w:val="00F63D8C"/>
    <w:rsid w:val="00F7534E"/>
    <w:rsid w:val="00F80595"/>
    <w:rsid w:val="00F93EDF"/>
    <w:rsid w:val="00FA1802"/>
    <w:rsid w:val="00FA21D0"/>
    <w:rsid w:val="00FA5F5F"/>
    <w:rsid w:val="00FB730C"/>
    <w:rsid w:val="00FC2695"/>
    <w:rsid w:val="00FC3AE9"/>
    <w:rsid w:val="00FC3E03"/>
    <w:rsid w:val="00FC3FC1"/>
    <w:rsid w:val="00FF1C6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1622D8"/>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1622D8"/>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13942</Words>
  <Characters>79476</Characters>
  <Application>Microsoft Office Word</Application>
  <DocSecurity>0</DocSecurity>
  <Lines>662</Lines>
  <Paragraphs>186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93232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pietro mele</cp:lastModifiedBy>
  <cp:revision>2</cp:revision>
  <cp:lastPrinted>2015-05-12T18:31:00Z</cp:lastPrinted>
  <dcterms:created xsi:type="dcterms:W3CDTF">2024-03-29T09:08:00Z</dcterms:created>
  <dcterms:modified xsi:type="dcterms:W3CDTF">2024-03-29T09:08:00Z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ae51bbcc-8126-37d9-b7d3-5784dc3881cf</vt:lpwstr>
  </property>
  <property fmtid="{D5CDD505-2E9C-101B-9397-08002B2CF9AE}" pid="6" name="Mendeley Citation Style_1">
    <vt:lpwstr>http://www.zotero.org/styles/chicago-author-date</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12th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9th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