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28E50A85"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75D14D4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063654E" w:rsidR="00E978D0" w:rsidRPr="00B57B36" w:rsidRDefault="005E1D04" w:rsidP="00E978D0">
      <w:pPr>
        <w:pStyle w:val="CETTitle"/>
      </w:pPr>
      <w:r>
        <w:t>Novel High Performance Catalyst for Complete and Energy</w:t>
      </w:r>
      <w:r w:rsidR="005129BD">
        <w:t>-</w:t>
      </w:r>
      <w:r>
        <w:t xml:space="preserve"> Efficient Tar Reforming in Biomass Derived Syngas</w:t>
      </w:r>
    </w:p>
    <w:p w14:paraId="0488FED2" w14:textId="2795E494" w:rsidR="00B57E6F" w:rsidRPr="008003F7" w:rsidRDefault="00614F2E" w:rsidP="00B57E6F">
      <w:pPr>
        <w:pStyle w:val="CETAuthors"/>
        <w:rPr>
          <w:color w:val="000000" w:themeColor="text1"/>
        </w:rPr>
      </w:pPr>
      <w:r w:rsidRPr="008003F7">
        <w:rPr>
          <w:color w:val="000000" w:themeColor="text1"/>
        </w:rPr>
        <w:t>Manfred Nacken</w:t>
      </w:r>
      <w:r w:rsidR="00B57E6F" w:rsidRPr="008003F7">
        <w:rPr>
          <w:color w:val="000000" w:themeColor="text1"/>
          <w:vertAlign w:val="superscript"/>
        </w:rPr>
        <w:t>a</w:t>
      </w:r>
      <w:r w:rsidRPr="008003F7">
        <w:rPr>
          <w:color w:val="000000" w:themeColor="text1"/>
        </w:rPr>
        <w:t>*</w:t>
      </w:r>
      <w:r w:rsidR="00B57E6F" w:rsidRPr="008003F7">
        <w:rPr>
          <w:color w:val="000000" w:themeColor="text1"/>
        </w:rPr>
        <w:t xml:space="preserve">, </w:t>
      </w:r>
      <w:r w:rsidR="008003F7" w:rsidRPr="008003F7">
        <w:rPr>
          <w:color w:val="000000" w:themeColor="text1"/>
        </w:rPr>
        <w:t>Alessandro A. Papa</w:t>
      </w:r>
      <w:r w:rsidR="008003F7" w:rsidRPr="008003F7">
        <w:rPr>
          <w:color w:val="000000" w:themeColor="text1"/>
          <w:vertAlign w:val="superscript"/>
        </w:rPr>
        <w:t>b</w:t>
      </w:r>
      <w:r w:rsidR="008003F7" w:rsidRPr="008003F7">
        <w:rPr>
          <w:color w:val="000000" w:themeColor="text1"/>
        </w:rPr>
        <w:t>, Andrea Di Carlo</w:t>
      </w:r>
      <w:r w:rsidR="008003F7" w:rsidRPr="008003F7">
        <w:rPr>
          <w:color w:val="000000" w:themeColor="text1"/>
          <w:vertAlign w:val="superscript"/>
        </w:rPr>
        <w:t>b</w:t>
      </w:r>
    </w:p>
    <w:p w14:paraId="6B2D21B3" w14:textId="54E59FA3" w:rsidR="00B57E6F" w:rsidRPr="008003F7" w:rsidRDefault="00B57E6F" w:rsidP="00B57E6F">
      <w:pPr>
        <w:pStyle w:val="CETAddress"/>
        <w:rPr>
          <w:color w:val="000000" w:themeColor="text1"/>
        </w:rPr>
      </w:pPr>
      <w:r w:rsidRPr="008003F7">
        <w:rPr>
          <w:color w:val="000000" w:themeColor="text1"/>
          <w:vertAlign w:val="superscript"/>
        </w:rPr>
        <w:t>a</w:t>
      </w:r>
      <w:r w:rsidR="00614F2E" w:rsidRPr="008003F7">
        <w:rPr>
          <w:color w:val="000000" w:themeColor="text1"/>
        </w:rPr>
        <w:t>C&amp;CS catalysts and chemical specialties GmbH</w:t>
      </w:r>
      <w:r w:rsidRPr="008003F7">
        <w:rPr>
          <w:color w:val="000000" w:themeColor="text1"/>
        </w:rPr>
        <w:t xml:space="preserve">, </w:t>
      </w:r>
      <w:r w:rsidR="00272EFC" w:rsidRPr="008003F7">
        <w:rPr>
          <w:color w:val="000000" w:themeColor="text1"/>
        </w:rPr>
        <w:t xml:space="preserve">Georg-Wimmer-Ring 25, </w:t>
      </w:r>
      <w:r w:rsidR="008003F7" w:rsidRPr="008003F7">
        <w:rPr>
          <w:color w:val="000000" w:themeColor="text1"/>
        </w:rPr>
        <w:t>D-</w:t>
      </w:r>
      <w:r w:rsidR="00272EFC" w:rsidRPr="008003F7">
        <w:rPr>
          <w:color w:val="000000" w:themeColor="text1"/>
        </w:rPr>
        <w:t>85604 Zorneding, Germany</w:t>
      </w:r>
    </w:p>
    <w:p w14:paraId="7851A9CA" w14:textId="77777777" w:rsidR="008003F7" w:rsidRDefault="00B57E6F" w:rsidP="00B57E6F">
      <w:pPr>
        <w:pStyle w:val="CETAddress"/>
        <w:rPr>
          <w:rFonts w:cs="Arial"/>
          <w:color w:val="000000" w:themeColor="text1"/>
          <w:szCs w:val="16"/>
        </w:rPr>
      </w:pPr>
      <w:r w:rsidRPr="008003F7">
        <w:rPr>
          <w:color w:val="000000" w:themeColor="text1"/>
          <w:vertAlign w:val="superscript"/>
        </w:rPr>
        <w:t>b</w:t>
      </w:r>
      <w:r w:rsidR="008003F7" w:rsidRPr="008003F7">
        <w:rPr>
          <w:rFonts w:cs="Arial"/>
          <w:color w:val="000000" w:themeColor="text1"/>
          <w:szCs w:val="16"/>
          <w:lang w:val="it-IT"/>
        </w:rPr>
        <w:t>Dipartimento di Ingegneria Industriale dell’Infor</w:t>
      </w:r>
      <w:r w:rsidR="008003F7" w:rsidRPr="008003F7">
        <w:rPr>
          <w:rFonts w:cs="Arial"/>
          <w:color w:val="000000" w:themeColor="text1"/>
          <w:szCs w:val="16"/>
        </w:rPr>
        <w:t>mazione e di Economia,</w:t>
      </w:r>
      <w:r w:rsidR="008003F7" w:rsidRPr="008003F7">
        <w:rPr>
          <w:rFonts w:cs="Arial"/>
          <w:color w:val="000000" w:themeColor="text1"/>
          <w:szCs w:val="16"/>
          <w:lang w:val="it-IT"/>
        </w:rPr>
        <w:t xml:space="preserve"> </w:t>
      </w:r>
      <w:r w:rsidR="008003F7" w:rsidRPr="008003F7">
        <w:rPr>
          <w:rFonts w:cs="Arial"/>
          <w:color w:val="000000" w:themeColor="text1"/>
          <w:szCs w:val="16"/>
        </w:rPr>
        <w:t xml:space="preserve">Università degli Studi dell’Aquila, Piazzale E. </w:t>
      </w:r>
      <w:r w:rsidR="008003F7">
        <w:rPr>
          <w:rFonts w:cs="Arial"/>
          <w:color w:val="000000" w:themeColor="text1"/>
          <w:szCs w:val="16"/>
        </w:rPr>
        <w:t xml:space="preserve"> </w:t>
      </w:r>
    </w:p>
    <w:p w14:paraId="3D72B0B0" w14:textId="2012FC5F" w:rsidR="00B57E6F" w:rsidRPr="008003F7" w:rsidRDefault="008003F7" w:rsidP="00B57E6F">
      <w:pPr>
        <w:pStyle w:val="CETAddress"/>
        <w:rPr>
          <w:color w:val="000000" w:themeColor="text1"/>
        </w:rPr>
      </w:pPr>
      <w:r>
        <w:rPr>
          <w:rFonts w:cs="Arial"/>
          <w:color w:val="000000" w:themeColor="text1"/>
          <w:szCs w:val="16"/>
        </w:rPr>
        <w:t xml:space="preserve"> </w:t>
      </w:r>
      <w:r w:rsidRPr="008003F7">
        <w:rPr>
          <w:rFonts w:cs="Arial"/>
          <w:color w:val="000000" w:themeColor="text1"/>
          <w:szCs w:val="16"/>
        </w:rPr>
        <w:t>Pontieri 1, Monteluco di Roio, 67,100 L’Aquila, Italy</w:t>
      </w:r>
      <w:r w:rsidR="00B57E6F" w:rsidRPr="008003F7">
        <w:rPr>
          <w:color w:val="000000" w:themeColor="text1"/>
        </w:rPr>
        <w:t xml:space="preserve">] </w:t>
      </w:r>
    </w:p>
    <w:p w14:paraId="73F1267A" w14:textId="29D3E57B" w:rsidR="00B57E6F" w:rsidRPr="008003F7" w:rsidRDefault="00B57E6F" w:rsidP="00B57E6F">
      <w:pPr>
        <w:pStyle w:val="CETemail"/>
        <w:rPr>
          <w:color w:val="000000" w:themeColor="text1"/>
        </w:rPr>
      </w:pPr>
      <w:r w:rsidRPr="008003F7">
        <w:rPr>
          <w:color w:val="000000" w:themeColor="text1"/>
        </w:rPr>
        <w:t xml:space="preserve"> </w:t>
      </w:r>
      <w:r w:rsidR="00272EFC" w:rsidRPr="008003F7">
        <w:rPr>
          <w:color w:val="000000" w:themeColor="text1"/>
        </w:rPr>
        <w:t>manfred.nacken</w:t>
      </w:r>
      <w:r w:rsidRPr="008003F7">
        <w:rPr>
          <w:color w:val="000000" w:themeColor="text1"/>
        </w:rPr>
        <w:t>@</w:t>
      </w:r>
      <w:r w:rsidR="00272EFC" w:rsidRPr="008003F7">
        <w:rPr>
          <w:color w:val="000000" w:themeColor="text1"/>
        </w:rPr>
        <w:t>candcs.de</w:t>
      </w:r>
    </w:p>
    <w:p w14:paraId="1FCCC030" w14:textId="649B1BAC" w:rsidR="00600535" w:rsidRPr="00AF2498" w:rsidRDefault="00D778AB" w:rsidP="00762F7F">
      <w:pPr>
        <w:pStyle w:val="CETBodytext"/>
        <w:rPr>
          <w:color w:val="0070C0"/>
        </w:rPr>
      </w:pPr>
      <w:r w:rsidRPr="00CD2991">
        <w:rPr>
          <w:color w:val="000000" w:themeColor="text1"/>
          <w:lang w:val="en-GB"/>
        </w:rPr>
        <w:t>In hot gas cleaning of biomass gasification gas</w:t>
      </w:r>
      <w:r w:rsidR="00762F7F" w:rsidRPr="00CD2991">
        <w:rPr>
          <w:color w:val="000000" w:themeColor="text1"/>
          <w:lang w:val="en-GB"/>
        </w:rPr>
        <w:t xml:space="preserve"> </w:t>
      </w:r>
      <w:r w:rsidR="00B44C86" w:rsidRPr="00CD2991">
        <w:rPr>
          <w:rFonts w:cs="Arial"/>
          <w:color w:val="000000" w:themeColor="text1"/>
          <w:lang w:val="en-GB" w:eastAsia="de-DE" w:bidi="en-US"/>
        </w:rPr>
        <w:t xml:space="preserve">conversion results </w:t>
      </w:r>
      <w:r w:rsidRPr="00CD2991">
        <w:rPr>
          <w:rFonts w:cs="Arial"/>
          <w:color w:val="000000" w:themeColor="text1"/>
          <w:lang w:val="en-GB" w:eastAsia="de-DE" w:bidi="en-US"/>
        </w:rPr>
        <w:t>of</w:t>
      </w:r>
      <w:r w:rsidR="00B44C86" w:rsidRPr="00CD2991">
        <w:rPr>
          <w:rFonts w:cs="Arial"/>
          <w:color w:val="000000" w:themeColor="text1"/>
          <w:lang w:val="en-GB" w:eastAsia="de-DE" w:bidi="en-US"/>
        </w:rPr>
        <w:t xml:space="preserve"> a fixed bed </w:t>
      </w:r>
      <w:r w:rsidR="00A13F10" w:rsidRPr="00CD2991">
        <w:rPr>
          <w:rFonts w:cs="Arial"/>
          <w:color w:val="000000" w:themeColor="text1"/>
          <w:lang w:val="en-GB" w:eastAsia="de-DE" w:bidi="en-US"/>
        </w:rPr>
        <w:t>MgO-</w:t>
      </w:r>
      <w:proofErr w:type="spellStart"/>
      <w:r w:rsidR="00A13F10" w:rsidRPr="00CD2991">
        <w:rPr>
          <w:rFonts w:cs="Arial"/>
          <w:color w:val="000000" w:themeColor="text1"/>
          <w:lang w:val="en-GB" w:eastAsia="de-DE" w:bidi="en-US"/>
        </w:rPr>
        <w:t>NiO</w:t>
      </w:r>
      <w:proofErr w:type="spellEnd"/>
      <w:r w:rsidR="00A13F10" w:rsidRPr="00CD2991">
        <w:rPr>
          <w:rFonts w:cs="Arial"/>
          <w:color w:val="000000" w:themeColor="text1"/>
          <w:lang w:val="en-GB" w:eastAsia="de-DE" w:bidi="en-US"/>
        </w:rPr>
        <w:t xml:space="preserve"> </w:t>
      </w:r>
      <w:r w:rsidR="00B44C86" w:rsidRPr="00CD2991">
        <w:rPr>
          <w:rFonts w:cs="Arial"/>
          <w:color w:val="000000" w:themeColor="text1"/>
          <w:lang w:val="en-GB" w:eastAsia="de-DE" w:bidi="en-US"/>
        </w:rPr>
        <w:t xml:space="preserve">catalyst </w:t>
      </w:r>
      <w:r w:rsidRPr="00CD2991">
        <w:rPr>
          <w:rFonts w:cs="Arial"/>
          <w:color w:val="000000" w:themeColor="text1"/>
          <w:lang w:val="en-GB" w:eastAsia="de-DE" w:bidi="en-US"/>
        </w:rPr>
        <w:t xml:space="preserve">tested </w:t>
      </w:r>
      <w:r w:rsidR="00B44C86" w:rsidRPr="00CD2991">
        <w:rPr>
          <w:rFonts w:cs="Arial"/>
          <w:color w:val="000000" w:themeColor="text1"/>
          <w:lang w:val="en-GB" w:eastAsia="de-DE" w:bidi="en-US"/>
        </w:rPr>
        <w:t xml:space="preserve">in a simulated biomass gasification gas </w:t>
      </w:r>
      <w:r w:rsidR="00762F7F" w:rsidRPr="00CD2991">
        <w:rPr>
          <w:rFonts w:cs="Arial"/>
          <w:color w:val="000000" w:themeColor="text1"/>
          <w:lang w:val="en-GB" w:eastAsia="de-DE" w:bidi="en-US"/>
        </w:rPr>
        <w:t>at</w:t>
      </w:r>
      <w:r w:rsidR="00B44C86" w:rsidRPr="00CD2991">
        <w:rPr>
          <w:rFonts w:cs="Arial"/>
          <w:color w:val="000000" w:themeColor="text1"/>
          <w:lang w:val="en-GB" w:eastAsia="de-DE" w:bidi="en-US"/>
        </w:rPr>
        <w:t xml:space="preserve"> a naphthalene </w:t>
      </w:r>
      <w:r w:rsidR="00B44C86" w:rsidRPr="00242DF7">
        <w:rPr>
          <w:rFonts w:cs="Arial"/>
          <w:lang w:val="en-GB" w:eastAsia="de-DE" w:bidi="en-US"/>
        </w:rPr>
        <w:t>inlet content of 5 g / Nm</w:t>
      </w:r>
      <w:r w:rsidR="00B44C86" w:rsidRPr="00242DF7">
        <w:rPr>
          <w:rFonts w:cs="Arial"/>
          <w:vertAlign w:val="superscript"/>
          <w:lang w:val="en-GB" w:eastAsia="de-DE" w:bidi="en-US"/>
        </w:rPr>
        <w:t>3</w:t>
      </w:r>
      <w:r w:rsidR="00B44C86" w:rsidRPr="00242DF7">
        <w:rPr>
          <w:rFonts w:cs="Arial"/>
          <w:lang w:val="en-GB" w:eastAsia="de-DE" w:bidi="en-US"/>
        </w:rPr>
        <w:t xml:space="preserve"> in the presence of 100 </w:t>
      </w:r>
      <w:proofErr w:type="spellStart"/>
      <w:r w:rsidR="00B44C86" w:rsidRPr="00242DF7">
        <w:rPr>
          <w:rFonts w:cs="Arial"/>
          <w:lang w:val="en-GB" w:eastAsia="de-DE" w:bidi="en-US"/>
        </w:rPr>
        <w:t>ppmv</w:t>
      </w:r>
      <w:proofErr w:type="spellEnd"/>
      <w:r w:rsidR="00B44C86" w:rsidRPr="00242DF7">
        <w:rPr>
          <w:rFonts w:cs="Arial"/>
          <w:lang w:val="en-GB" w:eastAsia="de-DE" w:bidi="en-US"/>
        </w:rPr>
        <w:t xml:space="preserve"> H</w:t>
      </w:r>
      <w:r w:rsidR="00B44C86" w:rsidRPr="00242DF7">
        <w:rPr>
          <w:rFonts w:cs="Arial"/>
          <w:vertAlign w:val="subscript"/>
          <w:lang w:val="en-GB" w:eastAsia="de-DE" w:bidi="en-US"/>
        </w:rPr>
        <w:t>2</w:t>
      </w:r>
      <w:r w:rsidR="00B44C86" w:rsidRPr="00242DF7">
        <w:rPr>
          <w:rFonts w:cs="Arial"/>
          <w:lang w:val="en-GB" w:eastAsia="de-DE" w:bidi="en-US"/>
        </w:rPr>
        <w:t>S</w:t>
      </w:r>
      <w:r>
        <w:rPr>
          <w:rFonts w:cs="Arial"/>
          <w:lang w:val="en-GB" w:eastAsia="de-DE" w:bidi="en-US"/>
        </w:rPr>
        <w:t xml:space="preserve"> have shown </w:t>
      </w:r>
      <w:r w:rsidR="005B357F">
        <w:rPr>
          <w:rFonts w:cs="Arial"/>
          <w:lang w:val="en-GB" w:eastAsia="de-DE" w:bidi="en-US"/>
        </w:rPr>
        <w:t xml:space="preserve">so far, </w:t>
      </w:r>
      <w:r>
        <w:rPr>
          <w:rFonts w:cs="Arial"/>
          <w:lang w:val="en-GB" w:eastAsia="de-DE" w:bidi="en-US"/>
        </w:rPr>
        <w:t>that</w:t>
      </w:r>
      <w:r w:rsidR="00B44C86" w:rsidRPr="00242DF7">
        <w:rPr>
          <w:rFonts w:cs="Arial"/>
          <w:lang w:val="en-GB" w:eastAsia="de-DE" w:bidi="en-US"/>
        </w:rPr>
        <w:t xml:space="preserve"> catalytic filtration </w:t>
      </w:r>
      <w:r>
        <w:rPr>
          <w:rFonts w:cs="Arial"/>
          <w:lang w:val="en-GB" w:eastAsia="de-DE" w:bidi="en-US"/>
        </w:rPr>
        <w:t xml:space="preserve">is </w:t>
      </w:r>
      <w:r w:rsidR="00B44C86" w:rsidRPr="00242DF7">
        <w:rPr>
          <w:rFonts w:cs="Arial"/>
          <w:lang w:val="en-GB" w:eastAsia="de-DE" w:bidi="en-US"/>
        </w:rPr>
        <w:t>feasible</w:t>
      </w:r>
      <w:r w:rsidR="00E466F3">
        <w:rPr>
          <w:rFonts w:cs="Arial"/>
          <w:lang w:val="en-GB" w:eastAsia="de-DE" w:bidi="en-US"/>
        </w:rPr>
        <w:t>,</w:t>
      </w:r>
      <w:r w:rsidR="00762F7F">
        <w:rPr>
          <w:rFonts w:cs="Arial"/>
          <w:lang w:val="en-GB" w:eastAsia="de-DE" w:bidi="en-US"/>
        </w:rPr>
        <w:t xml:space="preserve"> if </w:t>
      </w:r>
      <w:r w:rsidR="00B44C86" w:rsidRPr="00242DF7">
        <w:rPr>
          <w:rFonts w:cs="Arial"/>
          <w:lang w:val="en-GB" w:eastAsia="de-DE" w:bidi="en-US"/>
        </w:rPr>
        <w:t xml:space="preserve">a temperature of 800°C </w:t>
      </w:r>
      <w:r w:rsidR="00762F7F">
        <w:rPr>
          <w:rFonts w:cs="Arial"/>
          <w:lang w:val="en-GB" w:eastAsia="de-DE" w:bidi="en-US"/>
        </w:rPr>
        <w:t xml:space="preserve">and a </w:t>
      </w:r>
      <w:r w:rsidR="00762F7F" w:rsidRPr="00242DF7">
        <w:rPr>
          <w:rFonts w:cs="Arial"/>
          <w:lang w:val="en-GB" w:eastAsia="de-DE" w:bidi="en-US"/>
        </w:rPr>
        <w:t>space velocity of 3054 or 3207 h</w:t>
      </w:r>
      <w:r w:rsidR="00762F7F" w:rsidRPr="00242DF7">
        <w:rPr>
          <w:rFonts w:cs="Arial"/>
          <w:vertAlign w:val="superscript"/>
          <w:lang w:val="en-GB" w:eastAsia="de-DE" w:bidi="en-US"/>
        </w:rPr>
        <w:t>-1</w:t>
      </w:r>
      <w:r w:rsidR="00762F7F" w:rsidRPr="00242DF7">
        <w:rPr>
          <w:rFonts w:cs="Arial"/>
          <w:lang w:val="en-GB" w:eastAsia="de-DE" w:bidi="en-US"/>
        </w:rPr>
        <w:t>, respectively</w:t>
      </w:r>
      <w:r w:rsidR="00762F7F">
        <w:rPr>
          <w:rFonts w:cs="Arial"/>
          <w:lang w:val="en-GB" w:eastAsia="de-DE" w:bidi="en-US"/>
        </w:rPr>
        <w:t>, is applied</w:t>
      </w:r>
      <w:r w:rsidR="00762F7F" w:rsidRPr="00242DF7">
        <w:rPr>
          <w:rFonts w:cs="Arial"/>
          <w:lang w:val="en-GB" w:eastAsia="de-DE" w:bidi="en-US"/>
        </w:rPr>
        <w:t xml:space="preserve"> </w:t>
      </w:r>
      <w:r w:rsidR="00B44C86" w:rsidRPr="00242DF7">
        <w:rPr>
          <w:rFonts w:cs="Arial"/>
          <w:lang w:val="en-GB" w:eastAsia="de-DE" w:bidi="en-US"/>
        </w:rPr>
        <w:t>by integrating the catalyst in the cylindrical hollow space of a hot gas filter candle</w:t>
      </w:r>
      <w:r w:rsidR="00762F7F">
        <w:rPr>
          <w:rFonts w:cs="Arial"/>
          <w:lang w:val="en-GB" w:eastAsia="de-DE" w:bidi="en-US"/>
        </w:rPr>
        <w:t>.</w:t>
      </w:r>
      <w:r w:rsidR="00B44C86" w:rsidRPr="00242DF7">
        <w:rPr>
          <w:rFonts w:cs="Arial"/>
          <w:lang w:val="en-GB" w:eastAsia="de-DE" w:bidi="en-US"/>
        </w:rPr>
        <w:t xml:space="preserve"> In this work a novel </w:t>
      </w:r>
      <w:r>
        <w:rPr>
          <w:rFonts w:cs="Arial"/>
          <w:lang w:val="en-GB" w:eastAsia="de-DE" w:bidi="en-US"/>
        </w:rPr>
        <w:t xml:space="preserve">patented </w:t>
      </w:r>
      <w:r w:rsidR="00B44C86" w:rsidRPr="00242DF7">
        <w:rPr>
          <w:rFonts w:cs="Arial"/>
          <w:lang w:val="en-GB" w:eastAsia="de-DE" w:bidi="en-US"/>
        </w:rPr>
        <w:t xml:space="preserve">tar reforming catalyst C&amp;CS #1050 B is </w:t>
      </w:r>
      <w:r>
        <w:rPr>
          <w:rFonts w:cs="Arial"/>
          <w:lang w:val="en-GB" w:eastAsia="de-DE" w:bidi="en-US"/>
        </w:rPr>
        <w:t xml:space="preserve">presented </w:t>
      </w:r>
      <w:r w:rsidR="00B44C86" w:rsidRPr="00242DF7">
        <w:rPr>
          <w:rFonts w:cs="Arial"/>
          <w:lang w:val="en-GB" w:eastAsia="de-DE" w:bidi="en-US"/>
        </w:rPr>
        <w:t>that exhibits a distinctly superior catalytic performance in direct comparison</w:t>
      </w:r>
      <w:r w:rsidR="00AC3403" w:rsidRPr="00AC3403">
        <w:rPr>
          <w:rFonts w:cs="Arial"/>
          <w:lang w:val="en-GB" w:eastAsia="de-DE" w:bidi="en-US"/>
        </w:rPr>
        <w:t xml:space="preserve"> </w:t>
      </w:r>
      <w:r w:rsidR="00AC3403">
        <w:rPr>
          <w:rFonts w:cs="Arial"/>
          <w:lang w:val="en-GB" w:eastAsia="de-DE" w:bidi="en-US"/>
        </w:rPr>
        <w:t xml:space="preserve">at a </w:t>
      </w:r>
      <w:r w:rsidR="005B357F">
        <w:rPr>
          <w:rFonts w:cs="Arial"/>
          <w:lang w:val="en-GB" w:eastAsia="de-DE" w:bidi="en-US"/>
        </w:rPr>
        <w:t xml:space="preserve">total </w:t>
      </w:r>
      <w:r w:rsidR="00AC3403">
        <w:rPr>
          <w:rFonts w:cs="Arial"/>
          <w:lang w:val="en-GB" w:eastAsia="de-DE" w:bidi="en-US"/>
        </w:rPr>
        <w:t xml:space="preserve">model tar </w:t>
      </w:r>
      <w:r w:rsidR="00762F7F">
        <w:rPr>
          <w:rFonts w:cs="Arial"/>
          <w:lang w:val="en-GB" w:eastAsia="de-DE" w:bidi="en-US"/>
        </w:rPr>
        <w:t xml:space="preserve">content </w:t>
      </w:r>
      <w:r w:rsidR="00AC3403">
        <w:rPr>
          <w:rFonts w:cs="Arial"/>
          <w:lang w:val="en-GB" w:eastAsia="de-DE" w:bidi="en-US"/>
        </w:rPr>
        <w:t xml:space="preserve">of </w:t>
      </w:r>
      <w:r w:rsidR="005B357F">
        <w:rPr>
          <w:rFonts w:cs="Arial"/>
          <w:lang w:val="en-GB" w:eastAsia="de-DE" w:bidi="en-US"/>
        </w:rPr>
        <w:t>13 g / Nm</w:t>
      </w:r>
      <w:r w:rsidR="005B357F" w:rsidRPr="005B357F">
        <w:rPr>
          <w:rFonts w:cs="Arial"/>
          <w:vertAlign w:val="superscript"/>
          <w:lang w:val="en-GB" w:eastAsia="de-DE" w:bidi="en-US"/>
        </w:rPr>
        <w:t>3</w:t>
      </w:r>
      <w:r w:rsidR="00AC3403">
        <w:rPr>
          <w:rFonts w:cs="Arial"/>
          <w:lang w:val="en-GB" w:eastAsia="de-DE" w:bidi="en-US"/>
        </w:rPr>
        <w:t xml:space="preserve">. </w:t>
      </w:r>
      <w:r w:rsidR="00B44C86" w:rsidRPr="00242DF7">
        <w:rPr>
          <w:rFonts w:cs="Arial"/>
          <w:lang w:val="en-GB" w:eastAsia="de-DE" w:bidi="en-US"/>
        </w:rPr>
        <w:t>Complete</w:t>
      </w:r>
      <w:r w:rsidR="00762F7F">
        <w:rPr>
          <w:rFonts w:cs="Arial"/>
          <w:lang w:val="en-GB" w:eastAsia="de-DE" w:bidi="en-US"/>
        </w:rPr>
        <w:t xml:space="preserve"> </w:t>
      </w:r>
      <w:r w:rsidR="00B44C86" w:rsidRPr="00242DF7">
        <w:rPr>
          <w:rFonts w:cs="Arial"/>
          <w:lang w:val="en-GB" w:eastAsia="de-DE" w:bidi="en-US"/>
        </w:rPr>
        <w:t>conversion at a space velocity of 6000 h</w:t>
      </w:r>
      <w:r w:rsidR="00B44C86" w:rsidRPr="00242DF7">
        <w:rPr>
          <w:rFonts w:cs="Arial"/>
          <w:vertAlign w:val="superscript"/>
          <w:lang w:val="en-GB" w:eastAsia="de-DE" w:bidi="en-US"/>
        </w:rPr>
        <w:t>-1</w:t>
      </w:r>
      <w:r w:rsidR="00B44C86" w:rsidRPr="00242DF7">
        <w:rPr>
          <w:rFonts w:cs="Arial"/>
          <w:lang w:val="en-GB" w:eastAsia="de-DE" w:bidi="en-US"/>
        </w:rPr>
        <w:t xml:space="preserve"> from </w:t>
      </w:r>
      <w:r w:rsidR="00AC3403">
        <w:rPr>
          <w:rFonts w:cs="Arial"/>
          <w:lang w:val="en-GB" w:eastAsia="de-DE" w:bidi="en-US"/>
        </w:rPr>
        <w:t>75</w:t>
      </w:r>
      <w:r w:rsidR="00B44C86" w:rsidRPr="00242DF7">
        <w:rPr>
          <w:rFonts w:cs="Arial"/>
          <w:lang w:val="en-GB" w:eastAsia="de-DE" w:bidi="en-US"/>
        </w:rPr>
        <w:t>0°C down to 650°C w</w:t>
      </w:r>
      <w:r w:rsidR="00762F7F">
        <w:rPr>
          <w:rFonts w:cs="Arial"/>
          <w:lang w:val="en-GB" w:eastAsia="de-DE" w:bidi="en-US"/>
        </w:rPr>
        <w:t>as</w:t>
      </w:r>
      <w:r w:rsidR="00B44C86" w:rsidRPr="00242DF7">
        <w:rPr>
          <w:rFonts w:cs="Arial"/>
          <w:lang w:val="en-GB" w:eastAsia="de-DE" w:bidi="en-US"/>
        </w:rPr>
        <w:t xml:space="preserve"> measured</w:t>
      </w:r>
      <w:r w:rsidR="00762F7F">
        <w:rPr>
          <w:rFonts w:cs="Arial"/>
          <w:lang w:val="en-GB" w:eastAsia="de-DE" w:bidi="en-US"/>
        </w:rPr>
        <w:t xml:space="preserve"> because of</w:t>
      </w:r>
      <w:r w:rsidR="00AC3403">
        <w:rPr>
          <w:rFonts w:cs="Arial"/>
          <w:lang w:val="en-GB" w:eastAsia="de-DE" w:bidi="en-US"/>
        </w:rPr>
        <w:t xml:space="preserve"> </w:t>
      </w:r>
      <w:r w:rsidR="00762F7F">
        <w:rPr>
          <w:rFonts w:cs="Arial"/>
          <w:lang w:val="en-GB" w:eastAsia="de-DE" w:bidi="en-US"/>
        </w:rPr>
        <w:t xml:space="preserve">its </w:t>
      </w:r>
      <w:r w:rsidR="00A13F10" w:rsidRPr="00242DF7">
        <w:rPr>
          <w:rFonts w:cs="Arial"/>
          <w:lang w:val="en-GB" w:eastAsia="de-DE" w:bidi="en-US"/>
        </w:rPr>
        <w:t>more than 4-fold higher</w:t>
      </w:r>
      <w:r w:rsidR="00B44C86" w:rsidRPr="00242DF7">
        <w:rPr>
          <w:rFonts w:cs="Arial"/>
          <w:lang w:val="en-GB" w:eastAsia="de-DE" w:bidi="en-US"/>
        </w:rPr>
        <w:t xml:space="preserve"> </w:t>
      </w:r>
      <w:proofErr w:type="spellStart"/>
      <w:r w:rsidR="00B44C86" w:rsidRPr="00242DF7">
        <w:rPr>
          <w:rFonts w:cs="Arial"/>
          <w:lang w:val="en-GB" w:eastAsia="de-DE" w:bidi="en-US"/>
        </w:rPr>
        <w:t>NiO</w:t>
      </w:r>
      <w:proofErr w:type="spellEnd"/>
      <w:r w:rsidR="00B44C86" w:rsidRPr="00242DF7">
        <w:rPr>
          <w:rFonts w:cs="Arial"/>
          <w:lang w:val="en-GB" w:eastAsia="de-DE" w:bidi="en-US"/>
        </w:rPr>
        <w:t xml:space="preserve"> density</w:t>
      </w:r>
      <w:r w:rsidR="00CD2991">
        <w:rPr>
          <w:rFonts w:cs="Arial"/>
          <w:lang w:val="en-GB" w:eastAsia="de-DE" w:bidi="en-US"/>
        </w:rPr>
        <w:t xml:space="preserve"> in a fixed bed</w:t>
      </w:r>
      <w:r w:rsidR="00B44C86" w:rsidRPr="00242DF7">
        <w:rPr>
          <w:rFonts w:cs="Arial"/>
          <w:lang w:val="en-GB" w:eastAsia="de-DE" w:bidi="en-US"/>
        </w:rPr>
        <w:t xml:space="preserve"> </w:t>
      </w:r>
      <w:r w:rsidR="00A13F10">
        <w:rPr>
          <w:rFonts w:cs="Arial"/>
          <w:lang w:val="en-GB" w:eastAsia="de-DE" w:bidi="en-US"/>
        </w:rPr>
        <w:t>compared to</w:t>
      </w:r>
      <w:r w:rsidR="00B44C86" w:rsidRPr="00242DF7">
        <w:rPr>
          <w:rFonts w:cs="Arial"/>
          <w:lang w:val="en-GB" w:eastAsia="de-DE" w:bidi="en-US"/>
        </w:rPr>
        <w:t xml:space="preserve"> </w:t>
      </w:r>
      <w:r w:rsidR="00A13F10">
        <w:rPr>
          <w:rFonts w:cs="Arial"/>
          <w:lang w:val="en-GB" w:eastAsia="de-DE" w:bidi="en-US"/>
        </w:rPr>
        <w:t>the MgO-</w:t>
      </w:r>
      <w:proofErr w:type="spellStart"/>
      <w:r w:rsidR="00A13F10">
        <w:rPr>
          <w:rFonts w:cs="Arial"/>
          <w:lang w:val="en-GB" w:eastAsia="de-DE" w:bidi="en-US"/>
        </w:rPr>
        <w:t>NiO</w:t>
      </w:r>
      <w:proofErr w:type="spellEnd"/>
      <w:r w:rsidR="00B44C86" w:rsidRPr="00242DF7">
        <w:rPr>
          <w:rFonts w:cs="Arial"/>
          <w:lang w:val="en-GB" w:eastAsia="de-DE" w:bidi="en-US"/>
        </w:rPr>
        <w:t xml:space="preserve"> catalyst and its approx</w:t>
      </w:r>
      <w:r w:rsidR="00B44C86" w:rsidRPr="00242DF7">
        <w:rPr>
          <w:rFonts w:cs="Arial"/>
          <w:color w:val="000000" w:themeColor="text1"/>
          <w:lang w:val="en-GB" w:eastAsia="de-DE" w:bidi="en-US"/>
        </w:rPr>
        <w:t xml:space="preserve">. 3.5 </w:t>
      </w:r>
      <w:r w:rsidR="00B44C86" w:rsidRPr="00CD2991">
        <w:rPr>
          <w:rFonts w:cs="Arial"/>
          <w:lang w:val="en-GB" w:eastAsia="de-DE" w:bidi="en-US"/>
        </w:rPr>
        <w:t>– 4.5 times higher BET surface area compared to typical commercial steam reforming catalysts</w:t>
      </w:r>
      <w:r w:rsidR="00CD2991" w:rsidRPr="00CD2991">
        <w:rPr>
          <w:rFonts w:cs="Arial"/>
          <w:lang w:val="en-GB" w:eastAsia="de-DE" w:bidi="en-US"/>
        </w:rPr>
        <w:t>.</w:t>
      </w:r>
      <w:r w:rsidR="00B44C86" w:rsidRPr="00CD2991">
        <w:rPr>
          <w:rFonts w:cs="Arial"/>
          <w:lang w:val="en-GB" w:eastAsia="de-DE" w:bidi="en-US"/>
        </w:rPr>
        <w:t xml:space="preserve"> </w:t>
      </w:r>
      <w:r w:rsidR="00A13F10" w:rsidRPr="00CD2991">
        <w:rPr>
          <w:rFonts w:cs="Arial"/>
          <w:lang w:val="en-GB" w:eastAsia="de-DE" w:bidi="en-US"/>
        </w:rPr>
        <w:t>D</w:t>
      </w:r>
      <w:r w:rsidR="00B44C86" w:rsidRPr="00CD2991">
        <w:rPr>
          <w:rFonts w:cs="Arial"/>
          <w:lang w:val="en-GB" w:eastAsia="de-DE" w:bidi="en-US"/>
        </w:rPr>
        <w:t xml:space="preserve">ue to </w:t>
      </w:r>
      <w:r w:rsidR="00A13F10" w:rsidRPr="00CD2991">
        <w:rPr>
          <w:rFonts w:cs="Arial"/>
          <w:lang w:val="en-GB" w:eastAsia="de-DE" w:bidi="en-US"/>
        </w:rPr>
        <w:t xml:space="preserve">its </w:t>
      </w:r>
      <w:r w:rsidR="00B44C86" w:rsidRPr="00CD2991">
        <w:rPr>
          <w:rFonts w:cs="Arial"/>
          <w:lang w:val="en-GB" w:eastAsia="de-DE" w:bidi="en-US"/>
        </w:rPr>
        <w:t xml:space="preserve">21-fold higher </w:t>
      </w:r>
      <w:proofErr w:type="spellStart"/>
      <w:r w:rsidR="00B44C86" w:rsidRPr="00CD2991">
        <w:rPr>
          <w:rFonts w:cs="Arial"/>
          <w:lang w:val="en-GB" w:eastAsia="de-DE" w:bidi="en-US"/>
        </w:rPr>
        <w:t>NiO</w:t>
      </w:r>
      <w:proofErr w:type="spellEnd"/>
      <w:r w:rsidR="00B44C86" w:rsidRPr="00CD2991">
        <w:rPr>
          <w:rFonts w:cs="Arial"/>
          <w:lang w:val="en-GB" w:eastAsia="de-DE" w:bidi="en-US"/>
        </w:rPr>
        <w:t xml:space="preserve"> densit</w:t>
      </w:r>
      <w:r w:rsidR="00A13F10" w:rsidRPr="00CD2991">
        <w:rPr>
          <w:rFonts w:cs="Arial"/>
          <w:lang w:val="en-GB" w:eastAsia="de-DE" w:bidi="en-US"/>
        </w:rPr>
        <w:t>y</w:t>
      </w:r>
      <w:r w:rsidR="00B44C86" w:rsidRPr="00CD2991">
        <w:rPr>
          <w:rFonts w:cs="Arial"/>
          <w:lang w:val="en-GB" w:eastAsia="de-DE" w:bidi="en-US"/>
        </w:rPr>
        <w:t xml:space="preserve"> compared to a catalyst integrated in a filter candle as catalytic layer</w:t>
      </w:r>
      <w:r w:rsidR="00CD2991" w:rsidRPr="00CD2991">
        <w:rPr>
          <w:rFonts w:cs="Arial"/>
          <w:lang w:val="en-GB" w:eastAsia="de-DE" w:bidi="en-US"/>
        </w:rPr>
        <w:t>,</w:t>
      </w:r>
      <w:r w:rsidR="00B44C86" w:rsidRPr="00CD2991">
        <w:rPr>
          <w:rFonts w:cs="Arial"/>
          <w:lang w:val="en-GB" w:eastAsia="de-DE" w:bidi="en-US"/>
        </w:rPr>
        <w:t xml:space="preserve"> fixed bed </w:t>
      </w:r>
      <w:r w:rsidR="00A13F10" w:rsidRPr="00CD2991">
        <w:rPr>
          <w:rFonts w:cs="Arial"/>
          <w:lang w:val="en-GB" w:eastAsia="de-DE" w:bidi="en-US"/>
        </w:rPr>
        <w:t xml:space="preserve">based catalytic filter candles </w:t>
      </w:r>
      <w:r w:rsidR="00B44C86" w:rsidRPr="00CD2991">
        <w:rPr>
          <w:rFonts w:cs="Arial"/>
          <w:lang w:val="en-GB" w:eastAsia="de-DE" w:bidi="en-US"/>
        </w:rPr>
        <w:t xml:space="preserve">are superior to </w:t>
      </w:r>
      <w:r w:rsidR="00A13F10" w:rsidRPr="00CD2991">
        <w:rPr>
          <w:rFonts w:cs="Arial"/>
          <w:lang w:val="en-GB" w:eastAsia="de-DE" w:bidi="en-US"/>
        </w:rPr>
        <w:t>candles</w:t>
      </w:r>
      <w:r w:rsidR="00B44C86" w:rsidRPr="00CD2991">
        <w:rPr>
          <w:rFonts w:cs="Arial"/>
          <w:lang w:val="en-GB" w:eastAsia="de-DE" w:bidi="en-US"/>
        </w:rPr>
        <w:t xml:space="preserve"> of catalytic layer design. </w:t>
      </w:r>
      <w:r w:rsidR="00A13F10">
        <w:rPr>
          <w:rFonts w:cs="Arial"/>
          <w:lang w:val="en-GB" w:eastAsia="de-DE" w:bidi="en-US"/>
        </w:rPr>
        <w:t>B</w:t>
      </w:r>
      <w:r w:rsidR="00B44C86" w:rsidRPr="00242DF7">
        <w:rPr>
          <w:rFonts w:cs="Arial"/>
          <w:lang w:val="en-GB" w:eastAsia="de-DE" w:bidi="en-US"/>
        </w:rPr>
        <w:t xml:space="preserve">ased on </w:t>
      </w:r>
      <w:r w:rsidR="00FF619C">
        <w:rPr>
          <w:rFonts w:cs="Arial"/>
          <w:lang w:val="en-GB" w:eastAsia="de-DE" w:bidi="en-US"/>
        </w:rPr>
        <w:t xml:space="preserve">the evidence of </w:t>
      </w:r>
      <w:r w:rsidR="00313E5A">
        <w:rPr>
          <w:rFonts w:cs="Arial"/>
          <w:lang w:val="en-GB" w:eastAsia="de-DE" w:bidi="en-US"/>
        </w:rPr>
        <w:t>99%</w:t>
      </w:r>
      <w:r w:rsidR="00FF619C">
        <w:rPr>
          <w:rFonts w:cs="Arial"/>
          <w:lang w:val="en-GB" w:eastAsia="de-DE" w:bidi="en-US"/>
        </w:rPr>
        <w:t xml:space="preserve"> </w:t>
      </w:r>
      <w:r w:rsidR="00B44C86" w:rsidRPr="00242DF7">
        <w:rPr>
          <w:rFonts w:cs="Arial"/>
          <w:lang w:val="en-GB" w:eastAsia="de-DE" w:bidi="en-US"/>
        </w:rPr>
        <w:t xml:space="preserve">model tar </w:t>
      </w:r>
      <w:r w:rsidR="00CD2991">
        <w:rPr>
          <w:rFonts w:cs="Arial"/>
          <w:lang w:val="en-GB" w:eastAsia="de-DE" w:bidi="en-US"/>
        </w:rPr>
        <w:t>conversion</w:t>
      </w:r>
      <w:r w:rsidR="00B44C86" w:rsidRPr="00242DF7">
        <w:rPr>
          <w:rFonts w:cs="Arial"/>
          <w:lang w:val="en-GB" w:eastAsia="de-DE" w:bidi="en-US"/>
        </w:rPr>
        <w:t xml:space="preserve"> </w:t>
      </w:r>
      <w:r w:rsidR="00E466F3">
        <w:rPr>
          <w:rFonts w:cs="Arial"/>
          <w:lang w:val="en-GB" w:eastAsia="de-DE" w:bidi="en-US"/>
        </w:rPr>
        <w:t xml:space="preserve">at </w:t>
      </w:r>
      <w:r w:rsidR="00AC3403">
        <w:rPr>
          <w:rFonts w:cs="Arial"/>
          <w:lang w:val="en-GB" w:eastAsia="de-DE" w:bidi="en-US"/>
        </w:rPr>
        <w:t xml:space="preserve">750°C </w:t>
      </w:r>
      <w:r w:rsidR="005B357F">
        <w:rPr>
          <w:rFonts w:cs="Arial"/>
          <w:lang w:val="en-GB" w:eastAsia="de-DE" w:bidi="en-US"/>
        </w:rPr>
        <w:t>also at</w:t>
      </w:r>
      <w:r w:rsidR="00CD2991">
        <w:rPr>
          <w:rFonts w:cs="Arial"/>
          <w:lang w:val="en-GB" w:eastAsia="de-DE" w:bidi="en-US"/>
        </w:rPr>
        <w:t xml:space="preserve"> a content of </w:t>
      </w:r>
      <w:r w:rsidR="00313E5A">
        <w:rPr>
          <w:rFonts w:cs="Arial"/>
          <w:lang w:val="en-GB" w:eastAsia="de-DE" w:bidi="en-US"/>
        </w:rPr>
        <w:t>4.9</w:t>
      </w:r>
      <w:r w:rsidR="00FF619C">
        <w:rPr>
          <w:rFonts w:cs="Arial"/>
          <w:lang w:val="en-GB" w:eastAsia="de-DE" w:bidi="en-US"/>
        </w:rPr>
        <w:t xml:space="preserve"> g /</w:t>
      </w:r>
      <w:r w:rsidR="00CD2991">
        <w:rPr>
          <w:rFonts w:cs="Arial"/>
          <w:lang w:val="en-GB" w:eastAsia="de-DE" w:bidi="en-US"/>
        </w:rPr>
        <w:t xml:space="preserve"> </w:t>
      </w:r>
      <w:r w:rsidR="00FF619C">
        <w:rPr>
          <w:rFonts w:cs="Arial"/>
          <w:lang w:val="en-GB" w:eastAsia="de-DE" w:bidi="en-US"/>
        </w:rPr>
        <w:t>Nm</w:t>
      </w:r>
      <w:r w:rsidR="00FF619C" w:rsidRPr="005B357F">
        <w:rPr>
          <w:rFonts w:cs="Arial"/>
          <w:vertAlign w:val="superscript"/>
          <w:lang w:val="en-GB" w:eastAsia="de-DE" w:bidi="en-US"/>
        </w:rPr>
        <w:t>3</w:t>
      </w:r>
      <w:r w:rsidR="00FF619C">
        <w:rPr>
          <w:rFonts w:cs="Arial"/>
          <w:lang w:val="en-GB" w:eastAsia="de-DE" w:bidi="en-US"/>
        </w:rPr>
        <w:t xml:space="preserve"> naphthalene and 9.</w:t>
      </w:r>
      <w:r w:rsidR="00313E5A">
        <w:rPr>
          <w:rFonts w:cs="Arial"/>
          <w:lang w:val="en-GB" w:eastAsia="de-DE" w:bidi="en-US"/>
        </w:rPr>
        <w:t>3</w:t>
      </w:r>
      <w:r w:rsidR="00FF619C" w:rsidRPr="00242DF7">
        <w:rPr>
          <w:rFonts w:cs="Arial"/>
          <w:lang w:val="en-GB" w:eastAsia="de-DE" w:bidi="en-US"/>
        </w:rPr>
        <w:t xml:space="preserve"> </w:t>
      </w:r>
      <w:r w:rsidR="00FF619C">
        <w:rPr>
          <w:rFonts w:cs="Arial"/>
          <w:lang w:val="en-GB" w:eastAsia="de-DE" w:bidi="en-US"/>
        </w:rPr>
        <w:t>g</w:t>
      </w:r>
      <w:r w:rsidR="00CD2991">
        <w:rPr>
          <w:rFonts w:cs="Arial"/>
          <w:lang w:val="en-GB" w:eastAsia="de-DE" w:bidi="en-US"/>
        </w:rPr>
        <w:t xml:space="preserve"> </w:t>
      </w:r>
      <w:r w:rsidR="00FF619C">
        <w:rPr>
          <w:rFonts w:cs="Arial"/>
          <w:lang w:val="en-GB" w:eastAsia="de-DE" w:bidi="en-US"/>
        </w:rPr>
        <w:t>/</w:t>
      </w:r>
      <w:r w:rsidR="00CD2991">
        <w:rPr>
          <w:rFonts w:cs="Arial"/>
          <w:lang w:val="en-GB" w:eastAsia="de-DE" w:bidi="en-US"/>
        </w:rPr>
        <w:t xml:space="preserve"> </w:t>
      </w:r>
      <w:r w:rsidR="00FF619C">
        <w:rPr>
          <w:rFonts w:cs="Arial"/>
          <w:lang w:val="en-GB" w:eastAsia="de-DE" w:bidi="en-US"/>
        </w:rPr>
        <w:t>Nm</w:t>
      </w:r>
      <w:r w:rsidR="00FF619C" w:rsidRPr="005B357F">
        <w:rPr>
          <w:rFonts w:cs="Arial"/>
          <w:vertAlign w:val="superscript"/>
          <w:lang w:val="en-GB" w:eastAsia="de-DE" w:bidi="en-US"/>
        </w:rPr>
        <w:t>3</w:t>
      </w:r>
      <w:r w:rsidR="00FF619C">
        <w:rPr>
          <w:rFonts w:cs="Arial"/>
          <w:lang w:val="en-GB" w:eastAsia="de-DE" w:bidi="en-US"/>
        </w:rPr>
        <w:t xml:space="preserve"> toluene </w:t>
      </w:r>
      <w:r w:rsidR="005B357F">
        <w:rPr>
          <w:rFonts w:cs="Arial"/>
          <w:lang w:val="en-GB" w:eastAsia="de-DE" w:bidi="en-US"/>
        </w:rPr>
        <w:t>of a</w:t>
      </w:r>
      <w:r w:rsidR="00FF619C">
        <w:rPr>
          <w:rFonts w:cs="Arial"/>
          <w:lang w:val="en-GB" w:eastAsia="de-DE" w:bidi="en-US"/>
        </w:rPr>
        <w:t xml:space="preserve"> </w:t>
      </w:r>
      <w:r w:rsidR="00CD2991">
        <w:rPr>
          <w:rFonts w:cs="Arial"/>
          <w:lang w:val="en-GB" w:eastAsia="de-DE" w:bidi="en-US"/>
        </w:rPr>
        <w:t xml:space="preserve">C&amp;CS #1050 B filled </w:t>
      </w:r>
      <w:r w:rsidR="00FF619C">
        <w:rPr>
          <w:rFonts w:cs="Arial"/>
          <w:lang w:val="en-GB" w:eastAsia="de-DE" w:bidi="en-US"/>
        </w:rPr>
        <w:t xml:space="preserve">candle of </w:t>
      </w:r>
      <w:r w:rsidR="00AA20CD">
        <w:rPr>
          <w:rFonts w:cs="Arial"/>
          <w:lang w:val="en-GB" w:eastAsia="de-DE" w:bidi="en-US"/>
        </w:rPr>
        <w:t>6</w:t>
      </w:r>
      <w:r w:rsidR="00FF619C">
        <w:rPr>
          <w:rFonts w:cs="Arial"/>
          <w:lang w:val="en-GB" w:eastAsia="de-DE" w:bidi="en-US"/>
        </w:rPr>
        <w:t xml:space="preserve">0 mm outer diameter complete real tar abatement </w:t>
      </w:r>
      <w:r w:rsidR="004328DA">
        <w:rPr>
          <w:rFonts w:cs="Arial"/>
          <w:lang w:val="en-GB" w:eastAsia="de-DE" w:bidi="en-US"/>
        </w:rPr>
        <w:t xml:space="preserve">with a </w:t>
      </w:r>
      <w:r w:rsidR="00FF619C">
        <w:rPr>
          <w:rFonts w:cs="Arial"/>
          <w:lang w:val="en-GB" w:eastAsia="de-DE" w:bidi="en-US"/>
        </w:rPr>
        <w:t>capacity of 1</w:t>
      </w:r>
      <w:r w:rsidR="00AA20CD">
        <w:rPr>
          <w:rFonts w:cs="Arial"/>
          <w:lang w:val="en-GB" w:eastAsia="de-DE" w:bidi="en-US"/>
        </w:rPr>
        <w:t>3</w:t>
      </w:r>
      <w:r w:rsidR="00FF619C">
        <w:rPr>
          <w:rFonts w:cs="Arial"/>
          <w:lang w:val="en-GB" w:eastAsia="de-DE" w:bidi="en-US"/>
        </w:rPr>
        <w:t xml:space="preserve"> g</w:t>
      </w:r>
      <w:r w:rsidR="004328DA">
        <w:rPr>
          <w:rFonts w:cs="Arial"/>
          <w:lang w:val="en-GB" w:eastAsia="de-DE" w:bidi="en-US"/>
        </w:rPr>
        <w:t xml:space="preserve"> </w:t>
      </w:r>
      <w:r w:rsidR="00FF619C">
        <w:rPr>
          <w:rFonts w:cs="Arial"/>
          <w:lang w:val="en-GB" w:eastAsia="de-DE" w:bidi="en-US"/>
        </w:rPr>
        <w:t>/</w:t>
      </w:r>
      <w:r w:rsidR="00CD2991">
        <w:rPr>
          <w:rFonts w:cs="Arial"/>
          <w:lang w:val="en-GB" w:eastAsia="de-DE" w:bidi="en-US"/>
        </w:rPr>
        <w:t xml:space="preserve"> N</w:t>
      </w:r>
      <w:r w:rsidR="00FF619C">
        <w:rPr>
          <w:rFonts w:cs="Arial"/>
          <w:lang w:val="en-GB" w:eastAsia="de-DE" w:bidi="en-US"/>
        </w:rPr>
        <w:t>m</w:t>
      </w:r>
      <w:r w:rsidR="00FF619C" w:rsidRPr="004328DA">
        <w:rPr>
          <w:rFonts w:cs="Arial"/>
          <w:vertAlign w:val="superscript"/>
          <w:lang w:val="en-GB" w:eastAsia="de-DE" w:bidi="en-US"/>
        </w:rPr>
        <w:t>3</w:t>
      </w:r>
      <w:r w:rsidR="00FF619C">
        <w:rPr>
          <w:rFonts w:cs="Arial"/>
          <w:lang w:val="en-GB" w:eastAsia="de-DE" w:bidi="en-US"/>
        </w:rPr>
        <w:t xml:space="preserve"> is estimated </w:t>
      </w:r>
      <w:r w:rsidR="00313E5A">
        <w:rPr>
          <w:rFonts w:cs="Arial"/>
          <w:lang w:val="en-GB" w:eastAsia="de-DE" w:bidi="en-US"/>
        </w:rPr>
        <w:t xml:space="preserve">at this temperature </w:t>
      </w:r>
      <w:r w:rsidR="00FF619C">
        <w:rPr>
          <w:rFonts w:cs="Arial"/>
          <w:lang w:val="en-GB" w:eastAsia="de-DE" w:bidi="en-US"/>
        </w:rPr>
        <w:t xml:space="preserve">allowing a </w:t>
      </w:r>
      <w:r w:rsidR="00B44C86" w:rsidRPr="00242DF7">
        <w:rPr>
          <w:rFonts w:cs="Arial"/>
          <w:lang w:val="en-GB" w:eastAsia="de-DE" w:bidi="en-US"/>
        </w:rPr>
        <w:t>more energy</w:t>
      </w:r>
      <w:r w:rsidR="00CD2991">
        <w:rPr>
          <w:rFonts w:cs="Arial"/>
          <w:lang w:val="en-GB" w:eastAsia="de-DE" w:bidi="en-US"/>
        </w:rPr>
        <w:t>-</w:t>
      </w:r>
      <w:r w:rsidR="00B44C86" w:rsidRPr="00242DF7">
        <w:rPr>
          <w:rFonts w:cs="Arial"/>
          <w:lang w:val="en-GB" w:eastAsia="de-DE" w:bidi="en-US"/>
        </w:rPr>
        <w:t xml:space="preserve">efficient </w:t>
      </w:r>
      <w:r w:rsidR="00CD2991">
        <w:rPr>
          <w:rFonts w:cs="Arial"/>
          <w:lang w:val="en-GB" w:eastAsia="de-DE" w:bidi="en-US"/>
        </w:rPr>
        <w:t xml:space="preserve">hot gas filtration </w:t>
      </w:r>
      <w:r w:rsidR="00B44C86" w:rsidRPr="00242DF7">
        <w:rPr>
          <w:rFonts w:cs="Arial"/>
          <w:lang w:val="en-GB" w:eastAsia="de-DE" w:bidi="en-US"/>
        </w:rPr>
        <w:t>a</w:t>
      </w:r>
      <w:r w:rsidR="00FF619C">
        <w:rPr>
          <w:rFonts w:cs="Arial"/>
          <w:lang w:val="en-GB" w:eastAsia="de-DE" w:bidi="en-US"/>
        </w:rPr>
        <w:t xml:space="preserve">nd enlarging the applicability of catalytic </w:t>
      </w:r>
      <w:r w:rsidR="00B44C86" w:rsidRPr="00242DF7">
        <w:rPr>
          <w:rFonts w:cs="Arial"/>
          <w:lang w:val="en-GB" w:eastAsia="de-DE" w:bidi="en-US"/>
        </w:rPr>
        <w:t xml:space="preserve">hot gas </w:t>
      </w:r>
      <w:r w:rsidR="00762F7F">
        <w:rPr>
          <w:rFonts w:cs="Arial"/>
          <w:lang w:val="en-GB" w:eastAsia="de-DE" w:bidi="en-US"/>
        </w:rPr>
        <w:t>filters</w:t>
      </w:r>
      <w:r w:rsidR="00CD2991">
        <w:rPr>
          <w:rFonts w:cs="Arial"/>
          <w:lang w:val="en-GB" w:eastAsia="de-DE" w:bidi="en-US"/>
        </w:rPr>
        <w:t xml:space="preserve"> to higher tar inlet contents.</w:t>
      </w:r>
      <w:r w:rsidR="00B44C86" w:rsidRPr="00242DF7">
        <w:rPr>
          <w:rFonts w:cs="Arial"/>
          <w:lang w:val="en-GB" w:eastAsia="de-DE" w:bidi="en-US"/>
        </w:rPr>
        <w:t xml:space="preserve"> </w:t>
      </w:r>
      <w:bookmarkStart w:id="0" w:name="_Hlk495475023"/>
    </w:p>
    <w:bookmarkEnd w:id="0"/>
    <w:p w14:paraId="476B2F2E" w14:textId="77777777" w:rsidR="00600535" w:rsidRPr="00B57B36" w:rsidRDefault="00600535" w:rsidP="00600535">
      <w:pPr>
        <w:pStyle w:val="CETHeading1"/>
        <w:rPr>
          <w:lang w:val="en-GB"/>
        </w:rPr>
      </w:pPr>
      <w:r w:rsidRPr="00B57B36">
        <w:rPr>
          <w:lang w:val="en-GB"/>
        </w:rPr>
        <w:t>Introduction</w:t>
      </w:r>
    </w:p>
    <w:p w14:paraId="273ED3A1" w14:textId="48C211A1" w:rsidR="008C47F2" w:rsidRPr="00313EC5" w:rsidRDefault="007D4414" w:rsidP="00600535">
      <w:pPr>
        <w:pStyle w:val="CETBodytext"/>
        <w:rPr>
          <w:rFonts w:cs="Arial"/>
          <w:lang w:val="en-GB" w:eastAsia="de-DE" w:bidi="en-US"/>
        </w:rPr>
      </w:pPr>
      <w:r>
        <w:rPr>
          <w:rFonts w:cs="Arial"/>
          <w:lang w:val="en-GB" w:eastAsia="de-DE" w:bidi="en-US"/>
        </w:rPr>
        <w:t xml:space="preserve">According to the European Green Deal </w:t>
      </w:r>
      <w:r w:rsidR="009B6111">
        <w:rPr>
          <w:rFonts w:cs="Arial"/>
          <w:lang w:val="en-GB" w:eastAsia="de-DE" w:bidi="en-US"/>
        </w:rPr>
        <w:t>(</w:t>
      </w:r>
      <w:r w:rsidR="003A2027">
        <w:rPr>
          <w:rFonts w:cs="Arial"/>
          <w:lang w:val="en-GB" w:eastAsia="de-DE" w:bidi="en-US"/>
        </w:rPr>
        <w:t>European Com</w:t>
      </w:r>
      <w:r w:rsidR="00C46523">
        <w:rPr>
          <w:rFonts w:cs="Arial"/>
          <w:lang w:val="en-GB" w:eastAsia="de-DE" w:bidi="en-US"/>
        </w:rPr>
        <w:t>m</w:t>
      </w:r>
      <w:r w:rsidR="003A2027">
        <w:rPr>
          <w:rFonts w:cs="Arial"/>
          <w:lang w:val="en-GB" w:eastAsia="de-DE" w:bidi="en-US"/>
        </w:rPr>
        <w:t>ission, 2019</w:t>
      </w:r>
      <w:r w:rsidR="009B6111">
        <w:rPr>
          <w:rFonts w:cs="Arial"/>
          <w:lang w:val="en-GB" w:eastAsia="de-DE" w:bidi="en-US"/>
        </w:rPr>
        <w:t>)</w:t>
      </w:r>
      <w:r w:rsidR="005D5915">
        <w:rPr>
          <w:rFonts w:cs="Arial"/>
          <w:lang w:val="en-GB" w:eastAsia="de-DE" w:bidi="en-US"/>
        </w:rPr>
        <w:t xml:space="preserve"> </w:t>
      </w:r>
      <w:r w:rsidR="00C152E1">
        <w:rPr>
          <w:rFonts w:cs="Arial"/>
          <w:lang w:val="en-GB" w:eastAsia="de-DE" w:bidi="en-US"/>
        </w:rPr>
        <w:t>CO</w:t>
      </w:r>
      <w:r w:rsidR="00C152E1" w:rsidRPr="007D4414">
        <w:rPr>
          <w:rFonts w:cs="Arial"/>
          <w:vertAlign w:val="subscript"/>
          <w:lang w:val="en-GB" w:eastAsia="de-DE" w:bidi="en-US"/>
        </w:rPr>
        <w:t>2</w:t>
      </w:r>
      <w:r w:rsidR="00C152E1">
        <w:rPr>
          <w:rFonts w:cs="Arial"/>
          <w:lang w:val="en-GB" w:eastAsia="de-DE" w:bidi="en-US"/>
        </w:rPr>
        <w:t xml:space="preserve"> emissions </w:t>
      </w:r>
      <w:r>
        <w:rPr>
          <w:rFonts w:cs="Arial"/>
          <w:lang w:val="en-GB" w:eastAsia="de-DE" w:bidi="en-US"/>
        </w:rPr>
        <w:t xml:space="preserve">are to be reduced </w:t>
      </w:r>
      <w:r w:rsidR="00C152E1">
        <w:rPr>
          <w:rFonts w:cs="Arial"/>
          <w:lang w:val="en-GB" w:eastAsia="de-DE" w:bidi="en-US"/>
        </w:rPr>
        <w:t xml:space="preserve">by 50-55% up to 2030 compared to 1990 and </w:t>
      </w:r>
      <w:r>
        <w:rPr>
          <w:rFonts w:cs="Arial"/>
          <w:lang w:val="en-GB" w:eastAsia="de-DE" w:bidi="en-US"/>
        </w:rPr>
        <w:t>zero</w:t>
      </w:r>
      <w:r w:rsidR="00C152E1">
        <w:rPr>
          <w:rFonts w:cs="Arial"/>
          <w:lang w:val="en-GB" w:eastAsia="de-DE" w:bidi="en-US"/>
        </w:rPr>
        <w:t xml:space="preserve"> netto CO</w:t>
      </w:r>
      <w:r w:rsidR="00C152E1" w:rsidRPr="007D4414">
        <w:rPr>
          <w:rFonts w:cs="Arial"/>
          <w:vertAlign w:val="subscript"/>
          <w:lang w:val="en-GB" w:eastAsia="de-DE" w:bidi="en-US"/>
        </w:rPr>
        <w:t>2</w:t>
      </w:r>
      <w:r w:rsidR="00C152E1">
        <w:rPr>
          <w:rFonts w:cs="Arial"/>
          <w:lang w:val="en-GB" w:eastAsia="de-DE" w:bidi="en-US"/>
        </w:rPr>
        <w:t xml:space="preserve"> emission</w:t>
      </w:r>
      <w:r>
        <w:rPr>
          <w:rFonts w:cs="Arial"/>
          <w:lang w:val="en-GB" w:eastAsia="de-DE" w:bidi="en-US"/>
        </w:rPr>
        <w:t xml:space="preserve">s are to be achieved </w:t>
      </w:r>
      <w:r w:rsidR="00C152E1">
        <w:rPr>
          <w:rFonts w:cs="Arial"/>
          <w:lang w:val="en-GB" w:eastAsia="de-DE" w:bidi="en-US"/>
        </w:rPr>
        <w:t>up to 2050</w:t>
      </w:r>
      <w:r>
        <w:rPr>
          <w:rFonts w:cs="Arial"/>
          <w:lang w:val="en-GB" w:eastAsia="de-DE" w:bidi="en-US"/>
        </w:rPr>
        <w:t>.</w:t>
      </w:r>
      <w:r w:rsidR="00C152E1">
        <w:rPr>
          <w:rFonts w:cs="Arial"/>
          <w:lang w:val="en-GB" w:eastAsia="de-DE" w:bidi="en-US"/>
        </w:rPr>
        <w:t xml:space="preserve"> </w:t>
      </w:r>
      <w:r>
        <w:rPr>
          <w:rFonts w:cs="Arial"/>
          <w:lang w:val="en-GB" w:eastAsia="de-DE" w:bidi="en-US"/>
        </w:rPr>
        <w:t xml:space="preserve">To meet these climate protection targets </w:t>
      </w:r>
      <w:r w:rsidR="00C152E1">
        <w:rPr>
          <w:rFonts w:cs="Arial"/>
          <w:lang w:val="en-GB" w:eastAsia="de-DE" w:bidi="en-US"/>
        </w:rPr>
        <w:t>t</w:t>
      </w:r>
      <w:r w:rsidR="008C47F2" w:rsidRPr="00242DF7">
        <w:rPr>
          <w:rFonts w:cs="Arial"/>
          <w:lang w:val="en-GB" w:eastAsia="de-DE" w:bidi="en-US"/>
        </w:rPr>
        <w:t>he use of locally available biomass for the production of energy and fuels is necessary</w:t>
      </w:r>
      <w:r w:rsidR="005D5915">
        <w:rPr>
          <w:rFonts w:cs="Arial"/>
          <w:lang w:val="en-GB" w:eastAsia="de-DE" w:bidi="en-US"/>
        </w:rPr>
        <w:t xml:space="preserve">. </w:t>
      </w:r>
      <w:r w:rsidR="008C47F2" w:rsidRPr="00242DF7">
        <w:rPr>
          <w:rFonts w:cs="Arial"/>
          <w:lang w:val="en-GB" w:eastAsia="de-DE" w:bidi="en-US"/>
        </w:rPr>
        <w:t xml:space="preserve">Gasification of biomass is </w:t>
      </w:r>
      <w:r w:rsidR="00CE38BB">
        <w:rPr>
          <w:rFonts w:cs="Arial"/>
          <w:lang w:val="en-GB" w:eastAsia="de-DE" w:bidi="en-US"/>
        </w:rPr>
        <w:t>the most important</w:t>
      </w:r>
      <w:r w:rsidR="008C47F2" w:rsidRPr="00242DF7">
        <w:rPr>
          <w:rFonts w:cs="Arial"/>
          <w:lang w:val="en-GB" w:eastAsia="de-DE" w:bidi="en-US"/>
        </w:rPr>
        <w:t xml:space="preserve"> </w:t>
      </w:r>
      <w:r w:rsidR="00CE38BB">
        <w:rPr>
          <w:rFonts w:cs="Arial"/>
          <w:lang w:val="en-GB" w:eastAsia="de-DE" w:bidi="en-US"/>
        </w:rPr>
        <w:t xml:space="preserve">thermo-chemical </w:t>
      </w:r>
      <w:r w:rsidR="008C47F2" w:rsidRPr="00242DF7">
        <w:rPr>
          <w:rFonts w:cs="Arial"/>
          <w:lang w:val="en-GB" w:eastAsia="de-DE" w:bidi="en-US"/>
        </w:rPr>
        <w:t>route to convert the renewable source into synga</w:t>
      </w:r>
      <w:r w:rsidR="0073792F">
        <w:rPr>
          <w:rFonts w:cs="Arial"/>
          <w:lang w:val="en-GB" w:eastAsia="de-DE" w:bidi="en-US"/>
        </w:rPr>
        <w:t xml:space="preserve">s. For a commercial breakthrough of this thermo-chemical process </w:t>
      </w:r>
      <w:r w:rsidR="006516FA">
        <w:rPr>
          <w:rFonts w:cs="Arial"/>
          <w:lang w:val="en-GB" w:eastAsia="de-DE" w:bidi="en-US"/>
        </w:rPr>
        <w:t xml:space="preserve">reduction of </w:t>
      </w:r>
      <w:r w:rsidR="0073792F">
        <w:rPr>
          <w:rFonts w:cs="Arial"/>
          <w:lang w:val="en-GB" w:eastAsia="de-DE" w:bidi="en-US"/>
        </w:rPr>
        <w:t xml:space="preserve">tar </w:t>
      </w:r>
      <w:r w:rsidR="006516FA">
        <w:rPr>
          <w:rFonts w:cs="Arial"/>
          <w:lang w:val="en-GB" w:eastAsia="de-DE" w:bidi="en-US"/>
        </w:rPr>
        <w:t>formation in the gasification process and highly efficient tar abatement in the syngas is a prerequisite to use the syngas in downstream applications and to prevent pipeline fouli</w:t>
      </w:r>
      <w:r w:rsidR="00804F80">
        <w:rPr>
          <w:rFonts w:cs="Arial"/>
          <w:lang w:val="en-GB" w:eastAsia="de-DE" w:bidi="en-US"/>
        </w:rPr>
        <w:t xml:space="preserve">ng and catalyst deactivation </w:t>
      </w:r>
      <w:r w:rsidR="009B6111">
        <w:rPr>
          <w:rFonts w:cs="Arial"/>
          <w:lang w:val="en-GB" w:eastAsia="de-DE" w:bidi="en-US"/>
        </w:rPr>
        <w:t>(</w:t>
      </w:r>
      <w:r w:rsidR="00804F80">
        <w:rPr>
          <w:rFonts w:cs="Arial"/>
          <w:lang w:val="en-GB" w:eastAsia="de-DE" w:bidi="en-US"/>
        </w:rPr>
        <w:t>Cortazar</w:t>
      </w:r>
      <w:r w:rsidR="00A93BE7">
        <w:rPr>
          <w:rFonts w:cs="Arial"/>
          <w:lang w:val="en-GB" w:eastAsia="de-DE" w:bidi="en-US"/>
        </w:rPr>
        <w:t xml:space="preserve"> et al., 2023</w:t>
      </w:r>
      <w:r w:rsidR="009B6111">
        <w:rPr>
          <w:rFonts w:cs="Arial"/>
          <w:lang w:val="en-GB" w:eastAsia="de-DE" w:bidi="en-US"/>
        </w:rPr>
        <w:t>)</w:t>
      </w:r>
      <w:r w:rsidR="00804F80">
        <w:rPr>
          <w:rFonts w:cs="Arial"/>
          <w:lang w:val="en-GB" w:eastAsia="de-DE" w:bidi="en-US"/>
        </w:rPr>
        <w:t>, e.g. in fuel cell</w:t>
      </w:r>
      <w:r w:rsidR="00165E3C">
        <w:rPr>
          <w:rFonts w:cs="Arial"/>
          <w:lang w:val="en-GB" w:eastAsia="de-DE" w:bidi="en-US"/>
        </w:rPr>
        <w:t>s.</w:t>
      </w:r>
      <w:r w:rsidR="00804F80">
        <w:rPr>
          <w:rFonts w:cs="Arial"/>
          <w:lang w:val="en-GB" w:eastAsia="de-DE" w:bidi="en-US"/>
        </w:rPr>
        <w:t xml:space="preserve"> </w:t>
      </w:r>
      <w:r w:rsidR="008C47F2" w:rsidRPr="00242DF7">
        <w:rPr>
          <w:rFonts w:cs="Arial"/>
          <w:lang w:val="en-GB" w:eastAsia="de-DE" w:bidi="en-US"/>
        </w:rPr>
        <w:t xml:space="preserve">Catalytic filtration was indicated as </w:t>
      </w:r>
      <w:r w:rsidR="003A2027">
        <w:rPr>
          <w:rFonts w:cs="Arial"/>
          <w:lang w:val="en-GB" w:eastAsia="de-DE" w:bidi="en-US"/>
        </w:rPr>
        <w:t xml:space="preserve">a </w:t>
      </w:r>
      <w:r w:rsidR="008C47F2" w:rsidRPr="00242DF7">
        <w:rPr>
          <w:rFonts w:cs="Arial"/>
          <w:lang w:val="en-GB" w:eastAsia="de-DE" w:bidi="en-US"/>
        </w:rPr>
        <w:t>promising hot gas cleaning method to eliminate tars</w:t>
      </w:r>
      <w:r w:rsidR="005D5915">
        <w:rPr>
          <w:rFonts w:cs="Arial"/>
          <w:lang w:val="en-GB" w:eastAsia="de-DE" w:bidi="en-US"/>
        </w:rPr>
        <w:t xml:space="preserve"> and particles as it allows process intensification </w:t>
      </w:r>
      <w:r w:rsidR="009B6111">
        <w:rPr>
          <w:rFonts w:cs="Arial"/>
          <w:lang w:val="en-GB" w:eastAsia="de-DE" w:bidi="en-US"/>
        </w:rPr>
        <w:t>(</w:t>
      </w:r>
      <w:r w:rsidR="003A2027">
        <w:rPr>
          <w:rFonts w:cs="Arial"/>
          <w:lang w:val="en-GB" w:eastAsia="de-DE" w:bidi="en-US"/>
        </w:rPr>
        <w:t xml:space="preserve">Aravind and </w:t>
      </w:r>
      <w:r w:rsidR="00E53085">
        <w:rPr>
          <w:rFonts w:cs="Arial"/>
          <w:lang w:val="en-GB" w:eastAsia="de-DE" w:bidi="en-US"/>
        </w:rPr>
        <w:t>d</w:t>
      </w:r>
      <w:r w:rsidR="003A2027">
        <w:rPr>
          <w:rFonts w:cs="Arial"/>
          <w:lang w:val="en-GB" w:eastAsia="de-DE" w:bidi="en-US"/>
        </w:rPr>
        <w:t>e Jong, 2012</w:t>
      </w:r>
      <w:r w:rsidR="009B6111">
        <w:rPr>
          <w:rFonts w:cs="Arial"/>
          <w:lang w:val="en-GB" w:eastAsia="de-DE" w:bidi="en-US"/>
        </w:rPr>
        <w:t>)</w:t>
      </w:r>
      <w:r w:rsidR="008656CE">
        <w:rPr>
          <w:rFonts w:cs="Arial"/>
          <w:lang w:val="en-GB" w:eastAsia="de-DE" w:bidi="en-US"/>
        </w:rPr>
        <w:t>.</w:t>
      </w:r>
      <w:r w:rsidR="003A2027">
        <w:rPr>
          <w:rFonts w:cs="Arial"/>
          <w:lang w:val="en-GB" w:eastAsia="de-DE" w:bidi="en-US"/>
        </w:rPr>
        <w:t xml:space="preserve"> </w:t>
      </w:r>
      <w:r w:rsidR="004B2DE5">
        <w:rPr>
          <w:rFonts w:cs="Arial"/>
          <w:lang w:val="en-GB" w:eastAsia="de-DE" w:bidi="en-US"/>
        </w:rPr>
        <w:t>The</w:t>
      </w:r>
      <w:r w:rsidR="003A2027">
        <w:rPr>
          <w:rFonts w:cs="Arial"/>
          <w:lang w:val="en-GB" w:eastAsia="de-DE" w:bidi="en-US"/>
        </w:rPr>
        <w:t xml:space="preserve"> use of</w:t>
      </w:r>
      <w:r w:rsidR="004B2DE5">
        <w:rPr>
          <w:rFonts w:cs="Arial"/>
          <w:lang w:val="en-GB" w:eastAsia="de-DE" w:bidi="en-US"/>
        </w:rPr>
        <w:t xml:space="preserve"> a </w:t>
      </w:r>
      <w:r w:rsidR="003A2027">
        <w:rPr>
          <w:rFonts w:cs="Arial"/>
          <w:lang w:val="en-GB" w:eastAsia="de-DE" w:bidi="en-US"/>
        </w:rPr>
        <w:t>catalytic filter</w:t>
      </w:r>
      <w:r w:rsidR="004B2DE5">
        <w:rPr>
          <w:rFonts w:cs="Arial"/>
          <w:lang w:val="en-GB" w:eastAsia="de-DE" w:bidi="en-US"/>
        </w:rPr>
        <w:t>,</w:t>
      </w:r>
      <w:r w:rsidR="003A2027">
        <w:rPr>
          <w:rFonts w:cs="Arial"/>
          <w:lang w:val="en-GB" w:eastAsia="de-DE" w:bidi="en-US"/>
        </w:rPr>
        <w:t xml:space="preserve"> </w:t>
      </w:r>
      <w:r w:rsidR="004B2DE5">
        <w:rPr>
          <w:rFonts w:cs="Arial"/>
          <w:lang w:val="en-GB" w:eastAsia="de-DE" w:bidi="en-US"/>
        </w:rPr>
        <w:t>where the</w:t>
      </w:r>
      <w:r w:rsidR="003A2027">
        <w:rPr>
          <w:rFonts w:cs="Arial"/>
          <w:lang w:val="en-GB" w:eastAsia="de-DE" w:bidi="en-US"/>
        </w:rPr>
        <w:t xml:space="preserve"> </w:t>
      </w:r>
      <w:r w:rsidR="004B2DE5" w:rsidRPr="00242DF7">
        <w:rPr>
          <w:rFonts w:cs="Arial"/>
          <w:lang w:val="en-GB" w:eastAsia="de-DE" w:bidi="en-US"/>
        </w:rPr>
        <w:t>reforming catalyst</w:t>
      </w:r>
      <w:r w:rsidR="004B2DE5">
        <w:rPr>
          <w:rFonts w:cs="Arial"/>
          <w:lang w:val="en-GB" w:eastAsia="de-DE" w:bidi="en-US"/>
        </w:rPr>
        <w:t xml:space="preserve"> is integrated</w:t>
      </w:r>
      <w:r w:rsidR="004B2DE5" w:rsidRPr="00242DF7">
        <w:rPr>
          <w:rFonts w:cs="Arial"/>
          <w:lang w:val="en-GB" w:eastAsia="de-DE" w:bidi="en-US"/>
        </w:rPr>
        <w:t xml:space="preserve"> downstream of </w:t>
      </w:r>
      <w:r w:rsidR="004B2DE5">
        <w:rPr>
          <w:rFonts w:cs="Arial"/>
          <w:lang w:val="en-GB" w:eastAsia="de-DE" w:bidi="en-US"/>
        </w:rPr>
        <w:t>the</w:t>
      </w:r>
      <w:r w:rsidR="004B2DE5" w:rsidRPr="00242DF7">
        <w:rPr>
          <w:rFonts w:cs="Arial"/>
          <w:lang w:val="en-GB" w:eastAsia="de-DE" w:bidi="en-US"/>
        </w:rPr>
        <w:t xml:space="preserve"> particle separating membrane in </w:t>
      </w:r>
      <w:r w:rsidR="004B2DE5">
        <w:rPr>
          <w:rFonts w:cs="Arial"/>
          <w:lang w:val="en-GB" w:eastAsia="de-DE" w:bidi="en-US"/>
        </w:rPr>
        <w:t xml:space="preserve">the </w:t>
      </w:r>
      <w:r w:rsidR="004B2DE5" w:rsidRPr="00242DF7">
        <w:rPr>
          <w:rFonts w:cs="Arial"/>
          <w:lang w:val="en-GB" w:eastAsia="de-DE" w:bidi="en-US"/>
        </w:rPr>
        <w:t xml:space="preserve">hot gas filter </w:t>
      </w:r>
      <w:r w:rsidR="004B2DE5">
        <w:rPr>
          <w:rFonts w:cs="Arial"/>
          <w:lang w:val="en-GB" w:eastAsia="de-DE" w:bidi="en-US"/>
        </w:rPr>
        <w:t xml:space="preserve">element, allows a </w:t>
      </w:r>
      <w:r w:rsidR="003A2027">
        <w:rPr>
          <w:rFonts w:cs="Arial"/>
          <w:lang w:val="en-GB" w:eastAsia="de-DE" w:bidi="en-US"/>
        </w:rPr>
        <w:t>more energy efficient process</w:t>
      </w:r>
      <w:r w:rsidR="004B2DE5">
        <w:rPr>
          <w:rFonts w:cs="Arial"/>
          <w:lang w:val="en-GB" w:eastAsia="de-DE" w:bidi="en-US"/>
        </w:rPr>
        <w:t xml:space="preserve"> by directly using the high temperature of the gasification gas for the endothermic tar</w:t>
      </w:r>
      <w:r w:rsidR="007C1538">
        <w:rPr>
          <w:rFonts w:cs="Arial"/>
          <w:lang w:val="en-GB" w:eastAsia="de-DE" w:bidi="en-US"/>
        </w:rPr>
        <w:t xml:space="preserve"> steam</w:t>
      </w:r>
      <w:r w:rsidR="004B2DE5">
        <w:rPr>
          <w:rFonts w:cs="Arial"/>
          <w:lang w:val="en-GB" w:eastAsia="de-DE" w:bidi="en-US"/>
        </w:rPr>
        <w:t xml:space="preserve"> reforming reaction </w:t>
      </w:r>
      <w:r w:rsidR="00E53085">
        <w:rPr>
          <w:rFonts w:cs="Arial"/>
          <w:lang w:val="en-GB" w:eastAsia="de-DE" w:bidi="en-US"/>
        </w:rPr>
        <w:t>leading to an increased gas yield</w:t>
      </w:r>
      <w:r w:rsidR="00B22F60">
        <w:rPr>
          <w:rFonts w:cs="Arial"/>
          <w:lang w:val="en-GB" w:eastAsia="de-DE" w:bidi="en-US"/>
        </w:rPr>
        <w:t xml:space="preserve">. An increase of the gas yield </w:t>
      </w:r>
      <w:r w:rsidR="00AF064E">
        <w:rPr>
          <w:rFonts w:cs="Arial"/>
          <w:lang w:val="en-GB" w:eastAsia="de-DE" w:bidi="en-US"/>
        </w:rPr>
        <w:t xml:space="preserve">due to the conversion of the tar compounds </w:t>
      </w:r>
      <w:r w:rsidR="00B22F60">
        <w:rPr>
          <w:rFonts w:cs="Arial"/>
          <w:lang w:val="en-GB" w:eastAsia="de-DE" w:bidi="en-US"/>
        </w:rPr>
        <w:t>w</w:t>
      </w:r>
      <w:r w:rsidR="00DF3C0F">
        <w:rPr>
          <w:rFonts w:cs="Arial"/>
          <w:lang w:val="en-GB" w:eastAsia="de-DE" w:bidi="en-US"/>
        </w:rPr>
        <w:t>as</w:t>
      </w:r>
      <w:r w:rsidR="00B22F60">
        <w:rPr>
          <w:rFonts w:cs="Arial"/>
          <w:lang w:val="en-GB" w:eastAsia="de-DE" w:bidi="en-US"/>
        </w:rPr>
        <w:t xml:space="preserve"> already found in catalytic tar </w:t>
      </w:r>
      <w:r w:rsidR="007C1538">
        <w:rPr>
          <w:rFonts w:cs="Arial"/>
          <w:lang w:val="en-GB" w:eastAsia="de-DE" w:bidi="en-US"/>
        </w:rPr>
        <w:t xml:space="preserve">steam </w:t>
      </w:r>
      <w:r w:rsidR="00B22F60">
        <w:rPr>
          <w:rFonts w:cs="Arial"/>
          <w:lang w:val="en-GB" w:eastAsia="de-DE" w:bidi="en-US"/>
        </w:rPr>
        <w:t xml:space="preserve">reforming </w:t>
      </w:r>
      <w:r w:rsidR="00B46AFD">
        <w:rPr>
          <w:rFonts w:cs="Arial"/>
          <w:lang w:val="en-GB" w:eastAsia="de-DE" w:bidi="en-US"/>
        </w:rPr>
        <w:t xml:space="preserve">tests </w:t>
      </w:r>
      <w:r w:rsidR="00CB20DE">
        <w:rPr>
          <w:rFonts w:cs="Arial"/>
          <w:lang w:val="en-GB" w:eastAsia="de-DE" w:bidi="en-US"/>
        </w:rPr>
        <w:t xml:space="preserve">of different </w:t>
      </w:r>
      <w:r w:rsidR="00AF064E">
        <w:rPr>
          <w:rFonts w:cs="Arial"/>
          <w:lang w:val="en-GB" w:eastAsia="de-DE" w:bidi="en-US"/>
        </w:rPr>
        <w:t xml:space="preserve">Nickel based </w:t>
      </w:r>
      <w:r w:rsidR="00CB20DE">
        <w:rPr>
          <w:rFonts w:cs="Arial"/>
          <w:lang w:val="en-GB" w:eastAsia="de-DE" w:bidi="en-US"/>
        </w:rPr>
        <w:t xml:space="preserve">commercial steam reforming catalysts </w:t>
      </w:r>
      <w:r w:rsidR="00B22F60">
        <w:rPr>
          <w:rFonts w:cs="Arial"/>
          <w:lang w:val="en-GB" w:eastAsia="de-DE" w:bidi="en-US"/>
        </w:rPr>
        <w:t xml:space="preserve">by use of </w:t>
      </w:r>
      <w:r w:rsidR="00DF3C0F">
        <w:rPr>
          <w:rFonts w:cs="Arial"/>
          <w:lang w:val="en-GB" w:eastAsia="de-DE" w:bidi="en-US"/>
        </w:rPr>
        <w:t xml:space="preserve">a </w:t>
      </w:r>
      <w:r w:rsidR="00B22F60">
        <w:rPr>
          <w:rFonts w:cs="Arial"/>
          <w:lang w:val="en-GB" w:eastAsia="de-DE" w:bidi="en-US"/>
        </w:rPr>
        <w:t xml:space="preserve">fixed bed reactor </w:t>
      </w:r>
      <w:r w:rsidR="00CB20DE">
        <w:rPr>
          <w:rFonts w:cs="Arial"/>
          <w:lang w:val="en-GB" w:eastAsia="de-DE" w:bidi="en-US"/>
        </w:rPr>
        <w:t>placed after a guard bed of dolomite</w:t>
      </w:r>
      <w:r w:rsidR="00B22F60">
        <w:rPr>
          <w:rFonts w:cs="Arial"/>
          <w:lang w:val="en-GB" w:eastAsia="de-DE" w:bidi="en-US"/>
        </w:rPr>
        <w:t xml:space="preserve"> downstream of a BFB gasifier</w:t>
      </w:r>
      <w:r w:rsidR="00CB20DE">
        <w:rPr>
          <w:rFonts w:cs="Arial"/>
          <w:lang w:val="en-GB" w:eastAsia="de-DE" w:bidi="en-US"/>
        </w:rPr>
        <w:t xml:space="preserve"> </w:t>
      </w:r>
      <w:r w:rsidR="009B6111">
        <w:rPr>
          <w:rFonts w:cs="Arial"/>
          <w:lang w:val="en-GB" w:eastAsia="de-DE" w:bidi="en-US"/>
        </w:rPr>
        <w:t>(</w:t>
      </w:r>
      <w:r w:rsidR="00CB20DE">
        <w:rPr>
          <w:rFonts w:cs="Arial"/>
          <w:lang w:val="en-GB" w:eastAsia="de-DE" w:bidi="en-US"/>
        </w:rPr>
        <w:t>Caballero et al.</w:t>
      </w:r>
      <w:r w:rsidR="00772080">
        <w:rPr>
          <w:rFonts w:cs="Arial"/>
          <w:lang w:val="en-GB" w:eastAsia="de-DE" w:bidi="en-US"/>
        </w:rPr>
        <w:t>, 1997</w:t>
      </w:r>
      <w:r w:rsidR="009B6111">
        <w:rPr>
          <w:rFonts w:cs="Arial"/>
          <w:lang w:val="en-GB" w:eastAsia="de-DE" w:bidi="en-US"/>
        </w:rPr>
        <w:t>)</w:t>
      </w:r>
      <w:r w:rsidR="00CB20DE">
        <w:rPr>
          <w:rFonts w:cs="Arial"/>
          <w:lang w:val="en-GB" w:eastAsia="de-DE" w:bidi="en-US"/>
        </w:rPr>
        <w:t xml:space="preserve">. </w:t>
      </w:r>
      <w:r w:rsidR="00734D40">
        <w:rPr>
          <w:rFonts w:cs="Arial"/>
          <w:lang w:val="en-GB" w:eastAsia="de-DE" w:bidi="en-US"/>
        </w:rPr>
        <w:t xml:space="preserve">For </w:t>
      </w:r>
      <w:r w:rsidR="00DF3C0F">
        <w:rPr>
          <w:rFonts w:cs="Arial"/>
          <w:lang w:val="en-GB" w:eastAsia="de-DE" w:bidi="en-US"/>
        </w:rPr>
        <w:t xml:space="preserve">operation of </w:t>
      </w:r>
      <w:r w:rsidR="002E612E">
        <w:rPr>
          <w:rFonts w:cs="Arial"/>
          <w:lang w:val="en-GB" w:eastAsia="de-DE" w:bidi="en-US"/>
        </w:rPr>
        <w:t xml:space="preserve">a </w:t>
      </w:r>
      <w:r w:rsidR="00734D40">
        <w:rPr>
          <w:rFonts w:cs="Arial"/>
          <w:lang w:val="en-GB" w:eastAsia="de-DE" w:bidi="en-US"/>
        </w:rPr>
        <w:t>catalytic tar reforming</w:t>
      </w:r>
      <w:r w:rsidR="0028298D">
        <w:rPr>
          <w:rFonts w:cs="Arial"/>
          <w:lang w:val="en-GB" w:eastAsia="de-DE" w:bidi="en-US"/>
        </w:rPr>
        <w:t xml:space="preserve"> fixed bed reactor</w:t>
      </w:r>
      <w:r w:rsidR="00734D40">
        <w:rPr>
          <w:rFonts w:cs="Arial"/>
          <w:lang w:val="en-GB" w:eastAsia="de-DE" w:bidi="en-US"/>
        </w:rPr>
        <w:t xml:space="preserve"> it was recommended to reduce the inlet content of tars to a content </w:t>
      </w:r>
      <w:r w:rsidR="00B22F60">
        <w:rPr>
          <w:rFonts w:cs="Arial"/>
          <w:lang w:val="en-GB" w:eastAsia="de-DE" w:bidi="en-US"/>
        </w:rPr>
        <w:t xml:space="preserve">below </w:t>
      </w:r>
      <w:r w:rsidR="00734D40">
        <w:rPr>
          <w:rFonts w:cs="Arial"/>
          <w:lang w:val="en-GB" w:eastAsia="de-DE" w:bidi="en-US"/>
        </w:rPr>
        <w:t>2 g/Nm</w:t>
      </w:r>
      <w:r w:rsidR="00734D40" w:rsidRPr="00E90B2F">
        <w:rPr>
          <w:rFonts w:cs="Arial"/>
          <w:vertAlign w:val="superscript"/>
          <w:lang w:val="en-GB" w:eastAsia="de-DE" w:bidi="en-US"/>
        </w:rPr>
        <w:t>3</w:t>
      </w:r>
      <w:r w:rsidR="00734D40">
        <w:rPr>
          <w:rFonts w:cs="Arial"/>
          <w:lang w:val="en-GB" w:eastAsia="de-DE" w:bidi="en-US"/>
        </w:rPr>
        <w:t xml:space="preserve"> </w:t>
      </w:r>
      <w:r w:rsidR="0028298D">
        <w:rPr>
          <w:rFonts w:cs="Arial"/>
          <w:lang w:val="en-GB" w:eastAsia="de-DE" w:bidi="en-US"/>
        </w:rPr>
        <w:t>and to operate</w:t>
      </w:r>
      <w:r w:rsidR="002E612E">
        <w:rPr>
          <w:rFonts w:cs="Arial"/>
          <w:lang w:val="en-GB" w:eastAsia="de-DE" w:bidi="en-US"/>
        </w:rPr>
        <w:t xml:space="preserve"> the fixed bed reactor </w:t>
      </w:r>
      <w:r w:rsidR="0028298D">
        <w:rPr>
          <w:rFonts w:cs="Arial"/>
          <w:lang w:val="en-GB" w:eastAsia="de-DE" w:bidi="en-US"/>
        </w:rPr>
        <w:t>in the temperature frame between 780 – 830</w:t>
      </w:r>
      <w:r w:rsidR="002703F1">
        <w:rPr>
          <w:rFonts w:cs="Arial"/>
          <w:lang w:val="en-GB" w:eastAsia="de-DE" w:bidi="en-US"/>
        </w:rPr>
        <w:t xml:space="preserve"> </w:t>
      </w:r>
      <w:r w:rsidR="0028298D">
        <w:rPr>
          <w:rFonts w:cs="Arial"/>
          <w:lang w:val="en-GB" w:eastAsia="de-DE" w:bidi="en-US"/>
        </w:rPr>
        <w:t xml:space="preserve">°C </w:t>
      </w:r>
      <w:r w:rsidR="00E90B2F">
        <w:rPr>
          <w:rFonts w:cs="Arial"/>
          <w:lang w:val="en-GB" w:eastAsia="de-DE" w:bidi="en-US"/>
        </w:rPr>
        <w:t xml:space="preserve">to </w:t>
      </w:r>
      <w:r w:rsidR="00734D40">
        <w:rPr>
          <w:rFonts w:cs="Arial"/>
          <w:lang w:val="en-GB" w:eastAsia="de-DE" w:bidi="en-US"/>
        </w:rPr>
        <w:t xml:space="preserve">prevent </w:t>
      </w:r>
      <w:r w:rsidR="00E90B2F">
        <w:rPr>
          <w:rFonts w:cs="Arial"/>
          <w:lang w:val="en-GB" w:eastAsia="de-DE" w:bidi="en-US"/>
        </w:rPr>
        <w:t xml:space="preserve">its </w:t>
      </w:r>
      <w:r w:rsidR="00734D40">
        <w:rPr>
          <w:rFonts w:cs="Arial"/>
          <w:lang w:val="en-GB" w:eastAsia="de-DE" w:bidi="en-US"/>
        </w:rPr>
        <w:t>deactivation by carbon deposition [</w:t>
      </w:r>
      <w:r w:rsidR="00DF3C0F">
        <w:rPr>
          <w:rFonts w:cs="Arial"/>
          <w:lang w:val="en-GB" w:eastAsia="de-DE" w:bidi="en-US"/>
        </w:rPr>
        <w:t>Aznar et al.</w:t>
      </w:r>
      <w:r w:rsidR="00772080">
        <w:rPr>
          <w:rFonts w:cs="Arial"/>
          <w:lang w:val="en-GB" w:eastAsia="de-DE" w:bidi="en-US"/>
        </w:rPr>
        <w:t xml:space="preserve">, </w:t>
      </w:r>
      <w:proofErr w:type="gramStart"/>
      <w:r w:rsidR="00772080">
        <w:rPr>
          <w:rFonts w:cs="Arial"/>
          <w:lang w:val="en-GB" w:eastAsia="de-DE" w:bidi="en-US"/>
        </w:rPr>
        <w:t>1998</w:t>
      </w:r>
      <w:r w:rsidR="00DF3C0F">
        <w:rPr>
          <w:rFonts w:cs="Arial"/>
          <w:lang w:val="en-GB" w:eastAsia="de-DE" w:bidi="en-US"/>
        </w:rPr>
        <w:t xml:space="preserve"> ]</w:t>
      </w:r>
      <w:proofErr w:type="gramEnd"/>
      <w:r w:rsidR="0028298D">
        <w:rPr>
          <w:rFonts w:cs="Arial"/>
          <w:lang w:val="en-GB" w:eastAsia="de-DE" w:bidi="en-US"/>
        </w:rPr>
        <w:t xml:space="preserve">. A detailed examination </w:t>
      </w:r>
      <w:r w:rsidR="0028298D" w:rsidRPr="00242DF7">
        <w:rPr>
          <w:rFonts w:cs="Arial"/>
          <w:lang w:val="en-GB" w:eastAsia="de-DE" w:bidi="en-US"/>
        </w:rPr>
        <w:t xml:space="preserve">of </w:t>
      </w:r>
      <w:r w:rsidR="0028298D">
        <w:rPr>
          <w:rFonts w:cs="Arial"/>
          <w:lang w:val="en-GB" w:eastAsia="de-DE" w:bidi="en-US"/>
        </w:rPr>
        <w:t>the catalytic activity of a</w:t>
      </w:r>
      <w:r w:rsidR="0028298D" w:rsidRPr="00242DF7">
        <w:rPr>
          <w:rFonts w:cs="Arial"/>
          <w:lang w:val="en-GB" w:eastAsia="de-DE" w:bidi="en-US"/>
        </w:rPr>
        <w:t xml:space="preserve"> </w:t>
      </w:r>
      <w:r w:rsidR="0028298D">
        <w:rPr>
          <w:rFonts w:cs="Arial"/>
          <w:lang w:val="en-GB" w:eastAsia="de-DE" w:bidi="en-US"/>
        </w:rPr>
        <w:t xml:space="preserve">developed </w:t>
      </w:r>
      <w:r w:rsidR="0028298D" w:rsidRPr="00242DF7">
        <w:rPr>
          <w:rFonts w:cs="Arial"/>
          <w:lang w:val="en-GB" w:eastAsia="de-DE" w:bidi="en-US"/>
        </w:rPr>
        <w:t xml:space="preserve">fixed bed </w:t>
      </w:r>
      <w:r w:rsidR="0028298D">
        <w:rPr>
          <w:rFonts w:cs="Arial"/>
          <w:lang w:val="en-GB" w:eastAsia="de-DE" w:bidi="en-US"/>
        </w:rPr>
        <w:t xml:space="preserve">Nickel based </w:t>
      </w:r>
      <w:r w:rsidR="0028298D" w:rsidRPr="00242DF7">
        <w:rPr>
          <w:rFonts w:cs="Arial"/>
          <w:lang w:val="en-GB" w:eastAsia="de-DE" w:bidi="en-US"/>
        </w:rPr>
        <w:t>reforming catalyst</w:t>
      </w:r>
      <w:r w:rsidR="00734D40">
        <w:rPr>
          <w:rFonts w:cs="Arial"/>
          <w:lang w:val="en-GB" w:eastAsia="de-DE" w:bidi="en-US"/>
        </w:rPr>
        <w:t xml:space="preserve"> </w:t>
      </w:r>
      <w:r w:rsidR="0028298D">
        <w:rPr>
          <w:rFonts w:cs="Arial"/>
          <w:lang w:val="en-GB" w:eastAsia="de-DE" w:bidi="en-US"/>
        </w:rPr>
        <w:t xml:space="preserve">in </w:t>
      </w:r>
      <w:r w:rsidR="00734D40">
        <w:rPr>
          <w:rFonts w:cs="Arial"/>
          <w:lang w:val="en-GB" w:eastAsia="de-DE" w:bidi="en-US"/>
        </w:rPr>
        <w:t xml:space="preserve">model tar </w:t>
      </w:r>
      <w:r w:rsidR="0028298D">
        <w:rPr>
          <w:rFonts w:cs="Arial"/>
          <w:lang w:val="en-GB" w:eastAsia="de-DE" w:bidi="en-US"/>
        </w:rPr>
        <w:t>reforming</w:t>
      </w:r>
      <w:r w:rsidR="0028298D" w:rsidRPr="0028298D">
        <w:rPr>
          <w:rFonts w:cs="Arial"/>
          <w:lang w:val="en-GB" w:eastAsia="de-DE" w:bidi="en-US"/>
        </w:rPr>
        <w:t xml:space="preserve"> </w:t>
      </w:r>
      <w:r w:rsidR="0028298D" w:rsidRPr="00242DF7">
        <w:rPr>
          <w:rFonts w:cs="Arial"/>
          <w:lang w:val="en-GB" w:eastAsia="de-DE" w:bidi="en-US"/>
        </w:rPr>
        <w:t>in a simulated biomass gasification gas with a na</w:t>
      </w:r>
      <w:r w:rsidR="0028298D">
        <w:rPr>
          <w:rFonts w:cs="Arial"/>
          <w:lang w:val="en-GB" w:eastAsia="de-DE" w:bidi="en-US"/>
        </w:rPr>
        <w:t>ph</w:t>
      </w:r>
      <w:r w:rsidR="0028298D" w:rsidRPr="00242DF7">
        <w:rPr>
          <w:rFonts w:cs="Arial"/>
          <w:lang w:val="en-GB" w:eastAsia="de-DE" w:bidi="en-US"/>
        </w:rPr>
        <w:t>thalene inlet content of 5 g / Nm</w:t>
      </w:r>
      <w:r w:rsidR="0028298D" w:rsidRPr="00242DF7">
        <w:rPr>
          <w:rFonts w:cs="Arial"/>
          <w:vertAlign w:val="superscript"/>
          <w:lang w:val="en-GB" w:eastAsia="de-DE" w:bidi="en-US"/>
        </w:rPr>
        <w:t>3</w:t>
      </w:r>
      <w:r w:rsidR="0028298D" w:rsidRPr="00242DF7">
        <w:rPr>
          <w:rFonts w:cs="Arial"/>
          <w:lang w:val="en-GB" w:eastAsia="de-DE" w:bidi="en-US"/>
        </w:rPr>
        <w:t xml:space="preserve"> in the presence of 100 ppmv H</w:t>
      </w:r>
      <w:r w:rsidR="0028298D" w:rsidRPr="00242DF7">
        <w:rPr>
          <w:rFonts w:cs="Arial"/>
          <w:vertAlign w:val="subscript"/>
          <w:lang w:val="en-GB" w:eastAsia="de-DE" w:bidi="en-US"/>
        </w:rPr>
        <w:t>2</w:t>
      </w:r>
      <w:r w:rsidR="0028298D" w:rsidRPr="00242DF7">
        <w:rPr>
          <w:rFonts w:cs="Arial"/>
          <w:lang w:val="en-GB" w:eastAsia="de-DE" w:bidi="en-US"/>
        </w:rPr>
        <w:t>S</w:t>
      </w:r>
      <w:r w:rsidR="0028298D">
        <w:rPr>
          <w:rFonts w:cs="Arial"/>
          <w:lang w:val="en-GB" w:eastAsia="de-DE" w:bidi="en-US"/>
        </w:rPr>
        <w:t xml:space="preserve"> has</w:t>
      </w:r>
      <w:r w:rsidR="008C47F2" w:rsidRPr="00242DF7">
        <w:rPr>
          <w:rFonts w:cs="Arial"/>
          <w:lang w:val="en-GB" w:eastAsia="de-DE" w:bidi="en-US"/>
        </w:rPr>
        <w:t xml:space="preserve"> </w:t>
      </w:r>
      <w:r w:rsidR="00142606">
        <w:rPr>
          <w:rFonts w:cs="Arial"/>
          <w:lang w:val="en-GB" w:eastAsia="de-DE" w:bidi="en-US"/>
        </w:rPr>
        <w:t xml:space="preserve">shown the feasibility of </w:t>
      </w:r>
      <w:r w:rsidR="008C47F2" w:rsidRPr="00242DF7">
        <w:rPr>
          <w:rFonts w:cs="Arial"/>
          <w:lang w:val="en-GB" w:eastAsia="de-DE" w:bidi="en-US"/>
        </w:rPr>
        <w:t>catalytic filtration</w:t>
      </w:r>
      <w:r w:rsidR="00142606">
        <w:rPr>
          <w:rFonts w:cs="Arial"/>
          <w:lang w:val="en-GB" w:eastAsia="de-DE" w:bidi="en-US"/>
        </w:rPr>
        <w:t xml:space="preserve">, if the fixed bed catalyst is </w:t>
      </w:r>
      <w:r w:rsidR="00142606">
        <w:rPr>
          <w:rFonts w:cs="Arial"/>
          <w:lang w:val="en-GB" w:eastAsia="de-DE" w:bidi="en-US"/>
        </w:rPr>
        <w:lastRenderedPageBreak/>
        <w:t xml:space="preserve">integrated </w:t>
      </w:r>
      <w:r w:rsidR="00142606" w:rsidRPr="00242DF7">
        <w:rPr>
          <w:rFonts w:cs="Arial"/>
          <w:lang w:val="en-GB" w:eastAsia="de-DE" w:bidi="en-US"/>
        </w:rPr>
        <w:t>in the cylindrical hollow space of</w:t>
      </w:r>
      <w:r w:rsidR="00142606">
        <w:rPr>
          <w:rFonts w:cs="Arial"/>
          <w:lang w:val="en-GB" w:eastAsia="de-DE" w:bidi="en-US"/>
        </w:rPr>
        <w:t xml:space="preserve"> a hot gas filter candle</w:t>
      </w:r>
      <w:r w:rsidR="0028298D">
        <w:rPr>
          <w:rFonts w:cs="Arial"/>
          <w:lang w:val="en-GB" w:eastAsia="de-DE" w:bidi="en-US"/>
        </w:rPr>
        <w:t xml:space="preserve"> </w:t>
      </w:r>
      <w:r w:rsidR="00F12241">
        <w:rPr>
          <w:rFonts w:cs="Arial"/>
          <w:lang w:val="en-GB" w:eastAsia="de-DE" w:bidi="en-US"/>
        </w:rPr>
        <w:t>with</w:t>
      </w:r>
      <w:r w:rsidR="00142606">
        <w:rPr>
          <w:rFonts w:cs="Arial"/>
          <w:lang w:val="en-GB" w:eastAsia="de-DE" w:bidi="en-US"/>
        </w:rPr>
        <w:t xml:space="preserve"> an outer diameter / inner diameter </w:t>
      </w:r>
      <w:r w:rsidR="00B133A7">
        <w:rPr>
          <w:rFonts w:cs="Arial"/>
          <w:lang w:val="en-GB" w:eastAsia="de-DE" w:bidi="en-US"/>
        </w:rPr>
        <w:t xml:space="preserve">of </w:t>
      </w:r>
      <w:r w:rsidR="00142606" w:rsidRPr="00242DF7">
        <w:rPr>
          <w:rFonts w:cs="Arial"/>
          <w:lang w:val="en-GB" w:eastAsia="de-DE" w:bidi="en-US"/>
        </w:rPr>
        <w:t xml:space="preserve">40/20 mm </w:t>
      </w:r>
      <w:r w:rsidR="009B6111">
        <w:rPr>
          <w:rFonts w:cs="Arial"/>
          <w:lang w:val="en-GB" w:eastAsia="de-DE" w:bidi="en-US"/>
        </w:rPr>
        <w:t>(</w:t>
      </w:r>
      <w:r w:rsidR="00772080">
        <w:rPr>
          <w:rFonts w:cs="Arial"/>
          <w:lang w:val="en-GB" w:eastAsia="de-DE" w:bidi="en-US"/>
        </w:rPr>
        <w:t>Nacken et al., 2007</w:t>
      </w:r>
      <w:r w:rsidR="009B6111">
        <w:rPr>
          <w:rFonts w:cs="Arial"/>
          <w:lang w:val="en-GB" w:eastAsia="de-DE" w:bidi="en-US"/>
        </w:rPr>
        <w:t>)</w:t>
      </w:r>
      <w:r w:rsidR="00142606" w:rsidRPr="00242DF7">
        <w:rPr>
          <w:rFonts w:cs="Arial"/>
          <w:lang w:val="en-GB" w:eastAsia="de-DE" w:bidi="en-US"/>
        </w:rPr>
        <w:t xml:space="preserve"> or 50/30 mm </w:t>
      </w:r>
      <w:r w:rsidR="009B6111">
        <w:rPr>
          <w:rFonts w:cs="Arial"/>
          <w:lang w:val="en-GB" w:eastAsia="de-DE" w:bidi="en-US"/>
        </w:rPr>
        <w:t>(</w:t>
      </w:r>
      <w:r w:rsidR="00772080">
        <w:rPr>
          <w:rFonts w:cs="Arial"/>
          <w:lang w:val="en-GB" w:eastAsia="de-DE" w:bidi="en-US"/>
        </w:rPr>
        <w:t>Nacken et al., 2010</w:t>
      </w:r>
      <w:r w:rsidR="009B6111">
        <w:rPr>
          <w:rFonts w:cs="Arial"/>
          <w:lang w:val="en-GB" w:eastAsia="de-DE" w:bidi="en-US"/>
        </w:rPr>
        <w:t>)</w:t>
      </w:r>
      <w:r w:rsidR="00B133A7">
        <w:rPr>
          <w:rFonts w:cs="Arial"/>
          <w:lang w:val="en-GB" w:eastAsia="de-DE" w:bidi="en-US"/>
        </w:rPr>
        <w:t>, respectively</w:t>
      </w:r>
      <w:r w:rsidR="002E612E">
        <w:rPr>
          <w:rFonts w:cs="Arial"/>
          <w:lang w:val="en-GB" w:eastAsia="de-DE" w:bidi="en-US"/>
        </w:rPr>
        <w:t xml:space="preserve">. In </w:t>
      </w:r>
      <w:r w:rsidR="00313EC5">
        <w:rPr>
          <w:rFonts w:cs="Arial"/>
          <w:lang w:val="en-GB" w:eastAsia="de-DE" w:bidi="en-US"/>
        </w:rPr>
        <w:t>these</w:t>
      </w:r>
      <w:r w:rsidR="002E612E">
        <w:rPr>
          <w:rFonts w:cs="Arial"/>
          <w:lang w:val="en-GB" w:eastAsia="de-DE" w:bidi="en-US"/>
        </w:rPr>
        <w:t xml:space="preserve"> catalytic filter candles</w:t>
      </w:r>
      <w:r w:rsidR="00F12241">
        <w:rPr>
          <w:rFonts w:cs="Arial"/>
          <w:lang w:val="en-GB" w:eastAsia="de-DE" w:bidi="en-US"/>
        </w:rPr>
        <w:t xml:space="preserve"> the </w:t>
      </w:r>
      <w:r w:rsidR="002E612E">
        <w:rPr>
          <w:rFonts w:cs="Arial"/>
          <w:lang w:val="en-GB" w:eastAsia="de-DE" w:bidi="en-US"/>
        </w:rPr>
        <w:t>integrated fixed bed catalyst</w:t>
      </w:r>
      <w:r w:rsidR="00B133A7">
        <w:rPr>
          <w:rFonts w:cs="Arial"/>
          <w:lang w:val="en-GB" w:eastAsia="de-DE" w:bidi="en-US"/>
        </w:rPr>
        <w:t xml:space="preserve"> </w:t>
      </w:r>
      <w:r w:rsidR="00F12241">
        <w:rPr>
          <w:rFonts w:cs="Arial"/>
          <w:lang w:val="en-GB" w:eastAsia="de-DE" w:bidi="en-US"/>
        </w:rPr>
        <w:t xml:space="preserve">is </w:t>
      </w:r>
      <w:r w:rsidR="002E612E">
        <w:rPr>
          <w:rFonts w:cs="Arial"/>
          <w:lang w:val="en-GB" w:eastAsia="de-DE" w:bidi="en-US"/>
        </w:rPr>
        <w:t xml:space="preserve">to be </w:t>
      </w:r>
      <w:r w:rsidR="00F12241">
        <w:rPr>
          <w:rFonts w:cs="Arial"/>
          <w:lang w:val="en-GB" w:eastAsia="de-DE" w:bidi="en-US"/>
        </w:rPr>
        <w:t>operated at</w:t>
      </w:r>
      <w:r w:rsidR="00142606" w:rsidRPr="00242DF7">
        <w:rPr>
          <w:rFonts w:cs="Arial"/>
          <w:lang w:val="en-GB" w:eastAsia="de-DE" w:bidi="en-US"/>
        </w:rPr>
        <w:t xml:space="preserve"> a relatively high temperature of 800°C </w:t>
      </w:r>
      <w:r w:rsidR="008C47F2" w:rsidRPr="00242DF7">
        <w:rPr>
          <w:rFonts w:cs="Arial"/>
          <w:lang w:val="en-GB" w:eastAsia="de-DE" w:bidi="en-US"/>
        </w:rPr>
        <w:t>at a space velocity of 3054 or 3207 h</w:t>
      </w:r>
      <w:r w:rsidR="008C47F2" w:rsidRPr="00242DF7">
        <w:rPr>
          <w:rFonts w:cs="Arial"/>
          <w:vertAlign w:val="superscript"/>
          <w:lang w:val="en-GB" w:eastAsia="de-DE" w:bidi="en-US"/>
        </w:rPr>
        <w:t>-1</w:t>
      </w:r>
      <w:r w:rsidR="008C47F2" w:rsidRPr="00242DF7">
        <w:rPr>
          <w:rFonts w:cs="Arial"/>
          <w:lang w:val="en-GB" w:eastAsia="de-DE" w:bidi="en-US"/>
        </w:rPr>
        <w:t xml:space="preserve">, respectively. In this work a novel tar reforming catalyst C&amp;CS #1050 B </w:t>
      </w:r>
      <w:r w:rsidR="00F12241">
        <w:rPr>
          <w:rFonts w:cs="Arial"/>
          <w:lang w:val="en-GB" w:eastAsia="de-DE" w:bidi="en-US"/>
        </w:rPr>
        <w:t xml:space="preserve">with </w:t>
      </w:r>
      <w:r w:rsidR="00313EC5">
        <w:rPr>
          <w:rFonts w:cs="Arial"/>
          <w:lang w:val="en-GB" w:eastAsia="de-DE" w:bidi="en-US"/>
        </w:rPr>
        <w:t xml:space="preserve">a </w:t>
      </w:r>
      <w:r w:rsidR="00F12241">
        <w:rPr>
          <w:rFonts w:cs="Arial"/>
          <w:lang w:val="en-GB" w:eastAsia="de-DE" w:bidi="en-US"/>
        </w:rPr>
        <w:t xml:space="preserve">distinctly superior catalytic performance </w:t>
      </w:r>
      <w:r w:rsidR="00B133A7">
        <w:rPr>
          <w:rFonts w:cs="Arial"/>
          <w:lang w:val="en-GB" w:eastAsia="de-DE" w:bidi="en-US"/>
        </w:rPr>
        <w:t>for use as fixed bed catalyst</w:t>
      </w:r>
      <w:r w:rsidR="00C46523">
        <w:rPr>
          <w:rFonts w:cs="Arial"/>
          <w:lang w:val="en-GB" w:eastAsia="de-DE" w:bidi="en-US"/>
        </w:rPr>
        <w:t xml:space="preserve"> </w:t>
      </w:r>
      <w:r w:rsidR="00B133A7">
        <w:rPr>
          <w:rFonts w:cs="Arial"/>
          <w:lang w:val="en-GB" w:eastAsia="de-DE" w:bidi="en-US"/>
        </w:rPr>
        <w:t xml:space="preserve">in </w:t>
      </w:r>
      <w:r w:rsidR="00C51696">
        <w:rPr>
          <w:rFonts w:cs="Arial"/>
          <w:lang w:val="en-GB" w:eastAsia="de-DE" w:bidi="en-US"/>
        </w:rPr>
        <w:t xml:space="preserve">a </w:t>
      </w:r>
      <w:r w:rsidR="00B133A7">
        <w:rPr>
          <w:rFonts w:cs="Arial"/>
          <w:lang w:val="en-GB" w:eastAsia="de-DE" w:bidi="en-US"/>
        </w:rPr>
        <w:t xml:space="preserve">hot gas filter element </w:t>
      </w:r>
      <w:r w:rsidR="008C47F2" w:rsidRPr="00242DF7">
        <w:rPr>
          <w:rFonts w:cs="Arial"/>
          <w:lang w:val="en-GB" w:eastAsia="de-DE" w:bidi="en-US"/>
        </w:rPr>
        <w:t xml:space="preserve">is </w:t>
      </w:r>
      <w:r w:rsidR="00B133A7">
        <w:rPr>
          <w:rFonts w:cs="Arial"/>
          <w:lang w:val="en-GB" w:eastAsia="de-DE" w:bidi="en-US"/>
        </w:rPr>
        <w:t>presented</w:t>
      </w:r>
      <w:r w:rsidR="00F12241">
        <w:rPr>
          <w:rFonts w:cs="Arial"/>
          <w:lang w:val="en-GB" w:eastAsia="de-DE" w:bidi="en-US"/>
        </w:rPr>
        <w:t xml:space="preserve"> to enlarge the appli</w:t>
      </w:r>
      <w:r w:rsidR="00772080">
        <w:rPr>
          <w:rFonts w:cs="Arial"/>
          <w:lang w:val="en-GB" w:eastAsia="de-DE" w:bidi="en-US"/>
        </w:rPr>
        <w:t>cabili</w:t>
      </w:r>
      <w:r w:rsidR="00313EC5">
        <w:rPr>
          <w:rFonts w:cs="Arial"/>
          <w:lang w:val="en-GB" w:eastAsia="de-DE" w:bidi="en-US"/>
        </w:rPr>
        <w:t>ty</w:t>
      </w:r>
      <w:r w:rsidR="00F12241">
        <w:rPr>
          <w:rFonts w:cs="Arial"/>
          <w:lang w:val="en-GB" w:eastAsia="de-DE" w:bidi="en-US"/>
        </w:rPr>
        <w:t xml:space="preserve"> of </w:t>
      </w:r>
      <w:r w:rsidR="00772080">
        <w:rPr>
          <w:rFonts w:cs="Arial"/>
          <w:lang w:val="en-GB" w:eastAsia="de-DE" w:bidi="en-US"/>
        </w:rPr>
        <w:t xml:space="preserve">a distinctly improved </w:t>
      </w:r>
      <w:r w:rsidR="00F12241">
        <w:rPr>
          <w:rFonts w:cs="Arial"/>
          <w:lang w:val="en-GB" w:eastAsia="de-DE" w:bidi="en-US"/>
        </w:rPr>
        <w:t xml:space="preserve">tar reforming catalytic filter for a multiplicity of </w:t>
      </w:r>
      <w:r w:rsidR="00AF064E">
        <w:rPr>
          <w:rFonts w:cs="Arial"/>
          <w:lang w:val="en-GB" w:eastAsia="de-DE" w:bidi="en-US"/>
        </w:rPr>
        <w:t xml:space="preserve">different </w:t>
      </w:r>
      <w:r w:rsidR="00F12241">
        <w:rPr>
          <w:rFonts w:cs="Arial"/>
          <w:lang w:val="en-GB" w:eastAsia="de-DE" w:bidi="en-US"/>
        </w:rPr>
        <w:t xml:space="preserve">gasification processes </w:t>
      </w:r>
      <w:r w:rsidR="00AF064E">
        <w:rPr>
          <w:rFonts w:cs="Arial"/>
          <w:lang w:val="en-GB" w:eastAsia="de-DE" w:bidi="en-US"/>
        </w:rPr>
        <w:t>using</w:t>
      </w:r>
      <w:r w:rsidR="00F12241">
        <w:rPr>
          <w:rFonts w:cs="Arial"/>
          <w:lang w:val="en-GB" w:eastAsia="de-DE" w:bidi="en-US"/>
        </w:rPr>
        <w:t xml:space="preserve"> different feedstocks, bed material</w:t>
      </w:r>
      <w:r w:rsidR="00AF064E">
        <w:rPr>
          <w:rFonts w:cs="Arial"/>
          <w:lang w:val="en-GB" w:eastAsia="de-DE" w:bidi="en-US"/>
        </w:rPr>
        <w:t>s</w:t>
      </w:r>
      <w:r w:rsidR="00F12241">
        <w:rPr>
          <w:rFonts w:cs="Arial"/>
          <w:lang w:val="en-GB" w:eastAsia="de-DE" w:bidi="en-US"/>
        </w:rPr>
        <w:t xml:space="preserve"> and </w:t>
      </w:r>
      <w:proofErr w:type="spellStart"/>
      <w:r w:rsidR="00F12241">
        <w:rPr>
          <w:rFonts w:cs="Arial"/>
          <w:lang w:val="en-GB" w:eastAsia="de-DE" w:bidi="en-US"/>
        </w:rPr>
        <w:t>gasifying</w:t>
      </w:r>
      <w:proofErr w:type="spellEnd"/>
      <w:r w:rsidR="00F12241">
        <w:rPr>
          <w:rFonts w:cs="Arial"/>
          <w:lang w:val="en-GB" w:eastAsia="de-DE" w:bidi="en-US"/>
        </w:rPr>
        <w:t xml:space="preserve"> agents</w:t>
      </w:r>
      <w:r w:rsidR="00772080">
        <w:rPr>
          <w:rFonts w:cs="Arial"/>
          <w:lang w:val="en-GB" w:eastAsia="de-DE" w:bidi="en-US"/>
        </w:rPr>
        <w:t>.</w:t>
      </w:r>
      <w:r w:rsidR="008C47F2" w:rsidRPr="00242DF7">
        <w:rPr>
          <w:rFonts w:cs="Arial"/>
          <w:lang w:val="en-GB" w:eastAsia="de-DE" w:bidi="en-US"/>
        </w:rPr>
        <w:t xml:space="preserve"> </w:t>
      </w:r>
    </w:p>
    <w:p w14:paraId="61A9B77A" w14:textId="087DF5FF" w:rsidR="00600535" w:rsidRPr="00AF2498" w:rsidRDefault="007840DC" w:rsidP="007840DC">
      <w:pPr>
        <w:pStyle w:val="CETHeading1"/>
      </w:pPr>
      <w:r>
        <w:t>Experimental</w:t>
      </w:r>
    </w:p>
    <w:p w14:paraId="5CAA608B" w14:textId="51C47ADB" w:rsidR="008A3528" w:rsidRDefault="00105E34" w:rsidP="00600535">
      <w:pPr>
        <w:pStyle w:val="CETBodytext"/>
      </w:pPr>
      <w:r>
        <w:rPr>
          <w:rFonts w:cs="Arial"/>
          <w:lang w:val="en-GB" w:eastAsia="de-DE" w:bidi="en-US"/>
        </w:rPr>
        <w:t xml:space="preserve">The novel tar reforming catalyst </w:t>
      </w:r>
      <w:r w:rsidR="00377173">
        <w:rPr>
          <w:rFonts w:cs="Arial"/>
          <w:lang w:val="en-GB" w:eastAsia="de-DE" w:bidi="en-US"/>
        </w:rPr>
        <w:t xml:space="preserve">C&amp;CS #1050 B </w:t>
      </w:r>
      <w:r>
        <w:rPr>
          <w:rFonts w:cs="Arial"/>
          <w:lang w:val="en-GB" w:eastAsia="de-DE" w:bidi="en-US"/>
        </w:rPr>
        <w:t>was prepared</w:t>
      </w:r>
      <w:r w:rsidR="00C51696" w:rsidRPr="00242DF7">
        <w:rPr>
          <w:rFonts w:cs="Arial"/>
          <w:lang w:val="en-GB" w:eastAsia="de-DE" w:bidi="en-US"/>
        </w:rPr>
        <w:t xml:space="preserve"> based on a</w:t>
      </w:r>
      <w:r w:rsidR="00A72DD6">
        <w:rPr>
          <w:rFonts w:cs="Arial"/>
          <w:lang w:val="en-GB" w:eastAsia="de-DE" w:bidi="en-US"/>
        </w:rPr>
        <w:t>n</w:t>
      </w:r>
      <w:r w:rsidR="00C51696" w:rsidRPr="00242DF7">
        <w:rPr>
          <w:rFonts w:cs="Arial"/>
          <w:lang w:val="en-GB" w:eastAsia="de-DE" w:bidi="en-US"/>
        </w:rPr>
        <w:t xml:space="preserve"> inventive catalyst production method </w:t>
      </w:r>
      <w:r w:rsidR="00C51696">
        <w:rPr>
          <w:rFonts w:cs="Arial"/>
          <w:lang w:val="en-GB" w:eastAsia="de-DE" w:bidi="en-US"/>
        </w:rPr>
        <w:t xml:space="preserve">that was developed </w:t>
      </w:r>
      <w:r w:rsidR="00BD3E83">
        <w:rPr>
          <w:rFonts w:cs="Arial"/>
          <w:lang w:val="en-GB" w:eastAsia="de-DE" w:bidi="en-US"/>
        </w:rPr>
        <w:t xml:space="preserve">at C&amp;CS catalysts and chemical specialties GmbH </w:t>
      </w:r>
      <w:r w:rsidR="00C51696">
        <w:rPr>
          <w:rFonts w:cs="Arial"/>
          <w:lang w:val="en-GB" w:eastAsia="de-DE" w:bidi="en-US"/>
        </w:rPr>
        <w:t xml:space="preserve">within the scope of the European project </w:t>
      </w:r>
      <w:r w:rsidR="002D0B6F">
        <w:rPr>
          <w:rFonts w:cs="Arial"/>
          <w:lang w:val="en-GB" w:eastAsia="de-DE" w:bidi="en-US"/>
        </w:rPr>
        <w:t xml:space="preserve">“Advanced </w:t>
      </w:r>
      <w:r w:rsidR="00A72DD6">
        <w:rPr>
          <w:rFonts w:cs="Arial"/>
          <w:lang w:val="en-GB" w:eastAsia="de-DE" w:bidi="en-US"/>
        </w:rPr>
        <w:t>memb</w:t>
      </w:r>
      <w:r w:rsidR="002D0B6F">
        <w:rPr>
          <w:rFonts w:cs="Arial"/>
          <w:lang w:val="en-GB" w:eastAsia="de-DE" w:bidi="en-US"/>
        </w:rPr>
        <w:t xml:space="preserve">ranes and membrane assisted processes for </w:t>
      </w:r>
      <w:r w:rsidR="00A72DD6">
        <w:rPr>
          <w:rFonts w:cs="Arial"/>
          <w:lang w:val="en-GB" w:eastAsia="de-DE" w:bidi="en-US"/>
        </w:rPr>
        <w:t>p</w:t>
      </w:r>
      <w:r w:rsidR="002D0B6F">
        <w:rPr>
          <w:rFonts w:cs="Arial"/>
          <w:lang w:val="en-GB" w:eastAsia="de-DE" w:bidi="en-US"/>
        </w:rPr>
        <w:t xml:space="preserve">re- and </w:t>
      </w:r>
      <w:r w:rsidR="00A72DD6">
        <w:rPr>
          <w:rFonts w:cs="Arial"/>
          <w:lang w:val="en-GB" w:eastAsia="de-DE" w:bidi="en-US"/>
        </w:rPr>
        <w:t>p</w:t>
      </w:r>
      <w:r w:rsidR="002D0B6F">
        <w:rPr>
          <w:rFonts w:cs="Arial"/>
          <w:lang w:val="en-GB" w:eastAsia="de-DE" w:bidi="en-US"/>
        </w:rPr>
        <w:t>ost-combustion CO</w:t>
      </w:r>
      <w:r w:rsidR="002D0B6F" w:rsidRPr="00A72DD6">
        <w:rPr>
          <w:rFonts w:cs="Arial"/>
          <w:vertAlign w:val="subscript"/>
          <w:lang w:val="en-GB" w:eastAsia="de-DE" w:bidi="en-US"/>
        </w:rPr>
        <w:t>2</w:t>
      </w:r>
      <w:r w:rsidR="002D0B6F">
        <w:rPr>
          <w:rFonts w:cs="Arial"/>
          <w:lang w:val="en-GB" w:eastAsia="de-DE" w:bidi="en-US"/>
        </w:rPr>
        <w:t xml:space="preserve"> captur</w:t>
      </w:r>
      <w:r w:rsidR="00A72DD6">
        <w:rPr>
          <w:rFonts w:cs="Arial"/>
          <w:lang w:val="en-GB" w:eastAsia="de-DE" w:bidi="en-US"/>
        </w:rPr>
        <w:t>r</w:t>
      </w:r>
      <w:r w:rsidR="002D0B6F">
        <w:rPr>
          <w:rFonts w:cs="Arial"/>
          <w:lang w:val="en-GB" w:eastAsia="de-DE" w:bidi="en-US"/>
        </w:rPr>
        <w:t>e (</w:t>
      </w:r>
      <w:r w:rsidR="00A72DD6">
        <w:rPr>
          <w:rFonts w:cs="Arial"/>
          <w:lang w:val="en-GB" w:eastAsia="de-DE" w:bidi="en-US"/>
        </w:rPr>
        <w:t xml:space="preserve">CE project </w:t>
      </w:r>
      <w:r w:rsidR="00C51696">
        <w:rPr>
          <w:rFonts w:cs="Arial"/>
          <w:lang w:val="en-GB" w:eastAsia="de-DE" w:bidi="en-US"/>
        </w:rPr>
        <w:t>MEMBER</w:t>
      </w:r>
      <w:r w:rsidR="00A72DD6">
        <w:rPr>
          <w:rFonts w:cs="Arial"/>
          <w:lang w:val="en-GB" w:eastAsia="de-DE" w:bidi="en-US"/>
        </w:rPr>
        <w:t>, 2022</w:t>
      </w:r>
      <w:r w:rsidR="002D0B6F">
        <w:rPr>
          <w:rFonts w:cs="Arial"/>
          <w:lang w:val="en-GB" w:eastAsia="de-DE" w:bidi="en-US"/>
        </w:rPr>
        <w:t>)</w:t>
      </w:r>
      <w:r w:rsidR="00C51696">
        <w:rPr>
          <w:rFonts w:cs="Arial"/>
          <w:lang w:val="en-GB" w:eastAsia="de-DE" w:bidi="en-US"/>
        </w:rPr>
        <w:t xml:space="preserve"> to provide a highly active fluidizable steam reforming catalyst for the sorption enhanced </w:t>
      </w:r>
      <w:r w:rsidR="00A72DD6">
        <w:rPr>
          <w:rFonts w:cs="Arial"/>
          <w:lang w:val="en-GB" w:eastAsia="de-DE" w:bidi="en-US"/>
        </w:rPr>
        <w:t xml:space="preserve">steam </w:t>
      </w:r>
      <w:r w:rsidR="00C51696">
        <w:rPr>
          <w:rFonts w:cs="Arial"/>
          <w:lang w:val="en-GB" w:eastAsia="de-DE" w:bidi="en-US"/>
        </w:rPr>
        <w:t>reforming process</w:t>
      </w:r>
      <w:r w:rsidR="00A72DD6">
        <w:rPr>
          <w:rFonts w:cs="Arial"/>
          <w:lang w:val="en-GB" w:eastAsia="de-DE" w:bidi="en-US"/>
        </w:rPr>
        <w:t xml:space="preserve"> </w:t>
      </w:r>
      <w:r w:rsidR="00A6074B">
        <w:rPr>
          <w:rFonts w:cs="Arial"/>
          <w:lang w:val="en-GB" w:eastAsia="de-DE" w:bidi="en-US"/>
        </w:rPr>
        <w:t xml:space="preserve">(SER) </w:t>
      </w:r>
      <w:r w:rsidR="00A72DD6">
        <w:rPr>
          <w:rFonts w:cs="Arial"/>
          <w:lang w:val="en-GB" w:eastAsia="de-DE" w:bidi="en-US"/>
        </w:rPr>
        <w:t xml:space="preserve">of </w:t>
      </w:r>
      <w:r w:rsidR="00A6074B">
        <w:rPr>
          <w:rFonts w:cs="Arial"/>
          <w:lang w:val="en-GB" w:eastAsia="de-DE" w:bidi="en-US"/>
        </w:rPr>
        <w:t xml:space="preserve">natural gas or </w:t>
      </w:r>
      <w:r w:rsidR="00A72DD6">
        <w:rPr>
          <w:rFonts w:cs="Arial"/>
          <w:lang w:val="en-GB" w:eastAsia="de-DE" w:bidi="en-US"/>
        </w:rPr>
        <w:t>methane</w:t>
      </w:r>
      <w:r w:rsidR="00A6074B">
        <w:rPr>
          <w:rFonts w:cs="Arial"/>
          <w:lang w:val="en-GB" w:eastAsia="de-DE" w:bidi="en-US"/>
        </w:rPr>
        <w:t>, respectively</w:t>
      </w:r>
      <w:r w:rsidR="00A72DD6">
        <w:rPr>
          <w:rFonts w:cs="Arial"/>
          <w:lang w:val="en-GB" w:eastAsia="de-DE" w:bidi="en-US"/>
        </w:rPr>
        <w:t xml:space="preserve">. </w:t>
      </w:r>
      <w:r w:rsidR="001C74B9">
        <w:rPr>
          <w:rFonts w:cs="Arial"/>
          <w:lang w:val="en-GB" w:eastAsia="de-DE" w:bidi="en-US"/>
        </w:rPr>
        <w:t>Accordingly,</w:t>
      </w:r>
      <w:r w:rsidR="00BB6200">
        <w:rPr>
          <w:rFonts w:cs="Arial"/>
          <w:lang w:val="en-GB" w:eastAsia="de-DE" w:bidi="en-US"/>
        </w:rPr>
        <w:t xml:space="preserve"> </w:t>
      </w:r>
      <w:r w:rsidR="001C74B9">
        <w:rPr>
          <w:rFonts w:cs="Arial"/>
          <w:lang w:val="en-GB" w:eastAsia="de-DE" w:bidi="en-US"/>
        </w:rPr>
        <w:t>a s</w:t>
      </w:r>
      <w:r w:rsidR="00A72DD6">
        <w:rPr>
          <w:rFonts w:cs="Arial"/>
          <w:lang w:val="en-GB" w:eastAsia="de-DE" w:bidi="en-US"/>
        </w:rPr>
        <w:t>uitable</w:t>
      </w:r>
      <w:r w:rsidR="00BB6200">
        <w:rPr>
          <w:rFonts w:cs="Arial"/>
          <w:lang w:val="en-GB" w:eastAsia="de-DE" w:bidi="en-US"/>
        </w:rPr>
        <w:t xml:space="preserve"> </w:t>
      </w:r>
      <w:r w:rsidR="00A72DD6">
        <w:rPr>
          <w:rFonts w:cs="Arial"/>
          <w:lang w:val="en-GB" w:eastAsia="de-DE" w:bidi="en-US"/>
        </w:rPr>
        <w:t>MgO-Al</w:t>
      </w:r>
      <w:r w:rsidR="00A72DD6" w:rsidRPr="008D17B0">
        <w:rPr>
          <w:rFonts w:cs="Arial"/>
          <w:vertAlign w:val="subscript"/>
          <w:lang w:val="en-GB" w:eastAsia="de-DE" w:bidi="en-US"/>
        </w:rPr>
        <w:t>2</w:t>
      </w:r>
      <w:r w:rsidR="00A72DD6">
        <w:rPr>
          <w:rFonts w:cs="Arial"/>
          <w:lang w:val="en-GB" w:eastAsia="de-DE" w:bidi="en-US"/>
        </w:rPr>
        <w:t>O</w:t>
      </w:r>
      <w:r w:rsidR="00A72DD6" w:rsidRPr="008D17B0">
        <w:rPr>
          <w:rFonts w:cs="Arial"/>
          <w:vertAlign w:val="subscript"/>
          <w:lang w:val="en-GB" w:eastAsia="de-DE" w:bidi="en-US"/>
        </w:rPr>
        <w:t>3</w:t>
      </w:r>
      <w:r w:rsidR="00A72DD6">
        <w:rPr>
          <w:rFonts w:cs="Arial"/>
          <w:lang w:val="en-GB" w:eastAsia="de-DE" w:bidi="en-US"/>
        </w:rPr>
        <w:t xml:space="preserve"> </w:t>
      </w:r>
      <w:r w:rsidR="00BB6200" w:rsidRPr="00CB593C">
        <w:rPr>
          <w:rFonts w:cs="Arial"/>
          <w:color w:val="000000" w:themeColor="text1"/>
          <w:lang w:val="en-GB" w:eastAsia="de-DE" w:bidi="en-US"/>
        </w:rPr>
        <w:t xml:space="preserve">hydroxy carbonate </w:t>
      </w:r>
      <w:r w:rsidR="001C74B9">
        <w:rPr>
          <w:rFonts w:cs="Arial"/>
          <w:lang w:val="en-GB" w:eastAsia="de-DE" w:bidi="en-US"/>
        </w:rPr>
        <w:t>precursor</w:t>
      </w:r>
      <w:r w:rsidR="00BB6200">
        <w:rPr>
          <w:rFonts w:cs="Arial"/>
          <w:lang w:val="en-GB" w:eastAsia="de-DE" w:bidi="en-US"/>
        </w:rPr>
        <w:t xml:space="preserve"> </w:t>
      </w:r>
      <w:r w:rsidR="001C74B9">
        <w:rPr>
          <w:rFonts w:cs="Arial"/>
          <w:lang w:val="en-GB" w:eastAsia="de-DE" w:bidi="en-US"/>
        </w:rPr>
        <w:t>was chemically modified by an Al</w:t>
      </w:r>
      <w:r w:rsidR="001C74B9" w:rsidRPr="00313EC5">
        <w:rPr>
          <w:rFonts w:cs="Arial"/>
          <w:vertAlign w:val="subscript"/>
          <w:lang w:val="en-GB" w:eastAsia="de-DE" w:bidi="en-US"/>
        </w:rPr>
        <w:t>2</w:t>
      </w:r>
      <w:r w:rsidR="001C74B9">
        <w:rPr>
          <w:rFonts w:cs="Arial"/>
          <w:lang w:val="en-GB" w:eastAsia="de-DE" w:bidi="en-US"/>
        </w:rPr>
        <w:t>O</w:t>
      </w:r>
      <w:r w:rsidR="001C74B9" w:rsidRPr="00313EC5">
        <w:rPr>
          <w:rFonts w:cs="Arial"/>
          <w:vertAlign w:val="subscript"/>
          <w:lang w:val="en-GB" w:eastAsia="de-DE" w:bidi="en-US"/>
        </w:rPr>
        <w:t>3</w:t>
      </w:r>
      <w:r w:rsidR="001C74B9">
        <w:rPr>
          <w:rFonts w:cs="Arial"/>
          <w:lang w:val="en-GB" w:eastAsia="de-DE" w:bidi="en-US"/>
        </w:rPr>
        <w:t xml:space="preserve"> precursor to obtain after </w:t>
      </w:r>
      <w:proofErr w:type="spellStart"/>
      <w:r w:rsidR="001C74B9">
        <w:rPr>
          <w:rFonts w:cs="Arial"/>
          <w:lang w:val="en-GB" w:eastAsia="de-DE" w:bidi="en-US"/>
        </w:rPr>
        <w:t>dyring</w:t>
      </w:r>
      <w:proofErr w:type="spellEnd"/>
      <w:r w:rsidR="001C74B9">
        <w:rPr>
          <w:rFonts w:cs="Arial"/>
          <w:lang w:val="en-GB" w:eastAsia="de-DE" w:bidi="en-US"/>
        </w:rPr>
        <w:t xml:space="preserve"> and calcination a high surface area mixed oxide </w:t>
      </w:r>
      <w:r w:rsidR="00377173">
        <w:rPr>
          <w:rFonts w:cs="Arial"/>
          <w:lang w:val="en-GB" w:eastAsia="de-DE" w:bidi="en-US"/>
        </w:rPr>
        <w:t xml:space="preserve">raw </w:t>
      </w:r>
      <w:r w:rsidR="001C74B9">
        <w:rPr>
          <w:rFonts w:cs="Arial"/>
          <w:lang w:val="en-GB" w:eastAsia="de-DE" w:bidi="en-US"/>
        </w:rPr>
        <w:t xml:space="preserve">support material </w:t>
      </w:r>
      <w:r w:rsidR="00377173">
        <w:rPr>
          <w:rFonts w:cs="Arial"/>
          <w:lang w:val="en-GB" w:eastAsia="de-DE" w:bidi="en-US"/>
        </w:rPr>
        <w:t xml:space="preserve">of which a suitable grain fraction was sieved out to obtain after </w:t>
      </w:r>
      <w:r w:rsidR="001C74B9">
        <w:rPr>
          <w:rFonts w:cs="Arial"/>
          <w:lang w:val="en-GB" w:eastAsia="de-DE" w:bidi="en-US"/>
        </w:rPr>
        <w:t>catalytic</w:t>
      </w:r>
      <w:r w:rsidR="00377173">
        <w:rPr>
          <w:rFonts w:cs="Arial"/>
          <w:lang w:val="en-GB" w:eastAsia="de-DE" w:bidi="en-US"/>
        </w:rPr>
        <w:t xml:space="preserve"> activation </w:t>
      </w:r>
      <w:r w:rsidR="001C74B9">
        <w:rPr>
          <w:rFonts w:cs="Arial"/>
          <w:lang w:val="en-GB" w:eastAsia="de-DE" w:bidi="en-US"/>
        </w:rPr>
        <w:t xml:space="preserve">by incipient wetness impregnation </w:t>
      </w:r>
      <w:r w:rsidR="00A6074B">
        <w:rPr>
          <w:rFonts w:cs="Arial"/>
          <w:lang w:val="en-GB" w:eastAsia="de-DE" w:bidi="en-US"/>
        </w:rPr>
        <w:t>by</w:t>
      </w:r>
      <w:r w:rsidR="001C74B9">
        <w:rPr>
          <w:rFonts w:cs="Arial"/>
          <w:lang w:val="en-GB" w:eastAsia="de-DE" w:bidi="en-US"/>
        </w:rPr>
        <w:t xml:space="preserve"> a </w:t>
      </w:r>
      <w:proofErr w:type="spellStart"/>
      <w:r w:rsidR="001C74B9">
        <w:rPr>
          <w:rFonts w:cs="Arial"/>
          <w:lang w:val="en-GB" w:eastAsia="de-DE" w:bidi="en-US"/>
        </w:rPr>
        <w:t>NiO</w:t>
      </w:r>
      <w:proofErr w:type="spellEnd"/>
      <w:r w:rsidR="001C74B9">
        <w:rPr>
          <w:rFonts w:cs="Arial"/>
          <w:lang w:val="en-GB" w:eastAsia="de-DE" w:bidi="en-US"/>
        </w:rPr>
        <w:t xml:space="preserve"> precursor</w:t>
      </w:r>
      <w:r w:rsidR="00377173">
        <w:rPr>
          <w:rFonts w:cs="Arial"/>
          <w:lang w:val="en-GB" w:eastAsia="de-DE" w:bidi="en-US"/>
        </w:rPr>
        <w:t xml:space="preserve"> the MgO-Al</w:t>
      </w:r>
      <w:r w:rsidR="00377173" w:rsidRPr="008D17B0">
        <w:rPr>
          <w:rFonts w:cs="Arial"/>
          <w:vertAlign w:val="subscript"/>
          <w:lang w:val="en-GB" w:eastAsia="de-DE" w:bidi="en-US"/>
        </w:rPr>
        <w:t>2</w:t>
      </w:r>
      <w:r w:rsidR="00377173">
        <w:rPr>
          <w:rFonts w:cs="Arial"/>
          <w:lang w:val="en-GB" w:eastAsia="de-DE" w:bidi="en-US"/>
        </w:rPr>
        <w:t>O</w:t>
      </w:r>
      <w:r w:rsidR="00377173" w:rsidRPr="008D17B0">
        <w:rPr>
          <w:rFonts w:cs="Arial"/>
          <w:vertAlign w:val="subscript"/>
          <w:lang w:val="en-GB" w:eastAsia="de-DE" w:bidi="en-US"/>
        </w:rPr>
        <w:t>3</w:t>
      </w:r>
      <w:r w:rsidR="00377173">
        <w:rPr>
          <w:rFonts w:cs="Arial"/>
          <w:lang w:val="en-GB" w:eastAsia="de-DE" w:bidi="en-US"/>
        </w:rPr>
        <w:t>-NiO catalyst raw material</w:t>
      </w:r>
      <w:r w:rsidR="002F0EFF">
        <w:rPr>
          <w:rFonts w:cs="Arial"/>
          <w:lang w:val="en-GB" w:eastAsia="de-DE" w:bidi="en-US"/>
        </w:rPr>
        <w:t>.</w:t>
      </w:r>
      <w:r w:rsidR="001C74B9">
        <w:rPr>
          <w:rFonts w:cs="Arial"/>
          <w:lang w:val="en-GB" w:eastAsia="de-DE" w:bidi="en-US"/>
        </w:rPr>
        <w:t xml:space="preserve"> A more detailed description of the preparation process is given in the </w:t>
      </w:r>
      <w:r w:rsidR="00377173">
        <w:rPr>
          <w:rFonts w:cs="Arial"/>
          <w:lang w:val="en-GB" w:eastAsia="de-DE" w:bidi="en-US"/>
        </w:rPr>
        <w:t xml:space="preserve">corresponding </w:t>
      </w:r>
      <w:r w:rsidR="0022356E">
        <w:rPr>
          <w:rFonts w:cs="Arial"/>
          <w:lang w:val="en-GB" w:eastAsia="de-DE" w:bidi="en-US"/>
        </w:rPr>
        <w:t xml:space="preserve">granted </w:t>
      </w:r>
      <w:r w:rsidR="001C74B9">
        <w:rPr>
          <w:rFonts w:cs="Arial"/>
          <w:lang w:val="en-GB" w:eastAsia="de-DE" w:bidi="en-US"/>
        </w:rPr>
        <w:t>European patent</w:t>
      </w:r>
      <w:r w:rsidR="00377173">
        <w:rPr>
          <w:rFonts w:cs="Arial"/>
          <w:lang w:val="en-GB" w:eastAsia="de-DE" w:bidi="en-US"/>
        </w:rPr>
        <w:t xml:space="preserve"> </w:t>
      </w:r>
      <w:r w:rsidR="0022356E">
        <w:rPr>
          <w:rFonts w:cs="Arial"/>
          <w:lang w:val="en-GB" w:eastAsia="de-DE" w:bidi="en-US"/>
        </w:rPr>
        <w:t xml:space="preserve">EP </w:t>
      </w:r>
      <w:r w:rsidR="00BD3E83">
        <w:t>3805149</w:t>
      </w:r>
      <w:r w:rsidR="00377173">
        <w:rPr>
          <w:rFonts w:cs="Arial"/>
          <w:lang w:val="en-GB" w:eastAsia="de-DE" w:bidi="en-US"/>
        </w:rPr>
        <w:t>. From th</w:t>
      </w:r>
      <w:r w:rsidR="00313EC5">
        <w:rPr>
          <w:rFonts w:cs="Arial"/>
          <w:lang w:val="en-GB" w:eastAsia="de-DE" w:bidi="en-US"/>
        </w:rPr>
        <w:t>e</w:t>
      </w:r>
      <w:r w:rsidR="00377173">
        <w:rPr>
          <w:rFonts w:cs="Arial"/>
          <w:lang w:val="en-GB" w:eastAsia="de-DE" w:bidi="en-US"/>
        </w:rPr>
        <w:t xml:space="preserve"> catalyst raw material </w:t>
      </w:r>
      <w:r w:rsidR="00313EC5">
        <w:rPr>
          <w:rFonts w:cs="Arial"/>
          <w:lang w:val="en-GB" w:eastAsia="de-DE" w:bidi="en-US"/>
        </w:rPr>
        <w:t>a</w:t>
      </w:r>
      <w:r w:rsidR="008A3528">
        <w:rPr>
          <w:rFonts w:cs="Arial"/>
          <w:lang w:val="en-GB" w:eastAsia="de-DE" w:bidi="en-US"/>
        </w:rPr>
        <w:t xml:space="preserve"> 0.25 – 0.5 mm fraction was sieved out to obtain </w:t>
      </w:r>
      <w:r w:rsidR="00313EC5">
        <w:rPr>
          <w:rFonts w:cs="Arial"/>
          <w:lang w:val="en-GB" w:eastAsia="de-DE" w:bidi="en-US"/>
        </w:rPr>
        <w:t xml:space="preserve">the fixed bed catalyst </w:t>
      </w:r>
      <w:r w:rsidR="008A3528">
        <w:rPr>
          <w:rFonts w:cs="Arial"/>
          <w:lang w:val="en-GB" w:eastAsia="de-DE" w:bidi="en-US"/>
        </w:rPr>
        <w:t xml:space="preserve">C&amp;CS #1050 </w:t>
      </w:r>
      <w:r w:rsidR="008A3528" w:rsidRPr="00CB593C">
        <w:rPr>
          <w:rFonts w:cs="Arial"/>
          <w:color w:val="000000" w:themeColor="text1"/>
          <w:lang w:val="en-GB" w:eastAsia="de-DE" w:bidi="en-US"/>
        </w:rPr>
        <w:t>B</w:t>
      </w:r>
      <w:r w:rsidR="005C634C" w:rsidRPr="00CB593C">
        <w:rPr>
          <w:rFonts w:cs="Arial"/>
          <w:color w:val="000000" w:themeColor="text1"/>
          <w:lang w:val="en-GB" w:eastAsia="de-DE" w:bidi="en-US"/>
        </w:rPr>
        <w:t xml:space="preserve"> </w:t>
      </w:r>
      <w:r w:rsidR="003D05B0" w:rsidRPr="00CB593C">
        <w:rPr>
          <w:rFonts w:cs="Arial"/>
          <w:color w:val="000000" w:themeColor="text1"/>
          <w:lang w:val="en-GB" w:eastAsia="de-DE" w:bidi="en-US"/>
        </w:rPr>
        <w:t>with a MgO content of &gt; 40 %, an Al</w:t>
      </w:r>
      <w:r w:rsidR="003D05B0" w:rsidRPr="00CB593C">
        <w:rPr>
          <w:rFonts w:cs="Arial"/>
          <w:color w:val="000000" w:themeColor="text1"/>
          <w:vertAlign w:val="subscript"/>
          <w:lang w:val="en-GB" w:eastAsia="de-DE" w:bidi="en-US"/>
        </w:rPr>
        <w:t>2</w:t>
      </w:r>
      <w:r w:rsidR="003D05B0" w:rsidRPr="00CB593C">
        <w:rPr>
          <w:rFonts w:cs="Arial"/>
          <w:color w:val="000000" w:themeColor="text1"/>
          <w:lang w:val="en-GB" w:eastAsia="de-DE" w:bidi="en-US"/>
        </w:rPr>
        <w:t>O</w:t>
      </w:r>
      <w:r w:rsidR="003D05B0" w:rsidRPr="00CB593C">
        <w:rPr>
          <w:rFonts w:cs="Arial"/>
          <w:color w:val="000000" w:themeColor="text1"/>
          <w:vertAlign w:val="subscript"/>
          <w:lang w:val="en-GB" w:eastAsia="de-DE" w:bidi="en-US"/>
        </w:rPr>
        <w:t>3</w:t>
      </w:r>
      <w:r w:rsidR="003D05B0" w:rsidRPr="00CB593C">
        <w:rPr>
          <w:rFonts w:cs="Arial"/>
          <w:color w:val="000000" w:themeColor="text1"/>
          <w:lang w:val="en-GB" w:eastAsia="de-DE" w:bidi="en-US"/>
        </w:rPr>
        <w:t xml:space="preserve"> content of &lt; 30 % and a </w:t>
      </w:r>
      <w:proofErr w:type="spellStart"/>
      <w:r w:rsidR="003D05B0" w:rsidRPr="00CB593C">
        <w:rPr>
          <w:rFonts w:cs="Arial"/>
          <w:color w:val="000000" w:themeColor="text1"/>
          <w:lang w:val="en-GB" w:eastAsia="de-DE" w:bidi="en-US"/>
        </w:rPr>
        <w:t>NiO</w:t>
      </w:r>
      <w:proofErr w:type="spellEnd"/>
      <w:r w:rsidR="003D05B0" w:rsidRPr="00CB593C">
        <w:rPr>
          <w:rFonts w:cs="Arial"/>
          <w:color w:val="000000" w:themeColor="text1"/>
          <w:lang w:val="en-GB" w:eastAsia="de-DE" w:bidi="en-US"/>
        </w:rPr>
        <w:t xml:space="preserve"> content of 31% </w:t>
      </w:r>
      <w:r w:rsidR="005C634C" w:rsidRPr="00CB593C">
        <w:rPr>
          <w:rFonts w:cs="Arial"/>
          <w:color w:val="000000" w:themeColor="text1"/>
          <w:lang w:val="en-GB" w:eastAsia="de-DE" w:bidi="en-US"/>
        </w:rPr>
        <w:t>(s. Figure 1, right)</w:t>
      </w:r>
      <w:r w:rsidR="002F0EFF" w:rsidRPr="00CB593C">
        <w:rPr>
          <w:rFonts w:cs="Arial"/>
          <w:color w:val="000000" w:themeColor="text1"/>
          <w:lang w:val="en-GB" w:eastAsia="de-DE" w:bidi="en-US"/>
        </w:rPr>
        <w:t>, that is</w:t>
      </w:r>
      <w:r w:rsidR="002F0EFF">
        <w:rPr>
          <w:rFonts w:cs="Arial"/>
          <w:lang w:val="en-GB" w:eastAsia="de-DE" w:bidi="en-US"/>
        </w:rPr>
        <w:t xml:space="preserve"> mechanically stable </w:t>
      </w:r>
      <w:r w:rsidR="00D95CED" w:rsidRPr="00D95CED">
        <w:rPr>
          <w:rFonts w:cs="Arial"/>
          <w:lang w:val="en-GB" w:eastAsia="de-DE" w:bidi="en-US"/>
        </w:rPr>
        <w:t>and</w:t>
      </w:r>
      <w:r w:rsidR="00D95CED">
        <w:rPr>
          <w:rFonts w:cs="Arial"/>
          <w:lang w:val="en-GB" w:eastAsia="de-DE" w:bidi="en-US"/>
        </w:rPr>
        <w:t>, therefore,</w:t>
      </w:r>
      <w:r w:rsidR="00D95CED" w:rsidRPr="00D95CED">
        <w:rPr>
          <w:rFonts w:cs="Arial"/>
          <w:lang w:val="en-GB" w:eastAsia="de-DE" w:bidi="en-US"/>
        </w:rPr>
        <w:t xml:space="preserve"> is suitable </w:t>
      </w:r>
      <w:r w:rsidR="00D95CED">
        <w:rPr>
          <w:rFonts w:cs="Arial"/>
          <w:lang w:val="en-GB" w:eastAsia="de-DE" w:bidi="en-US"/>
        </w:rPr>
        <w:t>to be used as catalyst filling</w:t>
      </w:r>
      <w:r w:rsidR="00D95CED" w:rsidRPr="00D95CED">
        <w:rPr>
          <w:rFonts w:cs="Arial"/>
          <w:lang w:val="en-GB" w:eastAsia="de-DE" w:bidi="en-US"/>
        </w:rPr>
        <w:t xml:space="preserve"> </w:t>
      </w:r>
      <w:r w:rsidR="00D95CED">
        <w:rPr>
          <w:rFonts w:cs="Arial"/>
          <w:lang w:val="en-GB" w:eastAsia="de-DE" w:bidi="en-US"/>
        </w:rPr>
        <w:t xml:space="preserve">in the hollow cylindrical space of a hot gas filter candle of the two fixed bed types </w:t>
      </w:r>
      <w:r w:rsidR="00140CC2">
        <w:rPr>
          <w:rFonts w:cs="Arial"/>
          <w:lang w:val="en-GB" w:eastAsia="de-DE" w:bidi="en-US"/>
        </w:rPr>
        <w:t xml:space="preserve">FB60 and FB70 </w:t>
      </w:r>
      <w:r w:rsidR="00D95CED">
        <w:rPr>
          <w:rFonts w:cs="Arial"/>
          <w:lang w:val="en-GB" w:eastAsia="de-DE" w:bidi="en-US"/>
        </w:rPr>
        <w:t>sketched in Figure 1</w:t>
      </w:r>
      <w:r w:rsidR="00A208A1">
        <w:rPr>
          <w:rFonts w:cs="Arial"/>
          <w:lang w:val="en-GB" w:eastAsia="de-DE" w:bidi="en-US"/>
        </w:rPr>
        <w:t>.</w:t>
      </w:r>
      <w:r w:rsidR="00D95CED">
        <w:rPr>
          <w:rFonts w:cs="Arial"/>
          <w:lang w:val="en-GB" w:eastAsia="de-DE" w:bidi="en-US"/>
        </w:rPr>
        <w:t xml:space="preserve"> For direct comparison</w:t>
      </w:r>
      <w:r w:rsidR="005C634C">
        <w:rPr>
          <w:rFonts w:cs="Arial"/>
          <w:lang w:val="en-GB" w:eastAsia="de-DE" w:bidi="en-US"/>
        </w:rPr>
        <w:t>,</w:t>
      </w:r>
      <w:r w:rsidR="00D95CED">
        <w:rPr>
          <w:rFonts w:cs="Arial"/>
          <w:lang w:val="en-GB" w:eastAsia="de-DE" w:bidi="en-US"/>
        </w:rPr>
        <w:t xml:space="preserve"> an alternative catalytic layer based catalytic filter element type denoted CL60, that was already described and tested </w:t>
      </w:r>
      <w:r w:rsidR="009B6111">
        <w:rPr>
          <w:rFonts w:cs="Arial"/>
          <w:lang w:val="en-GB" w:eastAsia="de-DE" w:bidi="en-US"/>
        </w:rPr>
        <w:t>(</w:t>
      </w:r>
      <w:proofErr w:type="spellStart"/>
      <w:r w:rsidR="00D95CED">
        <w:t>Rapagnà</w:t>
      </w:r>
      <w:proofErr w:type="spellEnd"/>
      <w:r w:rsidR="00D95CED">
        <w:t xml:space="preserve"> et al., 2012</w:t>
      </w:r>
      <w:r w:rsidR="009B6111">
        <w:t>)</w:t>
      </w:r>
      <w:r w:rsidR="00D95CED">
        <w:t xml:space="preserve">, is also displayed in </w:t>
      </w:r>
      <w:r w:rsidR="00A208A1">
        <w:t>Figure 1</w:t>
      </w:r>
      <w:r w:rsidR="00D95CED">
        <w:t>.</w:t>
      </w:r>
    </w:p>
    <w:p w14:paraId="5DDB6844" w14:textId="77777777" w:rsidR="00701C7D" w:rsidRDefault="00701C7D" w:rsidP="00600535">
      <w:pPr>
        <w:pStyle w:val="CETBodytext"/>
      </w:pPr>
    </w:p>
    <w:p w14:paraId="583E1DA3" w14:textId="03BCBCD6" w:rsidR="00C14560" w:rsidRPr="00B57B36" w:rsidRDefault="00701C7D" w:rsidP="00701C7D">
      <w:pPr>
        <w:pStyle w:val="CETBodytext"/>
      </w:pPr>
      <w:r w:rsidRPr="00701C7D">
        <w:rPr>
          <w:noProof/>
        </w:rPr>
        <w:drawing>
          <wp:inline distT="0" distB="0" distL="0" distR="0" wp14:anchorId="4885960B" wp14:editId="11012181">
            <wp:extent cx="3149600" cy="994667"/>
            <wp:effectExtent l="0" t="0" r="0" b="0"/>
            <wp:docPr id="1796233943" name="Grafik 1" descr="Ein Bild, das Text, Screenshot,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33943" name="Grafik 1" descr="Ein Bild, das Text, Screenshot, Schrift, Kreis enthält.&#10;&#10;Automatisch generierte Beschreibung"/>
                    <pic:cNvPicPr/>
                  </pic:nvPicPr>
                  <pic:blipFill>
                    <a:blip r:embed="rId10"/>
                    <a:stretch>
                      <a:fillRect/>
                    </a:stretch>
                  </pic:blipFill>
                  <pic:spPr>
                    <a:xfrm>
                      <a:off x="0" y="0"/>
                      <a:ext cx="3203827" cy="1011792"/>
                    </a:xfrm>
                    <a:prstGeom prst="rect">
                      <a:avLst/>
                    </a:prstGeom>
                  </pic:spPr>
                </pic:pic>
              </a:graphicData>
            </a:graphic>
          </wp:inline>
        </w:drawing>
      </w:r>
    </w:p>
    <w:p w14:paraId="3DCF640D" w14:textId="77C03DFD" w:rsidR="00C14560" w:rsidRPr="00C14560" w:rsidRDefault="00C14560" w:rsidP="00C14560">
      <w:pPr>
        <w:pStyle w:val="CETCaption"/>
      </w:pPr>
      <w:r w:rsidRPr="00BD077D">
        <w:rPr>
          <w:rStyle w:val="CETCaptionCarattere"/>
          <w:i/>
        </w:rPr>
        <w:t xml:space="preserve">Figure 1: </w:t>
      </w:r>
      <w:r>
        <w:rPr>
          <w:rStyle w:val="CETCaptionCarattere"/>
          <w:i/>
        </w:rPr>
        <w:t xml:space="preserve">Cross section of two fixed </w:t>
      </w:r>
      <w:r w:rsidRPr="00CB593C">
        <w:rPr>
          <w:rStyle w:val="CETCaptionCarattere"/>
          <w:i/>
          <w:color w:val="000000" w:themeColor="text1"/>
        </w:rPr>
        <w:t xml:space="preserve">bed </w:t>
      </w:r>
      <w:r w:rsidR="009E6BEC" w:rsidRPr="00CB593C">
        <w:rPr>
          <w:rStyle w:val="CETCaptionCarattere"/>
          <w:i/>
          <w:color w:val="000000" w:themeColor="text1"/>
        </w:rPr>
        <w:t xml:space="preserve">(FB) </w:t>
      </w:r>
      <w:r w:rsidRPr="00CB593C">
        <w:rPr>
          <w:rStyle w:val="CETCaptionCarattere"/>
          <w:i/>
          <w:color w:val="000000" w:themeColor="text1"/>
        </w:rPr>
        <w:t xml:space="preserve">types and one catalytic layer </w:t>
      </w:r>
      <w:r w:rsidR="009E6BEC" w:rsidRPr="00CB593C">
        <w:rPr>
          <w:rStyle w:val="CETCaptionCarattere"/>
          <w:i/>
          <w:color w:val="000000" w:themeColor="text1"/>
        </w:rPr>
        <w:t xml:space="preserve">(CL) </w:t>
      </w:r>
      <w:r w:rsidRPr="00CB593C">
        <w:rPr>
          <w:rStyle w:val="CETCaptionCarattere"/>
          <w:i/>
          <w:color w:val="000000" w:themeColor="text1"/>
        </w:rPr>
        <w:t>type of cylindrical catalytic filter elements (blue: ceramic filter element support, grey: catalyst filling / catalytic layer on filter support, white: empty space</w:t>
      </w:r>
      <w:r w:rsidR="009E6BEC" w:rsidRPr="00CB593C">
        <w:rPr>
          <w:rStyle w:val="CETCaptionCarattere"/>
          <w:i/>
          <w:color w:val="000000" w:themeColor="text1"/>
        </w:rPr>
        <w:t>; 60/40/20: candle outer diameter / candle inner diameter / inner tube outer diameter in mm</w:t>
      </w:r>
      <w:r w:rsidRPr="00CB593C">
        <w:rPr>
          <w:rStyle w:val="CETCaptionCarattere"/>
          <w:i/>
          <w:color w:val="000000" w:themeColor="text1"/>
        </w:rPr>
        <w:t>)</w:t>
      </w:r>
      <w:r w:rsidR="002B3B97" w:rsidRPr="00CB593C">
        <w:rPr>
          <w:rStyle w:val="CETCaptionCarattere"/>
          <w:i/>
          <w:color w:val="000000" w:themeColor="text1"/>
        </w:rPr>
        <w:t xml:space="preserve"> as </w:t>
      </w:r>
      <w:r w:rsidR="002B3B97">
        <w:rPr>
          <w:rStyle w:val="CETCaptionCarattere"/>
          <w:i/>
        </w:rPr>
        <w:t xml:space="preserve">well as </w:t>
      </w:r>
      <w:r w:rsidR="005C634C">
        <w:rPr>
          <w:rStyle w:val="CETCaptionCarattere"/>
          <w:i/>
        </w:rPr>
        <w:t xml:space="preserve">high-resolution </w:t>
      </w:r>
      <w:r w:rsidR="002B3B97">
        <w:rPr>
          <w:rStyle w:val="CETCaptionCarattere"/>
          <w:i/>
        </w:rPr>
        <w:t xml:space="preserve">picture of </w:t>
      </w:r>
      <w:r w:rsidR="009B6111">
        <w:rPr>
          <w:rStyle w:val="CETCaptionCarattere"/>
          <w:i/>
        </w:rPr>
        <w:t xml:space="preserve">the catalyst </w:t>
      </w:r>
      <w:r w:rsidR="002B3B97">
        <w:rPr>
          <w:rStyle w:val="CETCaptionCarattere"/>
          <w:i/>
        </w:rPr>
        <w:t>C&amp;CS #1050 B</w:t>
      </w:r>
    </w:p>
    <w:p w14:paraId="13BCF251" w14:textId="258B699E" w:rsidR="008B2149" w:rsidRDefault="00F41F51" w:rsidP="00600535">
      <w:pPr>
        <w:pStyle w:val="CETBodytext"/>
        <w:rPr>
          <w:rFonts w:cs="Arial"/>
          <w:lang w:val="en-GB" w:eastAsia="de-DE" w:bidi="en-US"/>
        </w:rPr>
      </w:pPr>
      <w:r>
        <w:rPr>
          <w:rFonts w:cs="Arial"/>
          <w:lang w:val="en-GB" w:eastAsia="de-DE" w:bidi="en-US"/>
        </w:rPr>
        <w:t>Using th</w:t>
      </w:r>
      <w:r w:rsidR="00AE2F9A">
        <w:rPr>
          <w:rFonts w:cs="Arial"/>
          <w:lang w:val="en-GB" w:eastAsia="de-DE" w:bidi="en-US"/>
        </w:rPr>
        <w:t>e</w:t>
      </w:r>
      <w:r>
        <w:rPr>
          <w:rFonts w:cs="Arial"/>
          <w:lang w:val="en-GB" w:eastAsia="de-DE" w:bidi="en-US"/>
        </w:rPr>
        <w:t xml:space="preserve"> n</w:t>
      </w:r>
      <w:r w:rsidR="00AE2F9A">
        <w:rPr>
          <w:rFonts w:cs="Arial"/>
          <w:lang w:val="en-GB" w:eastAsia="de-DE" w:bidi="en-US"/>
        </w:rPr>
        <w:t xml:space="preserve">ovel </w:t>
      </w:r>
      <w:r>
        <w:rPr>
          <w:rFonts w:cs="Arial"/>
          <w:lang w:val="en-GB" w:eastAsia="de-DE" w:bidi="en-US"/>
        </w:rPr>
        <w:t xml:space="preserve">catalyst </w:t>
      </w:r>
      <w:r w:rsidR="00AE2F9A">
        <w:rPr>
          <w:rFonts w:cs="Arial"/>
          <w:lang w:val="en-GB" w:eastAsia="de-DE" w:bidi="en-US"/>
        </w:rPr>
        <w:t xml:space="preserve">C&amp;CS #1050 B </w:t>
      </w:r>
      <w:r>
        <w:rPr>
          <w:rFonts w:cs="Arial"/>
          <w:lang w:val="en-GB" w:eastAsia="de-DE" w:bidi="en-US"/>
        </w:rPr>
        <w:t>as fixed bed catalyst</w:t>
      </w:r>
      <w:r w:rsidR="00AE2F9A">
        <w:rPr>
          <w:rFonts w:cs="Arial"/>
          <w:lang w:val="en-GB" w:eastAsia="de-DE" w:bidi="en-US"/>
        </w:rPr>
        <w:t xml:space="preserve"> filling</w:t>
      </w:r>
      <w:r>
        <w:rPr>
          <w:rFonts w:cs="Arial"/>
          <w:lang w:val="en-GB" w:eastAsia="de-DE" w:bidi="en-US"/>
        </w:rPr>
        <w:t xml:space="preserve"> in the filter candles of fixed bed </w:t>
      </w:r>
      <w:r w:rsidR="00AE2F9A">
        <w:rPr>
          <w:rFonts w:cs="Arial"/>
          <w:lang w:val="en-GB" w:eastAsia="de-DE" w:bidi="en-US"/>
        </w:rPr>
        <w:t>design</w:t>
      </w:r>
      <w:r>
        <w:rPr>
          <w:rFonts w:cs="Arial"/>
          <w:lang w:val="en-GB" w:eastAsia="de-DE" w:bidi="en-US"/>
        </w:rPr>
        <w:t xml:space="preserve"> FB60 and FB70, the novel catalytic filter candles FB60N and FB70N are obtained (</w:t>
      </w:r>
      <w:r w:rsidR="00A6074B">
        <w:rPr>
          <w:rFonts w:cs="Arial"/>
          <w:lang w:val="en-GB" w:eastAsia="de-DE" w:bidi="en-US"/>
        </w:rPr>
        <w:t xml:space="preserve">s. </w:t>
      </w:r>
      <w:r>
        <w:rPr>
          <w:rFonts w:cs="Arial"/>
          <w:lang w:val="en-GB" w:eastAsia="de-DE" w:bidi="en-US"/>
        </w:rPr>
        <w:t xml:space="preserve">Table 1). </w:t>
      </w:r>
      <w:r w:rsidR="004A3472">
        <w:rPr>
          <w:rFonts w:cs="Arial"/>
          <w:lang w:val="en-GB" w:eastAsia="de-DE" w:bidi="en-US"/>
        </w:rPr>
        <w:t>T</w:t>
      </w:r>
      <w:r w:rsidR="008D17B0">
        <w:rPr>
          <w:rFonts w:cs="Arial"/>
          <w:lang w:val="en-GB" w:eastAsia="de-DE" w:bidi="en-US"/>
        </w:rPr>
        <w:t xml:space="preserve">he </w:t>
      </w:r>
      <w:r w:rsidR="003814A6">
        <w:rPr>
          <w:rFonts w:cs="Arial"/>
          <w:lang w:val="en-GB" w:eastAsia="de-DE" w:bidi="en-US"/>
        </w:rPr>
        <w:t xml:space="preserve">exact </w:t>
      </w:r>
      <w:r w:rsidR="008D17B0">
        <w:rPr>
          <w:rFonts w:cs="Arial"/>
          <w:lang w:val="en-GB" w:eastAsia="de-DE" w:bidi="en-US"/>
        </w:rPr>
        <w:t xml:space="preserve">dimensions </w:t>
      </w:r>
      <w:r w:rsidR="003814A6">
        <w:rPr>
          <w:rFonts w:cs="Arial"/>
          <w:lang w:val="en-GB" w:eastAsia="de-DE" w:bidi="en-US"/>
        </w:rPr>
        <w:t>of the</w:t>
      </w:r>
      <w:r>
        <w:rPr>
          <w:rFonts w:cs="Arial"/>
          <w:lang w:val="en-GB" w:eastAsia="de-DE" w:bidi="en-US"/>
        </w:rPr>
        <w:t>se</w:t>
      </w:r>
      <w:r w:rsidR="00140CC2">
        <w:rPr>
          <w:rFonts w:cs="Arial"/>
          <w:lang w:val="en-GB" w:eastAsia="de-DE" w:bidi="en-US"/>
        </w:rPr>
        <w:t xml:space="preserve"> novel </w:t>
      </w:r>
      <w:r w:rsidR="003814A6">
        <w:rPr>
          <w:rFonts w:cs="Arial"/>
          <w:lang w:val="en-GB" w:eastAsia="de-DE" w:bidi="en-US"/>
        </w:rPr>
        <w:t xml:space="preserve">catalytic filter </w:t>
      </w:r>
      <w:r w:rsidR="00AE2F9A">
        <w:rPr>
          <w:rFonts w:cs="Arial"/>
          <w:lang w:val="en-GB" w:eastAsia="de-DE" w:bidi="en-US"/>
        </w:rPr>
        <w:t>candles</w:t>
      </w:r>
      <w:r w:rsidR="003814A6">
        <w:rPr>
          <w:rFonts w:cs="Arial"/>
          <w:lang w:val="en-GB" w:eastAsia="de-DE" w:bidi="en-US"/>
        </w:rPr>
        <w:t xml:space="preserve"> concerning the</w:t>
      </w:r>
      <w:r w:rsidR="00140CC2">
        <w:rPr>
          <w:rFonts w:cs="Arial"/>
          <w:lang w:val="en-GB" w:eastAsia="de-DE" w:bidi="en-US"/>
        </w:rPr>
        <w:t>ir structure,</w:t>
      </w:r>
      <w:r w:rsidR="00DD4B76">
        <w:rPr>
          <w:rFonts w:cs="Arial"/>
          <w:lang w:val="en-GB" w:eastAsia="de-DE" w:bidi="en-US"/>
        </w:rPr>
        <w:t xml:space="preserve"> </w:t>
      </w:r>
      <w:r w:rsidR="003814A6">
        <w:rPr>
          <w:rFonts w:cs="Arial"/>
          <w:lang w:val="en-GB" w:eastAsia="de-DE" w:bidi="en-US"/>
        </w:rPr>
        <w:t xml:space="preserve">chemical composition of </w:t>
      </w:r>
      <w:r w:rsidR="00140CC2">
        <w:rPr>
          <w:rFonts w:cs="Arial"/>
          <w:lang w:val="en-GB" w:eastAsia="de-DE" w:bidi="en-US"/>
        </w:rPr>
        <w:t>the catalyst filling, their filtration characteristics</w:t>
      </w:r>
      <w:r w:rsidR="00DD4B76">
        <w:rPr>
          <w:rFonts w:cs="Arial"/>
          <w:lang w:val="en-GB" w:eastAsia="de-DE" w:bidi="en-US"/>
        </w:rPr>
        <w:t>, operating conditions</w:t>
      </w:r>
      <w:r w:rsidR="00140CC2">
        <w:rPr>
          <w:rFonts w:cs="Arial"/>
          <w:lang w:val="en-GB" w:eastAsia="de-DE" w:bidi="en-US"/>
        </w:rPr>
        <w:t>, total catalyst surface</w:t>
      </w:r>
      <w:r w:rsidR="003814A6">
        <w:rPr>
          <w:rFonts w:cs="Arial"/>
          <w:lang w:val="en-GB" w:eastAsia="de-DE" w:bidi="en-US"/>
        </w:rPr>
        <w:t xml:space="preserve"> </w:t>
      </w:r>
      <w:r w:rsidR="00140CC2">
        <w:rPr>
          <w:rFonts w:cs="Arial"/>
          <w:lang w:val="en-GB" w:eastAsia="de-DE" w:bidi="en-US"/>
        </w:rPr>
        <w:t xml:space="preserve">areas and </w:t>
      </w:r>
      <w:proofErr w:type="spellStart"/>
      <w:r w:rsidR="00140CC2">
        <w:rPr>
          <w:rFonts w:cs="Arial"/>
          <w:lang w:val="en-GB" w:eastAsia="de-DE" w:bidi="en-US"/>
        </w:rPr>
        <w:t>NiO</w:t>
      </w:r>
      <w:proofErr w:type="spellEnd"/>
      <w:r w:rsidR="00140CC2">
        <w:rPr>
          <w:rFonts w:cs="Arial"/>
          <w:lang w:val="en-GB" w:eastAsia="de-DE" w:bidi="en-US"/>
        </w:rPr>
        <w:t xml:space="preserve"> densities</w:t>
      </w:r>
      <w:r w:rsidR="0051509D">
        <w:rPr>
          <w:rFonts w:cs="Arial"/>
          <w:lang w:val="en-GB" w:eastAsia="de-DE" w:bidi="en-US"/>
        </w:rPr>
        <w:t xml:space="preserve"> are listed in </w:t>
      </w:r>
      <w:r w:rsidR="00A6074B">
        <w:rPr>
          <w:rFonts w:cs="Arial"/>
          <w:lang w:val="en-GB" w:eastAsia="de-DE" w:bidi="en-US"/>
        </w:rPr>
        <w:t xml:space="preserve">         </w:t>
      </w:r>
      <w:r w:rsidR="0051509D">
        <w:rPr>
          <w:rFonts w:cs="Arial"/>
          <w:lang w:val="en-GB" w:eastAsia="de-DE" w:bidi="en-US"/>
        </w:rPr>
        <w:t xml:space="preserve">Table 1. </w:t>
      </w:r>
      <w:r w:rsidR="00AE2F9A">
        <w:rPr>
          <w:rFonts w:cs="Arial"/>
          <w:lang w:val="en-GB" w:eastAsia="de-DE" w:bidi="en-US"/>
        </w:rPr>
        <w:t xml:space="preserve">For direct comparison, </w:t>
      </w:r>
      <w:r w:rsidR="0051509D">
        <w:rPr>
          <w:rFonts w:cs="Arial"/>
          <w:lang w:val="en-GB" w:eastAsia="de-DE" w:bidi="en-US"/>
        </w:rPr>
        <w:t xml:space="preserve">a catalytic filter candle of the design FB60 </w:t>
      </w:r>
      <w:r w:rsidR="00C14560">
        <w:rPr>
          <w:rFonts w:cs="Arial"/>
          <w:lang w:val="en-GB" w:eastAsia="de-DE" w:bidi="en-US"/>
        </w:rPr>
        <w:t xml:space="preserve">filled </w:t>
      </w:r>
      <w:r w:rsidR="0051509D">
        <w:rPr>
          <w:rFonts w:cs="Arial"/>
          <w:lang w:val="en-GB" w:eastAsia="de-DE" w:bidi="en-US"/>
        </w:rPr>
        <w:t>with a MgO-</w:t>
      </w:r>
      <w:proofErr w:type="spellStart"/>
      <w:r w:rsidR="0051509D">
        <w:rPr>
          <w:rFonts w:cs="Arial"/>
          <w:lang w:val="en-GB" w:eastAsia="de-DE" w:bidi="en-US"/>
        </w:rPr>
        <w:t>NiO</w:t>
      </w:r>
      <w:proofErr w:type="spellEnd"/>
      <w:r w:rsidR="0051509D">
        <w:rPr>
          <w:rFonts w:cs="Arial"/>
          <w:lang w:val="en-GB" w:eastAsia="de-DE" w:bidi="en-US"/>
        </w:rPr>
        <w:t xml:space="preserve"> based fixed bed catalyst already described and tested </w:t>
      </w:r>
      <w:r w:rsidR="009B6111">
        <w:rPr>
          <w:rFonts w:cs="Arial"/>
          <w:lang w:val="en-GB" w:eastAsia="de-DE" w:bidi="en-US"/>
        </w:rPr>
        <w:t>(</w:t>
      </w:r>
      <w:r>
        <w:rPr>
          <w:rFonts w:cs="Arial"/>
          <w:lang w:val="en-GB" w:eastAsia="de-DE" w:bidi="en-US"/>
        </w:rPr>
        <w:t>Nacken et al., 2007</w:t>
      </w:r>
      <w:r w:rsidR="009B6111">
        <w:rPr>
          <w:rFonts w:cs="Arial"/>
          <w:lang w:val="en-GB" w:eastAsia="de-DE" w:bidi="en-US"/>
        </w:rPr>
        <w:t>)</w:t>
      </w:r>
      <w:r w:rsidR="00C14560">
        <w:rPr>
          <w:rFonts w:cs="Arial"/>
          <w:lang w:val="en-GB" w:eastAsia="de-DE" w:bidi="en-US"/>
        </w:rPr>
        <w:t xml:space="preserve"> as well as a catalytic filter </w:t>
      </w:r>
      <w:r>
        <w:rPr>
          <w:rFonts w:cs="Arial"/>
          <w:lang w:val="en-GB" w:eastAsia="de-DE" w:bidi="en-US"/>
        </w:rPr>
        <w:t xml:space="preserve">candle </w:t>
      </w:r>
      <w:r w:rsidR="00C14560">
        <w:rPr>
          <w:rFonts w:cs="Arial"/>
          <w:lang w:val="en-GB" w:eastAsia="de-DE" w:bidi="en-US"/>
        </w:rPr>
        <w:t>of the design CL60 with two MgO-Al</w:t>
      </w:r>
      <w:r w:rsidR="00C14560" w:rsidRPr="00C14560">
        <w:rPr>
          <w:rFonts w:cs="Arial"/>
          <w:vertAlign w:val="subscript"/>
          <w:lang w:val="en-GB" w:eastAsia="de-DE" w:bidi="en-US"/>
        </w:rPr>
        <w:t>2</w:t>
      </w:r>
      <w:r w:rsidR="00C14560">
        <w:rPr>
          <w:rFonts w:cs="Arial"/>
          <w:lang w:val="en-GB" w:eastAsia="de-DE" w:bidi="en-US"/>
        </w:rPr>
        <w:t>O</w:t>
      </w:r>
      <w:r w:rsidR="00C14560" w:rsidRPr="00C14560">
        <w:rPr>
          <w:rFonts w:cs="Arial"/>
          <w:vertAlign w:val="subscript"/>
          <w:lang w:val="en-GB" w:eastAsia="de-DE" w:bidi="en-US"/>
        </w:rPr>
        <w:t>3</w:t>
      </w:r>
      <w:r w:rsidR="00C14560">
        <w:rPr>
          <w:rFonts w:cs="Arial"/>
          <w:lang w:val="en-GB" w:eastAsia="de-DE" w:bidi="en-US"/>
        </w:rPr>
        <w:t xml:space="preserve">-NiO based catalytic layers already described and tested </w:t>
      </w:r>
      <w:r>
        <w:rPr>
          <w:rFonts w:cs="Arial"/>
          <w:lang w:val="en-GB" w:eastAsia="de-DE" w:bidi="en-US"/>
        </w:rPr>
        <w:t xml:space="preserve">by </w:t>
      </w:r>
      <w:proofErr w:type="spellStart"/>
      <w:r>
        <w:t>Rapagnà</w:t>
      </w:r>
      <w:proofErr w:type="spellEnd"/>
      <w:r>
        <w:t xml:space="preserve"> et al, 2012 </w:t>
      </w:r>
      <w:r w:rsidR="00C14560">
        <w:rPr>
          <w:rFonts w:cs="Arial"/>
          <w:lang w:val="en-GB" w:eastAsia="de-DE" w:bidi="en-US"/>
        </w:rPr>
        <w:t>are also characterized. In case of the integrated MgO-</w:t>
      </w:r>
      <w:proofErr w:type="spellStart"/>
      <w:r w:rsidR="00C14560">
        <w:rPr>
          <w:rFonts w:cs="Arial"/>
          <w:lang w:val="en-GB" w:eastAsia="de-DE" w:bidi="en-US"/>
        </w:rPr>
        <w:t>NiO</w:t>
      </w:r>
      <w:proofErr w:type="spellEnd"/>
      <w:r w:rsidR="00C14560">
        <w:rPr>
          <w:rFonts w:cs="Arial"/>
          <w:lang w:val="en-GB" w:eastAsia="de-DE" w:bidi="en-US"/>
        </w:rPr>
        <w:t xml:space="preserve"> based fixed bed catalyst a </w:t>
      </w:r>
      <w:r w:rsidR="00A208A1">
        <w:rPr>
          <w:rFonts w:cs="Arial"/>
          <w:lang w:val="en-GB" w:eastAsia="de-DE" w:bidi="en-US"/>
        </w:rPr>
        <w:t>s</w:t>
      </w:r>
      <w:r w:rsidR="00C14560">
        <w:rPr>
          <w:rFonts w:cs="Arial"/>
          <w:lang w:val="en-GB" w:eastAsia="de-DE" w:bidi="en-US"/>
        </w:rPr>
        <w:t>hipping density of 1 g</w:t>
      </w:r>
      <w:r w:rsidR="00A6074B">
        <w:rPr>
          <w:rFonts w:cs="Arial"/>
          <w:lang w:val="en-GB" w:eastAsia="de-DE" w:bidi="en-US"/>
        </w:rPr>
        <w:t xml:space="preserve"> </w:t>
      </w:r>
      <w:r w:rsidR="00C14560">
        <w:rPr>
          <w:rFonts w:cs="Arial"/>
          <w:lang w:val="en-GB" w:eastAsia="de-DE" w:bidi="en-US"/>
        </w:rPr>
        <w:t>/</w:t>
      </w:r>
      <w:r w:rsidR="00A6074B">
        <w:rPr>
          <w:rFonts w:cs="Arial"/>
          <w:lang w:val="en-GB" w:eastAsia="de-DE" w:bidi="en-US"/>
        </w:rPr>
        <w:t xml:space="preserve"> </w:t>
      </w:r>
      <w:r w:rsidR="00C14560">
        <w:rPr>
          <w:rFonts w:cs="Arial"/>
          <w:lang w:val="en-GB" w:eastAsia="de-DE" w:bidi="en-US"/>
        </w:rPr>
        <w:t>ml was assumed.</w:t>
      </w:r>
      <w:r w:rsidR="004B4D9B">
        <w:rPr>
          <w:rFonts w:cs="Arial"/>
          <w:lang w:val="en-GB" w:eastAsia="de-DE" w:bidi="en-US"/>
        </w:rPr>
        <w:t xml:space="preserve"> </w:t>
      </w:r>
      <w:r w:rsidR="00624E59">
        <w:rPr>
          <w:rFonts w:cs="Arial"/>
          <w:lang w:val="en-GB" w:eastAsia="de-DE" w:bidi="en-US"/>
        </w:rPr>
        <w:t xml:space="preserve">The </w:t>
      </w:r>
      <w:r w:rsidR="004B4D9B">
        <w:rPr>
          <w:rFonts w:cs="Arial"/>
          <w:lang w:val="en-GB" w:eastAsia="de-DE" w:bidi="en-US"/>
        </w:rPr>
        <w:t xml:space="preserve">catalyst C&amp;CS #1050 B </w:t>
      </w:r>
      <w:r w:rsidR="00624E59">
        <w:rPr>
          <w:rFonts w:cs="Arial"/>
          <w:lang w:val="en-GB" w:eastAsia="de-DE" w:bidi="en-US"/>
        </w:rPr>
        <w:t>exhibits a shipping density of 0.7985 g / ml.</w:t>
      </w:r>
    </w:p>
    <w:p w14:paraId="53A4393E" w14:textId="42595F6C" w:rsidR="00C14560" w:rsidRPr="00A6074B" w:rsidRDefault="00AC6079" w:rsidP="00A6074B">
      <w:pPr>
        <w:pStyle w:val="CETBodytext"/>
        <w:rPr>
          <w:rFonts w:cs="Arial"/>
          <w:lang w:val="en-GB" w:eastAsia="de-DE" w:bidi="en-US"/>
        </w:rPr>
      </w:pPr>
      <w:r>
        <w:rPr>
          <w:rFonts w:cs="Arial"/>
          <w:lang w:val="en-GB" w:eastAsia="de-DE" w:bidi="en-US"/>
        </w:rPr>
        <w:t>T</w:t>
      </w:r>
      <w:r w:rsidR="00624E59">
        <w:rPr>
          <w:rFonts w:cs="Arial"/>
          <w:lang w:val="en-GB" w:eastAsia="de-DE" w:bidi="en-US"/>
        </w:rPr>
        <w:t xml:space="preserve">he catalytic performance </w:t>
      </w:r>
      <w:r w:rsidR="00032C46">
        <w:rPr>
          <w:rFonts w:cs="Arial"/>
          <w:lang w:val="en-GB" w:eastAsia="de-DE" w:bidi="en-US"/>
        </w:rPr>
        <w:t xml:space="preserve">of the novel catalyst C&amp;CS #1050 B in steam reforming of the model tars naphthalene and toluene </w:t>
      </w:r>
      <w:r w:rsidR="00A30315">
        <w:rPr>
          <w:rFonts w:cs="Arial"/>
          <w:lang w:val="en-GB" w:eastAsia="de-DE" w:bidi="en-US"/>
        </w:rPr>
        <w:t>with a content of 3.</w:t>
      </w:r>
      <w:r w:rsidR="00313E5A">
        <w:rPr>
          <w:rFonts w:cs="Arial"/>
          <w:lang w:val="en-GB" w:eastAsia="de-DE" w:bidi="en-US"/>
        </w:rPr>
        <w:t>60</w:t>
      </w:r>
      <w:r w:rsidR="00A30315">
        <w:rPr>
          <w:rFonts w:cs="Arial"/>
          <w:lang w:val="en-GB" w:eastAsia="de-DE" w:bidi="en-US"/>
        </w:rPr>
        <w:t xml:space="preserve"> g</w:t>
      </w:r>
      <w:r w:rsidR="00A6074B">
        <w:rPr>
          <w:rFonts w:cs="Arial"/>
          <w:lang w:val="en-GB" w:eastAsia="de-DE" w:bidi="en-US"/>
        </w:rPr>
        <w:t xml:space="preserve"> </w:t>
      </w:r>
      <w:r w:rsidR="00A30315">
        <w:rPr>
          <w:rFonts w:cs="Arial"/>
          <w:lang w:val="en-GB" w:eastAsia="de-DE" w:bidi="en-US"/>
        </w:rPr>
        <w:t>/</w:t>
      </w:r>
      <w:r w:rsidR="00A6074B">
        <w:rPr>
          <w:rFonts w:cs="Arial"/>
          <w:lang w:val="en-GB" w:eastAsia="de-DE" w:bidi="en-US"/>
        </w:rPr>
        <w:t xml:space="preserve"> </w:t>
      </w:r>
      <w:r w:rsidR="00A30315">
        <w:rPr>
          <w:rFonts w:cs="Arial"/>
          <w:lang w:val="en-GB" w:eastAsia="de-DE" w:bidi="en-US"/>
        </w:rPr>
        <w:t>Nm</w:t>
      </w:r>
      <w:r w:rsidR="00A30315" w:rsidRPr="0083453B">
        <w:rPr>
          <w:rFonts w:cs="Arial"/>
          <w:vertAlign w:val="superscript"/>
          <w:lang w:val="en-GB" w:eastAsia="de-DE" w:bidi="en-US"/>
        </w:rPr>
        <w:t>3</w:t>
      </w:r>
      <w:r w:rsidR="00A30315">
        <w:rPr>
          <w:rFonts w:cs="Arial"/>
          <w:lang w:val="en-GB" w:eastAsia="de-DE" w:bidi="en-US"/>
        </w:rPr>
        <w:t xml:space="preserve"> or 9.</w:t>
      </w:r>
      <w:r w:rsidR="00313E5A">
        <w:rPr>
          <w:rFonts w:cs="Arial"/>
          <w:lang w:val="en-GB" w:eastAsia="de-DE" w:bidi="en-US"/>
        </w:rPr>
        <w:t>69</w:t>
      </w:r>
      <w:r w:rsidR="00A30315">
        <w:rPr>
          <w:rFonts w:cs="Arial"/>
          <w:lang w:val="en-GB" w:eastAsia="de-DE" w:bidi="en-US"/>
        </w:rPr>
        <w:t xml:space="preserve"> g</w:t>
      </w:r>
      <w:r w:rsidR="00A6074B">
        <w:rPr>
          <w:rFonts w:cs="Arial"/>
          <w:lang w:val="en-GB" w:eastAsia="de-DE" w:bidi="en-US"/>
        </w:rPr>
        <w:t xml:space="preserve"> </w:t>
      </w:r>
      <w:r w:rsidR="00A30315">
        <w:rPr>
          <w:rFonts w:cs="Arial"/>
          <w:lang w:val="en-GB" w:eastAsia="de-DE" w:bidi="en-US"/>
        </w:rPr>
        <w:t>/</w:t>
      </w:r>
      <w:r w:rsidR="00A6074B">
        <w:rPr>
          <w:rFonts w:cs="Arial"/>
          <w:lang w:val="en-GB" w:eastAsia="de-DE" w:bidi="en-US"/>
        </w:rPr>
        <w:t xml:space="preserve"> </w:t>
      </w:r>
      <w:r w:rsidR="00A30315">
        <w:rPr>
          <w:rFonts w:cs="Arial"/>
          <w:lang w:val="en-GB" w:eastAsia="de-DE" w:bidi="en-US"/>
        </w:rPr>
        <w:t>Nm</w:t>
      </w:r>
      <w:r w:rsidR="00A30315" w:rsidRPr="00A30315">
        <w:rPr>
          <w:rFonts w:cs="Arial"/>
          <w:vertAlign w:val="superscript"/>
          <w:lang w:val="en-GB" w:eastAsia="de-DE" w:bidi="en-US"/>
        </w:rPr>
        <w:t>3</w:t>
      </w:r>
      <w:r w:rsidR="00A30315">
        <w:rPr>
          <w:rFonts w:cs="Arial"/>
          <w:lang w:val="en-GB" w:eastAsia="de-DE" w:bidi="en-US"/>
        </w:rPr>
        <w:t xml:space="preserve">, respectively, </w:t>
      </w:r>
      <w:r w:rsidR="00032C46">
        <w:rPr>
          <w:rFonts w:cs="Arial"/>
          <w:lang w:val="en-GB" w:eastAsia="de-DE" w:bidi="en-US"/>
        </w:rPr>
        <w:t xml:space="preserve">was measured </w:t>
      </w:r>
      <w:r w:rsidR="001238DA">
        <w:rPr>
          <w:rFonts w:cs="Arial"/>
          <w:lang w:val="en-GB" w:eastAsia="de-DE" w:bidi="en-US"/>
        </w:rPr>
        <w:t xml:space="preserve">in the temperature range between 650°C - 750°C </w:t>
      </w:r>
      <w:r w:rsidR="00032C46">
        <w:rPr>
          <w:rFonts w:cs="Arial"/>
          <w:lang w:val="en-GB" w:eastAsia="de-DE" w:bidi="en-US"/>
        </w:rPr>
        <w:t>in a fixed bed reactor of 16 mm inner diameter</w:t>
      </w:r>
      <w:r w:rsidR="001238DA">
        <w:rPr>
          <w:rFonts w:cs="Arial"/>
          <w:lang w:val="en-GB" w:eastAsia="de-DE" w:bidi="en-US"/>
        </w:rPr>
        <w:t xml:space="preserve"> and 0.5 m height</w:t>
      </w:r>
      <w:r>
        <w:rPr>
          <w:rFonts w:cs="Arial"/>
          <w:lang w:val="en-GB" w:eastAsia="de-DE" w:bidi="en-US"/>
        </w:rPr>
        <w:t xml:space="preserve"> at the University of l’ Aquila</w:t>
      </w:r>
      <w:r w:rsidR="00032C46">
        <w:rPr>
          <w:rFonts w:cs="Arial"/>
          <w:lang w:val="en-GB" w:eastAsia="de-DE" w:bidi="en-US"/>
        </w:rPr>
        <w:t xml:space="preserve">. </w:t>
      </w:r>
      <w:r w:rsidR="00F120D9">
        <w:rPr>
          <w:rFonts w:cs="Arial"/>
          <w:lang w:val="en-GB" w:eastAsia="de-DE" w:bidi="en-US"/>
        </w:rPr>
        <w:t>A mass flow controller was used to feed N</w:t>
      </w:r>
      <w:r w:rsidR="00F120D9" w:rsidRPr="00A6074B">
        <w:rPr>
          <w:rFonts w:cs="Arial"/>
          <w:vertAlign w:val="subscript"/>
          <w:lang w:val="en-GB" w:eastAsia="de-DE" w:bidi="en-US"/>
        </w:rPr>
        <w:t>2</w:t>
      </w:r>
      <w:r w:rsidR="00F120D9">
        <w:rPr>
          <w:rFonts w:cs="Arial"/>
          <w:lang w:val="en-GB" w:eastAsia="de-DE" w:bidi="en-US"/>
        </w:rPr>
        <w:t xml:space="preserve"> as carrier gas mixed with steam and a tar solution of naphthalen</w:t>
      </w:r>
      <w:r w:rsidR="00A6074B">
        <w:rPr>
          <w:rFonts w:cs="Arial"/>
          <w:lang w:val="en-GB" w:eastAsia="de-DE" w:bidi="en-US"/>
        </w:rPr>
        <w:t>e</w:t>
      </w:r>
      <w:r w:rsidR="00F120D9">
        <w:rPr>
          <w:rFonts w:cs="Arial"/>
          <w:lang w:val="en-GB" w:eastAsia="de-DE" w:bidi="en-US"/>
        </w:rPr>
        <w:t xml:space="preserve"> in toluene</w:t>
      </w:r>
      <w:r w:rsidR="00A6074B">
        <w:rPr>
          <w:rFonts w:cs="Arial"/>
          <w:lang w:val="en-GB" w:eastAsia="de-DE" w:bidi="en-US"/>
        </w:rPr>
        <w:t xml:space="preserve"> vaporized at 220°C</w:t>
      </w:r>
      <w:r w:rsidR="00F120D9">
        <w:rPr>
          <w:rFonts w:cs="Arial"/>
          <w:lang w:val="en-GB" w:eastAsia="de-DE" w:bidi="en-US"/>
        </w:rPr>
        <w:t xml:space="preserve">. </w:t>
      </w:r>
      <w:r w:rsidR="00A30315">
        <w:rPr>
          <w:rFonts w:cs="Arial"/>
          <w:lang w:val="en-GB" w:eastAsia="de-DE" w:bidi="en-US"/>
        </w:rPr>
        <w:t>In addition, a</w:t>
      </w:r>
      <w:r w:rsidR="00032C46">
        <w:rPr>
          <w:rFonts w:cs="Arial"/>
          <w:lang w:val="en-GB" w:eastAsia="de-DE" w:bidi="en-US"/>
        </w:rPr>
        <w:t>n appropriate amount of thiophene was added to N</w:t>
      </w:r>
      <w:r w:rsidR="00032C46" w:rsidRPr="00032C46">
        <w:rPr>
          <w:rFonts w:cs="Arial"/>
          <w:vertAlign w:val="subscript"/>
          <w:lang w:val="en-GB" w:eastAsia="de-DE" w:bidi="en-US"/>
        </w:rPr>
        <w:t>2</w:t>
      </w:r>
      <w:r w:rsidR="00032C46">
        <w:rPr>
          <w:rFonts w:cs="Arial"/>
          <w:lang w:val="en-GB" w:eastAsia="de-DE" w:bidi="en-US"/>
        </w:rPr>
        <w:t xml:space="preserve"> containing </w:t>
      </w:r>
      <w:r w:rsidR="001238DA">
        <w:rPr>
          <w:rFonts w:cs="Arial"/>
          <w:lang w:val="en-GB" w:eastAsia="de-DE" w:bidi="en-US"/>
        </w:rPr>
        <w:t>30</w:t>
      </w:r>
      <w:r w:rsidR="00032C46">
        <w:rPr>
          <w:rFonts w:cs="Arial"/>
          <w:lang w:val="en-GB" w:eastAsia="de-DE" w:bidi="en-US"/>
        </w:rPr>
        <w:t xml:space="preserve">% steam to adjust </w:t>
      </w:r>
      <w:r w:rsidR="00A30315">
        <w:rPr>
          <w:rFonts w:cs="Arial"/>
          <w:lang w:val="en-GB" w:eastAsia="de-DE" w:bidi="en-US"/>
        </w:rPr>
        <w:t>after</w:t>
      </w:r>
      <w:r w:rsidR="00032C46">
        <w:rPr>
          <w:rFonts w:cs="Arial"/>
          <w:lang w:val="en-GB" w:eastAsia="de-DE" w:bidi="en-US"/>
        </w:rPr>
        <w:t xml:space="preserve"> complete conversion a content of 100 </w:t>
      </w:r>
      <w:proofErr w:type="spellStart"/>
      <w:r w:rsidR="00032C46">
        <w:rPr>
          <w:rFonts w:cs="Arial"/>
          <w:lang w:val="en-GB" w:eastAsia="de-DE" w:bidi="en-US"/>
        </w:rPr>
        <w:t>ppmv</w:t>
      </w:r>
      <w:proofErr w:type="spellEnd"/>
      <w:r w:rsidR="00032C46">
        <w:rPr>
          <w:rFonts w:cs="Arial"/>
          <w:lang w:val="en-GB" w:eastAsia="de-DE" w:bidi="en-US"/>
        </w:rPr>
        <w:t xml:space="preserve"> H</w:t>
      </w:r>
      <w:r w:rsidR="00032C46" w:rsidRPr="001466F2">
        <w:rPr>
          <w:rFonts w:cs="Arial"/>
          <w:vertAlign w:val="subscript"/>
          <w:lang w:val="en-GB" w:eastAsia="de-DE" w:bidi="en-US"/>
        </w:rPr>
        <w:t>2</w:t>
      </w:r>
      <w:r w:rsidR="00032C46">
        <w:rPr>
          <w:rFonts w:cs="Arial"/>
          <w:lang w:val="en-GB" w:eastAsia="de-DE" w:bidi="en-US"/>
        </w:rPr>
        <w:t>S</w:t>
      </w:r>
      <w:r w:rsidR="00A30315">
        <w:rPr>
          <w:rFonts w:cs="Arial"/>
          <w:lang w:val="en-GB" w:eastAsia="de-DE" w:bidi="en-US"/>
        </w:rPr>
        <w:t xml:space="preserve"> </w:t>
      </w:r>
      <w:proofErr w:type="gramStart"/>
      <w:r w:rsidR="00A30315">
        <w:rPr>
          <w:rFonts w:cs="Arial"/>
          <w:lang w:val="en-GB" w:eastAsia="de-DE" w:bidi="en-US"/>
        </w:rPr>
        <w:t>in order to</w:t>
      </w:r>
      <w:proofErr w:type="gramEnd"/>
      <w:r w:rsidR="00A30315">
        <w:rPr>
          <w:rFonts w:cs="Arial"/>
          <w:lang w:val="en-GB" w:eastAsia="de-DE" w:bidi="en-US"/>
        </w:rPr>
        <w:t xml:space="preserve"> simulate a model biomass gasification gas.</w:t>
      </w:r>
      <w:r w:rsidR="001466F2">
        <w:rPr>
          <w:rFonts w:cs="Arial"/>
          <w:lang w:val="en-GB" w:eastAsia="de-DE" w:bidi="en-US"/>
        </w:rPr>
        <w:t xml:space="preserve"> A glass double pipe condenser was used to condense</w:t>
      </w:r>
      <w:r w:rsidR="00032C46">
        <w:rPr>
          <w:rFonts w:cs="Arial"/>
          <w:lang w:val="en-GB" w:eastAsia="de-DE" w:bidi="en-US"/>
        </w:rPr>
        <w:t xml:space="preserve"> </w:t>
      </w:r>
      <w:r w:rsidR="001466F2">
        <w:rPr>
          <w:rFonts w:cs="Arial"/>
          <w:lang w:val="en-GB" w:eastAsia="de-DE" w:bidi="en-US"/>
        </w:rPr>
        <w:t xml:space="preserve">water and the condensable hydrocarbons at 0°C from the product stream using ethylene glycol as cooling liquid. </w:t>
      </w:r>
      <w:r w:rsidR="00F120D9">
        <w:rPr>
          <w:rFonts w:cs="Arial"/>
          <w:lang w:val="en-GB" w:eastAsia="de-DE" w:bidi="en-US"/>
        </w:rPr>
        <w:t xml:space="preserve">The overall mass flow rate </w:t>
      </w:r>
      <w:r w:rsidR="001466F2">
        <w:rPr>
          <w:rFonts w:cs="Arial"/>
          <w:lang w:val="en-GB" w:eastAsia="de-DE" w:bidi="en-US"/>
        </w:rPr>
        <w:t xml:space="preserve">of the dried outlet stream </w:t>
      </w:r>
      <w:proofErr w:type="spellStart"/>
      <w:r w:rsidR="001466F2">
        <w:rPr>
          <w:rFonts w:cs="Arial"/>
          <w:lang w:val="en-GB" w:eastAsia="de-DE" w:bidi="en-US"/>
        </w:rPr>
        <w:t>stream</w:t>
      </w:r>
      <w:proofErr w:type="spellEnd"/>
      <w:r w:rsidR="001466F2">
        <w:rPr>
          <w:rFonts w:cs="Arial"/>
          <w:lang w:val="en-GB" w:eastAsia="de-DE" w:bidi="en-US"/>
        </w:rPr>
        <w:t xml:space="preserve"> was measured by a mass flow controller. An online gas </w:t>
      </w:r>
      <w:proofErr w:type="spellStart"/>
      <w:r w:rsidR="001466F2">
        <w:rPr>
          <w:rFonts w:cs="Arial"/>
          <w:lang w:val="en-GB" w:eastAsia="de-DE" w:bidi="en-US"/>
        </w:rPr>
        <w:t>analyzer</w:t>
      </w:r>
      <w:proofErr w:type="spellEnd"/>
      <w:r w:rsidR="001466F2">
        <w:rPr>
          <w:rFonts w:cs="Arial"/>
          <w:lang w:val="en-GB" w:eastAsia="de-DE" w:bidi="en-US"/>
        </w:rPr>
        <w:t xml:space="preserve"> from ABB was used to determine the percentage of CO, CO</w:t>
      </w:r>
      <w:r w:rsidR="001466F2" w:rsidRPr="00A6074B">
        <w:rPr>
          <w:rFonts w:cs="Arial"/>
          <w:vertAlign w:val="subscript"/>
          <w:lang w:val="en-GB" w:eastAsia="de-DE" w:bidi="en-US"/>
        </w:rPr>
        <w:t>2</w:t>
      </w:r>
      <w:r w:rsidR="001466F2">
        <w:rPr>
          <w:rFonts w:cs="Arial"/>
          <w:lang w:val="en-GB" w:eastAsia="de-DE" w:bidi="en-US"/>
        </w:rPr>
        <w:t>, CH</w:t>
      </w:r>
      <w:r w:rsidR="001466F2" w:rsidRPr="00A6074B">
        <w:rPr>
          <w:rFonts w:cs="Arial"/>
          <w:vertAlign w:val="subscript"/>
          <w:lang w:val="en-GB" w:eastAsia="de-DE" w:bidi="en-US"/>
        </w:rPr>
        <w:t>4</w:t>
      </w:r>
      <w:r w:rsidR="001466F2">
        <w:rPr>
          <w:rFonts w:cs="Arial"/>
          <w:lang w:val="en-GB" w:eastAsia="de-DE" w:bidi="en-US"/>
        </w:rPr>
        <w:t xml:space="preserve"> and H</w:t>
      </w:r>
      <w:r w:rsidR="001466F2" w:rsidRPr="00A6074B">
        <w:rPr>
          <w:rFonts w:cs="Arial"/>
          <w:vertAlign w:val="subscript"/>
          <w:lang w:val="en-GB" w:eastAsia="de-DE" w:bidi="en-US"/>
        </w:rPr>
        <w:t>2</w:t>
      </w:r>
      <w:r w:rsidR="001466F2">
        <w:rPr>
          <w:rFonts w:cs="Arial"/>
          <w:lang w:val="en-GB" w:eastAsia="de-DE" w:bidi="en-US"/>
        </w:rPr>
        <w:t xml:space="preserve"> in the outlet stream. Further details about the experimental apparatus are reported by </w:t>
      </w:r>
      <w:proofErr w:type="spellStart"/>
      <w:r w:rsidR="001466F2">
        <w:rPr>
          <w:rFonts w:cs="Arial"/>
          <w:lang w:val="en-GB" w:eastAsia="de-DE" w:bidi="en-US"/>
        </w:rPr>
        <w:t>Savuto</w:t>
      </w:r>
      <w:proofErr w:type="spellEnd"/>
      <w:r w:rsidR="001466F2">
        <w:rPr>
          <w:rFonts w:cs="Arial"/>
          <w:lang w:val="en-GB" w:eastAsia="de-DE" w:bidi="en-US"/>
        </w:rPr>
        <w:t xml:space="preserve"> et al</w:t>
      </w:r>
      <w:r w:rsidR="008C5ECF">
        <w:rPr>
          <w:rFonts w:cs="Arial"/>
          <w:lang w:val="en-GB" w:eastAsia="de-DE" w:bidi="en-US"/>
        </w:rPr>
        <w:t xml:space="preserve">., 2019. From the knowledge of the molar </w:t>
      </w:r>
      <w:r w:rsidR="008C5ECF">
        <w:rPr>
          <w:rFonts w:cs="Arial"/>
          <w:lang w:val="en-GB" w:eastAsia="de-DE" w:bidi="en-US"/>
        </w:rPr>
        <w:lastRenderedPageBreak/>
        <w:t>flowrates of CO and CO</w:t>
      </w:r>
      <w:r w:rsidR="008C5ECF" w:rsidRPr="00F27FAA">
        <w:rPr>
          <w:rFonts w:cs="Arial"/>
          <w:vertAlign w:val="subscript"/>
          <w:lang w:val="en-GB" w:eastAsia="de-DE" w:bidi="en-US"/>
        </w:rPr>
        <w:t>2</w:t>
      </w:r>
      <w:r w:rsidR="008C5ECF">
        <w:rPr>
          <w:rFonts w:cs="Arial"/>
          <w:lang w:val="en-GB" w:eastAsia="de-DE" w:bidi="en-US"/>
        </w:rPr>
        <w:t xml:space="preserve"> </w:t>
      </w:r>
      <w:r w:rsidR="00A6074B">
        <w:rPr>
          <w:rFonts w:cs="Arial"/>
          <w:lang w:val="en-GB" w:eastAsia="de-DE" w:bidi="en-US"/>
        </w:rPr>
        <w:t xml:space="preserve">in the outlet stream </w:t>
      </w:r>
      <w:r w:rsidR="008C5ECF">
        <w:rPr>
          <w:rFonts w:cs="Arial"/>
          <w:lang w:val="en-GB" w:eastAsia="de-DE" w:bidi="en-US"/>
        </w:rPr>
        <w:t xml:space="preserve">the value of the tar conversion was obtained as result of the sum of these flow rates divided by </w:t>
      </w:r>
      <w:r w:rsidR="00F27FAA">
        <w:rPr>
          <w:rFonts w:cs="Arial"/>
          <w:lang w:val="en-GB" w:eastAsia="de-DE" w:bidi="en-US"/>
        </w:rPr>
        <w:t xml:space="preserve">the </w:t>
      </w:r>
      <w:r w:rsidR="008C5ECF">
        <w:rPr>
          <w:rFonts w:cs="Arial"/>
          <w:lang w:val="en-GB" w:eastAsia="de-DE" w:bidi="en-US"/>
        </w:rPr>
        <w:t xml:space="preserve">molar flow rate of </w:t>
      </w:r>
      <w:r w:rsidR="00F27FAA">
        <w:rPr>
          <w:rFonts w:cs="Arial"/>
          <w:lang w:val="en-GB" w:eastAsia="de-DE" w:bidi="en-US"/>
        </w:rPr>
        <w:t>the carbons of the injected tar compounds at the inlet.</w:t>
      </w:r>
      <w:r w:rsidR="008C5ECF">
        <w:rPr>
          <w:rFonts w:cs="Arial"/>
          <w:lang w:val="en-GB" w:eastAsia="de-DE" w:bidi="en-US"/>
        </w:rPr>
        <w:t xml:space="preserve"> </w:t>
      </w:r>
    </w:p>
    <w:p w14:paraId="6B4C63E5" w14:textId="3E79D904" w:rsidR="00600535" w:rsidRPr="00AF2498" w:rsidRDefault="007840DC" w:rsidP="007840DC">
      <w:pPr>
        <w:pStyle w:val="CETHeading1"/>
      </w:pPr>
      <w:r>
        <w:t>Results and discussion</w:t>
      </w:r>
    </w:p>
    <w:p w14:paraId="7D8FAA61" w14:textId="395C27F9" w:rsidR="00AE2F9A" w:rsidRDefault="00AE2F9A" w:rsidP="00453E24">
      <w:pPr>
        <w:pStyle w:val="CETBodytext"/>
        <w:rPr>
          <w:rFonts w:cs="Arial"/>
          <w:lang w:val="en-GB" w:eastAsia="de-DE" w:bidi="en-US"/>
        </w:rPr>
      </w:pPr>
      <w:r>
        <w:rPr>
          <w:rFonts w:cs="Arial"/>
          <w:lang w:val="en-GB" w:eastAsia="de-DE" w:bidi="en-US"/>
        </w:rPr>
        <w:t xml:space="preserve">In a BET surface area examination of the novel C&amp;CS #1050 B </w:t>
      </w:r>
      <w:r w:rsidRPr="00CB593C">
        <w:rPr>
          <w:rFonts w:cs="Arial"/>
          <w:color w:val="000000" w:themeColor="text1"/>
          <w:lang w:val="en-GB" w:eastAsia="de-DE" w:bidi="en-US"/>
        </w:rPr>
        <w:t>a</w:t>
      </w:r>
      <w:r w:rsidR="00172F2F" w:rsidRPr="00CB593C">
        <w:rPr>
          <w:rFonts w:cs="Arial"/>
          <w:color w:val="000000" w:themeColor="text1"/>
          <w:lang w:val="en-GB" w:eastAsia="de-DE" w:bidi="en-US"/>
        </w:rPr>
        <w:t xml:space="preserve"> specific surface area of 5</w:t>
      </w:r>
      <w:r w:rsidR="006E3169" w:rsidRPr="00CB593C">
        <w:rPr>
          <w:rFonts w:cs="Arial"/>
          <w:color w:val="000000" w:themeColor="text1"/>
          <w:lang w:val="en-GB" w:eastAsia="de-DE" w:bidi="en-US"/>
        </w:rPr>
        <w:t>8</w:t>
      </w:r>
      <w:r w:rsidR="00172F2F" w:rsidRPr="00CB593C">
        <w:rPr>
          <w:rFonts w:cs="Arial"/>
          <w:color w:val="000000" w:themeColor="text1"/>
          <w:lang w:val="en-GB" w:eastAsia="de-DE" w:bidi="en-US"/>
        </w:rPr>
        <w:t>.</w:t>
      </w:r>
      <w:r w:rsidR="006E3169" w:rsidRPr="00CB593C">
        <w:rPr>
          <w:rFonts w:cs="Arial"/>
          <w:color w:val="000000" w:themeColor="text1"/>
          <w:lang w:val="en-GB" w:eastAsia="de-DE" w:bidi="en-US"/>
        </w:rPr>
        <w:t>3 m</w:t>
      </w:r>
      <w:r w:rsidR="006E3169" w:rsidRPr="00CB593C">
        <w:rPr>
          <w:rFonts w:cs="Arial"/>
          <w:color w:val="000000" w:themeColor="text1"/>
          <w:vertAlign w:val="superscript"/>
          <w:lang w:val="en-GB" w:eastAsia="de-DE" w:bidi="en-US"/>
        </w:rPr>
        <w:t>2</w:t>
      </w:r>
      <w:r w:rsidR="006E3169" w:rsidRPr="00CB593C">
        <w:rPr>
          <w:rFonts w:cs="Arial"/>
          <w:color w:val="000000" w:themeColor="text1"/>
          <w:lang w:val="en-GB" w:eastAsia="de-DE" w:bidi="en-US"/>
        </w:rPr>
        <w:t>/g was found that is</w:t>
      </w:r>
      <w:r w:rsidRPr="00CB593C">
        <w:rPr>
          <w:rFonts w:cs="Arial"/>
          <w:color w:val="000000" w:themeColor="text1"/>
          <w:lang w:val="en-GB" w:eastAsia="de-DE" w:bidi="en-US"/>
        </w:rPr>
        <w:t xml:space="preserve"> </w:t>
      </w:r>
      <w:proofErr w:type="gramStart"/>
      <w:r w:rsidRPr="00CB593C">
        <w:rPr>
          <w:rFonts w:cs="Arial"/>
          <w:color w:val="000000" w:themeColor="text1"/>
          <w:lang w:val="en-GB" w:eastAsia="de-DE" w:bidi="en-US"/>
        </w:rPr>
        <w:t>3.9 fold</w:t>
      </w:r>
      <w:proofErr w:type="gramEnd"/>
      <w:r w:rsidRPr="00CB593C">
        <w:rPr>
          <w:rFonts w:cs="Arial"/>
          <w:color w:val="000000" w:themeColor="text1"/>
          <w:lang w:val="en-GB" w:eastAsia="de-DE" w:bidi="en-US"/>
        </w:rPr>
        <w:t xml:space="preserve"> higher compared to the average value of surface areas of typical </w:t>
      </w:r>
      <w:r w:rsidR="00172F2F" w:rsidRPr="00CB593C">
        <w:rPr>
          <w:rFonts w:cs="Arial"/>
          <w:color w:val="000000" w:themeColor="text1"/>
          <w:lang w:val="en-GB" w:eastAsia="de-DE" w:bidi="en-US"/>
        </w:rPr>
        <w:t>MgO-Al</w:t>
      </w:r>
      <w:r w:rsidR="00172F2F" w:rsidRPr="00CB593C">
        <w:rPr>
          <w:rFonts w:cs="Arial"/>
          <w:color w:val="000000" w:themeColor="text1"/>
          <w:vertAlign w:val="subscript"/>
          <w:lang w:val="en-GB" w:eastAsia="de-DE" w:bidi="en-US"/>
        </w:rPr>
        <w:t>2</w:t>
      </w:r>
      <w:r w:rsidR="00172F2F" w:rsidRPr="00CB593C">
        <w:rPr>
          <w:rFonts w:cs="Arial"/>
          <w:color w:val="000000" w:themeColor="text1"/>
          <w:lang w:val="en-GB" w:eastAsia="de-DE" w:bidi="en-US"/>
        </w:rPr>
        <w:t>O</w:t>
      </w:r>
      <w:r w:rsidR="00172F2F" w:rsidRPr="00CB593C">
        <w:rPr>
          <w:rFonts w:cs="Arial"/>
          <w:color w:val="000000" w:themeColor="text1"/>
          <w:vertAlign w:val="subscript"/>
          <w:lang w:val="en-GB" w:eastAsia="de-DE" w:bidi="en-US"/>
        </w:rPr>
        <w:t>3</w:t>
      </w:r>
      <w:r w:rsidR="00172F2F" w:rsidRPr="00CB593C">
        <w:rPr>
          <w:rFonts w:cs="Arial"/>
          <w:color w:val="000000" w:themeColor="text1"/>
          <w:lang w:val="en-GB" w:eastAsia="de-DE" w:bidi="en-US"/>
        </w:rPr>
        <w:t xml:space="preserve"> or CaO-Al</w:t>
      </w:r>
      <w:r w:rsidR="00172F2F" w:rsidRPr="00CB593C">
        <w:rPr>
          <w:rFonts w:cs="Arial"/>
          <w:color w:val="000000" w:themeColor="text1"/>
          <w:vertAlign w:val="subscript"/>
          <w:lang w:val="en-GB" w:eastAsia="de-DE" w:bidi="en-US"/>
        </w:rPr>
        <w:t>2</w:t>
      </w:r>
      <w:r w:rsidR="00172F2F" w:rsidRPr="00CB593C">
        <w:rPr>
          <w:rFonts w:cs="Arial"/>
          <w:color w:val="000000" w:themeColor="text1"/>
          <w:lang w:val="en-GB" w:eastAsia="de-DE" w:bidi="en-US"/>
        </w:rPr>
        <w:t>O</w:t>
      </w:r>
      <w:r w:rsidR="00172F2F" w:rsidRPr="00CB593C">
        <w:rPr>
          <w:rFonts w:cs="Arial"/>
          <w:color w:val="000000" w:themeColor="text1"/>
          <w:vertAlign w:val="subscript"/>
          <w:lang w:val="en-GB" w:eastAsia="de-DE" w:bidi="en-US"/>
        </w:rPr>
        <w:t>3</w:t>
      </w:r>
      <w:r w:rsidR="00172F2F" w:rsidRPr="00CB593C">
        <w:rPr>
          <w:rFonts w:cs="Arial"/>
          <w:color w:val="000000" w:themeColor="text1"/>
          <w:lang w:val="en-GB" w:eastAsia="de-DE" w:bidi="en-US"/>
        </w:rPr>
        <w:t xml:space="preserve"> supported Nickel </w:t>
      </w:r>
      <w:r w:rsidRPr="00CB593C">
        <w:rPr>
          <w:rFonts w:cs="Arial"/>
          <w:color w:val="000000" w:themeColor="text1"/>
          <w:lang w:val="en-GB" w:eastAsia="de-DE" w:bidi="en-US"/>
        </w:rPr>
        <w:t>steam reforming catalysts of 10 – 20 m</w:t>
      </w:r>
      <w:r w:rsidRPr="00CB593C">
        <w:rPr>
          <w:rFonts w:cs="Arial"/>
          <w:color w:val="000000" w:themeColor="text1"/>
          <w:vertAlign w:val="superscript"/>
          <w:lang w:val="en-GB" w:eastAsia="de-DE" w:bidi="en-US"/>
        </w:rPr>
        <w:t>2</w:t>
      </w:r>
      <w:r w:rsidR="00172F2F" w:rsidRPr="00CB593C">
        <w:rPr>
          <w:rFonts w:cs="Arial"/>
          <w:color w:val="000000" w:themeColor="text1"/>
          <w:lang w:val="en-GB" w:eastAsia="de-DE" w:bidi="en-US"/>
        </w:rPr>
        <w:t xml:space="preserve">g </w:t>
      </w:r>
      <w:r w:rsidRPr="00CB593C">
        <w:rPr>
          <w:rFonts w:cs="Arial"/>
          <w:color w:val="000000" w:themeColor="text1"/>
          <w:lang w:val="en-GB" w:eastAsia="de-DE" w:bidi="en-US"/>
        </w:rPr>
        <w:t>(Lloyd, 2011</w:t>
      </w:r>
      <w:r>
        <w:rPr>
          <w:rFonts w:cs="Arial"/>
          <w:lang w:val="en-GB" w:eastAsia="de-DE" w:bidi="en-US"/>
        </w:rPr>
        <w:t xml:space="preserve">). </w:t>
      </w:r>
    </w:p>
    <w:p w14:paraId="455D8B6F" w14:textId="41EA8D9B" w:rsidR="00980871" w:rsidRPr="001F7DE1" w:rsidRDefault="00DD4B76" w:rsidP="00453E24">
      <w:pPr>
        <w:pStyle w:val="CETBodytext"/>
        <w:rPr>
          <w:color w:val="000000" w:themeColor="text1"/>
        </w:rPr>
      </w:pPr>
      <w:r w:rsidRPr="00DD4B76">
        <w:rPr>
          <w:color w:val="000000" w:themeColor="text1"/>
        </w:rPr>
        <w:t>Naphthalene conversion tests</w:t>
      </w:r>
      <w:r w:rsidR="00490A08">
        <w:rPr>
          <w:color w:val="000000" w:themeColor="text1"/>
        </w:rPr>
        <w:t xml:space="preserve"> </w:t>
      </w:r>
      <w:r w:rsidRPr="00DD4B76">
        <w:rPr>
          <w:color w:val="000000" w:themeColor="text1"/>
        </w:rPr>
        <w:t xml:space="preserve">of the </w:t>
      </w:r>
      <w:r w:rsidR="002A50E4">
        <w:rPr>
          <w:color w:val="000000" w:themeColor="text1"/>
        </w:rPr>
        <w:t>MgO-Al</w:t>
      </w:r>
      <w:r w:rsidR="002A50E4" w:rsidRPr="000C31D4">
        <w:rPr>
          <w:color w:val="000000" w:themeColor="text1"/>
          <w:vertAlign w:val="subscript"/>
        </w:rPr>
        <w:t>2</w:t>
      </w:r>
      <w:r w:rsidR="002A50E4">
        <w:rPr>
          <w:color w:val="000000" w:themeColor="text1"/>
        </w:rPr>
        <w:t>O</w:t>
      </w:r>
      <w:r w:rsidR="002A50E4" w:rsidRPr="000C31D4">
        <w:rPr>
          <w:color w:val="000000" w:themeColor="text1"/>
          <w:vertAlign w:val="subscript"/>
        </w:rPr>
        <w:t>3</w:t>
      </w:r>
      <w:r w:rsidR="002A50E4">
        <w:rPr>
          <w:color w:val="000000" w:themeColor="text1"/>
        </w:rPr>
        <w:t xml:space="preserve">-NiO based </w:t>
      </w:r>
      <w:r w:rsidRPr="00DD4B76">
        <w:rPr>
          <w:color w:val="000000" w:themeColor="text1"/>
        </w:rPr>
        <w:t xml:space="preserve">catalyst C&amp;CS #1050 B </w:t>
      </w:r>
      <w:r w:rsidR="0083457D">
        <w:rPr>
          <w:color w:val="000000" w:themeColor="text1"/>
        </w:rPr>
        <w:t>in a N</w:t>
      </w:r>
      <w:r w:rsidR="0083457D" w:rsidRPr="0029194C">
        <w:rPr>
          <w:color w:val="000000" w:themeColor="text1"/>
          <w:vertAlign w:val="subscript"/>
        </w:rPr>
        <w:t>2</w:t>
      </w:r>
      <w:r w:rsidR="0083457D">
        <w:rPr>
          <w:color w:val="000000" w:themeColor="text1"/>
        </w:rPr>
        <w:t xml:space="preserve"> carrier gas containing </w:t>
      </w:r>
      <w:r w:rsidR="00490A08">
        <w:rPr>
          <w:color w:val="000000" w:themeColor="text1"/>
        </w:rPr>
        <w:t>30</w:t>
      </w:r>
      <w:r w:rsidR="0083457D">
        <w:rPr>
          <w:color w:val="000000" w:themeColor="text1"/>
        </w:rPr>
        <w:t xml:space="preserve"> vol</w:t>
      </w:r>
      <w:r w:rsidR="00490A08">
        <w:rPr>
          <w:color w:val="000000" w:themeColor="text1"/>
        </w:rPr>
        <w:t xml:space="preserve"> </w:t>
      </w:r>
      <w:r w:rsidR="0083457D">
        <w:rPr>
          <w:color w:val="000000" w:themeColor="text1"/>
        </w:rPr>
        <w:t>% H</w:t>
      </w:r>
      <w:r w:rsidR="0083457D" w:rsidRPr="0083457D">
        <w:rPr>
          <w:color w:val="000000" w:themeColor="text1"/>
          <w:vertAlign w:val="subscript"/>
        </w:rPr>
        <w:t>2</w:t>
      </w:r>
      <w:r w:rsidR="0083457D">
        <w:rPr>
          <w:color w:val="000000" w:themeColor="text1"/>
        </w:rPr>
        <w:t>O</w:t>
      </w:r>
      <w:r w:rsidR="002A50E4">
        <w:rPr>
          <w:color w:val="000000" w:themeColor="text1"/>
        </w:rPr>
        <w:t xml:space="preserve"> in the presence of 100 </w:t>
      </w:r>
      <w:proofErr w:type="spellStart"/>
      <w:r w:rsidR="002A50E4">
        <w:rPr>
          <w:color w:val="000000" w:themeColor="text1"/>
        </w:rPr>
        <w:t>ppmv</w:t>
      </w:r>
      <w:proofErr w:type="spellEnd"/>
      <w:r w:rsidR="002A50E4">
        <w:rPr>
          <w:color w:val="000000" w:themeColor="text1"/>
        </w:rPr>
        <w:t xml:space="preserve"> H</w:t>
      </w:r>
      <w:r w:rsidR="002A50E4" w:rsidRPr="0083457D">
        <w:rPr>
          <w:color w:val="000000" w:themeColor="text1"/>
          <w:vertAlign w:val="subscript"/>
        </w:rPr>
        <w:t>2</w:t>
      </w:r>
      <w:r w:rsidR="002A50E4">
        <w:rPr>
          <w:color w:val="000000" w:themeColor="text1"/>
        </w:rPr>
        <w:t>S</w:t>
      </w:r>
      <w:r w:rsidRPr="00DD4B76">
        <w:rPr>
          <w:color w:val="000000" w:themeColor="text1"/>
        </w:rPr>
        <w:t xml:space="preserve"> and </w:t>
      </w:r>
      <w:r w:rsidR="002703F1">
        <w:rPr>
          <w:color w:val="000000" w:themeColor="text1"/>
        </w:rPr>
        <w:t xml:space="preserve">at </w:t>
      </w:r>
      <w:r w:rsidRPr="00DD4B76">
        <w:rPr>
          <w:color w:val="000000" w:themeColor="text1"/>
        </w:rPr>
        <w:t xml:space="preserve">a naphthalene inlet content of </w:t>
      </w:r>
      <w:r w:rsidRPr="00490A08">
        <w:rPr>
          <w:color w:val="000000" w:themeColor="text1"/>
        </w:rPr>
        <w:t>3.</w:t>
      </w:r>
      <w:r w:rsidR="00313E5A">
        <w:rPr>
          <w:color w:val="000000" w:themeColor="text1"/>
        </w:rPr>
        <w:t>60</w:t>
      </w:r>
      <w:r w:rsidRPr="00490A08">
        <w:rPr>
          <w:color w:val="000000" w:themeColor="text1"/>
        </w:rPr>
        <w:t xml:space="preserve"> </w:t>
      </w:r>
      <w:r w:rsidRPr="00DD4B76">
        <w:rPr>
          <w:color w:val="000000" w:themeColor="text1"/>
        </w:rPr>
        <w:t xml:space="preserve">g </w:t>
      </w:r>
      <w:r>
        <w:rPr>
          <w:color w:val="000000" w:themeColor="text1"/>
        </w:rPr>
        <w:t>/</w:t>
      </w:r>
      <w:r w:rsidR="00E30D23">
        <w:rPr>
          <w:color w:val="000000" w:themeColor="text1"/>
        </w:rPr>
        <w:t xml:space="preserve"> N</w:t>
      </w:r>
      <w:r>
        <w:rPr>
          <w:color w:val="000000" w:themeColor="text1"/>
        </w:rPr>
        <w:t>m</w:t>
      </w:r>
      <w:r w:rsidRPr="002703F1">
        <w:rPr>
          <w:color w:val="000000" w:themeColor="text1"/>
          <w:vertAlign w:val="superscript"/>
        </w:rPr>
        <w:t>3</w:t>
      </w:r>
      <w:r>
        <w:rPr>
          <w:color w:val="000000" w:themeColor="text1"/>
        </w:rPr>
        <w:t xml:space="preserve"> </w:t>
      </w:r>
      <w:r w:rsidR="00E30D23">
        <w:rPr>
          <w:color w:val="000000" w:themeColor="text1"/>
        </w:rPr>
        <w:t>as well</w:t>
      </w:r>
      <w:r w:rsidRPr="00E30D23">
        <w:rPr>
          <w:color w:val="000000" w:themeColor="text1"/>
        </w:rPr>
        <w:t xml:space="preserve"> </w:t>
      </w:r>
      <w:r w:rsidR="00E30D23">
        <w:rPr>
          <w:color w:val="000000" w:themeColor="text1"/>
        </w:rPr>
        <w:t xml:space="preserve">as </w:t>
      </w:r>
      <w:r w:rsidR="00E30D23" w:rsidRPr="00E30D23">
        <w:rPr>
          <w:color w:val="000000" w:themeColor="text1"/>
        </w:rPr>
        <w:t xml:space="preserve">a toluene inlet content of </w:t>
      </w:r>
      <w:r w:rsidRPr="00E30D23">
        <w:rPr>
          <w:color w:val="000000" w:themeColor="text1"/>
        </w:rPr>
        <w:t>9.</w:t>
      </w:r>
      <w:r w:rsidR="00313E5A">
        <w:rPr>
          <w:color w:val="000000" w:themeColor="text1"/>
        </w:rPr>
        <w:t>69</w:t>
      </w:r>
      <w:r w:rsidRPr="00E30D23">
        <w:rPr>
          <w:color w:val="000000" w:themeColor="text1"/>
        </w:rPr>
        <w:t xml:space="preserve"> g / Nm</w:t>
      </w:r>
      <w:r w:rsidRPr="00E30D23">
        <w:rPr>
          <w:color w:val="000000" w:themeColor="text1"/>
          <w:vertAlign w:val="superscript"/>
        </w:rPr>
        <w:t>3</w:t>
      </w:r>
      <w:r w:rsidR="00E30D23" w:rsidRPr="00E30D23">
        <w:rPr>
          <w:color w:val="000000" w:themeColor="text1"/>
        </w:rPr>
        <w:t xml:space="preserve"> have shown that </w:t>
      </w:r>
      <w:r w:rsidR="00E30D23">
        <w:rPr>
          <w:color w:val="000000" w:themeColor="text1"/>
        </w:rPr>
        <w:t xml:space="preserve">also in the lower temperature range </w:t>
      </w:r>
      <w:r w:rsidR="002A50E4">
        <w:rPr>
          <w:color w:val="000000" w:themeColor="text1"/>
        </w:rPr>
        <w:t>at</w:t>
      </w:r>
      <w:r w:rsidR="00490A08">
        <w:rPr>
          <w:color w:val="000000" w:themeColor="text1"/>
        </w:rPr>
        <w:t xml:space="preserve">             </w:t>
      </w:r>
      <w:r w:rsidR="002A50E4">
        <w:rPr>
          <w:color w:val="000000" w:themeColor="text1"/>
        </w:rPr>
        <w:t xml:space="preserve"> 750</w:t>
      </w:r>
      <w:r w:rsidR="002703F1">
        <w:rPr>
          <w:color w:val="000000" w:themeColor="text1"/>
        </w:rPr>
        <w:t xml:space="preserve"> </w:t>
      </w:r>
      <w:r w:rsidR="002A50E4">
        <w:rPr>
          <w:color w:val="000000" w:themeColor="text1"/>
        </w:rPr>
        <w:t>°C, 700</w:t>
      </w:r>
      <w:r w:rsidR="00490A08">
        <w:rPr>
          <w:color w:val="000000" w:themeColor="text1"/>
        </w:rPr>
        <w:t xml:space="preserve"> </w:t>
      </w:r>
      <w:r w:rsidR="002A50E4">
        <w:rPr>
          <w:color w:val="000000" w:themeColor="text1"/>
        </w:rPr>
        <w:t xml:space="preserve">°C and rather at </w:t>
      </w:r>
      <w:r w:rsidR="00E30D23">
        <w:rPr>
          <w:color w:val="000000" w:themeColor="text1"/>
        </w:rPr>
        <w:t>650</w:t>
      </w:r>
      <w:r w:rsidR="00490A08">
        <w:rPr>
          <w:color w:val="000000" w:themeColor="text1"/>
        </w:rPr>
        <w:t xml:space="preserve"> </w:t>
      </w:r>
      <w:r w:rsidR="00E30D23">
        <w:rPr>
          <w:color w:val="000000" w:themeColor="text1"/>
        </w:rPr>
        <w:t xml:space="preserve">°C complete naphthalene conversion </w:t>
      </w:r>
      <w:r w:rsidR="002703F1">
        <w:rPr>
          <w:color w:val="000000" w:themeColor="text1"/>
        </w:rPr>
        <w:t>is</w:t>
      </w:r>
      <w:r w:rsidR="00E30D23">
        <w:rPr>
          <w:color w:val="000000" w:themeColor="text1"/>
        </w:rPr>
        <w:t xml:space="preserve"> achiev</w:t>
      </w:r>
      <w:r w:rsidR="002A50E4">
        <w:rPr>
          <w:color w:val="000000" w:themeColor="text1"/>
        </w:rPr>
        <w:t>ed</w:t>
      </w:r>
      <w:r w:rsidR="0029194C">
        <w:rPr>
          <w:color w:val="000000" w:themeColor="text1"/>
        </w:rPr>
        <w:t xml:space="preserve"> (Figure 2</w:t>
      </w:r>
      <w:r w:rsidR="008111EE" w:rsidRPr="000D20FF">
        <w:rPr>
          <w:color w:val="FF0000"/>
        </w:rPr>
        <w:t xml:space="preserve"> </w:t>
      </w:r>
      <w:r w:rsidR="008111EE">
        <w:rPr>
          <w:color w:val="000000" w:themeColor="text1"/>
        </w:rPr>
        <w:t>and Table 2</w:t>
      </w:r>
      <w:r w:rsidR="0029194C">
        <w:rPr>
          <w:color w:val="000000" w:themeColor="text1"/>
        </w:rPr>
        <w:t>)</w:t>
      </w:r>
      <w:r w:rsidR="0083457D">
        <w:rPr>
          <w:color w:val="000000" w:themeColor="text1"/>
        </w:rPr>
        <w:t>.</w:t>
      </w:r>
      <w:r w:rsidR="002703F1">
        <w:rPr>
          <w:color w:val="000000" w:themeColor="text1"/>
        </w:rPr>
        <w:t xml:space="preserve"> </w:t>
      </w:r>
      <w:r w:rsidR="00980871">
        <w:rPr>
          <w:color w:val="000000" w:themeColor="text1"/>
        </w:rPr>
        <w:t>In addition, toluene is also completely converted. In contrast to that, the described MgO-</w:t>
      </w:r>
      <w:proofErr w:type="spellStart"/>
      <w:r w:rsidR="00980871">
        <w:rPr>
          <w:color w:val="000000" w:themeColor="text1"/>
        </w:rPr>
        <w:t>NiO</w:t>
      </w:r>
      <w:proofErr w:type="spellEnd"/>
      <w:r w:rsidR="00980871">
        <w:rPr>
          <w:color w:val="000000" w:themeColor="text1"/>
        </w:rPr>
        <w:t xml:space="preserve"> fixed bed catalyst used as reference catalyst in Figure 2 exhibited at a naphthalene content of 5 g / Nm</w:t>
      </w:r>
      <w:r w:rsidR="00980871" w:rsidRPr="00F120D9">
        <w:rPr>
          <w:color w:val="000000" w:themeColor="text1"/>
          <w:vertAlign w:val="superscript"/>
        </w:rPr>
        <w:t>3</w:t>
      </w:r>
      <w:r w:rsidR="00980871">
        <w:rPr>
          <w:color w:val="000000" w:themeColor="text1"/>
        </w:rPr>
        <w:t xml:space="preserve"> at 750°C and 700°C in the presence of 100 </w:t>
      </w:r>
      <w:proofErr w:type="spellStart"/>
      <w:r w:rsidR="00980871">
        <w:rPr>
          <w:color w:val="000000" w:themeColor="text1"/>
        </w:rPr>
        <w:t>ppmv</w:t>
      </w:r>
      <w:proofErr w:type="spellEnd"/>
      <w:r w:rsidR="00980871">
        <w:rPr>
          <w:color w:val="000000" w:themeColor="text1"/>
        </w:rPr>
        <w:t xml:space="preserve"> H</w:t>
      </w:r>
      <w:r w:rsidR="00980871" w:rsidRPr="0083457D">
        <w:rPr>
          <w:color w:val="000000" w:themeColor="text1"/>
          <w:vertAlign w:val="subscript"/>
        </w:rPr>
        <w:t>2</w:t>
      </w:r>
      <w:r w:rsidR="00980871">
        <w:rPr>
          <w:color w:val="000000" w:themeColor="text1"/>
        </w:rPr>
        <w:t xml:space="preserve">S only a conversion of 85 % and 40 %, respectively, in a simulated biomass gasification </w:t>
      </w:r>
      <w:r w:rsidR="009B6111">
        <w:rPr>
          <w:color w:val="000000" w:themeColor="text1"/>
        </w:rPr>
        <w:t>(</w:t>
      </w:r>
      <w:r w:rsidR="00980871">
        <w:rPr>
          <w:color w:val="000000" w:themeColor="text1"/>
        </w:rPr>
        <w:t>Nacken et al, 2007</w:t>
      </w:r>
      <w:r w:rsidR="009B6111">
        <w:rPr>
          <w:color w:val="000000" w:themeColor="text1"/>
        </w:rPr>
        <w:t>)</w:t>
      </w:r>
      <w:r w:rsidR="00980871">
        <w:rPr>
          <w:color w:val="000000" w:themeColor="text1"/>
        </w:rPr>
        <w:t xml:space="preserve">. </w:t>
      </w:r>
    </w:p>
    <w:p w14:paraId="6EAA574E" w14:textId="13E7686A" w:rsidR="002F0944" w:rsidRPr="00B57B36" w:rsidRDefault="002F0944" w:rsidP="002F0944">
      <w:pPr>
        <w:pStyle w:val="CETTabletitle"/>
      </w:pPr>
      <w:r w:rsidRPr="00B57B36">
        <w:t xml:space="preserve">Table 1: </w:t>
      </w:r>
      <w:r>
        <w:t>Characterisation of catalytic filter candles of different design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2F0944" w:rsidRPr="00B57B36" w14:paraId="76F7C273" w14:textId="77777777" w:rsidTr="008A4349">
        <w:tc>
          <w:tcPr>
            <w:tcW w:w="1134" w:type="dxa"/>
            <w:tcBorders>
              <w:top w:val="single" w:sz="12" w:space="0" w:color="008000"/>
              <w:bottom w:val="single" w:sz="6" w:space="0" w:color="008000"/>
            </w:tcBorders>
            <w:shd w:val="clear" w:color="auto" w:fill="FFFFFF"/>
          </w:tcPr>
          <w:p w14:paraId="17E435A9" w14:textId="7A82C114" w:rsidR="002F0944" w:rsidRPr="00B57B36" w:rsidRDefault="002F0944" w:rsidP="002F0944">
            <w:pPr>
              <w:pStyle w:val="CETBodytext"/>
              <w:rPr>
                <w:lang w:val="en-GB"/>
              </w:rPr>
            </w:pPr>
            <w:r>
              <w:rPr>
                <w:lang w:val="en-GB"/>
              </w:rPr>
              <w:t>Design</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28EB64A5" w14:textId="690D2F74" w:rsidR="002F0944" w:rsidRPr="00B57B36" w:rsidRDefault="002F0944" w:rsidP="002F0944">
            <w:pPr>
              <w:pStyle w:val="CETBodytext"/>
              <w:rPr>
                <w:lang w:val="en-GB"/>
              </w:rPr>
            </w:pPr>
            <w:r>
              <w:rPr>
                <w:lang w:val="en-GB"/>
              </w:rPr>
              <w:t>Fixed bed</w:t>
            </w:r>
          </w:p>
        </w:tc>
        <w:tc>
          <w:tcPr>
            <w:tcW w:w="1134" w:type="dxa"/>
            <w:tcBorders>
              <w:top w:val="single" w:sz="12" w:space="0" w:color="008000"/>
              <w:bottom w:val="single" w:sz="6" w:space="0" w:color="008000"/>
            </w:tcBorders>
            <w:shd w:val="clear" w:color="auto" w:fill="FFFFFF"/>
          </w:tcPr>
          <w:p w14:paraId="60A59CE1" w14:textId="77777777" w:rsidR="002F0944" w:rsidRDefault="002F0944" w:rsidP="002F0944">
            <w:pPr>
              <w:pStyle w:val="CETBodytext"/>
              <w:rPr>
                <w:lang w:val="en-GB"/>
              </w:rPr>
            </w:pPr>
            <w:r>
              <w:rPr>
                <w:lang w:val="en-GB"/>
              </w:rPr>
              <w:t>Catalytic</w:t>
            </w:r>
          </w:p>
          <w:p w14:paraId="6980D605" w14:textId="4C805302" w:rsidR="002F0944" w:rsidRPr="00B57B36" w:rsidRDefault="002F0944" w:rsidP="002F0944">
            <w:pPr>
              <w:pStyle w:val="CETBodytext"/>
              <w:rPr>
                <w:lang w:val="en-GB"/>
              </w:rPr>
            </w:pPr>
            <w:r>
              <w:rPr>
                <w:lang w:val="en-GB"/>
              </w:rPr>
              <w:t>layer</w:t>
            </w:r>
          </w:p>
        </w:tc>
        <w:tc>
          <w:tcPr>
            <w:tcW w:w="1134" w:type="dxa"/>
            <w:tcBorders>
              <w:top w:val="single" w:sz="12" w:space="0" w:color="008000"/>
              <w:bottom w:val="single" w:sz="6" w:space="0" w:color="008000"/>
            </w:tcBorders>
            <w:shd w:val="clear" w:color="auto" w:fill="FFFFFF"/>
          </w:tcPr>
          <w:p w14:paraId="0E9F73FB" w14:textId="372A7436" w:rsidR="002F0944" w:rsidRPr="00B57B36" w:rsidRDefault="002F0944" w:rsidP="002F0944">
            <w:pPr>
              <w:pStyle w:val="CETBodytext"/>
              <w:ind w:right="-1"/>
              <w:rPr>
                <w:rFonts w:cs="Arial"/>
                <w:szCs w:val="18"/>
                <w:lang w:val="en-GB"/>
              </w:rPr>
            </w:pPr>
            <w:r>
              <w:rPr>
                <w:lang w:val="en-GB"/>
              </w:rPr>
              <w:t>Fixed bed</w:t>
            </w:r>
          </w:p>
        </w:tc>
        <w:tc>
          <w:tcPr>
            <w:tcW w:w="1134" w:type="dxa"/>
            <w:tcBorders>
              <w:top w:val="single" w:sz="12" w:space="0" w:color="008000"/>
              <w:bottom w:val="single" w:sz="6" w:space="0" w:color="008000"/>
            </w:tcBorders>
            <w:shd w:val="clear" w:color="auto" w:fill="FFFFFF"/>
          </w:tcPr>
          <w:p w14:paraId="163128D2" w14:textId="424511FE" w:rsidR="002F0944" w:rsidRPr="00B57B36" w:rsidRDefault="002F0944" w:rsidP="002F0944">
            <w:pPr>
              <w:pStyle w:val="CETBodytext"/>
              <w:ind w:right="-1"/>
              <w:rPr>
                <w:rFonts w:cs="Arial"/>
                <w:szCs w:val="18"/>
                <w:lang w:val="en-GB"/>
              </w:rPr>
            </w:pPr>
            <w:r>
              <w:rPr>
                <w:lang w:val="en-GB"/>
              </w:rPr>
              <w:t>Fixed bed</w:t>
            </w:r>
          </w:p>
        </w:tc>
      </w:tr>
      <w:tr w:rsidR="002F0944" w:rsidRPr="00B57B36" w14:paraId="4698772E" w14:textId="77777777" w:rsidTr="008A4349">
        <w:tc>
          <w:tcPr>
            <w:tcW w:w="1134" w:type="dxa"/>
            <w:shd w:val="clear" w:color="auto" w:fill="FFFFFF"/>
          </w:tcPr>
          <w:p w14:paraId="19EB9E88" w14:textId="729E27ED" w:rsidR="002F0944" w:rsidRPr="00B57B36" w:rsidRDefault="002F0944" w:rsidP="002F0944">
            <w:pPr>
              <w:pStyle w:val="CETBodytext"/>
              <w:rPr>
                <w:lang w:val="en-GB"/>
              </w:rPr>
            </w:pPr>
            <w:r>
              <w:rPr>
                <w:lang w:val="en-GB"/>
              </w:rPr>
              <w:t>Notation</w:t>
            </w:r>
          </w:p>
        </w:tc>
        <w:tc>
          <w:tcPr>
            <w:tcW w:w="1134" w:type="dxa"/>
            <w:shd w:val="clear" w:color="auto" w:fill="FFFFFF"/>
          </w:tcPr>
          <w:p w14:paraId="7F2D787B" w14:textId="572525C3" w:rsidR="002F0944" w:rsidRPr="00B57B36" w:rsidRDefault="002F0944" w:rsidP="002F0944">
            <w:pPr>
              <w:pStyle w:val="CETBodytext"/>
              <w:rPr>
                <w:lang w:val="en-GB"/>
              </w:rPr>
            </w:pPr>
            <w:r>
              <w:rPr>
                <w:lang w:val="en-GB"/>
              </w:rPr>
              <w:t>FB60_MgNi</w:t>
            </w:r>
          </w:p>
        </w:tc>
        <w:tc>
          <w:tcPr>
            <w:tcW w:w="1134" w:type="dxa"/>
            <w:shd w:val="clear" w:color="auto" w:fill="FFFFFF"/>
          </w:tcPr>
          <w:p w14:paraId="62893AFB" w14:textId="240C2F83" w:rsidR="00602660" w:rsidRDefault="002F0944" w:rsidP="002F0944">
            <w:pPr>
              <w:pStyle w:val="CETBodytext"/>
              <w:rPr>
                <w:lang w:val="en-GB"/>
              </w:rPr>
            </w:pPr>
            <w:r>
              <w:rPr>
                <w:lang w:val="en-GB"/>
              </w:rPr>
              <w:t>CL60_</w:t>
            </w:r>
          </w:p>
          <w:p w14:paraId="1122D4B8" w14:textId="0D391938" w:rsidR="002F0944" w:rsidRDefault="002F0944" w:rsidP="002F0944">
            <w:pPr>
              <w:pStyle w:val="CETBodytext"/>
              <w:rPr>
                <w:lang w:val="en-GB"/>
              </w:rPr>
            </w:pPr>
            <w:proofErr w:type="spellStart"/>
            <w:r>
              <w:rPr>
                <w:lang w:val="en-GB"/>
              </w:rPr>
              <w:t>Mg</w:t>
            </w:r>
            <w:r w:rsidR="00602660">
              <w:rPr>
                <w:lang w:val="en-GB"/>
              </w:rPr>
              <w:t>AlNi</w:t>
            </w:r>
            <w:proofErr w:type="spellEnd"/>
          </w:p>
          <w:p w14:paraId="4AEED6ED" w14:textId="77777777" w:rsidR="00602660" w:rsidRDefault="00602660" w:rsidP="002F0944">
            <w:pPr>
              <w:pStyle w:val="CETBodytext"/>
              <w:rPr>
                <w:lang w:val="en-GB"/>
              </w:rPr>
            </w:pPr>
            <w:r>
              <w:rPr>
                <w:lang w:val="en-GB"/>
              </w:rPr>
              <w:t>(2 CL)</w:t>
            </w:r>
          </w:p>
          <w:p w14:paraId="0E7405EA" w14:textId="02CB0D13" w:rsidR="008A4349" w:rsidRPr="00B57B36" w:rsidRDefault="008A4349" w:rsidP="002F0944">
            <w:pPr>
              <w:pStyle w:val="CETBodytext"/>
              <w:rPr>
                <w:lang w:val="en-GB"/>
              </w:rPr>
            </w:pPr>
          </w:p>
        </w:tc>
        <w:tc>
          <w:tcPr>
            <w:tcW w:w="1134" w:type="dxa"/>
            <w:shd w:val="clear" w:color="auto" w:fill="FFFFFF"/>
          </w:tcPr>
          <w:p w14:paraId="1413A5F9" w14:textId="3CE4A34D" w:rsidR="002F0944" w:rsidRPr="00B57B36" w:rsidRDefault="00602660" w:rsidP="002F0944">
            <w:pPr>
              <w:pStyle w:val="CETBodytext"/>
              <w:ind w:right="-1"/>
              <w:rPr>
                <w:rFonts w:cs="Arial"/>
                <w:szCs w:val="18"/>
                <w:lang w:val="en-GB"/>
              </w:rPr>
            </w:pPr>
            <w:r>
              <w:rPr>
                <w:rFonts w:cs="Arial"/>
                <w:szCs w:val="18"/>
                <w:lang w:val="en-GB"/>
              </w:rPr>
              <w:t>FB60N</w:t>
            </w:r>
          </w:p>
        </w:tc>
        <w:tc>
          <w:tcPr>
            <w:tcW w:w="1134" w:type="dxa"/>
            <w:shd w:val="clear" w:color="auto" w:fill="FFFFFF"/>
          </w:tcPr>
          <w:p w14:paraId="50D2EB44" w14:textId="10E8A80E" w:rsidR="002F0944" w:rsidRPr="00B57B36" w:rsidRDefault="00602660" w:rsidP="002F0944">
            <w:pPr>
              <w:pStyle w:val="CETBodytext"/>
              <w:ind w:right="-1"/>
              <w:rPr>
                <w:rFonts w:cs="Arial"/>
                <w:szCs w:val="18"/>
                <w:lang w:val="en-GB"/>
              </w:rPr>
            </w:pPr>
            <w:r>
              <w:rPr>
                <w:rFonts w:cs="Arial"/>
                <w:szCs w:val="18"/>
                <w:lang w:val="en-GB"/>
              </w:rPr>
              <w:t>FB70N</w:t>
            </w:r>
          </w:p>
        </w:tc>
      </w:tr>
      <w:tr w:rsidR="00602660" w:rsidRPr="00B57B36" w14:paraId="583263D5" w14:textId="77777777" w:rsidTr="008A4349">
        <w:tc>
          <w:tcPr>
            <w:tcW w:w="1134" w:type="dxa"/>
            <w:shd w:val="clear" w:color="auto" w:fill="FFFFFF"/>
          </w:tcPr>
          <w:p w14:paraId="2E13C6ED" w14:textId="77777777" w:rsidR="00602660" w:rsidRDefault="00602660" w:rsidP="002F0944">
            <w:pPr>
              <w:pStyle w:val="CETBodytext"/>
              <w:rPr>
                <w:lang w:val="en-GB"/>
              </w:rPr>
            </w:pPr>
            <w:r>
              <w:rPr>
                <w:lang w:val="en-GB"/>
              </w:rPr>
              <w:t>OD/ID</w:t>
            </w:r>
          </w:p>
          <w:p w14:paraId="693860F1" w14:textId="3417CEBA" w:rsidR="00602660" w:rsidRDefault="00D81544" w:rsidP="002F0944">
            <w:pPr>
              <w:pStyle w:val="CETBodytext"/>
              <w:rPr>
                <w:lang w:val="en-GB"/>
              </w:rPr>
            </w:pPr>
            <w:r>
              <w:rPr>
                <w:lang w:val="en-GB"/>
              </w:rPr>
              <w:t>c</w:t>
            </w:r>
            <w:r w:rsidR="00602660">
              <w:rPr>
                <w:lang w:val="en-GB"/>
              </w:rPr>
              <w:t>andle</w:t>
            </w:r>
            <w:r w:rsidR="00D80E39">
              <w:rPr>
                <w:lang w:val="en-GB"/>
              </w:rPr>
              <w:t xml:space="preserve"> </w:t>
            </w:r>
            <w:r w:rsidR="00602660">
              <w:rPr>
                <w:lang w:val="en-GB"/>
              </w:rPr>
              <w:t>/</w:t>
            </w:r>
          </w:p>
        </w:tc>
        <w:tc>
          <w:tcPr>
            <w:tcW w:w="1134" w:type="dxa"/>
            <w:shd w:val="clear" w:color="auto" w:fill="FFFFFF"/>
          </w:tcPr>
          <w:p w14:paraId="32EBE0D5" w14:textId="4D7A30A6" w:rsidR="00602660" w:rsidRDefault="00602660" w:rsidP="002F0944">
            <w:pPr>
              <w:pStyle w:val="CETBodytext"/>
              <w:rPr>
                <w:lang w:val="en-GB"/>
              </w:rPr>
            </w:pPr>
            <w:r>
              <w:rPr>
                <w:lang w:val="en-GB"/>
              </w:rPr>
              <w:t>60/40/20</w:t>
            </w:r>
          </w:p>
        </w:tc>
        <w:tc>
          <w:tcPr>
            <w:tcW w:w="1134" w:type="dxa"/>
            <w:shd w:val="clear" w:color="auto" w:fill="FFFFFF"/>
          </w:tcPr>
          <w:p w14:paraId="1E1D18B5" w14:textId="17D4AF75" w:rsidR="00602660" w:rsidRDefault="00602660" w:rsidP="002F0944">
            <w:pPr>
              <w:pStyle w:val="CETBodytext"/>
              <w:rPr>
                <w:lang w:val="en-GB"/>
              </w:rPr>
            </w:pPr>
            <w:r>
              <w:rPr>
                <w:lang w:val="en-GB"/>
              </w:rPr>
              <w:t>60/40/16</w:t>
            </w:r>
          </w:p>
        </w:tc>
        <w:tc>
          <w:tcPr>
            <w:tcW w:w="1134" w:type="dxa"/>
            <w:shd w:val="clear" w:color="auto" w:fill="FFFFFF"/>
          </w:tcPr>
          <w:p w14:paraId="5D499C9D" w14:textId="7643B04E" w:rsidR="00602660" w:rsidRDefault="00602660" w:rsidP="002F0944">
            <w:pPr>
              <w:pStyle w:val="CETBodytext"/>
              <w:ind w:right="-1"/>
              <w:rPr>
                <w:rFonts w:cs="Arial"/>
                <w:szCs w:val="18"/>
                <w:lang w:val="en-GB"/>
              </w:rPr>
            </w:pPr>
            <w:r>
              <w:rPr>
                <w:rFonts w:cs="Arial"/>
                <w:szCs w:val="18"/>
                <w:lang w:val="en-GB"/>
              </w:rPr>
              <w:t>60/40/20</w:t>
            </w:r>
          </w:p>
        </w:tc>
        <w:tc>
          <w:tcPr>
            <w:tcW w:w="1134" w:type="dxa"/>
            <w:shd w:val="clear" w:color="auto" w:fill="FFFFFF"/>
          </w:tcPr>
          <w:p w14:paraId="6C0A0A19" w14:textId="04C494A2" w:rsidR="00602660" w:rsidRDefault="00602660" w:rsidP="002F0944">
            <w:pPr>
              <w:pStyle w:val="CETBodytext"/>
              <w:ind w:right="-1"/>
              <w:rPr>
                <w:rFonts w:cs="Arial"/>
                <w:szCs w:val="18"/>
                <w:lang w:val="en-GB"/>
              </w:rPr>
            </w:pPr>
            <w:r>
              <w:rPr>
                <w:rFonts w:cs="Arial"/>
                <w:szCs w:val="18"/>
                <w:lang w:val="en-GB"/>
              </w:rPr>
              <w:t>70/50/30</w:t>
            </w:r>
          </w:p>
        </w:tc>
      </w:tr>
      <w:tr w:rsidR="00602660" w:rsidRPr="00B57B36" w14:paraId="7E250A92" w14:textId="77777777" w:rsidTr="008A4349">
        <w:tc>
          <w:tcPr>
            <w:tcW w:w="1134" w:type="dxa"/>
            <w:shd w:val="clear" w:color="auto" w:fill="FFFFFF"/>
          </w:tcPr>
          <w:p w14:paraId="651EC65F" w14:textId="1D08F2C6" w:rsidR="00602660" w:rsidRDefault="00602660" w:rsidP="002F0944">
            <w:pPr>
              <w:pStyle w:val="CETBodytext"/>
              <w:rPr>
                <w:lang w:val="en-GB"/>
              </w:rPr>
            </w:pPr>
            <w:r>
              <w:rPr>
                <w:lang w:val="en-GB"/>
              </w:rPr>
              <w:t xml:space="preserve">OD </w:t>
            </w:r>
            <w:r w:rsidR="00D80E39">
              <w:rPr>
                <w:lang w:val="en-GB"/>
              </w:rPr>
              <w:t>t</w:t>
            </w:r>
            <w:r>
              <w:rPr>
                <w:lang w:val="en-GB"/>
              </w:rPr>
              <w:t>ube</w:t>
            </w:r>
          </w:p>
          <w:p w14:paraId="202CBADF" w14:textId="0F82DF4D" w:rsidR="008A4349" w:rsidRDefault="008A4349" w:rsidP="002F0944">
            <w:pPr>
              <w:pStyle w:val="CETBodytext"/>
              <w:rPr>
                <w:lang w:val="en-GB"/>
              </w:rPr>
            </w:pPr>
          </w:p>
        </w:tc>
        <w:tc>
          <w:tcPr>
            <w:tcW w:w="1134" w:type="dxa"/>
            <w:shd w:val="clear" w:color="auto" w:fill="FFFFFF"/>
          </w:tcPr>
          <w:p w14:paraId="6F09C457" w14:textId="77777777" w:rsidR="00602660" w:rsidRDefault="00602660" w:rsidP="002F0944">
            <w:pPr>
              <w:pStyle w:val="CETBodytext"/>
              <w:rPr>
                <w:lang w:val="en-GB"/>
              </w:rPr>
            </w:pPr>
          </w:p>
        </w:tc>
        <w:tc>
          <w:tcPr>
            <w:tcW w:w="1134" w:type="dxa"/>
            <w:shd w:val="clear" w:color="auto" w:fill="FFFFFF"/>
          </w:tcPr>
          <w:p w14:paraId="64BE3ACF" w14:textId="77777777" w:rsidR="00602660" w:rsidRDefault="00602660" w:rsidP="002F0944">
            <w:pPr>
              <w:pStyle w:val="CETBodytext"/>
              <w:rPr>
                <w:lang w:val="en-GB"/>
              </w:rPr>
            </w:pPr>
          </w:p>
        </w:tc>
        <w:tc>
          <w:tcPr>
            <w:tcW w:w="1134" w:type="dxa"/>
            <w:shd w:val="clear" w:color="auto" w:fill="FFFFFF"/>
          </w:tcPr>
          <w:p w14:paraId="70E3051E" w14:textId="77777777" w:rsidR="00602660" w:rsidRDefault="00602660" w:rsidP="002F0944">
            <w:pPr>
              <w:pStyle w:val="CETBodytext"/>
              <w:ind w:right="-1"/>
              <w:rPr>
                <w:rFonts w:cs="Arial"/>
                <w:szCs w:val="18"/>
                <w:lang w:val="en-GB"/>
              </w:rPr>
            </w:pPr>
          </w:p>
        </w:tc>
        <w:tc>
          <w:tcPr>
            <w:tcW w:w="1134" w:type="dxa"/>
            <w:shd w:val="clear" w:color="auto" w:fill="FFFFFF"/>
          </w:tcPr>
          <w:p w14:paraId="50483BA5" w14:textId="77777777" w:rsidR="00602660" w:rsidRDefault="00602660" w:rsidP="002F0944">
            <w:pPr>
              <w:pStyle w:val="CETBodytext"/>
              <w:ind w:right="-1"/>
              <w:rPr>
                <w:rFonts w:cs="Arial"/>
                <w:szCs w:val="18"/>
                <w:lang w:val="en-GB"/>
              </w:rPr>
            </w:pPr>
          </w:p>
        </w:tc>
      </w:tr>
      <w:tr w:rsidR="002F0944" w:rsidRPr="00B57B36" w14:paraId="006DE2EF" w14:textId="77777777" w:rsidTr="008A4349">
        <w:tc>
          <w:tcPr>
            <w:tcW w:w="1134" w:type="dxa"/>
            <w:shd w:val="clear" w:color="auto" w:fill="FFFFFF"/>
          </w:tcPr>
          <w:p w14:paraId="3FA06117" w14:textId="77777777" w:rsidR="008A4349" w:rsidRDefault="008A4349" w:rsidP="002F0944">
            <w:pPr>
              <w:pStyle w:val="CETBodytext"/>
              <w:ind w:right="-1"/>
              <w:rPr>
                <w:rFonts w:cs="Arial"/>
                <w:szCs w:val="18"/>
                <w:lang w:val="en-GB"/>
              </w:rPr>
            </w:pPr>
            <w:r>
              <w:rPr>
                <w:rFonts w:cs="Arial"/>
                <w:szCs w:val="18"/>
                <w:lang w:val="en-GB"/>
              </w:rPr>
              <w:t xml:space="preserve">Catalyst </w:t>
            </w:r>
          </w:p>
          <w:p w14:paraId="1255C2AE" w14:textId="2F5E1885" w:rsidR="008A4349" w:rsidRDefault="008A4349" w:rsidP="002F0944">
            <w:pPr>
              <w:pStyle w:val="CETBodytext"/>
              <w:ind w:right="-1"/>
              <w:rPr>
                <w:rFonts w:cs="Arial"/>
                <w:szCs w:val="18"/>
                <w:lang w:val="en-GB"/>
              </w:rPr>
            </w:pPr>
            <w:r>
              <w:rPr>
                <w:rFonts w:cs="Arial"/>
                <w:szCs w:val="18"/>
                <w:lang w:val="en-GB"/>
              </w:rPr>
              <w:t>filling /</w:t>
            </w:r>
          </w:p>
          <w:p w14:paraId="4051AD69" w14:textId="3E81BDA9" w:rsidR="002F0944" w:rsidRDefault="008A4349" w:rsidP="002F0944">
            <w:pPr>
              <w:pStyle w:val="CETBodytext"/>
              <w:ind w:right="-1"/>
              <w:rPr>
                <w:rFonts w:cs="Arial"/>
                <w:szCs w:val="18"/>
                <w:lang w:val="en-GB"/>
              </w:rPr>
            </w:pPr>
            <w:r>
              <w:rPr>
                <w:rFonts w:cs="Arial"/>
                <w:szCs w:val="18"/>
                <w:lang w:val="en-GB"/>
              </w:rPr>
              <w:t>layer</w:t>
            </w:r>
          </w:p>
          <w:p w14:paraId="5B1D0E5F" w14:textId="77777777" w:rsidR="00602660" w:rsidRDefault="00602660" w:rsidP="002F0944">
            <w:pPr>
              <w:pStyle w:val="CETBodytext"/>
              <w:ind w:right="-1"/>
              <w:rPr>
                <w:rFonts w:cs="Arial"/>
                <w:szCs w:val="18"/>
                <w:lang w:val="en-GB"/>
              </w:rPr>
            </w:pPr>
          </w:p>
          <w:p w14:paraId="5D29217F" w14:textId="795993B7" w:rsidR="008A4349" w:rsidRDefault="00E0712C" w:rsidP="002F0944">
            <w:pPr>
              <w:pStyle w:val="CETBodytext"/>
              <w:ind w:right="-1"/>
              <w:rPr>
                <w:rFonts w:cs="Arial"/>
                <w:szCs w:val="18"/>
                <w:lang w:val="en-GB"/>
              </w:rPr>
            </w:pPr>
            <w:r>
              <w:rPr>
                <w:rFonts w:cs="Arial"/>
                <w:szCs w:val="18"/>
                <w:lang w:val="en-GB"/>
              </w:rPr>
              <w:t>Catalyst</w:t>
            </w:r>
            <w:r w:rsidR="008A4349">
              <w:rPr>
                <w:rFonts w:cs="Arial"/>
                <w:szCs w:val="18"/>
                <w:lang w:val="en-GB"/>
              </w:rPr>
              <w:t xml:space="preserve"> </w:t>
            </w:r>
          </w:p>
          <w:p w14:paraId="6220F3A1" w14:textId="2F68A906" w:rsidR="008A4349" w:rsidRPr="00B57B36" w:rsidRDefault="008A4349" w:rsidP="002F0944">
            <w:pPr>
              <w:pStyle w:val="CETBodytext"/>
              <w:ind w:right="-1"/>
              <w:rPr>
                <w:rFonts w:cs="Arial"/>
                <w:szCs w:val="18"/>
                <w:lang w:val="en-GB"/>
              </w:rPr>
            </w:pPr>
            <w:r>
              <w:rPr>
                <w:rFonts w:cs="Arial"/>
                <w:szCs w:val="18"/>
                <w:lang w:val="en-GB"/>
              </w:rPr>
              <w:t>name</w:t>
            </w:r>
          </w:p>
        </w:tc>
        <w:tc>
          <w:tcPr>
            <w:tcW w:w="1134" w:type="dxa"/>
            <w:shd w:val="clear" w:color="auto" w:fill="FFFFFF"/>
          </w:tcPr>
          <w:p w14:paraId="3CD76C2A" w14:textId="77777777" w:rsidR="008A4349" w:rsidRDefault="008A4349" w:rsidP="008A4349">
            <w:pPr>
              <w:pStyle w:val="CETReferencetext"/>
              <w:ind w:left="0" w:firstLine="0"/>
              <w:jc w:val="left"/>
            </w:pPr>
            <w:r>
              <w:t>MgO-</w:t>
            </w:r>
            <w:proofErr w:type="spellStart"/>
            <w:r>
              <w:t>NiO</w:t>
            </w:r>
            <w:proofErr w:type="spellEnd"/>
            <w:r>
              <w:t xml:space="preserve"> </w:t>
            </w:r>
          </w:p>
          <w:p w14:paraId="21185BAA" w14:textId="3E815F4D" w:rsidR="008A4349" w:rsidRDefault="008A4349" w:rsidP="008A4349">
            <w:pPr>
              <w:pStyle w:val="CETBodytext"/>
              <w:numPr>
                <w:ilvl w:val="1"/>
                <w:numId w:val="25"/>
              </w:numPr>
              <w:ind w:right="-1"/>
            </w:pPr>
            <w:r>
              <w:t xml:space="preserve">– 0.3 </w:t>
            </w:r>
          </w:p>
          <w:p w14:paraId="5444DDF0" w14:textId="77777777" w:rsidR="002F0944" w:rsidRDefault="008A4349" w:rsidP="008A4349">
            <w:pPr>
              <w:pStyle w:val="CETBodytext"/>
              <w:ind w:right="-1"/>
            </w:pPr>
            <w:r>
              <w:t>mm)</w:t>
            </w:r>
          </w:p>
          <w:p w14:paraId="20690070" w14:textId="77777777" w:rsidR="008A4349" w:rsidRDefault="008A4349" w:rsidP="008A4349">
            <w:pPr>
              <w:pStyle w:val="CETBodytext"/>
              <w:ind w:right="-1"/>
            </w:pPr>
          </w:p>
          <w:p w14:paraId="252F521D" w14:textId="17FF4AB5" w:rsidR="008A4349" w:rsidRPr="00297DEC" w:rsidRDefault="00297DEC" w:rsidP="008A4349">
            <w:pPr>
              <w:pStyle w:val="CETBodytext"/>
              <w:ind w:right="-1"/>
            </w:pPr>
            <w:r>
              <w:t xml:space="preserve">n. a. </w:t>
            </w:r>
          </w:p>
        </w:tc>
        <w:tc>
          <w:tcPr>
            <w:tcW w:w="1134" w:type="dxa"/>
            <w:shd w:val="clear" w:color="auto" w:fill="FFFFFF"/>
          </w:tcPr>
          <w:p w14:paraId="2EE16ABB" w14:textId="30A9B193" w:rsidR="008A4349" w:rsidRDefault="008A4349" w:rsidP="008A4349">
            <w:pPr>
              <w:pStyle w:val="CETReferencetext"/>
              <w:ind w:left="0" w:firstLine="0"/>
              <w:jc w:val="left"/>
            </w:pPr>
            <w:r>
              <w:t>MgO-Al</w:t>
            </w:r>
            <w:r w:rsidRPr="00B133DC">
              <w:rPr>
                <w:vertAlign w:val="subscript"/>
              </w:rPr>
              <w:t>2</w:t>
            </w:r>
            <w:r>
              <w:t>O</w:t>
            </w:r>
            <w:r w:rsidRPr="00B133DC">
              <w:rPr>
                <w:vertAlign w:val="subscript"/>
              </w:rPr>
              <w:t>3</w:t>
            </w:r>
            <w:r>
              <w:t>-NiO + MgO-Al</w:t>
            </w:r>
            <w:r w:rsidRPr="00B133DC">
              <w:rPr>
                <w:vertAlign w:val="subscript"/>
              </w:rPr>
              <w:t>2</w:t>
            </w:r>
            <w:r>
              <w:t>O</w:t>
            </w:r>
            <w:r w:rsidRPr="00B133DC">
              <w:rPr>
                <w:vertAlign w:val="subscript"/>
              </w:rPr>
              <w:t>3</w:t>
            </w:r>
            <w:r>
              <w:t>-NiO</w:t>
            </w:r>
          </w:p>
          <w:p w14:paraId="59F74E62" w14:textId="77777777" w:rsidR="002F0944" w:rsidRDefault="002F0944" w:rsidP="008A4349">
            <w:pPr>
              <w:pStyle w:val="CETBodytext"/>
              <w:ind w:right="-1"/>
              <w:rPr>
                <w:rFonts w:cs="Arial"/>
                <w:szCs w:val="18"/>
                <w:lang w:val="en-GB"/>
              </w:rPr>
            </w:pPr>
          </w:p>
          <w:p w14:paraId="236DE838" w14:textId="5CFADC9E" w:rsidR="008A4349" w:rsidRPr="00297DEC" w:rsidRDefault="00297DEC" w:rsidP="008A4349">
            <w:pPr>
              <w:pStyle w:val="CETBodytext"/>
              <w:ind w:right="-1"/>
            </w:pPr>
            <w:r>
              <w:t>n. a.</w:t>
            </w:r>
          </w:p>
        </w:tc>
        <w:tc>
          <w:tcPr>
            <w:tcW w:w="1134" w:type="dxa"/>
            <w:shd w:val="clear" w:color="auto" w:fill="FFFFFF"/>
          </w:tcPr>
          <w:p w14:paraId="16B8479E" w14:textId="77777777" w:rsidR="008A4349" w:rsidRDefault="008A4349" w:rsidP="008A4349">
            <w:pPr>
              <w:pStyle w:val="CETReferencetext"/>
              <w:ind w:left="0" w:firstLine="0"/>
              <w:jc w:val="left"/>
            </w:pPr>
            <w:r>
              <w:t>MgO- Al</w:t>
            </w:r>
            <w:r w:rsidRPr="00B133DC">
              <w:rPr>
                <w:vertAlign w:val="subscript"/>
              </w:rPr>
              <w:t>2</w:t>
            </w:r>
            <w:r>
              <w:t>O</w:t>
            </w:r>
            <w:r w:rsidRPr="00B133DC">
              <w:rPr>
                <w:vertAlign w:val="subscript"/>
              </w:rPr>
              <w:t>3</w:t>
            </w:r>
            <w:r>
              <w:t>-NiO (0.25 – 0.5 mm)</w:t>
            </w:r>
          </w:p>
          <w:p w14:paraId="1577749E" w14:textId="77777777" w:rsidR="002F0944" w:rsidRDefault="002F0944" w:rsidP="002F0944">
            <w:pPr>
              <w:pStyle w:val="CETBodytext"/>
              <w:ind w:right="-1"/>
              <w:rPr>
                <w:rFonts w:cs="Arial"/>
                <w:szCs w:val="18"/>
                <w:lang w:val="en-GB"/>
              </w:rPr>
            </w:pPr>
          </w:p>
          <w:p w14:paraId="47533E32" w14:textId="77777777" w:rsidR="008A4349" w:rsidRDefault="008A4349" w:rsidP="002F0944">
            <w:pPr>
              <w:pStyle w:val="CETBodytext"/>
              <w:ind w:right="-1"/>
              <w:rPr>
                <w:rFonts w:cs="Arial"/>
                <w:szCs w:val="18"/>
                <w:lang w:val="en-GB"/>
              </w:rPr>
            </w:pPr>
            <w:r>
              <w:rPr>
                <w:rFonts w:cs="Arial"/>
                <w:szCs w:val="18"/>
                <w:lang w:val="en-GB"/>
              </w:rPr>
              <w:t>C&amp;CS</w:t>
            </w:r>
          </w:p>
          <w:p w14:paraId="4A728356" w14:textId="0DCFB331" w:rsidR="008A4349" w:rsidRPr="00B57B36" w:rsidRDefault="008A4349" w:rsidP="002F0944">
            <w:pPr>
              <w:pStyle w:val="CETBodytext"/>
              <w:ind w:right="-1"/>
              <w:rPr>
                <w:rFonts w:cs="Arial"/>
                <w:szCs w:val="18"/>
                <w:lang w:val="en-GB"/>
              </w:rPr>
            </w:pPr>
            <w:r>
              <w:rPr>
                <w:rFonts w:cs="Arial"/>
                <w:szCs w:val="18"/>
                <w:lang w:val="en-GB"/>
              </w:rPr>
              <w:t>#</w:t>
            </w:r>
            <w:r w:rsidR="00C258DC">
              <w:rPr>
                <w:rFonts w:cs="Arial"/>
                <w:szCs w:val="18"/>
                <w:lang w:val="en-GB"/>
              </w:rPr>
              <w:t xml:space="preserve"> </w:t>
            </w:r>
            <w:r>
              <w:rPr>
                <w:rFonts w:cs="Arial"/>
                <w:szCs w:val="18"/>
                <w:lang w:val="en-GB"/>
              </w:rPr>
              <w:t>1050 B</w:t>
            </w:r>
          </w:p>
        </w:tc>
        <w:tc>
          <w:tcPr>
            <w:tcW w:w="1134" w:type="dxa"/>
            <w:shd w:val="clear" w:color="auto" w:fill="FFFFFF"/>
          </w:tcPr>
          <w:p w14:paraId="36A03B76" w14:textId="77777777" w:rsidR="008A4349" w:rsidRDefault="008A4349" w:rsidP="008A4349">
            <w:pPr>
              <w:pStyle w:val="CETReferencetext"/>
              <w:ind w:left="0" w:firstLine="0"/>
              <w:jc w:val="left"/>
            </w:pPr>
            <w:r>
              <w:t>MgO- Al</w:t>
            </w:r>
            <w:r w:rsidRPr="00B133DC">
              <w:rPr>
                <w:vertAlign w:val="subscript"/>
              </w:rPr>
              <w:t>2</w:t>
            </w:r>
            <w:r>
              <w:t>O</w:t>
            </w:r>
            <w:r w:rsidRPr="00B133DC">
              <w:rPr>
                <w:vertAlign w:val="subscript"/>
              </w:rPr>
              <w:t>3</w:t>
            </w:r>
            <w:r>
              <w:t>-NiO (0.25 – 0.5 mm)</w:t>
            </w:r>
          </w:p>
          <w:p w14:paraId="301821B7" w14:textId="77777777" w:rsidR="002F0944" w:rsidRDefault="002F0944" w:rsidP="002F0944">
            <w:pPr>
              <w:pStyle w:val="CETBodytext"/>
              <w:ind w:right="-1"/>
              <w:rPr>
                <w:rFonts w:cs="Arial"/>
                <w:szCs w:val="18"/>
                <w:lang w:val="en-GB"/>
              </w:rPr>
            </w:pPr>
          </w:p>
          <w:p w14:paraId="5F598084" w14:textId="77777777" w:rsidR="008A4349" w:rsidRDefault="008A4349" w:rsidP="002F0944">
            <w:pPr>
              <w:pStyle w:val="CETBodytext"/>
              <w:ind w:right="-1"/>
              <w:rPr>
                <w:rFonts w:cs="Arial"/>
                <w:szCs w:val="18"/>
                <w:lang w:val="en-GB"/>
              </w:rPr>
            </w:pPr>
            <w:r>
              <w:rPr>
                <w:rFonts w:cs="Arial"/>
                <w:szCs w:val="18"/>
                <w:lang w:val="en-GB"/>
              </w:rPr>
              <w:t>C&amp;CS</w:t>
            </w:r>
          </w:p>
          <w:p w14:paraId="26254FAA" w14:textId="0450BA40" w:rsidR="00C258DC" w:rsidRPr="00B57B36" w:rsidRDefault="008402A3" w:rsidP="002F0944">
            <w:pPr>
              <w:pStyle w:val="CETBodytext"/>
              <w:ind w:right="-1"/>
              <w:rPr>
                <w:rFonts w:cs="Arial"/>
                <w:szCs w:val="18"/>
                <w:lang w:val="en-GB"/>
              </w:rPr>
            </w:pPr>
            <w:r>
              <w:rPr>
                <w:rFonts w:cs="Arial"/>
                <w:szCs w:val="18"/>
                <w:lang w:val="en-GB"/>
              </w:rPr>
              <w:t># 1050 B</w:t>
            </w:r>
          </w:p>
        </w:tc>
      </w:tr>
      <w:tr w:rsidR="00E0712C" w:rsidRPr="00B57B36" w14:paraId="16626F05" w14:textId="77777777" w:rsidTr="008A4349">
        <w:tc>
          <w:tcPr>
            <w:tcW w:w="1134" w:type="dxa"/>
            <w:shd w:val="clear" w:color="auto" w:fill="FFFFFF"/>
          </w:tcPr>
          <w:p w14:paraId="2FC0E86B" w14:textId="77777777" w:rsidR="00E0712C" w:rsidRDefault="00E0712C" w:rsidP="002F0944">
            <w:pPr>
              <w:pStyle w:val="CETBodytext"/>
              <w:ind w:right="-1"/>
              <w:rPr>
                <w:rFonts w:cs="Arial"/>
                <w:szCs w:val="18"/>
                <w:lang w:val="en-GB"/>
              </w:rPr>
            </w:pPr>
          </w:p>
        </w:tc>
        <w:tc>
          <w:tcPr>
            <w:tcW w:w="1134" w:type="dxa"/>
            <w:shd w:val="clear" w:color="auto" w:fill="FFFFFF"/>
          </w:tcPr>
          <w:p w14:paraId="16A12325" w14:textId="77777777" w:rsidR="00E0712C" w:rsidRDefault="00E0712C" w:rsidP="008A4349">
            <w:pPr>
              <w:pStyle w:val="CETReferencetext"/>
              <w:ind w:left="0" w:firstLine="0"/>
              <w:jc w:val="left"/>
            </w:pPr>
          </w:p>
        </w:tc>
        <w:tc>
          <w:tcPr>
            <w:tcW w:w="1134" w:type="dxa"/>
            <w:shd w:val="clear" w:color="auto" w:fill="FFFFFF"/>
          </w:tcPr>
          <w:p w14:paraId="3ECE06DA" w14:textId="77777777" w:rsidR="00E0712C" w:rsidRDefault="00E0712C" w:rsidP="008A4349">
            <w:pPr>
              <w:pStyle w:val="CETReferencetext"/>
              <w:ind w:left="0" w:firstLine="0"/>
              <w:jc w:val="left"/>
            </w:pPr>
          </w:p>
        </w:tc>
        <w:tc>
          <w:tcPr>
            <w:tcW w:w="1134" w:type="dxa"/>
            <w:shd w:val="clear" w:color="auto" w:fill="FFFFFF"/>
          </w:tcPr>
          <w:p w14:paraId="00E9ACD2" w14:textId="77777777" w:rsidR="00E0712C" w:rsidRDefault="00E0712C" w:rsidP="008A4349">
            <w:pPr>
              <w:pStyle w:val="CETReferencetext"/>
              <w:ind w:left="0" w:firstLine="0"/>
              <w:jc w:val="left"/>
            </w:pPr>
          </w:p>
        </w:tc>
        <w:tc>
          <w:tcPr>
            <w:tcW w:w="1134" w:type="dxa"/>
            <w:shd w:val="clear" w:color="auto" w:fill="FFFFFF"/>
          </w:tcPr>
          <w:p w14:paraId="1F979CAD" w14:textId="77777777" w:rsidR="00E0712C" w:rsidRDefault="00E0712C" w:rsidP="008A4349">
            <w:pPr>
              <w:pStyle w:val="CETReferencetext"/>
              <w:ind w:left="0" w:firstLine="0"/>
              <w:jc w:val="left"/>
            </w:pPr>
          </w:p>
        </w:tc>
      </w:tr>
      <w:tr w:rsidR="00E0712C" w:rsidRPr="00B57B36" w14:paraId="4A7779FA" w14:textId="77777777" w:rsidTr="008A4349">
        <w:tc>
          <w:tcPr>
            <w:tcW w:w="1134" w:type="dxa"/>
            <w:shd w:val="clear" w:color="auto" w:fill="FFFFFF"/>
          </w:tcPr>
          <w:p w14:paraId="534E1C79" w14:textId="77777777" w:rsidR="00E0712C" w:rsidRDefault="00E0712C" w:rsidP="002F0944">
            <w:pPr>
              <w:pStyle w:val="CETBodytext"/>
              <w:ind w:right="-1"/>
              <w:rPr>
                <w:rFonts w:cs="Arial"/>
                <w:szCs w:val="18"/>
                <w:lang w:val="en-GB"/>
              </w:rPr>
            </w:pPr>
            <w:r>
              <w:rPr>
                <w:rFonts w:cs="Arial"/>
                <w:szCs w:val="18"/>
                <w:lang w:val="en-GB"/>
              </w:rPr>
              <w:t>Effective</w:t>
            </w:r>
          </w:p>
          <w:p w14:paraId="79C6011E" w14:textId="350CDBCC" w:rsidR="00E0712C" w:rsidRDefault="00297DEC" w:rsidP="002F0944">
            <w:pPr>
              <w:pStyle w:val="CETBodytext"/>
              <w:ind w:right="-1"/>
              <w:rPr>
                <w:rFonts w:cs="Arial"/>
                <w:szCs w:val="18"/>
                <w:lang w:val="en-GB"/>
              </w:rPr>
            </w:pPr>
            <w:r>
              <w:rPr>
                <w:rFonts w:cs="Arial"/>
                <w:szCs w:val="18"/>
                <w:lang w:val="en-GB"/>
              </w:rPr>
              <w:t>f</w:t>
            </w:r>
            <w:r w:rsidR="00E0712C">
              <w:rPr>
                <w:rFonts w:cs="Arial"/>
                <w:szCs w:val="18"/>
                <w:lang w:val="en-GB"/>
              </w:rPr>
              <w:t xml:space="preserve">iltration </w:t>
            </w:r>
          </w:p>
          <w:p w14:paraId="31B96269" w14:textId="72363543" w:rsidR="00E0712C" w:rsidRDefault="00297DEC" w:rsidP="002F0944">
            <w:pPr>
              <w:pStyle w:val="CETBodytext"/>
              <w:ind w:right="-1"/>
              <w:rPr>
                <w:rFonts w:cs="Arial"/>
                <w:szCs w:val="18"/>
                <w:lang w:val="en-GB"/>
              </w:rPr>
            </w:pPr>
            <w:r>
              <w:rPr>
                <w:rFonts w:cs="Arial"/>
                <w:szCs w:val="18"/>
                <w:lang w:val="en-GB"/>
              </w:rPr>
              <w:t>l</w:t>
            </w:r>
            <w:r w:rsidR="00E0712C">
              <w:rPr>
                <w:rFonts w:cs="Arial"/>
                <w:szCs w:val="18"/>
                <w:lang w:val="en-GB"/>
              </w:rPr>
              <w:t>ength</w:t>
            </w:r>
            <w:r>
              <w:rPr>
                <w:rFonts w:cs="Arial"/>
                <w:szCs w:val="18"/>
                <w:lang w:val="en-GB"/>
              </w:rPr>
              <w:t xml:space="preserve"> [mm]</w:t>
            </w:r>
          </w:p>
        </w:tc>
        <w:tc>
          <w:tcPr>
            <w:tcW w:w="1134" w:type="dxa"/>
            <w:shd w:val="clear" w:color="auto" w:fill="FFFFFF"/>
          </w:tcPr>
          <w:p w14:paraId="6AF96249" w14:textId="77777777" w:rsidR="00E0712C" w:rsidRDefault="00297DEC" w:rsidP="008A4349">
            <w:pPr>
              <w:pStyle w:val="CETReferencetext"/>
              <w:ind w:left="0" w:firstLine="0"/>
              <w:jc w:val="left"/>
            </w:pPr>
            <w:r>
              <w:t>398</w:t>
            </w:r>
          </w:p>
          <w:p w14:paraId="7C3C7178" w14:textId="3469D574" w:rsidR="00297DEC" w:rsidRDefault="009B6111" w:rsidP="00297DEC">
            <w:pPr>
              <w:pStyle w:val="CETBodytext"/>
              <w:ind w:right="-1"/>
            </w:pPr>
            <w:r>
              <w:t>(</w:t>
            </w:r>
            <w:proofErr w:type="spellStart"/>
            <w:r w:rsidR="00297DEC">
              <w:t>Rapagnà</w:t>
            </w:r>
            <w:proofErr w:type="spellEnd"/>
            <w:r w:rsidR="00297DEC">
              <w:t xml:space="preserve"> </w:t>
            </w:r>
          </w:p>
          <w:p w14:paraId="30013288" w14:textId="2679F8A9" w:rsidR="00297DEC" w:rsidRDefault="00297DEC" w:rsidP="00297DEC">
            <w:pPr>
              <w:pStyle w:val="CETReferencetext"/>
              <w:ind w:left="0" w:firstLine="0"/>
              <w:jc w:val="left"/>
            </w:pPr>
            <w:r>
              <w:t>et al., 2010</w:t>
            </w:r>
            <w:r w:rsidR="009B6111">
              <w:t>)</w:t>
            </w:r>
          </w:p>
        </w:tc>
        <w:tc>
          <w:tcPr>
            <w:tcW w:w="1134" w:type="dxa"/>
            <w:shd w:val="clear" w:color="auto" w:fill="FFFFFF"/>
          </w:tcPr>
          <w:p w14:paraId="43303550" w14:textId="77777777" w:rsidR="00E0712C" w:rsidRDefault="00297DEC" w:rsidP="008A4349">
            <w:pPr>
              <w:pStyle w:val="CETReferencetext"/>
              <w:ind w:left="0" w:firstLine="0"/>
              <w:jc w:val="left"/>
            </w:pPr>
            <w:r>
              <w:t>381</w:t>
            </w:r>
          </w:p>
          <w:p w14:paraId="2B7A1F65" w14:textId="67ACB7F3" w:rsidR="00297DEC" w:rsidRDefault="009B6111" w:rsidP="00297DEC">
            <w:pPr>
              <w:pStyle w:val="CETBodytext"/>
              <w:ind w:right="-1"/>
            </w:pPr>
            <w:r>
              <w:t>(</w:t>
            </w:r>
            <w:proofErr w:type="spellStart"/>
            <w:r w:rsidR="00297DEC">
              <w:t>Rapagnà</w:t>
            </w:r>
            <w:proofErr w:type="spellEnd"/>
            <w:r w:rsidR="00297DEC">
              <w:t xml:space="preserve"> </w:t>
            </w:r>
          </w:p>
          <w:p w14:paraId="38FC63D3" w14:textId="3F300EC9" w:rsidR="00297DEC" w:rsidRDefault="00297DEC" w:rsidP="00297DEC">
            <w:pPr>
              <w:pStyle w:val="CETReferencetext"/>
              <w:ind w:left="0" w:firstLine="0"/>
              <w:jc w:val="left"/>
            </w:pPr>
            <w:r>
              <w:t>et al., 2012</w:t>
            </w:r>
            <w:r w:rsidR="009B6111">
              <w:t>)</w:t>
            </w:r>
          </w:p>
        </w:tc>
        <w:tc>
          <w:tcPr>
            <w:tcW w:w="1134" w:type="dxa"/>
            <w:shd w:val="clear" w:color="auto" w:fill="FFFFFF"/>
          </w:tcPr>
          <w:p w14:paraId="458E5604" w14:textId="47D75FE5" w:rsidR="00E0712C" w:rsidRDefault="00297DEC" w:rsidP="008A4349">
            <w:pPr>
              <w:pStyle w:val="CETReferencetext"/>
              <w:ind w:left="0" w:firstLine="0"/>
              <w:jc w:val="left"/>
            </w:pPr>
            <w:r>
              <w:t>398</w:t>
            </w:r>
          </w:p>
        </w:tc>
        <w:tc>
          <w:tcPr>
            <w:tcW w:w="1134" w:type="dxa"/>
            <w:shd w:val="clear" w:color="auto" w:fill="FFFFFF"/>
          </w:tcPr>
          <w:p w14:paraId="0086B26C" w14:textId="306587BB" w:rsidR="00E0712C" w:rsidRDefault="00297DEC" w:rsidP="008A4349">
            <w:pPr>
              <w:pStyle w:val="CETReferencetext"/>
              <w:ind w:left="0" w:firstLine="0"/>
              <w:jc w:val="left"/>
            </w:pPr>
            <w:r>
              <w:t>398</w:t>
            </w:r>
          </w:p>
        </w:tc>
      </w:tr>
      <w:tr w:rsidR="00CC1264" w:rsidRPr="00B57B36" w14:paraId="7227E1E1" w14:textId="77777777" w:rsidTr="008A4349">
        <w:tc>
          <w:tcPr>
            <w:tcW w:w="1134" w:type="dxa"/>
            <w:shd w:val="clear" w:color="auto" w:fill="FFFFFF"/>
          </w:tcPr>
          <w:p w14:paraId="305CF687" w14:textId="77777777" w:rsidR="00CC1264" w:rsidRDefault="00CC1264" w:rsidP="002F0944">
            <w:pPr>
              <w:pStyle w:val="CETBodytext"/>
              <w:ind w:right="-1"/>
              <w:rPr>
                <w:rFonts w:cs="Arial"/>
                <w:szCs w:val="18"/>
                <w:lang w:val="en-GB"/>
              </w:rPr>
            </w:pPr>
          </w:p>
        </w:tc>
        <w:tc>
          <w:tcPr>
            <w:tcW w:w="1134" w:type="dxa"/>
            <w:shd w:val="clear" w:color="auto" w:fill="FFFFFF"/>
          </w:tcPr>
          <w:p w14:paraId="796A573B" w14:textId="77777777" w:rsidR="00CC1264" w:rsidRDefault="00CC1264" w:rsidP="008A4349">
            <w:pPr>
              <w:pStyle w:val="CETReferencetext"/>
              <w:ind w:left="0" w:firstLine="0"/>
              <w:jc w:val="left"/>
            </w:pPr>
          </w:p>
        </w:tc>
        <w:tc>
          <w:tcPr>
            <w:tcW w:w="1134" w:type="dxa"/>
            <w:shd w:val="clear" w:color="auto" w:fill="FFFFFF"/>
          </w:tcPr>
          <w:p w14:paraId="7FA1697E" w14:textId="77777777" w:rsidR="00CC1264" w:rsidRDefault="00CC1264" w:rsidP="008A4349">
            <w:pPr>
              <w:pStyle w:val="CETReferencetext"/>
              <w:ind w:left="0" w:firstLine="0"/>
              <w:jc w:val="left"/>
            </w:pPr>
          </w:p>
        </w:tc>
        <w:tc>
          <w:tcPr>
            <w:tcW w:w="1134" w:type="dxa"/>
            <w:shd w:val="clear" w:color="auto" w:fill="FFFFFF"/>
          </w:tcPr>
          <w:p w14:paraId="6E58F8BD" w14:textId="77777777" w:rsidR="00CC1264" w:rsidRDefault="00CC1264" w:rsidP="008A4349">
            <w:pPr>
              <w:pStyle w:val="CETReferencetext"/>
              <w:ind w:left="0" w:firstLine="0"/>
              <w:jc w:val="left"/>
            </w:pPr>
          </w:p>
        </w:tc>
        <w:tc>
          <w:tcPr>
            <w:tcW w:w="1134" w:type="dxa"/>
            <w:shd w:val="clear" w:color="auto" w:fill="FFFFFF"/>
          </w:tcPr>
          <w:p w14:paraId="664B4F23" w14:textId="77777777" w:rsidR="00CC1264" w:rsidRDefault="00CC1264" w:rsidP="008A4349">
            <w:pPr>
              <w:pStyle w:val="CETReferencetext"/>
              <w:ind w:left="0" w:firstLine="0"/>
              <w:jc w:val="left"/>
            </w:pPr>
          </w:p>
        </w:tc>
      </w:tr>
      <w:tr w:rsidR="00CC1264" w:rsidRPr="00B57B36" w14:paraId="3BCE5766" w14:textId="77777777" w:rsidTr="008A4349">
        <w:tc>
          <w:tcPr>
            <w:tcW w:w="1134" w:type="dxa"/>
            <w:shd w:val="clear" w:color="auto" w:fill="FFFFFF"/>
          </w:tcPr>
          <w:p w14:paraId="59590715" w14:textId="24A97CD2" w:rsidR="00CC1264" w:rsidRDefault="00614F2E" w:rsidP="002F0944">
            <w:pPr>
              <w:pStyle w:val="CETBodytext"/>
              <w:ind w:right="-1"/>
              <w:rPr>
                <w:rFonts w:cs="Arial"/>
                <w:szCs w:val="18"/>
                <w:lang w:val="en-GB"/>
              </w:rPr>
            </w:pPr>
            <w:r>
              <w:rPr>
                <w:rFonts w:cs="Arial"/>
                <w:szCs w:val="18"/>
                <w:lang w:val="en-GB"/>
              </w:rPr>
              <w:t>ID of tube</w:t>
            </w:r>
          </w:p>
        </w:tc>
        <w:tc>
          <w:tcPr>
            <w:tcW w:w="1134" w:type="dxa"/>
            <w:shd w:val="clear" w:color="auto" w:fill="FFFFFF"/>
          </w:tcPr>
          <w:p w14:paraId="4771A84A" w14:textId="0C378465" w:rsidR="00CC1264" w:rsidRDefault="00614F2E" w:rsidP="008A4349">
            <w:pPr>
              <w:pStyle w:val="CETReferencetext"/>
              <w:ind w:left="0" w:firstLine="0"/>
              <w:jc w:val="left"/>
            </w:pPr>
            <w:r>
              <w:t>10 - 12</w:t>
            </w:r>
          </w:p>
        </w:tc>
        <w:tc>
          <w:tcPr>
            <w:tcW w:w="1134" w:type="dxa"/>
            <w:shd w:val="clear" w:color="auto" w:fill="FFFFFF"/>
          </w:tcPr>
          <w:p w14:paraId="6E51FBCB" w14:textId="6995C3D5" w:rsidR="00CC1264" w:rsidRDefault="00614F2E" w:rsidP="008A4349">
            <w:pPr>
              <w:pStyle w:val="CETReferencetext"/>
              <w:ind w:left="0" w:firstLine="0"/>
              <w:jc w:val="left"/>
            </w:pPr>
            <w:r>
              <w:t>9</w:t>
            </w:r>
          </w:p>
        </w:tc>
        <w:tc>
          <w:tcPr>
            <w:tcW w:w="1134" w:type="dxa"/>
            <w:shd w:val="clear" w:color="auto" w:fill="FFFFFF"/>
          </w:tcPr>
          <w:p w14:paraId="5A357D93" w14:textId="798DE75E" w:rsidR="00CC1264" w:rsidRDefault="00614F2E" w:rsidP="008A4349">
            <w:pPr>
              <w:pStyle w:val="CETReferencetext"/>
              <w:ind w:left="0" w:firstLine="0"/>
              <w:jc w:val="left"/>
            </w:pPr>
            <w:r>
              <w:t>10 - 12</w:t>
            </w:r>
          </w:p>
        </w:tc>
        <w:tc>
          <w:tcPr>
            <w:tcW w:w="1134" w:type="dxa"/>
            <w:shd w:val="clear" w:color="auto" w:fill="FFFFFF"/>
          </w:tcPr>
          <w:p w14:paraId="511F60B8" w14:textId="32C01E24" w:rsidR="00CC1264" w:rsidRDefault="00614F2E" w:rsidP="008A4349">
            <w:pPr>
              <w:pStyle w:val="CETReferencetext"/>
              <w:ind w:left="0" w:firstLine="0"/>
              <w:jc w:val="left"/>
            </w:pPr>
            <w:r>
              <w:t>20 - 22</w:t>
            </w:r>
          </w:p>
        </w:tc>
      </w:tr>
      <w:tr w:rsidR="00CC1264" w:rsidRPr="00B57B36" w14:paraId="3933E53B" w14:textId="77777777" w:rsidTr="008A4349">
        <w:tc>
          <w:tcPr>
            <w:tcW w:w="1134" w:type="dxa"/>
            <w:shd w:val="clear" w:color="auto" w:fill="FFFFFF"/>
          </w:tcPr>
          <w:p w14:paraId="2CCECB3E" w14:textId="04C4BB3F" w:rsidR="00CC1264" w:rsidRDefault="00614F2E" w:rsidP="002F0944">
            <w:pPr>
              <w:pStyle w:val="CETBodytext"/>
              <w:ind w:right="-1"/>
              <w:rPr>
                <w:rFonts w:cs="Arial"/>
                <w:szCs w:val="18"/>
                <w:lang w:val="en-GB"/>
              </w:rPr>
            </w:pPr>
            <w:r>
              <w:rPr>
                <w:rFonts w:cs="Arial"/>
                <w:szCs w:val="18"/>
                <w:lang w:val="en-GB"/>
              </w:rPr>
              <w:t>[mm]</w:t>
            </w:r>
          </w:p>
        </w:tc>
        <w:tc>
          <w:tcPr>
            <w:tcW w:w="1134" w:type="dxa"/>
            <w:shd w:val="clear" w:color="auto" w:fill="FFFFFF"/>
          </w:tcPr>
          <w:p w14:paraId="1457C46C" w14:textId="35967F13" w:rsidR="00CC1264" w:rsidRDefault="00614F2E" w:rsidP="008A4349">
            <w:pPr>
              <w:pStyle w:val="CETReferencetext"/>
              <w:ind w:left="0" w:firstLine="0"/>
              <w:jc w:val="left"/>
            </w:pPr>
            <w:r>
              <w:t>assumed</w:t>
            </w:r>
          </w:p>
        </w:tc>
        <w:tc>
          <w:tcPr>
            <w:tcW w:w="1134" w:type="dxa"/>
            <w:shd w:val="clear" w:color="auto" w:fill="FFFFFF"/>
          </w:tcPr>
          <w:p w14:paraId="06170DDF" w14:textId="77777777" w:rsidR="00CC1264" w:rsidRDefault="00CC1264" w:rsidP="008A4349">
            <w:pPr>
              <w:pStyle w:val="CETReferencetext"/>
              <w:ind w:left="0" w:firstLine="0"/>
              <w:jc w:val="left"/>
            </w:pPr>
          </w:p>
        </w:tc>
        <w:tc>
          <w:tcPr>
            <w:tcW w:w="1134" w:type="dxa"/>
            <w:shd w:val="clear" w:color="auto" w:fill="FFFFFF"/>
          </w:tcPr>
          <w:p w14:paraId="3D7BE50D" w14:textId="035EF530" w:rsidR="00CC1264" w:rsidRDefault="00614F2E" w:rsidP="008A4349">
            <w:pPr>
              <w:pStyle w:val="CETReferencetext"/>
              <w:ind w:left="0" w:firstLine="0"/>
              <w:jc w:val="left"/>
            </w:pPr>
            <w:r>
              <w:t>assumed</w:t>
            </w:r>
          </w:p>
        </w:tc>
        <w:tc>
          <w:tcPr>
            <w:tcW w:w="1134" w:type="dxa"/>
            <w:shd w:val="clear" w:color="auto" w:fill="FFFFFF"/>
          </w:tcPr>
          <w:p w14:paraId="550EF0AC" w14:textId="63290862" w:rsidR="00CC1264" w:rsidRDefault="00614F2E" w:rsidP="008A4349">
            <w:pPr>
              <w:pStyle w:val="CETReferencetext"/>
              <w:ind w:left="0" w:firstLine="0"/>
              <w:jc w:val="left"/>
            </w:pPr>
            <w:r>
              <w:t>assumed</w:t>
            </w:r>
          </w:p>
        </w:tc>
      </w:tr>
      <w:tr w:rsidR="00297DEC" w:rsidRPr="00B57B36" w14:paraId="34ABE423" w14:textId="77777777" w:rsidTr="008A4349">
        <w:tc>
          <w:tcPr>
            <w:tcW w:w="1134" w:type="dxa"/>
            <w:shd w:val="clear" w:color="auto" w:fill="FFFFFF"/>
          </w:tcPr>
          <w:p w14:paraId="1C313F16" w14:textId="77777777" w:rsidR="00297DEC" w:rsidRDefault="00297DEC" w:rsidP="002F0944">
            <w:pPr>
              <w:pStyle w:val="CETBodytext"/>
              <w:ind w:right="-1"/>
              <w:rPr>
                <w:rFonts w:cs="Arial"/>
                <w:szCs w:val="18"/>
                <w:lang w:val="en-GB"/>
              </w:rPr>
            </w:pPr>
          </w:p>
        </w:tc>
        <w:tc>
          <w:tcPr>
            <w:tcW w:w="1134" w:type="dxa"/>
            <w:shd w:val="clear" w:color="auto" w:fill="FFFFFF"/>
          </w:tcPr>
          <w:p w14:paraId="284DFF9E" w14:textId="77777777" w:rsidR="00297DEC" w:rsidRDefault="00297DEC" w:rsidP="008A4349">
            <w:pPr>
              <w:pStyle w:val="CETReferencetext"/>
              <w:ind w:left="0" w:firstLine="0"/>
              <w:jc w:val="left"/>
            </w:pPr>
          </w:p>
        </w:tc>
        <w:tc>
          <w:tcPr>
            <w:tcW w:w="1134" w:type="dxa"/>
            <w:shd w:val="clear" w:color="auto" w:fill="FFFFFF"/>
          </w:tcPr>
          <w:p w14:paraId="53542358" w14:textId="77777777" w:rsidR="00297DEC" w:rsidRDefault="00297DEC" w:rsidP="008A4349">
            <w:pPr>
              <w:pStyle w:val="CETReferencetext"/>
              <w:ind w:left="0" w:firstLine="0"/>
              <w:jc w:val="left"/>
            </w:pPr>
          </w:p>
        </w:tc>
        <w:tc>
          <w:tcPr>
            <w:tcW w:w="1134" w:type="dxa"/>
            <w:shd w:val="clear" w:color="auto" w:fill="FFFFFF"/>
          </w:tcPr>
          <w:p w14:paraId="5DDCC3BA" w14:textId="77777777" w:rsidR="00297DEC" w:rsidRDefault="00297DEC" w:rsidP="008A4349">
            <w:pPr>
              <w:pStyle w:val="CETReferencetext"/>
              <w:ind w:left="0" w:firstLine="0"/>
              <w:jc w:val="left"/>
            </w:pPr>
          </w:p>
        </w:tc>
        <w:tc>
          <w:tcPr>
            <w:tcW w:w="1134" w:type="dxa"/>
            <w:shd w:val="clear" w:color="auto" w:fill="FFFFFF"/>
          </w:tcPr>
          <w:p w14:paraId="794DB1D3" w14:textId="77777777" w:rsidR="00297DEC" w:rsidRDefault="00297DEC" w:rsidP="008A4349">
            <w:pPr>
              <w:pStyle w:val="CETReferencetext"/>
              <w:ind w:left="0" w:firstLine="0"/>
              <w:jc w:val="left"/>
            </w:pPr>
          </w:p>
        </w:tc>
      </w:tr>
      <w:tr w:rsidR="00297DEC" w:rsidRPr="00B57B36" w14:paraId="54E050A7" w14:textId="77777777" w:rsidTr="008A4349">
        <w:tc>
          <w:tcPr>
            <w:tcW w:w="1134" w:type="dxa"/>
            <w:shd w:val="clear" w:color="auto" w:fill="FFFFFF"/>
          </w:tcPr>
          <w:p w14:paraId="2540593A" w14:textId="77777777" w:rsidR="00297DEC" w:rsidRDefault="00297DEC" w:rsidP="002F0944">
            <w:pPr>
              <w:pStyle w:val="CETBodytext"/>
              <w:ind w:right="-1"/>
              <w:rPr>
                <w:rFonts w:cs="Arial"/>
                <w:szCs w:val="18"/>
                <w:lang w:val="en-GB"/>
              </w:rPr>
            </w:pPr>
            <w:r>
              <w:rPr>
                <w:rFonts w:cs="Arial"/>
                <w:szCs w:val="18"/>
                <w:lang w:val="en-GB"/>
              </w:rPr>
              <w:t xml:space="preserve">Filter area </w:t>
            </w:r>
          </w:p>
          <w:p w14:paraId="75F31A9C" w14:textId="062363BC" w:rsidR="00297DEC" w:rsidRDefault="00297DEC" w:rsidP="002F0944">
            <w:pPr>
              <w:pStyle w:val="CETBodytext"/>
              <w:ind w:right="-1"/>
              <w:rPr>
                <w:rFonts w:cs="Arial"/>
                <w:szCs w:val="18"/>
                <w:lang w:val="en-GB"/>
              </w:rPr>
            </w:pPr>
            <w:r>
              <w:rPr>
                <w:rFonts w:cs="Arial"/>
                <w:szCs w:val="18"/>
                <w:lang w:val="en-GB"/>
              </w:rPr>
              <w:t>[m</w:t>
            </w:r>
            <w:r w:rsidRPr="00297DEC">
              <w:rPr>
                <w:rFonts w:cs="Arial"/>
                <w:szCs w:val="18"/>
                <w:vertAlign w:val="superscript"/>
                <w:lang w:val="en-GB"/>
              </w:rPr>
              <w:t>2</w:t>
            </w:r>
            <w:r>
              <w:rPr>
                <w:rFonts w:cs="Arial"/>
                <w:szCs w:val="18"/>
                <w:lang w:val="en-GB"/>
              </w:rPr>
              <w:t>]</w:t>
            </w:r>
          </w:p>
        </w:tc>
        <w:tc>
          <w:tcPr>
            <w:tcW w:w="1134" w:type="dxa"/>
            <w:shd w:val="clear" w:color="auto" w:fill="FFFFFF"/>
          </w:tcPr>
          <w:p w14:paraId="0A50D87F" w14:textId="58EA3E9C" w:rsidR="00297DEC" w:rsidRDefault="00CE3694" w:rsidP="008A4349">
            <w:pPr>
              <w:pStyle w:val="CETReferencetext"/>
              <w:ind w:left="0" w:firstLine="0"/>
              <w:jc w:val="left"/>
            </w:pPr>
            <w:r>
              <w:t>0.0750</w:t>
            </w:r>
          </w:p>
        </w:tc>
        <w:tc>
          <w:tcPr>
            <w:tcW w:w="1134" w:type="dxa"/>
            <w:shd w:val="clear" w:color="auto" w:fill="FFFFFF"/>
          </w:tcPr>
          <w:p w14:paraId="5A8E437F" w14:textId="77C0F35D" w:rsidR="00297DEC" w:rsidRDefault="00D80E39" w:rsidP="008A4349">
            <w:pPr>
              <w:pStyle w:val="CETReferencetext"/>
              <w:ind w:left="0" w:firstLine="0"/>
              <w:jc w:val="left"/>
            </w:pPr>
            <w:r>
              <w:t>0.0718</w:t>
            </w:r>
          </w:p>
        </w:tc>
        <w:tc>
          <w:tcPr>
            <w:tcW w:w="1134" w:type="dxa"/>
            <w:shd w:val="clear" w:color="auto" w:fill="FFFFFF"/>
          </w:tcPr>
          <w:p w14:paraId="1EC0444B" w14:textId="55310933" w:rsidR="00297DEC" w:rsidRDefault="00D80E39" w:rsidP="008A4349">
            <w:pPr>
              <w:pStyle w:val="CETReferencetext"/>
              <w:ind w:left="0" w:firstLine="0"/>
              <w:jc w:val="left"/>
            </w:pPr>
            <w:r>
              <w:t>0.0750</w:t>
            </w:r>
          </w:p>
        </w:tc>
        <w:tc>
          <w:tcPr>
            <w:tcW w:w="1134" w:type="dxa"/>
            <w:shd w:val="clear" w:color="auto" w:fill="FFFFFF"/>
          </w:tcPr>
          <w:p w14:paraId="5108ACF7" w14:textId="107356AF" w:rsidR="00297DEC" w:rsidRDefault="00D80E39" w:rsidP="008A4349">
            <w:pPr>
              <w:pStyle w:val="CETReferencetext"/>
              <w:ind w:left="0" w:firstLine="0"/>
              <w:jc w:val="left"/>
            </w:pPr>
            <w:r>
              <w:t>0.0875</w:t>
            </w:r>
          </w:p>
        </w:tc>
      </w:tr>
      <w:tr w:rsidR="00D80E39" w:rsidRPr="00B57B36" w14:paraId="3D41C000" w14:textId="77777777" w:rsidTr="008A4349">
        <w:tc>
          <w:tcPr>
            <w:tcW w:w="1134" w:type="dxa"/>
            <w:shd w:val="clear" w:color="auto" w:fill="FFFFFF"/>
          </w:tcPr>
          <w:p w14:paraId="2FD0F4E7" w14:textId="77777777" w:rsidR="00D80E39" w:rsidRDefault="00D80E39" w:rsidP="002F0944">
            <w:pPr>
              <w:pStyle w:val="CETBodytext"/>
              <w:ind w:right="-1"/>
              <w:rPr>
                <w:rFonts w:cs="Arial"/>
                <w:szCs w:val="18"/>
                <w:lang w:val="en-GB"/>
              </w:rPr>
            </w:pPr>
          </w:p>
        </w:tc>
        <w:tc>
          <w:tcPr>
            <w:tcW w:w="1134" w:type="dxa"/>
            <w:shd w:val="clear" w:color="auto" w:fill="FFFFFF"/>
          </w:tcPr>
          <w:p w14:paraId="7E500400" w14:textId="77777777" w:rsidR="00D80E39" w:rsidRDefault="00D80E39" w:rsidP="008A4349">
            <w:pPr>
              <w:pStyle w:val="CETReferencetext"/>
              <w:ind w:left="0" w:firstLine="0"/>
              <w:jc w:val="left"/>
            </w:pPr>
          </w:p>
        </w:tc>
        <w:tc>
          <w:tcPr>
            <w:tcW w:w="1134" w:type="dxa"/>
            <w:shd w:val="clear" w:color="auto" w:fill="FFFFFF"/>
          </w:tcPr>
          <w:p w14:paraId="5EB67C25" w14:textId="77777777" w:rsidR="00D80E39" w:rsidRDefault="00D80E39" w:rsidP="008A4349">
            <w:pPr>
              <w:pStyle w:val="CETReferencetext"/>
              <w:ind w:left="0" w:firstLine="0"/>
              <w:jc w:val="left"/>
            </w:pPr>
          </w:p>
        </w:tc>
        <w:tc>
          <w:tcPr>
            <w:tcW w:w="1134" w:type="dxa"/>
            <w:shd w:val="clear" w:color="auto" w:fill="FFFFFF"/>
          </w:tcPr>
          <w:p w14:paraId="19C572EE" w14:textId="77777777" w:rsidR="00D80E39" w:rsidRDefault="00D80E39" w:rsidP="008A4349">
            <w:pPr>
              <w:pStyle w:val="CETReferencetext"/>
              <w:ind w:left="0" w:firstLine="0"/>
              <w:jc w:val="left"/>
            </w:pPr>
          </w:p>
        </w:tc>
        <w:tc>
          <w:tcPr>
            <w:tcW w:w="1134" w:type="dxa"/>
            <w:shd w:val="clear" w:color="auto" w:fill="FFFFFF"/>
          </w:tcPr>
          <w:p w14:paraId="46D6E5FC" w14:textId="77777777" w:rsidR="00D80E39" w:rsidRDefault="00D80E39" w:rsidP="008A4349">
            <w:pPr>
              <w:pStyle w:val="CETReferencetext"/>
              <w:ind w:left="0" w:firstLine="0"/>
              <w:jc w:val="left"/>
            </w:pPr>
          </w:p>
        </w:tc>
      </w:tr>
      <w:tr w:rsidR="00D80E39" w:rsidRPr="00B57B36" w14:paraId="5A5B1D94" w14:textId="77777777" w:rsidTr="008A4349">
        <w:tc>
          <w:tcPr>
            <w:tcW w:w="1134" w:type="dxa"/>
            <w:shd w:val="clear" w:color="auto" w:fill="FFFFFF"/>
          </w:tcPr>
          <w:p w14:paraId="3F46990B" w14:textId="77777777" w:rsidR="00D80E39" w:rsidRDefault="00D80E39" w:rsidP="002F0944">
            <w:pPr>
              <w:pStyle w:val="CETBodytext"/>
              <w:ind w:right="-1"/>
              <w:rPr>
                <w:rFonts w:cs="Arial"/>
                <w:szCs w:val="18"/>
                <w:lang w:val="en-GB"/>
              </w:rPr>
            </w:pPr>
            <w:r>
              <w:rPr>
                <w:rFonts w:cs="Arial"/>
                <w:szCs w:val="18"/>
                <w:lang w:val="en-GB"/>
              </w:rPr>
              <w:t>Operating</w:t>
            </w:r>
          </w:p>
          <w:p w14:paraId="2C85E06E" w14:textId="70C4982B" w:rsidR="00D80E39" w:rsidRDefault="00D80E39" w:rsidP="002F0944">
            <w:pPr>
              <w:pStyle w:val="CETBodytext"/>
              <w:ind w:right="-1"/>
              <w:rPr>
                <w:rFonts w:cs="Arial"/>
                <w:szCs w:val="18"/>
                <w:lang w:val="en-GB"/>
              </w:rPr>
            </w:pPr>
            <w:r>
              <w:rPr>
                <w:rFonts w:cs="Arial"/>
                <w:szCs w:val="18"/>
                <w:lang w:val="en-GB"/>
              </w:rPr>
              <w:t>temperature</w:t>
            </w:r>
          </w:p>
          <w:p w14:paraId="6CCF8241" w14:textId="22253CF7" w:rsidR="00D80E39" w:rsidRDefault="00D80E39" w:rsidP="002F0944">
            <w:pPr>
              <w:pStyle w:val="CETBodytext"/>
              <w:ind w:right="-1"/>
              <w:rPr>
                <w:rFonts w:cs="Arial"/>
                <w:szCs w:val="18"/>
                <w:lang w:val="en-GB"/>
              </w:rPr>
            </w:pPr>
            <w:r>
              <w:rPr>
                <w:rFonts w:cs="Arial"/>
                <w:szCs w:val="18"/>
                <w:lang w:val="en-GB"/>
              </w:rPr>
              <w:t>[°C]</w:t>
            </w:r>
          </w:p>
        </w:tc>
        <w:tc>
          <w:tcPr>
            <w:tcW w:w="1134" w:type="dxa"/>
            <w:shd w:val="clear" w:color="auto" w:fill="FFFFFF"/>
          </w:tcPr>
          <w:p w14:paraId="6FC4F74A" w14:textId="70647123" w:rsidR="00D80E39" w:rsidRDefault="00D80E39" w:rsidP="008A4349">
            <w:pPr>
              <w:pStyle w:val="CETReferencetext"/>
              <w:ind w:left="0" w:firstLine="0"/>
              <w:jc w:val="left"/>
            </w:pPr>
            <w:r>
              <w:t>811.8</w:t>
            </w:r>
          </w:p>
        </w:tc>
        <w:tc>
          <w:tcPr>
            <w:tcW w:w="1134" w:type="dxa"/>
            <w:shd w:val="clear" w:color="auto" w:fill="FFFFFF"/>
          </w:tcPr>
          <w:p w14:paraId="724FBF80" w14:textId="7FFCAC9D" w:rsidR="00D80E39" w:rsidRDefault="00D80E39" w:rsidP="008A4349">
            <w:pPr>
              <w:pStyle w:val="CETReferencetext"/>
              <w:ind w:left="0" w:firstLine="0"/>
              <w:jc w:val="left"/>
            </w:pPr>
            <w:r>
              <w:t>811.3</w:t>
            </w:r>
          </w:p>
        </w:tc>
        <w:tc>
          <w:tcPr>
            <w:tcW w:w="1134" w:type="dxa"/>
            <w:shd w:val="clear" w:color="auto" w:fill="FFFFFF"/>
          </w:tcPr>
          <w:p w14:paraId="3D367330" w14:textId="77777777" w:rsidR="00D81544" w:rsidRDefault="00D80E39" w:rsidP="008A4349">
            <w:pPr>
              <w:pStyle w:val="CETReferencetext"/>
              <w:ind w:left="0" w:firstLine="0"/>
              <w:jc w:val="left"/>
            </w:pPr>
            <w:r>
              <w:t xml:space="preserve">650 – 800 </w:t>
            </w:r>
          </w:p>
          <w:p w14:paraId="787287CF" w14:textId="13429CA6" w:rsidR="00D80E39" w:rsidRDefault="00D80E39" w:rsidP="008A4349">
            <w:pPr>
              <w:pStyle w:val="CETReferencetext"/>
              <w:ind w:left="0" w:firstLine="0"/>
              <w:jc w:val="left"/>
            </w:pPr>
            <w:r>
              <w:t>(tar content dependent</w:t>
            </w:r>
            <w:r w:rsidR="00D81544">
              <w:t>)</w:t>
            </w:r>
            <w:r>
              <w:t xml:space="preserve"> </w:t>
            </w:r>
          </w:p>
        </w:tc>
        <w:tc>
          <w:tcPr>
            <w:tcW w:w="1134" w:type="dxa"/>
            <w:shd w:val="clear" w:color="auto" w:fill="FFFFFF"/>
          </w:tcPr>
          <w:p w14:paraId="3DC51A30" w14:textId="77777777" w:rsidR="00D81544" w:rsidRDefault="00D80E39" w:rsidP="008A4349">
            <w:pPr>
              <w:pStyle w:val="CETReferencetext"/>
              <w:ind w:left="0" w:firstLine="0"/>
              <w:jc w:val="left"/>
            </w:pPr>
            <w:r>
              <w:t xml:space="preserve">650 – 800 </w:t>
            </w:r>
          </w:p>
          <w:p w14:paraId="5CD10935" w14:textId="4D8A80DF" w:rsidR="00D80E39" w:rsidRDefault="00D80E39" w:rsidP="008A4349">
            <w:pPr>
              <w:pStyle w:val="CETReferencetext"/>
              <w:ind w:left="0" w:firstLine="0"/>
              <w:jc w:val="left"/>
            </w:pPr>
            <w:r>
              <w:t>(</w:t>
            </w:r>
            <w:r w:rsidR="00D81544">
              <w:t xml:space="preserve">tar content </w:t>
            </w:r>
            <w:r>
              <w:t>dependent</w:t>
            </w:r>
            <w:r w:rsidR="00D81544">
              <w:t>)</w:t>
            </w:r>
            <w:r>
              <w:t xml:space="preserve"> </w:t>
            </w:r>
          </w:p>
        </w:tc>
      </w:tr>
      <w:tr w:rsidR="00D80E39" w:rsidRPr="00B57B36" w14:paraId="78F8FECD" w14:textId="77777777" w:rsidTr="008A4349">
        <w:tc>
          <w:tcPr>
            <w:tcW w:w="1134" w:type="dxa"/>
            <w:shd w:val="clear" w:color="auto" w:fill="FFFFFF"/>
          </w:tcPr>
          <w:p w14:paraId="3B7ADD03" w14:textId="77777777" w:rsidR="00D80E39" w:rsidRDefault="00D80E39" w:rsidP="002F0944">
            <w:pPr>
              <w:pStyle w:val="CETBodytext"/>
              <w:ind w:right="-1"/>
              <w:rPr>
                <w:rFonts w:cs="Arial"/>
                <w:szCs w:val="18"/>
                <w:lang w:val="en-GB"/>
              </w:rPr>
            </w:pPr>
          </w:p>
        </w:tc>
        <w:tc>
          <w:tcPr>
            <w:tcW w:w="1134" w:type="dxa"/>
            <w:shd w:val="clear" w:color="auto" w:fill="FFFFFF"/>
          </w:tcPr>
          <w:p w14:paraId="737D9ED8" w14:textId="77777777" w:rsidR="00D80E39" w:rsidRDefault="00D80E39" w:rsidP="008A4349">
            <w:pPr>
              <w:pStyle w:val="CETReferencetext"/>
              <w:ind w:left="0" w:firstLine="0"/>
              <w:jc w:val="left"/>
            </w:pPr>
          </w:p>
        </w:tc>
        <w:tc>
          <w:tcPr>
            <w:tcW w:w="1134" w:type="dxa"/>
            <w:shd w:val="clear" w:color="auto" w:fill="FFFFFF"/>
          </w:tcPr>
          <w:p w14:paraId="3543ADBE" w14:textId="77777777" w:rsidR="00D80E39" w:rsidRDefault="00D80E39" w:rsidP="008A4349">
            <w:pPr>
              <w:pStyle w:val="CETReferencetext"/>
              <w:ind w:left="0" w:firstLine="0"/>
              <w:jc w:val="left"/>
            </w:pPr>
          </w:p>
        </w:tc>
        <w:tc>
          <w:tcPr>
            <w:tcW w:w="1134" w:type="dxa"/>
            <w:shd w:val="clear" w:color="auto" w:fill="FFFFFF"/>
          </w:tcPr>
          <w:p w14:paraId="006D33CF" w14:textId="77777777" w:rsidR="00D80E39" w:rsidRDefault="00D80E39" w:rsidP="008A4349">
            <w:pPr>
              <w:pStyle w:val="CETReferencetext"/>
              <w:ind w:left="0" w:firstLine="0"/>
              <w:jc w:val="left"/>
            </w:pPr>
          </w:p>
        </w:tc>
        <w:tc>
          <w:tcPr>
            <w:tcW w:w="1134" w:type="dxa"/>
            <w:shd w:val="clear" w:color="auto" w:fill="FFFFFF"/>
          </w:tcPr>
          <w:p w14:paraId="7869413F" w14:textId="77777777" w:rsidR="00D80E39" w:rsidRDefault="00D80E39" w:rsidP="008A4349">
            <w:pPr>
              <w:pStyle w:val="CETReferencetext"/>
              <w:ind w:left="0" w:firstLine="0"/>
              <w:jc w:val="left"/>
            </w:pPr>
          </w:p>
        </w:tc>
      </w:tr>
      <w:tr w:rsidR="00D80E39" w:rsidRPr="00B57B36" w14:paraId="3FD164C6" w14:textId="77777777" w:rsidTr="008A4349">
        <w:tc>
          <w:tcPr>
            <w:tcW w:w="1134" w:type="dxa"/>
            <w:shd w:val="clear" w:color="auto" w:fill="FFFFFF"/>
          </w:tcPr>
          <w:p w14:paraId="530CCC55" w14:textId="77777777" w:rsidR="00D80E39" w:rsidRDefault="00D81544" w:rsidP="002F0944">
            <w:pPr>
              <w:pStyle w:val="CETBodytext"/>
              <w:ind w:right="-1"/>
              <w:rPr>
                <w:rFonts w:cs="Arial"/>
                <w:szCs w:val="18"/>
                <w:lang w:val="en-GB"/>
              </w:rPr>
            </w:pPr>
            <w:proofErr w:type="spellStart"/>
            <w:r>
              <w:rPr>
                <w:rFonts w:cs="Arial"/>
                <w:szCs w:val="18"/>
                <w:lang w:val="en-GB"/>
              </w:rPr>
              <w:t>NiO</w:t>
            </w:r>
            <w:proofErr w:type="spellEnd"/>
            <w:r>
              <w:rPr>
                <w:rFonts w:cs="Arial"/>
                <w:szCs w:val="18"/>
                <w:lang w:val="en-GB"/>
              </w:rPr>
              <w:t xml:space="preserve"> density</w:t>
            </w:r>
          </w:p>
          <w:p w14:paraId="03FE4F4A" w14:textId="24BF8444" w:rsidR="00D81544" w:rsidRDefault="00D81544" w:rsidP="002F0944">
            <w:pPr>
              <w:pStyle w:val="CETBodytext"/>
              <w:ind w:right="-1"/>
              <w:rPr>
                <w:rFonts w:cs="Arial"/>
                <w:szCs w:val="18"/>
                <w:lang w:val="en-GB"/>
              </w:rPr>
            </w:pPr>
            <w:r>
              <w:rPr>
                <w:rFonts w:cs="Arial"/>
                <w:szCs w:val="18"/>
                <w:lang w:val="en-GB"/>
              </w:rPr>
              <w:t>[g/ml]</w:t>
            </w:r>
          </w:p>
        </w:tc>
        <w:tc>
          <w:tcPr>
            <w:tcW w:w="1134" w:type="dxa"/>
            <w:shd w:val="clear" w:color="auto" w:fill="FFFFFF"/>
          </w:tcPr>
          <w:p w14:paraId="09F72D2E" w14:textId="77777777" w:rsidR="00D80E39" w:rsidRDefault="00D81544" w:rsidP="008A4349">
            <w:pPr>
              <w:pStyle w:val="CETReferencetext"/>
              <w:ind w:left="0" w:firstLine="0"/>
              <w:jc w:val="left"/>
            </w:pPr>
            <w:r>
              <w:t>0.0566</w:t>
            </w:r>
          </w:p>
          <w:p w14:paraId="42FFDC77" w14:textId="63BEFEB0" w:rsidR="00D81544" w:rsidRDefault="009B6111" w:rsidP="008A4349">
            <w:pPr>
              <w:pStyle w:val="CETReferencetext"/>
              <w:ind w:left="0" w:firstLine="0"/>
              <w:jc w:val="left"/>
            </w:pPr>
            <w:r>
              <w:t>(</w:t>
            </w:r>
            <w:proofErr w:type="gramStart"/>
            <w:r w:rsidR="00D81544">
              <w:t>based</w:t>
            </w:r>
            <w:proofErr w:type="gramEnd"/>
            <w:r w:rsidR="00D81544">
              <w:t xml:space="preserve"> on Nacken et </w:t>
            </w:r>
          </w:p>
          <w:p w14:paraId="4E346B13" w14:textId="20B79752" w:rsidR="00D81544" w:rsidRDefault="00D81544" w:rsidP="008A4349">
            <w:pPr>
              <w:pStyle w:val="CETReferencetext"/>
              <w:ind w:left="0" w:firstLine="0"/>
              <w:jc w:val="left"/>
            </w:pPr>
            <w:r>
              <w:t>al., 2007</w:t>
            </w:r>
            <w:r w:rsidR="009B6111">
              <w:t>)</w:t>
            </w:r>
          </w:p>
        </w:tc>
        <w:tc>
          <w:tcPr>
            <w:tcW w:w="1134" w:type="dxa"/>
            <w:shd w:val="clear" w:color="auto" w:fill="FFFFFF"/>
          </w:tcPr>
          <w:p w14:paraId="486BD5A4" w14:textId="77777777" w:rsidR="00D80E39" w:rsidRDefault="00D81544" w:rsidP="008A4349">
            <w:pPr>
              <w:pStyle w:val="CETReferencetext"/>
              <w:ind w:left="0" w:firstLine="0"/>
              <w:jc w:val="left"/>
            </w:pPr>
            <w:r>
              <w:t>0.0118</w:t>
            </w:r>
          </w:p>
          <w:p w14:paraId="2096C785" w14:textId="0C4B1B06" w:rsidR="00D81544" w:rsidRDefault="009B6111" w:rsidP="008A4349">
            <w:pPr>
              <w:pStyle w:val="CETReferencetext"/>
              <w:ind w:left="0" w:firstLine="0"/>
              <w:jc w:val="left"/>
            </w:pPr>
            <w:r>
              <w:t>(</w:t>
            </w:r>
            <w:proofErr w:type="gramStart"/>
            <w:r w:rsidR="00D81544">
              <w:t>based</w:t>
            </w:r>
            <w:proofErr w:type="gramEnd"/>
            <w:r w:rsidR="00D81544">
              <w:t xml:space="preserve"> on Nacken et </w:t>
            </w:r>
          </w:p>
          <w:p w14:paraId="4BFCA3A6" w14:textId="35B903EA" w:rsidR="00D81544" w:rsidRDefault="00D81544" w:rsidP="008A4349">
            <w:pPr>
              <w:pStyle w:val="CETReferencetext"/>
              <w:ind w:left="0" w:firstLine="0"/>
              <w:jc w:val="left"/>
            </w:pPr>
            <w:r>
              <w:t>al., 2012</w:t>
            </w:r>
            <w:r w:rsidR="009B6111">
              <w:t>)</w:t>
            </w:r>
          </w:p>
        </w:tc>
        <w:tc>
          <w:tcPr>
            <w:tcW w:w="1134" w:type="dxa"/>
            <w:shd w:val="clear" w:color="auto" w:fill="FFFFFF"/>
          </w:tcPr>
          <w:p w14:paraId="361EF8CA" w14:textId="1AFB9949" w:rsidR="00D80E39" w:rsidRDefault="00D81544" w:rsidP="008A4349">
            <w:pPr>
              <w:pStyle w:val="CETReferencetext"/>
              <w:ind w:left="0" w:firstLine="0"/>
              <w:jc w:val="left"/>
            </w:pPr>
            <w:r>
              <w:t>0.2509</w:t>
            </w:r>
          </w:p>
        </w:tc>
        <w:tc>
          <w:tcPr>
            <w:tcW w:w="1134" w:type="dxa"/>
            <w:shd w:val="clear" w:color="auto" w:fill="FFFFFF"/>
          </w:tcPr>
          <w:p w14:paraId="5D3B1CEC" w14:textId="21F64538" w:rsidR="00D80E39" w:rsidRDefault="00D81544" w:rsidP="008A4349">
            <w:pPr>
              <w:pStyle w:val="CETReferencetext"/>
              <w:ind w:left="0" w:firstLine="0"/>
              <w:jc w:val="left"/>
            </w:pPr>
            <w:r>
              <w:t>0.2509</w:t>
            </w:r>
          </w:p>
        </w:tc>
      </w:tr>
      <w:tr w:rsidR="00D81544" w:rsidRPr="00B57B36" w14:paraId="3DF12931" w14:textId="77777777" w:rsidTr="008A4349">
        <w:tc>
          <w:tcPr>
            <w:tcW w:w="1134" w:type="dxa"/>
            <w:shd w:val="clear" w:color="auto" w:fill="FFFFFF"/>
          </w:tcPr>
          <w:p w14:paraId="70958C9F" w14:textId="77777777" w:rsidR="00D81544" w:rsidRDefault="00D81544" w:rsidP="002F0944">
            <w:pPr>
              <w:pStyle w:val="CETBodytext"/>
              <w:ind w:right="-1"/>
              <w:rPr>
                <w:rFonts w:cs="Arial"/>
                <w:szCs w:val="18"/>
                <w:lang w:val="en-GB"/>
              </w:rPr>
            </w:pPr>
          </w:p>
        </w:tc>
        <w:tc>
          <w:tcPr>
            <w:tcW w:w="1134" w:type="dxa"/>
            <w:shd w:val="clear" w:color="auto" w:fill="FFFFFF"/>
          </w:tcPr>
          <w:p w14:paraId="3440954A" w14:textId="77777777" w:rsidR="00D81544" w:rsidRDefault="00D81544" w:rsidP="008A4349">
            <w:pPr>
              <w:pStyle w:val="CETReferencetext"/>
              <w:ind w:left="0" w:firstLine="0"/>
              <w:jc w:val="left"/>
            </w:pPr>
          </w:p>
        </w:tc>
        <w:tc>
          <w:tcPr>
            <w:tcW w:w="1134" w:type="dxa"/>
            <w:shd w:val="clear" w:color="auto" w:fill="FFFFFF"/>
          </w:tcPr>
          <w:p w14:paraId="2CAC1685" w14:textId="77777777" w:rsidR="00D81544" w:rsidRDefault="00D81544" w:rsidP="008A4349">
            <w:pPr>
              <w:pStyle w:val="CETReferencetext"/>
              <w:ind w:left="0" w:firstLine="0"/>
              <w:jc w:val="left"/>
            </w:pPr>
          </w:p>
        </w:tc>
        <w:tc>
          <w:tcPr>
            <w:tcW w:w="1134" w:type="dxa"/>
            <w:shd w:val="clear" w:color="auto" w:fill="FFFFFF"/>
          </w:tcPr>
          <w:p w14:paraId="60E8AF9A" w14:textId="77777777" w:rsidR="00D81544" w:rsidRDefault="00D81544" w:rsidP="008A4349">
            <w:pPr>
              <w:pStyle w:val="CETReferencetext"/>
              <w:ind w:left="0" w:firstLine="0"/>
              <w:jc w:val="left"/>
            </w:pPr>
          </w:p>
        </w:tc>
        <w:tc>
          <w:tcPr>
            <w:tcW w:w="1134" w:type="dxa"/>
            <w:shd w:val="clear" w:color="auto" w:fill="FFFFFF"/>
          </w:tcPr>
          <w:p w14:paraId="59A58521" w14:textId="77777777" w:rsidR="00D81544" w:rsidRDefault="00D81544" w:rsidP="008A4349">
            <w:pPr>
              <w:pStyle w:val="CETReferencetext"/>
              <w:ind w:left="0" w:firstLine="0"/>
              <w:jc w:val="left"/>
            </w:pPr>
          </w:p>
        </w:tc>
      </w:tr>
      <w:tr w:rsidR="00D80E39" w:rsidRPr="00B57B36" w14:paraId="570EBAA6" w14:textId="77777777" w:rsidTr="008A4349">
        <w:tc>
          <w:tcPr>
            <w:tcW w:w="1134" w:type="dxa"/>
            <w:shd w:val="clear" w:color="auto" w:fill="FFFFFF"/>
          </w:tcPr>
          <w:p w14:paraId="2DA7C8A4" w14:textId="0ECC5352" w:rsidR="00D80E39" w:rsidRDefault="00CC1264" w:rsidP="002F0944">
            <w:pPr>
              <w:pStyle w:val="CETBodytext"/>
              <w:ind w:right="-1"/>
              <w:rPr>
                <w:rFonts w:cs="Arial"/>
                <w:szCs w:val="18"/>
                <w:lang w:val="en-GB"/>
              </w:rPr>
            </w:pPr>
            <w:r>
              <w:rPr>
                <w:rFonts w:cs="Arial"/>
                <w:szCs w:val="18"/>
                <w:lang w:val="en-GB"/>
              </w:rPr>
              <w:t>Total catalyst</w:t>
            </w:r>
          </w:p>
        </w:tc>
        <w:tc>
          <w:tcPr>
            <w:tcW w:w="1134" w:type="dxa"/>
            <w:shd w:val="clear" w:color="auto" w:fill="FFFFFF"/>
          </w:tcPr>
          <w:p w14:paraId="18C90310" w14:textId="214D0FC4" w:rsidR="00D80E39" w:rsidRDefault="00CC1264" w:rsidP="008A4349">
            <w:pPr>
              <w:pStyle w:val="CETReferencetext"/>
              <w:ind w:left="0" w:firstLine="0"/>
              <w:jc w:val="left"/>
            </w:pPr>
            <w:r>
              <w:t>732</w:t>
            </w:r>
          </w:p>
        </w:tc>
        <w:tc>
          <w:tcPr>
            <w:tcW w:w="1134" w:type="dxa"/>
            <w:shd w:val="clear" w:color="auto" w:fill="FFFFFF"/>
          </w:tcPr>
          <w:p w14:paraId="72873B3A" w14:textId="345DD0D9" w:rsidR="00D80E39" w:rsidRDefault="00CC1264" w:rsidP="008A4349">
            <w:pPr>
              <w:pStyle w:val="CETReferencetext"/>
              <w:ind w:left="0" w:firstLine="0"/>
              <w:jc w:val="left"/>
            </w:pPr>
            <w:r>
              <w:t>807</w:t>
            </w:r>
          </w:p>
        </w:tc>
        <w:tc>
          <w:tcPr>
            <w:tcW w:w="1134" w:type="dxa"/>
            <w:shd w:val="clear" w:color="auto" w:fill="FFFFFF"/>
          </w:tcPr>
          <w:p w14:paraId="48F805AC" w14:textId="0EDCE2FC" w:rsidR="00D80E39" w:rsidRDefault="00CC1264" w:rsidP="008A4349">
            <w:pPr>
              <w:pStyle w:val="CETReferencetext"/>
              <w:ind w:left="0" w:firstLine="0"/>
              <w:jc w:val="left"/>
            </w:pPr>
            <w:r>
              <w:t>17461</w:t>
            </w:r>
          </w:p>
        </w:tc>
        <w:tc>
          <w:tcPr>
            <w:tcW w:w="1134" w:type="dxa"/>
            <w:shd w:val="clear" w:color="auto" w:fill="FFFFFF"/>
          </w:tcPr>
          <w:p w14:paraId="6DFE7D02" w14:textId="61461222" w:rsidR="00D80E39" w:rsidRDefault="00CC1264" w:rsidP="008A4349">
            <w:pPr>
              <w:pStyle w:val="CETReferencetext"/>
              <w:ind w:left="0" w:firstLine="0"/>
              <w:jc w:val="left"/>
            </w:pPr>
            <w:r>
              <w:t>23282</w:t>
            </w:r>
          </w:p>
        </w:tc>
      </w:tr>
      <w:tr w:rsidR="00D80E39" w:rsidRPr="00B57B36" w14:paraId="2E3A9C70" w14:textId="77777777" w:rsidTr="008A4349">
        <w:tc>
          <w:tcPr>
            <w:tcW w:w="1134" w:type="dxa"/>
            <w:shd w:val="clear" w:color="auto" w:fill="FFFFFF"/>
          </w:tcPr>
          <w:p w14:paraId="6B1B5522" w14:textId="73A4B88C" w:rsidR="00D80E39" w:rsidRDefault="00CC1264" w:rsidP="002F0944">
            <w:pPr>
              <w:pStyle w:val="CETBodytext"/>
              <w:ind w:right="-1"/>
              <w:rPr>
                <w:rFonts w:cs="Arial"/>
                <w:szCs w:val="18"/>
                <w:lang w:val="en-GB"/>
              </w:rPr>
            </w:pPr>
            <w:r>
              <w:rPr>
                <w:rFonts w:cs="Arial"/>
                <w:szCs w:val="18"/>
                <w:lang w:val="en-GB"/>
              </w:rPr>
              <w:t>surface area</w:t>
            </w:r>
          </w:p>
        </w:tc>
        <w:tc>
          <w:tcPr>
            <w:tcW w:w="1134" w:type="dxa"/>
            <w:shd w:val="clear" w:color="auto" w:fill="FFFFFF"/>
          </w:tcPr>
          <w:p w14:paraId="129DE999" w14:textId="77777777" w:rsidR="00D80E39" w:rsidRDefault="00D80E39" w:rsidP="008A4349">
            <w:pPr>
              <w:pStyle w:val="CETReferencetext"/>
              <w:ind w:left="0" w:firstLine="0"/>
              <w:jc w:val="left"/>
            </w:pPr>
          </w:p>
        </w:tc>
        <w:tc>
          <w:tcPr>
            <w:tcW w:w="1134" w:type="dxa"/>
            <w:shd w:val="clear" w:color="auto" w:fill="FFFFFF"/>
          </w:tcPr>
          <w:p w14:paraId="4F1749F4" w14:textId="77777777" w:rsidR="00D80E39" w:rsidRDefault="00D80E39" w:rsidP="008A4349">
            <w:pPr>
              <w:pStyle w:val="CETReferencetext"/>
              <w:ind w:left="0" w:firstLine="0"/>
              <w:jc w:val="left"/>
            </w:pPr>
          </w:p>
        </w:tc>
        <w:tc>
          <w:tcPr>
            <w:tcW w:w="1134" w:type="dxa"/>
            <w:shd w:val="clear" w:color="auto" w:fill="FFFFFF"/>
          </w:tcPr>
          <w:p w14:paraId="4B7CF865" w14:textId="77777777" w:rsidR="00D80E39" w:rsidRDefault="00D80E39" w:rsidP="008A4349">
            <w:pPr>
              <w:pStyle w:val="CETReferencetext"/>
              <w:ind w:left="0" w:firstLine="0"/>
              <w:jc w:val="left"/>
            </w:pPr>
          </w:p>
        </w:tc>
        <w:tc>
          <w:tcPr>
            <w:tcW w:w="1134" w:type="dxa"/>
            <w:shd w:val="clear" w:color="auto" w:fill="FFFFFF"/>
          </w:tcPr>
          <w:p w14:paraId="145223F8" w14:textId="77777777" w:rsidR="00D80E39" w:rsidRDefault="00D80E39" w:rsidP="008A4349">
            <w:pPr>
              <w:pStyle w:val="CETReferencetext"/>
              <w:ind w:left="0" w:firstLine="0"/>
              <w:jc w:val="left"/>
            </w:pPr>
          </w:p>
        </w:tc>
      </w:tr>
      <w:tr w:rsidR="00D81544" w:rsidRPr="00B57B36" w14:paraId="53871E16" w14:textId="77777777" w:rsidTr="008A4349">
        <w:tc>
          <w:tcPr>
            <w:tcW w:w="1134" w:type="dxa"/>
            <w:shd w:val="clear" w:color="auto" w:fill="FFFFFF"/>
          </w:tcPr>
          <w:p w14:paraId="01E9FB99" w14:textId="79734F66" w:rsidR="00D81544" w:rsidRDefault="00CC1264" w:rsidP="002F0944">
            <w:pPr>
              <w:pStyle w:val="CETBodytext"/>
              <w:ind w:right="-1"/>
              <w:rPr>
                <w:rFonts w:cs="Arial"/>
                <w:szCs w:val="18"/>
                <w:lang w:val="en-GB"/>
              </w:rPr>
            </w:pPr>
            <w:r>
              <w:rPr>
                <w:rFonts w:cs="Arial"/>
                <w:szCs w:val="18"/>
                <w:lang w:val="en-GB"/>
              </w:rPr>
              <w:t xml:space="preserve">/ </w:t>
            </w:r>
            <w:proofErr w:type="gramStart"/>
            <w:r>
              <w:rPr>
                <w:rFonts w:cs="Arial"/>
                <w:szCs w:val="18"/>
                <w:lang w:val="en-GB"/>
              </w:rPr>
              <w:t>candle</w:t>
            </w:r>
            <w:proofErr w:type="gramEnd"/>
            <w:r>
              <w:rPr>
                <w:rFonts w:cs="Arial"/>
                <w:szCs w:val="18"/>
                <w:lang w:val="en-GB"/>
              </w:rPr>
              <w:t xml:space="preserve"> [m</w:t>
            </w:r>
            <w:r w:rsidRPr="00CC1264">
              <w:rPr>
                <w:rFonts w:cs="Arial"/>
                <w:szCs w:val="18"/>
                <w:vertAlign w:val="superscript"/>
                <w:lang w:val="en-GB"/>
              </w:rPr>
              <w:t>2</w:t>
            </w:r>
            <w:r>
              <w:rPr>
                <w:rFonts w:cs="Arial"/>
                <w:szCs w:val="18"/>
                <w:lang w:val="en-GB"/>
              </w:rPr>
              <w:t>]</w:t>
            </w:r>
          </w:p>
        </w:tc>
        <w:tc>
          <w:tcPr>
            <w:tcW w:w="1134" w:type="dxa"/>
            <w:shd w:val="clear" w:color="auto" w:fill="FFFFFF"/>
          </w:tcPr>
          <w:p w14:paraId="0865C98B" w14:textId="77777777" w:rsidR="00D81544" w:rsidRDefault="00D81544" w:rsidP="008A4349">
            <w:pPr>
              <w:pStyle w:val="CETReferencetext"/>
              <w:ind w:left="0" w:firstLine="0"/>
              <w:jc w:val="left"/>
            </w:pPr>
          </w:p>
        </w:tc>
        <w:tc>
          <w:tcPr>
            <w:tcW w:w="1134" w:type="dxa"/>
            <w:shd w:val="clear" w:color="auto" w:fill="FFFFFF"/>
          </w:tcPr>
          <w:p w14:paraId="43F18C60" w14:textId="77777777" w:rsidR="00D81544" w:rsidRDefault="00D81544" w:rsidP="008A4349">
            <w:pPr>
              <w:pStyle w:val="CETReferencetext"/>
              <w:ind w:left="0" w:firstLine="0"/>
              <w:jc w:val="left"/>
            </w:pPr>
          </w:p>
        </w:tc>
        <w:tc>
          <w:tcPr>
            <w:tcW w:w="1134" w:type="dxa"/>
            <w:shd w:val="clear" w:color="auto" w:fill="FFFFFF"/>
          </w:tcPr>
          <w:p w14:paraId="24A31629" w14:textId="77777777" w:rsidR="00D81544" w:rsidRDefault="00D81544" w:rsidP="008A4349">
            <w:pPr>
              <w:pStyle w:val="CETReferencetext"/>
              <w:ind w:left="0" w:firstLine="0"/>
              <w:jc w:val="left"/>
            </w:pPr>
          </w:p>
        </w:tc>
        <w:tc>
          <w:tcPr>
            <w:tcW w:w="1134" w:type="dxa"/>
            <w:shd w:val="clear" w:color="auto" w:fill="FFFFFF"/>
          </w:tcPr>
          <w:p w14:paraId="1F95DE8A" w14:textId="77777777" w:rsidR="00D81544" w:rsidRDefault="00D81544" w:rsidP="008A4349">
            <w:pPr>
              <w:pStyle w:val="CETReferencetext"/>
              <w:ind w:left="0" w:firstLine="0"/>
              <w:jc w:val="left"/>
            </w:pPr>
          </w:p>
        </w:tc>
      </w:tr>
    </w:tbl>
    <w:p w14:paraId="4DACC8F2" w14:textId="7F3123B0" w:rsidR="00712154" w:rsidRPr="00CB593C" w:rsidRDefault="0029194C" w:rsidP="0029194C">
      <w:pPr>
        <w:pStyle w:val="CETBodytext"/>
        <w:rPr>
          <w:color w:val="000000" w:themeColor="text1"/>
        </w:rPr>
      </w:pPr>
      <w:r>
        <w:rPr>
          <w:color w:val="000000" w:themeColor="text1"/>
        </w:rPr>
        <w:lastRenderedPageBreak/>
        <w:t>Moreover, the achieved complete naphthalene conversion</w:t>
      </w:r>
      <w:r w:rsidR="002703F1">
        <w:rPr>
          <w:color w:val="000000" w:themeColor="text1"/>
        </w:rPr>
        <w:t>s</w:t>
      </w:r>
      <w:r>
        <w:rPr>
          <w:color w:val="000000" w:themeColor="text1"/>
        </w:rPr>
        <w:t xml:space="preserve"> of C&amp;CS #1050 </w:t>
      </w:r>
      <w:r w:rsidR="00980871">
        <w:rPr>
          <w:color w:val="000000" w:themeColor="text1"/>
        </w:rPr>
        <w:t xml:space="preserve">B </w:t>
      </w:r>
      <w:r w:rsidR="002703F1">
        <w:rPr>
          <w:color w:val="000000" w:themeColor="text1"/>
        </w:rPr>
        <w:t>were</w:t>
      </w:r>
      <w:r>
        <w:rPr>
          <w:color w:val="000000" w:themeColor="text1"/>
        </w:rPr>
        <w:t xml:space="preserve"> measured at a distinctly higher GHSV value of 6000 h</w:t>
      </w:r>
      <w:r w:rsidRPr="006277D2">
        <w:rPr>
          <w:color w:val="000000" w:themeColor="text1"/>
          <w:vertAlign w:val="superscript"/>
        </w:rPr>
        <w:t>-1</w:t>
      </w:r>
      <w:r w:rsidR="00490A08">
        <w:rPr>
          <w:color w:val="000000" w:themeColor="text1"/>
        </w:rPr>
        <w:t>. The</w:t>
      </w:r>
      <w:r>
        <w:rPr>
          <w:color w:val="000000" w:themeColor="text1"/>
        </w:rPr>
        <w:t xml:space="preserve"> naphthalene conversions of the MgO supported </w:t>
      </w:r>
      <w:proofErr w:type="spellStart"/>
      <w:r>
        <w:rPr>
          <w:color w:val="000000" w:themeColor="text1"/>
        </w:rPr>
        <w:t>NiO</w:t>
      </w:r>
      <w:proofErr w:type="spellEnd"/>
      <w:r>
        <w:rPr>
          <w:color w:val="000000" w:themeColor="text1"/>
        </w:rPr>
        <w:t xml:space="preserve"> catalyst were measured at a GHSV value of </w:t>
      </w:r>
      <w:r w:rsidR="002703F1">
        <w:rPr>
          <w:color w:val="000000" w:themeColor="text1"/>
        </w:rPr>
        <w:t xml:space="preserve">only </w:t>
      </w:r>
      <w:r>
        <w:rPr>
          <w:color w:val="000000" w:themeColor="text1"/>
        </w:rPr>
        <w:t>2080 h</w:t>
      </w:r>
      <w:r w:rsidRPr="006B71B2">
        <w:rPr>
          <w:color w:val="000000" w:themeColor="text1"/>
          <w:vertAlign w:val="superscript"/>
        </w:rPr>
        <w:t>-1</w:t>
      </w:r>
      <w:r>
        <w:rPr>
          <w:color w:val="000000" w:themeColor="text1"/>
        </w:rPr>
        <w:t>. This substantial improvement in the catalytic tar reforming performance is due to</w:t>
      </w:r>
      <w:r w:rsidR="001F7DE1">
        <w:rPr>
          <w:color w:val="000000" w:themeColor="text1"/>
        </w:rPr>
        <w:t xml:space="preserve"> </w:t>
      </w:r>
      <w:r>
        <w:rPr>
          <w:color w:val="000000" w:themeColor="text1"/>
        </w:rPr>
        <w:t xml:space="preserve">the more than fourfold higher </w:t>
      </w:r>
      <w:proofErr w:type="spellStart"/>
      <w:r>
        <w:rPr>
          <w:color w:val="000000" w:themeColor="text1"/>
        </w:rPr>
        <w:t>NiO</w:t>
      </w:r>
      <w:proofErr w:type="spellEnd"/>
      <w:r>
        <w:rPr>
          <w:color w:val="000000" w:themeColor="text1"/>
        </w:rPr>
        <w:t xml:space="preserve"> density of C&amp;CS #1050 </w:t>
      </w:r>
      <w:r w:rsidR="006B71B2">
        <w:rPr>
          <w:color w:val="000000" w:themeColor="text1"/>
        </w:rPr>
        <w:t xml:space="preserve">B </w:t>
      </w:r>
      <w:r>
        <w:rPr>
          <w:color w:val="000000" w:themeColor="text1"/>
        </w:rPr>
        <w:t xml:space="preserve">compared to the density of only 0.0566 g/ml of the MgO supported </w:t>
      </w:r>
      <w:proofErr w:type="spellStart"/>
      <w:r>
        <w:rPr>
          <w:color w:val="000000" w:themeColor="text1"/>
        </w:rPr>
        <w:t>NiO</w:t>
      </w:r>
      <w:proofErr w:type="spellEnd"/>
      <w:r>
        <w:rPr>
          <w:color w:val="000000" w:themeColor="text1"/>
        </w:rPr>
        <w:t xml:space="preserve"> catalyst (</w:t>
      </w:r>
      <w:r w:rsidR="006B71B2">
        <w:rPr>
          <w:color w:val="000000" w:themeColor="text1"/>
        </w:rPr>
        <w:t xml:space="preserve">s. </w:t>
      </w:r>
      <w:r>
        <w:rPr>
          <w:color w:val="000000" w:themeColor="text1"/>
        </w:rPr>
        <w:t>Table 1). In addition, the novel tar reforming catalyst C&amp;CS #1050</w:t>
      </w:r>
      <w:r w:rsidR="006B71B2">
        <w:rPr>
          <w:color w:val="000000" w:themeColor="text1"/>
        </w:rPr>
        <w:t xml:space="preserve"> B</w:t>
      </w:r>
      <w:r>
        <w:rPr>
          <w:color w:val="000000" w:themeColor="text1"/>
        </w:rPr>
        <w:t xml:space="preserve"> exhibits a </w:t>
      </w:r>
      <w:proofErr w:type="gramStart"/>
      <w:r>
        <w:rPr>
          <w:color w:val="000000" w:themeColor="text1"/>
        </w:rPr>
        <w:t>29.9 fold</w:t>
      </w:r>
      <w:proofErr w:type="gramEnd"/>
      <w:r>
        <w:rPr>
          <w:color w:val="000000" w:themeColor="text1"/>
        </w:rPr>
        <w:t xml:space="preserve"> higher BET surface area tha</w:t>
      </w:r>
      <w:r w:rsidR="006E250C">
        <w:rPr>
          <w:color w:val="000000" w:themeColor="text1"/>
        </w:rPr>
        <w:t>n</w:t>
      </w:r>
      <w:r>
        <w:rPr>
          <w:color w:val="000000" w:themeColor="text1"/>
        </w:rPr>
        <w:t xml:space="preserve"> the measured BET surface area of the MgO-</w:t>
      </w:r>
      <w:proofErr w:type="spellStart"/>
      <w:r>
        <w:rPr>
          <w:color w:val="000000" w:themeColor="text1"/>
        </w:rPr>
        <w:t>NiO</w:t>
      </w:r>
      <w:proofErr w:type="spellEnd"/>
      <w:r>
        <w:rPr>
          <w:color w:val="000000" w:themeColor="text1"/>
        </w:rPr>
        <w:t xml:space="preserve"> catalyst</w:t>
      </w:r>
      <w:r w:rsidRPr="00CB593C">
        <w:rPr>
          <w:color w:val="000000" w:themeColor="text1"/>
        </w:rPr>
        <w:t xml:space="preserve">. </w:t>
      </w:r>
      <w:r w:rsidR="003B61B0" w:rsidRPr="00CB593C">
        <w:rPr>
          <w:color w:val="000000" w:themeColor="text1"/>
        </w:rPr>
        <w:t xml:space="preserve">The high </w:t>
      </w:r>
      <w:proofErr w:type="spellStart"/>
      <w:r w:rsidR="003B61B0" w:rsidRPr="00CB593C">
        <w:rPr>
          <w:color w:val="000000" w:themeColor="text1"/>
        </w:rPr>
        <w:t>surtace</w:t>
      </w:r>
      <w:proofErr w:type="spellEnd"/>
      <w:r w:rsidR="003B61B0" w:rsidRPr="00CB593C">
        <w:rPr>
          <w:color w:val="000000" w:themeColor="text1"/>
        </w:rPr>
        <w:t xml:space="preserve"> area of C&amp;CS #1050 </w:t>
      </w:r>
      <w:r w:rsidR="00BB6200" w:rsidRPr="00CB593C">
        <w:rPr>
          <w:color w:val="000000" w:themeColor="text1"/>
        </w:rPr>
        <w:t>was generated</w:t>
      </w:r>
      <w:r w:rsidR="000F0FF1" w:rsidRPr="00CB593C">
        <w:rPr>
          <w:color w:val="000000" w:themeColor="text1"/>
        </w:rPr>
        <w:t xml:space="preserve"> </w:t>
      </w:r>
      <w:proofErr w:type="gramStart"/>
      <w:r w:rsidR="000F0FF1" w:rsidRPr="00CB593C">
        <w:rPr>
          <w:color w:val="000000" w:themeColor="text1"/>
        </w:rPr>
        <w:t>on the basis</w:t>
      </w:r>
      <w:r w:rsidR="00BB6200" w:rsidRPr="00CB593C">
        <w:rPr>
          <w:color w:val="000000" w:themeColor="text1"/>
        </w:rPr>
        <w:t xml:space="preserve"> </w:t>
      </w:r>
      <w:r w:rsidR="000F0FF1" w:rsidRPr="00CB593C">
        <w:rPr>
          <w:color w:val="000000" w:themeColor="text1"/>
        </w:rPr>
        <w:t>of</w:t>
      </w:r>
      <w:proofErr w:type="gramEnd"/>
      <w:r w:rsidR="00034AE9" w:rsidRPr="00CB593C">
        <w:rPr>
          <w:color w:val="000000" w:themeColor="text1"/>
        </w:rPr>
        <w:t xml:space="preserve"> </w:t>
      </w:r>
      <w:r w:rsidR="00F2229B" w:rsidRPr="00CB593C">
        <w:rPr>
          <w:color w:val="000000" w:themeColor="text1"/>
        </w:rPr>
        <w:t>a synthesized</w:t>
      </w:r>
      <w:r w:rsidR="000F0FF1" w:rsidRPr="00CB593C">
        <w:rPr>
          <w:color w:val="000000" w:themeColor="text1"/>
        </w:rPr>
        <w:t xml:space="preserve"> </w:t>
      </w:r>
      <w:r w:rsidR="00034AE9" w:rsidRPr="00CB593C">
        <w:rPr>
          <w:color w:val="000000" w:themeColor="text1"/>
        </w:rPr>
        <w:t>high surface area</w:t>
      </w:r>
      <w:r w:rsidR="00492F87" w:rsidRPr="00CB593C">
        <w:rPr>
          <w:color w:val="000000" w:themeColor="text1"/>
        </w:rPr>
        <w:t xml:space="preserve"> </w:t>
      </w:r>
      <w:r w:rsidR="00034AE9" w:rsidRPr="00CB593C">
        <w:rPr>
          <w:color w:val="000000" w:themeColor="text1"/>
        </w:rPr>
        <w:t>support</w:t>
      </w:r>
      <w:r w:rsidR="00F2229B" w:rsidRPr="00CB593C">
        <w:rPr>
          <w:color w:val="000000" w:themeColor="text1"/>
        </w:rPr>
        <w:t xml:space="preserve"> </w:t>
      </w:r>
      <w:r w:rsidR="000F0FF1" w:rsidRPr="00CB593C">
        <w:rPr>
          <w:color w:val="000000" w:themeColor="text1"/>
        </w:rPr>
        <w:t>by</w:t>
      </w:r>
      <w:r w:rsidR="00034AE9" w:rsidRPr="00CB593C">
        <w:rPr>
          <w:color w:val="000000" w:themeColor="text1"/>
        </w:rPr>
        <w:t xml:space="preserve"> impregnating </w:t>
      </w:r>
      <w:r w:rsidR="009A404C" w:rsidRPr="00CB593C">
        <w:rPr>
          <w:color w:val="000000" w:themeColor="text1"/>
        </w:rPr>
        <w:t xml:space="preserve">the porous </w:t>
      </w:r>
      <w:r w:rsidR="00F2229B" w:rsidRPr="00CB593C">
        <w:rPr>
          <w:color w:val="000000" w:themeColor="text1"/>
        </w:rPr>
        <w:t>support</w:t>
      </w:r>
      <w:r w:rsidR="009A404C" w:rsidRPr="00CB593C">
        <w:rPr>
          <w:color w:val="000000" w:themeColor="text1"/>
        </w:rPr>
        <w:t xml:space="preserve"> </w:t>
      </w:r>
      <w:r w:rsidR="00034AE9" w:rsidRPr="00CB593C">
        <w:rPr>
          <w:color w:val="000000" w:themeColor="text1"/>
        </w:rPr>
        <w:t xml:space="preserve">with a high </w:t>
      </w:r>
      <w:proofErr w:type="spellStart"/>
      <w:r w:rsidR="000F0FF1" w:rsidRPr="00CB593C">
        <w:rPr>
          <w:color w:val="000000" w:themeColor="text1"/>
        </w:rPr>
        <w:t>NiO</w:t>
      </w:r>
      <w:proofErr w:type="spellEnd"/>
      <w:r w:rsidR="000F0FF1" w:rsidRPr="00CB593C">
        <w:rPr>
          <w:color w:val="000000" w:themeColor="text1"/>
        </w:rPr>
        <w:t xml:space="preserve"> </w:t>
      </w:r>
      <w:r w:rsidR="000B2684" w:rsidRPr="00CB593C">
        <w:rPr>
          <w:color w:val="000000" w:themeColor="text1"/>
        </w:rPr>
        <w:t xml:space="preserve">amount </w:t>
      </w:r>
      <w:r w:rsidR="009A404C" w:rsidRPr="00CB593C">
        <w:rPr>
          <w:color w:val="000000" w:themeColor="text1"/>
        </w:rPr>
        <w:t xml:space="preserve">at </w:t>
      </w:r>
      <w:r w:rsidR="00A130B9" w:rsidRPr="00CB593C">
        <w:rPr>
          <w:color w:val="000000" w:themeColor="text1"/>
        </w:rPr>
        <w:t xml:space="preserve">a </w:t>
      </w:r>
      <w:r w:rsidR="00492F87" w:rsidRPr="00CB593C">
        <w:rPr>
          <w:color w:val="000000" w:themeColor="text1"/>
        </w:rPr>
        <w:t>high dispersion</w:t>
      </w:r>
      <w:r w:rsidR="009A404C" w:rsidRPr="00CB593C">
        <w:rPr>
          <w:color w:val="000000" w:themeColor="text1"/>
        </w:rPr>
        <w:t xml:space="preserve"> </w:t>
      </w:r>
      <w:r w:rsidR="00F2229B" w:rsidRPr="00CB593C">
        <w:rPr>
          <w:color w:val="000000" w:themeColor="text1"/>
        </w:rPr>
        <w:t xml:space="preserve">to still </w:t>
      </w:r>
      <w:r w:rsidR="00EA6BFC" w:rsidRPr="00CB593C">
        <w:rPr>
          <w:color w:val="000000" w:themeColor="text1"/>
        </w:rPr>
        <w:t xml:space="preserve">maintain </w:t>
      </w:r>
      <w:r w:rsidR="00F2229B" w:rsidRPr="00CB593C">
        <w:rPr>
          <w:color w:val="000000" w:themeColor="text1"/>
        </w:rPr>
        <w:t xml:space="preserve">a relatively high surface area </w:t>
      </w:r>
      <w:r w:rsidR="00DC44A8" w:rsidRPr="00CB593C">
        <w:rPr>
          <w:color w:val="000000" w:themeColor="text1"/>
        </w:rPr>
        <w:t>at</w:t>
      </w:r>
      <w:r w:rsidR="00F2229B" w:rsidRPr="00CB593C">
        <w:rPr>
          <w:color w:val="000000" w:themeColor="text1"/>
        </w:rPr>
        <w:t xml:space="preserve"> </w:t>
      </w:r>
      <w:r w:rsidR="00DC44A8" w:rsidRPr="00CB593C">
        <w:rPr>
          <w:color w:val="000000" w:themeColor="text1"/>
        </w:rPr>
        <w:t>high temperatu</w:t>
      </w:r>
      <w:r w:rsidR="00AE5BEE" w:rsidRPr="00CB593C">
        <w:rPr>
          <w:color w:val="000000" w:themeColor="text1"/>
        </w:rPr>
        <w:t>re</w:t>
      </w:r>
      <w:r w:rsidR="00DC44A8" w:rsidRPr="00CB593C">
        <w:rPr>
          <w:color w:val="000000" w:themeColor="text1"/>
        </w:rPr>
        <w:t xml:space="preserve"> </w:t>
      </w:r>
      <w:r w:rsidR="00F2229B" w:rsidRPr="00CB593C">
        <w:rPr>
          <w:color w:val="000000" w:themeColor="text1"/>
        </w:rPr>
        <w:t>responsible for the</w:t>
      </w:r>
      <w:r w:rsidR="00DC44A8" w:rsidRPr="00CB593C">
        <w:rPr>
          <w:color w:val="000000" w:themeColor="text1"/>
        </w:rPr>
        <w:t xml:space="preserve"> observed high performance</w:t>
      </w:r>
      <w:r w:rsidR="00A130B9" w:rsidRPr="00CB593C">
        <w:rPr>
          <w:color w:val="000000" w:themeColor="text1"/>
        </w:rPr>
        <w:t xml:space="preserve"> of this catalyst.</w:t>
      </w:r>
    </w:p>
    <w:p w14:paraId="45EA4CE9" w14:textId="77777777" w:rsidR="00185EFD" w:rsidRDefault="00185EFD" w:rsidP="0029194C">
      <w:pPr>
        <w:pStyle w:val="CETBodytext"/>
        <w:rPr>
          <w:color w:val="000000" w:themeColor="text1"/>
        </w:rPr>
      </w:pPr>
    </w:p>
    <w:p w14:paraId="68AF1281" w14:textId="35F9BA49" w:rsidR="00DA2770" w:rsidRDefault="00B7267E" w:rsidP="0029194C">
      <w:pPr>
        <w:pStyle w:val="CETBodytext"/>
        <w:rPr>
          <w:color w:val="000000" w:themeColor="text1"/>
        </w:rPr>
      </w:pPr>
      <w:r>
        <w:rPr>
          <w:noProof/>
          <w:color w:val="000000" w:themeColor="text1"/>
        </w:rPr>
        <w:drawing>
          <wp:inline distT="0" distB="0" distL="0" distR="0" wp14:anchorId="188E9F12" wp14:editId="1F98B9C6">
            <wp:extent cx="2916000" cy="1751541"/>
            <wp:effectExtent l="0" t="0" r="0" b="1270"/>
            <wp:docPr id="7964714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6000" cy="1751541"/>
                    </a:xfrm>
                    <a:prstGeom prst="rect">
                      <a:avLst/>
                    </a:prstGeom>
                    <a:noFill/>
                  </pic:spPr>
                </pic:pic>
              </a:graphicData>
            </a:graphic>
          </wp:inline>
        </w:drawing>
      </w:r>
    </w:p>
    <w:p w14:paraId="226832E8" w14:textId="7E47F46D" w:rsidR="00A402BB" w:rsidRPr="0050597B" w:rsidRDefault="00796B85" w:rsidP="00796B85">
      <w:pPr>
        <w:pStyle w:val="CETCaption"/>
        <w:rPr>
          <w:rStyle w:val="CETCaptionCarattere"/>
          <w:i/>
          <w:color w:val="000000" w:themeColor="text1"/>
        </w:rPr>
      </w:pPr>
      <w:r w:rsidRPr="0050597B">
        <w:rPr>
          <w:rStyle w:val="CETCaptionCarattere"/>
          <w:i/>
          <w:color w:val="000000" w:themeColor="text1"/>
        </w:rPr>
        <w:t xml:space="preserve">Figure </w:t>
      </w:r>
      <w:r w:rsidR="006B71B2" w:rsidRPr="0050597B">
        <w:rPr>
          <w:rStyle w:val="CETCaptionCarattere"/>
          <w:i/>
          <w:color w:val="000000" w:themeColor="text1"/>
        </w:rPr>
        <w:t>2</w:t>
      </w:r>
      <w:r w:rsidRPr="0050597B">
        <w:rPr>
          <w:rStyle w:val="CETCaptionCarattere"/>
          <w:i/>
          <w:color w:val="000000" w:themeColor="text1"/>
        </w:rPr>
        <w:t>:</w:t>
      </w:r>
      <w:r w:rsidR="006B71B2" w:rsidRPr="0050597B">
        <w:rPr>
          <w:rStyle w:val="CETCaptionCarattere"/>
          <w:i/>
          <w:color w:val="000000" w:themeColor="text1"/>
        </w:rPr>
        <w:t xml:space="preserve"> </w:t>
      </w:r>
      <w:r w:rsidRPr="0050597B">
        <w:rPr>
          <w:rStyle w:val="CETCaptionCarattere"/>
          <w:i/>
          <w:color w:val="000000" w:themeColor="text1"/>
        </w:rPr>
        <w:t xml:space="preserve">Catalytic performance of C&amp;CS #1050 </w:t>
      </w:r>
      <w:r w:rsidR="006B71B2" w:rsidRPr="0050597B">
        <w:rPr>
          <w:rStyle w:val="CETCaptionCarattere"/>
          <w:i/>
          <w:color w:val="000000" w:themeColor="text1"/>
        </w:rPr>
        <w:t xml:space="preserve">B </w:t>
      </w:r>
      <w:r w:rsidRPr="0050597B">
        <w:rPr>
          <w:rStyle w:val="CETCaptionCarattere"/>
          <w:i/>
          <w:color w:val="000000" w:themeColor="text1"/>
        </w:rPr>
        <w:t>at a</w:t>
      </w:r>
      <w:r w:rsidR="00294D8D" w:rsidRPr="0050597B">
        <w:rPr>
          <w:rStyle w:val="CETCaptionCarattere"/>
          <w:i/>
          <w:color w:val="000000" w:themeColor="text1"/>
        </w:rPr>
        <w:t xml:space="preserve"> </w:t>
      </w:r>
      <w:r w:rsidRPr="0050597B">
        <w:rPr>
          <w:rStyle w:val="CETCaptionCarattere"/>
          <w:i/>
          <w:color w:val="000000" w:themeColor="text1"/>
        </w:rPr>
        <w:t>conten</w:t>
      </w:r>
      <w:r w:rsidR="000C31D4" w:rsidRPr="0050597B">
        <w:rPr>
          <w:rStyle w:val="CETCaptionCarattere"/>
          <w:i/>
          <w:color w:val="000000" w:themeColor="text1"/>
        </w:rPr>
        <w:t>t</w:t>
      </w:r>
      <w:r w:rsidRPr="0050597B">
        <w:rPr>
          <w:rStyle w:val="CETCaptionCarattere"/>
          <w:i/>
          <w:color w:val="000000" w:themeColor="text1"/>
        </w:rPr>
        <w:t xml:space="preserve"> of 3.</w:t>
      </w:r>
      <w:r w:rsidR="002A577F" w:rsidRPr="0050597B">
        <w:rPr>
          <w:rStyle w:val="CETCaptionCarattere"/>
          <w:i/>
          <w:color w:val="000000" w:themeColor="text1"/>
        </w:rPr>
        <w:t>60</w:t>
      </w:r>
      <w:r w:rsidRPr="0050597B">
        <w:rPr>
          <w:rStyle w:val="CETCaptionCarattere"/>
          <w:i/>
          <w:color w:val="000000" w:themeColor="text1"/>
        </w:rPr>
        <w:t xml:space="preserve"> g</w:t>
      </w:r>
      <w:r w:rsidR="00294D8D" w:rsidRPr="0050597B">
        <w:rPr>
          <w:rStyle w:val="CETCaptionCarattere"/>
          <w:i/>
          <w:color w:val="000000" w:themeColor="text1"/>
        </w:rPr>
        <w:t xml:space="preserve"> </w:t>
      </w:r>
      <w:r w:rsidRPr="0050597B">
        <w:rPr>
          <w:rStyle w:val="CETCaptionCarattere"/>
          <w:i/>
          <w:color w:val="000000" w:themeColor="text1"/>
        </w:rPr>
        <w:t>/</w:t>
      </w:r>
      <w:r w:rsidR="00490A08" w:rsidRPr="0050597B">
        <w:rPr>
          <w:rStyle w:val="CETCaptionCarattere"/>
          <w:i/>
          <w:color w:val="000000" w:themeColor="text1"/>
        </w:rPr>
        <w:t xml:space="preserve"> </w:t>
      </w:r>
      <w:r w:rsidRPr="0050597B">
        <w:rPr>
          <w:rStyle w:val="CETCaptionCarattere"/>
          <w:i/>
          <w:color w:val="000000" w:themeColor="text1"/>
        </w:rPr>
        <w:t>Nm</w:t>
      </w:r>
      <w:r w:rsidRPr="0050597B">
        <w:rPr>
          <w:rStyle w:val="CETCaptionCarattere"/>
          <w:i/>
          <w:color w:val="000000" w:themeColor="text1"/>
          <w:vertAlign w:val="superscript"/>
        </w:rPr>
        <w:t>3</w:t>
      </w:r>
      <w:r w:rsidRPr="0050597B">
        <w:rPr>
          <w:rStyle w:val="CETCaptionCarattere"/>
          <w:i/>
          <w:color w:val="000000" w:themeColor="text1"/>
        </w:rPr>
        <w:t xml:space="preserve"> </w:t>
      </w:r>
      <w:r w:rsidR="000C31D4" w:rsidRPr="0050597B">
        <w:rPr>
          <w:rStyle w:val="CETCaptionCarattere"/>
          <w:i/>
          <w:color w:val="000000" w:themeColor="text1"/>
        </w:rPr>
        <w:t>n</w:t>
      </w:r>
      <w:r w:rsidRPr="0050597B">
        <w:rPr>
          <w:rStyle w:val="CETCaptionCarattere"/>
          <w:i/>
          <w:color w:val="000000" w:themeColor="text1"/>
        </w:rPr>
        <w:t>aphthalen</w:t>
      </w:r>
      <w:r w:rsidR="009B6111" w:rsidRPr="0050597B">
        <w:rPr>
          <w:rStyle w:val="CETCaptionCarattere"/>
          <w:i/>
          <w:color w:val="000000" w:themeColor="text1"/>
        </w:rPr>
        <w:t>e,</w:t>
      </w:r>
      <w:r w:rsidR="00F27BA9" w:rsidRPr="0050597B">
        <w:rPr>
          <w:rStyle w:val="CETCaptionCarattere"/>
          <w:i/>
          <w:color w:val="000000" w:themeColor="text1"/>
        </w:rPr>
        <w:t xml:space="preserve"> </w:t>
      </w:r>
      <w:r w:rsidRPr="0050597B">
        <w:rPr>
          <w:rStyle w:val="CETCaptionCarattere"/>
          <w:i/>
          <w:color w:val="000000" w:themeColor="text1"/>
        </w:rPr>
        <w:t>9.</w:t>
      </w:r>
      <w:r w:rsidR="002A577F" w:rsidRPr="0050597B">
        <w:rPr>
          <w:rStyle w:val="CETCaptionCarattere"/>
          <w:i/>
          <w:color w:val="000000" w:themeColor="text1"/>
        </w:rPr>
        <w:t>69</w:t>
      </w:r>
      <w:r w:rsidRPr="0050597B">
        <w:rPr>
          <w:rStyle w:val="CETCaptionCarattere"/>
          <w:i/>
          <w:color w:val="000000" w:themeColor="text1"/>
        </w:rPr>
        <w:t xml:space="preserve"> g</w:t>
      </w:r>
      <w:r w:rsidR="00490A08" w:rsidRPr="0050597B">
        <w:rPr>
          <w:rStyle w:val="CETCaptionCarattere"/>
          <w:i/>
          <w:color w:val="000000" w:themeColor="text1"/>
        </w:rPr>
        <w:t xml:space="preserve"> </w:t>
      </w:r>
      <w:r w:rsidRPr="0050597B">
        <w:rPr>
          <w:rStyle w:val="CETCaptionCarattere"/>
          <w:i/>
          <w:color w:val="000000" w:themeColor="text1"/>
        </w:rPr>
        <w:t>/</w:t>
      </w:r>
      <w:r w:rsidR="00490A08" w:rsidRPr="0050597B">
        <w:rPr>
          <w:rStyle w:val="CETCaptionCarattere"/>
          <w:i/>
          <w:color w:val="000000" w:themeColor="text1"/>
        </w:rPr>
        <w:t xml:space="preserve"> </w:t>
      </w:r>
      <w:r w:rsidRPr="0050597B">
        <w:rPr>
          <w:rStyle w:val="CETCaptionCarattere"/>
          <w:i/>
          <w:color w:val="000000" w:themeColor="text1"/>
        </w:rPr>
        <w:t>Nm</w:t>
      </w:r>
      <w:r w:rsidRPr="0050597B">
        <w:rPr>
          <w:rStyle w:val="CETCaptionCarattere"/>
          <w:i/>
          <w:color w:val="000000" w:themeColor="text1"/>
          <w:vertAlign w:val="superscript"/>
        </w:rPr>
        <w:t>3</w:t>
      </w:r>
      <w:r w:rsidRPr="0050597B">
        <w:rPr>
          <w:rStyle w:val="CETCaptionCarattere"/>
          <w:i/>
          <w:color w:val="000000" w:themeColor="text1"/>
        </w:rPr>
        <w:t xml:space="preserve"> toluene</w:t>
      </w:r>
      <w:r w:rsidR="00F27BA9" w:rsidRPr="0050597B">
        <w:rPr>
          <w:rStyle w:val="CETCaptionCarattere"/>
          <w:i/>
          <w:color w:val="000000" w:themeColor="text1"/>
        </w:rPr>
        <w:t xml:space="preserve"> </w:t>
      </w:r>
      <w:r w:rsidR="00A52AB1" w:rsidRPr="0050597B">
        <w:rPr>
          <w:rStyle w:val="CETCaptionCarattere"/>
          <w:i/>
          <w:color w:val="000000" w:themeColor="text1"/>
        </w:rPr>
        <w:t>and</w:t>
      </w:r>
      <w:r w:rsidR="001A0962" w:rsidRPr="0050597B">
        <w:rPr>
          <w:rStyle w:val="CETCaptionCarattere"/>
          <w:i/>
          <w:color w:val="000000" w:themeColor="text1"/>
        </w:rPr>
        <w:t xml:space="preserve"> </w:t>
      </w:r>
      <w:r w:rsidR="002A577F" w:rsidRPr="0050597B">
        <w:rPr>
          <w:rStyle w:val="CETCaptionCarattere"/>
          <w:i/>
          <w:color w:val="000000" w:themeColor="text1"/>
        </w:rPr>
        <w:t>0</w:t>
      </w:r>
      <w:r w:rsidR="00F27BA9" w:rsidRPr="0050597B">
        <w:rPr>
          <w:rStyle w:val="CETCaptionCarattere"/>
          <w:i/>
          <w:color w:val="000000" w:themeColor="text1"/>
        </w:rPr>
        <w:t>.</w:t>
      </w:r>
      <w:r w:rsidR="002A577F" w:rsidRPr="0050597B">
        <w:rPr>
          <w:rStyle w:val="CETCaptionCarattere"/>
          <w:i/>
          <w:color w:val="000000" w:themeColor="text1"/>
        </w:rPr>
        <w:t>4</w:t>
      </w:r>
      <w:r w:rsidR="00A52AB1" w:rsidRPr="0050597B">
        <w:rPr>
          <w:rStyle w:val="CETCaptionCarattere"/>
          <w:i/>
          <w:color w:val="000000" w:themeColor="text1"/>
        </w:rPr>
        <w:t>06</w:t>
      </w:r>
      <w:r w:rsidR="00F27BA9" w:rsidRPr="0050597B">
        <w:rPr>
          <w:rStyle w:val="CETCaptionCarattere"/>
          <w:i/>
          <w:color w:val="000000" w:themeColor="text1"/>
        </w:rPr>
        <w:t xml:space="preserve"> g /</w:t>
      </w:r>
      <w:r w:rsidR="001A0962" w:rsidRPr="0050597B">
        <w:rPr>
          <w:rStyle w:val="CETCaptionCarattere"/>
          <w:i/>
          <w:color w:val="000000" w:themeColor="text1"/>
        </w:rPr>
        <w:t xml:space="preserve"> </w:t>
      </w:r>
      <w:r w:rsidR="00F27BA9" w:rsidRPr="0050597B">
        <w:rPr>
          <w:rStyle w:val="CETCaptionCarattere"/>
          <w:i/>
          <w:color w:val="000000" w:themeColor="text1"/>
        </w:rPr>
        <w:t>Nm</w:t>
      </w:r>
      <w:r w:rsidR="00F27BA9" w:rsidRPr="0050597B">
        <w:rPr>
          <w:rStyle w:val="CETCaptionCarattere"/>
          <w:i/>
          <w:color w:val="000000" w:themeColor="text1"/>
          <w:vertAlign w:val="superscript"/>
        </w:rPr>
        <w:t>3</w:t>
      </w:r>
      <w:r w:rsidR="00F27BA9" w:rsidRPr="0050597B">
        <w:rPr>
          <w:rStyle w:val="CETCaptionCarattere"/>
          <w:i/>
          <w:color w:val="000000" w:themeColor="text1"/>
        </w:rPr>
        <w:t xml:space="preserve"> thiophene</w:t>
      </w:r>
      <w:r w:rsidR="00E163CC" w:rsidRPr="0050597B">
        <w:rPr>
          <w:rStyle w:val="CETCaptionCarattere"/>
          <w:i/>
          <w:color w:val="000000" w:themeColor="text1"/>
        </w:rPr>
        <w:t xml:space="preserve"> </w:t>
      </w:r>
      <w:r w:rsidR="00410D90" w:rsidRPr="0050597B">
        <w:rPr>
          <w:rStyle w:val="CETCaptionCarattere"/>
          <w:i/>
          <w:color w:val="000000" w:themeColor="text1"/>
        </w:rPr>
        <w:t>a</w:t>
      </w:r>
      <w:r w:rsidR="00A52AB1" w:rsidRPr="0050597B">
        <w:rPr>
          <w:rStyle w:val="CETCaptionCarattere"/>
          <w:i/>
          <w:color w:val="000000" w:themeColor="text1"/>
        </w:rPr>
        <w:t>s well as</w:t>
      </w:r>
      <w:r w:rsidR="00410D90" w:rsidRPr="0050597B">
        <w:rPr>
          <w:rStyle w:val="CETCaptionCarattere"/>
          <w:i/>
          <w:color w:val="000000" w:themeColor="text1"/>
        </w:rPr>
        <w:t xml:space="preserve"> </w:t>
      </w:r>
      <w:r w:rsidR="00F27BA9" w:rsidRPr="0050597B">
        <w:rPr>
          <w:rStyle w:val="CETCaptionCarattere"/>
          <w:i/>
          <w:color w:val="000000" w:themeColor="text1"/>
        </w:rPr>
        <w:t>at</w:t>
      </w:r>
      <w:r w:rsidR="00410D90" w:rsidRPr="0050597B">
        <w:rPr>
          <w:rStyle w:val="CETCaptionCarattere"/>
          <w:i/>
          <w:color w:val="000000" w:themeColor="text1"/>
        </w:rPr>
        <w:t xml:space="preserve"> </w:t>
      </w:r>
      <w:r w:rsidR="0050597B" w:rsidRPr="0050597B">
        <w:rPr>
          <w:rStyle w:val="CETCaptionCarattere"/>
          <w:i/>
          <w:color w:val="000000" w:themeColor="text1"/>
        </w:rPr>
        <w:t xml:space="preserve">a content of </w:t>
      </w:r>
      <w:r w:rsidR="00185EFD" w:rsidRPr="0050597B">
        <w:rPr>
          <w:rStyle w:val="CETCaptionCarattere"/>
          <w:i/>
          <w:color w:val="000000" w:themeColor="text1"/>
        </w:rPr>
        <w:t>4.87</w:t>
      </w:r>
      <w:r w:rsidR="00410D90" w:rsidRPr="0050597B">
        <w:rPr>
          <w:rStyle w:val="CETCaptionCarattere"/>
          <w:i/>
          <w:color w:val="000000" w:themeColor="text1"/>
        </w:rPr>
        <w:t xml:space="preserve"> g</w:t>
      </w:r>
      <w:r w:rsidR="00490A08" w:rsidRPr="0050597B">
        <w:rPr>
          <w:rStyle w:val="CETCaptionCarattere"/>
          <w:i/>
          <w:color w:val="000000" w:themeColor="text1"/>
        </w:rPr>
        <w:t xml:space="preserve"> </w:t>
      </w:r>
      <w:r w:rsidR="00410D90" w:rsidRPr="0050597B">
        <w:rPr>
          <w:rStyle w:val="CETCaptionCarattere"/>
          <w:i/>
          <w:color w:val="000000" w:themeColor="text1"/>
        </w:rPr>
        <w:t>/</w:t>
      </w:r>
      <w:r w:rsidR="00490A08" w:rsidRPr="0050597B">
        <w:rPr>
          <w:rStyle w:val="CETCaptionCarattere"/>
          <w:i/>
          <w:color w:val="000000" w:themeColor="text1"/>
        </w:rPr>
        <w:t xml:space="preserve"> </w:t>
      </w:r>
      <w:r w:rsidR="00410D90" w:rsidRPr="0050597B">
        <w:rPr>
          <w:rStyle w:val="CETCaptionCarattere"/>
          <w:i/>
          <w:color w:val="000000" w:themeColor="text1"/>
        </w:rPr>
        <w:t>Nm</w:t>
      </w:r>
      <w:r w:rsidR="00410D90" w:rsidRPr="0050597B">
        <w:rPr>
          <w:rStyle w:val="CETCaptionCarattere"/>
          <w:i/>
          <w:color w:val="000000" w:themeColor="text1"/>
          <w:vertAlign w:val="superscript"/>
        </w:rPr>
        <w:t>3</w:t>
      </w:r>
      <w:r w:rsidR="00410D90" w:rsidRPr="0050597B">
        <w:rPr>
          <w:rStyle w:val="CETCaptionCarattere"/>
          <w:i/>
          <w:color w:val="000000" w:themeColor="text1"/>
        </w:rPr>
        <w:t xml:space="preserve"> naphthalene</w:t>
      </w:r>
      <w:r w:rsidR="009B6111" w:rsidRPr="0050597B">
        <w:rPr>
          <w:rStyle w:val="CETCaptionCarattere"/>
          <w:i/>
          <w:color w:val="000000" w:themeColor="text1"/>
        </w:rPr>
        <w:t xml:space="preserve">, </w:t>
      </w:r>
      <w:r w:rsidR="00410D90" w:rsidRPr="0050597B">
        <w:rPr>
          <w:rStyle w:val="CETCaptionCarattere"/>
          <w:i/>
          <w:color w:val="000000" w:themeColor="text1"/>
        </w:rPr>
        <w:t>9.</w:t>
      </w:r>
      <w:r w:rsidR="00185EFD" w:rsidRPr="0050597B">
        <w:rPr>
          <w:rStyle w:val="CETCaptionCarattere"/>
          <w:i/>
          <w:color w:val="000000" w:themeColor="text1"/>
        </w:rPr>
        <w:t>2</w:t>
      </w:r>
      <w:r w:rsidR="002A577F" w:rsidRPr="0050597B">
        <w:rPr>
          <w:rStyle w:val="CETCaptionCarattere"/>
          <w:i/>
          <w:color w:val="000000" w:themeColor="text1"/>
        </w:rPr>
        <w:t>5</w:t>
      </w:r>
      <w:r w:rsidR="00410D90" w:rsidRPr="0050597B">
        <w:rPr>
          <w:rStyle w:val="CETCaptionCarattere"/>
          <w:i/>
          <w:color w:val="000000" w:themeColor="text1"/>
        </w:rPr>
        <w:t xml:space="preserve"> g</w:t>
      </w:r>
      <w:r w:rsidR="00490A08" w:rsidRPr="0050597B">
        <w:rPr>
          <w:rStyle w:val="CETCaptionCarattere"/>
          <w:i/>
          <w:color w:val="000000" w:themeColor="text1"/>
        </w:rPr>
        <w:t xml:space="preserve"> </w:t>
      </w:r>
      <w:r w:rsidR="00410D90" w:rsidRPr="0050597B">
        <w:rPr>
          <w:rStyle w:val="CETCaptionCarattere"/>
          <w:i/>
          <w:color w:val="000000" w:themeColor="text1"/>
        </w:rPr>
        <w:t>/</w:t>
      </w:r>
      <w:r w:rsidR="00490A08" w:rsidRPr="0050597B">
        <w:rPr>
          <w:rStyle w:val="CETCaptionCarattere"/>
          <w:i/>
          <w:color w:val="000000" w:themeColor="text1"/>
        </w:rPr>
        <w:t xml:space="preserve"> </w:t>
      </w:r>
      <w:r w:rsidR="00410D90" w:rsidRPr="0050597B">
        <w:rPr>
          <w:rStyle w:val="CETCaptionCarattere"/>
          <w:i/>
          <w:color w:val="000000" w:themeColor="text1"/>
        </w:rPr>
        <w:t>Nm</w:t>
      </w:r>
      <w:r w:rsidR="00410D90" w:rsidRPr="0050597B">
        <w:rPr>
          <w:rStyle w:val="CETCaptionCarattere"/>
          <w:i/>
          <w:color w:val="000000" w:themeColor="text1"/>
          <w:vertAlign w:val="superscript"/>
        </w:rPr>
        <w:t>3</w:t>
      </w:r>
      <w:r w:rsidR="00410D90" w:rsidRPr="0050597B">
        <w:rPr>
          <w:rStyle w:val="CETCaptionCarattere"/>
          <w:i/>
          <w:color w:val="000000" w:themeColor="text1"/>
        </w:rPr>
        <w:t xml:space="preserve"> toluene</w:t>
      </w:r>
      <w:r w:rsidR="001D103B" w:rsidRPr="0050597B">
        <w:rPr>
          <w:rStyle w:val="CETCaptionCarattere"/>
          <w:i/>
          <w:color w:val="000000" w:themeColor="text1"/>
        </w:rPr>
        <w:t xml:space="preserve"> a</w:t>
      </w:r>
      <w:r w:rsidR="00A52AB1" w:rsidRPr="0050597B">
        <w:rPr>
          <w:rStyle w:val="CETCaptionCarattere"/>
          <w:i/>
          <w:color w:val="000000" w:themeColor="text1"/>
        </w:rPr>
        <w:t>nd</w:t>
      </w:r>
      <w:r w:rsidR="00F27BA9" w:rsidRPr="0050597B">
        <w:rPr>
          <w:rStyle w:val="CETCaptionCarattere"/>
          <w:i/>
          <w:color w:val="000000" w:themeColor="text1"/>
        </w:rPr>
        <w:t xml:space="preserve"> </w:t>
      </w:r>
      <w:r w:rsidR="002A577F" w:rsidRPr="0050597B">
        <w:rPr>
          <w:rStyle w:val="CETCaptionCarattere"/>
          <w:i/>
          <w:color w:val="000000" w:themeColor="text1"/>
        </w:rPr>
        <w:t>0.38</w:t>
      </w:r>
      <w:r w:rsidR="00A52AB1" w:rsidRPr="0050597B">
        <w:rPr>
          <w:rStyle w:val="CETCaptionCarattere"/>
          <w:i/>
          <w:color w:val="000000" w:themeColor="text1"/>
        </w:rPr>
        <w:t>3</w:t>
      </w:r>
      <w:r w:rsidR="002A577F" w:rsidRPr="0050597B">
        <w:rPr>
          <w:rStyle w:val="CETCaptionCarattere"/>
          <w:i/>
          <w:color w:val="000000" w:themeColor="text1"/>
        </w:rPr>
        <w:t xml:space="preserve"> g / Nm</w:t>
      </w:r>
      <w:r w:rsidR="002A577F" w:rsidRPr="0050597B">
        <w:rPr>
          <w:rStyle w:val="CETCaptionCarattere"/>
          <w:i/>
          <w:color w:val="000000" w:themeColor="text1"/>
          <w:vertAlign w:val="superscript"/>
        </w:rPr>
        <w:t>3</w:t>
      </w:r>
      <w:r w:rsidR="002A577F" w:rsidRPr="0050597B">
        <w:rPr>
          <w:rStyle w:val="CETCaptionCarattere"/>
          <w:i/>
          <w:color w:val="000000" w:themeColor="text1"/>
        </w:rPr>
        <w:t xml:space="preserve"> thiophene</w:t>
      </w:r>
      <w:r w:rsidR="00E163CC" w:rsidRPr="0050597B">
        <w:rPr>
          <w:rStyle w:val="CETCaptionCarattere"/>
          <w:i/>
          <w:color w:val="000000" w:themeColor="text1"/>
        </w:rPr>
        <w:t xml:space="preserve"> </w:t>
      </w:r>
      <w:r w:rsidR="00294D8D" w:rsidRPr="0050597B">
        <w:rPr>
          <w:rStyle w:val="CETCaptionCarattere"/>
          <w:i/>
          <w:color w:val="000000" w:themeColor="text1"/>
        </w:rPr>
        <w:t>versus</w:t>
      </w:r>
      <w:r w:rsidR="00410D90" w:rsidRPr="0050597B">
        <w:rPr>
          <w:rStyle w:val="CETCaptionCarattere"/>
          <w:i/>
          <w:color w:val="000000" w:themeColor="text1"/>
        </w:rPr>
        <w:t xml:space="preserve"> a </w:t>
      </w:r>
      <w:r w:rsidR="000C31D4" w:rsidRPr="0050597B">
        <w:rPr>
          <w:rStyle w:val="CETCaptionCarattere"/>
          <w:i/>
          <w:color w:val="000000" w:themeColor="text1"/>
        </w:rPr>
        <w:t>MgO-</w:t>
      </w:r>
      <w:proofErr w:type="spellStart"/>
      <w:r w:rsidR="000C31D4" w:rsidRPr="0050597B">
        <w:rPr>
          <w:rStyle w:val="CETCaptionCarattere"/>
          <w:i/>
          <w:color w:val="000000" w:themeColor="text1"/>
        </w:rPr>
        <w:t>Ni</w:t>
      </w:r>
      <w:r w:rsidR="006B71B2" w:rsidRPr="0050597B">
        <w:rPr>
          <w:rStyle w:val="CETCaptionCarattere"/>
          <w:i/>
          <w:color w:val="000000" w:themeColor="text1"/>
        </w:rPr>
        <w:t>O</w:t>
      </w:r>
      <w:proofErr w:type="spellEnd"/>
      <w:r w:rsidR="000C31D4" w:rsidRPr="0050597B">
        <w:rPr>
          <w:rStyle w:val="CETCaptionCarattere"/>
          <w:i/>
          <w:color w:val="000000" w:themeColor="text1"/>
        </w:rPr>
        <w:t xml:space="preserve"> catalyst</w:t>
      </w:r>
      <w:r w:rsidR="00294D8D" w:rsidRPr="0050597B">
        <w:rPr>
          <w:rStyle w:val="CETCaptionCarattere"/>
          <w:i/>
          <w:color w:val="000000" w:themeColor="text1"/>
        </w:rPr>
        <w:t xml:space="preserve"> </w:t>
      </w:r>
      <w:r w:rsidRPr="0050597B">
        <w:rPr>
          <w:rStyle w:val="CETCaptionCarattere"/>
          <w:i/>
          <w:color w:val="000000" w:themeColor="text1"/>
        </w:rPr>
        <w:t>at</w:t>
      </w:r>
      <w:r w:rsidR="00806747" w:rsidRPr="0050597B">
        <w:rPr>
          <w:rStyle w:val="CETCaptionCarattere"/>
          <w:i/>
          <w:color w:val="000000" w:themeColor="text1"/>
        </w:rPr>
        <w:t xml:space="preserve"> a </w:t>
      </w:r>
      <w:r w:rsidR="0050597B" w:rsidRPr="0050597B">
        <w:rPr>
          <w:rStyle w:val="CETCaptionCarattere"/>
          <w:i/>
          <w:color w:val="000000" w:themeColor="text1"/>
        </w:rPr>
        <w:t xml:space="preserve">naphthalene </w:t>
      </w:r>
      <w:r w:rsidR="00806747" w:rsidRPr="0050597B">
        <w:rPr>
          <w:rStyle w:val="CETCaptionCarattere"/>
          <w:i/>
          <w:color w:val="000000" w:themeColor="text1"/>
        </w:rPr>
        <w:t>content of</w:t>
      </w:r>
      <w:r w:rsidRPr="0050597B">
        <w:rPr>
          <w:rStyle w:val="CETCaptionCarattere"/>
          <w:i/>
          <w:color w:val="000000" w:themeColor="text1"/>
        </w:rPr>
        <w:t xml:space="preserve"> 5 g/Nm</w:t>
      </w:r>
      <w:r w:rsidRPr="0050597B">
        <w:rPr>
          <w:rStyle w:val="CETCaptionCarattere"/>
          <w:i/>
          <w:color w:val="000000" w:themeColor="text1"/>
          <w:vertAlign w:val="superscript"/>
        </w:rPr>
        <w:t>3</w:t>
      </w:r>
      <w:r w:rsidR="000B2684" w:rsidRPr="0050597B">
        <w:rPr>
          <w:rStyle w:val="CETCaptionCarattere"/>
          <w:i/>
          <w:color w:val="000000" w:themeColor="text1"/>
        </w:rPr>
        <w:t xml:space="preserve"> </w:t>
      </w:r>
      <w:r w:rsidR="009B6111" w:rsidRPr="0050597B">
        <w:rPr>
          <w:rStyle w:val="CETCaptionCarattere"/>
          <w:i/>
          <w:color w:val="000000" w:themeColor="text1"/>
        </w:rPr>
        <w:t>(</w:t>
      </w:r>
      <w:r w:rsidR="00DC7870" w:rsidRPr="0050597B">
        <w:rPr>
          <w:rStyle w:val="CETCaptionCarattere"/>
          <w:i/>
          <w:color w:val="000000" w:themeColor="text1"/>
        </w:rPr>
        <w:t>Nacken et al., 2007</w:t>
      </w:r>
      <w:r w:rsidR="00294D8D" w:rsidRPr="0050597B">
        <w:rPr>
          <w:rStyle w:val="CETCaptionCarattere"/>
          <w:i/>
          <w:color w:val="000000" w:themeColor="text1"/>
        </w:rPr>
        <w:t>)</w:t>
      </w:r>
    </w:p>
    <w:p w14:paraId="3064C38C" w14:textId="77777777" w:rsidR="00BC3ABB" w:rsidRPr="00B57B36" w:rsidRDefault="00BC3ABB" w:rsidP="00BC3ABB">
      <w:pPr>
        <w:pStyle w:val="CETTabletitle"/>
      </w:pPr>
      <w:bookmarkStart w:id="1" w:name="_Hlk153653323"/>
      <w:r w:rsidRPr="00B57B36">
        <w:t xml:space="preserve">Table </w:t>
      </w:r>
      <w:r>
        <w:t>2</w:t>
      </w:r>
      <w:r w:rsidRPr="00B57B36">
        <w:t xml:space="preserve">: </w:t>
      </w:r>
      <w:r>
        <w:t>Gas composition after tar reforming with C&amp;CS #1050 B at two tar inlet contents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2"/>
        <w:gridCol w:w="1097"/>
        <w:gridCol w:w="1063"/>
        <w:gridCol w:w="1089"/>
        <w:gridCol w:w="1089"/>
        <w:gridCol w:w="908"/>
        <w:gridCol w:w="908"/>
      </w:tblGrid>
      <w:tr w:rsidR="00BC3ABB" w:rsidRPr="00B57B36" w14:paraId="681F405F" w14:textId="77777777" w:rsidTr="0040011E">
        <w:tc>
          <w:tcPr>
            <w:tcW w:w="1102" w:type="dxa"/>
            <w:tcBorders>
              <w:top w:val="single" w:sz="12" w:space="0" w:color="008000"/>
              <w:bottom w:val="single" w:sz="6" w:space="0" w:color="008000"/>
            </w:tcBorders>
            <w:shd w:val="clear" w:color="auto" w:fill="FFFFFF"/>
          </w:tcPr>
          <w:p w14:paraId="24AE93F3" w14:textId="77777777" w:rsidR="00BC3ABB" w:rsidRDefault="00BC3ABB" w:rsidP="0040011E">
            <w:pPr>
              <w:pStyle w:val="CETBodytext"/>
              <w:rPr>
                <w:lang w:val="en-GB"/>
              </w:rPr>
            </w:pPr>
            <w:r>
              <w:rPr>
                <w:lang w:val="en-GB"/>
              </w:rPr>
              <w:t>Tempe-</w:t>
            </w:r>
          </w:p>
          <w:p w14:paraId="586E8CB2" w14:textId="77777777" w:rsidR="00BC3ABB" w:rsidRPr="00B57B36" w:rsidRDefault="00BC3ABB" w:rsidP="0040011E">
            <w:pPr>
              <w:pStyle w:val="CETBodytext"/>
              <w:rPr>
                <w:lang w:val="en-GB"/>
              </w:rPr>
            </w:pPr>
            <w:proofErr w:type="spellStart"/>
            <w:proofErr w:type="gramStart"/>
            <w:r>
              <w:rPr>
                <w:lang w:val="en-GB"/>
              </w:rPr>
              <w:t>rature</w:t>
            </w:r>
            <w:proofErr w:type="spellEnd"/>
            <w:r>
              <w:rPr>
                <w:lang w:val="en-GB"/>
              </w:rPr>
              <w:t xml:space="preserve">  [</w:t>
            </w:r>
            <w:proofErr w:type="gramEnd"/>
            <w:r>
              <w:rPr>
                <w:lang w:val="en-GB"/>
              </w:rPr>
              <w:t>°C]</w:t>
            </w:r>
          </w:p>
        </w:tc>
        <w:tc>
          <w:tcPr>
            <w:tcW w:w="1097" w:type="dxa"/>
            <w:tcBorders>
              <w:top w:val="single" w:sz="12" w:space="0" w:color="008000"/>
              <w:bottom w:val="single" w:sz="6" w:space="0" w:color="008000"/>
            </w:tcBorders>
            <w:shd w:val="clear" w:color="auto" w:fill="FFFFFF"/>
          </w:tcPr>
          <w:p w14:paraId="24186414" w14:textId="77777777" w:rsidR="00BC3ABB" w:rsidRPr="00B57B36" w:rsidRDefault="00BC3ABB" w:rsidP="0040011E">
            <w:pPr>
              <w:pStyle w:val="CETBodytext"/>
              <w:rPr>
                <w:lang w:val="en-GB"/>
              </w:rPr>
            </w:pPr>
            <w:r>
              <w:rPr>
                <w:lang w:val="en-GB"/>
              </w:rPr>
              <w:t>650</w:t>
            </w:r>
          </w:p>
        </w:tc>
        <w:tc>
          <w:tcPr>
            <w:tcW w:w="1063" w:type="dxa"/>
            <w:tcBorders>
              <w:top w:val="single" w:sz="12" w:space="0" w:color="008000"/>
              <w:bottom w:val="single" w:sz="6" w:space="0" w:color="008000"/>
            </w:tcBorders>
            <w:shd w:val="clear" w:color="auto" w:fill="FFFFFF"/>
          </w:tcPr>
          <w:p w14:paraId="56C41DD1" w14:textId="77777777" w:rsidR="00BC3ABB" w:rsidRDefault="00BC3ABB" w:rsidP="0040011E">
            <w:pPr>
              <w:pStyle w:val="CETBodytext"/>
              <w:rPr>
                <w:lang w:val="en-GB"/>
              </w:rPr>
            </w:pPr>
            <w:r>
              <w:rPr>
                <w:lang w:val="en-GB"/>
              </w:rPr>
              <w:t>700</w:t>
            </w:r>
          </w:p>
          <w:p w14:paraId="3CB8D0DD" w14:textId="77777777" w:rsidR="00BC3ABB" w:rsidRPr="00B57B36" w:rsidRDefault="00BC3ABB" w:rsidP="0040011E">
            <w:pPr>
              <w:pStyle w:val="CETBodytext"/>
              <w:rPr>
                <w:lang w:val="en-GB"/>
              </w:rPr>
            </w:pPr>
          </w:p>
        </w:tc>
        <w:tc>
          <w:tcPr>
            <w:tcW w:w="1089" w:type="dxa"/>
            <w:tcBorders>
              <w:top w:val="single" w:sz="12" w:space="0" w:color="008000"/>
              <w:bottom w:val="single" w:sz="6" w:space="0" w:color="008000"/>
            </w:tcBorders>
            <w:shd w:val="clear" w:color="auto" w:fill="FFFFFF"/>
          </w:tcPr>
          <w:p w14:paraId="19318461" w14:textId="77777777" w:rsidR="00BC3ABB" w:rsidRPr="00B57B36" w:rsidRDefault="00BC3ABB" w:rsidP="0040011E">
            <w:pPr>
              <w:pStyle w:val="CETBodytext"/>
              <w:ind w:right="-1"/>
              <w:rPr>
                <w:rFonts w:cs="Arial"/>
                <w:szCs w:val="18"/>
                <w:lang w:val="en-GB"/>
              </w:rPr>
            </w:pPr>
            <w:r>
              <w:rPr>
                <w:lang w:val="en-GB"/>
              </w:rPr>
              <w:t>750</w:t>
            </w:r>
          </w:p>
        </w:tc>
        <w:tc>
          <w:tcPr>
            <w:tcW w:w="1089" w:type="dxa"/>
            <w:tcBorders>
              <w:top w:val="single" w:sz="12" w:space="0" w:color="008000"/>
              <w:bottom w:val="single" w:sz="6" w:space="0" w:color="008000"/>
            </w:tcBorders>
            <w:shd w:val="clear" w:color="auto" w:fill="FFFFFF"/>
          </w:tcPr>
          <w:p w14:paraId="1BB04BC4" w14:textId="77777777" w:rsidR="00BC3ABB" w:rsidRPr="00B57B36" w:rsidRDefault="00BC3ABB" w:rsidP="0040011E">
            <w:pPr>
              <w:pStyle w:val="CETBodytext"/>
              <w:ind w:right="-1"/>
              <w:rPr>
                <w:rFonts w:cs="Arial"/>
                <w:szCs w:val="18"/>
                <w:lang w:val="en-GB"/>
              </w:rPr>
            </w:pPr>
            <w:r>
              <w:rPr>
                <w:lang w:val="en-GB"/>
              </w:rPr>
              <w:t>650</w:t>
            </w:r>
          </w:p>
        </w:tc>
        <w:tc>
          <w:tcPr>
            <w:tcW w:w="908" w:type="dxa"/>
            <w:tcBorders>
              <w:top w:val="single" w:sz="12" w:space="0" w:color="008000"/>
              <w:bottom w:val="single" w:sz="6" w:space="0" w:color="008000"/>
            </w:tcBorders>
            <w:shd w:val="clear" w:color="auto" w:fill="FFFFFF"/>
          </w:tcPr>
          <w:p w14:paraId="55575F77" w14:textId="77777777" w:rsidR="00BC3ABB" w:rsidRDefault="00BC3ABB" w:rsidP="0040011E">
            <w:pPr>
              <w:pStyle w:val="CETBodytext"/>
              <w:ind w:right="-1"/>
              <w:rPr>
                <w:lang w:val="en-GB"/>
              </w:rPr>
            </w:pPr>
            <w:r>
              <w:rPr>
                <w:lang w:val="en-GB"/>
              </w:rPr>
              <w:t>750</w:t>
            </w:r>
          </w:p>
        </w:tc>
        <w:tc>
          <w:tcPr>
            <w:tcW w:w="908" w:type="dxa"/>
            <w:tcBorders>
              <w:top w:val="single" w:sz="12" w:space="0" w:color="008000"/>
              <w:bottom w:val="single" w:sz="6" w:space="0" w:color="008000"/>
            </w:tcBorders>
            <w:shd w:val="clear" w:color="auto" w:fill="FFFFFF"/>
          </w:tcPr>
          <w:p w14:paraId="13F63A17" w14:textId="77777777" w:rsidR="00BC3ABB" w:rsidRDefault="00BC3ABB" w:rsidP="0040011E">
            <w:pPr>
              <w:pStyle w:val="CETBodytext"/>
              <w:ind w:right="-1"/>
              <w:rPr>
                <w:lang w:val="en-GB"/>
              </w:rPr>
            </w:pPr>
            <w:r>
              <w:rPr>
                <w:lang w:val="en-GB"/>
              </w:rPr>
              <w:t>800</w:t>
            </w:r>
          </w:p>
        </w:tc>
      </w:tr>
      <w:tr w:rsidR="00BC3ABB" w:rsidRPr="00B57B36" w14:paraId="064A3127" w14:textId="77777777" w:rsidTr="0040011E">
        <w:tc>
          <w:tcPr>
            <w:tcW w:w="1102" w:type="dxa"/>
            <w:shd w:val="clear" w:color="auto" w:fill="FFFFFF"/>
          </w:tcPr>
          <w:p w14:paraId="11F56950" w14:textId="77777777" w:rsidR="00BC3ABB" w:rsidRDefault="00BC3ABB" w:rsidP="0040011E">
            <w:pPr>
              <w:pStyle w:val="CETBodytext"/>
              <w:rPr>
                <w:lang w:val="en-GB"/>
              </w:rPr>
            </w:pPr>
            <w:r>
              <w:rPr>
                <w:lang w:val="en-GB"/>
              </w:rPr>
              <w:t xml:space="preserve">C-inlet flow </w:t>
            </w:r>
          </w:p>
          <w:p w14:paraId="0ED5CBA7" w14:textId="77777777" w:rsidR="00BC3ABB" w:rsidRPr="00B57B36" w:rsidRDefault="00BC3ABB" w:rsidP="0040011E">
            <w:pPr>
              <w:pStyle w:val="CETBodytext"/>
              <w:rPr>
                <w:lang w:val="en-GB"/>
              </w:rPr>
            </w:pPr>
            <w:r>
              <w:rPr>
                <w:lang w:val="en-GB"/>
              </w:rPr>
              <w:t>[10</w:t>
            </w:r>
            <w:r w:rsidRPr="00117505">
              <w:rPr>
                <w:vertAlign w:val="superscript"/>
                <w:lang w:val="en-GB"/>
              </w:rPr>
              <w:t>-4</w:t>
            </w:r>
            <w:r>
              <w:rPr>
                <w:lang w:val="en-GB"/>
              </w:rPr>
              <w:t xml:space="preserve"> mol/min]</w:t>
            </w:r>
          </w:p>
        </w:tc>
        <w:tc>
          <w:tcPr>
            <w:tcW w:w="1097" w:type="dxa"/>
            <w:shd w:val="clear" w:color="auto" w:fill="FFFFFF"/>
          </w:tcPr>
          <w:p w14:paraId="3AF271E0" w14:textId="77777777" w:rsidR="00BC3ABB" w:rsidRPr="00B57B36" w:rsidRDefault="00BC3ABB" w:rsidP="0040011E">
            <w:pPr>
              <w:pStyle w:val="CETBodytext"/>
              <w:rPr>
                <w:lang w:val="en-GB"/>
              </w:rPr>
            </w:pPr>
            <w:r>
              <w:rPr>
                <w:lang w:val="en-GB"/>
              </w:rPr>
              <w:t>5.1909</w:t>
            </w:r>
          </w:p>
        </w:tc>
        <w:tc>
          <w:tcPr>
            <w:tcW w:w="1063" w:type="dxa"/>
            <w:shd w:val="clear" w:color="auto" w:fill="FFFFFF"/>
          </w:tcPr>
          <w:p w14:paraId="02077EA9" w14:textId="77777777" w:rsidR="00BC3ABB" w:rsidRDefault="00BC3ABB" w:rsidP="0040011E">
            <w:pPr>
              <w:pStyle w:val="CETBodytext"/>
              <w:rPr>
                <w:lang w:val="en-GB"/>
              </w:rPr>
            </w:pPr>
            <w:r>
              <w:rPr>
                <w:lang w:val="en-GB"/>
              </w:rPr>
              <w:t>5.1909</w:t>
            </w:r>
          </w:p>
          <w:p w14:paraId="7492DC87" w14:textId="77777777" w:rsidR="00BC3ABB" w:rsidRPr="00B57B36" w:rsidRDefault="00BC3ABB" w:rsidP="0040011E">
            <w:pPr>
              <w:pStyle w:val="CETBodytext"/>
              <w:rPr>
                <w:lang w:val="en-GB"/>
              </w:rPr>
            </w:pPr>
          </w:p>
        </w:tc>
        <w:tc>
          <w:tcPr>
            <w:tcW w:w="1089" w:type="dxa"/>
            <w:shd w:val="clear" w:color="auto" w:fill="FFFFFF"/>
          </w:tcPr>
          <w:p w14:paraId="41231DA8" w14:textId="77777777" w:rsidR="00BC3ABB" w:rsidRPr="00B57B36" w:rsidRDefault="00BC3ABB" w:rsidP="0040011E">
            <w:pPr>
              <w:pStyle w:val="CETBodytext"/>
              <w:ind w:right="-1"/>
              <w:rPr>
                <w:rFonts w:cs="Arial"/>
                <w:szCs w:val="18"/>
                <w:lang w:val="en-GB"/>
              </w:rPr>
            </w:pPr>
            <w:r>
              <w:rPr>
                <w:rFonts w:cs="Arial"/>
                <w:szCs w:val="18"/>
                <w:lang w:val="en-GB"/>
              </w:rPr>
              <w:t>5.1909</w:t>
            </w:r>
          </w:p>
        </w:tc>
        <w:tc>
          <w:tcPr>
            <w:tcW w:w="1089" w:type="dxa"/>
            <w:shd w:val="clear" w:color="auto" w:fill="FFFFFF"/>
          </w:tcPr>
          <w:p w14:paraId="7B35951D" w14:textId="77777777" w:rsidR="00BC3ABB" w:rsidRPr="00B57B36" w:rsidRDefault="00BC3ABB" w:rsidP="0040011E">
            <w:pPr>
              <w:pStyle w:val="CETBodytext"/>
              <w:ind w:right="-1"/>
              <w:rPr>
                <w:rFonts w:cs="Arial"/>
                <w:szCs w:val="18"/>
                <w:lang w:val="en-GB"/>
              </w:rPr>
            </w:pPr>
            <w:r>
              <w:rPr>
                <w:rFonts w:cs="Arial"/>
                <w:szCs w:val="18"/>
                <w:lang w:val="en-GB"/>
              </w:rPr>
              <w:t>3.087</w:t>
            </w:r>
          </w:p>
        </w:tc>
        <w:tc>
          <w:tcPr>
            <w:tcW w:w="908" w:type="dxa"/>
            <w:shd w:val="clear" w:color="auto" w:fill="FFFFFF"/>
          </w:tcPr>
          <w:p w14:paraId="51A666A1" w14:textId="77777777" w:rsidR="00BC3ABB" w:rsidRDefault="00BC3ABB" w:rsidP="0040011E">
            <w:pPr>
              <w:pStyle w:val="CETBodytext"/>
              <w:ind w:right="-1"/>
              <w:rPr>
                <w:rFonts w:cs="Arial"/>
                <w:szCs w:val="18"/>
                <w:lang w:val="en-GB"/>
              </w:rPr>
            </w:pPr>
            <w:r>
              <w:rPr>
                <w:rFonts w:cs="Arial"/>
                <w:szCs w:val="18"/>
                <w:lang w:val="en-GB"/>
              </w:rPr>
              <w:t>3.087</w:t>
            </w:r>
          </w:p>
        </w:tc>
        <w:tc>
          <w:tcPr>
            <w:tcW w:w="908" w:type="dxa"/>
            <w:shd w:val="clear" w:color="auto" w:fill="FFFFFF"/>
          </w:tcPr>
          <w:p w14:paraId="77BC1A4F" w14:textId="69F11102" w:rsidR="00BC3ABB" w:rsidRDefault="00F27BA9" w:rsidP="0040011E">
            <w:pPr>
              <w:pStyle w:val="CETBodytext"/>
              <w:ind w:right="-1"/>
              <w:rPr>
                <w:rFonts w:cs="Arial"/>
                <w:szCs w:val="18"/>
                <w:lang w:val="en-GB"/>
              </w:rPr>
            </w:pPr>
            <w:r>
              <w:rPr>
                <w:rFonts w:cs="Arial"/>
                <w:szCs w:val="18"/>
                <w:lang w:val="en-GB"/>
              </w:rPr>
              <w:t>5</w:t>
            </w:r>
            <w:r>
              <w:rPr>
                <w:rFonts w:cs="Arial"/>
                <w:szCs w:val="18"/>
              </w:rPr>
              <w:t>.7309</w:t>
            </w:r>
          </w:p>
        </w:tc>
      </w:tr>
      <w:tr w:rsidR="00BC3ABB" w:rsidRPr="00B57B36" w14:paraId="478AD119" w14:textId="77777777" w:rsidTr="0040011E">
        <w:tc>
          <w:tcPr>
            <w:tcW w:w="1102" w:type="dxa"/>
            <w:shd w:val="clear" w:color="auto" w:fill="FFFFFF"/>
          </w:tcPr>
          <w:p w14:paraId="674C60BC" w14:textId="77777777" w:rsidR="00BC3ABB" w:rsidRDefault="00BC3ABB" w:rsidP="0040011E">
            <w:pPr>
              <w:pStyle w:val="CETBodytext"/>
              <w:ind w:right="-1"/>
              <w:rPr>
                <w:rFonts w:cs="Arial"/>
                <w:szCs w:val="18"/>
                <w:lang w:val="en-GB"/>
              </w:rPr>
            </w:pPr>
          </w:p>
          <w:p w14:paraId="7827F5A5" w14:textId="77777777" w:rsidR="00BC3ABB" w:rsidRDefault="00BC3ABB" w:rsidP="0040011E">
            <w:pPr>
              <w:pStyle w:val="CETBodytext"/>
              <w:ind w:right="-1"/>
              <w:rPr>
                <w:rFonts w:cs="Arial"/>
                <w:szCs w:val="18"/>
                <w:lang w:val="en-GB"/>
              </w:rPr>
            </w:pPr>
            <w:r>
              <w:rPr>
                <w:rFonts w:cs="Arial"/>
                <w:szCs w:val="18"/>
                <w:lang w:val="en-GB"/>
              </w:rPr>
              <w:t>C-outlet flow</w:t>
            </w:r>
          </w:p>
          <w:p w14:paraId="3007A39E" w14:textId="77777777" w:rsidR="00BC3ABB" w:rsidRDefault="00BC3ABB" w:rsidP="0040011E">
            <w:pPr>
              <w:pStyle w:val="CETBodytext"/>
              <w:ind w:right="-1"/>
              <w:rPr>
                <w:rFonts w:cs="Arial"/>
                <w:szCs w:val="18"/>
                <w:lang w:val="en-GB"/>
              </w:rPr>
            </w:pPr>
            <w:r>
              <w:rPr>
                <w:rFonts w:cs="Arial"/>
                <w:szCs w:val="18"/>
                <w:lang w:val="en-GB"/>
              </w:rPr>
              <w:t>[</w:t>
            </w:r>
            <w:r>
              <w:rPr>
                <w:lang w:val="en-GB"/>
              </w:rPr>
              <w:t>10</w:t>
            </w:r>
            <w:r w:rsidRPr="00117505">
              <w:rPr>
                <w:vertAlign w:val="superscript"/>
                <w:lang w:val="en-GB"/>
              </w:rPr>
              <w:t>-4</w:t>
            </w:r>
            <w:r>
              <w:rPr>
                <w:lang w:val="en-GB"/>
              </w:rPr>
              <w:t xml:space="preserve"> mol/min]</w:t>
            </w:r>
          </w:p>
          <w:p w14:paraId="301CB4CC" w14:textId="77777777" w:rsidR="00BC3ABB" w:rsidRDefault="00BC3ABB" w:rsidP="0040011E">
            <w:pPr>
              <w:pStyle w:val="CETBodytext"/>
              <w:ind w:right="-1"/>
              <w:rPr>
                <w:rFonts w:cs="Arial"/>
                <w:szCs w:val="18"/>
                <w:lang w:val="en-GB"/>
              </w:rPr>
            </w:pPr>
          </w:p>
          <w:p w14:paraId="5850CC20" w14:textId="77777777" w:rsidR="00BC3ABB" w:rsidRDefault="00BC3ABB" w:rsidP="0040011E">
            <w:pPr>
              <w:pStyle w:val="CETBodytext"/>
              <w:ind w:right="-1"/>
              <w:rPr>
                <w:rFonts w:cs="Arial"/>
                <w:szCs w:val="18"/>
                <w:lang w:val="en-GB"/>
              </w:rPr>
            </w:pPr>
            <w:r>
              <w:rPr>
                <w:rFonts w:cs="Arial"/>
                <w:szCs w:val="18"/>
                <w:lang w:val="en-GB"/>
              </w:rPr>
              <w:t>CO</w:t>
            </w:r>
            <w:r w:rsidRPr="003429D1">
              <w:rPr>
                <w:rFonts w:cs="Arial"/>
                <w:szCs w:val="18"/>
                <w:vertAlign w:val="subscript"/>
                <w:lang w:val="en-GB"/>
              </w:rPr>
              <w:t>2</w:t>
            </w:r>
            <w:r>
              <w:rPr>
                <w:rFonts w:cs="Arial"/>
                <w:szCs w:val="18"/>
                <w:lang w:val="en-GB"/>
              </w:rPr>
              <w:t xml:space="preserve"> content</w:t>
            </w:r>
          </w:p>
          <w:p w14:paraId="2EB3D58C" w14:textId="77777777" w:rsidR="00BC3ABB" w:rsidRPr="00B57B36" w:rsidRDefault="00BC3ABB" w:rsidP="0040011E">
            <w:pPr>
              <w:pStyle w:val="CETBodytext"/>
              <w:ind w:right="-1"/>
              <w:rPr>
                <w:rFonts w:cs="Arial"/>
                <w:szCs w:val="18"/>
                <w:lang w:val="en-GB"/>
              </w:rPr>
            </w:pPr>
            <w:r>
              <w:rPr>
                <w:rFonts w:cs="Arial"/>
                <w:szCs w:val="18"/>
                <w:lang w:val="en-GB"/>
              </w:rPr>
              <w:t xml:space="preserve">In </w:t>
            </w:r>
            <w:proofErr w:type="gramStart"/>
            <w:r>
              <w:rPr>
                <w:rFonts w:cs="Arial"/>
                <w:szCs w:val="18"/>
                <w:lang w:val="en-GB"/>
              </w:rPr>
              <w:t>outlet  [</w:t>
            </w:r>
            <w:proofErr w:type="gramEnd"/>
            <w:r>
              <w:rPr>
                <w:rFonts w:cs="Arial"/>
                <w:szCs w:val="18"/>
                <w:lang w:val="en-GB"/>
              </w:rPr>
              <w:t>%]</w:t>
            </w:r>
          </w:p>
        </w:tc>
        <w:tc>
          <w:tcPr>
            <w:tcW w:w="1097" w:type="dxa"/>
            <w:shd w:val="clear" w:color="auto" w:fill="FFFFFF"/>
          </w:tcPr>
          <w:p w14:paraId="4414213E" w14:textId="77777777" w:rsidR="00BC3ABB" w:rsidRDefault="00BC3ABB" w:rsidP="0040011E">
            <w:pPr>
              <w:pStyle w:val="CETReferencetext"/>
              <w:ind w:left="0" w:firstLine="0"/>
              <w:jc w:val="left"/>
            </w:pPr>
          </w:p>
          <w:p w14:paraId="534C2901" w14:textId="77777777" w:rsidR="00BC3ABB" w:rsidRDefault="00BC3ABB" w:rsidP="0040011E">
            <w:pPr>
              <w:pStyle w:val="CETReferencetext"/>
              <w:ind w:left="0" w:firstLine="0"/>
              <w:jc w:val="left"/>
            </w:pPr>
            <w:r>
              <w:t>5.1970</w:t>
            </w:r>
          </w:p>
          <w:p w14:paraId="2BCDF144" w14:textId="77777777" w:rsidR="00BC3ABB" w:rsidRDefault="00BC3ABB" w:rsidP="0040011E">
            <w:pPr>
              <w:pStyle w:val="CETBodytext"/>
              <w:ind w:right="-1"/>
            </w:pPr>
          </w:p>
          <w:p w14:paraId="16AD98BE" w14:textId="77777777" w:rsidR="00BC3ABB" w:rsidRDefault="00BC3ABB" w:rsidP="0040011E">
            <w:pPr>
              <w:pStyle w:val="CETBodytext"/>
              <w:ind w:right="-1"/>
            </w:pPr>
          </w:p>
          <w:p w14:paraId="1CC97F1A" w14:textId="77777777" w:rsidR="00BC3ABB" w:rsidRDefault="00BC3ABB" w:rsidP="0040011E">
            <w:pPr>
              <w:pStyle w:val="CETBodytext"/>
              <w:ind w:right="-1"/>
            </w:pPr>
            <w:r>
              <w:t>97.360</w:t>
            </w:r>
          </w:p>
          <w:p w14:paraId="791DC642" w14:textId="77777777" w:rsidR="00BC3ABB" w:rsidRPr="00297DEC" w:rsidRDefault="00BC3ABB" w:rsidP="0040011E">
            <w:pPr>
              <w:pStyle w:val="CETBodytext"/>
              <w:ind w:right="-1"/>
            </w:pPr>
          </w:p>
        </w:tc>
        <w:tc>
          <w:tcPr>
            <w:tcW w:w="1063" w:type="dxa"/>
            <w:shd w:val="clear" w:color="auto" w:fill="FFFFFF"/>
          </w:tcPr>
          <w:p w14:paraId="064BCC90" w14:textId="77777777" w:rsidR="00BC3ABB" w:rsidRDefault="00BC3ABB" w:rsidP="0040011E">
            <w:pPr>
              <w:pStyle w:val="CETReferencetext"/>
              <w:ind w:left="0" w:firstLine="0"/>
              <w:jc w:val="left"/>
            </w:pPr>
          </w:p>
          <w:p w14:paraId="24F36A16" w14:textId="77777777" w:rsidR="00BC3ABB" w:rsidRDefault="00BC3ABB" w:rsidP="0040011E">
            <w:pPr>
              <w:pStyle w:val="CETReferencetext"/>
              <w:ind w:left="0" w:firstLine="0"/>
              <w:jc w:val="left"/>
            </w:pPr>
            <w:r>
              <w:t>5.2112</w:t>
            </w:r>
          </w:p>
          <w:p w14:paraId="29398331" w14:textId="77777777" w:rsidR="00BC3ABB" w:rsidRDefault="00BC3ABB" w:rsidP="0040011E">
            <w:pPr>
              <w:pStyle w:val="CETBodytext"/>
              <w:ind w:right="-1"/>
            </w:pPr>
          </w:p>
          <w:p w14:paraId="1E6AC74B" w14:textId="77777777" w:rsidR="00BC3ABB" w:rsidRDefault="00BC3ABB" w:rsidP="0040011E">
            <w:pPr>
              <w:pStyle w:val="CETBodytext"/>
              <w:ind w:right="-1"/>
            </w:pPr>
          </w:p>
          <w:p w14:paraId="016C4F95" w14:textId="77777777" w:rsidR="00BC3ABB" w:rsidRPr="00297DEC" w:rsidRDefault="00BC3ABB" w:rsidP="0040011E">
            <w:pPr>
              <w:pStyle w:val="CETBodytext"/>
              <w:ind w:right="-1"/>
            </w:pPr>
            <w:r>
              <w:t>98.440</w:t>
            </w:r>
          </w:p>
        </w:tc>
        <w:tc>
          <w:tcPr>
            <w:tcW w:w="1089" w:type="dxa"/>
            <w:shd w:val="clear" w:color="auto" w:fill="FFFFFF"/>
          </w:tcPr>
          <w:p w14:paraId="3335B79C" w14:textId="77777777" w:rsidR="00BC3ABB" w:rsidRDefault="00BC3ABB" w:rsidP="0040011E">
            <w:pPr>
              <w:pStyle w:val="CETReferencetext"/>
              <w:ind w:left="0" w:firstLine="0"/>
              <w:jc w:val="left"/>
            </w:pPr>
          </w:p>
          <w:p w14:paraId="2ED1A328" w14:textId="77777777" w:rsidR="00BC3ABB" w:rsidRDefault="00BC3ABB" w:rsidP="0040011E">
            <w:pPr>
              <w:pStyle w:val="CETReferencetext"/>
              <w:ind w:left="0" w:firstLine="0"/>
              <w:jc w:val="left"/>
            </w:pPr>
            <w:r>
              <w:t>5.1920</w:t>
            </w:r>
          </w:p>
          <w:p w14:paraId="3B6CFF73" w14:textId="77777777" w:rsidR="00BC3ABB" w:rsidRDefault="00BC3ABB" w:rsidP="0040011E">
            <w:pPr>
              <w:pStyle w:val="CETBodytext"/>
              <w:ind w:right="-1"/>
              <w:rPr>
                <w:rFonts w:cs="Arial"/>
                <w:szCs w:val="18"/>
                <w:lang w:val="en-GB"/>
              </w:rPr>
            </w:pPr>
          </w:p>
          <w:p w14:paraId="5F90ACAA" w14:textId="77777777" w:rsidR="00BC3ABB" w:rsidRDefault="00BC3ABB" w:rsidP="0040011E">
            <w:pPr>
              <w:pStyle w:val="CETBodytext"/>
              <w:ind w:right="-1"/>
              <w:rPr>
                <w:rFonts w:cs="Arial"/>
                <w:szCs w:val="18"/>
                <w:lang w:val="en-GB"/>
              </w:rPr>
            </w:pPr>
          </w:p>
          <w:p w14:paraId="4C3CDBA9" w14:textId="77777777" w:rsidR="00BC3ABB" w:rsidRPr="00B57B36" w:rsidRDefault="00BC3ABB" w:rsidP="0040011E">
            <w:pPr>
              <w:pStyle w:val="CETBodytext"/>
              <w:ind w:right="-1"/>
              <w:rPr>
                <w:rFonts w:cs="Arial"/>
                <w:szCs w:val="18"/>
                <w:lang w:val="en-GB"/>
              </w:rPr>
            </w:pPr>
            <w:r>
              <w:rPr>
                <w:rFonts w:cs="Arial"/>
                <w:szCs w:val="18"/>
                <w:lang w:val="en-GB"/>
              </w:rPr>
              <w:t>97.285</w:t>
            </w:r>
          </w:p>
        </w:tc>
        <w:tc>
          <w:tcPr>
            <w:tcW w:w="1089" w:type="dxa"/>
            <w:shd w:val="clear" w:color="auto" w:fill="FFFFFF"/>
          </w:tcPr>
          <w:p w14:paraId="55C3BD6E" w14:textId="77777777" w:rsidR="00BC3ABB" w:rsidRDefault="00BC3ABB" w:rsidP="0040011E">
            <w:pPr>
              <w:pStyle w:val="CETReferencetext"/>
              <w:ind w:left="0" w:firstLine="0"/>
              <w:jc w:val="left"/>
            </w:pPr>
          </w:p>
          <w:p w14:paraId="51471966" w14:textId="77777777" w:rsidR="00BC3ABB" w:rsidRDefault="00BC3ABB" w:rsidP="0040011E">
            <w:pPr>
              <w:pStyle w:val="CETReferencetext"/>
              <w:ind w:left="0" w:firstLine="0"/>
              <w:jc w:val="left"/>
            </w:pPr>
            <w:r>
              <w:t>2.3330</w:t>
            </w:r>
          </w:p>
          <w:p w14:paraId="2FA6423C" w14:textId="77777777" w:rsidR="00BC3ABB" w:rsidRDefault="00BC3ABB" w:rsidP="0040011E">
            <w:pPr>
              <w:pStyle w:val="CETBodytext"/>
              <w:ind w:right="-1"/>
              <w:rPr>
                <w:rFonts w:cs="Arial"/>
                <w:szCs w:val="18"/>
                <w:lang w:val="en-GB"/>
              </w:rPr>
            </w:pPr>
          </w:p>
          <w:p w14:paraId="1847CC05" w14:textId="77777777" w:rsidR="00BC3ABB" w:rsidRDefault="00BC3ABB" w:rsidP="0040011E">
            <w:pPr>
              <w:pStyle w:val="CETBodytext"/>
              <w:ind w:right="-1"/>
              <w:rPr>
                <w:rFonts w:cs="Arial"/>
                <w:szCs w:val="18"/>
                <w:lang w:val="en-GB"/>
              </w:rPr>
            </w:pPr>
          </w:p>
          <w:p w14:paraId="156A9597" w14:textId="77777777" w:rsidR="00BC3ABB" w:rsidRPr="00B57B36" w:rsidRDefault="00BC3ABB" w:rsidP="0040011E">
            <w:pPr>
              <w:pStyle w:val="CETBodytext"/>
              <w:ind w:right="-1"/>
              <w:rPr>
                <w:rFonts w:cs="Arial"/>
                <w:szCs w:val="18"/>
                <w:lang w:val="en-GB"/>
              </w:rPr>
            </w:pPr>
            <w:r>
              <w:rPr>
                <w:rFonts w:cs="Arial"/>
                <w:szCs w:val="18"/>
                <w:lang w:val="en-GB"/>
              </w:rPr>
              <w:t>58.310</w:t>
            </w:r>
          </w:p>
        </w:tc>
        <w:tc>
          <w:tcPr>
            <w:tcW w:w="908" w:type="dxa"/>
            <w:shd w:val="clear" w:color="auto" w:fill="FFFFFF"/>
          </w:tcPr>
          <w:p w14:paraId="34F9770E" w14:textId="77777777" w:rsidR="00BC3ABB" w:rsidRDefault="00BC3ABB" w:rsidP="0040011E">
            <w:pPr>
              <w:pStyle w:val="CETReferencetext"/>
              <w:ind w:left="0" w:firstLine="0"/>
              <w:jc w:val="left"/>
            </w:pPr>
          </w:p>
          <w:p w14:paraId="61592C93" w14:textId="77777777" w:rsidR="00BC3ABB" w:rsidRDefault="00BC3ABB" w:rsidP="0040011E">
            <w:pPr>
              <w:pStyle w:val="CETReferencetext"/>
              <w:ind w:left="0" w:firstLine="0"/>
              <w:jc w:val="left"/>
            </w:pPr>
            <w:r>
              <w:t>3.0440</w:t>
            </w:r>
          </w:p>
          <w:p w14:paraId="350FF119" w14:textId="77777777" w:rsidR="00BC3ABB" w:rsidRDefault="00BC3ABB" w:rsidP="0040011E">
            <w:pPr>
              <w:pStyle w:val="CETReferencetext"/>
              <w:ind w:left="0" w:firstLine="0"/>
              <w:jc w:val="left"/>
            </w:pPr>
          </w:p>
          <w:p w14:paraId="3FA122ED" w14:textId="77777777" w:rsidR="00BC3ABB" w:rsidRDefault="00BC3ABB" w:rsidP="0040011E">
            <w:pPr>
              <w:pStyle w:val="CETReferencetext"/>
              <w:ind w:left="0" w:firstLine="0"/>
              <w:jc w:val="left"/>
            </w:pPr>
          </w:p>
          <w:p w14:paraId="23C5A595" w14:textId="77777777" w:rsidR="00BC3ABB" w:rsidRDefault="00BC3ABB" w:rsidP="0040011E">
            <w:pPr>
              <w:pStyle w:val="CETReferencetext"/>
              <w:ind w:left="0" w:firstLine="0"/>
              <w:jc w:val="left"/>
            </w:pPr>
            <w:r>
              <w:t>77.100</w:t>
            </w:r>
          </w:p>
        </w:tc>
        <w:tc>
          <w:tcPr>
            <w:tcW w:w="908" w:type="dxa"/>
            <w:shd w:val="clear" w:color="auto" w:fill="FFFFFF"/>
          </w:tcPr>
          <w:p w14:paraId="3F31B05B" w14:textId="77777777" w:rsidR="00BC3ABB" w:rsidRDefault="00BC3ABB" w:rsidP="0040011E">
            <w:pPr>
              <w:pStyle w:val="CETReferencetext"/>
              <w:ind w:left="0" w:firstLine="0"/>
              <w:jc w:val="left"/>
            </w:pPr>
          </w:p>
          <w:p w14:paraId="07966D94" w14:textId="77777777" w:rsidR="00F27BA9" w:rsidRDefault="00F27BA9" w:rsidP="0040011E">
            <w:pPr>
              <w:pStyle w:val="CETReferencetext"/>
              <w:ind w:left="0" w:firstLine="0"/>
              <w:jc w:val="left"/>
            </w:pPr>
            <w:r>
              <w:t>5.6800</w:t>
            </w:r>
          </w:p>
          <w:p w14:paraId="7C62FB2E" w14:textId="77777777" w:rsidR="00F27BA9" w:rsidRDefault="00F27BA9" w:rsidP="0040011E">
            <w:pPr>
              <w:pStyle w:val="CETReferencetext"/>
              <w:ind w:left="0" w:firstLine="0"/>
              <w:jc w:val="left"/>
            </w:pPr>
          </w:p>
          <w:p w14:paraId="686A1C9E" w14:textId="77777777" w:rsidR="00F27BA9" w:rsidRDefault="00F27BA9" w:rsidP="0040011E">
            <w:pPr>
              <w:pStyle w:val="CETReferencetext"/>
              <w:ind w:left="0" w:firstLine="0"/>
              <w:jc w:val="left"/>
            </w:pPr>
          </w:p>
          <w:p w14:paraId="47EF56DF" w14:textId="77777777" w:rsidR="00F27BA9" w:rsidRDefault="00F27BA9" w:rsidP="0040011E">
            <w:pPr>
              <w:pStyle w:val="CETReferencetext"/>
              <w:ind w:left="0" w:firstLine="0"/>
              <w:jc w:val="left"/>
            </w:pPr>
            <w:r>
              <w:t>78.760</w:t>
            </w:r>
          </w:p>
          <w:p w14:paraId="706E038B" w14:textId="0BD381BF" w:rsidR="00F27BA9" w:rsidRDefault="00F27BA9" w:rsidP="0040011E">
            <w:pPr>
              <w:pStyle w:val="CETReferencetext"/>
              <w:ind w:left="0" w:firstLine="0"/>
              <w:jc w:val="left"/>
            </w:pPr>
          </w:p>
        </w:tc>
      </w:tr>
      <w:tr w:rsidR="00BC3ABB" w:rsidRPr="00B57B36" w14:paraId="7F513523" w14:textId="77777777" w:rsidTr="0040011E">
        <w:tc>
          <w:tcPr>
            <w:tcW w:w="1102" w:type="dxa"/>
            <w:shd w:val="clear" w:color="auto" w:fill="FFFFFF"/>
          </w:tcPr>
          <w:p w14:paraId="3384919C" w14:textId="77777777" w:rsidR="00BC3ABB" w:rsidRDefault="00BC3ABB" w:rsidP="0040011E">
            <w:pPr>
              <w:pStyle w:val="CETBodytext"/>
              <w:ind w:right="-1"/>
              <w:rPr>
                <w:rFonts w:cs="Arial"/>
                <w:szCs w:val="18"/>
                <w:lang w:val="en-GB"/>
              </w:rPr>
            </w:pPr>
          </w:p>
        </w:tc>
        <w:tc>
          <w:tcPr>
            <w:tcW w:w="1097" w:type="dxa"/>
            <w:shd w:val="clear" w:color="auto" w:fill="FFFFFF"/>
          </w:tcPr>
          <w:p w14:paraId="7FD2EC3A" w14:textId="77777777" w:rsidR="00BC3ABB" w:rsidRDefault="00BC3ABB" w:rsidP="0040011E">
            <w:pPr>
              <w:pStyle w:val="CETReferencetext"/>
              <w:ind w:left="0" w:firstLine="0"/>
              <w:jc w:val="left"/>
            </w:pPr>
          </w:p>
        </w:tc>
        <w:tc>
          <w:tcPr>
            <w:tcW w:w="1063" w:type="dxa"/>
            <w:shd w:val="clear" w:color="auto" w:fill="FFFFFF"/>
          </w:tcPr>
          <w:p w14:paraId="59BD761D" w14:textId="77777777" w:rsidR="00BC3ABB" w:rsidRDefault="00BC3ABB" w:rsidP="0040011E">
            <w:pPr>
              <w:pStyle w:val="CETReferencetext"/>
              <w:ind w:left="0" w:firstLine="0"/>
              <w:jc w:val="left"/>
            </w:pPr>
          </w:p>
        </w:tc>
        <w:tc>
          <w:tcPr>
            <w:tcW w:w="1089" w:type="dxa"/>
            <w:shd w:val="clear" w:color="auto" w:fill="FFFFFF"/>
          </w:tcPr>
          <w:p w14:paraId="546918EA" w14:textId="77777777" w:rsidR="00BC3ABB" w:rsidRDefault="00BC3ABB" w:rsidP="0040011E">
            <w:pPr>
              <w:pStyle w:val="CETReferencetext"/>
              <w:ind w:left="0" w:firstLine="0"/>
              <w:jc w:val="left"/>
            </w:pPr>
          </w:p>
        </w:tc>
        <w:tc>
          <w:tcPr>
            <w:tcW w:w="1089" w:type="dxa"/>
            <w:shd w:val="clear" w:color="auto" w:fill="FFFFFF"/>
          </w:tcPr>
          <w:p w14:paraId="5EEDB5CD" w14:textId="77777777" w:rsidR="00BC3ABB" w:rsidRDefault="00BC3ABB" w:rsidP="0040011E">
            <w:pPr>
              <w:pStyle w:val="CETReferencetext"/>
              <w:ind w:left="0" w:firstLine="0"/>
              <w:jc w:val="left"/>
            </w:pPr>
          </w:p>
        </w:tc>
        <w:tc>
          <w:tcPr>
            <w:tcW w:w="908" w:type="dxa"/>
            <w:shd w:val="clear" w:color="auto" w:fill="FFFFFF"/>
          </w:tcPr>
          <w:p w14:paraId="60646FC8" w14:textId="77777777" w:rsidR="00BC3ABB" w:rsidRDefault="00BC3ABB" w:rsidP="0040011E">
            <w:pPr>
              <w:pStyle w:val="CETReferencetext"/>
              <w:ind w:left="0" w:firstLine="0"/>
              <w:jc w:val="left"/>
            </w:pPr>
          </w:p>
        </w:tc>
        <w:tc>
          <w:tcPr>
            <w:tcW w:w="908" w:type="dxa"/>
            <w:shd w:val="clear" w:color="auto" w:fill="FFFFFF"/>
          </w:tcPr>
          <w:p w14:paraId="08214498" w14:textId="77777777" w:rsidR="00BC3ABB" w:rsidRDefault="00BC3ABB" w:rsidP="0040011E">
            <w:pPr>
              <w:pStyle w:val="CETReferencetext"/>
              <w:ind w:left="0" w:firstLine="0"/>
              <w:jc w:val="left"/>
            </w:pPr>
          </w:p>
        </w:tc>
      </w:tr>
      <w:tr w:rsidR="00BC3ABB" w:rsidRPr="00B57B36" w14:paraId="4178828D" w14:textId="77777777" w:rsidTr="0040011E">
        <w:tc>
          <w:tcPr>
            <w:tcW w:w="1102" w:type="dxa"/>
            <w:shd w:val="clear" w:color="auto" w:fill="FFFFFF"/>
          </w:tcPr>
          <w:p w14:paraId="69706936" w14:textId="77777777" w:rsidR="00BC3ABB" w:rsidRDefault="00BC3ABB" w:rsidP="0040011E">
            <w:pPr>
              <w:pStyle w:val="CETBodytext"/>
              <w:ind w:right="-1"/>
              <w:rPr>
                <w:rFonts w:cs="Arial"/>
                <w:szCs w:val="18"/>
                <w:lang w:val="en-GB"/>
              </w:rPr>
            </w:pPr>
            <w:r>
              <w:rPr>
                <w:rFonts w:cs="Arial"/>
                <w:szCs w:val="18"/>
                <w:lang w:val="en-GB"/>
              </w:rPr>
              <w:t>CO content</w:t>
            </w:r>
          </w:p>
          <w:p w14:paraId="1881333B" w14:textId="77777777" w:rsidR="00BC3ABB" w:rsidRDefault="00BC3ABB" w:rsidP="0040011E">
            <w:pPr>
              <w:pStyle w:val="CETBodytext"/>
              <w:ind w:right="-1"/>
              <w:rPr>
                <w:rFonts w:cs="Arial"/>
                <w:szCs w:val="18"/>
                <w:lang w:val="en-GB"/>
              </w:rPr>
            </w:pPr>
            <w:r>
              <w:rPr>
                <w:rFonts w:cs="Arial"/>
                <w:szCs w:val="18"/>
                <w:lang w:val="en-GB"/>
              </w:rPr>
              <w:t xml:space="preserve">In </w:t>
            </w:r>
            <w:proofErr w:type="gramStart"/>
            <w:r>
              <w:rPr>
                <w:rFonts w:cs="Arial"/>
                <w:szCs w:val="18"/>
                <w:lang w:val="en-GB"/>
              </w:rPr>
              <w:t>outlet  [</w:t>
            </w:r>
            <w:proofErr w:type="gramEnd"/>
            <w:r>
              <w:rPr>
                <w:rFonts w:cs="Arial"/>
                <w:szCs w:val="18"/>
                <w:lang w:val="en-GB"/>
              </w:rPr>
              <w:t>%]</w:t>
            </w:r>
          </w:p>
        </w:tc>
        <w:tc>
          <w:tcPr>
            <w:tcW w:w="1097" w:type="dxa"/>
            <w:shd w:val="clear" w:color="auto" w:fill="FFFFFF"/>
          </w:tcPr>
          <w:p w14:paraId="2F972684" w14:textId="77777777" w:rsidR="00BC3ABB" w:rsidRDefault="00BC3ABB" w:rsidP="0040011E">
            <w:pPr>
              <w:pStyle w:val="CETBodytext"/>
              <w:ind w:right="-1"/>
            </w:pPr>
            <w:r>
              <w:t>2.640</w:t>
            </w:r>
          </w:p>
        </w:tc>
        <w:tc>
          <w:tcPr>
            <w:tcW w:w="1063" w:type="dxa"/>
            <w:shd w:val="clear" w:color="auto" w:fill="FFFFFF"/>
          </w:tcPr>
          <w:p w14:paraId="54AD65C0" w14:textId="77777777" w:rsidR="00BC3ABB" w:rsidRDefault="00BC3ABB" w:rsidP="0040011E">
            <w:pPr>
              <w:pStyle w:val="CETReferencetext"/>
              <w:ind w:left="0" w:firstLine="0"/>
              <w:jc w:val="left"/>
            </w:pPr>
            <w:r>
              <w:t>1.560</w:t>
            </w:r>
          </w:p>
        </w:tc>
        <w:tc>
          <w:tcPr>
            <w:tcW w:w="1089" w:type="dxa"/>
            <w:shd w:val="clear" w:color="auto" w:fill="FFFFFF"/>
          </w:tcPr>
          <w:p w14:paraId="1B2561C0" w14:textId="77777777" w:rsidR="00BC3ABB" w:rsidRDefault="00BC3ABB" w:rsidP="0040011E">
            <w:pPr>
              <w:pStyle w:val="CETReferencetext"/>
              <w:ind w:left="0" w:firstLine="0"/>
              <w:jc w:val="left"/>
            </w:pPr>
            <w:r>
              <w:t>2.735</w:t>
            </w:r>
          </w:p>
        </w:tc>
        <w:tc>
          <w:tcPr>
            <w:tcW w:w="1089" w:type="dxa"/>
            <w:shd w:val="clear" w:color="auto" w:fill="FFFFFF"/>
          </w:tcPr>
          <w:p w14:paraId="0423C4EA" w14:textId="77777777" w:rsidR="00BC3ABB" w:rsidRDefault="00BC3ABB" w:rsidP="0040011E">
            <w:pPr>
              <w:pStyle w:val="CETReferencetext"/>
              <w:ind w:left="0" w:firstLine="0"/>
              <w:jc w:val="left"/>
            </w:pPr>
            <w:r>
              <w:t>17.270</w:t>
            </w:r>
          </w:p>
        </w:tc>
        <w:tc>
          <w:tcPr>
            <w:tcW w:w="908" w:type="dxa"/>
            <w:shd w:val="clear" w:color="auto" w:fill="FFFFFF"/>
          </w:tcPr>
          <w:p w14:paraId="6B460764" w14:textId="77777777" w:rsidR="00BC3ABB" w:rsidRDefault="00BC3ABB" w:rsidP="0040011E">
            <w:pPr>
              <w:pStyle w:val="CETReferencetext"/>
              <w:ind w:left="0" w:firstLine="0"/>
              <w:jc w:val="left"/>
            </w:pPr>
            <w:r>
              <w:t>21.510</w:t>
            </w:r>
          </w:p>
        </w:tc>
        <w:tc>
          <w:tcPr>
            <w:tcW w:w="908" w:type="dxa"/>
            <w:shd w:val="clear" w:color="auto" w:fill="FFFFFF"/>
          </w:tcPr>
          <w:p w14:paraId="789684FB" w14:textId="68CAEA6E" w:rsidR="00BC3ABB" w:rsidRDefault="00F27BA9" w:rsidP="0040011E">
            <w:pPr>
              <w:pStyle w:val="CETReferencetext"/>
              <w:ind w:left="0" w:firstLine="0"/>
              <w:jc w:val="left"/>
            </w:pPr>
            <w:r>
              <w:t>21.240</w:t>
            </w:r>
          </w:p>
        </w:tc>
      </w:tr>
    </w:tbl>
    <w:p w14:paraId="47352E51" w14:textId="77777777" w:rsidR="00BC3ABB" w:rsidRDefault="00BC3ABB" w:rsidP="00BC3ABB">
      <w:pPr>
        <w:pStyle w:val="CETBodytext"/>
        <w:rPr>
          <w:color w:val="000000" w:themeColor="text1"/>
        </w:rPr>
      </w:pPr>
    </w:p>
    <w:bookmarkEnd w:id="1"/>
    <w:p w14:paraId="0C5714B3" w14:textId="6AE5044D" w:rsidR="00490A08" w:rsidRDefault="00233F86" w:rsidP="00490A08">
      <w:pPr>
        <w:pStyle w:val="CETBodytext"/>
        <w:rPr>
          <w:color w:val="000000" w:themeColor="text1"/>
          <w:lang w:val="en-GB"/>
        </w:rPr>
      </w:pPr>
      <w:r>
        <w:rPr>
          <w:color w:val="000000" w:themeColor="text1"/>
          <w:lang w:val="en-GB"/>
        </w:rPr>
        <w:t xml:space="preserve">The obtained novel catalytic filter candle FB60N </w:t>
      </w:r>
      <w:r w:rsidR="0073682E">
        <w:rPr>
          <w:color w:val="000000" w:themeColor="text1"/>
          <w:lang w:val="en-GB"/>
        </w:rPr>
        <w:t xml:space="preserve">after filling of </w:t>
      </w:r>
      <w:r w:rsidR="00337DDD">
        <w:rPr>
          <w:color w:val="000000" w:themeColor="text1"/>
          <w:lang w:val="en-GB"/>
        </w:rPr>
        <w:t xml:space="preserve">the </w:t>
      </w:r>
      <w:r w:rsidR="0073682E">
        <w:rPr>
          <w:color w:val="000000" w:themeColor="text1"/>
          <w:lang w:val="en-GB"/>
        </w:rPr>
        <w:t xml:space="preserve">hollow-cylindrical space of a </w:t>
      </w:r>
      <w:r w:rsidR="0073682E" w:rsidRPr="00E82EF0">
        <w:rPr>
          <w:color w:val="000000" w:themeColor="text1"/>
          <w:lang w:val="en-GB"/>
        </w:rPr>
        <w:t>hot gas filter candle of design FB60</w:t>
      </w:r>
      <w:r w:rsidR="0073682E">
        <w:rPr>
          <w:color w:val="000000" w:themeColor="text1"/>
          <w:lang w:val="en-GB"/>
        </w:rPr>
        <w:t xml:space="preserve"> </w:t>
      </w:r>
      <w:r w:rsidR="00337DDD">
        <w:rPr>
          <w:color w:val="000000" w:themeColor="text1"/>
          <w:lang w:val="en-GB"/>
        </w:rPr>
        <w:t>with</w:t>
      </w:r>
      <w:r w:rsidR="0073682E">
        <w:rPr>
          <w:color w:val="000000" w:themeColor="text1"/>
          <w:lang w:val="en-GB"/>
        </w:rPr>
        <w:t xml:space="preserve"> an effective filtration length of 398 mm exhibits a</w:t>
      </w:r>
      <w:r>
        <w:rPr>
          <w:color w:val="000000" w:themeColor="text1"/>
          <w:lang w:val="en-GB"/>
        </w:rPr>
        <w:t xml:space="preserve"> </w:t>
      </w:r>
      <w:r w:rsidR="0073682E">
        <w:rPr>
          <w:color w:val="000000" w:themeColor="text1"/>
          <w:lang w:val="en-GB"/>
        </w:rPr>
        <w:t xml:space="preserve">total catalyst </w:t>
      </w:r>
      <w:r>
        <w:rPr>
          <w:color w:val="000000" w:themeColor="text1"/>
          <w:lang w:val="en-GB"/>
        </w:rPr>
        <w:t>surface area of 17691 m</w:t>
      </w:r>
      <w:r w:rsidRPr="00337DDD">
        <w:rPr>
          <w:color w:val="000000" w:themeColor="text1"/>
          <w:vertAlign w:val="superscript"/>
          <w:lang w:val="en-GB"/>
        </w:rPr>
        <w:t>2</w:t>
      </w:r>
      <w:r>
        <w:rPr>
          <w:color w:val="000000" w:themeColor="text1"/>
          <w:lang w:val="en-GB"/>
        </w:rPr>
        <w:t xml:space="preserve"> being </w:t>
      </w:r>
      <w:r w:rsidR="005843A6">
        <w:rPr>
          <w:color w:val="000000" w:themeColor="text1"/>
          <w:lang w:val="en-GB"/>
        </w:rPr>
        <w:t>2</w:t>
      </w:r>
      <w:r w:rsidR="00490A08">
        <w:rPr>
          <w:color w:val="000000" w:themeColor="text1"/>
          <w:lang w:val="en-GB"/>
        </w:rPr>
        <w:t>3.9</w:t>
      </w:r>
      <w:r w:rsidR="0073682E">
        <w:rPr>
          <w:color w:val="000000" w:themeColor="text1"/>
          <w:lang w:val="en-GB"/>
        </w:rPr>
        <w:t xml:space="preserve"> fold higher tha</w:t>
      </w:r>
      <w:r w:rsidR="00337DDD">
        <w:rPr>
          <w:color w:val="000000" w:themeColor="text1"/>
          <w:lang w:val="en-GB"/>
        </w:rPr>
        <w:t>n tha</w:t>
      </w:r>
      <w:r w:rsidR="0073682E">
        <w:rPr>
          <w:color w:val="000000" w:themeColor="text1"/>
          <w:lang w:val="en-GB"/>
        </w:rPr>
        <w:t xml:space="preserve">t </w:t>
      </w:r>
      <w:r w:rsidR="00337DDD">
        <w:rPr>
          <w:color w:val="000000" w:themeColor="text1"/>
          <w:lang w:val="en-GB"/>
        </w:rPr>
        <w:t xml:space="preserve">of the tested </w:t>
      </w:r>
      <w:r w:rsidR="0073682E">
        <w:rPr>
          <w:color w:val="000000" w:themeColor="text1"/>
          <w:lang w:val="en-GB"/>
        </w:rPr>
        <w:t>catalytic filter candle FB60 with the MgO-</w:t>
      </w:r>
      <w:proofErr w:type="spellStart"/>
      <w:r w:rsidR="0073682E">
        <w:rPr>
          <w:color w:val="000000" w:themeColor="text1"/>
          <w:lang w:val="en-GB"/>
        </w:rPr>
        <w:t>N</w:t>
      </w:r>
      <w:r w:rsidR="00490A08">
        <w:rPr>
          <w:color w:val="000000" w:themeColor="text1"/>
          <w:lang w:val="en-GB"/>
        </w:rPr>
        <w:t>i</w:t>
      </w:r>
      <w:r w:rsidR="0073682E">
        <w:rPr>
          <w:color w:val="000000" w:themeColor="text1"/>
          <w:lang w:val="en-GB"/>
        </w:rPr>
        <w:t>O</w:t>
      </w:r>
      <w:proofErr w:type="spellEnd"/>
      <w:r w:rsidR="0073682E">
        <w:rPr>
          <w:color w:val="000000" w:themeColor="text1"/>
          <w:lang w:val="en-GB"/>
        </w:rPr>
        <w:t xml:space="preserve"> catalyst (</w:t>
      </w:r>
      <w:proofErr w:type="spellStart"/>
      <w:r w:rsidR="0073682E">
        <w:t>Rapagnà</w:t>
      </w:r>
      <w:proofErr w:type="spellEnd"/>
      <w:r w:rsidR="0073682E">
        <w:rPr>
          <w:color w:val="000000" w:themeColor="text1"/>
          <w:lang w:val="en-GB"/>
        </w:rPr>
        <w:t xml:space="preserve"> et al., 2010)</w:t>
      </w:r>
      <w:r w:rsidR="00490A08">
        <w:rPr>
          <w:color w:val="000000" w:themeColor="text1"/>
          <w:lang w:val="en-GB"/>
        </w:rPr>
        <w:t xml:space="preserve"> and 21.6 fold higher than a catalytic filter candle of catalytic layer design CL60 described by </w:t>
      </w:r>
      <w:proofErr w:type="spellStart"/>
      <w:r w:rsidR="00490A08">
        <w:t>Rapagnà</w:t>
      </w:r>
      <w:proofErr w:type="spellEnd"/>
      <w:r w:rsidR="00490A08">
        <w:rPr>
          <w:color w:val="000000" w:themeColor="text1"/>
          <w:lang w:val="en-GB"/>
        </w:rPr>
        <w:t xml:space="preserve"> et al., 2012 (s. Figure 3). </w:t>
      </w:r>
      <w:r w:rsidR="00A402BB">
        <w:rPr>
          <w:color w:val="000000" w:themeColor="text1"/>
          <w:lang w:val="en-GB"/>
        </w:rPr>
        <w:t xml:space="preserve">Based on the surface area value of this </w:t>
      </w:r>
      <w:r w:rsidR="00980871">
        <w:rPr>
          <w:color w:val="000000" w:themeColor="text1"/>
          <w:lang w:val="en-GB"/>
        </w:rPr>
        <w:t xml:space="preserve">type of </w:t>
      </w:r>
      <w:r w:rsidR="00A402BB">
        <w:rPr>
          <w:color w:val="000000" w:themeColor="text1"/>
          <w:lang w:val="en-GB"/>
        </w:rPr>
        <w:t>catalytic filter candle with a filtration length of 381 mm (s. Table 1) the appropriate surface area of a candle with a filtration length of 398 mm would exhibit a value of 843 m</w:t>
      </w:r>
      <w:r w:rsidR="00A402BB" w:rsidRPr="00337DDD">
        <w:rPr>
          <w:color w:val="000000" w:themeColor="text1"/>
          <w:vertAlign w:val="superscript"/>
          <w:lang w:val="en-GB"/>
        </w:rPr>
        <w:t>2</w:t>
      </w:r>
      <w:r w:rsidR="00A402BB">
        <w:rPr>
          <w:color w:val="000000" w:themeColor="text1"/>
          <w:lang w:val="en-GB"/>
        </w:rPr>
        <w:t xml:space="preserve">. Compared to this catalytic </w:t>
      </w:r>
      <w:proofErr w:type="gramStart"/>
      <w:r w:rsidR="00A402BB">
        <w:rPr>
          <w:color w:val="000000" w:themeColor="text1"/>
          <w:lang w:val="en-GB"/>
        </w:rPr>
        <w:t>layer based</w:t>
      </w:r>
      <w:proofErr w:type="gramEnd"/>
      <w:r w:rsidR="00A402BB">
        <w:rPr>
          <w:color w:val="000000" w:themeColor="text1"/>
          <w:lang w:val="en-GB"/>
        </w:rPr>
        <w:t xml:space="preserve"> candle the novel catalytic filter candle FB60N would exhibit a 20.7 fold higher surface area. This large increase in the catalyst surface area of the novel catalytic filter candle FB60N indicates that the catalytic performance of a fixed bed candle with the integrated catalyst C&amp;CS #1050 B is superior to the catalytic filter candle of catalytic layer design. Moreover, due to the measured complete tar conversions at a total tar model compound content of 13</w:t>
      </w:r>
      <w:r w:rsidR="00980871">
        <w:rPr>
          <w:color w:val="000000" w:themeColor="text1"/>
          <w:lang w:val="en-GB"/>
        </w:rPr>
        <w:t>.3</w:t>
      </w:r>
      <w:r w:rsidR="00A402BB">
        <w:rPr>
          <w:color w:val="000000" w:themeColor="text1"/>
          <w:lang w:val="en-GB"/>
        </w:rPr>
        <w:t xml:space="preserve"> g / Nm</w:t>
      </w:r>
      <w:r w:rsidR="00A402BB" w:rsidRPr="00337DDD">
        <w:rPr>
          <w:color w:val="000000" w:themeColor="text1"/>
          <w:vertAlign w:val="superscript"/>
          <w:lang w:val="en-GB"/>
        </w:rPr>
        <w:t>3</w:t>
      </w:r>
      <w:r w:rsidR="00A402BB">
        <w:rPr>
          <w:color w:val="000000" w:themeColor="text1"/>
          <w:lang w:val="en-GB"/>
        </w:rPr>
        <w:t xml:space="preserve"> in the relatively low temperature range from 750 °</w:t>
      </w:r>
      <w:proofErr w:type="spellStart"/>
      <w:r w:rsidR="00A402BB">
        <w:rPr>
          <w:color w:val="000000" w:themeColor="text1"/>
          <w:lang w:val="en-GB"/>
        </w:rPr>
        <w:t>C over</w:t>
      </w:r>
      <w:proofErr w:type="spellEnd"/>
      <w:r w:rsidR="00A402BB">
        <w:rPr>
          <w:color w:val="000000" w:themeColor="text1"/>
          <w:lang w:val="en-GB"/>
        </w:rPr>
        <w:t xml:space="preserve"> 700 °C down to 650 °C and at a relatively high gas hourly space velocity of 6000 h</w:t>
      </w:r>
      <w:r w:rsidR="00A402BB" w:rsidRPr="00337DDD">
        <w:rPr>
          <w:color w:val="000000" w:themeColor="text1"/>
          <w:vertAlign w:val="superscript"/>
          <w:lang w:val="en-GB"/>
        </w:rPr>
        <w:t>-1</w:t>
      </w:r>
      <w:r w:rsidR="00A402BB">
        <w:rPr>
          <w:color w:val="000000" w:themeColor="text1"/>
          <w:lang w:val="en-GB"/>
        </w:rPr>
        <w:t>, low temperature tar steam reforming is potentially feasible, even if the complete conversions were measured on model tar compounds.</w:t>
      </w:r>
      <w:r w:rsidR="00F433BE" w:rsidRPr="00F433BE">
        <w:rPr>
          <w:color w:val="000000" w:themeColor="text1"/>
          <w:lang w:val="en-GB"/>
        </w:rPr>
        <w:t xml:space="preserve"> </w:t>
      </w:r>
      <w:r w:rsidR="00F433BE">
        <w:rPr>
          <w:color w:val="000000" w:themeColor="text1"/>
          <w:lang w:val="en-GB"/>
        </w:rPr>
        <w:t>The high content of CO</w:t>
      </w:r>
      <w:r w:rsidR="00F433BE" w:rsidRPr="00A402BB">
        <w:rPr>
          <w:color w:val="000000" w:themeColor="text1"/>
          <w:vertAlign w:val="subscript"/>
          <w:lang w:val="en-GB"/>
        </w:rPr>
        <w:t>2</w:t>
      </w:r>
      <w:r w:rsidR="00F433BE">
        <w:rPr>
          <w:color w:val="000000" w:themeColor="text1"/>
          <w:lang w:val="en-GB"/>
        </w:rPr>
        <w:t xml:space="preserve"> in the product gas after complete tar steam reforming also indicates a </w:t>
      </w:r>
      <w:proofErr w:type="gramStart"/>
      <w:r w:rsidR="00F433BE">
        <w:rPr>
          <w:color w:val="000000" w:themeColor="text1"/>
          <w:lang w:val="en-GB"/>
        </w:rPr>
        <w:t>high water</w:t>
      </w:r>
      <w:proofErr w:type="gramEnd"/>
      <w:r w:rsidR="00F433BE">
        <w:rPr>
          <w:color w:val="000000" w:themeColor="text1"/>
          <w:lang w:val="en-GB"/>
        </w:rPr>
        <w:t xml:space="preserve"> gas shift activity of the catalyst (Table 2). Furthermore, the applied gas hourly space velocity allows a higher filtration velocity of 112.4 m/h at 750</w:t>
      </w:r>
      <w:r w:rsidR="00980871">
        <w:rPr>
          <w:color w:val="000000" w:themeColor="text1"/>
          <w:lang w:val="en-GB"/>
        </w:rPr>
        <w:t xml:space="preserve"> </w:t>
      </w:r>
      <w:r w:rsidR="00F433BE">
        <w:rPr>
          <w:color w:val="000000" w:themeColor="text1"/>
          <w:lang w:val="en-GB"/>
        </w:rPr>
        <w:t xml:space="preserve">°C instead of the filtration </w:t>
      </w:r>
      <w:r w:rsidR="00F433BE">
        <w:rPr>
          <w:color w:val="000000" w:themeColor="text1"/>
          <w:lang w:val="en-GB"/>
        </w:rPr>
        <w:lastRenderedPageBreak/>
        <w:t>velocity of 87 m/h a</w:t>
      </w:r>
      <w:r w:rsidR="00980871">
        <w:rPr>
          <w:color w:val="000000" w:themeColor="text1"/>
          <w:lang w:val="en-GB"/>
        </w:rPr>
        <w:t>djusted at</w:t>
      </w:r>
      <w:r w:rsidR="00F433BE">
        <w:rPr>
          <w:color w:val="000000" w:themeColor="text1"/>
          <w:lang w:val="en-GB"/>
        </w:rPr>
        <w:t xml:space="preserve"> the catalytic filter candle CL60 (s. Figure 3).</w:t>
      </w:r>
      <w:r w:rsidR="00F433BE" w:rsidRPr="00F433BE">
        <w:rPr>
          <w:color w:val="000000" w:themeColor="text1"/>
          <w:lang w:val="en-GB"/>
        </w:rPr>
        <w:t xml:space="preserve"> </w:t>
      </w:r>
      <w:r w:rsidR="00F433BE">
        <w:rPr>
          <w:color w:val="000000" w:themeColor="text1"/>
          <w:lang w:val="en-GB"/>
        </w:rPr>
        <w:t>This distinct improvement versus the gained results in real biomass tar steam reforming so far (</w:t>
      </w:r>
      <w:proofErr w:type="spellStart"/>
      <w:proofErr w:type="gramStart"/>
      <w:r w:rsidR="00F433BE">
        <w:t>Rapagnà</w:t>
      </w:r>
      <w:proofErr w:type="spellEnd"/>
      <w:r w:rsidR="00F433BE">
        <w:t xml:space="preserve">  et al.</w:t>
      </w:r>
      <w:proofErr w:type="gramEnd"/>
      <w:r w:rsidR="00F433BE">
        <w:t xml:space="preserve"> 2010 and 2012) </w:t>
      </w:r>
      <w:r w:rsidR="00F433BE">
        <w:rPr>
          <w:color w:val="000000" w:themeColor="text1"/>
          <w:lang w:val="en-GB"/>
        </w:rPr>
        <w:t>would lead to a more energy-efficient catalytic filtration and would lead to reduced costs for a catalytic filter, as the filter size can be reduced by 22.6</w:t>
      </w:r>
      <w:r w:rsidR="00F433BE" w:rsidRPr="008D52D9">
        <w:rPr>
          <w:color w:val="000000" w:themeColor="text1"/>
          <w:lang w:val="en-GB"/>
        </w:rPr>
        <w:t xml:space="preserve"> </w:t>
      </w:r>
      <w:r w:rsidR="00F433BE">
        <w:rPr>
          <w:color w:val="000000" w:themeColor="text1"/>
          <w:lang w:val="en-GB"/>
        </w:rPr>
        <w:t>%.</w:t>
      </w:r>
      <w:r w:rsidR="00F433BE" w:rsidRPr="00F433BE">
        <w:rPr>
          <w:color w:val="000000" w:themeColor="text1"/>
          <w:lang w:val="en-GB"/>
        </w:rPr>
        <w:t xml:space="preserve"> </w:t>
      </w:r>
      <w:r w:rsidR="00F433BE">
        <w:rPr>
          <w:color w:val="000000" w:themeColor="text1"/>
          <w:lang w:val="en-GB"/>
        </w:rPr>
        <w:t xml:space="preserve">If the novel catalyst C&amp;CS #1050 B is filled in the filter candle of the design FB70 the catalytic performance of the obtained novel catalytic filter candle FB70N can be further improved by an 33.3 % increase of the </w:t>
      </w:r>
      <w:r w:rsidR="00980871">
        <w:rPr>
          <w:color w:val="000000" w:themeColor="text1"/>
          <w:lang w:val="en-GB"/>
        </w:rPr>
        <w:t xml:space="preserve">total </w:t>
      </w:r>
      <w:r w:rsidR="00F433BE">
        <w:rPr>
          <w:color w:val="000000" w:themeColor="text1"/>
          <w:lang w:val="en-GB"/>
        </w:rPr>
        <w:t>catalyst surface</w:t>
      </w:r>
      <w:r w:rsidR="00980871">
        <w:rPr>
          <w:color w:val="000000" w:themeColor="text1"/>
          <w:lang w:val="en-GB"/>
        </w:rPr>
        <w:t xml:space="preserve"> area</w:t>
      </w:r>
      <w:r w:rsidR="00F433BE">
        <w:rPr>
          <w:color w:val="000000" w:themeColor="text1"/>
          <w:lang w:val="en-GB"/>
        </w:rPr>
        <w:t xml:space="preserve"> to 23282 m</w:t>
      </w:r>
      <w:r w:rsidR="00F433BE" w:rsidRPr="008C307C">
        <w:rPr>
          <w:color w:val="000000" w:themeColor="text1"/>
          <w:vertAlign w:val="superscript"/>
          <w:lang w:val="en-GB"/>
        </w:rPr>
        <w:t>2</w:t>
      </w:r>
      <w:r w:rsidR="00F433BE">
        <w:rPr>
          <w:color w:val="000000" w:themeColor="text1"/>
          <w:lang w:val="en-GB"/>
        </w:rPr>
        <w:t>.</w:t>
      </w:r>
    </w:p>
    <w:p w14:paraId="03C1C1D1" w14:textId="77777777" w:rsidR="00490A08" w:rsidRDefault="00490A08" w:rsidP="00490A08">
      <w:pPr>
        <w:pStyle w:val="CETBodytext"/>
        <w:rPr>
          <w:color w:val="00B0F0"/>
          <w:lang w:val="en-GB"/>
        </w:rPr>
      </w:pPr>
    </w:p>
    <w:p w14:paraId="3B35178A" w14:textId="500C2D44" w:rsidR="00490A08" w:rsidRDefault="002E1607" w:rsidP="00490A08">
      <w:pPr>
        <w:pStyle w:val="CETBodytext"/>
        <w:rPr>
          <w:color w:val="000000" w:themeColor="text1"/>
          <w:lang w:val="en-GB"/>
        </w:rPr>
      </w:pPr>
      <w:r>
        <w:rPr>
          <w:noProof/>
          <w:color w:val="000000" w:themeColor="text1"/>
          <w:lang w:val="en-GB"/>
        </w:rPr>
        <w:drawing>
          <wp:inline distT="0" distB="0" distL="0" distR="0" wp14:anchorId="5FDC37D7" wp14:editId="23E67FA6">
            <wp:extent cx="2816878" cy="1692000"/>
            <wp:effectExtent l="0" t="0" r="2540" b="3810"/>
            <wp:docPr id="4109810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6878" cy="1692000"/>
                    </a:xfrm>
                    <a:prstGeom prst="rect">
                      <a:avLst/>
                    </a:prstGeom>
                    <a:noFill/>
                  </pic:spPr>
                </pic:pic>
              </a:graphicData>
            </a:graphic>
          </wp:inline>
        </w:drawing>
      </w:r>
    </w:p>
    <w:p w14:paraId="2C290A3C" w14:textId="18AD7D2C" w:rsidR="00490A08" w:rsidRPr="00017D1D" w:rsidRDefault="00490A08" w:rsidP="00017D1D">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sidR="00294D8D">
        <w:rPr>
          <w:rStyle w:val="CETCaptionCarattere"/>
          <w:i/>
        </w:rPr>
        <w:t>T</w:t>
      </w:r>
      <w:r>
        <w:rPr>
          <w:rStyle w:val="CETCaptionCarattere"/>
          <w:i/>
        </w:rPr>
        <w:t>otal catalyst surface area of FB60</w:t>
      </w:r>
      <w:r w:rsidR="00017D1D">
        <w:rPr>
          <w:rStyle w:val="CETCaptionCarattere"/>
          <w:i/>
        </w:rPr>
        <w:t>_</w:t>
      </w:r>
      <w:r>
        <w:rPr>
          <w:rStyle w:val="CETCaptionCarattere"/>
          <w:i/>
        </w:rPr>
        <w:t xml:space="preserve">MgNi, CL60_MgAlNi (2 CL) and of the two novel C&amp;CS #1050 B filled catalytic filter candles FB60N and FB70N </w:t>
      </w:r>
      <w:r w:rsidR="00980871">
        <w:rPr>
          <w:rStyle w:val="CETCaptionCarattere"/>
          <w:i/>
        </w:rPr>
        <w:t>and</w:t>
      </w:r>
      <w:r>
        <w:rPr>
          <w:rStyle w:val="CETCaptionCarattere"/>
          <w:i/>
        </w:rPr>
        <w:t xml:space="preserve"> the corresponding filtration velocit</w:t>
      </w:r>
      <w:r w:rsidR="00980871">
        <w:rPr>
          <w:rStyle w:val="CETCaptionCarattere"/>
          <w:i/>
        </w:rPr>
        <w:t>ies</w:t>
      </w:r>
      <w:r w:rsidR="00AA20CD">
        <w:rPr>
          <w:rStyle w:val="CETCaptionCarattere"/>
          <w:i/>
        </w:rPr>
        <w:t xml:space="preserve"> at 750</w:t>
      </w:r>
      <w:r w:rsidR="00980871">
        <w:rPr>
          <w:rStyle w:val="CETCaptionCarattere"/>
          <w:i/>
        </w:rPr>
        <w:t xml:space="preserve"> </w:t>
      </w:r>
      <w:r w:rsidR="00AA20CD">
        <w:rPr>
          <w:rStyle w:val="CETCaptionCarattere"/>
          <w:i/>
        </w:rPr>
        <w:t>°</w:t>
      </w:r>
      <w:proofErr w:type="gramStart"/>
      <w:r w:rsidR="00AA20CD">
        <w:rPr>
          <w:rStyle w:val="CETCaptionCarattere"/>
          <w:i/>
        </w:rPr>
        <w:t>C</w:t>
      </w:r>
      <w:proofErr w:type="gramEnd"/>
      <w:r>
        <w:rPr>
          <w:rStyle w:val="CETCaptionCarattere"/>
          <w:i/>
        </w:rPr>
        <w:t xml:space="preserve">  </w:t>
      </w:r>
    </w:p>
    <w:p w14:paraId="0360734E" w14:textId="16CD0AB2" w:rsidR="00D7379E" w:rsidRDefault="002E1607" w:rsidP="00D7379E">
      <w:pPr>
        <w:pStyle w:val="CETBodytext"/>
        <w:rPr>
          <w:color w:val="000000" w:themeColor="text1"/>
          <w:lang w:val="en-GB"/>
        </w:rPr>
      </w:pPr>
      <w:r>
        <w:rPr>
          <w:color w:val="000000" w:themeColor="text1"/>
          <w:lang w:val="en-GB"/>
        </w:rPr>
        <w:t>D</w:t>
      </w:r>
      <w:r w:rsidR="00D7379E">
        <w:rPr>
          <w:color w:val="000000" w:themeColor="text1"/>
          <w:lang w:val="en-GB"/>
        </w:rPr>
        <w:t>ue to the higher catalyst volume in this candle and applying the same gas hourly space velocity of 6000 h</w:t>
      </w:r>
      <w:r w:rsidR="00D7379E" w:rsidRPr="008C307C">
        <w:rPr>
          <w:color w:val="000000" w:themeColor="text1"/>
          <w:vertAlign w:val="superscript"/>
          <w:lang w:val="en-GB"/>
        </w:rPr>
        <w:t>-1</w:t>
      </w:r>
      <w:r w:rsidR="00D7379E">
        <w:rPr>
          <w:color w:val="000000" w:themeColor="text1"/>
          <w:lang w:val="en-GB"/>
        </w:rPr>
        <w:t>, an even higher filtration velocity of 1</w:t>
      </w:r>
      <w:r w:rsidR="00351EF5">
        <w:rPr>
          <w:color w:val="000000" w:themeColor="text1"/>
          <w:lang w:val="en-GB"/>
        </w:rPr>
        <w:t>28.</w:t>
      </w:r>
      <w:r>
        <w:rPr>
          <w:color w:val="000000" w:themeColor="text1"/>
          <w:lang w:val="en-GB"/>
        </w:rPr>
        <w:t>5</w:t>
      </w:r>
      <w:r w:rsidR="00D7379E">
        <w:rPr>
          <w:color w:val="000000" w:themeColor="text1"/>
          <w:lang w:val="en-GB"/>
        </w:rPr>
        <w:t xml:space="preserve"> m/h </w:t>
      </w:r>
      <w:r w:rsidR="00351EF5">
        <w:rPr>
          <w:color w:val="000000" w:themeColor="text1"/>
          <w:lang w:val="en-GB"/>
        </w:rPr>
        <w:t xml:space="preserve">at 750°C </w:t>
      </w:r>
      <w:r w:rsidR="00D7379E">
        <w:rPr>
          <w:color w:val="000000" w:themeColor="text1"/>
          <w:lang w:val="en-GB"/>
        </w:rPr>
        <w:t xml:space="preserve">can be realized with this novel catalytic filter candle design that is recommended to </w:t>
      </w:r>
      <w:proofErr w:type="spellStart"/>
      <w:r w:rsidR="00AA5276">
        <w:rPr>
          <w:color w:val="000000" w:themeColor="text1"/>
          <w:lang w:val="en-GB"/>
        </w:rPr>
        <w:t>disctinctly</w:t>
      </w:r>
      <w:proofErr w:type="spellEnd"/>
      <w:r w:rsidR="00AA5276">
        <w:rPr>
          <w:color w:val="000000" w:themeColor="text1"/>
          <w:lang w:val="en-GB"/>
        </w:rPr>
        <w:t xml:space="preserve"> reduce the size and costs of an</w:t>
      </w:r>
      <w:r w:rsidR="00D7379E">
        <w:rPr>
          <w:color w:val="000000" w:themeColor="text1"/>
          <w:lang w:val="en-GB"/>
        </w:rPr>
        <w:t xml:space="preserve"> energy-efficient catalytic filter. </w:t>
      </w:r>
    </w:p>
    <w:p w14:paraId="0C07A384" w14:textId="77777777" w:rsidR="007A057A" w:rsidRDefault="007A057A" w:rsidP="00D7379E">
      <w:pPr>
        <w:pStyle w:val="CETBodytext"/>
        <w:rPr>
          <w:color w:val="000000" w:themeColor="text1"/>
          <w:lang w:val="en-GB"/>
        </w:rPr>
      </w:pPr>
    </w:p>
    <w:p w14:paraId="75C1CD06" w14:textId="2FCCE4D2" w:rsidR="00712154" w:rsidRPr="00CE6941" w:rsidRDefault="007A057A" w:rsidP="00712154">
      <w:pPr>
        <w:pStyle w:val="CETBodytext"/>
        <w:rPr>
          <w:color w:val="000000" w:themeColor="text1"/>
          <w:lang w:val="en-GB"/>
        </w:rPr>
      </w:pPr>
      <w:r>
        <w:rPr>
          <w:noProof/>
          <w:color w:val="000000" w:themeColor="text1"/>
          <w:lang w:val="en-GB"/>
        </w:rPr>
        <w:drawing>
          <wp:inline distT="0" distB="0" distL="0" distR="0" wp14:anchorId="45C18751" wp14:editId="1567DFF1">
            <wp:extent cx="3093406" cy="1692000"/>
            <wp:effectExtent l="0" t="0" r="0" b="3810"/>
            <wp:docPr id="773370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406" cy="1692000"/>
                    </a:xfrm>
                    <a:prstGeom prst="rect">
                      <a:avLst/>
                    </a:prstGeom>
                    <a:noFill/>
                  </pic:spPr>
                </pic:pic>
              </a:graphicData>
            </a:graphic>
          </wp:inline>
        </w:drawing>
      </w:r>
    </w:p>
    <w:p w14:paraId="21D2516D" w14:textId="2202BE50" w:rsidR="00A402BB" w:rsidRDefault="002E1D7A" w:rsidP="00A402BB">
      <w:pPr>
        <w:pStyle w:val="CETCaption"/>
        <w:rPr>
          <w:rStyle w:val="CETCaptionCarattere"/>
          <w:i/>
        </w:rPr>
      </w:pPr>
      <w:r w:rsidRPr="00BD077D">
        <w:rPr>
          <w:rStyle w:val="CETCaptionCarattere"/>
          <w:i/>
        </w:rPr>
        <w:t xml:space="preserve">Figure </w:t>
      </w:r>
      <w:r>
        <w:rPr>
          <w:rStyle w:val="CETCaptionCarattere"/>
          <w:i/>
        </w:rPr>
        <w:t>4</w:t>
      </w:r>
      <w:r w:rsidRPr="00BD077D">
        <w:rPr>
          <w:rStyle w:val="CETCaptionCarattere"/>
          <w:i/>
        </w:rPr>
        <w:t xml:space="preserve">: </w:t>
      </w:r>
      <w:r w:rsidR="00294D8D">
        <w:rPr>
          <w:rStyle w:val="CETCaptionCarattere"/>
          <w:i/>
        </w:rPr>
        <w:t>E</w:t>
      </w:r>
      <w:r>
        <w:rPr>
          <w:rStyle w:val="CETCaptionCarattere"/>
          <w:i/>
        </w:rPr>
        <w:t xml:space="preserve">stimated real tar conversion </w:t>
      </w:r>
      <w:r w:rsidR="00D7379E">
        <w:rPr>
          <w:rStyle w:val="CETCaptionCarattere"/>
          <w:i/>
        </w:rPr>
        <w:t xml:space="preserve">at 750°C </w:t>
      </w:r>
      <w:r>
        <w:rPr>
          <w:rStyle w:val="CETCaptionCarattere"/>
          <w:i/>
        </w:rPr>
        <w:t>at different tar inlet contents</w:t>
      </w:r>
      <w:r w:rsidR="00AE2602">
        <w:rPr>
          <w:rStyle w:val="CETCaptionCarattere"/>
          <w:i/>
        </w:rPr>
        <w:t xml:space="preserve"> </w:t>
      </w:r>
      <w:r>
        <w:rPr>
          <w:rStyle w:val="CETCaptionCarattere"/>
          <w:i/>
        </w:rPr>
        <w:t>and the tar abatement capacity of FB60N and FB70N compared to the corresponding of FB60</w:t>
      </w:r>
      <w:r w:rsidR="00DA103A">
        <w:rPr>
          <w:rStyle w:val="CETCaptionCarattere"/>
          <w:i/>
        </w:rPr>
        <w:t>_</w:t>
      </w:r>
      <w:r>
        <w:rPr>
          <w:rStyle w:val="CETCaptionCarattere"/>
          <w:i/>
        </w:rPr>
        <w:t>MgNi and</w:t>
      </w:r>
      <w:r w:rsidR="00AE2602">
        <w:rPr>
          <w:rStyle w:val="CETCaptionCarattere"/>
          <w:i/>
        </w:rPr>
        <w:t xml:space="preserve"> </w:t>
      </w:r>
      <w:r>
        <w:rPr>
          <w:rStyle w:val="CETCaptionCarattere"/>
          <w:i/>
        </w:rPr>
        <w:t xml:space="preserve">CL60_MgAlNi (2 CL) </w:t>
      </w:r>
    </w:p>
    <w:p w14:paraId="5A27D2C6" w14:textId="6625D3BA" w:rsidR="00F433BE" w:rsidRPr="001F7DE1" w:rsidRDefault="00BC3ABB" w:rsidP="00F433BE">
      <w:pPr>
        <w:pStyle w:val="CETCaption"/>
        <w:rPr>
          <w:i w:val="0"/>
          <w:iCs/>
          <w:color w:val="000000" w:themeColor="text1"/>
        </w:rPr>
      </w:pPr>
      <w:r w:rsidRPr="00A402BB">
        <w:rPr>
          <w:i w:val="0"/>
          <w:iCs/>
          <w:color w:val="000000" w:themeColor="text1"/>
        </w:rPr>
        <w:t>For an estimation of the real tar conversions of the novel catalytic filter candles FB60N and FB70N in comparison to the tested candles FB60 and CL60 in the freeboard of a biomass fluidized bed gasifier that have shown real tar conversions of 65 % or 90%, respectively (</w:t>
      </w:r>
      <w:proofErr w:type="spellStart"/>
      <w:r w:rsidRPr="00A402BB">
        <w:rPr>
          <w:i w:val="0"/>
          <w:iCs/>
        </w:rPr>
        <w:t>Rapagnà</w:t>
      </w:r>
      <w:proofErr w:type="spellEnd"/>
      <w:r w:rsidRPr="00A402BB">
        <w:rPr>
          <w:i w:val="0"/>
          <w:iCs/>
        </w:rPr>
        <w:t xml:space="preserve"> et al. 2010 and 2012)</w:t>
      </w:r>
      <w:r w:rsidRPr="00A402BB">
        <w:rPr>
          <w:i w:val="0"/>
          <w:iCs/>
          <w:color w:val="000000" w:themeColor="text1"/>
        </w:rPr>
        <w:t>, the appropriate total model tar conversion at a naphthalene content of 3.</w:t>
      </w:r>
      <w:r w:rsidR="00980871">
        <w:rPr>
          <w:i w:val="0"/>
          <w:iCs/>
          <w:color w:val="000000" w:themeColor="text1"/>
        </w:rPr>
        <w:t>60</w:t>
      </w:r>
      <w:r w:rsidRPr="00A402BB">
        <w:rPr>
          <w:i w:val="0"/>
          <w:iCs/>
          <w:color w:val="000000" w:themeColor="text1"/>
        </w:rPr>
        <w:t xml:space="preserve"> g / Nm</w:t>
      </w:r>
      <w:r w:rsidRPr="00A402BB">
        <w:rPr>
          <w:i w:val="0"/>
          <w:iCs/>
          <w:color w:val="000000" w:themeColor="text1"/>
          <w:vertAlign w:val="superscript"/>
        </w:rPr>
        <w:t>3</w:t>
      </w:r>
      <w:r w:rsidRPr="00A402BB">
        <w:rPr>
          <w:i w:val="0"/>
          <w:iCs/>
          <w:color w:val="000000" w:themeColor="text1"/>
        </w:rPr>
        <w:t xml:space="preserve"> and toluene content of 9.</w:t>
      </w:r>
      <w:r w:rsidR="00AE7E94">
        <w:rPr>
          <w:i w:val="0"/>
          <w:iCs/>
          <w:color w:val="000000" w:themeColor="text1"/>
        </w:rPr>
        <w:t>69</w:t>
      </w:r>
      <w:r w:rsidRPr="00A402BB">
        <w:rPr>
          <w:i w:val="0"/>
          <w:iCs/>
          <w:color w:val="000000" w:themeColor="text1"/>
        </w:rPr>
        <w:t xml:space="preserve"> g / Nm</w:t>
      </w:r>
      <w:r w:rsidRPr="00A402BB">
        <w:rPr>
          <w:i w:val="0"/>
          <w:iCs/>
          <w:color w:val="000000" w:themeColor="text1"/>
          <w:vertAlign w:val="superscript"/>
        </w:rPr>
        <w:t>3</w:t>
      </w:r>
      <w:r w:rsidRPr="00A402BB">
        <w:rPr>
          <w:i w:val="0"/>
          <w:iCs/>
          <w:color w:val="000000" w:themeColor="text1"/>
        </w:rPr>
        <w:t xml:space="preserve"> in the temperature range from 650 – 750°C as well as at a naphthalene content of </w:t>
      </w:r>
      <w:r w:rsidR="00AE7E94">
        <w:rPr>
          <w:i w:val="0"/>
          <w:iCs/>
          <w:color w:val="000000" w:themeColor="text1"/>
        </w:rPr>
        <w:t>4.87</w:t>
      </w:r>
      <w:r w:rsidRPr="00A402BB">
        <w:rPr>
          <w:i w:val="0"/>
          <w:iCs/>
          <w:color w:val="000000" w:themeColor="text1"/>
        </w:rPr>
        <w:t xml:space="preserve"> g / Nm</w:t>
      </w:r>
      <w:r w:rsidRPr="00A402BB">
        <w:rPr>
          <w:i w:val="0"/>
          <w:iCs/>
          <w:color w:val="000000" w:themeColor="text1"/>
          <w:vertAlign w:val="superscript"/>
        </w:rPr>
        <w:t>3</w:t>
      </w:r>
      <w:r w:rsidRPr="00A402BB">
        <w:rPr>
          <w:i w:val="0"/>
          <w:iCs/>
          <w:color w:val="000000" w:themeColor="text1"/>
        </w:rPr>
        <w:t xml:space="preserve"> and a toluene content of 9.</w:t>
      </w:r>
      <w:r w:rsidR="00AE7E94">
        <w:rPr>
          <w:i w:val="0"/>
          <w:iCs/>
          <w:color w:val="000000" w:themeColor="text1"/>
        </w:rPr>
        <w:t>2</w:t>
      </w:r>
      <w:r w:rsidRPr="00A402BB">
        <w:rPr>
          <w:i w:val="0"/>
          <w:iCs/>
          <w:color w:val="000000" w:themeColor="text1"/>
        </w:rPr>
        <w:t>5 g / Nm</w:t>
      </w:r>
      <w:r w:rsidRPr="00A402BB">
        <w:rPr>
          <w:i w:val="0"/>
          <w:iCs/>
          <w:color w:val="000000" w:themeColor="text1"/>
          <w:vertAlign w:val="superscript"/>
        </w:rPr>
        <w:t>3</w:t>
      </w:r>
      <w:r w:rsidRPr="00A402BB">
        <w:rPr>
          <w:i w:val="0"/>
          <w:iCs/>
          <w:color w:val="000000" w:themeColor="text1"/>
        </w:rPr>
        <w:t xml:space="preserve"> at 750°C (s. Figure 2</w:t>
      </w:r>
      <w:r w:rsidR="00975DB4" w:rsidRPr="00A402BB">
        <w:rPr>
          <w:i w:val="0"/>
          <w:iCs/>
          <w:color w:val="000000" w:themeColor="text1"/>
        </w:rPr>
        <w:t xml:space="preserve"> and Table 2</w:t>
      </w:r>
      <w:r w:rsidRPr="00A402BB">
        <w:rPr>
          <w:i w:val="0"/>
          <w:iCs/>
          <w:color w:val="000000" w:themeColor="text1"/>
        </w:rPr>
        <w:t>) were used as basis. In addition, the total catalyst surface area of candle FB60N and</w:t>
      </w:r>
      <w:r w:rsidR="00975DB4" w:rsidRPr="00A402BB">
        <w:rPr>
          <w:i w:val="0"/>
          <w:iCs/>
          <w:color w:val="000000" w:themeColor="text1"/>
        </w:rPr>
        <w:t xml:space="preserve"> </w:t>
      </w:r>
      <w:r w:rsidRPr="00A402BB">
        <w:rPr>
          <w:i w:val="0"/>
          <w:iCs/>
          <w:color w:val="000000" w:themeColor="text1"/>
        </w:rPr>
        <w:t xml:space="preserve">FB70N (s. Figure 3) were considered in this estimation (Figure 4). </w:t>
      </w:r>
      <w:r w:rsidR="00B80047" w:rsidRPr="00A402BB">
        <w:rPr>
          <w:i w:val="0"/>
          <w:iCs/>
          <w:color w:val="000000" w:themeColor="text1"/>
        </w:rPr>
        <w:t xml:space="preserve">Accordingly, based on the </w:t>
      </w:r>
      <w:r w:rsidR="006F4BA3" w:rsidRPr="00A402BB">
        <w:rPr>
          <w:i w:val="0"/>
          <w:iCs/>
          <w:color w:val="000000" w:themeColor="text1"/>
        </w:rPr>
        <w:t xml:space="preserve">found </w:t>
      </w:r>
      <w:r w:rsidR="00B80047" w:rsidRPr="00A402BB">
        <w:rPr>
          <w:i w:val="0"/>
          <w:iCs/>
          <w:color w:val="000000" w:themeColor="text1"/>
        </w:rPr>
        <w:t xml:space="preserve">complete </w:t>
      </w:r>
      <w:r w:rsidR="00AE7E94">
        <w:rPr>
          <w:i w:val="0"/>
          <w:iCs/>
          <w:color w:val="000000" w:themeColor="text1"/>
        </w:rPr>
        <w:t xml:space="preserve">tar </w:t>
      </w:r>
      <w:r w:rsidR="00B80047" w:rsidRPr="00A402BB">
        <w:rPr>
          <w:i w:val="0"/>
          <w:iCs/>
          <w:color w:val="000000" w:themeColor="text1"/>
        </w:rPr>
        <w:t xml:space="preserve">conversion </w:t>
      </w:r>
      <w:r w:rsidR="00AE7E94">
        <w:rPr>
          <w:i w:val="0"/>
          <w:iCs/>
          <w:color w:val="000000" w:themeColor="text1"/>
        </w:rPr>
        <w:t>at a tar inlet content of 13.3</w:t>
      </w:r>
      <w:r w:rsidR="00B80047" w:rsidRPr="00A402BB">
        <w:rPr>
          <w:i w:val="0"/>
          <w:iCs/>
          <w:color w:val="000000" w:themeColor="text1"/>
        </w:rPr>
        <w:t xml:space="preserve"> g </w:t>
      </w:r>
      <w:r w:rsidR="008C307C" w:rsidRPr="00A402BB">
        <w:rPr>
          <w:i w:val="0"/>
          <w:iCs/>
          <w:color w:val="000000" w:themeColor="text1"/>
        </w:rPr>
        <w:t xml:space="preserve">/ </w:t>
      </w:r>
      <w:r w:rsidR="00B80047" w:rsidRPr="00A402BB">
        <w:rPr>
          <w:i w:val="0"/>
          <w:iCs/>
          <w:color w:val="000000" w:themeColor="text1"/>
        </w:rPr>
        <w:t>Nm</w:t>
      </w:r>
      <w:r w:rsidR="00B80047" w:rsidRPr="00A402BB">
        <w:rPr>
          <w:i w:val="0"/>
          <w:iCs/>
          <w:color w:val="000000" w:themeColor="text1"/>
          <w:vertAlign w:val="superscript"/>
        </w:rPr>
        <w:t>3</w:t>
      </w:r>
      <w:r w:rsidR="00B80047" w:rsidRPr="00A402BB">
        <w:rPr>
          <w:i w:val="0"/>
          <w:iCs/>
          <w:color w:val="000000" w:themeColor="text1"/>
        </w:rPr>
        <w:t xml:space="preserve"> </w:t>
      </w:r>
      <w:r w:rsidR="00965C99" w:rsidRPr="00A402BB">
        <w:rPr>
          <w:i w:val="0"/>
          <w:iCs/>
          <w:color w:val="000000" w:themeColor="text1"/>
        </w:rPr>
        <w:t xml:space="preserve">and </w:t>
      </w:r>
      <w:r w:rsidR="00975DB4" w:rsidRPr="00A402BB">
        <w:rPr>
          <w:i w:val="0"/>
          <w:iCs/>
          <w:color w:val="000000" w:themeColor="text1"/>
        </w:rPr>
        <w:t xml:space="preserve">the </w:t>
      </w:r>
      <w:r w:rsidR="00AE7E94">
        <w:rPr>
          <w:i w:val="0"/>
          <w:iCs/>
          <w:color w:val="000000" w:themeColor="text1"/>
        </w:rPr>
        <w:t>measured</w:t>
      </w:r>
      <w:r w:rsidR="00975DB4" w:rsidRPr="00A402BB">
        <w:rPr>
          <w:i w:val="0"/>
          <w:iCs/>
          <w:color w:val="000000" w:themeColor="text1"/>
        </w:rPr>
        <w:t xml:space="preserve"> </w:t>
      </w:r>
      <w:r w:rsidR="00AE7E94">
        <w:rPr>
          <w:i w:val="0"/>
          <w:iCs/>
          <w:color w:val="000000" w:themeColor="text1"/>
        </w:rPr>
        <w:t>99 %</w:t>
      </w:r>
      <w:r w:rsidR="00965C99" w:rsidRPr="00A402BB">
        <w:rPr>
          <w:i w:val="0"/>
          <w:iCs/>
          <w:color w:val="000000" w:themeColor="text1"/>
        </w:rPr>
        <w:t xml:space="preserve"> tar conversion at a h</w:t>
      </w:r>
      <w:r w:rsidR="00AE7E94">
        <w:rPr>
          <w:i w:val="0"/>
          <w:iCs/>
          <w:color w:val="000000" w:themeColor="text1"/>
        </w:rPr>
        <w:t>igher tar inlet</w:t>
      </w:r>
      <w:r w:rsidR="00965C99" w:rsidRPr="00A402BB">
        <w:rPr>
          <w:i w:val="0"/>
          <w:iCs/>
          <w:color w:val="000000" w:themeColor="text1"/>
        </w:rPr>
        <w:t xml:space="preserve"> content of </w:t>
      </w:r>
      <w:r w:rsidR="00AE7E94">
        <w:rPr>
          <w:i w:val="0"/>
          <w:iCs/>
          <w:color w:val="000000" w:themeColor="text1"/>
        </w:rPr>
        <w:t>14.1</w:t>
      </w:r>
      <w:r w:rsidR="00965C99" w:rsidRPr="00A402BB">
        <w:rPr>
          <w:i w:val="0"/>
          <w:iCs/>
          <w:color w:val="000000" w:themeColor="text1"/>
        </w:rPr>
        <w:t xml:space="preserve"> g / Nm</w:t>
      </w:r>
      <w:r w:rsidR="00965C99" w:rsidRPr="00A402BB">
        <w:rPr>
          <w:i w:val="0"/>
          <w:iCs/>
          <w:color w:val="000000" w:themeColor="text1"/>
          <w:vertAlign w:val="superscript"/>
        </w:rPr>
        <w:t>3</w:t>
      </w:r>
      <w:r w:rsidR="00AE7E94">
        <w:rPr>
          <w:i w:val="0"/>
          <w:iCs/>
          <w:color w:val="000000" w:themeColor="text1"/>
        </w:rPr>
        <w:t xml:space="preserve"> </w:t>
      </w:r>
      <w:r w:rsidR="00AE7E94" w:rsidRPr="00A402BB">
        <w:rPr>
          <w:i w:val="0"/>
          <w:iCs/>
          <w:color w:val="000000" w:themeColor="text1"/>
        </w:rPr>
        <w:t>using the catalyst C&amp;CS #1050 B at 750°C</w:t>
      </w:r>
      <w:r w:rsidR="00AE7E94">
        <w:rPr>
          <w:i w:val="0"/>
          <w:iCs/>
          <w:color w:val="000000" w:themeColor="text1"/>
        </w:rPr>
        <w:t>,</w:t>
      </w:r>
      <w:r w:rsidR="00965C99" w:rsidRPr="00A402BB">
        <w:rPr>
          <w:i w:val="0"/>
          <w:iCs/>
          <w:color w:val="000000" w:themeColor="text1"/>
        </w:rPr>
        <w:t xml:space="preserve"> in a conservative approximation, it is assumed that due to the 23.</w:t>
      </w:r>
      <w:r w:rsidR="00DA103A" w:rsidRPr="00A402BB">
        <w:rPr>
          <w:i w:val="0"/>
          <w:iCs/>
          <w:color w:val="000000" w:themeColor="text1"/>
        </w:rPr>
        <w:t>9</w:t>
      </w:r>
      <w:r w:rsidR="00965C99" w:rsidRPr="00A402BB">
        <w:rPr>
          <w:i w:val="0"/>
          <w:iCs/>
          <w:color w:val="000000" w:themeColor="text1"/>
        </w:rPr>
        <w:t xml:space="preserve"> fold higher catalyst surface area of FB60N compared to FB60 the real tar abatement capacity is at least as high as the measured complete total model tar conversion of 13</w:t>
      </w:r>
      <w:r w:rsidR="00AE7E94">
        <w:rPr>
          <w:i w:val="0"/>
          <w:iCs/>
          <w:color w:val="000000" w:themeColor="text1"/>
        </w:rPr>
        <w:t>.3</w:t>
      </w:r>
      <w:r w:rsidR="00965C99" w:rsidRPr="00A402BB">
        <w:rPr>
          <w:i w:val="0"/>
          <w:iCs/>
          <w:color w:val="000000" w:themeColor="text1"/>
        </w:rPr>
        <w:t xml:space="preserve"> g</w:t>
      </w:r>
      <w:r w:rsidR="00DA103A" w:rsidRPr="00A402BB">
        <w:rPr>
          <w:i w:val="0"/>
          <w:iCs/>
          <w:color w:val="000000" w:themeColor="text1"/>
        </w:rPr>
        <w:t xml:space="preserve"> </w:t>
      </w:r>
      <w:r w:rsidR="00965C99" w:rsidRPr="00A402BB">
        <w:rPr>
          <w:i w:val="0"/>
          <w:iCs/>
          <w:color w:val="000000" w:themeColor="text1"/>
        </w:rPr>
        <w:t>/</w:t>
      </w:r>
      <w:r w:rsidR="00DA103A" w:rsidRPr="00A402BB">
        <w:rPr>
          <w:i w:val="0"/>
          <w:iCs/>
          <w:color w:val="000000" w:themeColor="text1"/>
        </w:rPr>
        <w:t xml:space="preserve"> </w:t>
      </w:r>
      <w:r w:rsidR="00965C99" w:rsidRPr="00A402BB">
        <w:rPr>
          <w:i w:val="0"/>
          <w:iCs/>
          <w:color w:val="000000" w:themeColor="text1"/>
        </w:rPr>
        <w:t>Nm</w:t>
      </w:r>
      <w:r w:rsidR="00965C99" w:rsidRPr="00A402BB">
        <w:rPr>
          <w:i w:val="0"/>
          <w:iCs/>
          <w:color w:val="000000" w:themeColor="text1"/>
          <w:vertAlign w:val="superscript"/>
        </w:rPr>
        <w:t>3</w:t>
      </w:r>
      <w:r w:rsidR="00965C99" w:rsidRPr="00A402BB">
        <w:rPr>
          <w:i w:val="0"/>
          <w:iCs/>
          <w:color w:val="000000" w:themeColor="text1"/>
        </w:rPr>
        <w:t xml:space="preserve"> at 750°C. </w:t>
      </w:r>
      <w:r w:rsidR="00B11542" w:rsidRPr="00A402BB">
        <w:rPr>
          <w:i w:val="0"/>
          <w:iCs/>
          <w:color w:val="000000" w:themeColor="text1"/>
        </w:rPr>
        <w:t xml:space="preserve">In case of the recommended novel catalytic filter candle </w:t>
      </w:r>
      <w:r w:rsidR="008C307C" w:rsidRPr="00A402BB">
        <w:rPr>
          <w:i w:val="0"/>
          <w:iCs/>
          <w:color w:val="000000" w:themeColor="text1"/>
        </w:rPr>
        <w:t xml:space="preserve">FB70N </w:t>
      </w:r>
      <w:r w:rsidR="00B11542" w:rsidRPr="00A402BB">
        <w:rPr>
          <w:i w:val="0"/>
          <w:iCs/>
          <w:color w:val="000000" w:themeColor="text1"/>
        </w:rPr>
        <w:t>with a further increased catalyst surface area by 33</w:t>
      </w:r>
      <w:r w:rsidR="00AA5276" w:rsidRPr="00A402BB">
        <w:rPr>
          <w:i w:val="0"/>
          <w:iCs/>
          <w:color w:val="000000" w:themeColor="text1"/>
        </w:rPr>
        <w:t>.3</w:t>
      </w:r>
      <w:r w:rsidR="008C307C" w:rsidRPr="00A402BB">
        <w:rPr>
          <w:i w:val="0"/>
          <w:iCs/>
          <w:color w:val="000000" w:themeColor="text1"/>
        </w:rPr>
        <w:t xml:space="preserve"> </w:t>
      </w:r>
      <w:r w:rsidR="00B11542" w:rsidRPr="00A402BB">
        <w:rPr>
          <w:i w:val="0"/>
          <w:iCs/>
          <w:color w:val="000000" w:themeColor="text1"/>
        </w:rPr>
        <w:t xml:space="preserve">%, the </w:t>
      </w:r>
      <w:r w:rsidR="00AA5276" w:rsidRPr="00A402BB">
        <w:rPr>
          <w:i w:val="0"/>
          <w:iCs/>
          <w:color w:val="000000" w:themeColor="text1"/>
        </w:rPr>
        <w:t xml:space="preserve">maximum </w:t>
      </w:r>
      <w:r w:rsidR="00B11542" w:rsidRPr="00A402BB">
        <w:rPr>
          <w:i w:val="0"/>
          <w:iCs/>
          <w:color w:val="000000" w:themeColor="text1"/>
        </w:rPr>
        <w:t xml:space="preserve">real tar abatement capacity of FB70 N was </w:t>
      </w:r>
      <w:r w:rsidR="00965C99" w:rsidRPr="00A402BB">
        <w:rPr>
          <w:i w:val="0"/>
          <w:iCs/>
          <w:color w:val="000000" w:themeColor="text1"/>
        </w:rPr>
        <w:t>estimated</w:t>
      </w:r>
      <w:r w:rsidR="00B11542" w:rsidRPr="00A402BB">
        <w:rPr>
          <w:i w:val="0"/>
          <w:iCs/>
          <w:color w:val="000000" w:themeColor="text1"/>
        </w:rPr>
        <w:t xml:space="preserve"> to </w:t>
      </w:r>
      <w:r w:rsidR="00AA5276" w:rsidRPr="00A402BB">
        <w:rPr>
          <w:i w:val="0"/>
          <w:iCs/>
          <w:color w:val="000000" w:themeColor="text1"/>
        </w:rPr>
        <w:t xml:space="preserve">be </w:t>
      </w:r>
      <w:r w:rsidR="00B11542" w:rsidRPr="00A402BB">
        <w:rPr>
          <w:i w:val="0"/>
          <w:iCs/>
          <w:color w:val="000000" w:themeColor="text1"/>
        </w:rPr>
        <w:t>17.</w:t>
      </w:r>
      <w:r w:rsidR="00AE7E94">
        <w:rPr>
          <w:i w:val="0"/>
          <w:iCs/>
          <w:color w:val="000000" w:themeColor="text1"/>
        </w:rPr>
        <w:t>7</w:t>
      </w:r>
      <w:r w:rsidR="00B11542" w:rsidRPr="00A402BB">
        <w:rPr>
          <w:i w:val="0"/>
          <w:iCs/>
          <w:color w:val="000000" w:themeColor="text1"/>
        </w:rPr>
        <w:t xml:space="preserve"> g </w:t>
      </w:r>
      <w:r w:rsidR="00650289" w:rsidRPr="00A402BB">
        <w:rPr>
          <w:i w:val="0"/>
          <w:iCs/>
          <w:color w:val="000000" w:themeColor="text1"/>
        </w:rPr>
        <w:t>/ Nm</w:t>
      </w:r>
      <w:r w:rsidR="00650289" w:rsidRPr="00A402BB">
        <w:rPr>
          <w:i w:val="0"/>
          <w:iCs/>
          <w:color w:val="000000" w:themeColor="text1"/>
          <w:vertAlign w:val="superscript"/>
        </w:rPr>
        <w:t>3</w:t>
      </w:r>
      <w:r w:rsidR="00207079" w:rsidRPr="00A402BB">
        <w:rPr>
          <w:i w:val="0"/>
          <w:iCs/>
          <w:color w:val="000000" w:themeColor="text1"/>
          <w:vertAlign w:val="superscript"/>
        </w:rPr>
        <w:t xml:space="preserve"> </w:t>
      </w:r>
      <w:r w:rsidR="00207079" w:rsidRPr="00A402BB">
        <w:rPr>
          <w:i w:val="0"/>
          <w:iCs/>
          <w:color w:val="000000" w:themeColor="text1"/>
        </w:rPr>
        <w:t>at 750 °C</w:t>
      </w:r>
      <w:r w:rsidR="00650289" w:rsidRPr="00A402BB">
        <w:rPr>
          <w:i w:val="0"/>
          <w:iCs/>
          <w:color w:val="000000" w:themeColor="text1"/>
        </w:rPr>
        <w:t xml:space="preserve">, </w:t>
      </w:r>
      <w:r w:rsidR="00AA5276" w:rsidRPr="00A402BB">
        <w:rPr>
          <w:i w:val="0"/>
          <w:iCs/>
          <w:color w:val="000000" w:themeColor="text1"/>
        </w:rPr>
        <w:t xml:space="preserve">if the candle is operated </w:t>
      </w:r>
      <w:r w:rsidR="0070529E" w:rsidRPr="00A402BB">
        <w:rPr>
          <w:i w:val="0"/>
          <w:iCs/>
          <w:color w:val="000000" w:themeColor="text1"/>
        </w:rPr>
        <w:t>at a filtration velocity of 96.4 m/h corresponding to a 25% lower GHSV value compared to the catalytic filter candle FB60N</w:t>
      </w:r>
      <w:r w:rsidR="00B11542" w:rsidRPr="00A402BB">
        <w:rPr>
          <w:i w:val="0"/>
          <w:iCs/>
          <w:color w:val="000000" w:themeColor="text1"/>
        </w:rPr>
        <w:t>. Th</w:t>
      </w:r>
      <w:r w:rsidR="0070529E" w:rsidRPr="00A402BB">
        <w:rPr>
          <w:i w:val="0"/>
          <w:iCs/>
          <w:color w:val="000000" w:themeColor="text1"/>
        </w:rPr>
        <w:t>e</w:t>
      </w:r>
      <w:r w:rsidR="00B11542" w:rsidRPr="00A402BB">
        <w:rPr>
          <w:i w:val="0"/>
          <w:iCs/>
          <w:color w:val="000000" w:themeColor="text1"/>
        </w:rPr>
        <w:t xml:space="preserve"> estimated real tar abatement capacity of the novel catalytic filter candle </w:t>
      </w:r>
      <w:r w:rsidR="00E92A9B" w:rsidRPr="00A402BB">
        <w:rPr>
          <w:i w:val="0"/>
          <w:iCs/>
          <w:color w:val="000000" w:themeColor="text1"/>
        </w:rPr>
        <w:t>FB</w:t>
      </w:r>
      <w:r w:rsidR="0070529E" w:rsidRPr="00A402BB">
        <w:rPr>
          <w:i w:val="0"/>
          <w:iCs/>
          <w:color w:val="000000" w:themeColor="text1"/>
        </w:rPr>
        <w:t>6</w:t>
      </w:r>
      <w:r w:rsidR="00E92A9B" w:rsidRPr="00A402BB">
        <w:rPr>
          <w:i w:val="0"/>
          <w:iCs/>
          <w:color w:val="000000" w:themeColor="text1"/>
        </w:rPr>
        <w:t xml:space="preserve">0N </w:t>
      </w:r>
      <w:r w:rsidR="0070529E" w:rsidRPr="00A402BB">
        <w:rPr>
          <w:i w:val="0"/>
          <w:iCs/>
          <w:color w:val="000000" w:themeColor="text1"/>
        </w:rPr>
        <w:t xml:space="preserve">with a standard outer diameter of 60 mm </w:t>
      </w:r>
      <w:r w:rsidR="00B11542" w:rsidRPr="00A402BB">
        <w:rPr>
          <w:i w:val="0"/>
          <w:iCs/>
          <w:color w:val="000000" w:themeColor="text1"/>
        </w:rPr>
        <w:t xml:space="preserve">presents </w:t>
      </w:r>
      <w:r w:rsidR="0070529E" w:rsidRPr="00A402BB">
        <w:rPr>
          <w:i w:val="0"/>
          <w:iCs/>
          <w:color w:val="000000" w:themeColor="text1"/>
        </w:rPr>
        <w:t xml:space="preserve">already </w:t>
      </w:r>
      <w:r w:rsidR="00B11542" w:rsidRPr="00A402BB">
        <w:rPr>
          <w:i w:val="0"/>
          <w:iCs/>
          <w:color w:val="000000" w:themeColor="text1"/>
        </w:rPr>
        <w:t xml:space="preserve">a </w:t>
      </w:r>
      <w:proofErr w:type="gramStart"/>
      <w:r w:rsidR="0070529E" w:rsidRPr="00A402BB">
        <w:rPr>
          <w:i w:val="0"/>
          <w:iCs/>
          <w:color w:val="000000" w:themeColor="text1"/>
        </w:rPr>
        <w:t>3.</w:t>
      </w:r>
      <w:r w:rsidR="00525BF9">
        <w:rPr>
          <w:i w:val="0"/>
          <w:iCs/>
          <w:color w:val="000000" w:themeColor="text1"/>
        </w:rPr>
        <w:t>7</w:t>
      </w:r>
      <w:r w:rsidR="00E92A9B" w:rsidRPr="00A402BB">
        <w:rPr>
          <w:i w:val="0"/>
          <w:iCs/>
          <w:color w:val="000000" w:themeColor="text1"/>
        </w:rPr>
        <w:t xml:space="preserve"> fold</w:t>
      </w:r>
      <w:proofErr w:type="gramEnd"/>
      <w:r w:rsidR="00E92A9B" w:rsidRPr="00A402BB">
        <w:rPr>
          <w:i w:val="0"/>
          <w:iCs/>
          <w:color w:val="000000" w:themeColor="text1"/>
        </w:rPr>
        <w:t xml:space="preserve"> increase compared to </w:t>
      </w:r>
      <w:r w:rsidR="00E92A9B" w:rsidRPr="00A402BB">
        <w:rPr>
          <w:i w:val="0"/>
          <w:iCs/>
          <w:color w:val="000000" w:themeColor="text1"/>
        </w:rPr>
        <w:lastRenderedPageBreak/>
        <w:t>the tar abatement capacity</w:t>
      </w:r>
      <w:r w:rsidR="001F7DE1">
        <w:rPr>
          <w:i w:val="0"/>
          <w:iCs/>
          <w:color w:val="000000" w:themeColor="text1"/>
        </w:rPr>
        <w:t xml:space="preserve"> </w:t>
      </w:r>
      <w:r w:rsidR="00E92A9B" w:rsidRPr="00A402BB">
        <w:rPr>
          <w:i w:val="0"/>
          <w:iCs/>
          <w:color w:val="000000" w:themeColor="text1"/>
        </w:rPr>
        <w:t>of the tested most active catalytic filter CL60 so far. This distinct increase in the</w:t>
      </w:r>
      <w:r w:rsidR="00A84C14" w:rsidRPr="00A402BB">
        <w:rPr>
          <w:i w:val="0"/>
          <w:iCs/>
          <w:color w:val="000000" w:themeColor="text1"/>
        </w:rPr>
        <w:t xml:space="preserve"> </w:t>
      </w:r>
      <w:r w:rsidR="00E92A9B" w:rsidRPr="00A402BB">
        <w:rPr>
          <w:i w:val="0"/>
          <w:iCs/>
          <w:color w:val="000000" w:themeColor="text1"/>
        </w:rPr>
        <w:t>real tar abatement capacity of a catalytic filter candle with the novel catalyst C&amp;CS #10</w:t>
      </w:r>
      <w:r w:rsidR="00A84C14" w:rsidRPr="00A402BB">
        <w:rPr>
          <w:i w:val="0"/>
          <w:iCs/>
          <w:color w:val="000000" w:themeColor="text1"/>
        </w:rPr>
        <w:t xml:space="preserve">50 </w:t>
      </w:r>
      <w:r w:rsidR="00650289" w:rsidRPr="00A402BB">
        <w:rPr>
          <w:i w:val="0"/>
          <w:iCs/>
          <w:color w:val="000000" w:themeColor="text1"/>
        </w:rPr>
        <w:t xml:space="preserve">B </w:t>
      </w:r>
      <w:r w:rsidR="00A84C14" w:rsidRPr="00A402BB">
        <w:rPr>
          <w:i w:val="0"/>
          <w:iCs/>
          <w:color w:val="000000" w:themeColor="text1"/>
        </w:rPr>
        <w:t>needs to be confirmed by future real tar conversion tests in</w:t>
      </w:r>
      <w:r w:rsidR="00A25D2B" w:rsidRPr="00A402BB">
        <w:rPr>
          <w:i w:val="0"/>
          <w:iCs/>
          <w:color w:val="000000" w:themeColor="text1"/>
        </w:rPr>
        <w:t xml:space="preserve"> </w:t>
      </w:r>
      <w:r w:rsidR="00A84C14" w:rsidRPr="00A402BB">
        <w:rPr>
          <w:i w:val="0"/>
          <w:iCs/>
          <w:color w:val="000000" w:themeColor="text1"/>
        </w:rPr>
        <w:t>biomass gasification</w:t>
      </w:r>
      <w:r w:rsidR="00650289" w:rsidRPr="00A402BB">
        <w:rPr>
          <w:i w:val="0"/>
          <w:iCs/>
          <w:color w:val="000000" w:themeColor="text1"/>
        </w:rPr>
        <w:t xml:space="preserve"> test rigs</w:t>
      </w:r>
      <w:r w:rsidR="00975DB4" w:rsidRPr="00A402BB">
        <w:rPr>
          <w:i w:val="0"/>
          <w:iCs/>
          <w:color w:val="000000" w:themeColor="text1"/>
        </w:rPr>
        <w:t xml:space="preserve"> for a further enlargement of the applicability of catalytic hot gas filter cleaning to more different gasification processes with higher tar inlet contents.</w:t>
      </w:r>
      <w:r w:rsidR="00525BF9">
        <w:rPr>
          <w:i w:val="0"/>
          <w:iCs/>
          <w:color w:val="000000" w:themeColor="text1"/>
        </w:rPr>
        <w:t xml:space="preserve"> </w:t>
      </w:r>
      <w:r w:rsidR="00207079" w:rsidRPr="00A402BB">
        <w:rPr>
          <w:i w:val="0"/>
          <w:iCs/>
          <w:color w:val="000000" w:themeColor="text1"/>
        </w:rPr>
        <w:t xml:space="preserve">Furthermore, appropriate model tar examinations in the lower temperature range of 700 and 650°C at a higher naphthalene content </w:t>
      </w:r>
      <w:r w:rsidR="0070529E" w:rsidRPr="00A402BB">
        <w:rPr>
          <w:i w:val="0"/>
          <w:iCs/>
          <w:color w:val="000000" w:themeColor="text1"/>
        </w:rPr>
        <w:t>than 3.</w:t>
      </w:r>
      <w:r w:rsidR="00525BF9">
        <w:rPr>
          <w:i w:val="0"/>
          <w:iCs/>
          <w:color w:val="000000" w:themeColor="text1"/>
        </w:rPr>
        <w:t>60</w:t>
      </w:r>
      <w:r w:rsidR="0070529E" w:rsidRPr="00A402BB">
        <w:rPr>
          <w:i w:val="0"/>
          <w:iCs/>
          <w:color w:val="000000" w:themeColor="text1"/>
        </w:rPr>
        <w:t xml:space="preserve"> g / Nm</w:t>
      </w:r>
      <w:r w:rsidR="0070529E" w:rsidRPr="00A402BB">
        <w:rPr>
          <w:i w:val="0"/>
          <w:iCs/>
          <w:color w:val="000000" w:themeColor="text1"/>
          <w:vertAlign w:val="superscript"/>
        </w:rPr>
        <w:t>3</w:t>
      </w:r>
      <w:r w:rsidR="0070529E" w:rsidRPr="00A402BB">
        <w:rPr>
          <w:i w:val="0"/>
          <w:iCs/>
          <w:color w:val="000000" w:themeColor="text1"/>
        </w:rPr>
        <w:t xml:space="preserve"> </w:t>
      </w:r>
      <w:r w:rsidR="00207079" w:rsidRPr="00A402BB">
        <w:rPr>
          <w:i w:val="0"/>
          <w:iCs/>
          <w:color w:val="000000" w:themeColor="text1"/>
        </w:rPr>
        <w:t xml:space="preserve">and a comparable toluene </w:t>
      </w:r>
      <w:r w:rsidR="0070529E" w:rsidRPr="00A402BB">
        <w:rPr>
          <w:i w:val="0"/>
          <w:iCs/>
          <w:color w:val="000000" w:themeColor="text1"/>
        </w:rPr>
        <w:t>content of 9.</w:t>
      </w:r>
      <w:r w:rsidR="00525BF9">
        <w:rPr>
          <w:i w:val="0"/>
          <w:iCs/>
          <w:color w:val="000000" w:themeColor="text1"/>
        </w:rPr>
        <w:t>69</w:t>
      </w:r>
      <w:r w:rsidR="0070529E" w:rsidRPr="00A402BB">
        <w:rPr>
          <w:i w:val="0"/>
          <w:iCs/>
          <w:color w:val="000000" w:themeColor="text1"/>
        </w:rPr>
        <w:t xml:space="preserve"> g / Nm</w:t>
      </w:r>
      <w:r w:rsidR="0070529E" w:rsidRPr="00A402BB">
        <w:rPr>
          <w:i w:val="0"/>
          <w:iCs/>
          <w:color w:val="000000" w:themeColor="text1"/>
          <w:vertAlign w:val="superscript"/>
        </w:rPr>
        <w:t>3</w:t>
      </w:r>
      <w:r w:rsidR="0070529E" w:rsidRPr="00A402BB">
        <w:rPr>
          <w:i w:val="0"/>
          <w:iCs/>
          <w:color w:val="000000" w:themeColor="text1"/>
        </w:rPr>
        <w:t xml:space="preserve"> </w:t>
      </w:r>
      <w:r w:rsidR="00207079" w:rsidRPr="00A402BB">
        <w:rPr>
          <w:i w:val="0"/>
          <w:iCs/>
          <w:color w:val="000000" w:themeColor="text1"/>
        </w:rPr>
        <w:t xml:space="preserve">are to be performed </w:t>
      </w:r>
      <w:r w:rsidR="00975DB4" w:rsidRPr="00A402BB">
        <w:rPr>
          <w:i w:val="0"/>
          <w:iCs/>
          <w:color w:val="000000" w:themeColor="text1"/>
        </w:rPr>
        <w:t xml:space="preserve">at a lower gas hourly space velocity </w:t>
      </w:r>
      <w:r w:rsidR="00207079" w:rsidRPr="00A402BB">
        <w:rPr>
          <w:i w:val="0"/>
          <w:iCs/>
          <w:color w:val="000000" w:themeColor="text1"/>
        </w:rPr>
        <w:t xml:space="preserve">in future work to estimate the corresponding </w:t>
      </w:r>
      <w:r w:rsidR="00DA103A" w:rsidRPr="00A402BB">
        <w:rPr>
          <w:i w:val="0"/>
          <w:iCs/>
          <w:color w:val="000000" w:themeColor="text1"/>
        </w:rPr>
        <w:t xml:space="preserve">real </w:t>
      </w:r>
      <w:r w:rsidR="00207079" w:rsidRPr="00A402BB">
        <w:rPr>
          <w:i w:val="0"/>
          <w:iCs/>
          <w:color w:val="000000" w:themeColor="text1"/>
        </w:rPr>
        <w:t xml:space="preserve">tar abatement capacity at 700°C and 650°C </w:t>
      </w:r>
      <w:r w:rsidR="00975DB4" w:rsidRPr="00A402BB">
        <w:rPr>
          <w:i w:val="0"/>
          <w:iCs/>
          <w:color w:val="000000" w:themeColor="text1"/>
        </w:rPr>
        <w:t xml:space="preserve">with respect to the potential of </w:t>
      </w:r>
      <w:r w:rsidR="00525BF9">
        <w:rPr>
          <w:i w:val="0"/>
          <w:iCs/>
          <w:color w:val="000000" w:themeColor="text1"/>
        </w:rPr>
        <w:t>r</w:t>
      </w:r>
      <w:r w:rsidR="00975DB4" w:rsidRPr="00A402BB">
        <w:rPr>
          <w:i w:val="0"/>
          <w:iCs/>
          <w:color w:val="000000" w:themeColor="text1"/>
        </w:rPr>
        <w:t xml:space="preserve">ealizing </w:t>
      </w:r>
      <w:r w:rsidR="00525BF9">
        <w:rPr>
          <w:i w:val="0"/>
          <w:iCs/>
          <w:color w:val="000000" w:themeColor="text1"/>
        </w:rPr>
        <w:t>l</w:t>
      </w:r>
      <w:r w:rsidR="00975DB4" w:rsidRPr="00A402BB">
        <w:rPr>
          <w:i w:val="0"/>
          <w:iCs/>
          <w:color w:val="000000" w:themeColor="text1"/>
        </w:rPr>
        <w:t xml:space="preserve">ow temperature tar reforming. </w:t>
      </w:r>
    </w:p>
    <w:p w14:paraId="68D26B83" w14:textId="4399B0B7" w:rsidR="00600535" w:rsidRPr="007840DC" w:rsidRDefault="00600535" w:rsidP="003A03B1">
      <w:pPr>
        <w:pStyle w:val="CETHeading1"/>
        <w:rPr>
          <w:color w:val="000000" w:themeColor="text1"/>
          <w:lang w:val="en-GB"/>
        </w:rPr>
      </w:pPr>
      <w:r w:rsidRPr="007840DC">
        <w:rPr>
          <w:color w:val="000000" w:themeColor="text1"/>
          <w:lang w:val="en-GB"/>
        </w:rPr>
        <w:t>Conclusions</w:t>
      </w:r>
    </w:p>
    <w:p w14:paraId="4F70DF3E" w14:textId="351015B8" w:rsidR="00712154" w:rsidRPr="00A50DF4" w:rsidRDefault="0083453B" w:rsidP="00600535">
      <w:pPr>
        <w:pStyle w:val="CETBodytext"/>
        <w:rPr>
          <w:color w:val="000000" w:themeColor="text1"/>
          <w:lang w:val="en-GB"/>
        </w:rPr>
      </w:pPr>
      <w:r w:rsidRPr="00A50DF4">
        <w:rPr>
          <w:color w:val="000000" w:themeColor="text1"/>
          <w:lang w:val="en-GB"/>
        </w:rPr>
        <w:t xml:space="preserve">Complete model tar conversions of the novel </w:t>
      </w:r>
      <w:r w:rsidR="00525BF9">
        <w:rPr>
          <w:color w:val="000000" w:themeColor="text1"/>
          <w:lang w:val="en-GB"/>
        </w:rPr>
        <w:t>N</w:t>
      </w:r>
      <w:r w:rsidRPr="00A50DF4">
        <w:rPr>
          <w:color w:val="000000" w:themeColor="text1"/>
          <w:lang w:val="en-GB"/>
        </w:rPr>
        <w:t xml:space="preserve">ickel catalyst C&amp;CS #1050 B </w:t>
      </w:r>
      <w:r w:rsidR="00096395">
        <w:rPr>
          <w:color w:val="000000" w:themeColor="text1"/>
          <w:lang w:val="en-GB"/>
        </w:rPr>
        <w:t>in the temperature range between 650 – 750</w:t>
      </w:r>
      <w:r w:rsidR="00525BF9">
        <w:rPr>
          <w:color w:val="000000" w:themeColor="text1"/>
          <w:lang w:val="en-GB"/>
        </w:rPr>
        <w:t xml:space="preserve"> </w:t>
      </w:r>
      <w:r w:rsidR="00096395">
        <w:rPr>
          <w:color w:val="000000" w:themeColor="text1"/>
          <w:lang w:val="en-GB"/>
        </w:rPr>
        <w:t xml:space="preserve">°C </w:t>
      </w:r>
      <w:r w:rsidRPr="00A50DF4">
        <w:rPr>
          <w:color w:val="000000" w:themeColor="text1"/>
          <w:lang w:val="en-GB"/>
        </w:rPr>
        <w:t>at a gas hourly space velocity of 6000 h</w:t>
      </w:r>
      <w:r w:rsidRPr="00A50DF4">
        <w:rPr>
          <w:color w:val="000000" w:themeColor="text1"/>
          <w:vertAlign w:val="superscript"/>
          <w:lang w:val="en-GB"/>
        </w:rPr>
        <w:t>-1</w:t>
      </w:r>
      <w:r w:rsidRPr="00A50DF4">
        <w:rPr>
          <w:color w:val="000000" w:themeColor="text1"/>
          <w:lang w:val="en-GB"/>
        </w:rPr>
        <w:t xml:space="preserve"> in the presence of 13 g</w:t>
      </w:r>
      <w:r w:rsidR="00070998">
        <w:rPr>
          <w:color w:val="000000" w:themeColor="text1"/>
          <w:lang w:val="en-GB"/>
        </w:rPr>
        <w:t xml:space="preserve"> </w:t>
      </w:r>
      <w:r w:rsidRPr="00A50DF4">
        <w:rPr>
          <w:color w:val="000000" w:themeColor="text1"/>
          <w:lang w:val="en-GB"/>
        </w:rPr>
        <w:t>/</w:t>
      </w:r>
      <w:r w:rsidR="00070998">
        <w:rPr>
          <w:color w:val="000000" w:themeColor="text1"/>
          <w:lang w:val="en-GB"/>
        </w:rPr>
        <w:t xml:space="preserve"> </w:t>
      </w:r>
      <w:r w:rsidRPr="00A50DF4">
        <w:rPr>
          <w:color w:val="000000" w:themeColor="text1"/>
          <w:lang w:val="en-GB"/>
        </w:rPr>
        <w:t>Nm</w:t>
      </w:r>
      <w:r w:rsidRPr="00A50DF4">
        <w:rPr>
          <w:color w:val="000000" w:themeColor="text1"/>
          <w:vertAlign w:val="superscript"/>
          <w:lang w:val="en-GB"/>
        </w:rPr>
        <w:t>3</w:t>
      </w:r>
      <w:r w:rsidRPr="00A50DF4">
        <w:rPr>
          <w:color w:val="000000" w:themeColor="text1"/>
          <w:lang w:val="en-GB"/>
        </w:rPr>
        <w:t xml:space="preserve"> model tars and 100 </w:t>
      </w:r>
      <w:proofErr w:type="spellStart"/>
      <w:r w:rsidRPr="00A50DF4">
        <w:rPr>
          <w:color w:val="000000" w:themeColor="text1"/>
          <w:lang w:val="en-GB"/>
        </w:rPr>
        <w:t>ppmv</w:t>
      </w:r>
      <w:proofErr w:type="spellEnd"/>
      <w:r w:rsidRPr="00A50DF4">
        <w:rPr>
          <w:color w:val="000000" w:themeColor="text1"/>
          <w:lang w:val="en-GB"/>
        </w:rPr>
        <w:t xml:space="preserve"> H</w:t>
      </w:r>
      <w:r w:rsidRPr="00A50DF4">
        <w:rPr>
          <w:color w:val="000000" w:themeColor="text1"/>
          <w:vertAlign w:val="subscript"/>
          <w:lang w:val="en-GB"/>
        </w:rPr>
        <w:t>2</w:t>
      </w:r>
      <w:r w:rsidRPr="00A50DF4">
        <w:rPr>
          <w:color w:val="000000" w:themeColor="text1"/>
          <w:lang w:val="en-GB"/>
        </w:rPr>
        <w:t xml:space="preserve">S in a </w:t>
      </w:r>
      <w:r w:rsidR="00096395">
        <w:rPr>
          <w:color w:val="000000" w:themeColor="text1"/>
          <w:lang w:val="en-GB"/>
        </w:rPr>
        <w:t>simulated</w:t>
      </w:r>
      <w:r w:rsidRPr="00A50DF4">
        <w:rPr>
          <w:color w:val="000000" w:themeColor="text1"/>
          <w:lang w:val="en-GB"/>
        </w:rPr>
        <w:t xml:space="preserve"> </w:t>
      </w:r>
      <w:r w:rsidR="00F86CAB" w:rsidRPr="00A50DF4">
        <w:rPr>
          <w:color w:val="000000" w:themeColor="text1"/>
          <w:lang w:val="en-GB"/>
        </w:rPr>
        <w:t xml:space="preserve">biomass gasification </w:t>
      </w:r>
      <w:r w:rsidRPr="00A50DF4">
        <w:rPr>
          <w:color w:val="000000" w:themeColor="text1"/>
          <w:lang w:val="en-GB"/>
        </w:rPr>
        <w:t>gas ha</w:t>
      </w:r>
      <w:r w:rsidR="00F86CAB" w:rsidRPr="00A50DF4">
        <w:rPr>
          <w:color w:val="000000" w:themeColor="text1"/>
          <w:lang w:val="en-GB"/>
        </w:rPr>
        <w:t>ve</w:t>
      </w:r>
      <w:r w:rsidRPr="00A50DF4">
        <w:rPr>
          <w:color w:val="000000" w:themeColor="text1"/>
          <w:lang w:val="en-GB"/>
        </w:rPr>
        <w:t xml:space="preserve"> shown its suitability to be used as </w:t>
      </w:r>
      <w:r w:rsidR="00F86CAB" w:rsidRPr="00A50DF4">
        <w:rPr>
          <w:color w:val="000000" w:themeColor="text1"/>
          <w:lang w:val="en-GB"/>
        </w:rPr>
        <w:t xml:space="preserve">highly active </w:t>
      </w:r>
      <w:r w:rsidRPr="00A50DF4">
        <w:rPr>
          <w:color w:val="000000" w:themeColor="text1"/>
          <w:lang w:val="en-GB"/>
        </w:rPr>
        <w:t xml:space="preserve">fixed bed catalyst in </w:t>
      </w:r>
      <w:r w:rsidR="00F86CAB" w:rsidRPr="00A50DF4">
        <w:rPr>
          <w:color w:val="000000" w:themeColor="text1"/>
          <w:lang w:val="en-GB"/>
        </w:rPr>
        <w:t>the hollow-cylindrical space of hot</w:t>
      </w:r>
      <w:r w:rsidRPr="00A50DF4">
        <w:rPr>
          <w:color w:val="000000" w:themeColor="text1"/>
          <w:lang w:val="en-GB"/>
        </w:rPr>
        <w:t xml:space="preserve"> filter candles </w:t>
      </w:r>
      <w:r w:rsidR="00737F7D" w:rsidRPr="00A50DF4">
        <w:rPr>
          <w:color w:val="000000" w:themeColor="text1"/>
          <w:lang w:val="en-GB"/>
        </w:rPr>
        <w:t xml:space="preserve">with 60 </w:t>
      </w:r>
      <w:r w:rsidR="00070998">
        <w:rPr>
          <w:color w:val="000000" w:themeColor="text1"/>
          <w:lang w:val="en-GB"/>
        </w:rPr>
        <w:t xml:space="preserve">mm </w:t>
      </w:r>
      <w:r w:rsidR="00737F7D" w:rsidRPr="00A50DF4">
        <w:rPr>
          <w:color w:val="000000" w:themeColor="text1"/>
          <w:lang w:val="en-GB"/>
        </w:rPr>
        <w:t xml:space="preserve">outer diameter </w:t>
      </w:r>
      <w:r w:rsidR="00F86CAB" w:rsidRPr="00A50DF4">
        <w:rPr>
          <w:color w:val="000000" w:themeColor="text1"/>
          <w:lang w:val="en-GB"/>
        </w:rPr>
        <w:t xml:space="preserve">to </w:t>
      </w:r>
      <w:r w:rsidR="00737F7D" w:rsidRPr="00A50DF4">
        <w:rPr>
          <w:color w:val="000000" w:themeColor="text1"/>
          <w:lang w:val="en-GB"/>
        </w:rPr>
        <w:t xml:space="preserve">allow </w:t>
      </w:r>
      <w:r w:rsidR="00096395">
        <w:rPr>
          <w:color w:val="000000" w:themeColor="text1"/>
          <w:lang w:val="en-GB"/>
        </w:rPr>
        <w:t xml:space="preserve">complete </w:t>
      </w:r>
      <w:r w:rsidR="00106CAF">
        <w:rPr>
          <w:color w:val="000000" w:themeColor="text1"/>
          <w:lang w:val="en-GB"/>
        </w:rPr>
        <w:t xml:space="preserve">real </w:t>
      </w:r>
      <w:r w:rsidR="00737F7D" w:rsidRPr="00A50DF4">
        <w:rPr>
          <w:color w:val="000000" w:themeColor="text1"/>
          <w:lang w:val="en-GB"/>
        </w:rPr>
        <w:t>tar reforming</w:t>
      </w:r>
      <w:r w:rsidR="00096395">
        <w:rPr>
          <w:color w:val="000000" w:themeColor="text1"/>
          <w:lang w:val="en-GB"/>
        </w:rPr>
        <w:t xml:space="preserve"> at 750</w:t>
      </w:r>
      <w:r w:rsidR="00525BF9">
        <w:rPr>
          <w:color w:val="000000" w:themeColor="text1"/>
          <w:lang w:val="en-GB"/>
        </w:rPr>
        <w:t xml:space="preserve"> </w:t>
      </w:r>
      <w:r w:rsidR="00096395">
        <w:rPr>
          <w:color w:val="000000" w:themeColor="text1"/>
          <w:lang w:val="en-GB"/>
        </w:rPr>
        <w:t xml:space="preserve">°C, being more than 50 °C lower than realized so far. </w:t>
      </w:r>
      <w:r w:rsidR="00070998">
        <w:rPr>
          <w:color w:val="000000" w:themeColor="text1"/>
          <w:lang w:val="en-GB"/>
        </w:rPr>
        <w:t>I</w:t>
      </w:r>
      <w:r w:rsidR="00070998" w:rsidRPr="00A50DF4">
        <w:rPr>
          <w:color w:val="000000" w:themeColor="text1"/>
          <w:lang w:val="en-GB"/>
        </w:rPr>
        <w:t xml:space="preserve">f </w:t>
      </w:r>
      <w:r w:rsidR="00070998">
        <w:rPr>
          <w:color w:val="000000" w:themeColor="text1"/>
          <w:lang w:val="en-GB"/>
        </w:rPr>
        <w:t xml:space="preserve">a catalytic </w:t>
      </w:r>
      <w:r w:rsidR="00070998" w:rsidRPr="00A50DF4">
        <w:rPr>
          <w:color w:val="000000" w:themeColor="text1"/>
          <w:lang w:val="en-GB"/>
        </w:rPr>
        <w:t>filter candle of 70</w:t>
      </w:r>
      <w:r w:rsidR="00070998">
        <w:rPr>
          <w:color w:val="000000" w:themeColor="text1"/>
          <w:lang w:val="en-GB"/>
        </w:rPr>
        <w:t xml:space="preserve"> mm outer is filled with the catalyst C&amp;CS #1050 B the catalytic filter size can be additionally reduced by 22.6</w:t>
      </w:r>
      <w:r w:rsidR="00525BF9">
        <w:rPr>
          <w:color w:val="000000" w:themeColor="text1"/>
          <w:lang w:val="en-GB"/>
        </w:rPr>
        <w:t xml:space="preserve"> </w:t>
      </w:r>
      <w:r w:rsidR="00070998">
        <w:rPr>
          <w:color w:val="000000" w:themeColor="text1"/>
          <w:lang w:val="en-GB"/>
        </w:rPr>
        <w:t xml:space="preserve">%. </w:t>
      </w:r>
      <w:r w:rsidR="00AE570F" w:rsidRPr="00A50DF4">
        <w:rPr>
          <w:color w:val="000000" w:themeColor="text1"/>
          <w:lang w:val="en-GB"/>
        </w:rPr>
        <w:t xml:space="preserve">This substantial progress in </w:t>
      </w:r>
      <w:r w:rsidR="00096395" w:rsidRPr="00A50DF4">
        <w:rPr>
          <w:color w:val="000000" w:themeColor="text1"/>
          <w:lang w:val="en-GB"/>
        </w:rPr>
        <w:t xml:space="preserve">distinctly increasing the </w:t>
      </w:r>
      <w:r w:rsidR="00106CAF">
        <w:rPr>
          <w:color w:val="000000" w:themeColor="text1"/>
          <w:lang w:val="en-GB"/>
        </w:rPr>
        <w:t xml:space="preserve">real </w:t>
      </w:r>
      <w:r w:rsidR="00096395" w:rsidRPr="00A50DF4">
        <w:rPr>
          <w:color w:val="000000" w:themeColor="text1"/>
          <w:lang w:val="en-GB"/>
        </w:rPr>
        <w:t xml:space="preserve">tar abatement capacity </w:t>
      </w:r>
      <w:r w:rsidR="00BF3224">
        <w:rPr>
          <w:color w:val="000000" w:themeColor="text1"/>
          <w:lang w:val="en-GB"/>
        </w:rPr>
        <w:t>from the recommended 2 g</w:t>
      </w:r>
      <w:r w:rsidR="00106CAF">
        <w:rPr>
          <w:color w:val="000000" w:themeColor="text1"/>
          <w:lang w:val="en-GB"/>
        </w:rPr>
        <w:t xml:space="preserve"> </w:t>
      </w:r>
      <w:r w:rsidR="00BF3224">
        <w:rPr>
          <w:color w:val="000000" w:themeColor="text1"/>
          <w:lang w:val="en-GB"/>
        </w:rPr>
        <w:t>/ Nm</w:t>
      </w:r>
      <w:r w:rsidR="00BF3224" w:rsidRPr="00BF3224">
        <w:rPr>
          <w:color w:val="000000" w:themeColor="text1"/>
          <w:vertAlign w:val="superscript"/>
          <w:lang w:val="en-GB"/>
        </w:rPr>
        <w:t>3</w:t>
      </w:r>
      <w:r w:rsidR="00BF3224">
        <w:rPr>
          <w:color w:val="000000" w:themeColor="text1"/>
          <w:lang w:val="en-GB"/>
        </w:rPr>
        <w:t xml:space="preserve"> by a factor of </w:t>
      </w:r>
      <w:r w:rsidR="00070998">
        <w:rPr>
          <w:color w:val="000000" w:themeColor="text1"/>
          <w:lang w:val="en-GB"/>
        </w:rPr>
        <w:t>6</w:t>
      </w:r>
      <w:r w:rsidR="00BF3224">
        <w:rPr>
          <w:color w:val="000000" w:themeColor="text1"/>
          <w:lang w:val="en-GB"/>
        </w:rPr>
        <w:t xml:space="preserve">.5 and rather </w:t>
      </w:r>
      <w:r w:rsidR="00AE570F" w:rsidRPr="00A50DF4">
        <w:rPr>
          <w:color w:val="000000" w:themeColor="text1"/>
          <w:lang w:val="en-GB"/>
        </w:rPr>
        <w:t>lowering the typical tar steam reforming temperature opens new possibilities in providing a more energy-efficient catalytic filter solution with reduced size</w:t>
      </w:r>
      <w:r w:rsidR="00BF3224">
        <w:rPr>
          <w:color w:val="000000" w:themeColor="text1"/>
          <w:lang w:val="en-GB"/>
        </w:rPr>
        <w:t xml:space="preserve"> </w:t>
      </w:r>
      <w:r w:rsidR="00FC4D89" w:rsidRPr="00A50DF4">
        <w:rPr>
          <w:color w:val="000000" w:themeColor="text1"/>
          <w:lang w:val="en-GB"/>
        </w:rPr>
        <w:t xml:space="preserve">and an applicability to biomass gasification feed gases with higher tar inlet contents. Future work needs to be focused on real tar steam reforming campaigns in pilot-scale biomass gasifiers with </w:t>
      </w:r>
      <w:r w:rsidR="00DA2770">
        <w:rPr>
          <w:color w:val="000000" w:themeColor="text1"/>
          <w:lang w:val="en-GB"/>
        </w:rPr>
        <w:t xml:space="preserve">an </w:t>
      </w:r>
      <w:r w:rsidR="00FC4D89" w:rsidRPr="00A50DF4">
        <w:rPr>
          <w:color w:val="000000" w:themeColor="text1"/>
          <w:lang w:val="en-GB"/>
        </w:rPr>
        <w:t>integrated catalytic filter of this novel type to confirm these forecasted tar abatement capacit</w:t>
      </w:r>
      <w:r w:rsidR="00106CAF">
        <w:rPr>
          <w:color w:val="000000" w:themeColor="text1"/>
          <w:lang w:val="en-GB"/>
        </w:rPr>
        <w:t>ies</w:t>
      </w:r>
      <w:r w:rsidR="00FC4D89" w:rsidRPr="00A50DF4">
        <w:rPr>
          <w:color w:val="000000" w:themeColor="text1"/>
          <w:lang w:val="en-GB"/>
        </w:rPr>
        <w:t xml:space="preserve"> </w:t>
      </w:r>
      <w:r w:rsidR="00A50DF4" w:rsidRPr="00A50DF4">
        <w:rPr>
          <w:color w:val="000000" w:themeColor="text1"/>
          <w:lang w:val="en-GB"/>
        </w:rPr>
        <w:t xml:space="preserve">with respect to a breakthrough in the commercialisation of biomass gasification plants for energy and fuel production. </w:t>
      </w:r>
    </w:p>
    <w:p w14:paraId="52245C6B" w14:textId="77777777" w:rsidR="00712154" w:rsidRPr="00AF2498" w:rsidRDefault="00712154" w:rsidP="00600535">
      <w:pPr>
        <w:pStyle w:val="CETBodytext"/>
        <w:rPr>
          <w:color w:val="0070C0"/>
          <w:lang w:val="en-GB"/>
        </w:rPr>
      </w:pPr>
    </w:p>
    <w:p w14:paraId="4F1327F8" w14:textId="77777777" w:rsidR="00600535" w:rsidRPr="007840DC" w:rsidRDefault="00600535" w:rsidP="00600535">
      <w:pPr>
        <w:pStyle w:val="CETReference"/>
        <w:rPr>
          <w:color w:val="000000" w:themeColor="text1"/>
        </w:rPr>
      </w:pPr>
      <w:r w:rsidRPr="007840DC">
        <w:rPr>
          <w:color w:val="000000" w:themeColor="text1"/>
        </w:rPr>
        <w:t>References</w:t>
      </w:r>
    </w:p>
    <w:p w14:paraId="3144E798" w14:textId="77777777" w:rsidR="004B4092" w:rsidRDefault="004B4092" w:rsidP="004B4092">
      <w:pPr>
        <w:pStyle w:val="CETReferencetext"/>
      </w:pPr>
      <w:r>
        <w:t>Aravind P.V., de Jong W., 2012, Evaluation of high temperature gas cleaning options for biomass gasification product gas for Solid Oxide Fuel Cells, Progress in Energy and Combustion Science, 38, 737-764.</w:t>
      </w:r>
    </w:p>
    <w:p w14:paraId="4A173D94" w14:textId="479F1EA5" w:rsidR="0022356E" w:rsidRDefault="0022356E" w:rsidP="0022356E">
      <w:pPr>
        <w:pStyle w:val="CETReferencetext"/>
      </w:pPr>
      <w:r>
        <w:t>Aznar M.P., Caballero M.A., Gil J., Martin J.A., Corella J., 1998, Commercial steam reforming catalysts to improve biomass gasification with steam-oxygen mixtures. 2. Catalytic Tar Removal, Industrial Engineering Chemistry Research, 37, 2668-2680.</w:t>
      </w:r>
    </w:p>
    <w:p w14:paraId="05B1A68A" w14:textId="77777777" w:rsidR="004B4092" w:rsidRDefault="004B4092" w:rsidP="004B4092">
      <w:pPr>
        <w:pStyle w:val="CETReferencetext"/>
      </w:pPr>
      <w:r>
        <w:t>Caballero M.A., Aznar M.P., Gil J., Martin J.A., Francés E., Corella J., 1997, Commercial steam reforming catalysts to improve biomass gasification with steam-oxygen mixtures. 1. Hot gas upgrading by the catalytic reactor, Industrial Engineering Chemistry Research, 36, 5227-5239.</w:t>
      </w:r>
    </w:p>
    <w:p w14:paraId="41861CB0" w14:textId="550BFABE" w:rsidR="0022356E" w:rsidRDefault="0022356E" w:rsidP="0022356E">
      <w:pPr>
        <w:pStyle w:val="CETReferencetext"/>
      </w:pPr>
      <w:r>
        <w:t>CE project MEMBER, 2022, cordis.europa.eu/project/id/760944.</w:t>
      </w:r>
    </w:p>
    <w:p w14:paraId="13CA692F" w14:textId="67D1DBB7" w:rsidR="00E213A1" w:rsidRDefault="004B4092" w:rsidP="00F27FAA">
      <w:pPr>
        <w:pStyle w:val="CETReferencetext"/>
        <w:rPr>
          <w:color w:val="FF0000"/>
        </w:rPr>
      </w:pPr>
      <w:r>
        <w:t xml:space="preserve">Cortazar </w:t>
      </w:r>
      <w:proofErr w:type="gramStart"/>
      <w:r>
        <w:t>M.,Santamaria</w:t>
      </w:r>
      <w:proofErr w:type="gramEnd"/>
      <w:r>
        <w:t xml:space="preserve"> L., Lopez L., Alvarez J., Zhang L., Wang R., Bi X., 2023, A comprehensive review of primary strategies for tar removal in biomass gasification, Energy Conversion and Management, 276, </w:t>
      </w:r>
    </w:p>
    <w:p w14:paraId="024610E8" w14:textId="5503333A" w:rsidR="00106CAF" w:rsidRPr="0022356E" w:rsidRDefault="0022356E" w:rsidP="00106CAF">
      <w:pPr>
        <w:pStyle w:val="CETReferencetext"/>
        <w:rPr>
          <w:color w:val="000000" w:themeColor="text1"/>
        </w:rPr>
      </w:pPr>
      <w:r w:rsidRPr="005C4CB1">
        <w:rPr>
          <w:color w:val="000000" w:themeColor="text1"/>
        </w:rPr>
        <w:t xml:space="preserve">European Commission, 2019, </w:t>
      </w:r>
      <w:r>
        <w:rPr>
          <w:color w:val="000000" w:themeColor="text1"/>
        </w:rPr>
        <w:t xml:space="preserve">Communication from the commission to the European parliament, the European council, the council, the European economic and social </w:t>
      </w:r>
      <w:proofErr w:type="gramStart"/>
      <w:r>
        <w:rPr>
          <w:color w:val="000000" w:themeColor="text1"/>
        </w:rPr>
        <w:t>committee</w:t>
      </w:r>
      <w:proofErr w:type="gramEnd"/>
      <w:r>
        <w:rPr>
          <w:color w:val="000000" w:themeColor="text1"/>
        </w:rPr>
        <w:t xml:space="preserve"> and the committee of the regions - </w:t>
      </w:r>
      <w:r w:rsidRPr="005C4CB1">
        <w:rPr>
          <w:color w:val="000000" w:themeColor="text1"/>
        </w:rPr>
        <w:t xml:space="preserve">The European Green Deal. </w:t>
      </w:r>
    </w:p>
    <w:p w14:paraId="569478E6" w14:textId="54431AFE" w:rsidR="008D17B0" w:rsidRDefault="008D17B0" w:rsidP="00456FBB">
      <w:pPr>
        <w:pStyle w:val="CETReferencetext"/>
      </w:pPr>
      <w:r>
        <w:t>Lloyd, L., 2011, Handbook of Industrial Catalysts, Springer, New York.</w:t>
      </w:r>
    </w:p>
    <w:p w14:paraId="04848A3B" w14:textId="77777777" w:rsidR="004B4092" w:rsidRDefault="004B4092" w:rsidP="004B4092">
      <w:pPr>
        <w:pStyle w:val="CETReferencetext"/>
      </w:pPr>
      <w:r>
        <w:t>Nacken M., Ma L., Engelen K., Heidenreich S., Baron G.V., 2007, Development of a tar reforming catalyst for integration in a ceramic filter element and use in hot gas cleaning, 46, Industrial Engineering Chemistry Research, 1945-1951.</w:t>
      </w:r>
    </w:p>
    <w:p w14:paraId="3FED02FD" w14:textId="408DBBE7" w:rsidR="004B4092" w:rsidRPr="004B4092" w:rsidRDefault="004B4092" w:rsidP="004B4092">
      <w:pPr>
        <w:pStyle w:val="CETReferencetext"/>
      </w:pPr>
      <w:r>
        <w:t>Nacken M., Ma L., Heidenreich S., Baron G.V., 2010, Catalytic activity in naphthalene reforming of two types of catalytic filters for hot gas cleaning of biomass-derived syngas, Industrial Engineering Chemistry. Research, 49, 5536–5542.</w:t>
      </w:r>
    </w:p>
    <w:p w14:paraId="43B8F79A" w14:textId="46F06E91" w:rsidR="004B4092" w:rsidRDefault="005A1C7A" w:rsidP="00712154">
      <w:pPr>
        <w:pStyle w:val="CETReferencetext"/>
      </w:pPr>
      <w:r>
        <w:t xml:space="preserve">Nacken M, </w:t>
      </w:r>
      <w:r w:rsidR="00BD3E83">
        <w:t xml:space="preserve">Ma L., Heidenreich S., Verpoort F., Baron G.V., </w:t>
      </w:r>
      <w:r>
        <w:t>20</w:t>
      </w:r>
      <w:r w:rsidR="00BD3E83">
        <w:t>12</w:t>
      </w:r>
      <w:r>
        <w:t xml:space="preserve">, </w:t>
      </w:r>
      <w:r w:rsidR="00BD3E83">
        <w:t>Development of a catalytic ceramic foam for efficient tar reforming of a catalytic filter for hot gas cleaning of biomass-derived syngas</w:t>
      </w:r>
      <w:r w:rsidR="00B736C8">
        <w:t xml:space="preserve">, </w:t>
      </w:r>
      <w:r w:rsidR="00BD3E83">
        <w:t>Applied Catalysis B: Environmental 125, 111-119</w:t>
      </w:r>
      <w:r w:rsidR="00C1639B">
        <w:t>.</w:t>
      </w:r>
    </w:p>
    <w:p w14:paraId="03CEA04C" w14:textId="1ABFB24C" w:rsidR="00C52C3C" w:rsidRDefault="00DB521D" w:rsidP="00DB521D">
      <w:pPr>
        <w:pStyle w:val="CETReferencetext"/>
      </w:pPr>
      <w:r>
        <w:t>Rapagnà S., Gallucci K., Di Marcello M., Matt M, Nacken M., Heidenreich S.,</w:t>
      </w:r>
      <w:r w:rsidRPr="00DB521D">
        <w:t xml:space="preserve"> </w:t>
      </w:r>
      <w:r>
        <w:t>Foscolo P.U., 2010, Gas cleaning, gas conditioning and tar abatement by means of a catalytic filter candle in a biomass fluidized-bed gasifier, Bioresource Technology, 101, 7134-7141.</w:t>
      </w:r>
    </w:p>
    <w:p w14:paraId="05443C30" w14:textId="3E729B00" w:rsidR="00D60A8D" w:rsidRDefault="0022356E" w:rsidP="00D60A8D">
      <w:pPr>
        <w:pStyle w:val="CETReferencetext"/>
      </w:pPr>
      <w:r>
        <w:t>Rapagnà S., Gallucci K., Di Marcello M. Foscolo P.U., Nacken M., Heidenreich S. Matt M., 2012, First Al</w:t>
      </w:r>
      <w:r w:rsidRPr="00C378A7">
        <w:rPr>
          <w:vertAlign w:val="subscript"/>
        </w:rPr>
        <w:t>2</w:t>
      </w:r>
      <w:r>
        <w:t>O</w:t>
      </w:r>
      <w:r w:rsidRPr="00C378A7">
        <w:rPr>
          <w:vertAlign w:val="subscript"/>
        </w:rPr>
        <w:t>3</w:t>
      </w:r>
      <w:r>
        <w:t xml:space="preserve"> based catalytic filter candles operating in the fluidized bed gasifier </w:t>
      </w:r>
      <w:proofErr w:type="gramStart"/>
      <w:r>
        <w:t>freeboard ,</w:t>
      </w:r>
      <w:proofErr w:type="gramEnd"/>
      <w:r>
        <w:t xml:space="preserve"> Fuel, 97, 718-724.</w:t>
      </w:r>
    </w:p>
    <w:p w14:paraId="2981CC78" w14:textId="738DDA47" w:rsidR="00525BF9" w:rsidRDefault="00D60A8D" w:rsidP="00525BF9">
      <w:pPr>
        <w:pStyle w:val="CETReferencetext"/>
      </w:pPr>
      <w:proofErr w:type="spellStart"/>
      <w:r>
        <w:t>Savuto</w:t>
      </w:r>
      <w:proofErr w:type="spellEnd"/>
      <w:r>
        <w:t xml:space="preserve"> E., Di Carlo A., Steele A., Heidenreich S., Gallucci K., </w:t>
      </w:r>
      <w:proofErr w:type="spellStart"/>
      <w:r>
        <w:t>Rapagnà</w:t>
      </w:r>
      <w:proofErr w:type="spellEnd"/>
      <w:r>
        <w:t xml:space="preserve"> S., 2019, Syngas conditioning by ceramic filter candles filled with catalyst pellets and placed inside the freeboard of a fluidized bed steam gasifier, Fuel Processing Technology, 191, 44-53. </w:t>
      </w:r>
    </w:p>
    <w:sectPr w:rsidR="00525BF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C1C7" w14:textId="77777777" w:rsidR="00455655" w:rsidRDefault="00455655" w:rsidP="004F5E36">
      <w:r>
        <w:separator/>
      </w:r>
    </w:p>
  </w:endnote>
  <w:endnote w:type="continuationSeparator" w:id="0">
    <w:p w14:paraId="5A78B91C" w14:textId="77777777" w:rsidR="00455655" w:rsidRDefault="0045565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8C4B" w14:textId="77777777" w:rsidR="00455655" w:rsidRDefault="00455655" w:rsidP="004F5E36">
      <w:r>
        <w:separator/>
      </w:r>
    </w:p>
  </w:footnote>
  <w:footnote w:type="continuationSeparator" w:id="0">
    <w:p w14:paraId="661B81BE" w14:textId="77777777" w:rsidR="00455655" w:rsidRDefault="0045565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AC5195"/>
    <w:multiLevelType w:val="multilevel"/>
    <w:tmpl w:val="F1CEF0FC"/>
    <w:lvl w:ilvl="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D404AD"/>
    <w:multiLevelType w:val="multilevel"/>
    <w:tmpl w:val="2710110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051465448">
    <w:abstractNumId w:val="11"/>
  </w:num>
  <w:num w:numId="24" w16cid:durableId="1289312307">
    <w:abstractNumId w:val="10"/>
    <w:lvlOverride w:ilvl="0">
      <w:startOverride w:val="1"/>
    </w:lvlOverride>
    <w:lvlOverride w:ilvl="1"/>
    <w:lvlOverride w:ilvl="2">
      <w:startOverride w:val="1"/>
    </w:lvlOverride>
  </w:num>
  <w:num w:numId="25" w16cid:durableId="15311382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DFD"/>
    <w:rsid w:val="000052FB"/>
    <w:rsid w:val="00005A19"/>
    <w:rsid w:val="00006FF4"/>
    <w:rsid w:val="000117CB"/>
    <w:rsid w:val="00017D1D"/>
    <w:rsid w:val="00026DAB"/>
    <w:rsid w:val="0003148D"/>
    <w:rsid w:val="00031EEC"/>
    <w:rsid w:val="00032C46"/>
    <w:rsid w:val="00034AE9"/>
    <w:rsid w:val="00045AAA"/>
    <w:rsid w:val="00051566"/>
    <w:rsid w:val="00054288"/>
    <w:rsid w:val="000562A9"/>
    <w:rsid w:val="00062A9A"/>
    <w:rsid w:val="00065058"/>
    <w:rsid w:val="00070998"/>
    <w:rsid w:val="000774AD"/>
    <w:rsid w:val="00086C39"/>
    <w:rsid w:val="00096395"/>
    <w:rsid w:val="000A03B2"/>
    <w:rsid w:val="000A4B4D"/>
    <w:rsid w:val="000A5321"/>
    <w:rsid w:val="000B2684"/>
    <w:rsid w:val="000C31D4"/>
    <w:rsid w:val="000D0268"/>
    <w:rsid w:val="000D1DBD"/>
    <w:rsid w:val="000D20FF"/>
    <w:rsid w:val="000D34BE"/>
    <w:rsid w:val="000E102F"/>
    <w:rsid w:val="000E36F1"/>
    <w:rsid w:val="000E3A73"/>
    <w:rsid w:val="000E414A"/>
    <w:rsid w:val="000F093C"/>
    <w:rsid w:val="000F0FF1"/>
    <w:rsid w:val="000F7294"/>
    <w:rsid w:val="000F787B"/>
    <w:rsid w:val="00105E34"/>
    <w:rsid w:val="00106880"/>
    <w:rsid w:val="00106CAF"/>
    <w:rsid w:val="0011404C"/>
    <w:rsid w:val="0012091F"/>
    <w:rsid w:val="001238DA"/>
    <w:rsid w:val="00126058"/>
    <w:rsid w:val="00126BC2"/>
    <w:rsid w:val="001308B6"/>
    <w:rsid w:val="0013121F"/>
    <w:rsid w:val="00131FE6"/>
    <w:rsid w:val="0013263F"/>
    <w:rsid w:val="00132714"/>
    <w:rsid w:val="001331DF"/>
    <w:rsid w:val="00134352"/>
    <w:rsid w:val="00134DE4"/>
    <w:rsid w:val="0014034D"/>
    <w:rsid w:val="00140CC2"/>
    <w:rsid w:val="00142606"/>
    <w:rsid w:val="00144D16"/>
    <w:rsid w:val="0014580D"/>
    <w:rsid w:val="001466F2"/>
    <w:rsid w:val="00150276"/>
    <w:rsid w:val="00150E59"/>
    <w:rsid w:val="00152DE3"/>
    <w:rsid w:val="001553CA"/>
    <w:rsid w:val="00164CF9"/>
    <w:rsid w:val="00165616"/>
    <w:rsid w:val="00165E3C"/>
    <w:rsid w:val="001667A6"/>
    <w:rsid w:val="00172F2F"/>
    <w:rsid w:val="00184AD6"/>
    <w:rsid w:val="00185EFD"/>
    <w:rsid w:val="00187664"/>
    <w:rsid w:val="001A0962"/>
    <w:rsid w:val="001A4AF7"/>
    <w:rsid w:val="001B0349"/>
    <w:rsid w:val="001B0A34"/>
    <w:rsid w:val="001B1E93"/>
    <w:rsid w:val="001B65C1"/>
    <w:rsid w:val="001C684B"/>
    <w:rsid w:val="001C74B9"/>
    <w:rsid w:val="001D0CFB"/>
    <w:rsid w:val="001D103B"/>
    <w:rsid w:val="001D21AF"/>
    <w:rsid w:val="001D53FC"/>
    <w:rsid w:val="001F00FC"/>
    <w:rsid w:val="001F42A5"/>
    <w:rsid w:val="001F7B9D"/>
    <w:rsid w:val="001F7DE1"/>
    <w:rsid w:val="00201C93"/>
    <w:rsid w:val="00207079"/>
    <w:rsid w:val="002224B4"/>
    <w:rsid w:val="0022356E"/>
    <w:rsid w:val="00223657"/>
    <w:rsid w:val="00233F86"/>
    <w:rsid w:val="002447EF"/>
    <w:rsid w:val="00251550"/>
    <w:rsid w:val="0025693B"/>
    <w:rsid w:val="0026343D"/>
    <w:rsid w:val="00263B05"/>
    <w:rsid w:val="00265BC8"/>
    <w:rsid w:val="002700D4"/>
    <w:rsid w:val="002703F1"/>
    <w:rsid w:val="0027221A"/>
    <w:rsid w:val="00272EFC"/>
    <w:rsid w:val="00275B61"/>
    <w:rsid w:val="00280FAF"/>
    <w:rsid w:val="00282656"/>
    <w:rsid w:val="0028298D"/>
    <w:rsid w:val="00283466"/>
    <w:rsid w:val="0029194C"/>
    <w:rsid w:val="00294D8D"/>
    <w:rsid w:val="00296B83"/>
    <w:rsid w:val="00297DEC"/>
    <w:rsid w:val="002A50E4"/>
    <w:rsid w:val="002A577F"/>
    <w:rsid w:val="002B3B97"/>
    <w:rsid w:val="002B4015"/>
    <w:rsid w:val="002B62C1"/>
    <w:rsid w:val="002B78CE"/>
    <w:rsid w:val="002C2FB6"/>
    <w:rsid w:val="002D0B6F"/>
    <w:rsid w:val="002E1607"/>
    <w:rsid w:val="002E1D7A"/>
    <w:rsid w:val="002E5FA7"/>
    <w:rsid w:val="002E612E"/>
    <w:rsid w:val="002F0944"/>
    <w:rsid w:val="002F0EFF"/>
    <w:rsid w:val="002F3309"/>
    <w:rsid w:val="003008CE"/>
    <w:rsid w:val="003009B7"/>
    <w:rsid w:val="00300E56"/>
    <w:rsid w:val="0030152C"/>
    <w:rsid w:val="0030469C"/>
    <w:rsid w:val="00311528"/>
    <w:rsid w:val="00313E5A"/>
    <w:rsid w:val="00313EC5"/>
    <w:rsid w:val="00317262"/>
    <w:rsid w:val="00321CA6"/>
    <w:rsid w:val="00323763"/>
    <w:rsid w:val="00323C5F"/>
    <w:rsid w:val="00324D03"/>
    <w:rsid w:val="00334C09"/>
    <w:rsid w:val="00337DDD"/>
    <w:rsid w:val="00351EF5"/>
    <w:rsid w:val="00366BAD"/>
    <w:rsid w:val="003723D4"/>
    <w:rsid w:val="00377173"/>
    <w:rsid w:val="003814A6"/>
    <w:rsid w:val="00381905"/>
    <w:rsid w:val="00384CC8"/>
    <w:rsid w:val="003871FD"/>
    <w:rsid w:val="003940A6"/>
    <w:rsid w:val="003A03B1"/>
    <w:rsid w:val="003A1E30"/>
    <w:rsid w:val="003A2027"/>
    <w:rsid w:val="003A2829"/>
    <w:rsid w:val="003A7D1C"/>
    <w:rsid w:val="003B304B"/>
    <w:rsid w:val="003B3146"/>
    <w:rsid w:val="003B4F4E"/>
    <w:rsid w:val="003B61B0"/>
    <w:rsid w:val="003D05B0"/>
    <w:rsid w:val="003F015E"/>
    <w:rsid w:val="00400414"/>
    <w:rsid w:val="00410D90"/>
    <w:rsid w:val="0041446B"/>
    <w:rsid w:val="004328DA"/>
    <w:rsid w:val="0044071E"/>
    <w:rsid w:val="0044329C"/>
    <w:rsid w:val="00453E24"/>
    <w:rsid w:val="00455655"/>
    <w:rsid w:val="00456FBB"/>
    <w:rsid w:val="00457456"/>
    <w:rsid w:val="004577FE"/>
    <w:rsid w:val="00457B9C"/>
    <w:rsid w:val="0046164A"/>
    <w:rsid w:val="004628D2"/>
    <w:rsid w:val="00462DCD"/>
    <w:rsid w:val="004648AD"/>
    <w:rsid w:val="004703A9"/>
    <w:rsid w:val="004760DE"/>
    <w:rsid w:val="004763D7"/>
    <w:rsid w:val="00490A08"/>
    <w:rsid w:val="00492F87"/>
    <w:rsid w:val="00497F0C"/>
    <w:rsid w:val="004A004E"/>
    <w:rsid w:val="004A24CF"/>
    <w:rsid w:val="004A3472"/>
    <w:rsid w:val="004B2DE5"/>
    <w:rsid w:val="004B4092"/>
    <w:rsid w:val="004B4D9B"/>
    <w:rsid w:val="004C3D1D"/>
    <w:rsid w:val="004C3D84"/>
    <w:rsid w:val="004C7913"/>
    <w:rsid w:val="004E4DD6"/>
    <w:rsid w:val="004E647E"/>
    <w:rsid w:val="004F5E36"/>
    <w:rsid w:val="0050597B"/>
    <w:rsid w:val="00507B47"/>
    <w:rsid w:val="00507BEF"/>
    <w:rsid w:val="00507CC9"/>
    <w:rsid w:val="005119A5"/>
    <w:rsid w:val="005129BD"/>
    <w:rsid w:val="0051509D"/>
    <w:rsid w:val="00525BF9"/>
    <w:rsid w:val="0052685B"/>
    <w:rsid w:val="005278B7"/>
    <w:rsid w:val="00530D7D"/>
    <w:rsid w:val="00532016"/>
    <w:rsid w:val="005346C8"/>
    <w:rsid w:val="00543E7D"/>
    <w:rsid w:val="00546C70"/>
    <w:rsid w:val="00547A68"/>
    <w:rsid w:val="00550EC7"/>
    <w:rsid w:val="005531C9"/>
    <w:rsid w:val="00556128"/>
    <w:rsid w:val="00557E00"/>
    <w:rsid w:val="0056739E"/>
    <w:rsid w:val="00567DBC"/>
    <w:rsid w:val="00570C43"/>
    <w:rsid w:val="00570F4B"/>
    <w:rsid w:val="005843A6"/>
    <w:rsid w:val="005A1C7A"/>
    <w:rsid w:val="005B2110"/>
    <w:rsid w:val="005B357F"/>
    <w:rsid w:val="005B61E6"/>
    <w:rsid w:val="005C4CB1"/>
    <w:rsid w:val="005C634C"/>
    <w:rsid w:val="005C77E1"/>
    <w:rsid w:val="005D5915"/>
    <w:rsid w:val="005D668A"/>
    <w:rsid w:val="005D6A2F"/>
    <w:rsid w:val="005E1A82"/>
    <w:rsid w:val="005E1D04"/>
    <w:rsid w:val="005E794C"/>
    <w:rsid w:val="005F0A28"/>
    <w:rsid w:val="005F0E5E"/>
    <w:rsid w:val="00600535"/>
    <w:rsid w:val="00602660"/>
    <w:rsid w:val="00610CD6"/>
    <w:rsid w:val="00614F2E"/>
    <w:rsid w:val="00620DEE"/>
    <w:rsid w:val="00621F92"/>
    <w:rsid w:val="0062280A"/>
    <w:rsid w:val="00624E59"/>
    <w:rsid w:val="00625639"/>
    <w:rsid w:val="006277D2"/>
    <w:rsid w:val="00631B33"/>
    <w:rsid w:val="00636231"/>
    <w:rsid w:val="0064184D"/>
    <w:rsid w:val="006422CC"/>
    <w:rsid w:val="006425CD"/>
    <w:rsid w:val="00644FC3"/>
    <w:rsid w:val="00650289"/>
    <w:rsid w:val="006516FA"/>
    <w:rsid w:val="00660E3E"/>
    <w:rsid w:val="00662488"/>
    <w:rsid w:val="00662E74"/>
    <w:rsid w:val="00680C23"/>
    <w:rsid w:val="00693766"/>
    <w:rsid w:val="006A0325"/>
    <w:rsid w:val="006A3281"/>
    <w:rsid w:val="006B1CFE"/>
    <w:rsid w:val="006B4888"/>
    <w:rsid w:val="006B71B2"/>
    <w:rsid w:val="006C2E45"/>
    <w:rsid w:val="006C359C"/>
    <w:rsid w:val="006C5579"/>
    <w:rsid w:val="006D6E8B"/>
    <w:rsid w:val="006E250C"/>
    <w:rsid w:val="006E3169"/>
    <w:rsid w:val="006E737D"/>
    <w:rsid w:val="006F4BA3"/>
    <w:rsid w:val="00701C7D"/>
    <w:rsid w:val="0070529E"/>
    <w:rsid w:val="00707DD1"/>
    <w:rsid w:val="00712154"/>
    <w:rsid w:val="00713973"/>
    <w:rsid w:val="0071697D"/>
    <w:rsid w:val="00720A24"/>
    <w:rsid w:val="00732386"/>
    <w:rsid w:val="00734D40"/>
    <w:rsid w:val="0073514D"/>
    <w:rsid w:val="0073682E"/>
    <w:rsid w:val="0073792F"/>
    <w:rsid w:val="00737F7D"/>
    <w:rsid w:val="00744325"/>
    <w:rsid w:val="007447F3"/>
    <w:rsid w:val="0075499F"/>
    <w:rsid w:val="00762F7F"/>
    <w:rsid w:val="007661C8"/>
    <w:rsid w:val="0077098D"/>
    <w:rsid w:val="00771058"/>
    <w:rsid w:val="00772080"/>
    <w:rsid w:val="00774D36"/>
    <w:rsid w:val="007840DC"/>
    <w:rsid w:val="007914D4"/>
    <w:rsid w:val="007931FA"/>
    <w:rsid w:val="00796B85"/>
    <w:rsid w:val="007A057A"/>
    <w:rsid w:val="007A4861"/>
    <w:rsid w:val="007A7BBA"/>
    <w:rsid w:val="007B0C50"/>
    <w:rsid w:val="007B48F9"/>
    <w:rsid w:val="007B6C4B"/>
    <w:rsid w:val="007C1538"/>
    <w:rsid w:val="007C1722"/>
    <w:rsid w:val="007C1A43"/>
    <w:rsid w:val="007D0951"/>
    <w:rsid w:val="007D4414"/>
    <w:rsid w:val="007E646F"/>
    <w:rsid w:val="0080013E"/>
    <w:rsid w:val="008003F7"/>
    <w:rsid w:val="00804F80"/>
    <w:rsid w:val="00806747"/>
    <w:rsid w:val="00807DF4"/>
    <w:rsid w:val="008111EE"/>
    <w:rsid w:val="00813288"/>
    <w:rsid w:val="008168FC"/>
    <w:rsid w:val="00830996"/>
    <w:rsid w:val="0083453B"/>
    <w:rsid w:val="0083457D"/>
    <w:rsid w:val="008345F1"/>
    <w:rsid w:val="008402A3"/>
    <w:rsid w:val="00852453"/>
    <w:rsid w:val="008602FE"/>
    <w:rsid w:val="008648EE"/>
    <w:rsid w:val="008656CE"/>
    <w:rsid w:val="00865B07"/>
    <w:rsid w:val="008667EA"/>
    <w:rsid w:val="0087637F"/>
    <w:rsid w:val="008765E3"/>
    <w:rsid w:val="00892786"/>
    <w:rsid w:val="00892AC4"/>
    <w:rsid w:val="00892AD5"/>
    <w:rsid w:val="008A1512"/>
    <w:rsid w:val="008A3528"/>
    <w:rsid w:val="008A4349"/>
    <w:rsid w:val="008B2149"/>
    <w:rsid w:val="008C307C"/>
    <w:rsid w:val="008C47F2"/>
    <w:rsid w:val="008C5ECF"/>
    <w:rsid w:val="008D17B0"/>
    <w:rsid w:val="008D32B9"/>
    <w:rsid w:val="008D433B"/>
    <w:rsid w:val="008D4A16"/>
    <w:rsid w:val="008D52D9"/>
    <w:rsid w:val="008E566E"/>
    <w:rsid w:val="0090161A"/>
    <w:rsid w:val="00901EB6"/>
    <w:rsid w:val="00904C62"/>
    <w:rsid w:val="009109F7"/>
    <w:rsid w:val="00922BA8"/>
    <w:rsid w:val="00924DAC"/>
    <w:rsid w:val="00927058"/>
    <w:rsid w:val="00942750"/>
    <w:rsid w:val="009450CE"/>
    <w:rsid w:val="009459BB"/>
    <w:rsid w:val="00947179"/>
    <w:rsid w:val="0095164B"/>
    <w:rsid w:val="00954090"/>
    <w:rsid w:val="009573E7"/>
    <w:rsid w:val="00963E05"/>
    <w:rsid w:val="00964A45"/>
    <w:rsid w:val="00965C99"/>
    <w:rsid w:val="00967843"/>
    <w:rsid w:val="00967D54"/>
    <w:rsid w:val="00971028"/>
    <w:rsid w:val="00975DB4"/>
    <w:rsid w:val="00980871"/>
    <w:rsid w:val="00993B84"/>
    <w:rsid w:val="00996483"/>
    <w:rsid w:val="00996F5A"/>
    <w:rsid w:val="009A2FAC"/>
    <w:rsid w:val="009A404C"/>
    <w:rsid w:val="009B041A"/>
    <w:rsid w:val="009B5733"/>
    <w:rsid w:val="009B6111"/>
    <w:rsid w:val="009C37C3"/>
    <w:rsid w:val="009C7C86"/>
    <w:rsid w:val="009D2FF7"/>
    <w:rsid w:val="009E2399"/>
    <w:rsid w:val="009E6BEC"/>
    <w:rsid w:val="009E7884"/>
    <w:rsid w:val="009E788A"/>
    <w:rsid w:val="009F0E08"/>
    <w:rsid w:val="00A130B9"/>
    <w:rsid w:val="00A13F10"/>
    <w:rsid w:val="00A1763D"/>
    <w:rsid w:val="00A17CEC"/>
    <w:rsid w:val="00A208A1"/>
    <w:rsid w:val="00A25D2B"/>
    <w:rsid w:val="00A27EF0"/>
    <w:rsid w:val="00A30315"/>
    <w:rsid w:val="00A402BB"/>
    <w:rsid w:val="00A42361"/>
    <w:rsid w:val="00A50006"/>
    <w:rsid w:val="00A50B20"/>
    <w:rsid w:val="00A50DF4"/>
    <w:rsid w:val="00A51390"/>
    <w:rsid w:val="00A52AB1"/>
    <w:rsid w:val="00A6074B"/>
    <w:rsid w:val="00A60D13"/>
    <w:rsid w:val="00A7223D"/>
    <w:rsid w:val="00A72745"/>
    <w:rsid w:val="00A72DD6"/>
    <w:rsid w:val="00A7594B"/>
    <w:rsid w:val="00A76EFC"/>
    <w:rsid w:val="00A84C14"/>
    <w:rsid w:val="00A87D50"/>
    <w:rsid w:val="00A91010"/>
    <w:rsid w:val="00A93BE7"/>
    <w:rsid w:val="00A97F29"/>
    <w:rsid w:val="00AA20CD"/>
    <w:rsid w:val="00AA5276"/>
    <w:rsid w:val="00AA702E"/>
    <w:rsid w:val="00AA7D26"/>
    <w:rsid w:val="00AB0964"/>
    <w:rsid w:val="00AB5011"/>
    <w:rsid w:val="00AC3403"/>
    <w:rsid w:val="00AC3F12"/>
    <w:rsid w:val="00AC6079"/>
    <w:rsid w:val="00AC7368"/>
    <w:rsid w:val="00AD16B9"/>
    <w:rsid w:val="00AE2602"/>
    <w:rsid w:val="00AE2F9A"/>
    <w:rsid w:val="00AE377D"/>
    <w:rsid w:val="00AE570F"/>
    <w:rsid w:val="00AE5BEE"/>
    <w:rsid w:val="00AE7E94"/>
    <w:rsid w:val="00AF064E"/>
    <w:rsid w:val="00AF0EBA"/>
    <w:rsid w:val="00AF2498"/>
    <w:rsid w:val="00B02C8A"/>
    <w:rsid w:val="00B11542"/>
    <w:rsid w:val="00B133A7"/>
    <w:rsid w:val="00B17FBD"/>
    <w:rsid w:val="00B22F60"/>
    <w:rsid w:val="00B315A6"/>
    <w:rsid w:val="00B31813"/>
    <w:rsid w:val="00B33365"/>
    <w:rsid w:val="00B44C86"/>
    <w:rsid w:val="00B46AFD"/>
    <w:rsid w:val="00B57B36"/>
    <w:rsid w:val="00B57E6F"/>
    <w:rsid w:val="00B61A24"/>
    <w:rsid w:val="00B7267E"/>
    <w:rsid w:val="00B736C8"/>
    <w:rsid w:val="00B80047"/>
    <w:rsid w:val="00B83ADE"/>
    <w:rsid w:val="00B8686D"/>
    <w:rsid w:val="00B93F69"/>
    <w:rsid w:val="00BB1DDC"/>
    <w:rsid w:val="00BB6200"/>
    <w:rsid w:val="00BB72E8"/>
    <w:rsid w:val="00BC30C9"/>
    <w:rsid w:val="00BC3ABB"/>
    <w:rsid w:val="00BD077D"/>
    <w:rsid w:val="00BD3E83"/>
    <w:rsid w:val="00BD5D32"/>
    <w:rsid w:val="00BE301B"/>
    <w:rsid w:val="00BE3E58"/>
    <w:rsid w:val="00BF3224"/>
    <w:rsid w:val="00C01616"/>
    <w:rsid w:val="00C0162B"/>
    <w:rsid w:val="00C068ED"/>
    <w:rsid w:val="00C14560"/>
    <w:rsid w:val="00C152E1"/>
    <w:rsid w:val="00C1639B"/>
    <w:rsid w:val="00C22E0C"/>
    <w:rsid w:val="00C258DC"/>
    <w:rsid w:val="00C27B50"/>
    <w:rsid w:val="00C345B1"/>
    <w:rsid w:val="00C378A7"/>
    <w:rsid w:val="00C40142"/>
    <w:rsid w:val="00C46523"/>
    <w:rsid w:val="00C51696"/>
    <w:rsid w:val="00C52C3C"/>
    <w:rsid w:val="00C57182"/>
    <w:rsid w:val="00C57863"/>
    <w:rsid w:val="00C640AF"/>
    <w:rsid w:val="00C655FD"/>
    <w:rsid w:val="00C75407"/>
    <w:rsid w:val="00C841C6"/>
    <w:rsid w:val="00C85D52"/>
    <w:rsid w:val="00C870A8"/>
    <w:rsid w:val="00C928CE"/>
    <w:rsid w:val="00C94434"/>
    <w:rsid w:val="00CA0D75"/>
    <w:rsid w:val="00CA1C95"/>
    <w:rsid w:val="00CA3C3F"/>
    <w:rsid w:val="00CA5A9C"/>
    <w:rsid w:val="00CB20DE"/>
    <w:rsid w:val="00CB593C"/>
    <w:rsid w:val="00CC1264"/>
    <w:rsid w:val="00CC4C20"/>
    <w:rsid w:val="00CD2991"/>
    <w:rsid w:val="00CD3517"/>
    <w:rsid w:val="00CD5FE2"/>
    <w:rsid w:val="00CE3694"/>
    <w:rsid w:val="00CE38BB"/>
    <w:rsid w:val="00CE6941"/>
    <w:rsid w:val="00CE7C68"/>
    <w:rsid w:val="00D02B4C"/>
    <w:rsid w:val="00D040C4"/>
    <w:rsid w:val="00D05932"/>
    <w:rsid w:val="00D14E32"/>
    <w:rsid w:val="00D20AD1"/>
    <w:rsid w:val="00D2582C"/>
    <w:rsid w:val="00D46B7E"/>
    <w:rsid w:val="00D57C84"/>
    <w:rsid w:val="00D6057D"/>
    <w:rsid w:val="00D60A8D"/>
    <w:rsid w:val="00D6105B"/>
    <w:rsid w:val="00D71640"/>
    <w:rsid w:val="00D7379E"/>
    <w:rsid w:val="00D778AB"/>
    <w:rsid w:val="00D80E39"/>
    <w:rsid w:val="00D81544"/>
    <w:rsid w:val="00D836C5"/>
    <w:rsid w:val="00D84576"/>
    <w:rsid w:val="00D95CED"/>
    <w:rsid w:val="00DA103A"/>
    <w:rsid w:val="00DA1399"/>
    <w:rsid w:val="00DA24C6"/>
    <w:rsid w:val="00DA2770"/>
    <w:rsid w:val="00DA4D7B"/>
    <w:rsid w:val="00DB0C36"/>
    <w:rsid w:val="00DB521D"/>
    <w:rsid w:val="00DC44A8"/>
    <w:rsid w:val="00DC7870"/>
    <w:rsid w:val="00DD271C"/>
    <w:rsid w:val="00DD4B76"/>
    <w:rsid w:val="00DE264A"/>
    <w:rsid w:val="00DF3C0F"/>
    <w:rsid w:val="00DF5072"/>
    <w:rsid w:val="00E02D18"/>
    <w:rsid w:val="00E041E7"/>
    <w:rsid w:val="00E0712C"/>
    <w:rsid w:val="00E163CC"/>
    <w:rsid w:val="00E213A1"/>
    <w:rsid w:val="00E23CA1"/>
    <w:rsid w:val="00E30D23"/>
    <w:rsid w:val="00E34B5E"/>
    <w:rsid w:val="00E409A8"/>
    <w:rsid w:val="00E466F3"/>
    <w:rsid w:val="00E50C12"/>
    <w:rsid w:val="00E53085"/>
    <w:rsid w:val="00E65B91"/>
    <w:rsid w:val="00E7209D"/>
    <w:rsid w:val="00E72EAD"/>
    <w:rsid w:val="00E77223"/>
    <w:rsid w:val="00E82EF0"/>
    <w:rsid w:val="00E8528B"/>
    <w:rsid w:val="00E85B94"/>
    <w:rsid w:val="00E90B2F"/>
    <w:rsid w:val="00E91071"/>
    <w:rsid w:val="00E92A9B"/>
    <w:rsid w:val="00E978D0"/>
    <w:rsid w:val="00EA4613"/>
    <w:rsid w:val="00EA6BFC"/>
    <w:rsid w:val="00EA7F91"/>
    <w:rsid w:val="00EB1523"/>
    <w:rsid w:val="00EB2BB6"/>
    <w:rsid w:val="00EB2E9B"/>
    <w:rsid w:val="00EC0E49"/>
    <w:rsid w:val="00EC101F"/>
    <w:rsid w:val="00EC1D9F"/>
    <w:rsid w:val="00EE0131"/>
    <w:rsid w:val="00EE17B0"/>
    <w:rsid w:val="00EF06D9"/>
    <w:rsid w:val="00F120D9"/>
    <w:rsid w:val="00F12241"/>
    <w:rsid w:val="00F2229B"/>
    <w:rsid w:val="00F27BA9"/>
    <w:rsid w:val="00F27FAA"/>
    <w:rsid w:val="00F3049E"/>
    <w:rsid w:val="00F30C64"/>
    <w:rsid w:val="00F32BA2"/>
    <w:rsid w:val="00F32CDB"/>
    <w:rsid w:val="00F3753F"/>
    <w:rsid w:val="00F41F51"/>
    <w:rsid w:val="00F4272A"/>
    <w:rsid w:val="00F433BE"/>
    <w:rsid w:val="00F565FE"/>
    <w:rsid w:val="00F63A70"/>
    <w:rsid w:val="00F63D8C"/>
    <w:rsid w:val="00F663F1"/>
    <w:rsid w:val="00F66EE9"/>
    <w:rsid w:val="00F7534E"/>
    <w:rsid w:val="00F86CAB"/>
    <w:rsid w:val="00F93EDF"/>
    <w:rsid w:val="00FA1802"/>
    <w:rsid w:val="00FA21D0"/>
    <w:rsid w:val="00FA5F13"/>
    <w:rsid w:val="00FA5F5F"/>
    <w:rsid w:val="00FB730C"/>
    <w:rsid w:val="00FC2695"/>
    <w:rsid w:val="00FC3E03"/>
    <w:rsid w:val="00FC3FC1"/>
    <w:rsid w:val="00FC4D89"/>
    <w:rsid w:val="00FD0470"/>
    <w:rsid w:val="00FF619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AE0CC22"/>
  <w15:docId w15:val="{69EC4823-2B25-400D-AAEA-7DEAD48F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enabsatz">
    <w:name w:val="List Paragraph"/>
    <w:basedOn w:val="Standard"/>
    <w:uiPriority w:val="34"/>
    <w:rsid w:val="00280FAF"/>
    <w:pPr>
      <w:ind w:left="720"/>
      <w:contextualSpacing/>
    </w:pPr>
  </w:style>
  <w:style w:type="character" w:customStyle="1" w:styleId="gmail-apple-converted-space">
    <w:name w:val="gmail-apple-converted-space"/>
    <w:basedOn w:val="Absatz-Standardschriftart"/>
    <w:rsid w:val="00005A19"/>
  </w:style>
  <w:style w:type="paragraph" w:styleId="berarbeitung">
    <w:name w:val="Revision"/>
    <w:hidden/>
    <w:uiPriority w:val="99"/>
    <w:semiHidden/>
    <w:rsid w:val="008111E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3219</Words>
  <Characters>20285</Characters>
  <Application>Microsoft Office Word</Application>
  <DocSecurity>0</DocSecurity>
  <Lines>169</Lines>
  <Paragraphs>46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Nacken, Dr. Manfred</cp:lastModifiedBy>
  <cp:revision>2</cp:revision>
  <cp:lastPrinted>2024-02-22T11:48:00Z</cp:lastPrinted>
  <dcterms:created xsi:type="dcterms:W3CDTF">2024-02-22T11:55:00Z</dcterms:created>
  <dcterms:modified xsi:type="dcterms:W3CDTF">2024-02-22T11:55:00Z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