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2B8F" w:rsidRDefault="00B12B8F">
      <w:pPr>
        <w:widowControl w:val="0"/>
        <w:pBdr>
          <w:top w:val="nil"/>
          <w:left w:val="nil"/>
          <w:bottom w:val="nil"/>
          <w:right w:val="nil"/>
          <w:between w:val="nil"/>
        </w:pBdr>
        <w:spacing w:line="276" w:lineRule="auto"/>
        <w:jc w:val="left"/>
        <w:rPr>
          <w:color w:val="000000"/>
          <w:sz w:val="22"/>
          <w:szCs w:val="22"/>
        </w:rPr>
      </w:pP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B12B8F">
        <w:trPr>
          <w:trHeight w:val="852"/>
          <w:jc w:val="center"/>
        </w:trPr>
        <w:tc>
          <w:tcPr>
            <w:tcW w:w="6940" w:type="dxa"/>
            <w:vMerge w:val="restart"/>
            <w:tcBorders>
              <w:right w:val="single" w:sz="4" w:space="0" w:color="000000"/>
            </w:tcBorders>
          </w:tcPr>
          <w:p w:rsidR="00B12B8F" w:rsidRDefault="00FA01CD">
            <w:pPr>
              <w:tabs>
                <w:tab w:val="left" w:pos="-108"/>
              </w:tabs>
              <w:ind w:left="-108"/>
              <w:jc w:val="left"/>
              <w:rPr>
                <w:b/>
                <w:i/>
                <w:color w:val="000066"/>
                <w:sz w:val="12"/>
                <w:szCs w:val="12"/>
              </w:rPr>
            </w:pPr>
            <w:r>
              <w:rPr>
                <w:rFonts w:ascii="AdvP6960" w:eastAsia="AdvP6960" w:hAnsi="AdvP6960" w:cs="AdvP6960"/>
                <w:noProof/>
                <w:color w:val="241F20"/>
              </w:rPr>
              <w:drawing>
                <wp:inline distT="0" distB="0" distL="0" distR="0">
                  <wp:extent cx="640080" cy="373380"/>
                  <wp:effectExtent l="0" t="0" r="0" b="0"/>
                  <wp:docPr id="3" name="image2.jpg" descr="cetlogo"/>
                  <wp:cNvGraphicFramePr/>
                  <a:graphic xmlns:a="http://schemas.openxmlformats.org/drawingml/2006/main">
                    <a:graphicData uri="http://schemas.openxmlformats.org/drawingml/2006/picture">
                      <pic:pic xmlns:pic="http://schemas.openxmlformats.org/drawingml/2006/picture">
                        <pic:nvPicPr>
                          <pic:cNvPr id="0" name="image2.jpg" descr="cetlogo"/>
                          <pic:cNvPicPr preferRelativeResize="0"/>
                        </pic:nvPicPr>
                        <pic:blipFill>
                          <a:blip r:embed="rId5"/>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rsidR="00B12B8F" w:rsidRDefault="00FA01CD">
            <w:pPr>
              <w:tabs>
                <w:tab w:val="left" w:pos="-108"/>
              </w:tabs>
              <w:ind w:left="-108"/>
              <w:rPr>
                <w:b/>
                <w:i/>
                <w:color w:val="000066"/>
                <w:sz w:val="22"/>
                <w:szCs w:val="22"/>
              </w:rPr>
            </w:pPr>
            <w:r>
              <w:rPr>
                <w:b/>
                <w:i/>
                <w:color w:val="000066"/>
                <w:sz w:val="22"/>
                <w:szCs w:val="22"/>
              </w:rPr>
              <w:t>VOL. 92, 2022</w:t>
            </w:r>
          </w:p>
        </w:tc>
        <w:tc>
          <w:tcPr>
            <w:tcW w:w="1842" w:type="dxa"/>
            <w:tcBorders>
              <w:left w:val="single" w:sz="4" w:space="0" w:color="000000"/>
              <w:bottom w:val="nil"/>
              <w:right w:val="single" w:sz="4" w:space="0" w:color="000000"/>
            </w:tcBorders>
          </w:tcPr>
          <w:p w:rsidR="00B12B8F" w:rsidRDefault="00FA01CD">
            <w:pPr>
              <w:jc w:val="right"/>
              <w:rPr>
                <w:sz w:val="14"/>
                <w:szCs w:val="14"/>
              </w:rPr>
            </w:pPr>
            <w:r>
              <w:rPr>
                <w:sz w:val="14"/>
                <w:szCs w:val="14"/>
              </w:rPr>
              <w:t>A publication of</w:t>
            </w:r>
          </w:p>
          <w:p w:rsidR="00B12B8F" w:rsidRDefault="00FA01CD">
            <w:pPr>
              <w:jc w:val="right"/>
            </w:pPr>
            <w:r>
              <w:rPr>
                <w:noProof/>
              </w:rPr>
              <w:drawing>
                <wp:inline distT="0" distB="0" distL="0" distR="0">
                  <wp:extent cx="670560" cy="358140"/>
                  <wp:effectExtent l="0" t="0" r="0" b="0"/>
                  <wp:docPr id="5" name="image5.jpg" descr="aidiclogo_grande"/>
                  <wp:cNvGraphicFramePr/>
                  <a:graphic xmlns:a="http://schemas.openxmlformats.org/drawingml/2006/main">
                    <a:graphicData uri="http://schemas.openxmlformats.org/drawingml/2006/picture">
                      <pic:pic xmlns:pic="http://schemas.openxmlformats.org/drawingml/2006/picture">
                        <pic:nvPicPr>
                          <pic:cNvPr id="0" name="image5.jpg" descr="aidiclogo_grande"/>
                          <pic:cNvPicPr preferRelativeResize="0"/>
                        </pic:nvPicPr>
                        <pic:blipFill>
                          <a:blip r:embed="rId6"/>
                          <a:srcRect/>
                          <a:stretch>
                            <a:fillRect/>
                          </a:stretch>
                        </pic:blipFill>
                        <pic:spPr>
                          <a:xfrm>
                            <a:off x="0" y="0"/>
                            <a:ext cx="670560" cy="358140"/>
                          </a:xfrm>
                          <a:prstGeom prst="rect">
                            <a:avLst/>
                          </a:prstGeom>
                          <a:ln/>
                        </pic:spPr>
                      </pic:pic>
                    </a:graphicData>
                  </a:graphic>
                </wp:inline>
              </w:drawing>
            </w:r>
          </w:p>
        </w:tc>
      </w:tr>
      <w:tr w:rsidR="00B12B8F">
        <w:trPr>
          <w:trHeight w:val="567"/>
          <w:jc w:val="center"/>
        </w:trPr>
        <w:tc>
          <w:tcPr>
            <w:tcW w:w="6940" w:type="dxa"/>
            <w:vMerge/>
            <w:tcBorders>
              <w:right w:val="single" w:sz="4" w:space="0" w:color="000000"/>
            </w:tcBorders>
          </w:tcPr>
          <w:p w:rsidR="00B12B8F" w:rsidRDefault="00B12B8F">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rsidR="00B12B8F" w:rsidRDefault="00FA01CD">
            <w:pPr>
              <w:jc w:val="right"/>
              <w:rPr>
                <w:sz w:val="14"/>
                <w:szCs w:val="14"/>
              </w:rPr>
            </w:pPr>
            <w:r>
              <w:rPr>
                <w:sz w:val="14"/>
                <w:szCs w:val="14"/>
              </w:rPr>
              <w:t>The Italian Association</w:t>
            </w:r>
          </w:p>
          <w:p w:rsidR="00B12B8F" w:rsidRDefault="00FA01CD">
            <w:pPr>
              <w:jc w:val="right"/>
              <w:rPr>
                <w:sz w:val="14"/>
                <w:szCs w:val="14"/>
              </w:rPr>
            </w:pPr>
            <w:r>
              <w:rPr>
                <w:sz w:val="14"/>
                <w:szCs w:val="14"/>
              </w:rPr>
              <w:t>of Chemical Engineering</w:t>
            </w:r>
          </w:p>
          <w:p w:rsidR="00B12B8F" w:rsidRDefault="00FA01CD">
            <w:pPr>
              <w:jc w:val="right"/>
              <w:rPr>
                <w:sz w:val="13"/>
                <w:szCs w:val="13"/>
              </w:rPr>
            </w:pPr>
            <w:r>
              <w:rPr>
                <w:sz w:val="13"/>
                <w:szCs w:val="13"/>
              </w:rPr>
              <w:t>Online at www.cetjournal.it</w:t>
            </w:r>
          </w:p>
        </w:tc>
      </w:tr>
      <w:tr w:rsidR="00B12B8F">
        <w:trPr>
          <w:trHeight w:val="68"/>
          <w:jc w:val="center"/>
        </w:trPr>
        <w:tc>
          <w:tcPr>
            <w:tcW w:w="8782" w:type="dxa"/>
            <w:gridSpan w:val="2"/>
          </w:tcPr>
          <w:p w:rsidR="00B12B8F" w:rsidRPr="00FA01CD" w:rsidRDefault="00FA01CD">
            <w:pPr>
              <w:ind w:left="-107"/>
              <w:rPr>
                <w:rFonts w:ascii="Tahoma" w:eastAsia="Tahoma" w:hAnsi="Tahoma" w:cs="Tahoma"/>
                <w:color w:val="000000"/>
                <w:sz w:val="14"/>
                <w:szCs w:val="14"/>
                <w:lang w:val="pt-BR"/>
              </w:rPr>
            </w:pPr>
            <w:proofErr w:type="spellStart"/>
            <w:r w:rsidRPr="00FA01CD">
              <w:rPr>
                <w:rFonts w:ascii="Tahoma" w:eastAsia="Tahoma" w:hAnsi="Tahoma" w:cs="Tahoma"/>
                <w:color w:val="333333"/>
                <w:sz w:val="14"/>
                <w:szCs w:val="14"/>
                <w:lang w:val="pt-BR"/>
              </w:rPr>
              <w:t>Guest</w:t>
            </w:r>
            <w:proofErr w:type="spellEnd"/>
            <w:r w:rsidRPr="00FA01CD">
              <w:rPr>
                <w:rFonts w:ascii="Tahoma" w:eastAsia="Tahoma" w:hAnsi="Tahoma" w:cs="Tahoma"/>
                <w:color w:val="333333"/>
                <w:sz w:val="14"/>
                <w:szCs w:val="14"/>
                <w:lang w:val="pt-BR"/>
              </w:rPr>
              <w:t xml:space="preserve"> </w:t>
            </w:r>
            <w:proofErr w:type="spellStart"/>
            <w:r w:rsidRPr="00FA01CD">
              <w:rPr>
                <w:rFonts w:ascii="Tahoma" w:eastAsia="Tahoma" w:hAnsi="Tahoma" w:cs="Tahoma"/>
                <w:color w:val="333333"/>
                <w:sz w:val="14"/>
                <w:szCs w:val="14"/>
                <w:lang w:val="pt-BR"/>
              </w:rPr>
              <w:t>Editors</w:t>
            </w:r>
            <w:proofErr w:type="spellEnd"/>
            <w:r w:rsidRPr="00FA01CD">
              <w:rPr>
                <w:rFonts w:ascii="Tahoma" w:eastAsia="Tahoma" w:hAnsi="Tahoma" w:cs="Tahoma"/>
                <w:color w:val="333333"/>
                <w:sz w:val="14"/>
                <w:szCs w:val="14"/>
                <w:lang w:val="pt-BR"/>
              </w:rPr>
              <w:t>:</w:t>
            </w:r>
            <w:r w:rsidRPr="00FA01CD">
              <w:rPr>
                <w:rFonts w:ascii="Tahoma" w:eastAsia="Tahoma" w:hAnsi="Tahoma" w:cs="Tahoma"/>
                <w:color w:val="000000"/>
                <w:sz w:val="14"/>
                <w:szCs w:val="14"/>
                <w:highlight w:val="white"/>
                <w:lang w:val="pt-BR"/>
              </w:rPr>
              <w:t xml:space="preserve"> Rubens Maciel Filho, </w:t>
            </w:r>
            <w:proofErr w:type="spellStart"/>
            <w:r w:rsidRPr="00FA01CD">
              <w:rPr>
                <w:rFonts w:ascii="Tahoma" w:eastAsia="Tahoma" w:hAnsi="Tahoma" w:cs="Tahoma"/>
                <w:color w:val="000000"/>
                <w:sz w:val="14"/>
                <w:szCs w:val="14"/>
                <w:highlight w:val="white"/>
                <w:lang w:val="pt-BR"/>
              </w:rPr>
              <w:t>Eliseo</w:t>
            </w:r>
            <w:proofErr w:type="spellEnd"/>
            <w:r w:rsidRPr="00FA01CD">
              <w:rPr>
                <w:rFonts w:ascii="Tahoma" w:eastAsia="Tahoma" w:hAnsi="Tahoma" w:cs="Tahoma"/>
                <w:color w:val="000000"/>
                <w:sz w:val="14"/>
                <w:szCs w:val="14"/>
                <w:highlight w:val="white"/>
                <w:lang w:val="pt-BR"/>
              </w:rPr>
              <w:t xml:space="preserve"> Ranzi, Leonardo </w:t>
            </w:r>
            <w:proofErr w:type="spellStart"/>
            <w:r w:rsidRPr="00FA01CD">
              <w:rPr>
                <w:rFonts w:ascii="Tahoma" w:eastAsia="Tahoma" w:hAnsi="Tahoma" w:cs="Tahoma"/>
                <w:color w:val="000000"/>
                <w:sz w:val="14"/>
                <w:szCs w:val="14"/>
                <w:highlight w:val="white"/>
                <w:lang w:val="pt-BR"/>
              </w:rPr>
              <w:t>Tognotti</w:t>
            </w:r>
            <w:proofErr w:type="spellEnd"/>
          </w:p>
          <w:p w:rsidR="00B12B8F" w:rsidRDefault="00FA01CD">
            <w:pPr>
              <w:tabs>
                <w:tab w:val="left" w:pos="-108"/>
              </w:tabs>
              <w:ind w:left="-107"/>
              <w:jc w:val="left"/>
            </w:pPr>
            <w:bookmarkStart w:id="0" w:name="_gjdgxs" w:colFirst="0" w:colLast="0"/>
            <w:bookmarkEnd w:id="0"/>
            <w:r>
              <w:rPr>
                <w:rFonts w:ascii="Tahoma" w:eastAsia="Tahoma" w:hAnsi="Tahoma" w:cs="Tahoma"/>
                <w:color w:val="333333"/>
                <w:sz w:val="14"/>
                <w:szCs w:val="14"/>
              </w:rPr>
              <w:t xml:space="preserve">Copyright © 2022,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w:t>
            </w:r>
            <w:proofErr w:type="spellStart"/>
            <w:r>
              <w:rPr>
                <w:rFonts w:ascii="Tahoma" w:eastAsia="Tahoma" w:hAnsi="Tahoma" w:cs="Tahoma"/>
                <w:color w:val="333333"/>
                <w:sz w:val="14"/>
                <w:szCs w:val="14"/>
              </w:rPr>
              <w:t>S.r.l</w:t>
            </w:r>
            <w:proofErr w:type="spellEnd"/>
            <w:r>
              <w:rPr>
                <w:rFonts w:ascii="Tahoma" w:eastAsia="Tahoma" w:hAnsi="Tahoma" w:cs="Tahoma"/>
                <w:color w:val="333333"/>
                <w:sz w:val="14"/>
                <w:szCs w:val="14"/>
              </w:rPr>
              <w:t>.</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Pr>
                <w:rFonts w:ascii="Tahoma" w:eastAsia="Tahoma" w:hAnsi="Tahoma" w:cs="Tahoma"/>
                <w:sz w:val="14"/>
                <w:szCs w:val="14"/>
              </w:rPr>
              <w:t>978-88-95608-90-7</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rsidR="00B12B8F" w:rsidRDefault="00B12B8F">
      <w:pPr>
        <w:keepNext/>
        <w:pBdr>
          <w:top w:val="nil"/>
          <w:left w:val="nil"/>
          <w:bottom w:val="nil"/>
          <w:right w:val="nil"/>
          <w:between w:val="nil"/>
        </w:pBdr>
        <w:spacing w:after="120"/>
        <w:rPr>
          <w:color w:val="000000"/>
          <w:sz w:val="24"/>
          <w:szCs w:val="24"/>
        </w:rPr>
        <w:sectPr w:rsidR="00B12B8F">
          <w:pgSz w:w="11906" w:h="16838"/>
          <w:pgMar w:top="1701" w:right="1418" w:bottom="1701" w:left="1701" w:header="1701" w:footer="0" w:gutter="0"/>
          <w:pgNumType w:start="1"/>
          <w:cols w:space="720"/>
          <w:titlePg/>
        </w:sectPr>
      </w:pPr>
    </w:p>
    <w:p w:rsidR="00B12B8F" w:rsidRDefault="00FA01CD">
      <w:pPr>
        <w:pBdr>
          <w:top w:val="nil"/>
          <w:left w:val="nil"/>
          <w:bottom w:val="nil"/>
          <w:right w:val="nil"/>
          <w:between w:val="nil"/>
        </w:pBdr>
        <w:spacing w:before="480" w:after="120"/>
        <w:jc w:val="center"/>
        <w:rPr>
          <w:color w:val="000000"/>
          <w:sz w:val="32"/>
          <w:szCs w:val="32"/>
        </w:rPr>
      </w:pPr>
      <w:r>
        <w:rPr>
          <w:color w:val="000000"/>
          <w:sz w:val="32"/>
          <w:szCs w:val="32"/>
        </w:rPr>
        <w:t>Evaluation of</w:t>
      </w:r>
      <w:r>
        <w:rPr>
          <w:i/>
          <w:color w:val="000000"/>
          <w:sz w:val="32"/>
          <w:szCs w:val="32"/>
        </w:rPr>
        <w:t xml:space="preserve"> </w:t>
      </w:r>
      <w:proofErr w:type="spellStart"/>
      <w:r>
        <w:rPr>
          <w:i/>
          <w:color w:val="000000"/>
          <w:sz w:val="32"/>
          <w:szCs w:val="32"/>
        </w:rPr>
        <w:t>Macrolobium</w:t>
      </w:r>
      <w:proofErr w:type="spellEnd"/>
      <w:r>
        <w:rPr>
          <w:i/>
          <w:color w:val="000000"/>
          <w:sz w:val="32"/>
          <w:szCs w:val="32"/>
        </w:rPr>
        <w:t xml:space="preserve"> </w:t>
      </w:r>
      <w:proofErr w:type="spellStart"/>
      <w:r>
        <w:rPr>
          <w:i/>
          <w:color w:val="000000"/>
          <w:sz w:val="32"/>
          <w:szCs w:val="32"/>
        </w:rPr>
        <w:t>acaccifolium</w:t>
      </w:r>
      <w:proofErr w:type="spellEnd"/>
      <w:r>
        <w:rPr>
          <w:color w:val="000000"/>
          <w:sz w:val="32"/>
          <w:szCs w:val="32"/>
        </w:rPr>
        <w:t xml:space="preserve"> and </w:t>
      </w:r>
      <w:r>
        <w:rPr>
          <w:i/>
          <w:color w:val="000000"/>
          <w:sz w:val="32"/>
          <w:szCs w:val="32"/>
        </w:rPr>
        <w:t xml:space="preserve">Inga </w:t>
      </w:r>
      <w:proofErr w:type="spellStart"/>
      <w:r>
        <w:rPr>
          <w:i/>
          <w:color w:val="000000"/>
          <w:sz w:val="32"/>
          <w:szCs w:val="32"/>
        </w:rPr>
        <w:t>nobilis</w:t>
      </w:r>
      <w:proofErr w:type="spellEnd"/>
      <w:r>
        <w:rPr>
          <w:color w:val="000000"/>
          <w:sz w:val="32"/>
          <w:szCs w:val="32"/>
        </w:rPr>
        <w:t xml:space="preserve"> seeds in coagulation/flocculation processes</w:t>
      </w:r>
    </w:p>
    <w:p w:rsidR="00B12B8F" w:rsidRPr="00FA01CD" w:rsidRDefault="00FA01CD">
      <w:pPr>
        <w:keepNext/>
        <w:pBdr>
          <w:top w:val="nil"/>
          <w:left w:val="nil"/>
          <w:bottom w:val="nil"/>
          <w:right w:val="nil"/>
          <w:between w:val="nil"/>
        </w:pBdr>
        <w:spacing w:after="120"/>
        <w:rPr>
          <w:color w:val="000000"/>
          <w:sz w:val="24"/>
          <w:szCs w:val="24"/>
          <w:lang w:val="pt-BR"/>
        </w:rPr>
      </w:pPr>
      <w:proofErr w:type="spellStart"/>
      <w:r w:rsidRPr="00FA01CD">
        <w:rPr>
          <w:color w:val="000000"/>
          <w:sz w:val="24"/>
          <w:szCs w:val="24"/>
          <w:lang w:val="pt-BR"/>
        </w:rPr>
        <w:t>Letícia</w:t>
      </w:r>
      <w:proofErr w:type="spellEnd"/>
      <w:r w:rsidRPr="00FA01CD">
        <w:rPr>
          <w:color w:val="000000"/>
          <w:sz w:val="24"/>
          <w:szCs w:val="24"/>
          <w:lang w:val="pt-BR"/>
        </w:rPr>
        <w:t xml:space="preserve"> </w:t>
      </w:r>
      <w:proofErr w:type="spellStart"/>
      <w:r w:rsidRPr="00FA01CD">
        <w:rPr>
          <w:color w:val="000000"/>
          <w:sz w:val="24"/>
          <w:szCs w:val="24"/>
          <w:lang w:val="pt-BR"/>
        </w:rPr>
        <w:t>Pedrão</w:t>
      </w:r>
      <w:proofErr w:type="spellEnd"/>
      <w:r w:rsidRPr="00FA01CD">
        <w:rPr>
          <w:color w:val="000000"/>
          <w:sz w:val="24"/>
          <w:szCs w:val="24"/>
          <w:lang w:val="pt-BR"/>
        </w:rPr>
        <w:t xml:space="preserve"> </w:t>
      </w:r>
      <w:proofErr w:type="spellStart"/>
      <w:r w:rsidRPr="00FA01CD">
        <w:rPr>
          <w:color w:val="000000"/>
          <w:sz w:val="24"/>
          <w:szCs w:val="24"/>
          <w:lang w:val="pt-BR"/>
        </w:rPr>
        <w:t>Correia</w:t>
      </w:r>
      <w:r w:rsidRPr="00FA01CD">
        <w:rPr>
          <w:sz w:val="24"/>
          <w:szCs w:val="24"/>
          <w:vertAlign w:val="superscript"/>
          <w:lang w:val="pt-BR"/>
        </w:rPr>
        <w:t>a</w:t>
      </w:r>
      <w:proofErr w:type="spellEnd"/>
      <w:r w:rsidRPr="00FA01CD">
        <w:rPr>
          <w:color w:val="000000"/>
          <w:sz w:val="24"/>
          <w:szCs w:val="24"/>
          <w:lang w:val="pt-BR"/>
        </w:rPr>
        <w:t xml:space="preserve">, Ana Paula </w:t>
      </w:r>
      <w:proofErr w:type="spellStart"/>
      <w:r w:rsidRPr="00FA01CD">
        <w:rPr>
          <w:color w:val="000000"/>
          <w:sz w:val="24"/>
          <w:szCs w:val="24"/>
          <w:lang w:val="pt-BR"/>
        </w:rPr>
        <w:t>Peron</w:t>
      </w:r>
      <w:r w:rsidRPr="00FA01CD">
        <w:rPr>
          <w:sz w:val="24"/>
          <w:szCs w:val="24"/>
          <w:vertAlign w:val="superscript"/>
          <w:lang w:val="pt-BR"/>
        </w:rPr>
        <w:t>b</w:t>
      </w:r>
      <w:proofErr w:type="spellEnd"/>
      <w:r w:rsidRPr="00FA01CD">
        <w:rPr>
          <w:color w:val="000000"/>
          <w:sz w:val="24"/>
          <w:szCs w:val="24"/>
          <w:lang w:val="pt-BR"/>
        </w:rPr>
        <w:t xml:space="preserve">, Nathalia Bordon </w:t>
      </w:r>
      <w:proofErr w:type="spellStart"/>
      <w:r w:rsidRPr="00FA01CD">
        <w:rPr>
          <w:color w:val="000000"/>
          <w:sz w:val="24"/>
          <w:szCs w:val="24"/>
          <w:lang w:val="pt-BR"/>
        </w:rPr>
        <w:t>Pironato</w:t>
      </w:r>
      <w:proofErr w:type="spellEnd"/>
      <w:r w:rsidRPr="00FA01CD">
        <w:rPr>
          <w:color w:val="000000"/>
          <w:sz w:val="24"/>
          <w:szCs w:val="24"/>
          <w:lang w:val="pt-BR"/>
        </w:rPr>
        <w:t xml:space="preserve"> </w:t>
      </w:r>
      <w:proofErr w:type="spellStart"/>
      <w:r w:rsidRPr="00FA01CD">
        <w:rPr>
          <w:color w:val="000000"/>
          <w:sz w:val="24"/>
          <w:szCs w:val="24"/>
          <w:lang w:val="pt-BR"/>
        </w:rPr>
        <w:t>Sia</w:t>
      </w:r>
      <w:r w:rsidRPr="00FA01CD">
        <w:rPr>
          <w:sz w:val="24"/>
          <w:szCs w:val="24"/>
          <w:vertAlign w:val="superscript"/>
          <w:lang w:val="pt-BR"/>
        </w:rPr>
        <w:t>a</w:t>
      </w:r>
      <w:proofErr w:type="spellEnd"/>
      <w:r w:rsidRPr="00FA01CD">
        <w:rPr>
          <w:color w:val="000000"/>
          <w:sz w:val="24"/>
          <w:szCs w:val="24"/>
          <w:lang w:val="pt-BR"/>
        </w:rPr>
        <w:t>, *</w:t>
      </w:r>
      <w:proofErr w:type="spellStart"/>
      <w:r w:rsidRPr="00FA01CD">
        <w:rPr>
          <w:color w:val="000000"/>
          <w:sz w:val="24"/>
          <w:szCs w:val="24"/>
          <w:lang w:val="pt-BR"/>
        </w:rPr>
        <w:t>Flávia</w:t>
      </w:r>
      <w:proofErr w:type="spellEnd"/>
      <w:r w:rsidRPr="00FA01CD">
        <w:rPr>
          <w:color w:val="000000"/>
          <w:sz w:val="24"/>
          <w:szCs w:val="24"/>
          <w:lang w:val="pt-BR"/>
        </w:rPr>
        <w:t xml:space="preserve"> Vieira da Silva </w:t>
      </w:r>
      <w:proofErr w:type="spellStart"/>
      <w:r w:rsidRPr="00FA01CD">
        <w:rPr>
          <w:color w:val="000000"/>
          <w:sz w:val="24"/>
          <w:szCs w:val="24"/>
          <w:lang w:val="pt-BR"/>
        </w:rPr>
        <w:t>Medeiros</w:t>
      </w:r>
      <w:r w:rsidRPr="00FA01CD">
        <w:rPr>
          <w:sz w:val="24"/>
          <w:szCs w:val="24"/>
          <w:vertAlign w:val="superscript"/>
          <w:lang w:val="pt-BR"/>
        </w:rPr>
        <w:t>a</w:t>
      </w:r>
      <w:proofErr w:type="spellEnd"/>
    </w:p>
    <w:p w:rsidR="00B12B8F" w:rsidRDefault="00FA01CD">
      <w:pPr>
        <w:keepNext/>
        <w:pBdr>
          <w:top w:val="nil"/>
          <w:left w:val="nil"/>
          <w:bottom w:val="nil"/>
          <w:right w:val="nil"/>
          <w:between w:val="nil"/>
        </w:pBdr>
        <w:spacing w:line="276" w:lineRule="auto"/>
        <w:jc w:val="left"/>
        <w:rPr>
          <w:color w:val="000000"/>
          <w:sz w:val="16"/>
          <w:szCs w:val="16"/>
        </w:rPr>
      </w:pPr>
      <w:proofErr w:type="spellStart"/>
      <w:r>
        <w:rPr>
          <w:color w:val="000000"/>
          <w:sz w:val="16"/>
          <w:szCs w:val="16"/>
          <w:vertAlign w:val="superscript"/>
        </w:rPr>
        <w:t>a</w:t>
      </w:r>
      <w:r>
        <w:rPr>
          <w:color w:val="000000"/>
          <w:sz w:val="16"/>
          <w:szCs w:val="16"/>
        </w:rPr>
        <w:t>Academical</w:t>
      </w:r>
      <w:proofErr w:type="spellEnd"/>
      <w:r>
        <w:rPr>
          <w:color w:val="000000"/>
          <w:sz w:val="16"/>
          <w:szCs w:val="16"/>
        </w:rPr>
        <w:t xml:space="preserve"> Department of Environmental, Federal University of Technology, Campo </w:t>
      </w:r>
      <w:proofErr w:type="spellStart"/>
      <w:r>
        <w:rPr>
          <w:color w:val="000000"/>
          <w:sz w:val="16"/>
          <w:szCs w:val="16"/>
        </w:rPr>
        <w:t>Mourão</w:t>
      </w:r>
      <w:proofErr w:type="spellEnd"/>
      <w:r>
        <w:rPr>
          <w:color w:val="000000"/>
          <w:sz w:val="16"/>
          <w:szCs w:val="16"/>
        </w:rPr>
        <w:t>, Brazil;</w:t>
      </w:r>
    </w:p>
    <w:p w:rsidR="00B12B8F" w:rsidRDefault="00FA01CD">
      <w:pPr>
        <w:keepNext/>
        <w:pBdr>
          <w:top w:val="nil"/>
          <w:left w:val="nil"/>
          <w:bottom w:val="nil"/>
          <w:right w:val="nil"/>
          <w:between w:val="nil"/>
        </w:pBdr>
        <w:spacing w:line="276" w:lineRule="auto"/>
        <w:jc w:val="left"/>
        <w:rPr>
          <w:color w:val="000000"/>
          <w:sz w:val="16"/>
          <w:szCs w:val="16"/>
        </w:rPr>
      </w:pPr>
      <w:proofErr w:type="spellStart"/>
      <w:r>
        <w:rPr>
          <w:color w:val="000000"/>
          <w:sz w:val="16"/>
          <w:szCs w:val="16"/>
          <w:vertAlign w:val="superscript"/>
        </w:rPr>
        <w:t>b</w:t>
      </w:r>
      <w:r>
        <w:rPr>
          <w:color w:val="000000"/>
          <w:sz w:val="16"/>
          <w:szCs w:val="16"/>
        </w:rPr>
        <w:t>Department</w:t>
      </w:r>
      <w:proofErr w:type="spellEnd"/>
      <w:r>
        <w:rPr>
          <w:color w:val="000000"/>
          <w:sz w:val="16"/>
          <w:szCs w:val="16"/>
        </w:rPr>
        <w:t xml:space="preserve"> of Biodiversity and Nature Conservation, Federal University of Technology, Campo </w:t>
      </w:r>
      <w:proofErr w:type="spellStart"/>
      <w:r>
        <w:rPr>
          <w:color w:val="000000"/>
          <w:sz w:val="16"/>
          <w:szCs w:val="16"/>
        </w:rPr>
        <w:t>Mourão</w:t>
      </w:r>
      <w:proofErr w:type="spellEnd"/>
      <w:r>
        <w:rPr>
          <w:color w:val="000000"/>
          <w:sz w:val="16"/>
          <w:szCs w:val="16"/>
        </w:rPr>
        <w:t xml:space="preserve">, Brazil  </w:t>
      </w:r>
    </w:p>
    <w:p w:rsidR="00B12B8F" w:rsidRPr="00FA01CD" w:rsidRDefault="00FA01CD">
      <w:pPr>
        <w:pBdr>
          <w:top w:val="nil"/>
          <w:left w:val="nil"/>
          <w:bottom w:val="nil"/>
          <w:right w:val="nil"/>
          <w:between w:val="nil"/>
        </w:pBdr>
        <w:spacing w:after="240" w:line="276" w:lineRule="auto"/>
        <w:jc w:val="left"/>
        <w:rPr>
          <w:color w:val="000000"/>
          <w:sz w:val="16"/>
          <w:szCs w:val="16"/>
          <w:lang w:val="pt-BR"/>
        </w:rPr>
      </w:pPr>
      <w:r>
        <w:rPr>
          <w:color w:val="000000"/>
          <w:sz w:val="16"/>
          <w:szCs w:val="16"/>
        </w:rPr>
        <w:t xml:space="preserve"> </w:t>
      </w:r>
      <w:r w:rsidRPr="00FA01CD">
        <w:rPr>
          <w:color w:val="000000"/>
          <w:sz w:val="16"/>
          <w:szCs w:val="16"/>
          <w:lang w:val="pt-BR"/>
        </w:rPr>
        <w:t xml:space="preserve">e-mail: flaviav@utfpr.edu.br </w:t>
      </w:r>
    </w:p>
    <w:p w:rsidR="00B12B8F" w:rsidRDefault="00FA01CD" w:rsidP="00DE41D9">
      <w:pPr>
        <w:pBdr>
          <w:top w:val="nil"/>
          <w:left w:val="nil"/>
          <w:bottom w:val="nil"/>
          <w:right w:val="nil"/>
          <w:between w:val="nil"/>
        </w:pBdr>
      </w:pPr>
      <w:proofErr w:type="spellStart"/>
      <w:r>
        <w:rPr>
          <w:i/>
        </w:rPr>
        <w:t>Macrolobium</w:t>
      </w:r>
      <w:proofErr w:type="spellEnd"/>
      <w:r>
        <w:rPr>
          <w:i/>
        </w:rPr>
        <w:t xml:space="preserve"> </w:t>
      </w:r>
      <w:proofErr w:type="spellStart"/>
      <w:r>
        <w:rPr>
          <w:i/>
        </w:rPr>
        <w:t>acaccifolium</w:t>
      </w:r>
      <w:proofErr w:type="spellEnd"/>
      <w:r>
        <w:t xml:space="preserve"> and </w:t>
      </w:r>
      <w:r>
        <w:rPr>
          <w:i/>
        </w:rPr>
        <w:t xml:space="preserve">Inga </w:t>
      </w:r>
      <w:proofErr w:type="spellStart"/>
      <w:r>
        <w:rPr>
          <w:i/>
        </w:rPr>
        <w:t>nobilis</w:t>
      </w:r>
      <w:proofErr w:type="spellEnd"/>
      <w:r>
        <w:t xml:space="preserve"> species, found in Amazon forest, are used for local timber purposes</w:t>
      </w:r>
      <w:r w:rsidR="003F49A1">
        <w:t>. In this context, t</w:t>
      </w:r>
      <w:r>
        <w:t>he seeds can be considered waste. Thus, this work proposes the application of these seeds in coagulation/flocculation processes. T</w:t>
      </w:r>
      <w:r w:rsidR="003F49A1">
        <w:t>he</w:t>
      </w:r>
      <w:r>
        <w:t xml:space="preserve"> efficiency of organic coagulants</w:t>
      </w:r>
      <w:r w:rsidR="003F49A1">
        <w:t xml:space="preserve"> extracted from</w:t>
      </w:r>
      <w:r>
        <w:t xml:space="preserve"> seeds of </w:t>
      </w:r>
      <w:proofErr w:type="spellStart"/>
      <w:r>
        <w:rPr>
          <w:i/>
        </w:rPr>
        <w:t>Macrolobium</w:t>
      </w:r>
      <w:proofErr w:type="spellEnd"/>
      <w:r>
        <w:rPr>
          <w:i/>
        </w:rPr>
        <w:t xml:space="preserve"> </w:t>
      </w:r>
      <w:proofErr w:type="spellStart"/>
      <w:r>
        <w:rPr>
          <w:i/>
        </w:rPr>
        <w:t>acaccifolium</w:t>
      </w:r>
      <w:proofErr w:type="spellEnd"/>
      <w:r>
        <w:t xml:space="preserve"> and </w:t>
      </w:r>
      <w:r>
        <w:rPr>
          <w:i/>
        </w:rPr>
        <w:t xml:space="preserve">Inga </w:t>
      </w:r>
      <w:proofErr w:type="spellStart"/>
      <w:r>
        <w:rPr>
          <w:i/>
        </w:rPr>
        <w:t>nobilis</w:t>
      </w:r>
      <w:proofErr w:type="spellEnd"/>
      <w:r>
        <w:t xml:space="preserve"> species</w:t>
      </w:r>
      <w:r w:rsidR="003F49A1">
        <w:t xml:space="preserve"> was evaluated u</w:t>
      </w:r>
      <w:r>
        <w:t>sing the Jar Test equipment</w:t>
      </w:r>
      <w:r w:rsidR="003F49A1">
        <w:t>. C</w:t>
      </w:r>
      <w:r>
        <w:t xml:space="preserve">oagulation/flocculation assays were performed and the </w:t>
      </w:r>
      <w:r w:rsidR="003F49A1">
        <w:t xml:space="preserve">Parameters: </w:t>
      </w:r>
      <w:proofErr w:type="spellStart"/>
      <w:r>
        <w:t>color</w:t>
      </w:r>
      <w:proofErr w:type="spellEnd"/>
      <w:r>
        <w:t xml:space="preserve">, turbidity, organic matter and pH parameters were measured </w:t>
      </w:r>
      <w:r w:rsidR="003F49A1">
        <w:t xml:space="preserve">to raw and </w:t>
      </w:r>
      <w:r>
        <w:t xml:space="preserve">the treated water. </w:t>
      </w:r>
      <w:r w:rsidR="003F49A1">
        <w:t>F</w:t>
      </w:r>
      <w:r>
        <w:t xml:space="preserve">or </w:t>
      </w:r>
      <w:r>
        <w:rPr>
          <w:i/>
        </w:rPr>
        <w:t xml:space="preserve">Inga </w:t>
      </w:r>
      <w:proofErr w:type="spellStart"/>
      <w:r>
        <w:rPr>
          <w:i/>
        </w:rPr>
        <w:t>nobilis</w:t>
      </w:r>
      <w:proofErr w:type="spellEnd"/>
      <w:r>
        <w:t xml:space="preserve"> seed</w:t>
      </w:r>
      <w:r w:rsidR="003F49A1">
        <w:t>s,</w:t>
      </w:r>
      <w:r>
        <w:t xml:space="preserve"> </w:t>
      </w:r>
      <w:r w:rsidR="003F49A1">
        <w:t xml:space="preserve">the best results were achieved </w:t>
      </w:r>
      <w:r>
        <w:t>using Treatment 2</w:t>
      </w:r>
      <w:r w:rsidR="003F49A1">
        <w:t>, with</w:t>
      </w:r>
      <w:r>
        <w:t xml:space="preserve"> an efficiency of 14.81% in </w:t>
      </w:r>
      <w:proofErr w:type="spellStart"/>
      <w:r>
        <w:t>color</w:t>
      </w:r>
      <w:proofErr w:type="spellEnd"/>
      <w:r>
        <w:t xml:space="preserve"> removal was obtained; 51.28% </w:t>
      </w:r>
      <w:r w:rsidR="003F49A1">
        <w:t xml:space="preserve">of </w:t>
      </w:r>
      <w:r>
        <w:t>turbidity removal efficiency; pH remained within the range between 6 and 8</w:t>
      </w:r>
      <w:r w:rsidR="003F49A1">
        <w:t>.</w:t>
      </w:r>
      <w:r>
        <w:t xml:space="preserve"> </w:t>
      </w:r>
      <w:r w:rsidR="003F49A1">
        <w:t>On the other hand,</w:t>
      </w:r>
      <w:r>
        <w:t xml:space="preserve"> in Treatment 4, the pH remained at an average of 5</w:t>
      </w:r>
      <w:r w:rsidR="003F49A1">
        <w:t>.</w:t>
      </w:r>
      <w:r>
        <w:t xml:space="preserve"> For </w:t>
      </w:r>
      <w:proofErr w:type="spellStart"/>
      <w:r>
        <w:rPr>
          <w:i/>
        </w:rPr>
        <w:t>Macrolobium</w:t>
      </w:r>
      <w:proofErr w:type="spellEnd"/>
      <w:r>
        <w:rPr>
          <w:i/>
        </w:rPr>
        <w:t xml:space="preserve"> </w:t>
      </w:r>
      <w:proofErr w:type="spellStart"/>
      <w:r>
        <w:rPr>
          <w:i/>
        </w:rPr>
        <w:t>acaciifolium</w:t>
      </w:r>
      <w:proofErr w:type="spellEnd"/>
      <w:r>
        <w:t xml:space="preserve"> seed</w:t>
      </w:r>
      <w:r w:rsidR="003F49A1">
        <w:t>s</w:t>
      </w:r>
      <w:r>
        <w:t>, using Treatment 3, an efficiency of 39.33%</w:t>
      </w:r>
      <w:r w:rsidR="003F49A1">
        <w:t xml:space="preserve"> and 78.72%</w:t>
      </w:r>
      <w:r>
        <w:t xml:space="preserve"> in </w:t>
      </w:r>
      <w:proofErr w:type="spellStart"/>
      <w:r>
        <w:t>color</w:t>
      </w:r>
      <w:proofErr w:type="spellEnd"/>
      <w:r>
        <w:t xml:space="preserve"> </w:t>
      </w:r>
      <w:r w:rsidR="003F49A1">
        <w:t xml:space="preserve">and turbidity </w:t>
      </w:r>
      <w:r>
        <w:t>removal was obtained</w:t>
      </w:r>
      <w:r w:rsidR="003F49A1">
        <w:t>, respectively.</w:t>
      </w:r>
      <w:r>
        <w:t xml:space="preserve"> </w:t>
      </w:r>
      <w:r w:rsidR="003F49A1">
        <w:t xml:space="preserve">For </w:t>
      </w:r>
      <w:proofErr w:type="gramStart"/>
      <w:r w:rsidR="003F49A1">
        <w:t>this seeds</w:t>
      </w:r>
      <w:proofErr w:type="gramEnd"/>
      <w:r w:rsidR="003F49A1">
        <w:t xml:space="preserve">, pH presented values within the range between 5 and 6. </w:t>
      </w:r>
      <w:r>
        <w:t xml:space="preserve">Therefore, it can be concluded that the coagulant extracted from </w:t>
      </w:r>
      <w:proofErr w:type="spellStart"/>
      <w:r>
        <w:rPr>
          <w:i/>
        </w:rPr>
        <w:t>Macrolobium</w:t>
      </w:r>
      <w:proofErr w:type="spellEnd"/>
      <w:r>
        <w:rPr>
          <w:i/>
        </w:rPr>
        <w:t xml:space="preserve"> </w:t>
      </w:r>
      <w:proofErr w:type="spellStart"/>
      <w:r>
        <w:rPr>
          <w:i/>
        </w:rPr>
        <w:t>acaciifolium</w:t>
      </w:r>
      <w:proofErr w:type="spellEnd"/>
      <w:r>
        <w:t xml:space="preserve"> was more effective compared to the coagulant extracted from </w:t>
      </w:r>
      <w:r>
        <w:rPr>
          <w:i/>
        </w:rPr>
        <w:t xml:space="preserve">Inga </w:t>
      </w:r>
      <w:proofErr w:type="spellStart"/>
      <w:r>
        <w:rPr>
          <w:i/>
        </w:rPr>
        <w:t>nobilis</w:t>
      </w:r>
      <w:proofErr w:type="spellEnd"/>
      <w:r>
        <w:t xml:space="preserve">. However, treated water cannot be considered as potable water as it is out of potability standards. </w:t>
      </w:r>
    </w:p>
    <w:p w:rsidR="00B12B8F" w:rsidRDefault="00FA01CD" w:rsidP="00DE41D9">
      <w:pPr>
        <w:pBdr>
          <w:top w:val="nil"/>
          <w:left w:val="nil"/>
          <w:bottom w:val="nil"/>
          <w:right w:val="nil"/>
          <w:between w:val="nil"/>
        </w:pBdr>
      </w:pPr>
      <w:r>
        <w:t xml:space="preserve">Key words: Organic coagulant, water treatment, efficiency. </w:t>
      </w:r>
    </w:p>
    <w:p w:rsidR="00B12B8F" w:rsidRPr="007306A2" w:rsidRDefault="007306A2" w:rsidP="00DE41D9">
      <w:pPr>
        <w:keepNext/>
        <w:pBdr>
          <w:top w:val="nil"/>
          <w:left w:val="nil"/>
          <w:bottom w:val="nil"/>
          <w:right w:val="nil"/>
          <w:between w:val="nil"/>
        </w:pBdr>
        <w:spacing w:before="240" w:after="120"/>
        <w:jc w:val="left"/>
        <w:rPr>
          <w:color w:val="000000"/>
          <w:sz w:val="20"/>
          <w:szCs w:val="20"/>
        </w:rPr>
      </w:pPr>
      <w:r>
        <w:rPr>
          <w:b/>
          <w:color w:val="000000"/>
          <w:sz w:val="20"/>
          <w:szCs w:val="20"/>
        </w:rPr>
        <w:t xml:space="preserve">1. </w:t>
      </w:r>
      <w:r w:rsidR="00FA01CD" w:rsidRPr="007306A2">
        <w:rPr>
          <w:b/>
          <w:color w:val="000000"/>
          <w:sz w:val="20"/>
          <w:szCs w:val="20"/>
        </w:rPr>
        <w:t>Introduction</w:t>
      </w:r>
    </w:p>
    <w:p w:rsidR="00B12B8F" w:rsidRDefault="00FA01CD" w:rsidP="00DE41D9">
      <w:pPr>
        <w:pBdr>
          <w:top w:val="nil"/>
          <w:left w:val="nil"/>
          <w:bottom w:val="nil"/>
          <w:right w:val="nil"/>
          <w:between w:val="nil"/>
        </w:pBdr>
      </w:pPr>
      <w:r>
        <w:t>Water is essential for plant and animal life. Man</w:t>
      </w:r>
      <w:r w:rsidR="00E27481">
        <w:t>kind</w:t>
      </w:r>
      <w:r>
        <w:t xml:space="preserve"> needs water with adequate quality and in sufficient quantity to meet </w:t>
      </w:r>
      <w:r w:rsidR="005306FD">
        <w:t>its</w:t>
      </w:r>
      <w:r>
        <w:t xml:space="preserve"> needs, protect health and promote economic development. The water supply system can be conceived and designed to serve small villages or large cities, varying in the characteristics and size of their facilities (</w:t>
      </w:r>
      <w:r w:rsidR="005306FD">
        <w:t>BRASIL</w:t>
      </w:r>
      <w:r>
        <w:t>, 2006).</w:t>
      </w:r>
    </w:p>
    <w:p w:rsidR="00B12B8F" w:rsidRDefault="00FA01CD" w:rsidP="00DE41D9">
      <w:pPr>
        <w:pBdr>
          <w:top w:val="nil"/>
          <w:left w:val="nil"/>
          <w:bottom w:val="nil"/>
          <w:right w:val="nil"/>
          <w:between w:val="nil"/>
        </w:pBdr>
      </w:pPr>
      <w:r>
        <w:t xml:space="preserve">The world population is constantly growing and rapidly developing, dramatically increasing water consumption. At the same time, there is a growth in the disposal of waste, making an efficient basic sanitation system necessary. By having access to water and sewage treatment, the population has the opportunity to </w:t>
      </w:r>
      <w:r w:rsidR="005306FD">
        <w:t>eliminate</w:t>
      </w:r>
      <w:r>
        <w:t xml:space="preserve"> or at least minimise the effects of possible contamination by pathogenic agents, in which the transmitting vehicle is water. (ZIMMERMAN, 2001). </w:t>
      </w:r>
    </w:p>
    <w:p w:rsidR="00B12B8F" w:rsidRDefault="00FA01CD" w:rsidP="00DE41D9">
      <w:pPr>
        <w:pBdr>
          <w:top w:val="nil"/>
          <w:left w:val="nil"/>
          <w:bottom w:val="nil"/>
          <w:right w:val="nil"/>
          <w:between w:val="nil"/>
        </w:pBdr>
      </w:pPr>
      <w:r>
        <w:t xml:space="preserve">The water treatment process has as one of the first steps the coagulation, which consists </w:t>
      </w:r>
      <w:r w:rsidR="005306FD">
        <w:t>in</w:t>
      </w:r>
      <w:r>
        <w:t xml:space="preserve"> the destabilisation of colloidal and suspended particles present in </w:t>
      </w:r>
      <w:r w:rsidR="005306FD">
        <w:t>raw</w:t>
      </w:r>
      <w:r>
        <w:t xml:space="preserve"> water</w:t>
      </w:r>
      <w:r w:rsidR="005306FD">
        <w:t>.</w:t>
      </w:r>
      <w:r>
        <w:t xml:space="preserve"> The purpose of coagulation is to significantly increase the sedimentation rate of colloids present in raw water. In the health context, the importance of coagulation is evident in the removal of microscopic particles, associated with pathogenic microorganisms, usually found in natural waters and with very low sedimentation rates (LIBÂNIO, 2010).</w:t>
      </w:r>
    </w:p>
    <w:p w:rsidR="00B12B8F" w:rsidRDefault="00FA01CD" w:rsidP="00DE41D9">
      <w:pPr>
        <w:pBdr>
          <w:top w:val="nil"/>
          <w:left w:val="nil"/>
          <w:bottom w:val="nil"/>
          <w:right w:val="nil"/>
          <w:between w:val="nil"/>
        </w:pBdr>
      </w:pPr>
      <w:r>
        <w:t xml:space="preserve">The use of chemical coagulants </w:t>
      </w:r>
      <w:r w:rsidR="005306FD">
        <w:t xml:space="preserve">may </w:t>
      </w:r>
      <w:r>
        <w:t xml:space="preserve">cause </w:t>
      </w:r>
      <w:r w:rsidR="005306FD">
        <w:t>a plenty of healthy issues</w:t>
      </w:r>
      <w:r>
        <w:t xml:space="preserve">. A </w:t>
      </w:r>
      <w:proofErr w:type="gramStart"/>
      <w:r>
        <w:t>counter-proposal</w:t>
      </w:r>
      <w:proofErr w:type="gramEnd"/>
      <w:r>
        <w:t xml:space="preserve"> to </w:t>
      </w:r>
      <w:r w:rsidR="005306FD">
        <w:t>chemical coagulants</w:t>
      </w:r>
      <w:r>
        <w:t xml:space="preserve"> is the </w:t>
      </w:r>
      <w:r w:rsidR="005306FD">
        <w:t>application</w:t>
      </w:r>
      <w:r>
        <w:t xml:space="preserve"> of natural materials for water clarification, which is an ancient practice used for centuries in rural areas. Recently, studies have been carried out with the use of natural coagulants, with special </w:t>
      </w:r>
      <w:r>
        <w:lastRenderedPageBreak/>
        <w:t xml:space="preserve">emphasis on chitosan and </w:t>
      </w:r>
      <w:r>
        <w:rPr>
          <w:i/>
        </w:rPr>
        <w:t>Moringa ole</w:t>
      </w:r>
      <w:r w:rsidR="005306FD">
        <w:rPr>
          <w:i/>
        </w:rPr>
        <w:t>i</w:t>
      </w:r>
      <w:r>
        <w:rPr>
          <w:i/>
        </w:rPr>
        <w:t>fera Lam</w:t>
      </w:r>
      <w:r>
        <w:t xml:space="preserve"> (</w:t>
      </w:r>
      <w:proofErr w:type="spellStart"/>
      <w:r>
        <w:t>Divakaran</w:t>
      </w:r>
      <w:proofErr w:type="spellEnd"/>
      <w:r>
        <w:t>, and Pillai, 2002). Several legumes were also evaluated as a natural coagulant, including some species of beans, peas, peanuts and lupines.</w:t>
      </w:r>
    </w:p>
    <w:p w:rsidR="005306FD" w:rsidRDefault="005306FD" w:rsidP="00DE41D9">
      <w:pPr>
        <w:pBdr>
          <w:top w:val="nil"/>
          <w:left w:val="nil"/>
          <w:bottom w:val="nil"/>
          <w:right w:val="nil"/>
          <w:between w:val="nil"/>
        </w:pBdr>
      </w:pPr>
      <w:r>
        <w:t>In order t</w:t>
      </w:r>
      <w:r w:rsidR="00FA01CD">
        <w:t xml:space="preserve">o evaluate and confirm the efficiency of organic coagulants as an alternative in the coagulation process, seeds of </w:t>
      </w:r>
      <w:proofErr w:type="spellStart"/>
      <w:r w:rsidR="00FA01CD">
        <w:rPr>
          <w:i/>
        </w:rPr>
        <w:t>Macrolobium</w:t>
      </w:r>
      <w:proofErr w:type="spellEnd"/>
      <w:r w:rsidR="00FA01CD">
        <w:rPr>
          <w:i/>
        </w:rPr>
        <w:t xml:space="preserve"> </w:t>
      </w:r>
      <w:proofErr w:type="spellStart"/>
      <w:r w:rsidR="00FA01CD">
        <w:rPr>
          <w:i/>
        </w:rPr>
        <w:t>acaccifolium</w:t>
      </w:r>
      <w:proofErr w:type="spellEnd"/>
      <w:r w:rsidR="00FA01CD">
        <w:t xml:space="preserve"> and </w:t>
      </w:r>
      <w:r w:rsidR="00FA01CD">
        <w:rPr>
          <w:i/>
        </w:rPr>
        <w:t xml:space="preserve">Inga </w:t>
      </w:r>
      <w:proofErr w:type="spellStart"/>
      <w:r w:rsidR="00FA01CD">
        <w:rPr>
          <w:i/>
        </w:rPr>
        <w:t>nobilis</w:t>
      </w:r>
      <w:proofErr w:type="spellEnd"/>
      <w:r w:rsidR="00FA01CD">
        <w:t xml:space="preserve"> species were tested</w:t>
      </w:r>
      <w:r>
        <w:t>.</w:t>
      </w:r>
    </w:p>
    <w:p w:rsidR="00B12B8F" w:rsidRDefault="00FA01CD" w:rsidP="00DE41D9">
      <w:pPr>
        <w:pBdr>
          <w:top w:val="nil"/>
          <w:left w:val="nil"/>
          <w:bottom w:val="nil"/>
          <w:right w:val="nil"/>
          <w:between w:val="nil"/>
        </w:pBdr>
      </w:pPr>
      <w:proofErr w:type="spellStart"/>
      <w:r>
        <w:rPr>
          <w:i/>
        </w:rPr>
        <w:t>Macrolobium</w:t>
      </w:r>
      <w:proofErr w:type="spellEnd"/>
      <w:r>
        <w:rPr>
          <w:i/>
        </w:rPr>
        <w:t xml:space="preserve"> </w:t>
      </w:r>
      <w:proofErr w:type="spellStart"/>
      <w:r>
        <w:rPr>
          <w:i/>
        </w:rPr>
        <w:t>acaccifolium</w:t>
      </w:r>
      <w:proofErr w:type="spellEnd"/>
      <w:r>
        <w:t xml:space="preserve"> (</w:t>
      </w:r>
      <w:proofErr w:type="spellStart"/>
      <w:r>
        <w:t>Benth</w:t>
      </w:r>
      <w:proofErr w:type="spellEnd"/>
      <w:r>
        <w:t xml:space="preserve">.) </w:t>
      </w:r>
      <w:proofErr w:type="spellStart"/>
      <w:r>
        <w:rPr>
          <w:i/>
        </w:rPr>
        <w:t>Benth</w:t>
      </w:r>
      <w:proofErr w:type="spellEnd"/>
      <w:r>
        <w:t xml:space="preserve">., popularly known as </w:t>
      </w:r>
      <w:proofErr w:type="spellStart"/>
      <w:r>
        <w:t>Araparí</w:t>
      </w:r>
      <w:proofErr w:type="spellEnd"/>
      <w:r>
        <w:t xml:space="preserve">, is a tree legume that occurs in wetlands in Brazil, Colombia, Peru and Venezuela. </w:t>
      </w:r>
      <w:r w:rsidR="005306FD">
        <w:t>T</w:t>
      </w:r>
      <w:r>
        <w:t xml:space="preserve">his species is found </w:t>
      </w:r>
      <w:r w:rsidR="005306FD">
        <w:t xml:space="preserve">in the flooded forests of the Central Amazon, </w:t>
      </w:r>
      <w:r>
        <w:t>at low elevations in the floodplain and igapó</w:t>
      </w:r>
      <w:r w:rsidR="005306FD">
        <w:t xml:space="preserve"> (PIO CORRÊA, 1926; DUCKE, 1939).</w:t>
      </w:r>
    </w:p>
    <w:p w:rsidR="00B12B8F" w:rsidRDefault="00FA01CD" w:rsidP="00DE41D9">
      <w:pPr>
        <w:pBdr>
          <w:top w:val="nil"/>
          <w:left w:val="nil"/>
          <w:bottom w:val="nil"/>
          <w:right w:val="nil"/>
          <w:between w:val="nil"/>
        </w:pBdr>
        <w:rPr>
          <w:color w:val="FF0000"/>
        </w:rPr>
      </w:pPr>
      <w:proofErr w:type="spellStart"/>
      <w:r>
        <w:t>Araparí</w:t>
      </w:r>
      <w:proofErr w:type="spellEnd"/>
      <w:r>
        <w:t xml:space="preserve"> seeds (Figure 1) present palmitic acid, linoleic acid, traces of myristic acid (common acids in some types of cosmetics) and lignoceric acid or tetracosanoic acid (BEHRENS et al., 2006). </w:t>
      </w:r>
    </w:p>
    <w:p w:rsidR="00B12B8F" w:rsidRDefault="00B12B8F" w:rsidP="00DE41D9">
      <w:pPr>
        <w:rPr>
          <w:color w:val="FF0000"/>
        </w:rPr>
      </w:pPr>
    </w:p>
    <w:p w:rsidR="00B12B8F" w:rsidRDefault="00FA01CD" w:rsidP="00DE41D9">
      <w:pPr>
        <w:rPr>
          <w:color w:val="FF0000"/>
        </w:rPr>
      </w:pPr>
      <w:r>
        <w:rPr>
          <w:noProof/>
          <w:color w:val="FF0000"/>
        </w:rPr>
        <w:drawing>
          <wp:inline distT="0" distB="0" distL="0" distR="0">
            <wp:extent cx="2746529" cy="2059821"/>
            <wp:effectExtent l="0" t="0" r="0" b="0"/>
            <wp:docPr id="4" name="image3.jpg" descr="Frutas em árvor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3.jpg" descr="Frutas em árvore&#10;&#10;Descrição gerada automaticamente"/>
                    <pic:cNvPicPr preferRelativeResize="0"/>
                  </pic:nvPicPr>
                  <pic:blipFill>
                    <a:blip r:embed="rId7"/>
                    <a:srcRect/>
                    <a:stretch>
                      <a:fillRect/>
                    </a:stretch>
                  </pic:blipFill>
                  <pic:spPr>
                    <a:xfrm>
                      <a:off x="0" y="0"/>
                      <a:ext cx="2746529" cy="2059821"/>
                    </a:xfrm>
                    <a:prstGeom prst="rect">
                      <a:avLst/>
                    </a:prstGeom>
                    <a:ln/>
                  </pic:spPr>
                </pic:pic>
              </a:graphicData>
            </a:graphic>
          </wp:inline>
        </w:drawing>
      </w:r>
    </w:p>
    <w:p w:rsidR="00B12B8F" w:rsidRDefault="00FA01CD" w:rsidP="00DE41D9">
      <w:pPr>
        <w:rPr>
          <w:i/>
        </w:rPr>
      </w:pPr>
      <w:r>
        <w:rPr>
          <w:i/>
        </w:rPr>
        <w:t xml:space="preserve">Figure 1 – </w:t>
      </w:r>
      <w:proofErr w:type="spellStart"/>
      <w:r>
        <w:rPr>
          <w:i/>
        </w:rPr>
        <w:t>Macrolobium</w:t>
      </w:r>
      <w:proofErr w:type="spellEnd"/>
      <w:r>
        <w:rPr>
          <w:i/>
        </w:rPr>
        <w:t xml:space="preserve"> </w:t>
      </w:r>
      <w:proofErr w:type="spellStart"/>
      <w:r>
        <w:rPr>
          <w:i/>
        </w:rPr>
        <w:t>acaccifolium</w:t>
      </w:r>
      <w:proofErr w:type="spellEnd"/>
      <w:r>
        <w:rPr>
          <w:i/>
        </w:rPr>
        <w:t xml:space="preserve"> (</w:t>
      </w:r>
      <w:proofErr w:type="spellStart"/>
      <w:r>
        <w:rPr>
          <w:i/>
        </w:rPr>
        <w:t>Benth</w:t>
      </w:r>
      <w:proofErr w:type="spellEnd"/>
      <w:r>
        <w:rPr>
          <w:i/>
        </w:rPr>
        <w:t xml:space="preserve">.) </w:t>
      </w:r>
      <w:proofErr w:type="spellStart"/>
      <w:r>
        <w:rPr>
          <w:i/>
        </w:rPr>
        <w:t>Benth</w:t>
      </w:r>
      <w:proofErr w:type="spellEnd"/>
      <w:r>
        <w:rPr>
          <w:i/>
        </w:rPr>
        <w:t>. seeds</w:t>
      </w:r>
    </w:p>
    <w:p w:rsidR="00B12B8F" w:rsidRPr="007306A2" w:rsidRDefault="00B12B8F" w:rsidP="00DE41D9">
      <w:pPr>
        <w:rPr>
          <w:b/>
          <w:bCs/>
          <w:iCs/>
        </w:rPr>
      </w:pPr>
    </w:p>
    <w:p w:rsidR="00B12B8F" w:rsidRPr="007306A2" w:rsidRDefault="00FA01CD" w:rsidP="00DE41D9">
      <w:pPr>
        <w:numPr>
          <w:ilvl w:val="2"/>
          <w:numId w:val="2"/>
        </w:numPr>
        <w:pBdr>
          <w:top w:val="nil"/>
          <w:left w:val="nil"/>
          <w:bottom w:val="nil"/>
          <w:right w:val="nil"/>
          <w:between w:val="nil"/>
        </w:pBdr>
        <w:rPr>
          <w:b/>
          <w:bCs/>
          <w:iCs/>
        </w:rPr>
      </w:pPr>
      <w:r w:rsidRPr="007306A2">
        <w:rPr>
          <w:b/>
          <w:bCs/>
          <w:iCs/>
        </w:rPr>
        <w:t xml:space="preserve">Inga </w:t>
      </w:r>
      <w:proofErr w:type="spellStart"/>
      <w:r w:rsidRPr="007306A2">
        <w:rPr>
          <w:b/>
          <w:bCs/>
          <w:iCs/>
        </w:rPr>
        <w:t>nobilis</w:t>
      </w:r>
      <w:proofErr w:type="spellEnd"/>
      <w:r w:rsidRPr="007306A2">
        <w:rPr>
          <w:b/>
          <w:bCs/>
          <w:iCs/>
        </w:rPr>
        <w:t xml:space="preserve"> </w:t>
      </w:r>
      <w:proofErr w:type="spellStart"/>
      <w:r w:rsidRPr="007306A2">
        <w:rPr>
          <w:b/>
          <w:bCs/>
          <w:iCs/>
        </w:rPr>
        <w:t>Willd</w:t>
      </w:r>
      <w:proofErr w:type="spellEnd"/>
      <w:r w:rsidRPr="007306A2">
        <w:rPr>
          <w:b/>
          <w:bCs/>
          <w:iCs/>
        </w:rPr>
        <w:t>.</w:t>
      </w:r>
    </w:p>
    <w:p w:rsidR="00B12B8F" w:rsidRDefault="00FA01CD" w:rsidP="00DE41D9">
      <w:r>
        <w:t xml:space="preserve">It is an exclusively neotropical genus, with seven main distribution areas, including the coast, the interior of Brazil, </w:t>
      </w:r>
      <w:proofErr w:type="spellStart"/>
      <w:r>
        <w:t>southeastern</w:t>
      </w:r>
      <w:proofErr w:type="spellEnd"/>
      <w:r>
        <w:t xml:space="preserve"> Central America and western South America, which constitute the main </w:t>
      </w:r>
      <w:proofErr w:type="spellStart"/>
      <w:r>
        <w:t>centers</w:t>
      </w:r>
      <w:proofErr w:type="spellEnd"/>
      <w:r>
        <w:t xml:space="preserve"> of diversity for the genus (Pennington 1997; Mata &amp; Felix 2007). Popularly known as </w:t>
      </w:r>
      <w:proofErr w:type="spellStart"/>
      <w:r>
        <w:t>Ingá</w:t>
      </w:r>
      <w:proofErr w:type="spellEnd"/>
      <w:r>
        <w:t xml:space="preserve">, </w:t>
      </w:r>
      <w:proofErr w:type="spellStart"/>
      <w:r>
        <w:t>ingazeiro</w:t>
      </w:r>
      <w:proofErr w:type="spellEnd"/>
      <w:r>
        <w:t xml:space="preserve">, </w:t>
      </w:r>
      <w:proofErr w:type="spellStart"/>
      <w:r>
        <w:t>angá</w:t>
      </w:r>
      <w:proofErr w:type="spellEnd"/>
      <w:r>
        <w:t xml:space="preserve"> and </w:t>
      </w:r>
      <w:proofErr w:type="spellStart"/>
      <w:r>
        <w:t>angazeiro</w:t>
      </w:r>
      <w:proofErr w:type="spellEnd"/>
      <w:r>
        <w:t xml:space="preserve">, Inga </w:t>
      </w:r>
      <w:proofErr w:type="spellStart"/>
      <w:r>
        <w:t>nobilis</w:t>
      </w:r>
      <w:proofErr w:type="spellEnd"/>
      <w:r>
        <w:t xml:space="preserve"> (Figure 2) is basically characterized by having paripinnate leaves, with nectary in the leaf rachis, located between each pair of leaflets and vegetables, with seeds surrounded by fleshy and sweet </w:t>
      </w:r>
      <w:proofErr w:type="spellStart"/>
      <w:r>
        <w:t>sarcotesta</w:t>
      </w:r>
      <w:proofErr w:type="spellEnd"/>
      <w:r>
        <w:t>. (Bentham</w:t>
      </w:r>
      <w:r w:rsidR="00070BAD">
        <w:t xml:space="preserve"> and Hooker,</w:t>
      </w:r>
      <w:r>
        <w:t xml:space="preserve"> 1876).</w:t>
      </w:r>
    </w:p>
    <w:p w:rsidR="00B12B8F" w:rsidRDefault="00B12B8F" w:rsidP="00DE41D9">
      <w:pPr>
        <w:ind w:firstLine="360"/>
      </w:pPr>
    </w:p>
    <w:p w:rsidR="00B12B8F" w:rsidRDefault="00B12B8F" w:rsidP="00DE41D9">
      <w:pPr>
        <w:rPr>
          <w:color w:val="FF0000"/>
          <w:sz w:val="22"/>
          <w:szCs w:val="22"/>
        </w:rPr>
      </w:pPr>
    </w:p>
    <w:p w:rsidR="00B12B8F" w:rsidRDefault="00FA01CD" w:rsidP="00DE41D9">
      <w:pPr>
        <w:jc w:val="left"/>
      </w:pPr>
      <w:r>
        <w:rPr>
          <w:noProof/>
        </w:rPr>
        <w:drawing>
          <wp:inline distT="0" distB="0" distL="0" distR="0">
            <wp:extent cx="2133104" cy="2672762"/>
            <wp:effectExtent l="0" t="0" r="0" b="0"/>
            <wp:docPr id="6" name="image6.jpg" descr="Banana em ci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6.jpg" descr="Banana em cima&#10;&#10;Descrição gerada automaticamente"/>
                    <pic:cNvPicPr preferRelativeResize="0"/>
                  </pic:nvPicPr>
                  <pic:blipFill>
                    <a:blip r:embed="rId8"/>
                    <a:srcRect/>
                    <a:stretch>
                      <a:fillRect/>
                    </a:stretch>
                  </pic:blipFill>
                  <pic:spPr>
                    <a:xfrm>
                      <a:off x="0" y="0"/>
                      <a:ext cx="2133104" cy="2672762"/>
                    </a:xfrm>
                    <a:prstGeom prst="rect">
                      <a:avLst/>
                    </a:prstGeom>
                    <a:ln/>
                  </pic:spPr>
                </pic:pic>
              </a:graphicData>
            </a:graphic>
          </wp:inline>
        </w:drawing>
      </w:r>
    </w:p>
    <w:p w:rsidR="00B12B8F" w:rsidRDefault="00FA01CD" w:rsidP="00DE41D9">
      <w:pPr>
        <w:jc w:val="left"/>
      </w:pPr>
      <w:r>
        <w:rPr>
          <w:i/>
        </w:rPr>
        <w:t xml:space="preserve">Figure 2 – Inga </w:t>
      </w:r>
      <w:proofErr w:type="spellStart"/>
      <w:r>
        <w:rPr>
          <w:i/>
        </w:rPr>
        <w:t>nobilis</w:t>
      </w:r>
      <w:proofErr w:type="spellEnd"/>
      <w:r>
        <w:rPr>
          <w:i/>
        </w:rPr>
        <w:t xml:space="preserve"> </w:t>
      </w:r>
      <w:proofErr w:type="spellStart"/>
      <w:r>
        <w:rPr>
          <w:i/>
        </w:rPr>
        <w:t>Willd</w:t>
      </w:r>
      <w:proofErr w:type="spellEnd"/>
      <w:r>
        <w:rPr>
          <w:i/>
        </w:rPr>
        <w:t xml:space="preserve"> seeds     </w:t>
      </w:r>
    </w:p>
    <w:p w:rsidR="00B12B8F" w:rsidRDefault="00B12B8F" w:rsidP="00DE41D9">
      <w:pPr>
        <w:rPr>
          <w:color w:val="FF0000"/>
          <w:sz w:val="20"/>
          <w:szCs w:val="20"/>
        </w:rPr>
      </w:pPr>
    </w:p>
    <w:p w:rsidR="00B12B8F" w:rsidRDefault="00FA01CD" w:rsidP="00DE41D9">
      <w:r>
        <w:t xml:space="preserve">This species has economic potential in reforestation, </w:t>
      </w:r>
      <w:proofErr w:type="spellStart"/>
      <w:r>
        <w:t>phytotherapy</w:t>
      </w:r>
      <w:proofErr w:type="spellEnd"/>
      <w:r>
        <w:t xml:space="preserve">, energy production and food. Despite being a well-represented group in the Amazon region, there are still few works focusing on the Amazon, especially in </w:t>
      </w:r>
      <w:r>
        <w:lastRenderedPageBreak/>
        <w:t xml:space="preserve">an area of natural and anthropic clearings such as the </w:t>
      </w:r>
      <w:proofErr w:type="spellStart"/>
      <w:r>
        <w:t>Urucu</w:t>
      </w:r>
      <w:proofErr w:type="spellEnd"/>
      <w:r>
        <w:t xml:space="preserve"> Oil Base (SOUSA; BASTOS; GURGEL, 2011). It is widely used in the woodworking area.</w:t>
      </w:r>
      <w:r w:rsidR="00BF13A2">
        <w:t xml:space="preserve"> Inga Nobilis is easily found </w:t>
      </w:r>
      <w:r w:rsidR="00D71F2C" w:rsidRPr="00D71F2C">
        <w:t>in the flora of the mid-lower Xingu River region</w:t>
      </w:r>
      <w:r w:rsidR="00D71F2C">
        <w:t xml:space="preserve"> (Vieira et al., 2008).</w:t>
      </w:r>
    </w:p>
    <w:p w:rsidR="00B12B8F" w:rsidRDefault="00FA01CD" w:rsidP="00DE41D9">
      <w:pPr>
        <w:pBdr>
          <w:top w:val="nil"/>
          <w:left w:val="nil"/>
          <w:bottom w:val="nil"/>
          <w:right w:val="nil"/>
          <w:between w:val="nil"/>
        </w:pBdr>
        <w:rPr>
          <w:color w:val="000000"/>
        </w:rPr>
      </w:pPr>
      <w:r>
        <w:t xml:space="preserve">Considering the above, the objective of this work was to analyse the coagulant potential of </w:t>
      </w:r>
      <w:proofErr w:type="spellStart"/>
      <w:r>
        <w:rPr>
          <w:i/>
        </w:rPr>
        <w:t>Macrolobium</w:t>
      </w:r>
      <w:proofErr w:type="spellEnd"/>
      <w:r>
        <w:rPr>
          <w:i/>
        </w:rPr>
        <w:t xml:space="preserve"> </w:t>
      </w:r>
      <w:proofErr w:type="spellStart"/>
      <w:r>
        <w:rPr>
          <w:i/>
        </w:rPr>
        <w:t>acaciifolium</w:t>
      </w:r>
      <w:proofErr w:type="spellEnd"/>
      <w:r>
        <w:rPr>
          <w:i/>
        </w:rPr>
        <w:t xml:space="preserve"> (</w:t>
      </w:r>
      <w:proofErr w:type="spellStart"/>
      <w:r>
        <w:rPr>
          <w:i/>
        </w:rPr>
        <w:t>Benth</w:t>
      </w:r>
      <w:proofErr w:type="spellEnd"/>
      <w:r>
        <w:rPr>
          <w:i/>
        </w:rPr>
        <w:t xml:space="preserve">.) </w:t>
      </w:r>
      <w:proofErr w:type="spellStart"/>
      <w:r>
        <w:rPr>
          <w:i/>
        </w:rPr>
        <w:t>Benth</w:t>
      </w:r>
      <w:proofErr w:type="spellEnd"/>
      <w:r>
        <w:t xml:space="preserve">. and </w:t>
      </w:r>
      <w:r>
        <w:rPr>
          <w:i/>
        </w:rPr>
        <w:t xml:space="preserve">Inga </w:t>
      </w:r>
      <w:proofErr w:type="spellStart"/>
      <w:r>
        <w:rPr>
          <w:i/>
        </w:rPr>
        <w:t>nobilis</w:t>
      </w:r>
      <w:proofErr w:type="spellEnd"/>
      <w:r>
        <w:t xml:space="preserve"> seeds.</w:t>
      </w:r>
    </w:p>
    <w:p w:rsidR="00B12B8F" w:rsidRDefault="007306A2" w:rsidP="00DE41D9">
      <w:pPr>
        <w:keepNext/>
        <w:pBdr>
          <w:top w:val="nil"/>
          <w:left w:val="nil"/>
          <w:bottom w:val="nil"/>
          <w:right w:val="nil"/>
          <w:between w:val="nil"/>
        </w:pBdr>
        <w:spacing w:before="240" w:after="120"/>
        <w:jc w:val="left"/>
      </w:pPr>
      <w:r w:rsidRPr="00A949CE">
        <w:rPr>
          <w:b/>
          <w:sz w:val="20"/>
          <w:szCs w:val="20"/>
        </w:rPr>
        <w:t xml:space="preserve">2. </w:t>
      </w:r>
      <w:r w:rsidR="00FA01CD" w:rsidRPr="00A949CE">
        <w:rPr>
          <w:b/>
          <w:sz w:val="20"/>
          <w:szCs w:val="20"/>
        </w:rPr>
        <w:t>Methodology</w:t>
      </w:r>
      <w:r w:rsidR="00FA01CD">
        <w:rPr>
          <w:b/>
          <w:sz w:val="20"/>
          <w:szCs w:val="20"/>
        </w:rPr>
        <w:t xml:space="preserve"> </w:t>
      </w:r>
    </w:p>
    <w:p w:rsidR="00B12B8F" w:rsidRDefault="00FA01CD" w:rsidP="00DE41D9">
      <w:pPr>
        <w:pBdr>
          <w:top w:val="nil"/>
          <w:left w:val="nil"/>
          <w:bottom w:val="nil"/>
          <w:right w:val="nil"/>
          <w:between w:val="nil"/>
        </w:pBdr>
      </w:pPr>
      <w:r>
        <w:t xml:space="preserve">The raw water used in the tests was collected at the Water Treatment Station of SANEPAR (Sanitation Company of Paraná), located in the city of Campo </w:t>
      </w:r>
      <w:proofErr w:type="spellStart"/>
      <w:r>
        <w:t>Mourão</w:t>
      </w:r>
      <w:proofErr w:type="spellEnd"/>
      <w:r>
        <w:t>.</w:t>
      </w:r>
    </w:p>
    <w:p w:rsidR="00B12B8F" w:rsidRDefault="00FA01CD" w:rsidP="00DE41D9">
      <w:pPr>
        <w:pBdr>
          <w:top w:val="nil"/>
          <w:left w:val="nil"/>
          <w:bottom w:val="nil"/>
          <w:right w:val="nil"/>
          <w:between w:val="nil"/>
        </w:pBdr>
      </w:pPr>
      <w:r>
        <w:t xml:space="preserve">Its characterization </w:t>
      </w:r>
      <w:r w:rsidR="000926A7">
        <w:t>was</w:t>
      </w:r>
      <w:r>
        <w:t xml:space="preserve"> based on the parameters of </w:t>
      </w:r>
      <w:proofErr w:type="spellStart"/>
      <w:r>
        <w:t>color</w:t>
      </w:r>
      <w:proofErr w:type="spellEnd"/>
      <w:r>
        <w:t>, turbidity</w:t>
      </w:r>
      <w:r w:rsidR="000926A7">
        <w:t>,</w:t>
      </w:r>
      <w:r w:rsidR="005517F1">
        <w:t xml:space="preserve"> </w:t>
      </w:r>
      <w:r>
        <w:t>UV</w:t>
      </w:r>
      <w:r>
        <w:rPr>
          <w:vertAlign w:val="subscript"/>
        </w:rPr>
        <w:t>254</w:t>
      </w:r>
      <w:r w:rsidR="005517F1">
        <w:t xml:space="preserve">, pH, besides </w:t>
      </w:r>
      <w:r>
        <w:t>UV</w:t>
      </w:r>
      <w:r>
        <w:rPr>
          <w:vertAlign w:val="subscript"/>
        </w:rPr>
        <w:t>272</w:t>
      </w:r>
      <w:r>
        <w:t xml:space="preserve"> for </w:t>
      </w:r>
      <w:r w:rsidR="000926A7">
        <w:t>determination</w:t>
      </w:r>
      <w:r>
        <w:t xml:space="preserve"> </w:t>
      </w:r>
      <w:r w:rsidR="005517F1">
        <w:t>of</w:t>
      </w:r>
      <w:r>
        <w:t xml:space="preserve"> dissolved organic matter (DOM)</w:t>
      </w:r>
      <w:r w:rsidR="005517F1">
        <w:t>. T</w:t>
      </w:r>
      <w:r>
        <w:t xml:space="preserve">he methodology </w:t>
      </w:r>
      <w:r w:rsidR="005517F1">
        <w:t>described in the</w:t>
      </w:r>
      <w:r>
        <w:t xml:space="preserve"> </w:t>
      </w:r>
      <w:r>
        <w:rPr>
          <w:i/>
        </w:rPr>
        <w:t>Standard Methods</w:t>
      </w:r>
      <w:r>
        <w:t xml:space="preserve"> (RICE et al, 2012)</w:t>
      </w:r>
      <w:r w:rsidR="005517F1">
        <w:t xml:space="preserve"> was followed all over this work</w:t>
      </w:r>
      <w:r>
        <w:t>.</w:t>
      </w:r>
    </w:p>
    <w:p w:rsidR="00B12B8F" w:rsidRDefault="00FA01CD" w:rsidP="00DE41D9">
      <w:pPr>
        <w:pBdr>
          <w:top w:val="nil"/>
          <w:left w:val="nil"/>
          <w:bottom w:val="nil"/>
          <w:right w:val="nil"/>
          <w:between w:val="nil"/>
        </w:pBdr>
      </w:pPr>
      <w:r>
        <w:t>In order to determine the concentration of dissolved organic matter from the absorbance in UV</w:t>
      </w:r>
      <w:r>
        <w:rPr>
          <w:vertAlign w:val="subscript"/>
        </w:rPr>
        <w:t>272</w:t>
      </w:r>
      <w:r>
        <w:t xml:space="preserve">, Equation </w:t>
      </w:r>
      <w:r w:rsidR="005517F1">
        <w:t>(1)</w:t>
      </w:r>
      <w:r>
        <w:t xml:space="preserve"> was used, </w:t>
      </w:r>
      <w:r w:rsidR="005517F1">
        <w:t>according to</w:t>
      </w:r>
      <w:r>
        <w:t xml:space="preserve"> Khan et al. (2014).</w:t>
      </w:r>
    </w:p>
    <w:p w:rsidR="00B12B8F" w:rsidRDefault="00B12B8F" w:rsidP="00DE41D9">
      <w:pPr>
        <w:pBdr>
          <w:top w:val="nil"/>
          <w:left w:val="nil"/>
          <w:bottom w:val="nil"/>
          <w:right w:val="nil"/>
          <w:between w:val="nil"/>
        </w:pBdr>
      </w:pPr>
    </w:p>
    <w:p w:rsidR="00B12B8F" w:rsidRDefault="00FA01CD" w:rsidP="00DE41D9">
      <w:pPr>
        <w:pBdr>
          <w:top w:val="nil"/>
          <w:left w:val="nil"/>
          <w:bottom w:val="nil"/>
          <w:right w:val="nil"/>
          <w:between w:val="nil"/>
        </w:pBdr>
      </w:pPr>
      <m:oMath>
        <m:r>
          <w:rPr>
            <w:rFonts w:ascii="Cambria Math" w:eastAsia="Cambria Math" w:hAnsi="Cambria Math" w:cs="Cambria Math"/>
          </w:rPr>
          <m:t>DOM (mg.</m:t>
        </m:r>
        <m:sSup>
          <m:sSupPr>
            <m:ctrlPr>
              <w:rPr>
                <w:rFonts w:ascii="Cambria Math" w:eastAsia="Cambria Math" w:hAnsi="Cambria Math" w:cs="Cambria Math"/>
                <w:i/>
              </w:rPr>
            </m:ctrlPr>
          </m:sSupPr>
          <m:e>
            <m:r>
              <w:rPr>
                <w:rFonts w:ascii="Cambria Math" w:eastAsia="Cambria Math" w:hAnsi="Cambria Math" w:cs="Cambria Math"/>
              </w:rPr>
              <m:t>L</m:t>
            </m:r>
          </m:e>
          <m:sup>
            <m:r>
              <w:rPr>
                <w:rFonts w:ascii="Cambria Math" w:eastAsia="Cambria Math" w:hAnsi="Cambria Math" w:cs="Cambria Math"/>
              </w:rPr>
              <m:t>-1</m:t>
            </m:r>
          </m:sup>
        </m:sSup>
        <m:r>
          <w:rPr>
            <w:rFonts w:ascii="Cambria Math" w:eastAsia="Cambria Math" w:hAnsi="Cambria Math" w:cs="Cambria Math"/>
          </w:rPr>
          <m:t>)=518,93×Absorbance (272 nm)+1,065</m:t>
        </m:r>
      </m:oMath>
      <w:r>
        <w:t xml:space="preserve">                                                                        (1)</w:t>
      </w:r>
    </w:p>
    <w:p w:rsidR="00B12B8F" w:rsidRDefault="00B12B8F" w:rsidP="00DE41D9">
      <w:pPr>
        <w:pBdr>
          <w:top w:val="nil"/>
          <w:left w:val="nil"/>
          <w:bottom w:val="nil"/>
          <w:right w:val="nil"/>
          <w:between w:val="nil"/>
        </w:pBdr>
      </w:pPr>
    </w:p>
    <w:p w:rsidR="00B12B8F" w:rsidRDefault="00FA01CD" w:rsidP="00DE41D9">
      <w:pPr>
        <w:pBdr>
          <w:top w:val="nil"/>
          <w:left w:val="nil"/>
          <w:bottom w:val="nil"/>
          <w:right w:val="nil"/>
          <w:between w:val="nil"/>
        </w:pBdr>
      </w:pPr>
      <w:r>
        <w:t xml:space="preserve">The seeds used were kindly provided by the Instituto de </w:t>
      </w:r>
      <w:proofErr w:type="spellStart"/>
      <w:r>
        <w:t>Pesquisas</w:t>
      </w:r>
      <w:proofErr w:type="spellEnd"/>
      <w:r>
        <w:t xml:space="preserve"> da Amazônia (INPA). To prepare the coagulants, seed husk</w:t>
      </w:r>
      <w:r w:rsidR="00A949CE">
        <w:t>s</w:t>
      </w:r>
      <w:r>
        <w:t xml:space="preserve"> was manually </w:t>
      </w:r>
      <w:proofErr w:type="gramStart"/>
      <w:r>
        <w:t>removed</w:t>
      </w:r>
      <w:proofErr w:type="gramEnd"/>
      <w:r>
        <w:t xml:space="preserve"> and the seed</w:t>
      </w:r>
      <w:r w:rsidR="00A949CE">
        <w:t>s were</w:t>
      </w:r>
      <w:r>
        <w:t xml:space="preserve"> ground</w:t>
      </w:r>
      <w:r w:rsidR="00A949CE">
        <w:t>ed</w:t>
      </w:r>
      <w:r>
        <w:t xml:space="preserve"> </w:t>
      </w:r>
      <w:r w:rsidR="00A949CE">
        <w:t>in</w:t>
      </w:r>
      <w:r>
        <w:t xml:space="preserve"> a domestic blender. The powder was de</w:t>
      </w:r>
      <w:r w:rsidR="00A949CE">
        <w:t>fatted</w:t>
      </w:r>
      <w:r>
        <w:t xml:space="preserve"> in absolute ethyl alcohol, using an Ultrasonic Cleaner model DC200H, at a frequency of 40 kHz</w:t>
      </w:r>
      <w:r w:rsidR="00A949CE">
        <w:t>,</w:t>
      </w:r>
      <w:r>
        <w:t xml:space="preserve"> extraction time of 60 minutes, temperature </w:t>
      </w:r>
      <w:r w:rsidR="00A949CE">
        <w:t>of</w:t>
      </w:r>
      <w:r>
        <w:t xml:space="preserve"> 25ºC, and sample mass/solvent volume of 1:10. The supernatant was manually separated, </w:t>
      </w:r>
      <w:r w:rsidR="00A949CE">
        <w:t xml:space="preserve">and the remaining </w:t>
      </w:r>
      <w:r w:rsidR="00A949CE" w:rsidRPr="00A949CE">
        <w:t xml:space="preserve">material </w:t>
      </w:r>
      <w:r w:rsidR="00A949CE">
        <w:t xml:space="preserve">was </w:t>
      </w:r>
      <w:r>
        <w:t xml:space="preserve">placed in porcelain capsules and left in the desiccator for three days. </w:t>
      </w:r>
    </w:p>
    <w:p w:rsidR="00B12B8F" w:rsidRDefault="00FA01CD" w:rsidP="00DE41D9">
      <w:pPr>
        <w:pBdr>
          <w:top w:val="nil"/>
          <w:left w:val="nil"/>
          <w:bottom w:val="nil"/>
          <w:right w:val="nil"/>
          <w:between w:val="nil"/>
        </w:pBdr>
      </w:pPr>
      <w:r>
        <w:t xml:space="preserve">The preparation of the coagulant in saline </w:t>
      </w:r>
      <w:r w:rsidR="00A949CE">
        <w:t>solution</w:t>
      </w:r>
      <w:r>
        <w:t xml:space="preserve"> consisted of adding 1.0 g of the desiccated seed</w:t>
      </w:r>
      <w:r w:rsidR="00A949CE">
        <w:t>s</w:t>
      </w:r>
      <w:r>
        <w:t xml:space="preserve"> in 1.0 L of saline solution</w:t>
      </w:r>
      <w:r w:rsidR="00A949CE">
        <w:t>,</w:t>
      </w:r>
      <w:r>
        <w:t xml:space="preserve"> </w:t>
      </w:r>
      <w:r w:rsidR="00A949CE">
        <w:t>or</w:t>
      </w:r>
      <w:r>
        <w:t xml:space="preserve"> 10.0 g of the desiccated seed in 1.0 L of saline solution into a glass beaker, as shown in Table 1. These treatments were performed using </w:t>
      </w:r>
      <w:proofErr w:type="spellStart"/>
      <w:r>
        <w:rPr>
          <w:i/>
        </w:rPr>
        <w:t>Macrolobium</w:t>
      </w:r>
      <w:proofErr w:type="spellEnd"/>
      <w:r>
        <w:rPr>
          <w:i/>
        </w:rPr>
        <w:t xml:space="preserve"> </w:t>
      </w:r>
      <w:proofErr w:type="spellStart"/>
      <w:r>
        <w:rPr>
          <w:i/>
        </w:rPr>
        <w:t>acaciifolium</w:t>
      </w:r>
      <w:proofErr w:type="spellEnd"/>
      <w:r>
        <w:rPr>
          <w:i/>
        </w:rPr>
        <w:t xml:space="preserve"> </w:t>
      </w:r>
      <w:r>
        <w:t xml:space="preserve">and </w:t>
      </w:r>
      <w:r>
        <w:rPr>
          <w:i/>
        </w:rPr>
        <w:t xml:space="preserve">Inga </w:t>
      </w:r>
      <w:proofErr w:type="spellStart"/>
      <w:r>
        <w:rPr>
          <w:i/>
        </w:rPr>
        <w:t>nobilis</w:t>
      </w:r>
      <w:proofErr w:type="spellEnd"/>
      <w:r>
        <w:t xml:space="preserve"> seeds</w:t>
      </w:r>
      <w:r w:rsidR="00A949CE">
        <w:t>.</w:t>
      </w:r>
    </w:p>
    <w:p w:rsidR="00B12B8F" w:rsidRDefault="00FA01CD" w:rsidP="00DE41D9">
      <w:pPr>
        <w:keepNext/>
        <w:spacing w:before="240" w:after="80"/>
        <w:rPr>
          <w:i/>
        </w:rPr>
      </w:pPr>
      <w:r>
        <w:rPr>
          <w:i/>
        </w:rPr>
        <w:t>Table 1: Classification of treatments used in the treatment of raw water</w:t>
      </w:r>
    </w:p>
    <w:tbl>
      <w:tblPr>
        <w:tblStyle w:val="a0"/>
        <w:tblW w:w="4554"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110"/>
        <w:gridCol w:w="1155"/>
        <w:gridCol w:w="1155"/>
      </w:tblGrid>
      <w:tr w:rsidR="00B12B8F">
        <w:trPr>
          <w:trHeight w:val="232"/>
        </w:trPr>
        <w:tc>
          <w:tcPr>
            <w:tcW w:w="1134" w:type="dxa"/>
            <w:tcBorders>
              <w:top w:val="single" w:sz="12" w:space="0" w:color="008000"/>
              <w:left w:val="nil"/>
              <w:bottom w:val="single" w:sz="4" w:space="0" w:color="008000"/>
              <w:right w:val="nil"/>
            </w:tcBorders>
            <w:shd w:val="clear" w:color="auto" w:fill="FFFFFF"/>
            <w:tcMar>
              <w:top w:w="0" w:type="dxa"/>
              <w:left w:w="0" w:type="dxa"/>
              <w:bottom w:w="0" w:type="dxa"/>
              <w:right w:w="0" w:type="dxa"/>
            </w:tcMar>
          </w:tcPr>
          <w:p w:rsidR="00B12B8F" w:rsidRDefault="00FA01CD" w:rsidP="00DE41D9">
            <w:r>
              <w:t>Treatment 1</w:t>
            </w:r>
          </w:p>
        </w:tc>
        <w:tc>
          <w:tcPr>
            <w:tcW w:w="1110"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r>
              <w:t xml:space="preserve">Treatment 2 </w:t>
            </w:r>
          </w:p>
        </w:tc>
        <w:tc>
          <w:tcPr>
            <w:tcW w:w="115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left"/>
            </w:pPr>
            <w:r>
              <w:t>Treatment3</w:t>
            </w:r>
          </w:p>
        </w:tc>
        <w:tc>
          <w:tcPr>
            <w:tcW w:w="115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r>
              <w:t>Treatment 4</w:t>
            </w:r>
          </w:p>
        </w:tc>
      </w:tr>
      <w:tr w:rsidR="00B12B8F">
        <w:trPr>
          <w:trHeight w:val="232"/>
        </w:trPr>
        <w:tc>
          <w:tcPr>
            <w:tcW w:w="1134" w:type="dxa"/>
            <w:tcBorders>
              <w:top w:val="single" w:sz="4" w:space="0" w:color="008000"/>
              <w:left w:val="nil"/>
              <w:right w:val="nil"/>
            </w:tcBorders>
            <w:shd w:val="clear" w:color="auto" w:fill="FFFFFF"/>
            <w:tcMar>
              <w:top w:w="0" w:type="dxa"/>
              <w:left w:w="0" w:type="dxa"/>
              <w:bottom w:w="0" w:type="dxa"/>
              <w:right w:w="0" w:type="dxa"/>
            </w:tcMar>
          </w:tcPr>
          <w:p w:rsidR="00B12B8F" w:rsidRDefault="00FA01CD" w:rsidP="00DE41D9">
            <w:pPr>
              <w:jc w:val="center"/>
            </w:pPr>
            <w:r>
              <w:t>1g of seed with saline solution</w:t>
            </w:r>
          </w:p>
        </w:tc>
        <w:tc>
          <w:tcPr>
            <w:tcW w:w="1110" w:type="dxa"/>
            <w:tcBorders>
              <w:top w:val="single" w:sz="6" w:space="0" w:color="008000"/>
              <w:left w:val="nil"/>
              <w:right w:val="nil"/>
            </w:tcBorders>
            <w:shd w:val="clear" w:color="auto" w:fill="FFFFFF"/>
            <w:tcMar>
              <w:top w:w="0" w:type="dxa"/>
              <w:left w:w="0" w:type="dxa"/>
              <w:bottom w:w="0" w:type="dxa"/>
              <w:right w:w="0" w:type="dxa"/>
            </w:tcMar>
          </w:tcPr>
          <w:p w:rsidR="00B12B8F" w:rsidRDefault="00FA01CD" w:rsidP="00DE41D9">
            <w:pPr>
              <w:jc w:val="center"/>
            </w:pPr>
            <w:r>
              <w:t>10g of seed with saline solution</w:t>
            </w:r>
          </w:p>
        </w:tc>
        <w:tc>
          <w:tcPr>
            <w:tcW w:w="1155" w:type="dxa"/>
            <w:tcBorders>
              <w:top w:val="single" w:sz="6" w:space="0" w:color="008000"/>
              <w:left w:val="nil"/>
              <w:right w:val="nil"/>
            </w:tcBorders>
            <w:shd w:val="clear" w:color="auto" w:fill="FFFFFF"/>
            <w:tcMar>
              <w:top w:w="0" w:type="dxa"/>
              <w:left w:w="0" w:type="dxa"/>
              <w:bottom w:w="0" w:type="dxa"/>
              <w:right w:w="0" w:type="dxa"/>
            </w:tcMar>
          </w:tcPr>
          <w:p w:rsidR="00B12B8F" w:rsidRDefault="00FA01CD" w:rsidP="00DE41D9">
            <w:pPr>
              <w:jc w:val="center"/>
            </w:pPr>
            <w:r>
              <w:t>1g of seed without saline solution</w:t>
            </w:r>
          </w:p>
        </w:tc>
        <w:tc>
          <w:tcPr>
            <w:tcW w:w="1155" w:type="dxa"/>
            <w:tcBorders>
              <w:top w:val="single" w:sz="6" w:space="0" w:color="008000"/>
              <w:left w:val="nil"/>
              <w:right w:val="nil"/>
            </w:tcBorders>
            <w:shd w:val="clear" w:color="auto" w:fill="FFFFFF"/>
            <w:tcMar>
              <w:top w:w="0" w:type="dxa"/>
              <w:left w:w="0" w:type="dxa"/>
              <w:bottom w:w="0" w:type="dxa"/>
              <w:right w:w="0" w:type="dxa"/>
            </w:tcMar>
          </w:tcPr>
          <w:p w:rsidR="00B12B8F" w:rsidRDefault="00FA01CD" w:rsidP="00DE41D9">
            <w:pPr>
              <w:jc w:val="center"/>
            </w:pPr>
            <w:r>
              <w:t>10g of seed without saline solution</w:t>
            </w:r>
          </w:p>
        </w:tc>
      </w:tr>
    </w:tbl>
    <w:p w:rsidR="00B12B8F" w:rsidRDefault="00B12B8F" w:rsidP="00DE41D9">
      <w:pPr>
        <w:keepNext/>
        <w:pBdr>
          <w:top w:val="nil"/>
          <w:left w:val="nil"/>
          <w:bottom w:val="nil"/>
          <w:right w:val="nil"/>
          <w:between w:val="nil"/>
        </w:pBdr>
        <w:spacing w:before="120" w:after="120"/>
        <w:jc w:val="left"/>
        <w:rPr>
          <w:b/>
          <w:color w:val="000000"/>
        </w:rPr>
      </w:pPr>
    </w:p>
    <w:p w:rsidR="00B12B8F" w:rsidRPr="00912A03" w:rsidRDefault="00FA01CD" w:rsidP="00DE41D9">
      <w:pPr>
        <w:pBdr>
          <w:top w:val="nil"/>
          <w:left w:val="nil"/>
          <w:bottom w:val="nil"/>
          <w:right w:val="nil"/>
          <w:between w:val="nil"/>
        </w:pBdr>
        <w:rPr>
          <w:color w:val="000000" w:themeColor="text1"/>
        </w:rPr>
      </w:pPr>
      <w:r w:rsidRPr="00912A03">
        <w:rPr>
          <w:color w:val="000000" w:themeColor="text1"/>
        </w:rPr>
        <w:t xml:space="preserve">Coagulant extraction was performed by </w:t>
      </w:r>
      <w:proofErr w:type="spellStart"/>
      <w:r w:rsidRPr="00912A03">
        <w:rPr>
          <w:color w:val="000000" w:themeColor="text1"/>
        </w:rPr>
        <w:t>turbolysis</w:t>
      </w:r>
      <w:proofErr w:type="spellEnd"/>
      <w:r w:rsidRPr="00912A03">
        <w:rPr>
          <w:color w:val="000000" w:themeColor="text1"/>
        </w:rPr>
        <w:t xml:space="preserve"> for 3 minutes with saline solution </w:t>
      </w:r>
      <w:r w:rsidR="00912A03">
        <w:rPr>
          <w:color w:val="000000" w:themeColor="text1"/>
        </w:rPr>
        <w:t>in</w:t>
      </w:r>
      <w:r w:rsidRPr="00912A03">
        <w:rPr>
          <w:color w:val="000000" w:themeColor="text1"/>
        </w:rPr>
        <w:t xml:space="preserve"> a domestic blender, </w:t>
      </w:r>
      <w:r w:rsidR="00912A03">
        <w:rPr>
          <w:color w:val="000000" w:themeColor="text1"/>
        </w:rPr>
        <w:t>followed by</w:t>
      </w:r>
      <w:r w:rsidRPr="00912A03">
        <w:rPr>
          <w:color w:val="000000" w:themeColor="text1"/>
        </w:rPr>
        <w:t xml:space="preserve"> agitation</w:t>
      </w:r>
      <w:r w:rsidR="00912A03">
        <w:rPr>
          <w:color w:val="000000" w:themeColor="text1"/>
        </w:rPr>
        <w:t xml:space="preserve"> </w:t>
      </w:r>
      <w:r w:rsidRPr="00912A03">
        <w:rPr>
          <w:color w:val="000000" w:themeColor="text1"/>
        </w:rPr>
        <w:t>using a magnetic stirrer for 30 minutes. The solution obtained was vacuum filtered on quality filter paper. The coagulant was also prepared in distilled water, without the addition of salt</w:t>
      </w:r>
      <w:r w:rsidR="00912A03">
        <w:rPr>
          <w:color w:val="000000" w:themeColor="text1"/>
        </w:rPr>
        <w:t>,</w:t>
      </w:r>
      <w:r w:rsidRPr="00912A03">
        <w:rPr>
          <w:color w:val="000000" w:themeColor="text1"/>
        </w:rPr>
        <w:t xml:space="preserve"> for later comparison. </w:t>
      </w:r>
    </w:p>
    <w:p w:rsidR="00B12B8F" w:rsidRDefault="00FA01CD" w:rsidP="00DE41D9">
      <w:pPr>
        <w:pBdr>
          <w:top w:val="nil"/>
          <w:left w:val="nil"/>
          <w:bottom w:val="nil"/>
          <w:right w:val="nil"/>
          <w:between w:val="nil"/>
        </w:pBdr>
      </w:pPr>
      <w:r>
        <w:t xml:space="preserve">The coagulation/flocculation assays were carried out in a Jar Test equipment </w:t>
      </w:r>
      <w:r w:rsidR="00912A03">
        <w:t xml:space="preserve">(Nova </w:t>
      </w:r>
      <w:proofErr w:type="spellStart"/>
      <w:r w:rsidR="00912A03">
        <w:t>Ética</w:t>
      </w:r>
      <w:proofErr w:type="spellEnd"/>
      <w:r w:rsidR="00912A03">
        <w:t>)</w:t>
      </w:r>
      <w:r>
        <w:t xml:space="preserve">, with a rotation regulator of the mixing rods and </w:t>
      </w:r>
      <w:r w:rsidR="00912A03">
        <w:t xml:space="preserve">six </w:t>
      </w:r>
      <w:r>
        <w:t xml:space="preserve">jars with a capacity of 2 </w:t>
      </w:r>
      <w:proofErr w:type="spellStart"/>
      <w:r>
        <w:t>liters</w:t>
      </w:r>
      <w:proofErr w:type="spellEnd"/>
      <w:r>
        <w:t xml:space="preserve">. The use of the Jar Test makes it possible to determine the ideal dosage of coagulant or coagulation aid needed to clarification of raw water. </w:t>
      </w:r>
      <w:r w:rsidR="00912A03">
        <w:t>Raw</w:t>
      </w:r>
      <w:r>
        <w:t xml:space="preserve"> water was </w:t>
      </w:r>
      <w:r w:rsidR="00912A03">
        <w:t xml:space="preserve">used </w:t>
      </w:r>
      <w:r>
        <w:t>at room temperature, ranging between 25 and 35ºC.</w:t>
      </w:r>
    </w:p>
    <w:p w:rsidR="00B12B8F" w:rsidRDefault="00FA01CD" w:rsidP="00DE41D9">
      <w:pPr>
        <w:pBdr>
          <w:top w:val="nil"/>
          <w:left w:val="nil"/>
          <w:bottom w:val="nil"/>
          <w:right w:val="nil"/>
          <w:between w:val="nil"/>
        </w:pBdr>
      </w:pPr>
      <w:r>
        <w:t xml:space="preserve">The fast mixing time (FMT) was 1 minute and the speed gradient was 120 rpm, while the slow mixing time (SMT) was 15 minutes and the speed gradient </w:t>
      </w:r>
      <w:proofErr w:type="gramStart"/>
      <w:r>
        <w:t>was</w:t>
      </w:r>
      <w:proofErr w:type="gramEnd"/>
      <w:r>
        <w:t xml:space="preserve"> 60 rpm. After this procedure, the samples remained </w:t>
      </w:r>
      <w:r w:rsidR="00912A03">
        <w:t xml:space="preserve">to settle </w:t>
      </w:r>
      <w:r>
        <w:t>for 15 minutes, for the sedimentation of the formed flocs (</w:t>
      </w:r>
      <w:proofErr w:type="spellStart"/>
      <w:r>
        <w:t>B</w:t>
      </w:r>
      <w:r w:rsidR="00F8681C">
        <w:t>azzo</w:t>
      </w:r>
      <w:proofErr w:type="spellEnd"/>
      <w:r w:rsidR="00F8681C">
        <w:t xml:space="preserve"> et al.</w:t>
      </w:r>
      <w:r>
        <w:t>, 20</w:t>
      </w:r>
      <w:r w:rsidR="00F8681C">
        <w:t>21</w:t>
      </w:r>
      <w:r>
        <w:t>).</w:t>
      </w:r>
    </w:p>
    <w:p w:rsidR="00B12B8F" w:rsidRDefault="00FA01CD" w:rsidP="00DE41D9">
      <w:pPr>
        <w:pBdr>
          <w:top w:val="nil"/>
          <w:left w:val="nil"/>
          <w:bottom w:val="nil"/>
          <w:right w:val="nil"/>
          <w:between w:val="nil"/>
        </w:pBdr>
      </w:pPr>
      <w:r>
        <w:t xml:space="preserve">Subsequently, the parameters </w:t>
      </w:r>
      <w:proofErr w:type="spellStart"/>
      <w:r>
        <w:t>color</w:t>
      </w:r>
      <w:proofErr w:type="spellEnd"/>
      <w:r>
        <w:t>, turbidity, UV</w:t>
      </w:r>
      <w:r>
        <w:rPr>
          <w:vertAlign w:val="subscript"/>
        </w:rPr>
        <w:t>254</w:t>
      </w:r>
      <w:r w:rsidR="00912A03">
        <w:t>,</w:t>
      </w:r>
      <w:r>
        <w:t xml:space="preserve"> UV</w:t>
      </w:r>
      <w:r>
        <w:rPr>
          <w:vertAlign w:val="subscript"/>
        </w:rPr>
        <w:t>272</w:t>
      </w:r>
      <w:r>
        <w:t xml:space="preserve"> and pH were measured </w:t>
      </w:r>
      <w:r w:rsidR="00912A03">
        <w:t>for</w:t>
      </w:r>
      <w:r>
        <w:t xml:space="preserve"> the treated water </w:t>
      </w:r>
      <w:r w:rsidR="00912A03">
        <w:t>in order</w:t>
      </w:r>
      <w:r>
        <w:t xml:space="preserve"> to verify the efficiency of the process.</w:t>
      </w:r>
    </w:p>
    <w:p w:rsidR="00B12B8F" w:rsidRDefault="00FA01CD" w:rsidP="00DE41D9">
      <w:pPr>
        <w:pBdr>
          <w:top w:val="nil"/>
          <w:left w:val="nil"/>
          <w:bottom w:val="nil"/>
          <w:right w:val="nil"/>
          <w:between w:val="nil"/>
        </w:pBdr>
      </w:pPr>
      <w:r>
        <w:t>For the characterization of the coagulants used, the total proteins were quantified, as previous studies indicate that some proteins present in the seeds may have a coagulant effect. The quantification of the total proteins extracted from the seeds was performed by the salicylate method in a Hach spectrophotometer, for 10 mL of coagulant sample. In order to express the result in protein, it was necessary to multiply the amount of total nitrogen found through the method by 6.25.</w:t>
      </w:r>
    </w:p>
    <w:p w:rsidR="00B12B8F" w:rsidRDefault="00B12B8F" w:rsidP="00DE41D9">
      <w:pPr>
        <w:pBdr>
          <w:top w:val="nil"/>
          <w:left w:val="nil"/>
          <w:bottom w:val="nil"/>
          <w:right w:val="nil"/>
          <w:between w:val="nil"/>
        </w:pBdr>
      </w:pPr>
    </w:p>
    <w:p w:rsidR="00B12B8F" w:rsidRPr="000926A7" w:rsidRDefault="007306A2" w:rsidP="00DE41D9">
      <w:pPr>
        <w:keepNext/>
        <w:pBdr>
          <w:top w:val="nil"/>
          <w:left w:val="nil"/>
          <w:bottom w:val="nil"/>
          <w:right w:val="nil"/>
          <w:between w:val="nil"/>
        </w:pBdr>
        <w:spacing w:before="240" w:after="120"/>
        <w:rPr>
          <w:color w:val="000000"/>
          <w:sz w:val="20"/>
          <w:szCs w:val="20"/>
          <w:lang w:val="pt-BR"/>
        </w:rPr>
      </w:pPr>
      <w:r w:rsidRPr="000926A7">
        <w:rPr>
          <w:b/>
          <w:sz w:val="20"/>
          <w:szCs w:val="20"/>
          <w:lang w:val="pt-BR"/>
        </w:rPr>
        <w:lastRenderedPageBreak/>
        <w:t xml:space="preserve">3. </w:t>
      </w:r>
      <w:proofErr w:type="spellStart"/>
      <w:r w:rsidR="00FA01CD" w:rsidRPr="00912A03">
        <w:rPr>
          <w:b/>
          <w:sz w:val="20"/>
          <w:szCs w:val="20"/>
          <w:lang w:val="pt-BR"/>
        </w:rPr>
        <w:t>Results</w:t>
      </w:r>
      <w:proofErr w:type="spellEnd"/>
      <w:r w:rsidR="000926A7" w:rsidRPr="00912A03">
        <w:rPr>
          <w:b/>
          <w:sz w:val="20"/>
          <w:szCs w:val="20"/>
          <w:lang w:val="pt-BR"/>
        </w:rPr>
        <w:t xml:space="preserve"> (comparar com dados usando coagulantes tradicionais)</w:t>
      </w:r>
    </w:p>
    <w:p w:rsidR="00B12B8F" w:rsidRPr="007306A2" w:rsidRDefault="00FA01CD" w:rsidP="00DE41D9">
      <w:pPr>
        <w:pStyle w:val="PargrafodaLista"/>
        <w:keepNext/>
        <w:numPr>
          <w:ilvl w:val="1"/>
          <w:numId w:val="4"/>
        </w:numPr>
        <w:pBdr>
          <w:top w:val="nil"/>
          <w:left w:val="nil"/>
          <w:bottom w:val="nil"/>
          <w:right w:val="nil"/>
          <w:between w:val="nil"/>
        </w:pBdr>
        <w:spacing w:before="240" w:after="120"/>
        <w:rPr>
          <w:b/>
          <w:bCs/>
        </w:rPr>
      </w:pPr>
      <w:r w:rsidRPr="007306A2">
        <w:rPr>
          <w:b/>
          <w:bCs/>
        </w:rPr>
        <w:t>Characterization of raw water</w:t>
      </w:r>
    </w:p>
    <w:p w:rsidR="00B12B8F" w:rsidRDefault="00FA01CD" w:rsidP="00DE41D9">
      <w:pPr>
        <w:rPr>
          <w:highlight w:val="yellow"/>
        </w:rPr>
      </w:pPr>
      <w:r>
        <w:t xml:space="preserve">Table 2 shows the values of the parameters </w:t>
      </w:r>
      <w:r w:rsidR="00912A03">
        <w:t>obtained</w:t>
      </w:r>
      <w:r>
        <w:t xml:space="preserve"> for the raw water that was used in the coagulation</w:t>
      </w:r>
      <w:r w:rsidR="00912A03">
        <w:t>/</w:t>
      </w:r>
      <w:r>
        <w:t xml:space="preserve"> flocculation </w:t>
      </w:r>
      <w:r w:rsidR="00912A03">
        <w:t>assays</w:t>
      </w:r>
      <w:r>
        <w:t xml:space="preserve"> with the coagulants </w:t>
      </w:r>
      <w:r w:rsidR="00912A03">
        <w:t>extracted from</w:t>
      </w:r>
      <w:r>
        <w:t xml:space="preserve"> </w:t>
      </w:r>
      <w:r>
        <w:rPr>
          <w:i/>
        </w:rPr>
        <w:t xml:space="preserve">Inga </w:t>
      </w:r>
      <w:proofErr w:type="spellStart"/>
      <w:r>
        <w:rPr>
          <w:i/>
        </w:rPr>
        <w:t>nobilis</w:t>
      </w:r>
      <w:proofErr w:type="spellEnd"/>
      <w:r>
        <w:t xml:space="preserve"> and </w:t>
      </w:r>
      <w:proofErr w:type="spellStart"/>
      <w:r>
        <w:rPr>
          <w:i/>
        </w:rPr>
        <w:t>Macrolobium</w:t>
      </w:r>
      <w:proofErr w:type="spellEnd"/>
      <w:r>
        <w:rPr>
          <w:i/>
        </w:rPr>
        <w:t xml:space="preserve"> </w:t>
      </w:r>
      <w:proofErr w:type="spellStart"/>
      <w:r>
        <w:rPr>
          <w:i/>
        </w:rPr>
        <w:t>acaciifolium</w:t>
      </w:r>
      <w:proofErr w:type="spellEnd"/>
      <w:r>
        <w:t>.</w:t>
      </w:r>
    </w:p>
    <w:p w:rsidR="00B12B8F" w:rsidRDefault="00B12B8F" w:rsidP="00DE41D9">
      <w:pPr>
        <w:rPr>
          <w:highlight w:val="yellow"/>
        </w:rPr>
      </w:pPr>
    </w:p>
    <w:tbl>
      <w:tblPr>
        <w:tblStyle w:val="a1"/>
        <w:tblW w:w="6864"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110"/>
        <w:gridCol w:w="1155"/>
        <w:gridCol w:w="1155"/>
        <w:gridCol w:w="1155"/>
        <w:gridCol w:w="1155"/>
      </w:tblGrid>
      <w:tr w:rsidR="00B12B8F">
        <w:trPr>
          <w:trHeight w:val="232"/>
        </w:trPr>
        <w:tc>
          <w:tcPr>
            <w:tcW w:w="1134" w:type="dxa"/>
            <w:tcBorders>
              <w:top w:val="single" w:sz="12" w:space="0" w:color="008000"/>
              <w:left w:val="nil"/>
              <w:bottom w:val="single" w:sz="4" w:space="0" w:color="008000"/>
              <w:right w:val="nil"/>
            </w:tcBorders>
            <w:shd w:val="clear" w:color="auto" w:fill="FFFFFF"/>
            <w:tcMar>
              <w:top w:w="0" w:type="dxa"/>
              <w:left w:w="0" w:type="dxa"/>
              <w:bottom w:w="0" w:type="dxa"/>
              <w:right w:w="0" w:type="dxa"/>
            </w:tcMar>
          </w:tcPr>
          <w:p w:rsidR="00B12B8F" w:rsidRDefault="00B12B8F" w:rsidP="00DE41D9"/>
        </w:tc>
        <w:tc>
          <w:tcPr>
            <w:tcW w:w="1110"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proofErr w:type="spellStart"/>
            <w:r>
              <w:t>Color</w:t>
            </w:r>
            <w:proofErr w:type="spellEnd"/>
            <w:r>
              <w:t xml:space="preserve"> (</w:t>
            </w:r>
            <w:r w:rsidR="0022557B">
              <w:t>mg/</w:t>
            </w:r>
            <w:proofErr w:type="spellStart"/>
            <w:r w:rsidR="0022557B">
              <w:t>L</w:t>
            </w:r>
            <w:r>
              <w:t>Pt</w:t>
            </w:r>
            <w:proofErr w:type="spellEnd"/>
            <w:r>
              <w:t>-Co)</w:t>
            </w:r>
          </w:p>
        </w:tc>
        <w:tc>
          <w:tcPr>
            <w:tcW w:w="115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Turbidity (NTU)</w:t>
            </w:r>
          </w:p>
        </w:tc>
        <w:tc>
          <w:tcPr>
            <w:tcW w:w="115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22557B" w:rsidRDefault="00FA01CD" w:rsidP="00DE41D9">
            <w:pPr>
              <w:jc w:val="center"/>
            </w:pPr>
            <w:r>
              <w:t>UV</w:t>
            </w:r>
            <w:r>
              <w:rPr>
                <w:vertAlign w:val="subscript"/>
              </w:rPr>
              <w:t>254</w:t>
            </w:r>
            <w:r>
              <w:t xml:space="preserve"> </w:t>
            </w:r>
          </w:p>
          <w:p w:rsidR="00B12B8F" w:rsidRDefault="00FA01CD" w:rsidP="00DE41D9">
            <w:pPr>
              <w:jc w:val="center"/>
            </w:pPr>
            <w:r>
              <w:t>(nm)</w:t>
            </w:r>
          </w:p>
        </w:tc>
        <w:tc>
          <w:tcPr>
            <w:tcW w:w="115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22557B" w:rsidRDefault="00FA01CD" w:rsidP="00DE41D9">
            <w:pPr>
              <w:jc w:val="center"/>
            </w:pPr>
            <w:r>
              <w:t>DOM</w:t>
            </w:r>
          </w:p>
          <w:p w:rsidR="00B12B8F" w:rsidRDefault="00FA01CD" w:rsidP="00DE41D9">
            <w:pPr>
              <w:jc w:val="center"/>
            </w:pPr>
            <w:r>
              <w:t>(mg/</w:t>
            </w:r>
            <w:r w:rsidR="0022557B">
              <w:t>L</w:t>
            </w:r>
            <w:r>
              <w:t>)</w:t>
            </w:r>
          </w:p>
        </w:tc>
        <w:tc>
          <w:tcPr>
            <w:tcW w:w="115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pH</w:t>
            </w:r>
          </w:p>
        </w:tc>
      </w:tr>
      <w:tr w:rsidR="00B12B8F">
        <w:trPr>
          <w:trHeight w:val="232"/>
        </w:trPr>
        <w:tc>
          <w:tcPr>
            <w:tcW w:w="1134" w:type="dxa"/>
            <w:tcBorders>
              <w:top w:val="single" w:sz="4" w:space="0" w:color="008000"/>
              <w:left w:val="nil"/>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Raw water</w:t>
            </w:r>
          </w:p>
        </w:tc>
        <w:tc>
          <w:tcPr>
            <w:tcW w:w="1110" w:type="dxa"/>
            <w:tcBorders>
              <w:top w:val="single" w:sz="6" w:space="0" w:color="008000"/>
              <w:left w:val="nil"/>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50.77</w:t>
            </w:r>
          </w:p>
        </w:tc>
        <w:tc>
          <w:tcPr>
            <w:tcW w:w="1155" w:type="dxa"/>
            <w:tcBorders>
              <w:top w:val="single" w:sz="6" w:space="0" w:color="008000"/>
              <w:left w:val="nil"/>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13.63</w:t>
            </w:r>
          </w:p>
        </w:tc>
        <w:tc>
          <w:tcPr>
            <w:tcW w:w="1155" w:type="dxa"/>
            <w:tcBorders>
              <w:top w:val="single" w:sz="6" w:space="0" w:color="008000"/>
              <w:left w:val="nil"/>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0.091</w:t>
            </w:r>
          </w:p>
        </w:tc>
        <w:tc>
          <w:tcPr>
            <w:tcW w:w="1155" w:type="dxa"/>
            <w:tcBorders>
              <w:top w:val="single" w:sz="6" w:space="0" w:color="008000"/>
              <w:left w:val="nil"/>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59.18</w:t>
            </w:r>
          </w:p>
        </w:tc>
        <w:tc>
          <w:tcPr>
            <w:tcW w:w="1155" w:type="dxa"/>
            <w:tcBorders>
              <w:top w:val="single" w:sz="6" w:space="0" w:color="008000"/>
              <w:left w:val="nil"/>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6.82</w:t>
            </w:r>
          </w:p>
        </w:tc>
      </w:tr>
    </w:tbl>
    <w:p w:rsidR="00B12B8F" w:rsidRDefault="00B12B8F" w:rsidP="00DE41D9">
      <w:pPr>
        <w:rPr>
          <w:highlight w:val="yellow"/>
        </w:rPr>
      </w:pPr>
    </w:p>
    <w:p w:rsidR="00B12B8F" w:rsidRDefault="00FA01CD" w:rsidP="00DE41D9">
      <w:r>
        <w:t xml:space="preserve">Through the results of these parameters, it can be concluded that the river in which the </w:t>
      </w:r>
      <w:r w:rsidR="009801FF">
        <w:t xml:space="preserve">raw </w:t>
      </w:r>
      <w:r>
        <w:t xml:space="preserve">water was collected can be classified by CONAMA Resolution nº 357 (2005), as a class II freshwater river, since the turbidity does not exceed the value of 100 UNT, the true </w:t>
      </w:r>
      <w:proofErr w:type="spellStart"/>
      <w:r>
        <w:t>color</w:t>
      </w:r>
      <w:proofErr w:type="spellEnd"/>
      <w:r>
        <w:t xml:space="preserve"> is less than 75 mg</w:t>
      </w:r>
      <w:r w:rsidR="0022557B">
        <w:t>/L</w:t>
      </w:r>
      <w:r>
        <w:t xml:space="preserve"> </w:t>
      </w:r>
      <w:r w:rsidR="0022557B">
        <w:t>Pt-Co</w:t>
      </w:r>
      <w:r>
        <w:t xml:space="preserve"> and the pH is within the range of 6.0 to 9.5.</w:t>
      </w:r>
    </w:p>
    <w:p w:rsidR="00B12B8F" w:rsidRPr="007306A2" w:rsidRDefault="00FA01CD" w:rsidP="00DE41D9">
      <w:pPr>
        <w:pStyle w:val="PargrafodaLista"/>
        <w:keepNext/>
        <w:numPr>
          <w:ilvl w:val="1"/>
          <w:numId w:val="4"/>
        </w:numPr>
        <w:pBdr>
          <w:top w:val="nil"/>
          <w:left w:val="nil"/>
          <w:bottom w:val="nil"/>
          <w:right w:val="nil"/>
          <w:between w:val="nil"/>
        </w:pBdr>
        <w:spacing w:before="240" w:after="120"/>
        <w:rPr>
          <w:b/>
          <w:bCs/>
        </w:rPr>
      </w:pPr>
      <w:r w:rsidRPr="007306A2">
        <w:rPr>
          <w:b/>
          <w:bCs/>
        </w:rPr>
        <w:t xml:space="preserve">Coagulation/flocculation assays with coagulant extracted from </w:t>
      </w:r>
      <w:r w:rsidRPr="007306A2">
        <w:rPr>
          <w:b/>
          <w:bCs/>
          <w:i/>
        </w:rPr>
        <w:t xml:space="preserve">Inga </w:t>
      </w:r>
      <w:proofErr w:type="spellStart"/>
      <w:r w:rsidRPr="007306A2">
        <w:rPr>
          <w:b/>
          <w:bCs/>
          <w:i/>
        </w:rPr>
        <w:t>nobilis</w:t>
      </w:r>
      <w:proofErr w:type="spellEnd"/>
      <w:r w:rsidRPr="007306A2">
        <w:rPr>
          <w:b/>
          <w:bCs/>
        </w:rPr>
        <w:t xml:space="preserve"> seeds</w:t>
      </w:r>
    </w:p>
    <w:p w:rsidR="00B12B8F" w:rsidRDefault="00FA01CD" w:rsidP="00DE41D9">
      <w:r>
        <w:t>Assays were performed using the coagulant extracted from</w:t>
      </w:r>
      <w:r>
        <w:rPr>
          <w:i/>
        </w:rPr>
        <w:t xml:space="preserve"> Inga </w:t>
      </w:r>
      <w:proofErr w:type="spellStart"/>
      <w:r>
        <w:rPr>
          <w:i/>
        </w:rPr>
        <w:t>nobilis</w:t>
      </w:r>
      <w:proofErr w:type="spellEnd"/>
      <w:r>
        <w:t xml:space="preserve"> seeds, defined as Treatment 1, 2 3 and 4, and the results of the </w:t>
      </w:r>
      <w:proofErr w:type="spellStart"/>
      <w:r>
        <w:t>analy</w:t>
      </w:r>
      <w:r w:rsidR="0022557B">
        <w:t>z</w:t>
      </w:r>
      <w:r>
        <w:t>ed</w:t>
      </w:r>
      <w:proofErr w:type="spellEnd"/>
      <w:r>
        <w:t xml:space="preserve"> parameters mentioned above are described below.</w:t>
      </w:r>
    </w:p>
    <w:p w:rsidR="00B12B8F" w:rsidRDefault="0022557B" w:rsidP="00DE41D9">
      <w:r>
        <w:t>As can be verified t</w:t>
      </w:r>
      <w:r w:rsidR="00FA01CD">
        <w:t>hrough the results obtained, pH value</w:t>
      </w:r>
      <w:r>
        <w:t>s</w:t>
      </w:r>
      <w:r w:rsidR="00FA01CD">
        <w:t xml:space="preserve"> </w:t>
      </w:r>
      <w:r>
        <w:t>were slightly higher when compared to raw water result</w:t>
      </w:r>
      <w:r w:rsidR="00FA01CD">
        <w:t xml:space="preserve">, remaining </w:t>
      </w:r>
      <w:r w:rsidR="00CA5E44">
        <w:t xml:space="preserve">closer to 7,0 </w:t>
      </w:r>
      <w:r w:rsidR="00FA01CD">
        <w:t>(Table 2)</w:t>
      </w:r>
      <w:r>
        <w:t xml:space="preserve">. </w:t>
      </w:r>
      <w:r w:rsidR="00CA5E44">
        <w:t xml:space="preserve">Similar results were found </w:t>
      </w:r>
      <w:r w:rsidR="00CA5E44" w:rsidRPr="00CA5E44">
        <w:rPr>
          <w:i/>
          <w:iCs/>
        </w:rPr>
        <w:t>Moringa oleifera</w:t>
      </w:r>
      <w:r w:rsidR="00CA5E44">
        <w:t xml:space="preserve"> based coagulants were employed (</w:t>
      </w:r>
      <w:proofErr w:type="spellStart"/>
      <w:r w:rsidR="00CA5E44">
        <w:t>Ballestrin</w:t>
      </w:r>
      <w:proofErr w:type="spellEnd"/>
      <w:r w:rsidR="00CA5E44">
        <w:t xml:space="preserve"> et al., 2020). Otherwise, pH values were close to 6,0 when alum was used as coagulant to treat raw water with pH maintained at 7,0 (Malik, 2018).</w:t>
      </w:r>
    </w:p>
    <w:p w:rsidR="00CA5E44" w:rsidRDefault="00CA5E44" w:rsidP="00DE41D9"/>
    <w:p w:rsidR="00B12B8F" w:rsidRDefault="00FA01CD" w:rsidP="00DE41D9">
      <w:pPr>
        <w:rPr>
          <w:highlight w:val="yellow"/>
        </w:rPr>
      </w:pPr>
      <w:r>
        <w:t xml:space="preserve">Table 2 – pH using coagulant extracted from </w:t>
      </w:r>
      <w:r>
        <w:rPr>
          <w:i/>
        </w:rPr>
        <w:t xml:space="preserve">Inga </w:t>
      </w:r>
      <w:proofErr w:type="spellStart"/>
      <w:r>
        <w:rPr>
          <w:i/>
        </w:rPr>
        <w:t>nobilis</w:t>
      </w:r>
      <w:proofErr w:type="spellEnd"/>
      <w:r>
        <w:t xml:space="preserve"> seeds</w:t>
      </w:r>
      <w:r>
        <w:rPr>
          <w:i/>
        </w:rPr>
        <w:t>.</w:t>
      </w:r>
    </w:p>
    <w:tbl>
      <w:tblPr>
        <w:tblStyle w:val="a2"/>
        <w:tblW w:w="8800"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591"/>
        <w:gridCol w:w="735"/>
        <w:gridCol w:w="719"/>
        <w:gridCol w:w="803"/>
        <w:gridCol w:w="803"/>
        <w:gridCol w:w="803"/>
        <w:gridCol w:w="803"/>
        <w:gridCol w:w="803"/>
        <w:gridCol w:w="803"/>
        <w:gridCol w:w="803"/>
      </w:tblGrid>
      <w:tr w:rsidR="00B12B8F" w:rsidTr="0022557B">
        <w:trPr>
          <w:trHeight w:val="232"/>
        </w:trPr>
        <w:tc>
          <w:tcPr>
            <w:tcW w:w="1134" w:type="dxa"/>
            <w:tcBorders>
              <w:top w:val="single" w:sz="12" w:space="0" w:color="008000"/>
              <w:left w:val="nil"/>
              <w:bottom w:val="single" w:sz="4" w:space="0" w:color="008000"/>
              <w:right w:val="nil"/>
            </w:tcBorders>
            <w:shd w:val="clear" w:color="auto" w:fill="FFFFFF"/>
            <w:tcMar>
              <w:top w:w="0" w:type="dxa"/>
              <w:left w:w="0" w:type="dxa"/>
              <w:bottom w:w="0" w:type="dxa"/>
              <w:right w:w="0" w:type="dxa"/>
            </w:tcMar>
          </w:tcPr>
          <w:p w:rsidR="00B12B8F" w:rsidRDefault="00FA01CD" w:rsidP="00DE41D9">
            <w:r>
              <w:t>Coagulant Volum</w:t>
            </w:r>
            <w:r w:rsidR="0022557B">
              <w:t>e</w:t>
            </w:r>
            <w:r>
              <w:t xml:space="preserve"> (mL)</w:t>
            </w:r>
          </w:p>
        </w:tc>
        <w:tc>
          <w:tcPr>
            <w:tcW w:w="591"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10</w:t>
            </w:r>
          </w:p>
        </w:tc>
        <w:tc>
          <w:tcPr>
            <w:tcW w:w="735"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20</w:t>
            </w:r>
          </w:p>
        </w:tc>
        <w:tc>
          <w:tcPr>
            <w:tcW w:w="719"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30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40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50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60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100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150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200</w:t>
            </w:r>
          </w:p>
        </w:tc>
        <w:tc>
          <w:tcPr>
            <w:tcW w:w="803" w:type="dxa"/>
            <w:tcBorders>
              <w:top w:val="single" w:sz="12" w:space="0" w:color="008000"/>
              <w:left w:val="nil"/>
              <w:bottom w:val="single" w:sz="6" w:space="0" w:color="008000"/>
              <w:right w:val="nil"/>
            </w:tcBorders>
            <w:shd w:val="clear" w:color="auto" w:fill="FFFFFF"/>
            <w:tcMar>
              <w:top w:w="0" w:type="dxa"/>
              <w:left w:w="0" w:type="dxa"/>
              <w:bottom w:w="0" w:type="dxa"/>
              <w:right w:w="0" w:type="dxa"/>
            </w:tcMar>
          </w:tcPr>
          <w:p w:rsidR="00B12B8F" w:rsidRDefault="00FA01CD" w:rsidP="00DE41D9">
            <w:pPr>
              <w:jc w:val="center"/>
            </w:pPr>
            <w:r>
              <w:t>250</w:t>
            </w:r>
          </w:p>
        </w:tc>
      </w:tr>
      <w:tr w:rsidR="00B12B8F" w:rsidTr="0022557B">
        <w:trPr>
          <w:trHeight w:val="232"/>
        </w:trPr>
        <w:tc>
          <w:tcPr>
            <w:tcW w:w="1134" w:type="dxa"/>
            <w:tcBorders>
              <w:top w:val="single" w:sz="4" w:space="0" w:color="008000"/>
              <w:left w:val="nil"/>
              <w:bottom w:val="single" w:sz="4" w:space="0" w:color="008000"/>
            </w:tcBorders>
            <w:shd w:val="clear" w:color="auto" w:fill="FFFFFF"/>
            <w:tcMar>
              <w:top w:w="0" w:type="dxa"/>
              <w:left w:w="0" w:type="dxa"/>
              <w:bottom w:w="0" w:type="dxa"/>
              <w:right w:w="0" w:type="dxa"/>
            </w:tcMar>
          </w:tcPr>
          <w:p w:rsidR="00B12B8F" w:rsidRDefault="00FA01CD" w:rsidP="00DE41D9">
            <w:pPr>
              <w:jc w:val="center"/>
            </w:pPr>
            <w:r>
              <w:t>Treatment 1</w:t>
            </w:r>
          </w:p>
        </w:tc>
        <w:tc>
          <w:tcPr>
            <w:tcW w:w="591" w:type="dxa"/>
            <w:tcBorders>
              <w:top w:val="single" w:sz="6"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7.6</w:t>
            </w:r>
          </w:p>
        </w:tc>
        <w:tc>
          <w:tcPr>
            <w:tcW w:w="735" w:type="dxa"/>
            <w:tcBorders>
              <w:top w:val="single" w:sz="6"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7.9</w:t>
            </w:r>
          </w:p>
        </w:tc>
        <w:tc>
          <w:tcPr>
            <w:tcW w:w="719" w:type="dxa"/>
            <w:tcBorders>
              <w:top w:val="single" w:sz="6"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7.6</w:t>
            </w:r>
          </w:p>
        </w:tc>
        <w:tc>
          <w:tcPr>
            <w:tcW w:w="803" w:type="dxa"/>
            <w:tcBorders>
              <w:top w:val="single" w:sz="6"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7.5</w:t>
            </w:r>
          </w:p>
        </w:tc>
        <w:tc>
          <w:tcPr>
            <w:tcW w:w="803" w:type="dxa"/>
            <w:tcBorders>
              <w:top w:val="single" w:sz="6"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7.4</w:t>
            </w:r>
          </w:p>
        </w:tc>
        <w:tc>
          <w:tcPr>
            <w:tcW w:w="803" w:type="dxa"/>
            <w:tcBorders>
              <w:top w:val="single" w:sz="6"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7.3</w:t>
            </w:r>
          </w:p>
        </w:tc>
        <w:tc>
          <w:tcPr>
            <w:tcW w:w="803" w:type="dxa"/>
            <w:tcBorders>
              <w:top w:val="single" w:sz="6"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7.1</w:t>
            </w:r>
          </w:p>
        </w:tc>
        <w:tc>
          <w:tcPr>
            <w:tcW w:w="803" w:type="dxa"/>
            <w:tcBorders>
              <w:top w:val="single" w:sz="6"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6.9</w:t>
            </w:r>
          </w:p>
        </w:tc>
        <w:tc>
          <w:tcPr>
            <w:tcW w:w="803" w:type="dxa"/>
            <w:tcBorders>
              <w:top w:val="single" w:sz="6"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6.8</w:t>
            </w:r>
          </w:p>
        </w:tc>
        <w:tc>
          <w:tcPr>
            <w:tcW w:w="803" w:type="dxa"/>
            <w:tcBorders>
              <w:top w:val="single" w:sz="6"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6.8</w:t>
            </w:r>
          </w:p>
        </w:tc>
      </w:tr>
      <w:tr w:rsidR="00B12B8F" w:rsidTr="0022557B">
        <w:trPr>
          <w:trHeight w:val="232"/>
        </w:trPr>
        <w:tc>
          <w:tcPr>
            <w:tcW w:w="1134" w:type="dxa"/>
            <w:tcBorders>
              <w:top w:val="single" w:sz="4" w:space="0" w:color="008000"/>
              <w:left w:val="nil"/>
              <w:bottom w:val="single" w:sz="4" w:space="0" w:color="008000"/>
            </w:tcBorders>
            <w:shd w:val="clear" w:color="auto" w:fill="FFFFFF"/>
            <w:tcMar>
              <w:top w:w="0" w:type="dxa"/>
              <w:left w:w="0" w:type="dxa"/>
              <w:bottom w:w="0" w:type="dxa"/>
              <w:right w:w="0" w:type="dxa"/>
            </w:tcMar>
          </w:tcPr>
          <w:p w:rsidR="00B12B8F" w:rsidRDefault="00FA01CD" w:rsidP="00DE41D9">
            <w:pPr>
              <w:jc w:val="center"/>
            </w:pPr>
            <w:r>
              <w:t>Treatment 2</w:t>
            </w:r>
          </w:p>
        </w:tc>
        <w:tc>
          <w:tcPr>
            <w:tcW w:w="591"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6.9</w:t>
            </w:r>
          </w:p>
        </w:tc>
        <w:tc>
          <w:tcPr>
            <w:tcW w:w="735"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6.7</w:t>
            </w:r>
          </w:p>
        </w:tc>
        <w:tc>
          <w:tcPr>
            <w:tcW w:w="719"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6.5</w:t>
            </w:r>
          </w:p>
        </w:tc>
        <w:tc>
          <w:tcPr>
            <w:tcW w:w="803"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6.0</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6.4</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6.0</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6.2</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6.2</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6.2</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6.2</w:t>
            </w:r>
          </w:p>
        </w:tc>
      </w:tr>
      <w:tr w:rsidR="00B12B8F" w:rsidTr="0022557B">
        <w:trPr>
          <w:trHeight w:val="232"/>
        </w:trPr>
        <w:tc>
          <w:tcPr>
            <w:tcW w:w="1134" w:type="dxa"/>
            <w:tcBorders>
              <w:top w:val="single" w:sz="4" w:space="0" w:color="008000"/>
              <w:left w:val="nil"/>
              <w:bottom w:val="single" w:sz="4" w:space="0" w:color="008000"/>
            </w:tcBorders>
            <w:shd w:val="clear" w:color="auto" w:fill="FFFFFF"/>
            <w:tcMar>
              <w:top w:w="0" w:type="dxa"/>
              <w:left w:w="0" w:type="dxa"/>
              <w:bottom w:w="0" w:type="dxa"/>
              <w:right w:w="0" w:type="dxa"/>
            </w:tcMar>
          </w:tcPr>
          <w:p w:rsidR="00B12B8F" w:rsidRDefault="00FA01CD" w:rsidP="00DE41D9">
            <w:pPr>
              <w:jc w:val="center"/>
            </w:pPr>
            <w:r>
              <w:t>Treatment 3</w:t>
            </w:r>
          </w:p>
        </w:tc>
        <w:tc>
          <w:tcPr>
            <w:tcW w:w="591"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8.5</w:t>
            </w:r>
          </w:p>
        </w:tc>
        <w:tc>
          <w:tcPr>
            <w:tcW w:w="735"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8.3</w:t>
            </w:r>
          </w:p>
        </w:tc>
        <w:tc>
          <w:tcPr>
            <w:tcW w:w="719"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8.2</w:t>
            </w:r>
          </w:p>
        </w:tc>
        <w:tc>
          <w:tcPr>
            <w:tcW w:w="803" w:type="dxa"/>
            <w:tcBorders>
              <w:top w:val="single" w:sz="4" w:space="0" w:color="008000"/>
              <w:bottom w:val="single" w:sz="4" w:space="0" w:color="008000"/>
            </w:tcBorders>
            <w:shd w:val="clear" w:color="auto" w:fill="FFFFFF"/>
            <w:tcMar>
              <w:top w:w="0" w:type="dxa"/>
              <w:left w:w="0" w:type="dxa"/>
              <w:bottom w:w="0" w:type="dxa"/>
              <w:right w:w="0" w:type="dxa"/>
            </w:tcMar>
          </w:tcPr>
          <w:p w:rsidR="00B12B8F" w:rsidRDefault="00FA01CD" w:rsidP="00DE41D9">
            <w:pPr>
              <w:jc w:val="center"/>
            </w:pPr>
            <w:r>
              <w:t>8.0</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8.0</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7.8</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7.7</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7.6</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7.5</w:t>
            </w:r>
          </w:p>
        </w:tc>
        <w:tc>
          <w:tcPr>
            <w:tcW w:w="803" w:type="dxa"/>
            <w:tcBorders>
              <w:top w:val="single" w:sz="4" w:space="0" w:color="008000"/>
              <w:bottom w:val="single" w:sz="4" w:space="0" w:color="008000"/>
              <w:right w:val="nil"/>
            </w:tcBorders>
            <w:shd w:val="clear" w:color="auto" w:fill="FFFFFF"/>
            <w:tcMar>
              <w:top w:w="0" w:type="dxa"/>
              <w:left w:w="0" w:type="dxa"/>
              <w:bottom w:w="0" w:type="dxa"/>
              <w:right w:w="0" w:type="dxa"/>
            </w:tcMar>
          </w:tcPr>
          <w:p w:rsidR="00B12B8F" w:rsidRDefault="00FA01CD" w:rsidP="00DE41D9">
            <w:pPr>
              <w:jc w:val="center"/>
            </w:pPr>
            <w:r>
              <w:t>7.3</w:t>
            </w:r>
          </w:p>
        </w:tc>
      </w:tr>
      <w:tr w:rsidR="00B12B8F" w:rsidTr="0022557B">
        <w:trPr>
          <w:trHeight w:val="232"/>
        </w:trPr>
        <w:tc>
          <w:tcPr>
            <w:tcW w:w="1134" w:type="dxa"/>
            <w:tcBorders>
              <w:top w:val="single" w:sz="4" w:space="0" w:color="008000"/>
              <w:left w:val="nil"/>
              <w:bottom w:val="single" w:sz="12" w:space="0" w:color="008000"/>
            </w:tcBorders>
            <w:shd w:val="clear" w:color="auto" w:fill="FFFFFF"/>
            <w:tcMar>
              <w:top w:w="0" w:type="dxa"/>
              <w:left w:w="0" w:type="dxa"/>
              <w:bottom w:w="0" w:type="dxa"/>
              <w:right w:w="0" w:type="dxa"/>
            </w:tcMar>
          </w:tcPr>
          <w:p w:rsidR="00B12B8F" w:rsidRDefault="00FA01CD" w:rsidP="00DE41D9">
            <w:pPr>
              <w:jc w:val="center"/>
            </w:pPr>
            <w:r>
              <w:t>Treatment 4</w:t>
            </w:r>
          </w:p>
        </w:tc>
        <w:tc>
          <w:tcPr>
            <w:tcW w:w="591" w:type="dxa"/>
            <w:tcBorders>
              <w:top w:val="single" w:sz="4" w:space="0" w:color="008000"/>
              <w:bottom w:val="single" w:sz="12" w:space="0" w:color="008000"/>
            </w:tcBorders>
            <w:shd w:val="clear" w:color="auto" w:fill="FFFFFF"/>
            <w:tcMar>
              <w:top w:w="0" w:type="dxa"/>
              <w:left w:w="0" w:type="dxa"/>
              <w:bottom w:w="0" w:type="dxa"/>
              <w:right w:w="0" w:type="dxa"/>
            </w:tcMar>
          </w:tcPr>
          <w:p w:rsidR="00B12B8F" w:rsidRDefault="00FA01CD" w:rsidP="00DE41D9">
            <w:pPr>
              <w:jc w:val="center"/>
            </w:pPr>
            <w:r>
              <w:t>7.3</w:t>
            </w:r>
          </w:p>
        </w:tc>
        <w:tc>
          <w:tcPr>
            <w:tcW w:w="735" w:type="dxa"/>
            <w:tcBorders>
              <w:top w:val="single" w:sz="4" w:space="0" w:color="008000"/>
              <w:bottom w:val="single" w:sz="12" w:space="0" w:color="008000"/>
            </w:tcBorders>
            <w:shd w:val="clear" w:color="auto" w:fill="FFFFFF"/>
            <w:tcMar>
              <w:top w:w="0" w:type="dxa"/>
              <w:left w:w="0" w:type="dxa"/>
              <w:bottom w:w="0" w:type="dxa"/>
              <w:right w:w="0" w:type="dxa"/>
            </w:tcMar>
          </w:tcPr>
          <w:p w:rsidR="00B12B8F" w:rsidRDefault="00FA01CD" w:rsidP="00DE41D9">
            <w:pPr>
              <w:jc w:val="center"/>
            </w:pPr>
            <w:r>
              <w:t>7.1</w:t>
            </w:r>
          </w:p>
        </w:tc>
        <w:tc>
          <w:tcPr>
            <w:tcW w:w="719" w:type="dxa"/>
            <w:tcBorders>
              <w:top w:val="single" w:sz="4" w:space="0" w:color="008000"/>
              <w:bottom w:val="single" w:sz="12" w:space="0" w:color="008000"/>
            </w:tcBorders>
            <w:shd w:val="clear" w:color="auto" w:fill="FFFFFF"/>
            <w:tcMar>
              <w:top w:w="0" w:type="dxa"/>
              <w:left w:w="0" w:type="dxa"/>
              <w:bottom w:w="0" w:type="dxa"/>
              <w:right w:w="0" w:type="dxa"/>
            </w:tcMar>
          </w:tcPr>
          <w:p w:rsidR="00B12B8F" w:rsidRDefault="00FA01CD" w:rsidP="00DE41D9">
            <w:pPr>
              <w:jc w:val="center"/>
            </w:pPr>
            <w:r>
              <w:t>7.0</w:t>
            </w:r>
          </w:p>
        </w:tc>
        <w:tc>
          <w:tcPr>
            <w:tcW w:w="803" w:type="dxa"/>
            <w:tcBorders>
              <w:top w:val="single" w:sz="4" w:space="0" w:color="008000"/>
              <w:bottom w:val="single" w:sz="12" w:space="0" w:color="008000"/>
            </w:tcBorders>
            <w:shd w:val="clear" w:color="auto" w:fill="FFFFFF"/>
            <w:tcMar>
              <w:top w:w="0" w:type="dxa"/>
              <w:left w:w="0" w:type="dxa"/>
              <w:bottom w:w="0" w:type="dxa"/>
              <w:right w:w="0" w:type="dxa"/>
            </w:tcMar>
          </w:tcPr>
          <w:p w:rsidR="00B12B8F" w:rsidRDefault="00FA01CD" w:rsidP="00DE41D9">
            <w:pPr>
              <w:jc w:val="center"/>
            </w:pPr>
            <w:r>
              <w:t>6.8</w:t>
            </w:r>
          </w:p>
        </w:tc>
        <w:tc>
          <w:tcPr>
            <w:tcW w:w="803" w:type="dxa"/>
            <w:tcBorders>
              <w:top w:val="single" w:sz="4" w:space="0" w:color="008000"/>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6.5</w:t>
            </w:r>
          </w:p>
        </w:tc>
        <w:tc>
          <w:tcPr>
            <w:tcW w:w="803" w:type="dxa"/>
            <w:tcBorders>
              <w:top w:val="single" w:sz="4" w:space="0" w:color="008000"/>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6.3</w:t>
            </w:r>
          </w:p>
        </w:tc>
        <w:tc>
          <w:tcPr>
            <w:tcW w:w="803" w:type="dxa"/>
            <w:tcBorders>
              <w:top w:val="single" w:sz="4" w:space="0" w:color="008000"/>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6.0</w:t>
            </w:r>
          </w:p>
        </w:tc>
        <w:tc>
          <w:tcPr>
            <w:tcW w:w="803" w:type="dxa"/>
            <w:tcBorders>
              <w:top w:val="single" w:sz="4" w:space="0" w:color="008000"/>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5.6</w:t>
            </w:r>
          </w:p>
        </w:tc>
        <w:tc>
          <w:tcPr>
            <w:tcW w:w="803" w:type="dxa"/>
            <w:tcBorders>
              <w:top w:val="single" w:sz="4" w:space="0" w:color="008000"/>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5.4</w:t>
            </w:r>
          </w:p>
        </w:tc>
        <w:tc>
          <w:tcPr>
            <w:tcW w:w="803" w:type="dxa"/>
            <w:tcBorders>
              <w:top w:val="single" w:sz="4" w:space="0" w:color="008000"/>
              <w:bottom w:val="single" w:sz="12" w:space="0" w:color="008000"/>
              <w:right w:val="nil"/>
            </w:tcBorders>
            <w:shd w:val="clear" w:color="auto" w:fill="FFFFFF"/>
            <w:tcMar>
              <w:top w:w="0" w:type="dxa"/>
              <w:left w:w="0" w:type="dxa"/>
              <w:bottom w:w="0" w:type="dxa"/>
              <w:right w:w="0" w:type="dxa"/>
            </w:tcMar>
          </w:tcPr>
          <w:p w:rsidR="00B12B8F" w:rsidRDefault="00FA01CD" w:rsidP="00DE41D9">
            <w:pPr>
              <w:jc w:val="center"/>
            </w:pPr>
            <w:r>
              <w:t>5.1</w:t>
            </w:r>
          </w:p>
        </w:tc>
      </w:tr>
    </w:tbl>
    <w:p w:rsidR="00B12B8F" w:rsidRDefault="00B12B8F" w:rsidP="00DE41D9"/>
    <w:p w:rsidR="00B12B8F" w:rsidRDefault="00FA01CD" w:rsidP="00DE41D9">
      <w:r>
        <w:t xml:space="preserve">The results of the </w:t>
      </w:r>
      <w:proofErr w:type="spellStart"/>
      <w:r>
        <w:t>color</w:t>
      </w:r>
      <w:proofErr w:type="spellEnd"/>
      <w:r>
        <w:t xml:space="preserve"> removal and turbidity efficiency are presented in Figures 3 and 4, respectively:</w:t>
      </w:r>
    </w:p>
    <w:p w:rsidR="00B12B8F" w:rsidRDefault="00B12B8F" w:rsidP="00DE41D9"/>
    <w:p w:rsidR="00B12B8F" w:rsidRDefault="00FA01CD" w:rsidP="00DE41D9">
      <w:pPr>
        <w:jc w:val="left"/>
        <w:rPr>
          <w:sz w:val="24"/>
          <w:szCs w:val="24"/>
        </w:rPr>
      </w:pPr>
      <w:r>
        <w:rPr>
          <w:noProof/>
          <w:sz w:val="24"/>
          <w:szCs w:val="24"/>
        </w:rPr>
        <w:drawing>
          <wp:inline distT="0" distB="0" distL="0" distR="0">
            <wp:extent cx="0" cy="0"/>
            <wp:effectExtent l="0" t="0" r="0" b="0"/>
            <wp:docPr id="7" name="Imagem 7" descr="Tela de computado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1.jpeg"/>
                    <pic:cNvPicPr/>
                  </pic:nvPicPr>
                  <pic:blipFill rotWithShape="1">
                    <a:blip r:embed="rId9">
                      <a:extLst>
                        <a:ext uri="{28A0092B-C50C-407E-A947-70E740481C1C}">
                          <a14:useLocalDpi xmlns:a14="http://schemas.microsoft.com/office/drawing/2010/main" val="0"/>
                        </a:ext>
                      </a:extLst>
                    </a:blip>
                    <a:srcRect l="37093" t="35009" r="36605" b="36867"/>
                    <a:stretch/>
                  </pic:blipFill>
                  <pic:spPr bwMode="auto">
                    <a:xfrm>
                      <a:off x="0" y="0"/>
                      <a:ext cx="0" cy="0"/>
                    </a:xfrm>
                    <a:prstGeom prst="rect">
                      <a:avLst/>
                    </a:prstGeom>
                    <a:ln>
                      <a:noFill/>
                    </a:ln>
                    <a:extLst>
                      <a:ext uri="{53640926-AAD7-44D8-BBD7-CCE9431645EC}">
                        <a14:shadowObscured xmlns:a14="http://schemas.microsoft.com/office/drawing/2010/main"/>
                      </a:ext>
                    </a:extLst>
                  </pic:spPr>
                </pic:pic>
              </a:graphicData>
            </a:graphic>
          </wp:inline>
        </w:drawing>
      </w:r>
      <w:r>
        <w:rPr>
          <w:noProof/>
          <w:sz w:val="24"/>
          <w:szCs w:val="24"/>
        </w:rPr>
        <w:drawing>
          <wp:inline distT="0" distB="0" distL="0" distR="0">
            <wp:extent cx="3199798" cy="1800000"/>
            <wp:effectExtent l="0" t="0" r="635" b="3810"/>
            <wp:docPr id="8" name="Imagem 8"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de1.jpeg"/>
                    <pic:cNvPicPr/>
                  </pic:nvPicPr>
                  <pic:blipFill>
                    <a:blip r:embed="rId10">
                      <a:extLst>
                        <a:ext uri="{28A0092B-C50C-407E-A947-70E740481C1C}">
                          <a14:useLocalDpi xmlns:a14="http://schemas.microsoft.com/office/drawing/2010/main" val="0"/>
                        </a:ext>
                      </a:extLst>
                    </a:blip>
                    <a:stretch>
                      <a:fillRect/>
                    </a:stretch>
                  </pic:blipFill>
                  <pic:spPr>
                    <a:xfrm>
                      <a:off x="0" y="0"/>
                      <a:ext cx="3199798" cy="1800000"/>
                    </a:xfrm>
                    <a:prstGeom prst="rect">
                      <a:avLst/>
                    </a:prstGeom>
                  </pic:spPr>
                </pic:pic>
              </a:graphicData>
            </a:graphic>
          </wp:inline>
        </w:drawing>
      </w:r>
    </w:p>
    <w:p w:rsidR="00B12B8F" w:rsidRDefault="00FA01CD" w:rsidP="00DE41D9">
      <w:pPr>
        <w:jc w:val="left"/>
        <w:rPr>
          <w:i/>
        </w:rPr>
      </w:pPr>
      <w:r>
        <w:rPr>
          <w:i/>
        </w:rPr>
        <w:t xml:space="preserve">Figure 3 - </w:t>
      </w:r>
      <w:proofErr w:type="spellStart"/>
      <w:r>
        <w:rPr>
          <w:i/>
        </w:rPr>
        <w:t>Color</w:t>
      </w:r>
      <w:proofErr w:type="spellEnd"/>
      <w:r>
        <w:rPr>
          <w:i/>
        </w:rPr>
        <w:t xml:space="preserve"> removal efficiency using organic coagulant extracted from </w:t>
      </w:r>
      <w:r w:rsidR="00CA5E44">
        <w:rPr>
          <w:i/>
        </w:rPr>
        <w:t xml:space="preserve">Inga </w:t>
      </w:r>
      <w:proofErr w:type="spellStart"/>
      <w:r w:rsidR="00CA5E44">
        <w:rPr>
          <w:i/>
        </w:rPr>
        <w:t>nobilis</w:t>
      </w:r>
      <w:proofErr w:type="spellEnd"/>
      <w:r>
        <w:rPr>
          <w:i/>
        </w:rPr>
        <w:t>.</w:t>
      </w:r>
    </w:p>
    <w:p w:rsidR="00B12B8F" w:rsidRDefault="00B12B8F" w:rsidP="00DE41D9">
      <w:pPr>
        <w:jc w:val="left"/>
        <w:rPr>
          <w:i/>
        </w:rPr>
      </w:pPr>
    </w:p>
    <w:p w:rsidR="00B12B8F" w:rsidRDefault="00FA01CD" w:rsidP="00DE41D9">
      <w:pPr>
        <w:jc w:val="left"/>
        <w:rPr>
          <w:sz w:val="24"/>
          <w:szCs w:val="24"/>
        </w:rPr>
      </w:pPr>
      <w:r>
        <w:rPr>
          <w:noProof/>
          <w:sz w:val="24"/>
          <w:szCs w:val="24"/>
        </w:rPr>
        <w:lastRenderedPageBreak/>
        <w:drawing>
          <wp:inline distT="0" distB="0" distL="0" distR="0">
            <wp:extent cx="3199798" cy="1800000"/>
            <wp:effectExtent l="0" t="0" r="635" b="3810"/>
            <wp:docPr id="9" name="Imagem 9"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jpeg"/>
                    <pic:cNvPicPr/>
                  </pic:nvPicPr>
                  <pic:blipFill>
                    <a:blip r:embed="rId11">
                      <a:extLst>
                        <a:ext uri="{28A0092B-C50C-407E-A947-70E740481C1C}">
                          <a14:useLocalDpi xmlns:a14="http://schemas.microsoft.com/office/drawing/2010/main" val="0"/>
                        </a:ext>
                      </a:extLst>
                    </a:blip>
                    <a:stretch>
                      <a:fillRect/>
                    </a:stretch>
                  </pic:blipFill>
                  <pic:spPr>
                    <a:xfrm>
                      <a:off x="0" y="0"/>
                      <a:ext cx="3199798" cy="1800000"/>
                    </a:xfrm>
                    <a:prstGeom prst="rect">
                      <a:avLst/>
                    </a:prstGeom>
                  </pic:spPr>
                </pic:pic>
              </a:graphicData>
            </a:graphic>
          </wp:inline>
        </w:drawing>
      </w:r>
    </w:p>
    <w:p w:rsidR="00B12B8F" w:rsidRDefault="00FA01CD" w:rsidP="00DE41D9">
      <w:pPr>
        <w:jc w:val="left"/>
        <w:rPr>
          <w:i/>
        </w:rPr>
      </w:pPr>
      <w:r>
        <w:rPr>
          <w:i/>
        </w:rPr>
        <w:t xml:space="preserve">Figure 4 - Turbidity removal efficiency using organic coagulant extracted from </w:t>
      </w:r>
      <w:r w:rsidR="00CA5E44">
        <w:rPr>
          <w:i/>
        </w:rPr>
        <w:t xml:space="preserve">Inga </w:t>
      </w:r>
      <w:proofErr w:type="spellStart"/>
      <w:r w:rsidR="00CA5E44">
        <w:rPr>
          <w:i/>
        </w:rPr>
        <w:t>nobilis</w:t>
      </w:r>
      <w:proofErr w:type="spellEnd"/>
      <w:r>
        <w:rPr>
          <w:i/>
        </w:rPr>
        <w:t>.</w:t>
      </w:r>
    </w:p>
    <w:p w:rsidR="00B12B8F" w:rsidRDefault="00B12B8F" w:rsidP="00DE41D9">
      <w:pPr>
        <w:rPr>
          <w:i/>
        </w:rPr>
      </w:pPr>
    </w:p>
    <w:p w:rsidR="00B12B8F" w:rsidRDefault="00FA01CD" w:rsidP="00DE41D9">
      <w:r>
        <w:t xml:space="preserve">The best </w:t>
      </w:r>
      <w:proofErr w:type="spellStart"/>
      <w:r>
        <w:t>color</w:t>
      </w:r>
      <w:proofErr w:type="spellEnd"/>
      <w:r>
        <w:t xml:space="preserve"> removal results </w:t>
      </w:r>
      <w:r w:rsidR="00A45EAC">
        <w:t>achieved</w:t>
      </w:r>
      <w:r>
        <w:t xml:space="preserve"> were: 10.11% and 14.81%, respectively for Treatments 1 and 2.</w:t>
      </w:r>
      <w:r w:rsidR="00CA5E44">
        <w:t xml:space="preserve"> </w:t>
      </w:r>
      <w:proofErr w:type="spellStart"/>
      <w:r w:rsidR="00CA5E44">
        <w:t>Color</w:t>
      </w:r>
      <w:proofErr w:type="spellEnd"/>
      <w:r w:rsidR="00CA5E44">
        <w:t xml:space="preserve"> removal was lower than </w:t>
      </w:r>
      <w:r w:rsidR="00A45EAC">
        <w:t>expected, considering that</w:t>
      </w:r>
      <w:r w:rsidR="00CA5E44">
        <w:t xml:space="preserve"> organic coagulant</w:t>
      </w:r>
      <w:r w:rsidR="00A45EAC">
        <w:t>s</w:t>
      </w:r>
      <w:r w:rsidR="00CA5E44">
        <w:t xml:space="preserve"> obtained from </w:t>
      </w:r>
      <w:r w:rsidR="00CA5E44" w:rsidRPr="00A45EAC">
        <w:rPr>
          <w:i/>
          <w:iCs/>
        </w:rPr>
        <w:t>Moringa ole</w:t>
      </w:r>
      <w:r w:rsidR="00A45EAC" w:rsidRPr="00A45EAC">
        <w:rPr>
          <w:i/>
          <w:iCs/>
        </w:rPr>
        <w:t>ifera</w:t>
      </w:r>
      <w:r w:rsidR="00A45EAC">
        <w:t xml:space="preserve"> seeds reached </w:t>
      </w:r>
      <w:proofErr w:type="spellStart"/>
      <w:r w:rsidR="00A45EAC">
        <w:t>color</w:t>
      </w:r>
      <w:proofErr w:type="spellEnd"/>
      <w:r w:rsidR="00A45EAC">
        <w:t xml:space="preserve"> removal between 20 and 59%, as previously reported (</w:t>
      </w:r>
      <w:proofErr w:type="spellStart"/>
      <w:r w:rsidR="00A45EAC">
        <w:t>Ballestrin</w:t>
      </w:r>
      <w:proofErr w:type="spellEnd"/>
      <w:r w:rsidR="00A45EAC">
        <w:t xml:space="preserve"> et al., 2020).  </w:t>
      </w:r>
    </w:p>
    <w:p w:rsidR="00CA5E44" w:rsidRDefault="00FA01CD" w:rsidP="00DE41D9">
      <w:r>
        <w:t xml:space="preserve">Likewise, it was possible to verify that the best turbidity removal results were </w:t>
      </w:r>
      <w:r w:rsidR="00A45EAC">
        <w:t xml:space="preserve">also </w:t>
      </w:r>
      <w:r>
        <w:t>obtained with Treatments 1 and 2, with 35.63% for Treatment 1 and 51.28% for Treatment 2</w:t>
      </w:r>
      <w:r w:rsidR="00A45EAC">
        <w:t>, which is comparable to turbidity removal observed to moringa coagulants, that varied from 18.6 to 67.8% (</w:t>
      </w:r>
      <w:proofErr w:type="spellStart"/>
      <w:r w:rsidR="00A45EAC">
        <w:t>Ballestrin</w:t>
      </w:r>
      <w:proofErr w:type="spellEnd"/>
      <w:r w:rsidR="00A45EAC">
        <w:t xml:space="preserve"> et al., 2020).</w:t>
      </w:r>
    </w:p>
    <w:p w:rsidR="00A45EAC" w:rsidRDefault="00A45EAC" w:rsidP="00DE41D9">
      <w:r>
        <w:t xml:space="preserve">Malik (2018) employed alum coagulant to treat surface water and observed turbidity removals in the range of 80 to 96%, which suggests that studies with organic coagulants must be improved. </w:t>
      </w:r>
    </w:p>
    <w:p w:rsidR="00B12B8F" w:rsidRDefault="00FA01CD" w:rsidP="00DE41D9">
      <w:r>
        <w:t>Otherwise, the UV</w:t>
      </w:r>
      <w:r>
        <w:rPr>
          <w:vertAlign w:val="subscript"/>
        </w:rPr>
        <w:t>254</w:t>
      </w:r>
      <w:r>
        <w:t xml:space="preserve"> and DOM values increased after all treatments, indicating an increase in the concentration of organic matter in the treated water.</w:t>
      </w:r>
    </w:p>
    <w:p w:rsidR="00B12B8F" w:rsidRPr="007306A2" w:rsidRDefault="00FA01CD" w:rsidP="00DE41D9">
      <w:pPr>
        <w:pStyle w:val="PargrafodaLista"/>
        <w:keepNext/>
        <w:numPr>
          <w:ilvl w:val="1"/>
          <w:numId w:val="4"/>
        </w:numPr>
        <w:pBdr>
          <w:top w:val="nil"/>
          <w:left w:val="nil"/>
          <w:bottom w:val="nil"/>
          <w:right w:val="nil"/>
          <w:between w:val="nil"/>
        </w:pBdr>
        <w:spacing w:before="240" w:after="120"/>
        <w:rPr>
          <w:b/>
          <w:bCs/>
        </w:rPr>
      </w:pPr>
      <w:r w:rsidRPr="007306A2">
        <w:rPr>
          <w:b/>
          <w:bCs/>
        </w:rPr>
        <w:t xml:space="preserve">Coagulation/flocculation assays with coagulant extracted from </w:t>
      </w:r>
      <w:proofErr w:type="spellStart"/>
      <w:r w:rsidRPr="007306A2">
        <w:rPr>
          <w:b/>
          <w:bCs/>
          <w:i/>
        </w:rPr>
        <w:t>Macrolobium</w:t>
      </w:r>
      <w:proofErr w:type="spellEnd"/>
      <w:r w:rsidRPr="007306A2">
        <w:rPr>
          <w:b/>
          <w:bCs/>
          <w:i/>
        </w:rPr>
        <w:t xml:space="preserve"> </w:t>
      </w:r>
      <w:proofErr w:type="spellStart"/>
      <w:r w:rsidRPr="007306A2">
        <w:rPr>
          <w:b/>
          <w:bCs/>
          <w:i/>
        </w:rPr>
        <w:t>acaciifolium</w:t>
      </w:r>
      <w:proofErr w:type="spellEnd"/>
      <w:r w:rsidRPr="007306A2">
        <w:rPr>
          <w:b/>
          <w:bCs/>
        </w:rPr>
        <w:t xml:space="preserve"> seeds</w:t>
      </w:r>
    </w:p>
    <w:p w:rsidR="00B12B8F" w:rsidRDefault="00FA01CD" w:rsidP="00DE41D9">
      <w:r>
        <w:t>Assays were performed using the coagulant extracted from</w:t>
      </w:r>
      <w:r>
        <w:rPr>
          <w:i/>
        </w:rPr>
        <w:t xml:space="preserve"> </w:t>
      </w:r>
      <w:proofErr w:type="spellStart"/>
      <w:r>
        <w:rPr>
          <w:i/>
        </w:rPr>
        <w:t>Macrolobium</w:t>
      </w:r>
      <w:proofErr w:type="spellEnd"/>
      <w:r>
        <w:rPr>
          <w:i/>
        </w:rPr>
        <w:t xml:space="preserve"> </w:t>
      </w:r>
      <w:proofErr w:type="spellStart"/>
      <w:r>
        <w:rPr>
          <w:i/>
        </w:rPr>
        <w:t>acaciifolium</w:t>
      </w:r>
      <w:proofErr w:type="spellEnd"/>
      <w:r>
        <w:t xml:space="preserve"> seeds, defined as Treatment 1, 2, 3 and 4, and the results of the parameters </w:t>
      </w:r>
      <w:proofErr w:type="spellStart"/>
      <w:r>
        <w:t>analyzed</w:t>
      </w:r>
      <w:proofErr w:type="spellEnd"/>
      <w:r>
        <w:t xml:space="preserve"> above are described below.</w:t>
      </w:r>
    </w:p>
    <w:p w:rsidR="00B12B8F" w:rsidRDefault="00FA01CD" w:rsidP="00DE41D9">
      <w:r>
        <w:t xml:space="preserve">In this study, it was possible to verify that the pH value has changed, remaining within the range between 5 and 6 using Treatments 2, 3 and 4, </w:t>
      </w:r>
      <w:r w:rsidR="00885ABC">
        <w:t>similar to results obtained when alum coagulants were used (Malik, 2018).</w:t>
      </w:r>
      <w:r>
        <w:t xml:space="preserve"> However, using the Treatment 1, the pH remain</w:t>
      </w:r>
      <w:r w:rsidR="00885ABC">
        <w:t>ed</w:t>
      </w:r>
      <w:r>
        <w:t xml:space="preserve"> within the range between 6 and 8, </w:t>
      </w:r>
      <w:r w:rsidR="00885ABC">
        <w:t>close to pH values achieved when moringa based coagulants were employed (</w:t>
      </w:r>
      <w:proofErr w:type="spellStart"/>
      <w:r w:rsidR="00885ABC">
        <w:t>Ballestrin</w:t>
      </w:r>
      <w:proofErr w:type="spellEnd"/>
      <w:r w:rsidR="00885ABC">
        <w:t xml:space="preserve"> et al., 2020)</w:t>
      </w:r>
      <w:r>
        <w:t>.</w:t>
      </w:r>
    </w:p>
    <w:p w:rsidR="00B12B8F" w:rsidRDefault="00FA01CD" w:rsidP="00DE41D9">
      <w:r>
        <w:t xml:space="preserve">It was also observed that the best result for </w:t>
      </w:r>
      <w:proofErr w:type="spellStart"/>
      <w:r>
        <w:t>color</w:t>
      </w:r>
      <w:proofErr w:type="spellEnd"/>
      <w:r>
        <w:t xml:space="preserve"> removal was obtained using Treatment 3, showing 39.33% efficiency. Treatment 2</w:t>
      </w:r>
      <w:r w:rsidR="00885ABC">
        <w:t xml:space="preserve"> presented</w:t>
      </w:r>
      <w:r>
        <w:t xml:space="preserve"> </w:t>
      </w:r>
      <w:proofErr w:type="spellStart"/>
      <w:r>
        <w:t>color</w:t>
      </w:r>
      <w:proofErr w:type="spellEnd"/>
      <w:r>
        <w:t xml:space="preserve"> removal </w:t>
      </w:r>
      <w:r w:rsidR="00885ABC">
        <w:t>of</w:t>
      </w:r>
      <w:r>
        <w:t xml:space="preserve"> 27.38%.</w:t>
      </w:r>
      <w:r w:rsidR="00885ABC">
        <w:t xml:space="preserve"> Therefore, these results are in the same range as observed to moringa based coagulants (</w:t>
      </w:r>
      <w:proofErr w:type="spellStart"/>
      <w:r w:rsidR="00885ABC">
        <w:t>Ballestrin</w:t>
      </w:r>
      <w:proofErr w:type="spellEnd"/>
      <w:r w:rsidR="00885ABC">
        <w:t xml:space="preserve"> et al., 2020)</w:t>
      </w:r>
      <w:r>
        <w:t>.</w:t>
      </w:r>
    </w:p>
    <w:p w:rsidR="00B12B8F" w:rsidRDefault="00FA01CD" w:rsidP="00DE41D9">
      <w:r>
        <w:t>Considering the turbidity removal, the best results were: 78.72%, 56.68% and 48.25%, respectively for Treatments 3, 1 and 2</w:t>
      </w:r>
      <w:r w:rsidR="00885ABC">
        <w:t xml:space="preserve">, which is also close to values observed to moringa based coagulants according to </w:t>
      </w:r>
      <w:proofErr w:type="spellStart"/>
      <w:r w:rsidR="00885ABC">
        <w:t>Ballestrin</w:t>
      </w:r>
      <w:proofErr w:type="spellEnd"/>
      <w:r w:rsidR="00885ABC">
        <w:t xml:space="preserve"> et al. (2020), and lower than achieved to </w:t>
      </w:r>
      <w:proofErr w:type="gramStart"/>
      <w:r w:rsidR="00885ABC">
        <w:t>alum based</w:t>
      </w:r>
      <w:proofErr w:type="gramEnd"/>
      <w:r w:rsidR="00885ABC">
        <w:t xml:space="preserve"> coagulants (Malik, 2018)</w:t>
      </w:r>
      <w:r>
        <w:t>.</w:t>
      </w:r>
    </w:p>
    <w:p w:rsidR="00B12B8F" w:rsidRDefault="00FA01CD" w:rsidP="00DE41D9">
      <w:r>
        <w:t>However, the UV</w:t>
      </w:r>
      <w:r>
        <w:rPr>
          <w:vertAlign w:val="subscript"/>
        </w:rPr>
        <w:t>254</w:t>
      </w:r>
      <w:r>
        <w:t xml:space="preserve"> and DOM values increased after all treatments, indicating an increase in the concentration of organic matter in the treated water, as observed for the coagulant obtained from </w:t>
      </w:r>
      <w:r>
        <w:rPr>
          <w:i/>
        </w:rPr>
        <w:t xml:space="preserve">Inga </w:t>
      </w:r>
      <w:proofErr w:type="spellStart"/>
      <w:r>
        <w:rPr>
          <w:i/>
        </w:rPr>
        <w:t>nobilis</w:t>
      </w:r>
      <w:proofErr w:type="spellEnd"/>
      <w:r>
        <w:rPr>
          <w:i/>
        </w:rPr>
        <w:t xml:space="preserve"> </w:t>
      </w:r>
      <w:r>
        <w:t>seeds.</w:t>
      </w:r>
    </w:p>
    <w:p w:rsidR="00B12B8F" w:rsidRDefault="00FA01CD" w:rsidP="00DE41D9">
      <w:r>
        <w:t xml:space="preserve">According to previous studies (Lima, 2018; Siqueira et al., 2018), </w:t>
      </w:r>
      <w:proofErr w:type="spellStart"/>
      <w:r>
        <w:rPr>
          <w:i/>
        </w:rPr>
        <w:t>Macrolobium</w:t>
      </w:r>
      <w:proofErr w:type="spellEnd"/>
      <w:r>
        <w:rPr>
          <w:i/>
        </w:rPr>
        <w:t xml:space="preserve"> </w:t>
      </w:r>
      <w:proofErr w:type="spellStart"/>
      <w:r>
        <w:rPr>
          <w:i/>
        </w:rPr>
        <w:t>acaciifolium</w:t>
      </w:r>
      <w:proofErr w:type="spellEnd"/>
      <w:r>
        <w:t xml:space="preserve"> and</w:t>
      </w:r>
      <w:r>
        <w:rPr>
          <w:i/>
        </w:rPr>
        <w:t xml:space="preserve"> Inga </w:t>
      </w:r>
      <w:proofErr w:type="spellStart"/>
      <w:r>
        <w:rPr>
          <w:i/>
        </w:rPr>
        <w:t>nobilis</w:t>
      </w:r>
      <w:proofErr w:type="spellEnd"/>
      <w:r>
        <w:t xml:space="preserve"> seeds showed similarities to </w:t>
      </w:r>
      <w:r>
        <w:rPr>
          <w:i/>
        </w:rPr>
        <w:t>Moringa oleifera</w:t>
      </w:r>
      <w:r>
        <w:t xml:space="preserve"> seeds in relation to water treatment, considering the increase in the amount of organic matter in the water and low percentages of removal of the other parameters evaluated</w:t>
      </w:r>
      <w:r w:rsidR="00885ABC">
        <w:t xml:space="preserve">, as </w:t>
      </w:r>
      <w:proofErr w:type="spellStart"/>
      <w:r w:rsidR="00885ABC">
        <w:t>color</w:t>
      </w:r>
      <w:proofErr w:type="spellEnd"/>
      <w:r w:rsidR="00885ABC">
        <w:t xml:space="preserve"> and turbidity</w:t>
      </w:r>
      <w:r>
        <w:t>.</w:t>
      </w:r>
    </w:p>
    <w:p w:rsidR="00B12B8F" w:rsidRPr="007306A2" w:rsidRDefault="00FA01CD" w:rsidP="00DE41D9">
      <w:pPr>
        <w:pStyle w:val="PargrafodaLista"/>
        <w:keepNext/>
        <w:numPr>
          <w:ilvl w:val="1"/>
          <w:numId w:val="4"/>
        </w:numPr>
        <w:pBdr>
          <w:top w:val="nil"/>
          <w:left w:val="nil"/>
          <w:bottom w:val="nil"/>
          <w:right w:val="nil"/>
          <w:between w:val="nil"/>
        </w:pBdr>
        <w:spacing w:before="240" w:after="120"/>
        <w:rPr>
          <w:b/>
          <w:bCs/>
        </w:rPr>
      </w:pPr>
      <w:r w:rsidRPr="007306A2">
        <w:rPr>
          <w:b/>
          <w:bCs/>
        </w:rPr>
        <w:t xml:space="preserve">Total proteins </w:t>
      </w:r>
    </w:p>
    <w:p w:rsidR="00B12B8F" w:rsidRDefault="00FA01CD" w:rsidP="00DE41D9">
      <w:pPr>
        <w:pBdr>
          <w:top w:val="nil"/>
          <w:left w:val="nil"/>
          <w:bottom w:val="nil"/>
          <w:right w:val="nil"/>
          <w:between w:val="nil"/>
        </w:pBdr>
        <w:rPr>
          <w:i/>
          <w:color w:val="000000"/>
        </w:rPr>
      </w:pPr>
      <w:r>
        <w:t xml:space="preserve">The total proteins in the seeds were 109.375 mg/l for </w:t>
      </w:r>
      <w:proofErr w:type="spellStart"/>
      <w:r>
        <w:rPr>
          <w:i/>
        </w:rPr>
        <w:t>Macrolobium</w:t>
      </w:r>
      <w:proofErr w:type="spellEnd"/>
      <w:r>
        <w:rPr>
          <w:i/>
        </w:rPr>
        <w:t xml:space="preserve"> </w:t>
      </w:r>
      <w:proofErr w:type="spellStart"/>
      <w:r>
        <w:rPr>
          <w:i/>
        </w:rPr>
        <w:t>acaciifolium</w:t>
      </w:r>
      <w:proofErr w:type="spellEnd"/>
      <w:r>
        <w:t xml:space="preserve"> and 58.125 mg/l for</w:t>
      </w:r>
      <w:r>
        <w:rPr>
          <w:i/>
        </w:rPr>
        <w:t xml:space="preserve"> Inga </w:t>
      </w:r>
      <w:proofErr w:type="spellStart"/>
      <w:r>
        <w:rPr>
          <w:i/>
        </w:rPr>
        <w:t>nobilis</w:t>
      </w:r>
      <w:proofErr w:type="spellEnd"/>
      <w:r>
        <w:t xml:space="preserve">, indicating that the greater amount of proteins found in the seeds of </w:t>
      </w:r>
      <w:proofErr w:type="spellStart"/>
      <w:r>
        <w:rPr>
          <w:i/>
        </w:rPr>
        <w:t>Macrolobium</w:t>
      </w:r>
      <w:proofErr w:type="spellEnd"/>
      <w:r>
        <w:rPr>
          <w:i/>
        </w:rPr>
        <w:t xml:space="preserve"> </w:t>
      </w:r>
      <w:proofErr w:type="spellStart"/>
      <w:r>
        <w:rPr>
          <w:i/>
        </w:rPr>
        <w:t>acaciifolium</w:t>
      </w:r>
      <w:proofErr w:type="spellEnd"/>
      <w:r>
        <w:t xml:space="preserve"> would justify this species presenting the best results in the treatment, when compared to</w:t>
      </w:r>
      <w:r>
        <w:rPr>
          <w:i/>
        </w:rPr>
        <w:t xml:space="preserve"> Inga </w:t>
      </w:r>
      <w:proofErr w:type="spellStart"/>
      <w:r>
        <w:rPr>
          <w:i/>
        </w:rPr>
        <w:t>nobilis</w:t>
      </w:r>
      <w:proofErr w:type="spellEnd"/>
      <w:r>
        <w:t>.</w:t>
      </w:r>
    </w:p>
    <w:p w:rsidR="00B12B8F" w:rsidRPr="007306A2" w:rsidRDefault="00FA01CD" w:rsidP="00DE41D9">
      <w:pPr>
        <w:pStyle w:val="PargrafodaLista"/>
        <w:keepNext/>
        <w:numPr>
          <w:ilvl w:val="0"/>
          <w:numId w:val="4"/>
        </w:numPr>
        <w:pBdr>
          <w:top w:val="nil"/>
          <w:left w:val="nil"/>
          <w:bottom w:val="nil"/>
          <w:right w:val="nil"/>
          <w:between w:val="nil"/>
        </w:pBdr>
        <w:spacing w:before="240" w:after="120"/>
        <w:jc w:val="left"/>
        <w:rPr>
          <w:b/>
          <w:color w:val="000000"/>
          <w:sz w:val="20"/>
          <w:szCs w:val="20"/>
        </w:rPr>
      </w:pPr>
      <w:r w:rsidRPr="007306A2">
        <w:rPr>
          <w:b/>
          <w:color w:val="000000"/>
          <w:sz w:val="20"/>
          <w:szCs w:val="20"/>
        </w:rPr>
        <w:t>Conclusions</w:t>
      </w:r>
    </w:p>
    <w:p w:rsidR="00B12B8F" w:rsidRDefault="00A41552" w:rsidP="00DE41D9">
      <w:pPr>
        <w:pBdr>
          <w:top w:val="nil"/>
          <w:left w:val="nil"/>
          <w:bottom w:val="nil"/>
          <w:right w:val="nil"/>
          <w:between w:val="nil"/>
        </w:pBdr>
      </w:pPr>
      <w:r>
        <w:t>Considering</w:t>
      </w:r>
      <w:r w:rsidR="00FA01CD">
        <w:t xml:space="preserve"> the results found in this work, </w:t>
      </w:r>
      <w:proofErr w:type="spellStart"/>
      <w:r w:rsidR="00FA01CD">
        <w:t>color</w:t>
      </w:r>
      <w:proofErr w:type="spellEnd"/>
      <w:r w:rsidR="00FA01CD">
        <w:t xml:space="preserve"> and turbidity removal</w:t>
      </w:r>
      <w:r w:rsidR="00EA7534">
        <w:t xml:space="preserve"> using</w:t>
      </w:r>
      <w:r w:rsidR="00FA01CD">
        <w:t xml:space="preserve"> </w:t>
      </w:r>
      <w:proofErr w:type="spellStart"/>
      <w:r w:rsidR="00FA01CD">
        <w:rPr>
          <w:i/>
        </w:rPr>
        <w:t>Macrolobium</w:t>
      </w:r>
      <w:proofErr w:type="spellEnd"/>
      <w:r w:rsidR="00FA01CD">
        <w:rPr>
          <w:i/>
        </w:rPr>
        <w:t xml:space="preserve"> </w:t>
      </w:r>
      <w:proofErr w:type="spellStart"/>
      <w:r w:rsidR="00FA01CD">
        <w:rPr>
          <w:i/>
        </w:rPr>
        <w:t>acaciifolium</w:t>
      </w:r>
      <w:proofErr w:type="spellEnd"/>
      <w:r w:rsidR="00FA01CD">
        <w:t xml:space="preserve"> coagulant presented the best results</w:t>
      </w:r>
      <w:r w:rsidR="00EA7534">
        <w:t xml:space="preserve"> in Treatment 3</w:t>
      </w:r>
      <w:r w:rsidR="00FA01CD">
        <w:t xml:space="preserve">, with removal percentage of 39.33% and 78.72%, respectively. </w:t>
      </w:r>
      <w:r w:rsidR="00EA7534">
        <w:t>w</w:t>
      </w:r>
      <w:r w:rsidR="00FA01CD">
        <w:t xml:space="preserve">hile </w:t>
      </w:r>
      <w:r w:rsidR="00FA01CD">
        <w:rPr>
          <w:i/>
        </w:rPr>
        <w:t xml:space="preserve">Inga </w:t>
      </w:r>
      <w:proofErr w:type="spellStart"/>
      <w:r w:rsidR="00FA01CD">
        <w:rPr>
          <w:i/>
        </w:rPr>
        <w:t>nobilis</w:t>
      </w:r>
      <w:proofErr w:type="spellEnd"/>
      <w:r w:rsidR="00FA01CD">
        <w:t xml:space="preserve"> coagulant showed 14.81% </w:t>
      </w:r>
      <w:r w:rsidR="00EA7534">
        <w:t>of</w:t>
      </w:r>
      <w:r w:rsidR="00FA01CD">
        <w:t xml:space="preserve"> </w:t>
      </w:r>
      <w:proofErr w:type="spellStart"/>
      <w:r w:rsidR="00FA01CD">
        <w:t>color</w:t>
      </w:r>
      <w:proofErr w:type="spellEnd"/>
      <w:r w:rsidR="00FA01CD">
        <w:t xml:space="preserve"> removal and 51.28% </w:t>
      </w:r>
      <w:r w:rsidR="00EA7534">
        <w:t>of</w:t>
      </w:r>
      <w:r w:rsidR="00FA01CD">
        <w:t xml:space="preserve"> turbidity removal</w:t>
      </w:r>
      <w:r w:rsidR="00EA7534">
        <w:t>, in Treatment 2</w:t>
      </w:r>
      <w:r w:rsidR="00FA01CD">
        <w:t>.</w:t>
      </w:r>
      <w:r w:rsidR="00EA7534">
        <w:t xml:space="preserve"> These values are comparable to other organic coagulants, however, lower when compared to </w:t>
      </w:r>
      <w:proofErr w:type="gramStart"/>
      <w:r w:rsidR="00EA7534">
        <w:t>alum based</w:t>
      </w:r>
      <w:proofErr w:type="gramEnd"/>
      <w:r w:rsidR="00EA7534">
        <w:t xml:space="preserve"> coagulants, which indicates that organic coagulants must be better studied for water treatment.</w:t>
      </w:r>
    </w:p>
    <w:p w:rsidR="00B12B8F" w:rsidRDefault="00FA01CD" w:rsidP="00DE41D9">
      <w:pPr>
        <w:pBdr>
          <w:top w:val="nil"/>
          <w:left w:val="nil"/>
          <w:bottom w:val="nil"/>
          <w:right w:val="nil"/>
          <w:between w:val="nil"/>
        </w:pBdr>
        <w:rPr>
          <w:color w:val="000000"/>
        </w:rPr>
      </w:pPr>
      <w:r>
        <w:lastRenderedPageBreak/>
        <w:t xml:space="preserve">Therefore, it can be concluded that the coagulant extracted from </w:t>
      </w:r>
      <w:proofErr w:type="spellStart"/>
      <w:r>
        <w:rPr>
          <w:i/>
        </w:rPr>
        <w:t>Macrolobium</w:t>
      </w:r>
      <w:proofErr w:type="spellEnd"/>
      <w:r>
        <w:rPr>
          <w:i/>
        </w:rPr>
        <w:t xml:space="preserve"> </w:t>
      </w:r>
      <w:proofErr w:type="spellStart"/>
      <w:r>
        <w:rPr>
          <w:i/>
        </w:rPr>
        <w:t>acaciifolium</w:t>
      </w:r>
      <w:proofErr w:type="spellEnd"/>
      <w:r>
        <w:t xml:space="preserve"> was more effective compared to the coagulant extracted from </w:t>
      </w:r>
      <w:r>
        <w:rPr>
          <w:i/>
        </w:rPr>
        <w:t xml:space="preserve">Inga </w:t>
      </w:r>
      <w:proofErr w:type="spellStart"/>
      <w:r>
        <w:rPr>
          <w:i/>
        </w:rPr>
        <w:t>nobilis</w:t>
      </w:r>
      <w:proofErr w:type="spellEnd"/>
      <w:r>
        <w:t>, probably due to its higher protein content.</w:t>
      </w:r>
    </w:p>
    <w:p w:rsidR="00B12B8F" w:rsidRPr="00F8681C" w:rsidRDefault="00FA01CD" w:rsidP="00DE41D9">
      <w:pPr>
        <w:pBdr>
          <w:top w:val="nil"/>
          <w:left w:val="nil"/>
          <w:bottom w:val="nil"/>
          <w:right w:val="nil"/>
          <w:between w:val="nil"/>
        </w:pBdr>
        <w:spacing w:before="200" w:after="120"/>
        <w:jc w:val="left"/>
        <w:rPr>
          <w:color w:val="000000"/>
          <w:lang w:val="en-US"/>
        </w:rPr>
      </w:pPr>
      <w:r w:rsidRPr="00F8681C">
        <w:rPr>
          <w:b/>
          <w:color w:val="000000"/>
          <w:lang w:val="en-US"/>
        </w:rPr>
        <w:t>References</w:t>
      </w:r>
    </w:p>
    <w:p w:rsidR="00F8681C" w:rsidRPr="00F8681C" w:rsidRDefault="00AE6A49" w:rsidP="00DE41D9">
      <w:pPr>
        <w:pBdr>
          <w:top w:val="nil"/>
          <w:left w:val="nil"/>
          <w:bottom w:val="nil"/>
          <w:right w:val="nil"/>
          <w:between w:val="nil"/>
        </w:pBdr>
        <w:ind w:left="284" w:hanging="284"/>
        <w:rPr>
          <w:lang w:val="en-US"/>
        </w:rPr>
      </w:pPr>
      <w:proofErr w:type="spellStart"/>
      <w:r w:rsidRPr="003A334F">
        <w:rPr>
          <w:lang w:val="en-US"/>
        </w:rPr>
        <w:t>Ballestrin</w:t>
      </w:r>
      <w:proofErr w:type="spellEnd"/>
      <w:r w:rsidRPr="003A334F">
        <w:rPr>
          <w:lang w:val="en-US"/>
        </w:rPr>
        <w:t xml:space="preserve">, C.S., </w:t>
      </w:r>
      <w:proofErr w:type="spellStart"/>
      <w:r w:rsidRPr="003A334F">
        <w:rPr>
          <w:lang w:val="en-US"/>
        </w:rPr>
        <w:t>Consolin</w:t>
      </w:r>
      <w:proofErr w:type="spellEnd"/>
      <w:r w:rsidRPr="003A334F">
        <w:rPr>
          <w:lang w:val="en-US"/>
        </w:rPr>
        <w:t>-Filho, N., Souza, W.E., Silva-</w:t>
      </w:r>
      <w:proofErr w:type="spellStart"/>
      <w:r w:rsidRPr="003A334F">
        <w:rPr>
          <w:lang w:val="en-US"/>
        </w:rPr>
        <w:t>Mdedeiros</w:t>
      </w:r>
      <w:proofErr w:type="spellEnd"/>
      <w:r w:rsidRPr="003A334F">
        <w:rPr>
          <w:lang w:val="en-US"/>
        </w:rPr>
        <w:t>, F.V</w:t>
      </w:r>
      <w:r w:rsidR="003A334F" w:rsidRPr="003A334F">
        <w:rPr>
          <w:lang w:val="en-US"/>
        </w:rPr>
        <w:t>., 2020, Natural coagulants (</w:t>
      </w:r>
      <w:r w:rsidR="003A334F" w:rsidRPr="003A334F">
        <w:rPr>
          <w:i/>
          <w:iCs/>
          <w:lang w:val="en-US"/>
        </w:rPr>
        <w:t>Moringa oleifera</w:t>
      </w:r>
      <w:r w:rsidR="003A334F" w:rsidRPr="003A334F">
        <w:rPr>
          <w:lang w:val="en-US"/>
        </w:rPr>
        <w:t>) extracted by different solvents and possible app</w:t>
      </w:r>
      <w:r w:rsidR="003A334F">
        <w:rPr>
          <w:lang w:val="en-US"/>
        </w:rPr>
        <w:t>lication in water treatment</w:t>
      </w:r>
      <w:r>
        <w:rPr>
          <w:lang w:val="en-US"/>
        </w:rPr>
        <w:t>,</w:t>
      </w:r>
      <w:r w:rsidR="003A334F">
        <w:rPr>
          <w:lang w:val="en-US"/>
        </w:rPr>
        <w:t xml:space="preserve"> </w:t>
      </w:r>
      <w:proofErr w:type="spellStart"/>
      <w:r w:rsidR="003A334F" w:rsidRPr="00F8681C">
        <w:rPr>
          <w:lang w:val="en-US"/>
        </w:rPr>
        <w:t>Revista</w:t>
      </w:r>
      <w:proofErr w:type="spellEnd"/>
      <w:r w:rsidR="003A334F" w:rsidRPr="00F8681C">
        <w:rPr>
          <w:lang w:val="en-US"/>
        </w:rPr>
        <w:t xml:space="preserve"> Virtual de </w:t>
      </w:r>
      <w:proofErr w:type="spellStart"/>
      <w:r w:rsidR="003A334F" w:rsidRPr="00F8681C">
        <w:rPr>
          <w:lang w:val="en-US"/>
        </w:rPr>
        <w:t>Química</w:t>
      </w:r>
      <w:proofErr w:type="spellEnd"/>
      <w:r w:rsidR="003A334F" w:rsidRPr="00F8681C">
        <w:rPr>
          <w:lang w:val="en-US"/>
        </w:rPr>
        <w:t>, 13(2)</w:t>
      </w:r>
      <w:r>
        <w:rPr>
          <w:lang w:val="en-US"/>
        </w:rPr>
        <w:t>, 1-14</w:t>
      </w:r>
      <w:r w:rsidR="003A334F" w:rsidRPr="00F8681C">
        <w:rPr>
          <w:lang w:val="en-US"/>
        </w:rPr>
        <w:t>.</w:t>
      </w:r>
    </w:p>
    <w:p w:rsidR="00B12B8F" w:rsidRPr="00F8681C" w:rsidRDefault="00AE6A49" w:rsidP="00DE41D9">
      <w:pPr>
        <w:pBdr>
          <w:top w:val="nil"/>
          <w:left w:val="nil"/>
          <w:bottom w:val="nil"/>
          <w:right w:val="nil"/>
          <w:between w:val="nil"/>
        </w:pBdr>
        <w:ind w:left="284" w:hanging="284"/>
        <w:rPr>
          <w:lang w:val="en-US"/>
        </w:rPr>
      </w:pPr>
      <w:proofErr w:type="spellStart"/>
      <w:r w:rsidRPr="00F8681C">
        <w:rPr>
          <w:lang w:val="en-US"/>
        </w:rPr>
        <w:t>Bazzo</w:t>
      </w:r>
      <w:proofErr w:type="spellEnd"/>
      <w:r w:rsidRPr="00F8681C">
        <w:rPr>
          <w:lang w:val="en-US"/>
        </w:rPr>
        <w:t xml:space="preserve">, F.P., Sia, N.P.B., </w:t>
      </w:r>
      <w:proofErr w:type="spellStart"/>
      <w:r w:rsidRPr="00F8681C">
        <w:rPr>
          <w:lang w:val="en-US"/>
        </w:rPr>
        <w:t>Março</w:t>
      </w:r>
      <w:proofErr w:type="spellEnd"/>
      <w:r w:rsidRPr="00F8681C">
        <w:rPr>
          <w:lang w:val="en-US"/>
        </w:rPr>
        <w:t>, P.H., Valderrama, P., Peron, A.P., Silva-Medeiros, F.V.</w:t>
      </w:r>
      <w:r>
        <w:rPr>
          <w:lang w:val="en-US"/>
        </w:rPr>
        <w:t>,</w:t>
      </w:r>
      <w:r w:rsidRPr="00F8681C">
        <w:rPr>
          <w:lang w:val="en-US"/>
        </w:rPr>
        <w:t xml:space="preserve"> </w:t>
      </w:r>
      <w:r w:rsidR="00FA01CD" w:rsidRPr="00F8681C">
        <w:rPr>
          <w:lang w:val="en-US"/>
        </w:rPr>
        <w:t>20</w:t>
      </w:r>
      <w:r w:rsidR="00F8681C" w:rsidRPr="00F8681C">
        <w:rPr>
          <w:lang w:val="en-US"/>
        </w:rPr>
        <w:t>21</w:t>
      </w:r>
      <w:r w:rsidR="00FA01CD" w:rsidRPr="00F8681C">
        <w:rPr>
          <w:lang w:val="en-US"/>
        </w:rPr>
        <w:t xml:space="preserve">, </w:t>
      </w:r>
      <w:r w:rsidR="00F8681C" w:rsidRPr="00F8681C">
        <w:t xml:space="preserve">Multivariate optimization approach applied </w:t>
      </w:r>
      <w:proofErr w:type="spellStart"/>
      <w:r w:rsidR="00F8681C" w:rsidRPr="00F8681C">
        <w:t>to</w:t>
      </w:r>
      <w:proofErr w:type="spellEnd"/>
      <w:r w:rsidR="00F8681C" w:rsidRPr="00F8681C">
        <w:t xml:space="preserve"> natural </w:t>
      </w:r>
      <w:proofErr w:type="spellStart"/>
      <w:r w:rsidR="00F8681C" w:rsidRPr="00F8681C">
        <w:t>polymers</w:t>
      </w:r>
      <w:proofErr w:type="spellEnd"/>
      <w:r w:rsidR="00F8681C" w:rsidRPr="00F8681C">
        <w:t xml:space="preserve"> </w:t>
      </w:r>
      <w:proofErr w:type="spellStart"/>
      <w:r w:rsidR="00F8681C" w:rsidRPr="00F8681C">
        <w:t>from</w:t>
      </w:r>
      <w:proofErr w:type="spellEnd"/>
      <w:r w:rsidR="00F8681C" w:rsidRPr="00F8681C">
        <w:t xml:space="preserve"> </w:t>
      </w:r>
      <w:proofErr w:type="spellStart"/>
      <w:r w:rsidR="00F8681C" w:rsidRPr="00F8681C">
        <w:rPr>
          <w:i/>
          <w:iCs/>
        </w:rPr>
        <w:t>Ceratonia</w:t>
      </w:r>
      <w:proofErr w:type="spellEnd"/>
      <w:r w:rsidR="00F8681C" w:rsidRPr="00F8681C">
        <w:rPr>
          <w:i/>
          <w:iCs/>
        </w:rPr>
        <w:t xml:space="preserve"> </w:t>
      </w:r>
      <w:proofErr w:type="spellStart"/>
      <w:r w:rsidR="00F8681C" w:rsidRPr="00F8681C">
        <w:rPr>
          <w:i/>
          <w:iCs/>
        </w:rPr>
        <w:t>siliqua</w:t>
      </w:r>
      <w:proofErr w:type="spellEnd"/>
      <w:r w:rsidR="00F8681C" w:rsidRPr="00F8681C">
        <w:rPr>
          <w:i/>
          <w:iCs/>
        </w:rPr>
        <w:t xml:space="preserve"> </w:t>
      </w:r>
      <w:r w:rsidR="00F8681C" w:rsidRPr="00F8681C">
        <w:t xml:space="preserve">L. </w:t>
      </w:r>
      <w:proofErr w:type="spellStart"/>
      <w:r w:rsidR="00F8681C" w:rsidRPr="00F8681C">
        <w:t>and</w:t>
      </w:r>
      <w:proofErr w:type="spellEnd"/>
      <w:r w:rsidR="00F8681C" w:rsidRPr="00F8681C">
        <w:t xml:space="preserve"> </w:t>
      </w:r>
      <w:r w:rsidR="00F8681C" w:rsidRPr="00F8681C">
        <w:rPr>
          <w:i/>
          <w:iCs/>
        </w:rPr>
        <w:t xml:space="preserve">Moringa </w:t>
      </w:r>
      <w:proofErr w:type="spellStart"/>
      <w:r w:rsidR="00F8681C" w:rsidRPr="00F8681C">
        <w:rPr>
          <w:i/>
          <w:iCs/>
        </w:rPr>
        <w:t>oleifera</w:t>
      </w:r>
      <w:proofErr w:type="spellEnd"/>
      <w:r w:rsidR="00F8681C" w:rsidRPr="00F8681C">
        <w:rPr>
          <w:i/>
          <w:iCs/>
        </w:rPr>
        <w:t xml:space="preserve"> </w:t>
      </w:r>
      <w:r w:rsidR="00F8681C" w:rsidRPr="00F8681C">
        <w:t>Lam as coagulating/flocculating agents</w:t>
      </w:r>
      <w:r w:rsidR="00F8681C">
        <w:t xml:space="preserve">, Environmental Technology, </w:t>
      </w:r>
      <w:r w:rsidR="00097DD1">
        <w:t>42, 1-14.</w:t>
      </w:r>
    </w:p>
    <w:p w:rsidR="005B6B9E" w:rsidRPr="00AE6A49" w:rsidRDefault="00AE6A49" w:rsidP="00DE41D9">
      <w:pPr>
        <w:pBdr>
          <w:top w:val="nil"/>
          <w:left w:val="nil"/>
          <w:bottom w:val="nil"/>
          <w:right w:val="nil"/>
          <w:between w:val="nil"/>
        </w:pBdr>
        <w:ind w:left="284" w:hanging="284"/>
        <w:rPr>
          <w:lang w:val="en-US"/>
        </w:rPr>
      </w:pPr>
      <w:r w:rsidRPr="00AE6A49">
        <w:rPr>
          <w:lang w:val="en-US"/>
        </w:rPr>
        <w:t xml:space="preserve">Bentham, G., Hooker, J.D., 1876, </w:t>
      </w:r>
      <w:r w:rsidR="005B6B9E" w:rsidRPr="00AE6A49">
        <w:rPr>
          <w:lang w:val="en-US"/>
        </w:rPr>
        <w:t xml:space="preserve">Genera Plantarum, </w:t>
      </w:r>
      <w:r w:rsidRPr="00AE6A49">
        <w:rPr>
          <w:lang w:val="en-US"/>
        </w:rPr>
        <w:t>London</w:t>
      </w:r>
      <w:r>
        <w:rPr>
          <w:lang w:val="en-US"/>
        </w:rPr>
        <w:t>, UK.</w:t>
      </w:r>
    </w:p>
    <w:p w:rsidR="00B12B8F" w:rsidRDefault="00AE6A49" w:rsidP="00DE41D9">
      <w:pPr>
        <w:pBdr>
          <w:top w:val="nil"/>
          <w:left w:val="nil"/>
          <w:bottom w:val="nil"/>
          <w:right w:val="nil"/>
          <w:between w:val="nil"/>
        </w:pBdr>
        <w:ind w:left="284" w:hanging="284"/>
      </w:pPr>
      <w:proofErr w:type="gramStart"/>
      <w:r>
        <w:t>Divakaran,R</w:t>
      </w:r>
      <w:proofErr w:type="gramEnd"/>
      <w:r>
        <w:t>,Pillai,S</w:t>
      </w:r>
      <w:r w:rsidR="00FA01CD">
        <w:t>.,</w:t>
      </w:r>
      <w:r>
        <w:t xml:space="preserve">2002, </w:t>
      </w:r>
      <w:r w:rsidR="00FA01CD">
        <w:t>Flocculation  of  river  silt  using  chitosan, Water  Research,  36, 2414</w:t>
      </w:r>
      <w:r>
        <w:t>-</w:t>
      </w:r>
      <w:r w:rsidR="00FA01CD">
        <w:t>2418</w:t>
      </w:r>
      <w:r>
        <w:t>.</w:t>
      </w:r>
    </w:p>
    <w:p w:rsidR="00B12B8F" w:rsidRPr="00AE6A49" w:rsidRDefault="00AE6A49" w:rsidP="00DE41D9">
      <w:pPr>
        <w:pBdr>
          <w:top w:val="nil"/>
          <w:left w:val="nil"/>
          <w:bottom w:val="nil"/>
          <w:right w:val="nil"/>
          <w:between w:val="nil"/>
        </w:pBdr>
        <w:ind w:left="284" w:hanging="284"/>
        <w:rPr>
          <w:lang w:val="en-US"/>
        </w:rPr>
      </w:pPr>
      <w:r>
        <w:t xml:space="preserve">Khan, S., </w:t>
      </w:r>
      <w:proofErr w:type="spellStart"/>
      <w:r>
        <w:t>Yaoguo</w:t>
      </w:r>
      <w:proofErr w:type="spellEnd"/>
      <w:r>
        <w:t xml:space="preserve">, W., </w:t>
      </w:r>
      <w:proofErr w:type="spellStart"/>
      <w:r>
        <w:t>Xiaoyan</w:t>
      </w:r>
      <w:proofErr w:type="spellEnd"/>
      <w:r>
        <w:t xml:space="preserve">, Z., </w:t>
      </w:r>
      <w:proofErr w:type="spellStart"/>
      <w:r>
        <w:t>Jingtao</w:t>
      </w:r>
      <w:proofErr w:type="spellEnd"/>
      <w:r>
        <w:t xml:space="preserve">, L., </w:t>
      </w:r>
      <w:proofErr w:type="spellStart"/>
      <w:r>
        <w:t>Jichao</w:t>
      </w:r>
      <w:proofErr w:type="spellEnd"/>
      <w:r>
        <w:t xml:space="preserve">, S., </w:t>
      </w:r>
      <w:proofErr w:type="spellStart"/>
      <w:r>
        <w:t>Sihai</w:t>
      </w:r>
      <w:proofErr w:type="spellEnd"/>
      <w:r w:rsidR="00FA01CD">
        <w:t xml:space="preserve">, H., 2014, Estimation of concentration of dissolved organic matter from sediment by using </w:t>
      </w:r>
      <w:proofErr w:type="spellStart"/>
      <w:r w:rsidR="00FA01CD">
        <w:t>uv</w:t>
      </w:r>
      <w:proofErr w:type="spellEnd"/>
      <w:r w:rsidR="00FA01CD">
        <w:t>–visible spectrophotometer</w:t>
      </w:r>
      <w:r>
        <w:t>,</w:t>
      </w:r>
      <w:r w:rsidR="00FA01CD">
        <w:t xml:space="preserve"> </w:t>
      </w:r>
      <w:r w:rsidR="00FA01CD" w:rsidRPr="00AE6A49">
        <w:rPr>
          <w:lang w:val="en-US"/>
        </w:rPr>
        <w:t>International Journal of Environmental Pollution and Remediation</w:t>
      </w:r>
      <w:r>
        <w:rPr>
          <w:lang w:val="en-US"/>
        </w:rPr>
        <w:t>,</w:t>
      </w:r>
      <w:r w:rsidR="00FA01CD" w:rsidRPr="00AE6A49">
        <w:rPr>
          <w:lang w:val="en-US"/>
        </w:rPr>
        <w:t xml:space="preserve"> 2, 24-29.</w:t>
      </w:r>
    </w:p>
    <w:p w:rsidR="00DE41D9" w:rsidRDefault="00AE6A49" w:rsidP="00DE41D9">
      <w:pPr>
        <w:pBdr>
          <w:top w:val="nil"/>
          <w:left w:val="nil"/>
          <w:bottom w:val="nil"/>
          <w:right w:val="nil"/>
          <w:between w:val="nil"/>
        </w:pBdr>
        <w:ind w:left="284" w:hanging="284"/>
        <w:rPr>
          <w:lang w:val="pt-BR"/>
        </w:rPr>
      </w:pPr>
      <w:proofErr w:type="spellStart"/>
      <w:r w:rsidRPr="00FA01CD">
        <w:rPr>
          <w:lang w:val="pt-BR"/>
        </w:rPr>
        <w:t>Libânio</w:t>
      </w:r>
      <w:proofErr w:type="spellEnd"/>
      <w:r w:rsidRPr="00FA01CD">
        <w:rPr>
          <w:lang w:val="pt-BR"/>
        </w:rPr>
        <w:t>, M</w:t>
      </w:r>
      <w:r>
        <w:rPr>
          <w:lang w:val="pt-BR"/>
        </w:rPr>
        <w:t>, 2005,</w:t>
      </w:r>
      <w:r w:rsidR="00FA01CD" w:rsidRPr="00FA01CD">
        <w:rPr>
          <w:lang w:val="pt-BR"/>
        </w:rPr>
        <w:t xml:space="preserve"> Fundamentos da qualidade e tratamento de água</w:t>
      </w:r>
      <w:r>
        <w:rPr>
          <w:lang w:val="pt-BR"/>
        </w:rPr>
        <w:t>,</w:t>
      </w:r>
      <w:r w:rsidR="00FA01CD" w:rsidRPr="00FA01CD">
        <w:rPr>
          <w:lang w:val="pt-BR"/>
        </w:rPr>
        <w:t xml:space="preserve"> Editora Átomo</w:t>
      </w:r>
      <w:r>
        <w:rPr>
          <w:lang w:val="pt-BR"/>
        </w:rPr>
        <w:t>, São Paulo, Brasil</w:t>
      </w:r>
      <w:r w:rsidR="00FA01CD" w:rsidRPr="00FA01CD">
        <w:rPr>
          <w:lang w:val="pt-BR"/>
        </w:rPr>
        <w:t>.</w:t>
      </w:r>
    </w:p>
    <w:p w:rsidR="00B12B8F" w:rsidRPr="00DE41D9" w:rsidRDefault="00FA01CD" w:rsidP="00DE41D9">
      <w:pPr>
        <w:pBdr>
          <w:top w:val="nil"/>
          <w:left w:val="nil"/>
          <w:bottom w:val="nil"/>
          <w:right w:val="nil"/>
          <w:between w:val="nil"/>
        </w:pBdr>
        <w:ind w:left="284" w:hanging="284"/>
        <w:rPr>
          <w:lang w:val="en-US"/>
        </w:rPr>
      </w:pPr>
      <w:r w:rsidRPr="00DE41D9">
        <w:rPr>
          <w:lang w:val="en-US"/>
        </w:rPr>
        <w:t>L</w:t>
      </w:r>
      <w:r w:rsidR="00AE6A49" w:rsidRPr="00DE41D9">
        <w:rPr>
          <w:lang w:val="en-US"/>
        </w:rPr>
        <w:t>ima</w:t>
      </w:r>
      <w:r w:rsidRPr="00DE41D9">
        <w:rPr>
          <w:lang w:val="en-US"/>
        </w:rPr>
        <w:t>, Júnior R.N., 2018</w:t>
      </w:r>
      <w:r w:rsidR="00DE41D9" w:rsidRPr="00DE41D9">
        <w:rPr>
          <w:lang w:val="en-US"/>
        </w:rPr>
        <w:t>,</w:t>
      </w:r>
      <w:r w:rsidRPr="00DE41D9">
        <w:rPr>
          <w:lang w:val="en-US"/>
        </w:rPr>
        <w:t xml:space="preserve"> </w:t>
      </w:r>
      <w:r w:rsidR="00DE41D9" w:rsidRPr="00DE41D9">
        <w:rPr>
          <w:rFonts w:eastAsia="Times New Roman"/>
          <w:lang w:val="en-US"/>
        </w:rPr>
        <w:t>Natural Products Used as Coagulants and Flocculants for Public Water Supply: A Review of Benefits and Potentialities</w:t>
      </w:r>
      <w:r w:rsidR="00AE6A49" w:rsidRPr="00DE41D9">
        <w:rPr>
          <w:lang w:val="en-US"/>
        </w:rPr>
        <w:t xml:space="preserve">, </w:t>
      </w:r>
      <w:proofErr w:type="spellStart"/>
      <w:r w:rsidR="00AE6A49" w:rsidRPr="00DE41D9">
        <w:rPr>
          <w:lang w:val="en-US"/>
        </w:rPr>
        <w:t>Revista</w:t>
      </w:r>
      <w:proofErr w:type="spellEnd"/>
      <w:r w:rsidR="00AE6A49" w:rsidRPr="00DE41D9">
        <w:rPr>
          <w:lang w:val="en-US"/>
        </w:rPr>
        <w:t xml:space="preserve"> Virtual de </w:t>
      </w:r>
      <w:proofErr w:type="spellStart"/>
      <w:r w:rsidR="00AE6A49" w:rsidRPr="00DE41D9">
        <w:rPr>
          <w:lang w:val="en-US"/>
        </w:rPr>
        <w:t>Química</w:t>
      </w:r>
      <w:proofErr w:type="spellEnd"/>
      <w:r w:rsidR="00AE6A49" w:rsidRPr="00DE41D9">
        <w:rPr>
          <w:lang w:val="en-US"/>
        </w:rPr>
        <w:t xml:space="preserve">, </w:t>
      </w:r>
      <w:r w:rsidR="00DE41D9">
        <w:rPr>
          <w:lang w:val="en-US"/>
        </w:rPr>
        <w:t>10(3), 709-735.</w:t>
      </w:r>
    </w:p>
    <w:p w:rsidR="00A21020" w:rsidRPr="00A21020" w:rsidRDefault="00DE41D9" w:rsidP="00DE41D9">
      <w:pPr>
        <w:pBdr>
          <w:top w:val="nil"/>
          <w:left w:val="nil"/>
          <w:bottom w:val="nil"/>
          <w:right w:val="nil"/>
          <w:between w:val="nil"/>
        </w:pBdr>
        <w:ind w:left="284" w:hanging="284"/>
        <w:rPr>
          <w:lang w:val="en-US"/>
        </w:rPr>
      </w:pPr>
      <w:r w:rsidRPr="00A21020">
        <w:rPr>
          <w:lang w:val="en-US"/>
        </w:rPr>
        <w:t>Malik, Q.H</w:t>
      </w:r>
      <w:r w:rsidR="00A21020" w:rsidRPr="00A21020">
        <w:rPr>
          <w:lang w:val="en-US"/>
        </w:rPr>
        <w:t>., 2018</w:t>
      </w:r>
      <w:r>
        <w:rPr>
          <w:lang w:val="en-US"/>
        </w:rPr>
        <w:t>,</w:t>
      </w:r>
      <w:r w:rsidR="00A21020" w:rsidRPr="00A21020">
        <w:rPr>
          <w:lang w:val="en-US"/>
        </w:rPr>
        <w:t xml:space="preserve"> Performance of alum</w:t>
      </w:r>
      <w:r w:rsidR="00A21020">
        <w:rPr>
          <w:lang w:val="en-US"/>
        </w:rPr>
        <w:t xml:space="preserve"> and assorted coagulants in turbidity removal of muddy water</w:t>
      </w:r>
      <w:r>
        <w:rPr>
          <w:lang w:val="en-US"/>
        </w:rPr>
        <w:t>,</w:t>
      </w:r>
      <w:r w:rsidR="00A21020">
        <w:rPr>
          <w:lang w:val="en-US"/>
        </w:rPr>
        <w:t xml:space="preserve"> Applied Water Science, 8, article number: 40.</w:t>
      </w:r>
    </w:p>
    <w:p w:rsidR="00B12B8F" w:rsidRDefault="00DE41D9" w:rsidP="00DE41D9">
      <w:pPr>
        <w:pBdr>
          <w:top w:val="nil"/>
          <w:left w:val="nil"/>
          <w:bottom w:val="nil"/>
          <w:right w:val="nil"/>
          <w:between w:val="nil"/>
        </w:pBdr>
        <w:ind w:left="284" w:hanging="284"/>
      </w:pPr>
      <w:r>
        <w:t>Pennington, T.D</w:t>
      </w:r>
      <w:r w:rsidR="00FA01CD">
        <w:t>.</w:t>
      </w:r>
      <w:r>
        <w:t>,</w:t>
      </w:r>
      <w:r w:rsidR="00FA01CD">
        <w:t xml:space="preserve"> 1997</w:t>
      </w:r>
      <w:r>
        <w:t>,</w:t>
      </w:r>
      <w:r w:rsidR="00FA01CD">
        <w:t xml:space="preserve"> The genus Inga botany. Royal Botanic Gardens, Kew. 844p.</w:t>
      </w:r>
    </w:p>
    <w:p w:rsidR="00DE41D9" w:rsidRDefault="00DE41D9" w:rsidP="00DE41D9">
      <w:pPr>
        <w:pBdr>
          <w:top w:val="nil"/>
          <w:left w:val="nil"/>
          <w:bottom w:val="nil"/>
          <w:right w:val="nil"/>
          <w:between w:val="nil"/>
        </w:pBdr>
        <w:ind w:left="284" w:hanging="284"/>
        <w:rPr>
          <w:lang w:val="pt-BR"/>
        </w:rPr>
      </w:pPr>
      <w:r w:rsidRPr="00FA01CD">
        <w:rPr>
          <w:lang w:val="pt-BR"/>
        </w:rPr>
        <w:t xml:space="preserve">Pio Corrêa, </w:t>
      </w:r>
      <w:r>
        <w:t>Μ</w:t>
      </w:r>
      <w:r>
        <w:rPr>
          <w:lang w:val="pt-BR"/>
        </w:rPr>
        <w:t>,</w:t>
      </w:r>
      <w:r w:rsidR="00FA01CD" w:rsidRPr="00FA01CD">
        <w:rPr>
          <w:lang w:val="pt-BR"/>
        </w:rPr>
        <w:t xml:space="preserve"> 1926</w:t>
      </w:r>
      <w:r>
        <w:rPr>
          <w:lang w:val="pt-BR"/>
        </w:rPr>
        <w:t xml:space="preserve">, </w:t>
      </w:r>
      <w:r w:rsidR="00FA01CD" w:rsidRPr="00FA01CD">
        <w:rPr>
          <w:lang w:val="pt-BR"/>
        </w:rPr>
        <w:t>Dicionário das Plantas Úteis do Brasil e das Exóticas Cultivadas Imp</w:t>
      </w:r>
      <w:r>
        <w:rPr>
          <w:lang w:val="pt-BR"/>
        </w:rPr>
        <w:t>rensa</w:t>
      </w:r>
      <w:r w:rsidR="00FA01CD" w:rsidRPr="00FA01CD">
        <w:rPr>
          <w:lang w:val="pt-BR"/>
        </w:rPr>
        <w:t xml:space="preserve"> Nac</w:t>
      </w:r>
      <w:r>
        <w:rPr>
          <w:lang w:val="pt-BR"/>
        </w:rPr>
        <w:t>ional,</w:t>
      </w:r>
      <w:r w:rsidR="00FA01CD" w:rsidRPr="00FA01CD">
        <w:rPr>
          <w:lang w:val="pt-BR"/>
        </w:rPr>
        <w:t xml:space="preserve"> Rio de Janeiro</w:t>
      </w:r>
      <w:r>
        <w:rPr>
          <w:lang w:val="pt-BR"/>
        </w:rPr>
        <w:t>, Brasil.</w:t>
      </w:r>
    </w:p>
    <w:p w:rsidR="00DE41D9" w:rsidRDefault="00DE41D9" w:rsidP="00DE41D9">
      <w:pPr>
        <w:pBdr>
          <w:top w:val="nil"/>
          <w:left w:val="nil"/>
          <w:bottom w:val="nil"/>
          <w:right w:val="nil"/>
          <w:between w:val="nil"/>
        </w:pBdr>
        <w:ind w:left="284" w:hanging="284"/>
        <w:rPr>
          <w:color w:val="000000" w:themeColor="text1"/>
          <w:lang w:val="en-US"/>
        </w:rPr>
      </w:pPr>
      <w:r w:rsidRPr="00DE41D9">
        <w:rPr>
          <w:rFonts w:eastAsia="Times New Roman"/>
          <w:color w:val="000000" w:themeColor="text1"/>
          <w:shd w:val="clear" w:color="auto" w:fill="FFFFFF"/>
          <w:lang w:val="en-US"/>
        </w:rPr>
        <w:t xml:space="preserve">Rice, E.W., Baird, R.B., Eaton, A.D. and </w:t>
      </w:r>
      <w:proofErr w:type="spellStart"/>
      <w:r w:rsidRPr="00DE41D9">
        <w:rPr>
          <w:rFonts w:eastAsia="Times New Roman"/>
          <w:color w:val="000000" w:themeColor="text1"/>
          <w:shd w:val="clear" w:color="auto" w:fill="FFFFFF"/>
          <w:lang w:val="en-US"/>
        </w:rPr>
        <w:t>Clesceri</w:t>
      </w:r>
      <w:proofErr w:type="spellEnd"/>
      <w:r w:rsidRPr="00DE41D9">
        <w:rPr>
          <w:rFonts w:eastAsia="Times New Roman"/>
          <w:color w:val="000000" w:themeColor="text1"/>
          <w:shd w:val="clear" w:color="auto" w:fill="FFFFFF"/>
          <w:lang w:val="en-US"/>
        </w:rPr>
        <w:t>, L.S. (Eds.)</w:t>
      </w:r>
      <w:r>
        <w:rPr>
          <w:rFonts w:eastAsia="Times New Roman"/>
          <w:color w:val="000000" w:themeColor="text1"/>
          <w:shd w:val="clear" w:color="auto" w:fill="FFFFFF"/>
          <w:lang w:val="en-US"/>
        </w:rPr>
        <w:t>,</w:t>
      </w:r>
      <w:r w:rsidRPr="00DE41D9">
        <w:rPr>
          <w:rFonts w:eastAsia="Times New Roman"/>
          <w:color w:val="000000" w:themeColor="text1"/>
          <w:shd w:val="clear" w:color="auto" w:fill="FFFFFF"/>
          <w:lang w:val="en-US"/>
        </w:rPr>
        <w:t xml:space="preserve"> 2012</w:t>
      </w:r>
      <w:r>
        <w:rPr>
          <w:rFonts w:eastAsia="Times New Roman"/>
          <w:color w:val="000000" w:themeColor="text1"/>
          <w:shd w:val="clear" w:color="auto" w:fill="FFFFFF"/>
          <w:lang w:val="en-US"/>
        </w:rPr>
        <w:t>,</w:t>
      </w:r>
      <w:r w:rsidRPr="00DE41D9">
        <w:rPr>
          <w:rFonts w:eastAsia="Times New Roman"/>
          <w:color w:val="000000" w:themeColor="text1"/>
          <w:shd w:val="clear" w:color="auto" w:fill="FFFFFF"/>
          <w:lang w:val="en-US"/>
        </w:rPr>
        <w:t xml:space="preserve"> Standard Methods for the Examination of Water and Wastewater. 22nd Edition, American Public Health Association, American Water Works, Water Environment Federation, Washington DC</w:t>
      </w:r>
      <w:r>
        <w:rPr>
          <w:rFonts w:eastAsia="Times New Roman"/>
          <w:color w:val="000000" w:themeColor="text1"/>
          <w:shd w:val="clear" w:color="auto" w:fill="FFFFFF"/>
          <w:lang w:val="en-US"/>
        </w:rPr>
        <w:t>, USA</w:t>
      </w:r>
      <w:r w:rsidRPr="00DE41D9">
        <w:rPr>
          <w:rFonts w:eastAsia="Times New Roman"/>
          <w:color w:val="000000" w:themeColor="text1"/>
          <w:shd w:val="clear" w:color="auto" w:fill="FFFFFF"/>
          <w:lang w:val="en-US"/>
        </w:rPr>
        <w:t>.</w:t>
      </w:r>
    </w:p>
    <w:p w:rsidR="00DE41D9" w:rsidRPr="00DE41D9" w:rsidRDefault="00DE41D9" w:rsidP="00DE41D9">
      <w:pPr>
        <w:pBdr>
          <w:top w:val="nil"/>
          <w:left w:val="nil"/>
          <w:bottom w:val="nil"/>
          <w:right w:val="nil"/>
          <w:between w:val="nil"/>
        </w:pBdr>
        <w:ind w:left="284" w:hanging="284"/>
        <w:rPr>
          <w:color w:val="000000" w:themeColor="text1"/>
          <w:lang w:val="pt-BR"/>
        </w:rPr>
      </w:pPr>
      <w:r w:rsidRPr="00DE41D9">
        <w:rPr>
          <w:rFonts w:eastAsia="Times New Roman"/>
          <w:shd w:val="clear" w:color="auto" w:fill="FFFFFF"/>
          <w:lang w:val="pt-BR"/>
        </w:rPr>
        <w:t xml:space="preserve">Siqueira, A.P.S.; Silva, C.N.; Rezende, L.C.S.H.; Milani, R.G.; </w:t>
      </w:r>
      <w:proofErr w:type="spellStart"/>
      <w:r w:rsidRPr="00DE41D9">
        <w:rPr>
          <w:rFonts w:eastAsia="Times New Roman"/>
          <w:shd w:val="clear" w:color="auto" w:fill="FFFFFF"/>
          <w:lang w:val="pt-BR"/>
        </w:rPr>
        <w:t>Yamaguchi</w:t>
      </w:r>
      <w:proofErr w:type="spellEnd"/>
      <w:r w:rsidRPr="00DE41D9">
        <w:rPr>
          <w:rFonts w:eastAsia="Times New Roman"/>
          <w:shd w:val="clear" w:color="auto" w:fill="FFFFFF"/>
          <w:lang w:val="pt-BR"/>
        </w:rPr>
        <w:t>, N.U.</w:t>
      </w:r>
      <w:r>
        <w:rPr>
          <w:rFonts w:eastAsia="Times New Roman"/>
          <w:shd w:val="clear" w:color="auto" w:fill="FFFFFF"/>
          <w:lang w:val="pt-BR"/>
        </w:rPr>
        <w:t>, 2018,</w:t>
      </w:r>
      <w:r w:rsidRPr="00DE41D9">
        <w:rPr>
          <w:rFonts w:eastAsia="Times New Roman"/>
          <w:shd w:val="clear" w:color="auto" w:fill="FFFFFF"/>
          <w:lang w:val="pt-BR"/>
        </w:rPr>
        <w:t xml:space="preserve"> </w:t>
      </w:r>
      <w:r w:rsidRPr="00DE41D9">
        <w:rPr>
          <w:rFonts w:eastAsia="Times New Roman"/>
          <w:shd w:val="clear" w:color="auto" w:fill="FFFFFF"/>
          <w:lang w:val="pt-BR"/>
        </w:rPr>
        <w:t xml:space="preserve">Análise da performance dos coagulantes naturais </w:t>
      </w:r>
      <w:r w:rsidRPr="00DE41D9">
        <w:rPr>
          <w:rFonts w:eastAsia="Times New Roman"/>
          <w:i/>
          <w:iCs/>
          <w:shd w:val="clear" w:color="auto" w:fill="FFFFFF"/>
          <w:lang w:val="pt-BR"/>
        </w:rPr>
        <w:t>M</w:t>
      </w:r>
      <w:r w:rsidRPr="00DE41D9">
        <w:rPr>
          <w:rFonts w:eastAsia="Times New Roman"/>
          <w:i/>
          <w:iCs/>
          <w:shd w:val="clear" w:color="auto" w:fill="FFFFFF"/>
          <w:lang w:val="pt-BR"/>
        </w:rPr>
        <w:t xml:space="preserve">oringa </w:t>
      </w:r>
      <w:proofErr w:type="spellStart"/>
      <w:r w:rsidRPr="00DE41D9">
        <w:rPr>
          <w:rFonts w:eastAsia="Times New Roman"/>
          <w:i/>
          <w:iCs/>
          <w:shd w:val="clear" w:color="auto" w:fill="FFFFFF"/>
          <w:lang w:val="pt-BR"/>
        </w:rPr>
        <w:t>ole</w:t>
      </w:r>
      <w:r w:rsidRPr="00DE41D9">
        <w:rPr>
          <w:rFonts w:eastAsia="Times New Roman"/>
          <w:i/>
          <w:iCs/>
          <w:shd w:val="clear" w:color="auto" w:fill="FFFFFF"/>
          <w:lang w:val="pt-BR"/>
        </w:rPr>
        <w:t>i</w:t>
      </w:r>
      <w:r w:rsidRPr="00DE41D9">
        <w:rPr>
          <w:rFonts w:eastAsia="Times New Roman"/>
          <w:i/>
          <w:iCs/>
          <w:shd w:val="clear" w:color="auto" w:fill="FFFFFF"/>
          <w:lang w:val="pt-BR"/>
        </w:rPr>
        <w:t>fera</w:t>
      </w:r>
      <w:proofErr w:type="spellEnd"/>
      <w:r w:rsidRPr="00DE41D9">
        <w:rPr>
          <w:rFonts w:eastAsia="Times New Roman"/>
          <w:shd w:val="clear" w:color="auto" w:fill="FFFFFF"/>
          <w:lang w:val="pt-BR"/>
        </w:rPr>
        <w:t xml:space="preserve"> e tanino como alternativa ao sulfato de alumínio para o tratamento de água</w:t>
      </w:r>
      <w:r>
        <w:rPr>
          <w:rFonts w:eastAsia="Times New Roman"/>
          <w:shd w:val="clear" w:color="auto" w:fill="FFFFFF"/>
          <w:lang w:val="pt-BR"/>
        </w:rPr>
        <w:t xml:space="preserve">, </w:t>
      </w:r>
      <w:r w:rsidRPr="00DE41D9">
        <w:rPr>
          <w:rFonts w:eastAsia="Times New Roman"/>
          <w:shd w:val="clear" w:color="auto" w:fill="FFFFFF"/>
          <w:lang w:val="pt-BR"/>
        </w:rPr>
        <w:t>Enciclopédia Biosfera,</w:t>
      </w:r>
      <w:r>
        <w:rPr>
          <w:rFonts w:eastAsia="Times New Roman"/>
          <w:shd w:val="clear" w:color="auto" w:fill="FFFFFF"/>
          <w:lang w:val="pt-BR"/>
        </w:rPr>
        <w:t xml:space="preserve"> </w:t>
      </w:r>
      <w:r w:rsidRPr="00DE41D9">
        <w:rPr>
          <w:rFonts w:eastAsia="Times New Roman"/>
          <w:shd w:val="clear" w:color="auto" w:fill="FFFFFF"/>
          <w:lang w:val="pt-BR"/>
        </w:rPr>
        <w:t>15</w:t>
      </w:r>
      <w:r>
        <w:rPr>
          <w:rFonts w:eastAsia="Times New Roman"/>
          <w:shd w:val="clear" w:color="auto" w:fill="FFFFFF"/>
          <w:lang w:val="pt-BR"/>
        </w:rPr>
        <w:t>(</w:t>
      </w:r>
      <w:r w:rsidRPr="00DE41D9">
        <w:rPr>
          <w:rFonts w:eastAsia="Times New Roman"/>
          <w:shd w:val="clear" w:color="auto" w:fill="FFFFFF"/>
          <w:lang w:val="pt-BR"/>
        </w:rPr>
        <w:t>27</w:t>
      </w:r>
      <w:r>
        <w:rPr>
          <w:rFonts w:eastAsia="Times New Roman"/>
          <w:shd w:val="clear" w:color="auto" w:fill="FFFFFF"/>
          <w:lang w:val="pt-BR"/>
        </w:rPr>
        <w:t>)</w:t>
      </w:r>
      <w:r w:rsidR="00BB6A4A">
        <w:rPr>
          <w:rFonts w:eastAsia="Times New Roman"/>
          <w:shd w:val="clear" w:color="auto" w:fill="FFFFFF"/>
          <w:lang w:val="pt-BR"/>
        </w:rPr>
        <w:t xml:space="preserve">, </w:t>
      </w:r>
      <w:r w:rsidRPr="00DE41D9">
        <w:rPr>
          <w:rFonts w:eastAsia="Times New Roman"/>
          <w:shd w:val="clear" w:color="auto" w:fill="FFFFFF"/>
          <w:lang w:val="pt-BR"/>
        </w:rPr>
        <w:t>18</w:t>
      </w:r>
      <w:r w:rsidR="00BB6A4A">
        <w:rPr>
          <w:rFonts w:eastAsia="Times New Roman"/>
          <w:shd w:val="clear" w:color="auto" w:fill="FFFFFF"/>
          <w:lang w:val="pt-BR"/>
        </w:rPr>
        <w:t>-30</w:t>
      </w:r>
      <w:r w:rsidRPr="00DE41D9">
        <w:rPr>
          <w:rFonts w:eastAsia="Times New Roman"/>
          <w:shd w:val="clear" w:color="auto" w:fill="FFFFFF"/>
          <w:lang w:val="pt-BR"/>
        </w:rPr>
        <w:t>.</w:t>
      </w:r>
    </w:p>
    <w:p w:rsidR="00D71F2C" w:rsidRPr="00912A03" w:rsidRDefault="00BB6A4A" w:rsidP="00DE41D9">
      <w:pPr>
        <w:pBdr>
          <w:top w:val="nil"/>
          <w:left w:val="nil"/>
          <w:bottom w:val="nil"/>
          <w:right w:val="nil"/>
          <w:between w:val="nil"/>
        </w:pBdr>
        <w:ind w:left="284" w:hanging="284"/>
        <w:rPr>
          <w:lang w:val="pt-BR"/>
        </w:rPr>
      </w:pPr>
      <w:r w:rsidRPr="00FA01CD">
        <w:rPr>
          <w:lang w:val="pt-BR"/>
        </w:rPr>
        <w:t>Sousa, J</w:t>
      </w:r>
      <w:r>
        <w:rPr>
          <w:lang w:val="pt-BR"/>
        </w:rPr>
        <w:t>.</w:t>
      </w:r>
      <w:r w:rsidRPr="00FA01CD">
        <w:rPr>
          <w:lang w:val="pt-BR"/>
        </w:rPr>
        <w:t>S</w:t>
      </w:r>
      <w:r>
        <w:rPr>
          <w:lang w:val="pt-BR"/>
        </w:rPr>
        <w:t>.,</w:t>
      </w:r>
      <w:r w:rsidRPr="00FA01CD">
        <w:rPr>
          <w:lang w:val="pt-BR"/>
        </w:rPr>
        <w:t xml:space="preserve"> Bastos, M</w:t>
      </w:r>
      <w:r>
        <w:rPr>
          <w:lang w:val="pt-BR"/>
        </w:rPr>
        <w:t>.</w:t>
      </w:r>
      <w:r w:rsidRPr="00FA01CD">
        <w:rPr>
          <w:lang w:val="pt-BR"/>
        </w:rPr>
        <w:t>N</w:t>
      </w:r>
      <w:r>
        <w:rPr>
          <w:lang w:val="pt-BR"/>
        </w:rPr>
        <w:t>.</w:t>
      </w:r>
      <w:r w:rsidRPr="00FA01CD">
        <w:rPr>
          <w:lang w:val="pt-BR"/>
        </w:rPr>
        <w:t>C</w:t>
      </w:r>
      <w:r>
        <w:rPr>
          <w:lang w:val="pt-BR"/>
        </w:rPr>
        <w:t>.,</w:t>
      </w:r>
      <w:r w:rsidRPr="00FA01CD">
        <w:rPr>
          <w:lang w:val="pt-BR"/>
        </w:rPr>
        <w:t xml:space="preserve"> Gurgel, E</w:t>
      </w:r>
      <w:r>
        <w:rPr>
          <w:lang w:val="pt-BR"/>
        </w:rPr>
        <w:t>.</w:t>
      </w:r>
      <w:r w:rsidRPr="00FA01CD">
        <w:rPr>
          <w:lang w:val="pt-BR"/>
        </w:rPr>
        <w:t>S</w:t>
      </w:r>
      <w:r>
        <w:rPr>
          <w:lang w:val="pt-BR"/>
        </w:rPr>
        <w:t>.</w:t>
      </w:r>
      <w:r w:rsidRPr="00FA01CD">
        <w:rPr>
          <w:lang w:val="pt-BR"/>
        </w:rPr>
        <w:t>C</w:t>
      </w:r>
      <w:r>
        <w:rPr>
          <w:lang w:val="pt-BR"/>
        </w:rPr>
        <w:t>.</w:t>
      </w:r>
      <w:r w:rsidRPr="00FA01CD">
        <w:rPr>
          <w:lang w:val="pt-BR"/>
        </w:rPr>
        <w:t xml:space="preserve">, </w:t>
      </w:r>
      <w:r w:rsidR="00FA01CD" w:rsidRPr="00FA01CD">
        <w:rPr>
          <w:lang w:val="pt-BR"/>
        </w:rPr>
        <w:t>2011</w:t>
      </w:r>
      <w:r>
        <w:rPr>
          <w:lang w:val="pt-BR"/>
        </w:rPr>
        <w:t>,</w:t>
      </w:r>
      <w:r w:rsidR="00FA01CD" w:rsidRPr="00FA01CD">
        <w:rPr>
          <w:lang w:val="pt-BR"/>
        </w:rPr>
        <w:t xml:space="preserve"> </w:t>
      </w:r>
      <w:r w:rsidR="00FA01CD" w:rsidRPr="00912A03">
        <w:rPr>
          <w:lang w:val="pt-BR"/>
        </w:rPr>
        <w:t xml:space="preserve">The genus </w:t>
      </w:r>
      <w:proofErr w:type="spellStart"/>
      <w:r w:rsidR="00FA01CD" w:rsidRPr="00912A03">
        <w:rPr>
          <w:lang w:val="pt-BR"/>
        </w:rPr>
        <w:t>Inga</w:t>
      </w:r>
      <w:proofErr w:type="spellEnd"/>
      <w:r w:rsidR="00FA01CD" w:rsidRPr="00912A03">
        <w:rPr>
          <w:lang w:val="pt-BR"/>
        </w:rPr>
        <w:t xml:space="preserve"> (</w:t>
      </w:r>
      <w:proofErr w:type="spellStart"/>
      <w:r w:rsidR="00FA01CD" w:rsidRPr="00912A03">
        <w:rPr>
          <w:lang w:val="pt-BR"/>
        </w:rPr>
        <w:t>Leguminosae-Mimosoideae</w:t>
      </w:r>
      <w:proofErr w:type="spellEnd"/>
      <w:r w:rsidR="00FA01CD" w:rsidRPr="00912A03">
        <w:rPr>
          <w:lang w:val="pt-BR"/>
        </w:rPr>
        <w:t xml:space="preserve">) in </w:t>
      </w:r>
      <w:proofErr w:type="spellStart"/>
      <w:r w:rsidR="00FA01CD" w:rsidRPr="00912A03">
        <w:rPr>
          <w:lang w:val="pt-BR"/>
        </w:rPr>
        <w:t>the</w:t>
      </w:r>
      <w:proofErr w:type="spellEnd"/>
      <w:r w:rsidR="00FA01CD" w:rsidRPr="00912A03">
        <w:rPr>
          <w:lang w:val="pt-BR"/>
        </w:rPr>
        <w:t xml:space="preserve"> Urucu </w:t>
      </w:r>
      <w:proofErr w:type="spellStart"/>
      <w:r w:rsidR="00FA01CD" w:rsidRPr="00912A03">
        <w:rPr>
          <w:lang w:val="pt-BR"/>
        </w:rPr>
        <w:t>Petroleum</w:t>
      </w:r>
      <w:proofErr w:type="spellEnd"/>
      <w:r w:rsidR="00FA01CD" w:rsidRPr="00912A03">
        <w:rPr>
          <w:lang w:val="pt-BR"/>
        </w:rPr>
        <w:t xml:space="preserve"> </w:t>
      </w:r>
      <w:proofErr w:type="spellStart"/>
      <w:r w:rsidR="00FA01CD" w:rsidRPr="00912A03">
        <w:rPr>
          <w:lang w:val="pt-BR"/>
        </w:rPr>
        <w:t>Province</w:t>
      </w:r>
      <w:proofErr w:type="spellEnd"/>
      <w:r w:rsidR="00FA01CD" w:rsidRPr="00912A03">
        <w:rPr>
          <w:lang w:val="pt-BR"/>
        </w:rPr>
        <w:t xml:space="preserve">, Coari, Amazonas, </w:t>
      </w:r>
      <w:proofErr w:type="spellStart"/>
      <w:r w:rsidR="00FA01CD" w:rsidRPr="00912A03">
        <w:rPr>
          <w:lang w:val="pt-BR"/>
        </w:rPr>
        <w:t>Brazil</w:t>
      </w:r>
      <w:proofErr w:type="spellEnd"/>
      <w:r w:rsidR="00FA01CD" w:rsidRPr="00912A03">
        <w:rPr>
          <w:lang w:val="pt-BR"/>
        </w:rPr>
        <w:t>.</w:t>
      </w:r>
    </w:p>
    <w:p w:rsidR="00B12B8F" w:rsidRPr="00D71F2C" w:rsidRDefault="00BB6A4A" w:rsidP="00DE41D9">
      <w:pPr>
        <w:pBdr>
          <w:top w:val="nil"/>
          <w:left w:val="nil"/>
          <w:bottom w:val="nil"/>
          <w:right w:val="nil"/>
          <w:between w:val="nil"/>
        </w:pBdr>
        <w:ind w:left="284" w:hanging="284"/>
        <w:rPr>
          <w:lang w:val="pt-BR"/>
        </w:rPr>
      </w:pPr>
      <w:r w:rsidRPr="00D71F2C">
        <w:rPr>
          <w:lang w:val="pt-BR"/>
        </w:rPr>
        <w:t>Vieira, I.C.G., Ferreira, L.</w:t>
      </w:r>
      <w:r>
        <w:rPr>
          <w:lang w:val="pt-BR"/>
        </w:rPr>
        <w:t xml:space="preserve">V., Salomão, R.P, 2008, </w:t>
      </w:r>
      <w:r w:rsidR="00D71F2C">
        <w:rPr>
          <w:lang w:val="pt-BR"/>
        </w:rPr>
        <w:t xml:space="preserve">Descrição e análise da flora da região do médio-baixo Rio Xingu, Museu Paraense Emílio Goeldi, Belém, </w:t>
      </w:r>
      <w:r>
        <w:rPr>
          <w:lang w:val="pt-BR"/>
        </w:rPr>
        <w:t>Brasil</w:t>
      </w:r>
      <w:r w:rsidR="00D71F2C">
        <w:rPr>
          <w:lang w:val="pt-BR"/>
        </w:rPr>
        <w:t>.</w:t>
      </w:r>
    </w:p>
    <w:p w:rsidR="00B12B8F" w:rsidRPr="00BB6A4A" w:rsidRDefault="00BB6A4A">
      <w:pPr>
        <w:pBdr>
          <w:top w:val="nil"/>
          <w:left w:val="nil"/>
          <w:bottom w:val="nil"/>
          <w:right w:val="nil"/>
          <w:between w:val="nil"/>
        </w:pBdr>
        <w:ind w:left="284" w:hanging="284"/>
        <w:rPr>
          <w:color w:val="000000"/>
          <w:lang w:val="pt-BR"/>
        </w:rPr>
      </w:pPr>
      <w:proofErr w:type="spellStart"/>
      <w:r w:rsidRPr="00BB6A4A">
        <w:rPr>
          <w:lang w:val="pt-BR"/>
        </w:rPr>
        <w:t>Zimmerman</w:t>
      </w:r>
      <w:proofErr w:type="spellEnd"/>
      <w:r w:rsidRPr="00BB6A4A">
        <w:rPr>
          <w:lang w:val="pt-BR"/>
        </w:rPr>
        <w:t xml:space="preserve">, R.H., 2001, </w:t>
      </w:r>
      <w:proofErr w:type="spellStart"/>
      <w:r w:rsidR="00FA01CD" w:rsidRPr="00BB6A4A">
        <w:rPr>
          <w:lang w:val="pt-BR"/>
        </w:rPr>
        <w:t>Wetlands</w:t>
      </w:r>
      <w:proofErr w:type="spellEnd"/>
      <w:r w:rsidR="00FA01CD" w:rsidRPr="00BB6A4A">
        <w:rPr>
          <w:lang w:val="pt-BR"/>
        </w:rPr>
        <w:t xml:space="preserve"> and </w:t>
      </w:r>
      <w:proofErr w:type="spellStart"/>
      <w:r w:rsidR="00FA01CD" w:rsidRPr="00BB6A4A">
        <w:rPr>
          <w:lang w:val="pt-BR"/>
        </w:rPr>
        <w:t>infectious</w:t>
      </w:r>
      <w:proofErr w:type="spellEnd"/>
      <w:r w:rsidR="00FA01CD" w:rsidRPr="00BB6A4A">
        <w:rPr>
          <w:lang w:val="pt-BR"/>
        </w:rPr>
        <w:t xml:space="preserve"> </w:t>
      </w:r>
      <w:proofErr w:type="spellStart"/>
      <w:r w:rsidR="00FA01CD" w:rsidRPr="00BB6A4A">
        <w:rPr>
          <w:lang w:val="pt-BR"/>
        </w:rPr>
        <w:t>diseases</w:t>
      </w:r>
      <w:proofErr w:type="spellEnd"/>
      <w:r w:rsidRPr="00BB6A4A">
        <w:rPr>
          <w:lang w:val="pt-BR"/>
        </w:rPr>
        <w:t>,</w:t>
      </w:r>
      <w:r w:rsidR="00FA01CD" w:rsidRPr="00BB6A4A">
        <w:rPr>
          <w:lang w:val="pt-BR"/>
        </w:rPr>
        <w:t xml:space="preserve"> </w:t>
      </w:r>
      <w:r w:rsidR="00FA01CD" w:rsidRPr="00FA01CD">
        <w:rPr>
          <w:lang w:val="pt-BR"/>
        </w:rPr>
        <w:t xml:space="preserve">Caderno Saúde Pública, Rio de Janeiro, </w:t>
      </w:r>
      <w:r>
        <w:rPr>
          <w:lang w:val="pt-BR"/>
        </w:rPr>
        <w:t>Brasil</w:t>
      </w:r>
      <w:r w:rsidR="00FA01CD" w:rsidRPr="00BB6A4A">
        <w:rPr>
          <w:lang w:val="pt-BR"/>
        </w:rPr>
        <w:t>.</w:t>
      </w:r>
    </w:p>
    <w:p w:rsidR="00B12B8F" w:rsidRPr="00BB6A4A" w:rsidRDefault="00B12B8F">
      <w:pPr>
        <w:keepNext/>
        <w:pBdr>
          <w:top w:val="nil"/>
          <w:left w:val="nil"/>
          <w:bottom w:val="nil"/>
          <w:right w:val="nil"/>
          <w:between w:val="nil"/>
        </w:pBdr>
        <w:spacing w:before="240" w:after="120" w:line="240" w:lineRule="auto"/>
        <w:jc w:val="left"/>
        <w:rPr>
          <w:b/>
          <w:color w:val="000000"/>
          <w:sz w:val="20"/>
          <w:szCs w:val="20"/>
          <w:lang w:val="pt-BR"/>
        </w:rPr>
      </w:pPr>
    </w:p>
    <w:sectPr w:rsidR="00B12B8F" w:rsidRPr="00BB6A4A">
      <w:type w:val="continuous"/>
      <w:pgSz w:w="11906" w:h="16838"/>
      <w:pgMar w:top="1701" w:right="1418" w:bottom="1701" w:left="1701" w:header="1701"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dvP6960">
    <w:altName w:val="Cambria"/>
    <w:panose1 w:val="020B0604020202020204"/>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56E"/>
    <w:multiLevelType w:val="multilevel"/>
    <w:tmpl w:val="C1625DC0"/>
    <w:lvl w:ilvl="0">
      <w:start w:val="1"/>
      <w:numFmt w:val="decimal"/>
      <w:lvlText w:val="%1"/>
      <w:lvlJc w:val="left"/>
      <w:pPr>
        <w:ind w:left="405" w:hanging="405"/>
      </w:pPr>
    </w:lvl>
    <w:lvl w:ilvl="1">
      <w:start w:val="1"/>
      <w:numFmt w:val="decimal"/>
      <w:lvlText w:val="%1.%2"/>
      <w:lvlJc w:val="left"/>
      <w:pPr>
        <w:ind w:left="405" w:hanging="405"/>
      </w:pPr>
      <w:rPr>
        <w:i w:val="0"/>
      </w:rPr>
    </w:lvl>
    <w:lvl w:ilvl="2">
      <w:start w:val="1"/>
      <w:numFmt w:val="decimal"/>
      <w:lvlText w:val="%1.%2.%3"/>
      <w:lvlJc w:val="left"/>
      <w:pPr>
        <w:ind w:left="720" w:hanging="720"/>
      </w:pPr>
      <w:rPr>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393E4E40"/>
    <w:multiLevelType w:val="multilevel"/>
    <w:tmpl w:val="68DE77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C327DE"/>
    <w:multiLevelType w:val="multilevel"/>
    <w:tmpl w:val="3F7A9EAE"/>
    <w:lvl w:ilvl="0">
      <w:start w:val="1"/>
      <w:numFmt w:val="decimal"/>
      <w:lvlText w:val="Chapter %1"/>
      <w:lvlJc w:val="left"/>
      <w:pPr>
        <w:ind w:left="0" w:firstLine="0"/>
      </w:pPr>
    </w:lvl>
    <w:lvl w:ilvl="1">
      <w:start w:val="1"/>
      <w:numFmt w:val="decimal"/>
      <w:lvlText w:val="%2."/>
      <w:lvlJc w:val="left"/>
      <w:pPr>
        <w:ind w:left="0" w:firstLine="0"/>
      </w:pPr>
      <w:rPr>
        <w:rFonts w:ascii="Arial" w:eastAsia="Arial" w:hAnsi="Arial" w:cs="Arial"/>
        <w:b/>
      </w:r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3" w15:restartNumberingAfterBreak="0">
    <w:nsid w:val="75452790"/>
    <w:multiLevelType w:val="hybridMultilevel"/>
    <w:tmpl w:val="D1B83D9A"/>
    <w:lvl w:ilvl="0" w:tplc="89E6CE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8F"/>
    <w:rsid w:val="00070BAD"/>
    <w:rsid w:val="000926A7"/>
    <w:rsid w:val="00097DD1"/>
    <w:rsid w:val="000A0E8F"/>
    <w:rsid w:val="0022557B"/>
    <w:rsid w:val="003A334F"/>
    <w:rsid w:val="003F49A1"/>
    <w:rsid w:val="005306FD"/>
    <w:rsid w:val="005517F1"/>
    <w:rsid w:val="005B6B9E"/>
    <w:rsid w:val="00616321"/>
    <w:rsid w:val="007306A2"/>
    <w:rsid w:val="00885ABC"/>
    <w:rsid w:val="00912A03"/>
    <w:rsid w:val="009801FF"/>
    <w:rsid w:val="00A21020"/>
    <w:rsid w:val="00A41552"/>
    <w:rsid w:val="00A45EAC"/>
    <w:rsid w:val="00A949CE"/>
    <w:rsid w:val="00AE6A49"/>
    <w:rsid w:val="00B12B8F"/>
    <w:rsid w:val="00BB6A4A"/>
    <w:rsid w:val="00BF13A2"/>
    <w:rsid w:val="00CA5E44"/>
    <w:rsid w:val="00D71F2C"/>
    <w:rsid w:val="00DE41D9"/>
    <w:rsid w:val="00E27481"/>
    <w:rsid w:val="00EA7534"/>
    <w:rsid w:val="00F8681C"/>
    <w:rsid w:val="00FA01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230B0CF"/>
  <w15:docId w15:val="{695B2F93-D882-9047-A02D-99529C19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18"/>
        <w:szCs w:val="18"/>
        <w:lang w:val="en-GB" w:eastAsia="pt-BR"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spacing w:before="240" w:after="120" w:line="240" w:lineRule="auto"/>
      <w:outlineLvl w:val="0"/>
    </w:pPr>
    <w:rPr>
      <w:b/>
      <w:color w:val="000000"/>
      <w:sz w:val="20"/>
      <w:szCs w:val="20"/>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7306A2"/>
    <w:pPr>
      <w:ind w:left="720"/>
      <w:contextualSpacing/>
    </w:pPr>
  </w:style>
  <w:style w:type="paragraph" w:styleId="NormalWeb">
    <w:name w:val="Normal (Web)"/>
    <w:basedOn w:val="Normal"/>
    <w:uiPriority w:val="99"/>
    <w:semiHidden/>
    <w:unhideWhenUsed/>
    <w:rsid w:val="00F8681C"/>
    <w:pPr>
      <w:tabs>
        <w:tab w:val="clear" w:pos="7100"/>
      </w:tabs>
      <w:spacing w:before="100" w:beforeAutospacing="1" w:after="100" w:afterAutospacing="1" w:line="240" w:lineRule="auto"/>
      <w:jc w:val="left"/>
    </w:pPr>
    <w:rPr>
      <w:rFonts w:ascii="Times New Roman" w:eastAsia="Times New Roman" w:hAnsi="Times New Roman" w:cs="Times New Roman"/>
      <w:sz w:val="24"/>
      <w:szCs w:val="24"/>
      <w:lang w:val="pt-BR"/>
    </w:rPr>
  </w:style>
  <w:style w:type="paragraph" w:customStyle="1" w:styleId="CETReferencetext">
    <w:name w:val="CET Reference text"/>
    <w:qFormat/>
    <w:rsid w:val="00AE6A49"/>
    <w:pPr>
      <w:tabs>
        <w:tab w:val="clear" w:pos="7100"/>
      </w:tabs>
      <w:ind w:left="284" w:hanging="284"/>
    </w:pPr>
    <w:rPr>
      <w:rFonts w:eastAsia="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257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20">
          <w:marLeft w:val="0"/>
          <w:marRight w:val="0"/>
          <w:marTop w:val="0"/>
          <w:marBottom w:val="0"/>
          <w:divBdr>
            <w:top w:val="none" w:sz="0" w:space="0" w:color="auto"/>
            <w:left w:val="none" w:sz="0" w:space="0" w:color="auto"/>
            <w:bottom w:val="none" w:sz="0" w:space="0" w:color="auto"/>
            <w:right w:val="none" w:sz="0" w:space="0" w:color="auto"/>
          </w:divBdr>
          <w:divsChild>
            <w:div w:id="1677033439">
              <w:marLeft w:val="0"/>
              <w:marRight w:val="0"/>
              <w:marTop w:val="0"/>
              <w:marBottom w:val="0"/>
              <w:divBdr>
                <w:top w:val="none" w:sz="0" w:space="0" w:color="auto"/>
                <w:left w:val="none" w:sz="0" w:space="0" w:color="auto"/>
                <w:bottom w:val="none" w:sz="0" w:space="0" w:color="auto"/>
                <w:right w:val="none" w:sz="0" w:space="0" w:color="auto"/>
              </w:divBdr>
              <w:divsChild>
                <w:div w:id="1970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4055">
      <w:bodyDiv w:val="1"/>
      <w:marLeft w:val="0"/>
      <w:marRight w:val="0"/>
      <w:marTop w:val="0"/>
      <w:marBottom w:val="0"/>
      <w:divBdr>
        <w:top w:val="none" w:sz="0" w:space="0" w:color="auto"/>
        <w:left w:val="none" w:sz="0" w:space="0" w:color="auto"/>
        <w:bottom w:val="none" w:sz="0" w:space="0" w:color="auto"/>
        <w:right w:val="none" w:sz="0" w:space="0" w:color="auto"/>
      </w:divBdr>
    </w:div>
    <w:div w:id="317727828">
      <w:bodyDiv w:val="1"/>
      <w:marLeft w:val="0"/>
      <w:marRight w:val="0"/>
      <w:marTop w:val="0"/>
      <w:marBottom w:val="0"/>
      <w:divBdr>
        <w:top w:val="none" w:sz="0" w:space="0" w:color="auto"/>
        <w:left w:val="none" w:sz="0" w:space="0" w:color="auto"/>
        <w:bottom w:val="none" w:sz="0" w:space="0" w:color="auto"/>
        <w:right w:val="none" w:sz="0" w:space="0" w:color="auto"/>
      </w:divBdr>
    </w:div>
    <w:div w:id="1009867475">
      <w:bodyDiv w:val="1"/>
      <w:marLeft w:val="0"/>
      <w:marRight w:val="0"/>
      <w:marTop w:val="0"/>
      <w:marBottom w:val="0"/>
      <w:divBdr>
        <w:top w:val="none" w:sz="0" w:space="0" w:color="auto"/>
        <w:left w:val="none" w:sz="0" w:space="0" w:color="auto"/>
        <w:bottom w:val="none" w:sz="0" w:space="0" w:color="auto"/>
        <w:right w:val="none" w:sz="0" w:space="0" w:color="auto"/>
      </w:divBdr>
    </w:div>
    <w:div w:id="2000378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2812</Words>
  <Characters>15188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Flavia Medeiros</cp:lastModifiedBy>
  <cp:revision>18</cp:revision>
  <dcterms:created xsi:type="dcterms:W3CDTF">2022-02-03T17:33:00Z</dcterms:created>
  <dcterms:modified xsi:type="dcterms:W3CDTF">2022-03-18T02:04:00Z</dcterms:modified>
</cp:coreProperties>
</file>