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17DC27E6" w14:textId="77777777" w:rsidTr="00DE264A">
        <w:trPr>
          <w:trHeight w:val="852"/>
          <w:jc w:val="center"/>
        </w:trPr>
        <w:tc>
          <w:tcPr>
            <w:tcW w:w="6946" w:type="dxa"/>
            <w:vMerge w:val="restart"/>
            <w:tcBorders>
              <w:right w:val="single" w:sz="4" w:space="0" w:color="auto"/>
            </w:tcBorders>
          </w:tcPr>
          <w:p w14:paraId="17DC27E2"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17DC28D0" wp14:editId="17DC28D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00B85DA3">
              <w:rPr>
                <w:rFonts w:cs="Arial"/>
                <w:b/>
                <w:bCs/>
                <w:i/>
                <w:iCs/>
                <w:color w:val="000066"/>
                <w:sz w:val="24"/>
                <w:szCs w:val="24"/>
                <w:lang w:eastAsia="it-IT"/>
              </w:rPr>
              <w:t xml:space="preserve"> </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14:paraId="17DC27E3"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17DC27E4"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17DC27E5" w14:textId="77777777" w:rsidR="000A03B2" w:rsidRPr="00B57B36" w:rsidRDefault="000A03B2" w:rsidP="00CD5FE2">
            <w:pPr>
              <w:jc w:val="right"/>
            </w:pPr>
            <w:r w:rsidRPr="00B57B36">
              <w:rPr>
                <w:noProof/>
                <w:lang w:val="en-US"/>
              </w:rPr>
              <w:drawing>
                <wp:inline distT="0" distB="0" distL="0" distR="0" wp14:anchorId="17DC28D2" wp14:editId="17DC28D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7DC27EB" w14:textId="77777777" w:rsidTr="00DE264A">
        <w:trPr>
          <w:trHeight w:val="567"/>
          <w:jc w:val="center"/>
        </w:trPr>
        <w:tc>
          <w:tcPr>
            <w:tcW w:w="6946" w:type="dxa"/>
            <w:vMerge/>
            <w:tcBorders>
              <w:right w:val="single" w:sz="4" w:space="0" w:color="auto"/>
            </w:tcBorders>
          </w:tcPr>
          <w:p w14:paraId="17DC27E7"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7DC27E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7DC27E9"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17DC27EA"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17DC27EE" w14:textId="77777777" w:rsidTr="00DE264A">
        <w:trPr>
          <w:trHeight w:val="68"/>
          <w:jc w:val="center"/>
        </w:trPr>
        <w:tc>
          <w:tcPr>
            <w:tcW w:w="8789" w:type="dxa"/>
            <w:gridSpan w:val="2"/>
          </w:tcPr>
          <w:p w14:paraId="17DC27EC" w14:textId="77777777"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w:t>
            </w:r>
            <w:proofErr w:type="spellStart"/>
            <w:r w:rsidR="001D21AF" w:rsidRPr="0044071E">
              <w:rPr>
                <w:rFonts w:ascii="Tahoma" w:hAnsi="Tahoma" w:cs="Tahoma"/>
                <w:color w:val="000000"/>
                <w:sz w:val="14"/>
                <w:szCs w:val="14"/>
                <w:shd w:val="clear" w:color="auto" w:fill="FFFFFF"/>
                <w:lang w:val="it-IT"/>
              </w:rPr>
              <w:t>Maciel</w:t>
            </w:r>
            <w:proofErr w:type="spellEnd"/>
            <w:r w:rsidR="001D21AF" w:rsidRPr="0044071E">
              <w:rPr>
                <w:rFonts w:ascii="Tahoma" w:hAnsi="Tahoma" w:cs="Tahoma"/>
                <w:color w:val="000000"/>
                <w:sz w:val="14"/>
                <w:szCs w:val="14"/>
                <w:shd w:val="clear" w:color="auto" w:fill="FFFFFF"/>
                <w:lang w:val="it-IT"/>
              </w:rPr>
              <w:t xml:space="preserve"> </w:t>
            </w:r>
            <w:proofErr w:type="spellStart"/>
            <w:r w:rsidR="001D21AF" w:rsidRPr="0044071E">
              <w:rPr>
                <w:rFonts w:ascii="Tahoma" w:hAnsi="Tahoma" w:cs="Tahoma"/>
                <w:color w:val="000000"/>
                <w:sz w:val="14"/>
                <w:szCs w:val="14"/>
                <w:shd w:val="clear" w:color="auto" w:fill="FFFFFF"/>
                <w:lang w:val="it-IT"/>
              </w:rPr>
              <w:t>Filho</w:t>
            </w:r>
            <w:proofErr w:type="spellEnd"/>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xml:space="preserve">, Leonardo </w:t>
            </w:r>
            <w:proofErr w:type="spellStart"/>
            <w:r w:rsidR="00964A45">
              <w:rPr>
                <w:rFonts w:ascii="Tahoma" w:hAnsi="Tahoma" w:cs="Tahoma"/>
                <w:color w:val="000000"/>
                <w:sz w:val="14"/>
                <w:szCs w:val="14"/>
                <w:shd w:val="clear" w:color="auto" w:fill="FFFFFF"/>
                <w:lang w:val="it-IT"/>
              </w:rPr>
              <w:t>Tognotti</w:t>
            </w:r>
            <w:proofErr w:type="spellEnd"/>
          </w:p>
          <w:p w14:paraId="17DC27ED" w14:textId="77777777"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B85DA3">
              <w:rPr>
                <w:rFonts w:ascii="Tahoma" w:hAnsi="Tahoma" w:cs="Tahoma"/>
                <w:iCs/>
                <w:color w:val="333333"/>
                <w:sz w:val="14"/>
                <w:szCs w:val="14"/>
                <w:lang w:eastAsia="it-IT"/>
              </w:rPr>
              <w:t xml:space="preserve">, AIDIC </w:t>
            </w:r>
            <w:proofErr w:type="spellStart"/>
            <w:r w:rsidR="00B85DA3">
              <w:rPr>
                <w:rFonts w:ascii="Tahoma" w:hAnsi="Tahoma" w:cs="Tahoma"/>
                <w:iCs/>
                <w:color w:val="333333"/>
                <w:sz w:val="14"/>
                <w:szCs w:val="14"/>
                <w:lang w:eastAsia="it-IT"/>
              </w:rPr>
              <w:t>Servizi</w:t>
            </w:r>
            <w:proofErr w:type="spellEnd"/>
            <w:r w:rsidR="00B85DA3">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B85DA3">
              <w:rPr>
                <w:rFonts w:ascii="Tahoma" w:hAnsi="Tahoma" w:cs="Tahoma"/>
                <w:b/>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B85DA3">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7DC27EF" w14:textId="77777777" w:rsidR="00B85DA3" w:rsidRPr="00B57B36" w:rsidRDefault="00B85DA3" w:rsidP="00B85DA3">
      <w:pPr>
        <w:pStyle w:val="CETTitle"/>
      </w:pPr>
      <w:r>
        <w:t xml:space="preserve">Design and development of bubbling </w:t>
      </w:r>
      <w:r w:rsidRPr="004254A9">
        <w:rPr>
          <w:szCs w:val="32"/>
        </w:rPr>
        <w:t>fluidized bed gasifier for non-woody biomass gasification</w:t>
      </w:r>
    </w:p>
    <w:p w14:paraId="17DC27F0" w14:textId="77777777" w:rsidR="00B85DA3" w:rsidRPr="00B57B36" w:rsidRDefault="00B85DA3" w:rsidP="00B85DA3">
      <w:pPr>
        <w:pStyle w:val="CETAuthors"/>
      </w:pPr>
      <w:bookmarkStart w:id="0" w:name="_Hlk82601748"/>
      <w:r>
        <w:t xml:space="preserve">Md </w:t>
      </w:r>
      <w:r w:rsidRPr="004254A9">
        <w:t>Shahadat Hossain</w:t>
      </w:r>
      <w:r w:rsidRPr="006303FD">
        <w:rPr>
          <w:vertAlign w:val="superscript"/>
        </w:rPr>
        <w:t>a</w:t>
      </w:r>
      <w:r w:rsidRPr="006303FD">
        <w:rPr>
          <w:rStyle w:val="FootnoteReference"/>
          <w:szCs w:val="32"/>
        </w:rPr>
        <w:t>,</w:t>
      </w:r>
      <w:r w:rsidRPr="006303FD">
        <w:rPr>
          <w:vertAlign w:val="superscript"/>
        </w:rPr>
        <w:t>b</w:t>
      </w:r>
      <w:r>
        <w:t>, Deepak Kumar</w:t>
      </w:r>
      <w:r w:rsidRPr="006303FD">
        <w:rPr>
          <w:vertAlign w:val="superscript"/>
        </w:rPr>
        <w:t>b</w:t>
      </w:r>
      <w:r>
        <w:t xml:space="preserve">, </w:t>
      </w:r>
      <w:r w:rsidRPr="004254A9">
        <w:t>Nishat Paul</w:t>
      </w:r>
      <w:bookmarkEnd w:id="0"/>
      <w:r>
        <w:rPr>
          <w:vertAlign w:val="superscript"/>
        </w:rPr>
        <w:t>a</w:t>
      </w:r>
      <w:r w:rsidRPr="004254A9">
        <w:t>,</w:t>
      </w:r>
      <w:bookmarkStart w:id="1" w:name="_Hlk82601763"/>
      <w:r w:rsidRPr="004254A9">
        <w:t xml:space="preserve"> Syed Jahid Rahman</w:t>
      </w:r>
      <w:r>
        <w:rPr>
          <w:vertAlign w:val="superscript"/>
        </w:rPr>
        <w:t>a</w:t>
      </w:r>
      <w:r w:rsidRPr="004254A9">
        <w:t>,</w:t>
      </w:r>
      <w:r w:rsidR="00710456">
        <w:t xml:space="preserve"> </w:t>
      </w:r>
      <w:r w:rsidRPr="004254A9">
        <w:t>Md Anisur</w:t>
      </w:r>
      <w:r>
        <w:t xml:space="preserve"> </w:t>
      </w:r>
      <w:r w:rsidRPr="004254A9">
        <w:t>Rahman</w:t>
      </w:r>
      <w:r>
        <w:rPr>
          <w:vertAlign w:val="superscript"/>
        </w:rPr>
        <w:t>a</w:t>
      </w:r>
      <w:r w:rsidRPr="006303FD">
        <w:rPr>
          <w:vertAlign w:val="superscript"/>
        </w:rPr>
        <w:t>,c</w:t>
      </w:r>
      <w:r w:rsidRPr="004254A9">
        <w:t>, M</w:t>
      </w:r>
      <w:r>
        <w:t>.</w:t>
      </w:r>
      <w:r w:rsidRPr="004254A9">
        <w:t xml:space="preserve"> Rakib Uddin</w:t>
      </w:r>
      <w:r>
        <w:rPr>
          <w:vertAlign w:val="superscript"/>
        </w:rPr>
        <w:t>a,d</w:t>
      </w:r>
      <w:r w:rsidRPr="004254A9">
        <w:t>, Domenico Pirozzi</w:t>
      </w:r>
      <w:r>
        <w:rPr>
          <w:vertAlign w:val="superscript"/>
        </w:rPr>
        <w:t>e</w:t>
      </w:r>
      <w:r w:rsidR="00710456">
        <w:t xml:space="preserve">, </w:t>
      </w:r>
      <w:r w:rsidR="00710456">
        <w:rPr>
          <w:rStyle w:val="tojvnm2t"/>
        </w:rPr>
        <w:t>M. Nazim Uddin</w:t>
      </w:r>
      <w:r w:rsidR="00710456" w:rsidRPr="00710456">
        <w:rPr>
          <w:rStyle w:val="tojvnm2t"/>
          <w:vertAlign w:val="superscript"/>
        </w:rPr>
        <w:t>f</w:t>
      </w:r>
      <w:r w:rsidR="00710456">
        <w:t xml:space="preserve">, </w:t>
      </w:r>
      <w:r w:rsidRPr="004254A9">
        <w:t>Abu Yousuf</w:t>
      </w:r>
      <w:bookmarkEnd w:id="1"/>
      <w:r>
        <w:rPr>
          <w:vertAlign w:val="superscript"/>
        </w:rPr>
        <w:t>a,</w:t>
      </w:r>
      <w:r w:rsidRPr="004254A9">
        <w:t>*</w:t>
      </w:r>
    </w:p>
    <w:p w14:paraId="17DC27F1" w14:textId="77777777" w:rsidR="00B85DA3" w:rsidRPr="008C28D9" w:rsidRDefault="00B85DA3" w:rsidP="00324E14">
      <w:pPr>
        <w:pStyle w:val="CETAddress"/>
        <w:jc w:val="both"/>
      </w:pPr>
      <w:bookmarkStart w:id="2" w:name="_Hlk98615665"/>
      <w:r>
        <w:rPr>
          <w:rStyle w:val="FootnoteReference"/>
          <w:rFonts w:cs="Arial"/>
          <w:szCs w:val="16"/>
        </w:rPr>
        <w:t>a</w:t>
      </w:r>
      <w:r w:rsidRPr="00210F1C">
        <w:t xml:space="preserve">Department of Chemical Engineering &amp; Polymer Science, </w:t>
      </w:r>
      <w:r>
        <w:t>Shahjalal University of Science and Technology</w:t>
      </w:r>
      <w:r w:rsidRPr="00210F1C">
        <w:t>, Sylhet</w:t>
      </w:r>
      <w:r>
        <w:t xml:space="preserve"> - 3114</w:t>
      </w:r>
      <w:r w:rsidRPr="00210F1C">
        <w:t>, Bangladesh</w:t>
      </w:r>
    </w:p>
    <w:p w14:paraId="17DC27F2" w14:textId="3C85B45E" w:rsidR="00B85DA3" w:rsidRPr="006303FD" w:rsidRDefault="00B85DA3" w:rsidP="00324E14">
      <w:pPr>
        <w:pStyle w:val="CETAddress"/>
        <w:jc w:val="both"/>
      </w:pPr>
      <w:r>
        <w:rPr>
          <w:vertAlign w:val="superscript"/>
        </w:rPr>
        <w:t>b</w:t>
      </w:r>
      <w:r>
        <w:t>Department</w:t>
      </w:r>
      <w:r w:rsidR="00324E14">
        <w:t xml:space="preserve"> </w:t>
      </w:r>
      <w:r w:rsidRPr="006303FD">
        <w:t>of Chemical Engineering, State University of New York College of Environmental Science and Forestry, Syracuse, N</w:t>
      </w:r>
      <w:r>
        <w:t xml:space="preserve">ew </w:t>
      </w:r>
      <w:r w:rsidRPr="006303FD">
        <w:t>Y</w:t>
      </w:r>
      <w:r>
        <w:t xml:space="preserve">ork </w:t>
      </w:r>
      <w:r w:rsidRPr="006303FD">
        <w:t>13210, USA</w:t>
      </w:r>
    </w:p>
    <w:p w14:paraId="17DC27F3" w14:textId="77777777" w:rsidR="00B85DA3" w:rsidRPr="00210F1C" w:rsidRDefault="00B85DA3" w:rsidP="00324E14">
      <w:pPr>
        <w:pStyle w:val="CETAddress"/>
        <w:jc w:val="both"/>
        <w:rPr>
          <w:i/>
          <w:iCs/>
        </w:rPr>
      </w:pPr>
      <w:r w:rsidRPr="00210F1C">
        <w:rPr>
          <w:color w:val="000000"/>
          <w:shd w:val="clear" w:color="auto" w:fill="FFFFFF"/>
          <w:vertAlign w:val="superscript"/>
        </w:rPr>
        <w:t>c</w:t>
      </w:r>
      <w:r w:rsidRPr="00210F1C">
        <w:rPr>
          <w:color w:val="000000"/>
          <w:shd w:val="clear" w:color="auto" w:fill="FFFFFF"/>
        </w:rPr>
        <w:t xml:space="preserve">Department of Chemical Engineering, University of Massachusetts Amherst, Amherst, Massachusetts 01003-9303, </w:t>
      </w:r>
      <w:r>
        <w:rPr>
          <w:color w:val="000000"/>
          <w:shd w:val="clear" w:color="auto" w:fill="FFFFFF"/>
        </w:rPr>
        <w:t>USA</w:t>
      </w:r>
    </w:p>
    <w:p w14:paraId="17DC27F4" w14:textId="77777777" w:rsidR="00B85DA3" w:rsidRPr="00F94B51" w:rsidRDefault="00B85DA3" w:rsidP="00B85DA3">
      <w:pPr>
        <w:pStyle w:val="CETAddress"/>
        <w:rPr>
          <w:lang w:val="it-IT"/>
        </w:rPr>
      </w:pPr>
      <w:r>
        <w:rPr>
          <w:color w:val="000000"/>
          <w:shd w:val="clear" w:color="auto" w:fill="FFFFFF"/>
          <w:vertAlign w:val="superscript"/>
        </w:rPr>
        <w:t>d</w:t>
      </w:r>
      <w:r w:rsidRPr="00F94B51">
        <w:rPr>
          <w:lang w:val="it-IT"/>
        </w:rPr>
        <w:t>Dipartimento di Ingegneria, Università degli Studi di Napoli “Parthenope”, Napoli–80143, Italy</w:t>
      </w:r>
    </w:p>
    <w:p w14:paraId="17DC27F5" w14:textId="35144507" w:rsidR="00B85DA3" w:rsidRDefault="00B85DA3" w:rsidP="00324E14">
      <w:pPr>
        <w:pStyle w:val="CETAddress"/>
        <w:jc w:val="both"/>
      </w:pPr>
      <w:r w:rsidRPr="00210F1C">
        <w:rPr>
          <w:rStyle w:val="FootnoteReference"/>
          <w:szCs w:val="16"/>
        </w:rPr>
        <w:t>e</w:t>
      </w:r>
      <w:r w:rsidRPr="00210F1C">
        <w:t>Department of Chemical, Materials and Production Engineering</w:t>
      </w:r>
      <w:r w:rsidR="00324E14">
        <w:t xml:space="preserve">, </w:t>
      </w:r>
      <w:r w:rsidR="00324E14" w:rsidRPr="009A294C">
        <w:t>Università degli Studi di Napoli Federico II</w:t>
      </w:r>
      <w:r w:rsidRPr="00210F1C">
        <w:t>, Naples-80125, Italy</w:t>
      </w:r>
    </w:p>
    <w:p w14:paraId="17DC27F6" w14:textId="77777777" w:rsidR="00710456" w:rsidRPr="00210F1C" w:rsidRDefault="00710456" w:rsidP="00B85DA3">
      <w:pPr>
        <w:pStyle w:val="CETAddress"/>
      </w:pPr>
      <w:r w:rsidRPr="00710456">
        <w:rPr>
          <w:rStyle w:val="FootnoteReference"/>
          <w:szCs w:val="16"/>
        </w:rPr>
        <w:t>f</w:t>
      </w:r>
      <w:r>
        <w:rPr>
          <w:rStyle w:val="tojvnm2t"/>
        </w:rPr>
        <w:t>Department of Irrigation and Water Management, Sylhet Agricultural University, Sylhet - 3100, Bangladesh.</w:t>
      </w:r>
    </w:p>
    <w:p w14:paraId="17DC27F7" w14:textId="77777777" w:rsidR="00B85DA3" w:rsidRDefault="002A0D66" w:rsidP="00B85DA3">
      <w:pPr>
        <w:pStyle w:val="CETAddress"/>
      </w:pPr>
      <w:hyperlink r:id="rId10" w:history="1">
        <w:r w:rsidR="00B85DA3" w:rsidRPr="00613C91">
          <w:rPr>
            <w:rStyle w:val="Hyperlink"/>
          </w:rPr>
          <w:t>*</w:t>
        </w:r>
        <w:r w:rsidR="00B85DA3" w:rsidRPr="00613C91">
          <w:rPr>
            <w:rStyle w:val="Hyperlink"/>
            <w:szCs w:val="16"/>
          </w:rPr>
          <w:t>ayousuf-cep@sust.edu</w:t>
        </w:r>
      </w:hyperlink>
    </w:p>
    <w:p w14:paraId="17DC27F8" w14:textId="77777777" w:rsidR="00B85DA3" w:rsidRDefault="00B85DA3" w:rsidP="00B85DA3">
      <w:pPr>
        <w:rPr>
          <w:sz w:val="16"/>
          <w:szCs w:val="16"/>
        </w:rPr>
      </w:pPr>
    </w:p>
    <w:p w14:paraId="17DC27F9" w14:textId="3CF84DFB" w:rsidR="00B85DA3" w:rsidRPr="00690205" w:rsidRDefault="00B85DA3" w:rsidP="00B85DA3">
      <w:pPr>
        <w:pStyle w:val="CETBodytext"/>
      </w:pPr>
      <w:r w:rsidRPr="0046534D">
        <w:t xml:space="preserve">Bubbling fluidized bed (BFB) reactor is advantageous for synthesis gas </w:t>
      </w:r>
      <w:r w:rsidR="00E03D74">
        <w:t xml:space="preserve">or syngas </w:t>
      </w:r>
      <w:r w:rsidRPr="0046534D">
        <w:t>production among other available gasifier</w:t>
      </w:r>
      <w:r>
        <w:t>s</w:t>
      </w:r>
      <w:r w:rsidRPr="0046534D">
        <w:t>. In this study, a BFB gasifier has been designed</w:t>
      </w:r>
      <w:r>
        <w:t>,</w:t>
      </w:r>
      <w:r w:rsidRPr="0046534D">
        <w:t xml:space="preserve"> utilizing </w:t>
      </w:r>
      <w:r>
        <w:t xml:space="preserve">non-woody biomass (rice straw) and </w:t>
      </w:r>
      <w:r w:rsidRPr="0046534D">
        <w:t>air as gasifying medium</w:t>
      </w:r>
      <w:r>
        <w:t>,</w:t>
      </w:r>
      <w:r w:rsidRPr="0046534D">
        <w:t xml:space="preserve"> to </w:t>
      </w:r>
      <w:r>
        <w:t xml:space="preserve">investigate </w:t>
      </w:r>
      <w:r w:rsidRPr="0046534D">
        <w:t xml:space="preserve">the effect of equivalence ratio (ER), static bed height, and operating temperature on </w:t>
      </w:r>
      <w:r>
        <w:t xml:space="preserve">synthesis </w:t>
      </w:r>
      <w:r w:rsidRPr="0046534D">
        <w:t xml:space="preserve">gas yield and gasification efficiency. To calculate various structural and operating parameters, a reaction chamber with a diameter of </w:t>
      </w:r>
      <m:oMath>
        <m:r>
          <m:rPr>
            <m:nor/>
          </m:rPr>
          <m:t>10 cm</m:t>
        </m:r>
      </m:oMath>
      <w:r w:rsidRPr="0046534D">
        <w:t xml:space="preserve"> and </w:t>
      </w:r>
      <w:r>
        <w:t xml:space="preserve">a </w:t>
      </w:r>
      <w:r w:rsidRPr="0046534D">
        <w:t xml:space="preserve">bed material of </w:t>
      </w:r>
      <m:oMath>
        <m:r>
          <m:rPr>
            <m:nor/>
          </m:rPr>
          <m:t xml:space="preserve">400-500 </m:t>
        </m:r>
        <w:proofErr w:type="spellStart"/>
        <m:r>
          <m:rPr>
            <m:nor/>
          </m:rPr>
          <m:t>μm</m:t>
        </m:r>
      </m:oMath>
      <w:proofErr w:type="spellEnd"/>
      <w:r>
        <w:t xml:space="preserve"> </w:t>
      </w:r>
      <w:r>
        <w:rPr>
          <w:rFonts w:eastAsiaTheme="minorEastAsia"/>
        </w:rPr>
        <w:t>has been studied. C</w:t>
      </w:r>
      <w:r w:rsidRPr="0046534D">
        <w:rPr>
          <w:rFonts w:eastAsiaTheme="minorEastAsia"/>
        </w:rPr>
        <w:t xml:space="preserve">onsidering the minimum fluidization velocity, slugging velocity, and terminal velocity, the optimum operating velocity </w:t>
      </w:r>
      <w:r>
        <w:rPr>
          <w:rFonts w:eastAsiaTheme="minorEastAsia"/>
        </w:rPr>
        <w:t xml:space="preserve">has </w:t>
      </w:r>
      <w:r w:rsidRPr="0046534D">
        <w:rPr>
          <w:rFonts w:eastAsiaTheme="minorEastAsia"/>
        </w:rPr>
        <w:t xml:space="preserve">been taken as </w:t>
      </w:r>
      <m:oMath>
        <m:r>
          <m:rPr>
            <m:nor/>
          </m:rPr>
          <w:rPr>
            <w:rFonts w:eastAsiaTheme="minorEastAsia"/>
          </w:rPr>
          <m:t>17.25 cm/s</m:t>
        </m:r>
      </m:oMath>
      <w:r w:rsidRPr="0046534D">
        <w:rPr>
          <w:rFonts w:eastAsiaTheme="minorEastAsia"/>
        </w:rPr>
        <w:t xml:space="preserve">. The calculated optimum transport disengagement height (TDH) is </w:t>
      </w:r>
      <m:oMath>
        <m:r>
          <m:rPr>
            <m:nor/>
          </m:rPr>
          <w:rPr>
            <w:rFonts w:eastAsiaTheme="minorEastAsia"/>
          </w:rPr>
          <m:t>86 cm</m:t>
        </m:r>
        <m:r>
          <w:rPr>
            <w:rFonts w:ascii="Cambria Math" w:eastAsiaTheme="minorEastAsia" w:hAnsi="Cambria Math"/>
          </w:rPr>
          <m:t>,</m:t>
        </m:r>
      </m:oMath>
      <w:r w:rsidRPr="0046534D">
        <w:rPr>
          <w:rFonts w:eastAsiaTheme="minorEastAsia"/>
        </w:rPr>
        <w:t xml:space="preserve"> and the freebo</w:t>
      </w:r>
      <w:proofErr w:type="spellStart"/>
      <w:r>
        <w:rPr>
          <w:rFonts w:eastAsiaTheme="minorEastAsia"/>
        </w:rPr>
        <w:t>ard</w:t>
      </w:r>
      <w:proofErr w:type="spellEnd"/>
      <w:r>
        <w:rPr>
          <w:rFonts w:eastAsiaTheme="minorEastAsia"/>
        </w:rPr>
        <w:t xml:space="preserve"> height is approximately </w:t>
      </w:r>
      <m:oMath>
        <m:r>
          <m:rPr>
            <m:nor/>
          </m:rPr>
          <w:rPr>
            <w:rFonts w:eastAsiaTheme="minorEastAsia"/>
          </w:rPr>
          <m:t>116 cm</m:t>
        </m:r>
      </m:oMath>
      <w:r w:rsidRPr="0046534D">
        <w:rPr>
          <w:rFonts w:eastAsiaTheme="minorEastAsia"/>
        </w:rPr>
        <w:t xml:space="preserve">. Thus, the overall height of the reactor has come up as </w:t>
      </w:r>
      <m:oMath>
        <m:r>
          <m:rPr>
            <m:nor/>
          </m:rPr>
          <w:rPr>
            <w:rFonts w:eastAsiaTheme="minorEastAsia"/>
          </w:rPr>
          <m:t>202 cm</m:t>
        </m:r>
      </m:oMath>
      <w:r>
        <w:rPr>
          <w:rFonts w:eastAsiaTheme="minorEastAsia"/>
        </w:rPr>
        <w:t>. Almost</w:t>
      </w:r>
      <w:r w:rsidRPr="0046534D">
        <w:rPr>
          <w:rFonts w:eastAsiaTheme="minorEastAsia"/>
        </w:rPr>
        <w:t xml:space="preserve"> 80% carbon conversion efficiency (CCE) </w:t>
      </w:r>
      <w:r>
        <w:rPr>
          <w:rFonts w:eastAsiaTheme="minorEastAsia"/>
        </w:rPr>
        <w:t xml:space="preserve">was </w:t>
      </w:r>
      <w:r w:rsidRPr="0046534D">
        <w:rPr>
          <w:rFonts w:eastAsiaTheme="minorEastAsia"/>
        </w:rPr>
        <w:t>achieved from this BFB reactor with an optimum ER value of 0.35</w:t>
      </w:r>
      <w:r>
        <w:rPr>
          <w:rFonts w:eastAsiaTheme="minorEastAsia"/>
        </w:rPr>
        <w:t xml:space="preserve"> during rice straw gasification. The same </w:t>
      </w:r>
      <w:r w:rsidRPr="0046534D">
        <w:rPr>
          <w:rFonts w:eastAsiaTheme="minorEastAsia"/>
        </w:rPr>
        <w:t>gasifier results</w:t>
      </w:r>
      <w:r>
        <w:rPr>
          <w:rFonts w:eastAsiaTheme="minorEastAsia"/>
        </w:rPr>
        <w:t xml:space="preserve"> in</w:t>
      </w:r>
      <w:r w:rsidRPr="0046534D">
        <w:rPr>
          <w:rFonts w:eastAsiaTheme="minorEastAsia"/>
        </w:rPr>
        <w:t xml:space="preserve"> a synthesis gas yield of </w:t>
      </w:r>
      <m:oMath>
        <m:r>
          <m:rPr>
            <m:nor/>
          </m:rPr>
          <w:rPr>
            <w:rFonts w:eastAsiaTheme="minorEastAsia"/>
          </w:rPr>
          <m:t>3.6</m:t>
        </m:r>
        <m:f>
          <m:fPr>
            <m:type m:val="lin"/>
            <m:ctrlPr>
              <w:rPr>
                <w:rFonts w:ascii="Cambria Math" w:eastAsiaTheme="minorEastAsia" w:hAnsi="Cambria Math"/>
                <w:i/>
              </w:rPr>
            </m:ctrlPr>
          </m:fPr>
          <m:num>
            <m:sSup>
              <m:sSupPr>
                <m:ctrlPr>
                  <w:rPr>
                    <w:rFonts w:ascii="Cambria Math" w:eastAsiaTheme="minorEastAsia" w:hAnsi="Cambria Math"/>
                    <w:i/>
                  </w:rPr>
                </m:ctrlPr>
              </m:sSupPr>
              <m:e>
                <m:r>
                  <m:rPr>
                    <m:nor/>
                  </m:rPr>
                  <w:rPr>
                    <w:rFonts w:eastAsiaTheme="minorEastAsia"/>
                  </w:rPr>
                  <m:t>Nm</m:t>
                </m:r>
              </m:e>
              <m:sup>
                <m:r>
                  <m:rPr>
                    <m:nor/>
                  </m:rPr>
                  <w:rPr>
                    <w:rFonts w:eastAsiaTheme="minorEastAsia"/>
                  </w:rPr>
                  <m:t>3</m:t>
                </m:r>
              </m:sup>
            </m:sSup>
          </m:num>
          <m:den>
            <m:r>
              <m:rPr>
                <m:nor/>
              </m:rPr>
              <w:rPr>
                <w:rFonts w:eastAsiaTheme="minorEastAsia"/>
              </w:rPr>
              <m:t>kg</m:t>
            </m:r>
          </m:den>
        </m:f>
      </m:oMath>
      <w:r>
        <w:rPr>
          <w:rFonts w:eastAsiaTheme="minorEastAsia"/>
        </w:rPr>
        <w:t xml:space="preserve"> with </w:t>
      </w:r>
      <w:r w:rsidR="002A0D66">
        <w:rPr>
          <w:rFonts w:eastAsiaTheme="minorEastAsia"/>
        </w:rPr>
        <w:t xml:space="preserve">a </w:t>
      </w:r>
      <w:r w:rsidRPr="0046534D">
        <w:rPr>
          <w:rFonts w:eastAsiaTheme="minorEastAsia"/>
        </w:rPr>
        <w:t xml:space="preserve">lower heating value (LHV) of about </w:t>
      </w:r>
      <m:oMath>
        <m:r>
          <m:rPr>
            <m:nor/>
          </m:rPr>
          <w:rPr>
            <w:rFonts w:eastAsiaTheme="minorEastAsia"/>
          </w:rPr>
          <m:t>3.5</m:t>
        </m:r>
        <m:f>
          <m:fPr>
            <m:type m:val="lin"/>
            <m:ctrlPr>
              <w:rPr>
                <w:rFonts w:ascii="Cambria Math" w:eastAsiaTheme="minorEastAsia" w:hAnsi="Cambria Math"/>
                <w:i/>
              </w:rPr>
            </m:ctrlPr>
          </m:fPr>
          <m:num>
            <m:r>
              <m:rPr>
                <m:nor/>
              </m:rPr>
              <w:rPr>
                <w:rFonts w:eastAsiaTheme="minorEastAsia"/>
              </w:rPr>
              <m:t>MJ</m:t>
            </m:r>
          </m:num>
          <m:den>
            <m:sSup>
              <m:sSupPr>
                <m:ctrlPr>
                  <w:rPr>
                    <w:rFonts w:ascii="Cambria Math" w:eastAsiaTheme="minorEastAsia" w:hAnsi="Cambria Math"/>
                    <w:i/>
                  </w:rPr>
                </m:ctrlPr>
              </m:sSupPr>
              <m:e>
                <m:r>
                  <m:rPr>
                    <m:nor/>
                  </m:rPr>
                  <w:rPr>
                    <w:rFonts w:eastAsiaTheme="minorEastAsia"/>
                  </w:rPr>
                  <m:t>Nm</m:t>
                </m:r>
              </m:e>
              <m:sup>
                <m:r>
                  <m:rPr>
                    <m:nor/>
                  </m:rPr>
                  <w:rPr>
                    <w:rFonts w:eastAsiaTheme="minorEastAsia"/>
                  </w:rPr>
                  <m:t>3</m:t>
                </m:r>
              </m:sup>
            </m:sSup>
          </m:den>
        </m:f>
      </m:oMath>
      <w:r w:rsidRPr="0046534D">
        <w:rPr>
          <w:rFonts w:eastAsiaTheme="minorEastAsia"/>
        </w:rPr>
        <w:t xml:space="preserve">at optimum ER value. </w:t>
      </w:r>
      <w:r w:rsidRPr="0046534D">
        <w:t>Further scal</w:t>
      </w:r>
      <w:r>
        <w:t>ing</w:t>
      </w:r>
      <w:r w:rsidRPr="0046534D">
        <w:t xml:space="preserve"> up this process </w:t>
      </w:r>
      <w:r>
        <w:t xml:space="preserve">based on the findings of this study </w:t>
      </w:r>
      <w:r w:rsidRPr="0046534D">
        <w:t>for industrial</w:t>
      </w:r>
      <w:r>
        <w:t xml:space="preserve">-scale </w:t>
      </w:r>
      <w:r w:rsidRPr="0046534D">
        <w:t>synthesis gas production can pave a way for bioenergy generation</w:t>
      </w:r>
      <w:r>
        <w:t xml:space="preserve"> from non-woody biomass</w:t>
      </w:r>
      <w:r w:rsidRPr="0046534D">
        <w:t>.</w:t>
      </w:r>
    </w:p>
    <w:bookmarkEnd w:id="2"/>
    <w:p w14:paraId="17DC27FA" w14:textId="77777777" w:rsidR="00B85DA3" w:rsidRPr="00B57B36" w:rsidRDefault="00B85DA3" w:rsidP="00B85DA3">
      <w:pPr>
        <w:pStyle w:val="CETHeading1"/>
        <w:tabs>
          <w:tab w:val="clear" w:pos="360"/>
        </w:tabs>
        <w:rPr>
          <w:lang w:val="en-GB"/>
        </w:rPr>
      </w:pPr>
      <w:r w:rsidRPr="00B57B36">
        <w:rPr>
          <w:lang w:val="en-GB"/>
        </w:rPr>
        <w:t>Introduction</w:t>
      </w:r>
    </w:p>
    <w:p w14:paraId="17DC27FB" w14:textId="19CF6AE7" w:rsidR="00B85DA3" w:rsidRPr="000E4589" w:rsidRDefault="00B85DA3" w:rsidP="00B85DA3">
      <w:pPr>
        <w:pStyle w:val="CETBodytext"/>
        <w:rPr>
          <w:color w:val="000000"/>
        </w:rPr>
      </w:pPr>
      <w:r w:rsidRPr="000E4589">
        <w:t>In developing countries</w:t>
      </w:r>
      <w:r>
        <w:t xml:space="preserve">, most of the </w:t>
      </w:r>
      <w:r w:rsidRPr="000E4589">
        <w:t xml:space="preserve">non-woody biomass, such as rice straw, rice husk, wheat straw, </w:t>
      </w:r>
      <w:r w:rsidR="002A0D66">
        <w:t>is</w:t>
      </w:r>
      <w:r w:rsidRPr="000E4589">
        <w:t xml:space="preserve"> mostly used in direct combustion for heat energy generation mainly for cooking</w:t>
      </w:r>
      <w:r w:rsidR="00D805FA">
        <w:t xml:space="preserve"> </w:t>
      </w:r>
      <w:r w:rsidR="00D805FA">
        <w:fldChar w:fldCharType="begin"/>
      </w:r>
      <w:r w:rsidR="00D805FA">
        <w:instrText xml:space="preserve"> ADDIN EN.CITE &lt;EndNote&gt;&lt;Cite&gt;&lt;Author&gt;Sharma&lt;/Author&gt;&lt;Year&gt;2020&lt;/Year&gt;&lt;RecNum&gt;509&lt;/RecNum&gt;&lt;DisplayText&gt;(Sharma et al., 2020, Shahsavari and Akbari, 2018)&lt;/DisplayText&gt;&lt;record&gt;&lt;rec-number&gt;509&lt;/rec-number&gt;&lt;foreign-keys&gt;&lt;key app="EN" db-id="trd92ftd0fsz5aew9afp5ep5v2ra259t0w25" timestamp="1647831450"&gt;509&lt;/key&gt;&lt;/foreign-keys&gt;&lt;ref-type name="Journal Article"&gt;17&lt;/ref-type&gt;&lt;contributors&gt;&lt;authors&gt;&lt;author&gt;Sharma, Surbhi&lt;/author&gt;&lt;author&gt;Basu, Soumen&lt;/author&gt;&lt;author&gt;Shetti, Nagaraj P&lt;/author&gt;&lt;author&gt;Kamali, Mohammadreza&lt;/author&gt;&lt;author&gt;Walvekar, Pavan&lt;/author&gt;&lt;author&gt;Aminabhavi, Tejraj M&lt;/author&gt;&lt;/authors&gt;&lt;/contributors&gt;&lt;titles&gt;&lt;title&gt;Waste-to-energy nexus: A sustainable development&lt;/title&gt;&lt;secondary-title&gt;Environmental Pollution&lt;/secondary-title&gt;&lt;/titles&gt;&lt;periodical&gt;&lt;full-title&gt;Environmental Pollution&lt;/full-title&gt;&lt;/periodical&gt;&lt;pages&gt;115501&lt;/pages&gt;&lt;volume&gt;267&lt;/volume&gt;&lt;dates&gt;&lt;year&gt;2020&lt;/year&gt;&lt;/dates&gt;&lt;isbn&gt;0269-7491&lt;/isbn&gt;&lt;urls&gt;&lt;/urls&gt;&lt;/record&gt;&lt;/Cite&gt;&lt;Cite&gt;&lt;Author&gt;Shahsavari&lt;/Author&gt;&lt;Year&gt;2018&lt;/Year&gt;&lt;RecNum&gt;510&lt;/RecNum&gt;&lt;record&gt;&lt;rec-number&gt;510&lt;/rec-number&gt;&lt;foreign-keys&gt;&lt;key app="EN" db-id="trd92ftd0fsz5aew9afp5ep5v2ra259t0w25" timestamp="1647831575"&gt;510&lt;/key&gt;&lt;/foreign-keys&gt;&lt;ref-type name="Journal Article"&gt;17&lt;/ref-type&gt;&lt;contributors&gt;&lt;authors&gt;&lt;author&gt;Shahsavari, Amir&lt;/author&gt;&lt;author&gt;Akbari, Morteza&lt;/author&gt;&lt;/authors&gt;&lt;/contributors&gt;&lt;titles&gt;&lt;title&gt;Potential of solar energy in developing countries for reducing energy-related emissions&lt;/title&gt;&lt;secondary-title&gt;Renewable and Sustainable Energy Reviews&lt;/secondary-title&gt;&lt;/titles&gt;&lt;periodical&gt;&lt;full-title&gt;Renewable and sustainable energy reviews&lt;/full-title&gt;&lt;/periodical&gt;&lt;pages&gt;275-291&lt;/pages&gt;&lt;volume&gt;90&lt;/volume&gt;&lt;dates&gt;&lt;year&gt;2018&lt;/year&gt;&lt;/dates&gt;&lt;isbn&gt;1364-0321&lt;/isbn&gt;&lt;urls&gt;&lt;/urls&gt;&lt;/record&gt;&lt;/Cite&gt;&lt;/EndNote&gt;</w:instrText>
      </w:r>
      <w:r w:rsidR="00D805FA">
        <w:fldChar w:fldCharType="separate"/>
      </w:r>
      <w:r w:rsidR="00D805FA">
        <w:rPr>
          <w:noProof/>
        </w:rPr>
        <w:t>(Sharma et al., 2020, Shahsavari and Akbari, 2018)</w:t>
      </w:r>
      <w:r w:rsidR="00D805FA">
        <w:fldChar w:fldCharType="end"/>
      </w:r>
      <w:r w:rsidRPr="000E4589">
        <w:t xml:space="preserve">. </w:t>
      </w:r>
      <w:r>
        <w:t xml:space="preserve">Due to a relatively </w:t>
      </w:r>
      <w:r w:rsidRPr="000E4589">
        <w:t>lower air to biomass equivalence ratio (ER)</w:t>
      </w:r>
      <w:r>
        <w:t>, c</w:t>
      </w:r>
      <w:r w:rsidRPr="00B263CE">
        <w:t>arbon dioxide (CO2), carbon monoxide (CO), water, and other carbonaceous solid</w:t>
      </w:r>
      <w:r>
        <w:t>s</w:t>
      </w:r>
      <w:r w:rsidRPr="00B263CE">
        <w:t xml:space="preserve"> and gaseous waste are also produced in this process </w:t>
      </w:r>
      <w:r>
        <w:fldChar w:fldCharType="begin"/>
      </w:r>
      <w:r w:rsidR="00D805FA">
        <w:instrText xml:space="preserve"> ADDIN EN.CITE &lt;EndNote&gt;&lt;Cite&gt;&lt;Author&gt;Shahbaz&lt;/Author&gt;&lt;Year&gt;2020&lt;/Year&gt;&lt;RecNum&gt;508&lt;/RecNum&gt;&lt;DisplayText&gt;(Shahbaz et al., 2020, Xue et al., 2019)&lt;/DisplayText&gt;&lt;record&gt;&lt;rec-number&gt;508&lt;/rec-number&gt;&lt;foreign-keys&gt;&lt;key app="EN" db-id="trd92ftd0fsz5aew9afp5ep5v2ra259t0w25" timestamp="1647755084"&gt;508&lt;/key&gt;&lt;/foreign-keys&gt;&lt;ref-type name="Journal Article"&gt;17&lt;/ref-type&gt;&lt;contributors&gt;&lt;authors&gt;&lt;author&gt;Shahbaz, Muhammad&lt;/author&gt;&lt;author&gt;Al-Ansari, Tareq&lt;/author&gt;&lt;author&gt;Inayat, Muddasser&lt;/author&gt;&lt;author&gt;Sulaiman, Shaharin A&lt;/author&gt;&lt;author&gt;Parthasarathy, Prakash&lt;/author&gt;&lt;author&gt;McKay, Gordon&lt;/author&gt;&lt;/authors&gt;&lt;/contributors&gt;&lt;titles&gt;&lt;title&gt;A critical review on the influence of process parameters in catalytic co-gasification: current performance and challenges for a future prospectus&lt;/title&gt;&lt;secondary-title&gt;Renewable and Sustainable Energy Reviews&lt;/secondary-title&gt;&lt;/titles&gt;&lt;periodical&gt;&lt;full-title&gt;Renewable and sustainable energy reviews&lt;/full-title&gt;&lt;/periodical&gt;&lt;pages&gt;110382&lt;/pages&gt;&lt;volume&gt;134&lt;/volume&gt;&lt;dates&gt;&lt;year&gt;2020&lt;/year&gt;&lt;/dates&gt;&lt;isbn&gt;1364-0321&lt;/isbn&gt;&lt;urls&gt;&lt;/urls&gt;&lt;/record&gt;&lt;/Cite&gt;&lt;Cite&gt;&lt;Author&gt;Xue&lt;/Author&gt;&lt;Year&gt;2019&lt;/Year&gt;&lt;RecNum&gt;511&lt;/RecNum&gt;&lt;record&gt;&lt;rec-number&gt;511&lt;/rec-number&gt;&lt;foreign-keys&gt;&lt;key app="EN" db-id="trd92ftd0fsz5aew9afp5ep5v2ra259t0w25" timestamp="1647831704"&gt;511&lt;/key&gt;&lt;/foreign-keys&gt;&lt;ref-type name="Journal Article"&gt;17&lt;/ref-type&gt;&lt;contributors&gt;&lt;authors&gt;&lt;author&gt;Xue, Nan&lt;/author&gt;&lt;author&gt;Wang, Zhiqi&lt;/author&gt;&lt;author&gt;Wu, Jingli&lt;/author&gt;&lt;author&gt;He, Tao&lt;/author&gt;&lt;author&gt;Zhang, Jinzhi&lt;/author&gt;&lt;author&gt;Li, Jianqing&lt;/author&gt;&lt;author&gt;Wu, Jinhu&lt;/author&gt;&lt;/authors&gt;&lt;/contributors&gt;&lt;titles&gt;&lt;title&gt;Effect of equivalence ratio on the CO selectivity of Fe/Ca-based oxygen carriers in biomass char chemical looping gasification&lt;/title&gt;&lt;secondary-title&gt;Fuel&lt;/secondary-title&gt;&lt;/titles&gt;&lt;periodical&gt;&lt;full-title&gt;Fuel&lt;/full-title&gt;&lt;/periodical&gt;&lt;pages&gt;220-227&lt;/pages&gt;&lt;volume&gt;252&lt;/volume&gt;&lt;dates&gt;&lt;year&gt;2019&lt;/year&gt;&lt;/dates&gt;&lt;isbn&gt;0016-2361&lt;/isbn&gt;&lt;urls&gt;&lt;/urls&gt;&lt;/record&gt;&lt;/Cite&gt;&lt;/EndNote&gt;</w:instrText>
      </w:r>
      <w:r>
        <w:fldChar w:fldCharType="separate"/>
      </w:r>
      <w:r w:rsidR="00D805FA">
        <w:rPr>
          <w:noProof/>
        </w:rPr>
        <w:t>(Shahbaz et al., 2020, Xue et al., 2019)</w:t>
      </w:r>
      <w:r>
        <w:fldChar w:fldCharType="end"/>
      </w:r>
      <w:r w:rsidRPr="000E4589">
        <w:t>. Lower ER results</w:t>
      </w:r>
      <w:r>
        <w:t xml:space="preserve"> in</w:t>
      </w:r>
      <w:r w:rsidRPr="000E4589">
        <w:t xml:space="preserve"> heat energy at </w:t>
      </w:r>
      <w:r>
        <w:t xml:space="preserve">a </w:t>
      </w:r>
      <w:r w:rsidRPr="000E4589">
        <w:t>relatively lower temperature which is not suitable for steam production for electricity generation</w:t>
      </w:r>
      <w:r w:rsidR="006505D9">
        <w:t xml:space="preserve"> </w:t>
      </w:r>
      <w:r w:rsidR="00D805FA">
        <w:fldChar w:fldCharType="begin"/>
      </w:r>
      <w:r w:rsidR="00D805FA">
        <w:instrText xml:space="preserve"> ADDIN EN.CITE &lt;EndNote&gt;&lt;Cite&gt;&lt;Author&gt;Liu&lt;/Author&gt;&lt;Year&gt;2018&lt;/Year&gt;&lt;RecNum&gt;512&lt;/RecNum&gt;&lt;DisplayText&gt;(Liu et al., 2018)&lt;/DisplayText&gt;&lt;record&gt;&lt;rec-number&gt;512&lt;/rec-number&gt;&lt;foreign-keys&gt;&lt;key app="EN" db-id="trd92ftd0fsz5aew9afp5ep5v2ra259t0w25" timestamp="1647831888"&gt;512&lt;/key&gt;&lt;/foreign-keys&gt;&lt;ref-type name="Journal Article"&gt;17&lt;/ref-type&gt;&lt;contributors&gt;&lt;authors&gt;&lt;author&gt;Liu, Dai&lt;/author&gt;&lt;author&gt;Xin</w:instrText>
      </w:r>
      <w:r w:rsidR="00D805FA">
        <w:rPr>
          <w:rFonts w:ascii="Cambria Math" w:hAnsi="Cambria Math" w:cs="Cambria Math"/>
        </w:rPr>
        <w:instrText>‐</w:instrText>
      </w:r>
      <w:r w:rsidR="00D805FA">
        <w:rPr>
          <w:rFonts w:cs="Arial"/>
        </w:rPr>
        <w:instrText>Feng, Long&lt;/author&gt;&lt;author&gt;Bo, Lou&lt;/author&gt;&lt;author&gt;Si</w:instrText>
      </w:r>
      <w:r w:rsidR="00D805FA">
        <w:rPr>
          <w:rFonts w:ascii="Cambria Math" w:hAnsi="Cambria Math" w:cs="Cambria Math"/>
        </w:rPr>
        <w:instrText>‐</w:instrText>
      </w:r>
      <w:r w:rsidR="00D805FA">
        <w:rPr>
          <w:rFonts w:cs="Arial"/>
        </w:rPr>
        <w:instrText>quan</w:instrText>
      </w:r>
      <w:r w:rsidR="00D805FA">
        <w:instrText>, Zhou&lt;/author&gt;&lt;author&gt;Yan, Xu&lt;/author&gt;&lt;/authors&gt;&lt;/contributors&gt;&lt;titles&gt;&lt;title&gt;Progress in thermochemical energy storage for concentrated solar power: A review&lt;/title&gt;&lt;secondary-title&gt;International Journal of Energy Research&lt;/secondary-title&gt;&lt;/titles&gt;&lt;periodical&gt;&lt;full-title&gt;International Journal of Energy Research&lt;/full-title&gt;&lt;/periodical&gt;&lt;pages&gt;4546-4561&lt;/pages&gt;&lt;volume&gt;42&lt;/volume&gt;&lt;number&gt;15&lt;/number&gt;&lt;dates&gt;&lt;year&gt;2018&lt;/year&gt;&lt;/dates&gt;&lt;isbn&gt;0363-907X&lt;/isbn&gt;&lt;urls&gt;&lt;/urls&gt;&lt;/record&gt;&lt;/Cite&gt;&lt;/EndNote&gt;</w:instrText>
      </w:r>
      <w:r w:rsidR="00D805FA">
        <w:fldChar w:fldCharType="separate"/>
      </w:r>
      <w:r w:rsidR="00D805FA">
        <w:rPr>
          <w:noProof/>
        </w:rPr>
        <w:t>(Liu et al., 2018)</w:t>
      </w:r>
      <w:r w:rsidR="00D805FA">
        <w:fldChar w:fldCharType="end"/>
      </w:r>
      <w:r w:rsidRPr="000E4589">
        <w:t xml:space="preserve">. </w:t>
      </w:r>
      <w:r w:rsidRPr="000E4589">
        <w:rPr>
          <w:color w:val="000000"/>
        </w:rPr>
        <w:t xml:space="preserve">In contrast, higher ER (0.25 – 6.25) is maintained in </w:t>
      </w:r>
      <w:r>
        <w:rPr>
          <w:color w:val="000000"/>
        </w:rPr>
        <w:t xml:space="preserve">the </w:t>
      </w:r>
      <w:r w:rsidRPr="000E4589">
        <w:rPr>
          <w:color w:val="000000"/>
        </w:rPr>
        <w:t>gasification process, resulting</w:t>
      </w:r>
      <w:r>
        <w:rPr>
          <w:color w:val="000000"/>
        </w:rPr>
        <w:t xml:space="preserve"> in</w:t>
      </w:r>
      <w:r w:rsidRPr="000E4589">
        <w:rPr>
          <w:color w:val="000000"/>
        </w:rPr>
        <w:t xml:space="preserve"> a sufficient supply of air for partial oxidation of biomass and self-sustain the gasification process without significantly affecting the synthesis gas (H</w:t>
      </w:r>
      <w:r w:rsidRPr="000E4589">
        <w:rPr>
          <w:color w:val="000000"/>
          <w:vertAlign w:val="subscript"/>
        </w:rPr>
        <w:t>2</w:t>
      </w:r>
      <w:r w:rsidRPr="000E4589">
        <w:rPr>
          <w:color w:val="000000"/>
        </w:rPr>
        <w:t xml:space="preserve"> and CO) yield </w:t>
      </w:r>
      <w:r w:rsidRPr="000E4589">
        <w:rPr>
          <w:color w:val="000000"/>
        </w:rPr>
        <w:fldChar w:fldCharType="begin"/>
      </w:r>
      <w:r w:rsidRPr="000E4589">
        <w:rPr>
          <w:color w:val="000000"/>
        </w:rPr>
        <w:instrText xml:space="preserve"> ADDIN EN.CITE &lt;EndNote&gt;&lt;Cite&gt;&lt;Author&gt;Zhao&lt;/Author&gt;&lt;Year&gt;2021&lt;/Year&gt;&lt;RecNum&gt;506&lt;/RecNum&gt;&lt;DisplayText&gt;(Zhao et al., 2021)&lt;/DisplayText&gt;&lt;record&gt;&lt;rec-number&gt;506&lt;/rec-number&gt;&lt;foreign-keys&gt;&lt;key app="EN" db-id="trd92ftd0fsz5aew9afp5ep5v2ra259t0w25" timestamp="1647734063"&gt;506&lt;/key&gt;&lt;/foreign-keys&gt;&lt;ref-type name="Journal Article"&gt;17&lt;/ref-type&gt;&lt;contributors&gt;&lt;authors&gt;&lt;author&gt;Zhao, Jun&lt;/author&gt;&lt;author&gt;Xie, Dan&lt;/author&gt;&lt;author&gt;Wang, Shuzhong&lt;/author&gt;&lt;author&gt;Zhang, Rui&lt;/author&gt;&lt;author&gt;Wu, Zhiqiang&lt;/author&gt;&lt;author&gt;Meng, Haiyu&lt;/author&gt;&lt;author&gt;Chen, Lin&lt;/author&gt;&lt;author&gt;Wang, Tao&lt;/author&gt;&lt;author&gt;Guo, Yang&lt;/author&gt;&lt;/authors&gt;&lt;/contributors&gt;&lt;titles&gt;&lt;title&gt;Hydrogen-rich syngas produced from co-gasification of municipal solid waste and wheat straw in an oxygen-enriched air fluidized bed&lt;/title&gt;&lt;secondary-title&gt;International Journal of Hydrogen Energy&lt;/secondary-title&gt;&lt;/titles&gt;&lt;periodical&gt;&lt;full-title&gt;International Journal of Hydrogen Energy&lt;/full-title&gt;&lt;/periodical&gt;&lt;pages&gt;18051-18063&lt;/pages&gt;&lt;volume&gt;46&lt;/volume&gt;&lt;number&gt;34&lt;/number&gt;&lt;keywords&gt;&lt;keyword&gt;Municipal solid waste&lt;/keyword&gt;&lt;keyword&gt;Biomass&lt;/keyword&gt;&lt;keyword&gt;Oxygen-enriched&lt;/keyword&gt;&lt;keyword&gt;Fluidized bed&lt;/keyword&gt;&lt;keyword&gt;Gasification&lt;/keyword&gt;&lt;/keywords&gt;&lt;dates&gt;&lt;year&gt;2021&lt;/year&gt;&lt;pub-dates&gt;&lt;date&gt;2021/05/17/&lt;/date&gt;&lt;/pub-dates&gt;&lt;/dates&gt;&lt;isbn&gt;0360-3199&lt;/isbn&gt;&lt;urls&gt;&lt;related-urls&gt;&lt;url&gt;https://www.sciencedirect.com/science/article/pii/S0360319921006923&lt;/url&gt;&lt;/related-urls&gt;&lt;/urls&gt;&lt;electronic-resource-num&gt;https://doi.org/10.1016/j.ijhydene.2021.02.137&lt;/electronic-resource-num&gt;&lt;/record&gt;&lt;/Cite&gt;&lt;/EndNote&gt;</w:instrText>
      </w:r>
      <w:r w:rsidRPr="000E4589">
        <w:rPr>
          <w:color w:val="000000"/>
        </w:rPr>
        <w:fldChar w:fldCharType="separate"/>
      </w:r>
      <w:r w:rsidRPr="000E4589">
        <w:rPr>
          <w:noProof/>
          <w:color w:val="000000"/>
        </w:rPr>
        <w:t>(Zhao et al., 2021)</w:t>
      </w:r>
      <w:r w:rsidRPr="000E4589">
        <w:rPr>
          <w:color w:val="000000"/>
        </w:rPr>
        <w:fldChar w:fldCharType="end"/>
      </w:r>
      <w:r w:rsidRPr="000E4589">
        <w:rPr>
          <w:color w:val="000000"/>
        </w:rPr>
        <w:t>.</w:t>
      </w:r>
    </w:p>
    <w:p w14:paraId="17DC27FC" w14:textId="7D0134C4" w:rsidR="00B85DA3" w:rsidRPr="000E4589" w:rsidRDefault="00B85DA3" w:rsidP="00B85DA3">
      <w:pPr>
        <w:pStyle w:val="CETBodytext"/>
        <w:rPr>
          <w:color w:val="000000"/>
        </w:rPr>
      </w:pPr>
      <w:r w:rsidRPr="000E4589">
        <w:rPr>
          <w:color w:val="000000"/>
        </w:rPr>
        <w:t>Gasification is a thermochemical conversion process in which biomass undergoes partial oxidation in presence of an oxidizing agent to produce synthesis gas that can be used for liquid and gaseous fuel and electricity production</w:t>
      </w:r>
      <w:r w:rsidR="006505D9">
        <w:rPr>
          <w:color w:val="000000"/>
        </w:rPr>
        <w:t xml:space="preserve"> </w:t>
      </w:r>
      <w:r w:rsidR="006505D9">
        <w:rPr>
          <w:color w:val="000000"/>
        </w:rPr>
        <w:fldChar w:fldCharType="begin"/>
      </w:r>
      <w:r w:rsidR="006505D9">
        <w:rPr>
          <w:color w:val="000000"/>
        </w:rPr>
        <w:instrText xml:space="preserve"> ADDIN EN.CITE &lt;EndNote&gt;&lt;Cite&gt;&lt;Author&gt;Guran&lt;/Author&gt;&lt;Year&gt;2020&lt;/Year&gt;&lt;RecNum&gt;513&lt;/RecNum&gt;&lt;DisplayText&gt;(Guran, 2020, Maitlo et al., 2022)&lt;/DisplayText&gt;&lt;record&gt;&lt;rec-number&gt;513&lt;/rec-number&gt;&lt;foreign-keys&gt;&lt;key app="EN" db-id="trd92ftd0fsz5aew9afp5ep5v2ra259t0w25" timestamp="1647831964"&gt;513&lt;/key&gt;&lt;/foreign-keys&gt;&lt;ref-type name="Book Section"&gt;5&lt;/ref-type&gt;&lt;contributors&gt;&lt;authors&gt;&lt;author&gt;Guran, Serpil&lt;/author&gt;&lt;/authors&gt;&lt;/contributors&gt;&lt;titles&gt;&lt;title&gt;Thermochemical conversion of biomass&lt;/title&gt;&lt;secondary-title&gt;Practices and Perspectives in Sustainable Bioenergy&lt;/secondary-title&gt;&lt;/titles&gt;&lt;pages&gt;159-194&lt;/pages&gt;&lt;dates&gt;&lt;year&gt;2020&lt;/year&gt;&lt;/dates&gt;&lt;publisher&gt;Springer&lt;/publisher&gt;&lt;urls&gt;&lt;/urls&gt;&lt;/record&gt;&lt;/Cite&gt;&lt;Cite&gt;&lt;Author&gt;Maitlo&lt;/Author&gt;&lt;Year&gt;2022&lt;/Year&gt;&lt;RecNum&gt;514&lt;/RecNum&gt;&lt;record&gt;&lt;rec-number&gt;514&lt;/rec-number&gt;&lt;foreign-keys&gt;&lt;key app="EN" db-id="trd92ftd0fsz5aew9afp5ep5v2ra259t0w25" timestamp="1647832052"&gt;514&lt;/key&gt;&lt;/foreign-keys&gt;&lt;ref-type name="Journal Article"&gt;17&lt;/ref-type&gt;&lt;contributors&gt;&lt;authors&gt;&lt;author&gt;Maitlo, Ghulamullah&lt;/author&gt;&lt;author&gt;Ali, Imran&lt;/author&gt;&lt;author&gt;Mangi, Kashif Hussain&lt;/author&gt;&lt;author&gt;Ali, Safdar&lt;/author&gt;&lt;author&gt;Maitlo, Hubdar Ali&lt;/author&gt;&lt;author&gt;Unar, Imran Nazir&lt;/author&gt;&lt;author&gt;Pirzada, Abdul Majeed&lt;/author&gt;&lt;/authors&gt;&lt;/contributors&gt;&lt;titles&gt;&lt;title&gt;Thermochemical Conversion of Biomass for Syngas Production: Current Status and Future Trends&lt;/title&gt;&lt;secondary-title&gt;Sustainability&lt;/secondary-title&gt;&lt;/titles&gt;&lt;periodical&gt;&lt;full-title&gt;Sustainability&lt;/full-title&gt;&lt;/periodical&gt;&lt;pages&gt;2596&lt;/pages&gt;&lt;volume&gt;14&lt;/volume&gt;&lt;number&gt;5&lt;/number&gt;&lt;dates&gt;&lt;year&gt;2022&lt;/year&gt;&lt;/dates&gt;&lt;isbn&gt;2071-1050&lt;/isbn&gt;&lt;urls&gt;&lt;/urls&gt;&lt;/record&gt;&lt;/Cite&gt;&lt;/EndNote&gt;</w:instrText>
      </w:r>
      <w:r w:rsidR="006505D9">
        <w:rPr>
          <w:color w:val="000000"/>
        </w:rPr>
        <w:fldChar w:fldCharType="separate"/>
      </w:r>
      <w:r w:rsidR="006505D9">
        <w:rPr>
          <w:noProof/>
          <w:color w:val="000000"/>
        </w:rPr>
        <w:t>(Guran, 2020, Maitlo et al., 2022)</w:t>
      </w:r>
      <w:r w:rsidR="006505D9">
        <w:rPr>
          <w:color w:val="000000"/>
        </w:rPr>
        <w:fldChar w:fldCharType="end"/>
      </w:r>
      <w:r w:rsidRPr="000E4589">
        <w:rPr>
          <w:color w:val="000000"/>
        </w:rPr>
        <w:t xml:space="preserve">. </w:t>
      </w:r>
      <w:r>
        <w:t>The m</w:t>
      </w:r>
      <w:r w:rsidRPr="000E4589">
        <w:t xml:space="preserve">ost critical part of the gasification process is </w:t>
      </w:r>
      <w:r>
        <w:t xml:space="preserve">the </w:t>
      </w:r>
      <w:r w:rsidRPr="000E4589">
        <w:t xml:space="preserve">reactor subsystem which is known as </w:t>
      </w:r>
      <w:r>
        <w:t xml:space="preserve">a </w:t>
      </w:r>
      <w:r w:rsidRPr="000E4589">
        <w:t>gasifier. Several types of gasifier</w:t>
      </w:r>
      <w:r>
        <w:t>s</w:t>
      </w:r>
      <w:r w:rsidRPr="000E4589">
        <w:t xml:space="preserve"> are used for bio</w:t>
      </w:r>
      <w:r>
        <w:t xml:space="preserve">mass gasification, </w:t>
      </w:r>
      <w:r>
        <w:lastRenderedPageBreak/>
        <w:t>for instance</w:t>
      </w:r>
      <w:r w:rsidRPr="000E4589">
        <w:t xml:space="preserve">, fixed-bed updraft and downdraft gasifier, fluidized bed </w:t>
      </w:r>
      <w:r w:rsidRPr="000E4589">
        <w:rPr>
          <w:color w:val="000000"/>
        </w:rPr>
        <w:t>gasifier. Fixed</w:t>
      </w:r>
      <w:r>
        <w:rPr>
          <w:color w:val="000000"/>
        </w:rPr>
        <w:t>-</w:t>
      </w:r>
      <w:r w:rsidRPr="000E4589">
        <w:rPr>
          <w:color w:val="000000"/>
        </w:rPr>
        <w:t xml:space="preserve">bed gasifiers have </w:t>
      </w:r>
      <w:r>
        <w:rPr>
          <w:color w:val="000000"/>
        </w:rPr>
        <w:t xml:space="preserve">a </w:t>
      </w:r>
      <w:r w:rsidRPr="000E4589">
        <w:rPr>
          <w:color w:val="000000"/>
        </w:rPr>
        <w:t xml:space="preserve">considerable biomass conversion rate to be employed for decentralized electricity generation at </w:t>
      </w:r>
      <w:r>
        <w:rPr>
          <w:color w:val="000000"/>
        </w:rPr>
        <w:t xml:space="preserve">a </w:t>
      </w:r>
      <w:r w:rsidRPr="000E4589">
        <w:rPr>
          <w:color w:val="000000"/>
        </w:rPr>
        <w:t>smaller scale</w:t>
      </w:r>
      <w:r>
        <w:rPr>
          <w:color w:val="000000"/>
        </w:rPr>
        <w:t xml:space="preserve">. However, </w:t>
      </w:r>
      <w:r w:rsidRPr="000E4589">
        <w:rPr>
          <w:color w:val="000000"/>
        </w:rPr>
        <w:t xml:space="preserve"> some other crucial problems like uneven temperature distribution in the catalyst bed, severe catalyst poisoning, and higher initial heating energy requirement make them unattractive for large</w:t>
      </w:r>
      <w:r w:rsidR="002A0D66">
        <w:rPr>
          <w:color w:val="000000"/>
        </w:rPr>
        <w:t>-</w:t>
      </w:r>
      <w:r w:rsidRPr="000E4589">
        <w:rPr>
          <w:color w:val="000000"/>
        </w:rPr>
        <w:t>scale gasification proces</w:t>
      </w:r>
      <w:r>
        <w:rPr>
          <w:color w:val="000000"/>
        </w:rPr>
        <w:t>se</w:t>
      </w:r>
      <w:r w:rsidRPr="000E4589">
        <w:rPr>
          <w:color w:val="000000"/>
        </w:rPr>
        <w:t xml:space="preserve">s </w:t>
      </w:r>
      <w:r w:rsidRPr="000E4589">
        <w:rPr>
          <w:color w:val="000000"/>
        </w:rPr>
        <w:fldChar w:fldCharType="begin"/>
      </w:r>
      <w:r w:rsidRPr="000E4589">
        <w:rPr>
          <w:color w:val="000000"/>
        </w:rPr>
        <w:instrText xml:space="preserve"> ADDIN EN.CITE &lt;EndNote&gt;&lt;Cite&gt;&lt;Author&gt;Volpe&lt;/Author&gt;&lt;Year&gt;2017&lt;/Year&gt;&lt;RecNum&gt;505&lt;/RecNum&gt;&lt;DisplayText&gt;(Volpe et al., 2017)&lt;/DisplayText&gt;&lt;record&gt;&lt;rec-number&gt;505&lt;/rec-number&gt;&lt;foreign-keys&gt;&lt;key app="EN" db-id="trd92ftd0fsz5aew9afp5ep5v2ra259t0w25" timestamp="1647645412"&gt;505&lt;/key&gt;&lt;/foreign-keys&gt;&lt;ref-type name="Journal Article"&gt;17&lt;/ref-type&gt;&lt;contributors&gt;&lt;authors&gt;&lt;author&gt;Volpe, R&lt;/author&gt;&lt;author&gt;Messineo, S&lt;/author&gt;&lt;author&gt;Volpe, M&lt;/author&gt;&lt;author&gt;Messineo, A&lt;/author&gt;&lt;/authors&gt;&lt;/contributors&gt;&lt;titles&gt;&lt;title&gt;Catalytic effect of char for tar cracking in pyrolysis of citrus wastes, design of a novel experimental set up and first results&lt;/title&gt;&lt;secondary-title&gt;Chemical Engineering Transactions&lt;/secondary-title&gt;&lt;/titles&gt;&lt;periodical&gt;&lt;full-title&gt;Chemical Engineering Transactions&lt;/full-title&gt;&lt;/periodical&gt;&lt;dates&gt;&lt;year&gt;2017&lt;/year&gt;&lt;/dates&gt;&lt;isbn&gt;1974-9791&lt;/isbn&gt;&lt;urls&gt;&lt;/urls&gt;&lt;/record&gt;&lt;/Cite&gt;&lt;/EndNote&gt;</w:instrText>
      </w:r>
      <w:r w:rsidRPr="000E4589">
        <w:rPr>
          <w:color w:val="000000"/>
        </w:rPr>
        <w:fldChar w:fldCharType="separate"/>
      </w:r>
      <w:r w:rsidRPr="000E4589">
        <w:rPr>
          <w:noProof/>
          <w:color w:val="000000"/>
        </w:rPr>
        <w:t>(Volpe et al., 2017)</w:t>
      </w:r>
      <w:r w:rsidRPr="000E4589">
        <w:rPr>
          <w:color w:val="000000"/>
        </w:rPr>
        <w:fldChar w:fldCharType="end"/>
      </w:r>
      <w:r w:rsidRPr="000E4589">
        <w:rPr>
          <w:color w:val="000000"/>
        </w:rPr>
        <w:t xml:space="preserve">. In addition, those gasifiers show the limitations of scaling up alongside the lower heating value synthesis gas production and higher tar yield </w:t>
      </w:r>
      <w:r w:rsidRPr="000E4589">
        <w:rPr>
          <w:color w:val="000000"/>
        </w:rPr>
        <w:fldChar w:fldCharType="begin"/>
      </w:r>
      <w:r w:rsidRPr="000E4589">
        <w:rPr>
          <w:color w:val="000000"/>
        </w:rPr>
        <w:instrText xml:space="preserve"> ADDIN EN.CITE &lt;EndNote&gt;&lt;Cite&gt;&lt;Author&gt;Jahromi&lt;/Author&gt;&lt;Year&gt;2021&lt;/Year&gt;&lt;RecNum&gt;504&lt;/RecNum&gt;&lt;DisplayText&gt;(Jahromi et al., 2021)&lt;/DisplayText&gt;&lt;record&gt;&lt;rec-number&gt;504&lt;/rec-number&gt;&lt;foreign-keys&gt;&lt;key app="EN" db-id="trd92ftd0fsz5aew9afp5ep5v2ra259t0w25" timestamp="1647581957"&gt;504&lt;/key&gt;&lt;/foreign-keys&gt;&lt;ref-type name="Journal Article"&gt;17&lt;/ref-type&gt;&lt;contributors&gt;&lt;authors&gt;&lt;author&gt;Jahromi, Reza&lt;/author&gt;&lt;author&gt;Rezaei, Mahdi&lt;/author&gt;&lt;author&gt;Samadi, Seyed Hashem&lt;/author&gt;&lt;author&gt;Jahromi, Hossein&lt;/author&gt;&lt;/authors&gt;&lt;/contributors&gt;&lt;titles&gt;&lt;title&gt;Biomass gasification in a downdraft fixed-bed gasifier: Optimization of operating conditions&lt;/title&gt;&lt;secondary-title&gt;Chemical Engineering Science&lt;/secondary-title&gt;&lt;/titles&gt;&lt;periodical&gt;&lt;full-title&gt;Chemical Engineering Science&lt;/full-title&gt;&lt;/periodical&gt;&lt;pages&gt;116249&lt;/pages&gt;&lt;volume&gt;231&lt;/volume&gt;&lt;dates&gt;&lt;year&gt;2021&lt;/year&gt;&lt;/dates&gt;&lt;isbn&gt;0009-2509&lt;/isbn&gt;&lt;urls&gt;&lt;/urls&gt;&lt;/record&gt;&lt;/Cite&gt;&lt;/EndNote&gt;</w:instrText>
      </w:r>
      <w:r w:rsidRPr="000E4589">
        <w:rPr>
          <w:color w:val="000000"/>
        </w:rPr>
        <w:fldChar w:fldCharType="separate"/>
      </w:r>
      <w:r w:rsidRPr="000E4589">
        <w:rPr>
          <w:noProof/>
          <w:color w:val="000000"/>
        </w:rPr>
        <w:t>(Jahromi et al., 2021)</w:t>
      </w:r>
      <w:r w:rsidRPr="000E4589">
        <w:rPr>
          <w:color w:val="000000"/>
        </w:rPr>
        <w:fldChar w:fldCharType="end"/>
      </w:r>
      <w:r w:rsidRPr="000E4589">
        <w:rPr>
          <w:color w:val="000000"/>
        </w:rPr>
        <w:t xml:space="preserve">. </w:t>
      </w:r>
      <w:r>
        <w:rPr>
          <w:color w:val="000000"/>
        </w:rPr>
        <w:t>F</w:t>
      </w:r>
      <w:r w:rsidRPr="000E4589">
        <w:rPr>
          <w:color w:val="000000"/>
        </w:rPr>
        <w:t xml:space="preserve">luidized bed gasifier </w:t>
      </w:r>
      <w:r>
        <w:rPr>
          <w:color w:val="000000"/>
        </w:rPr>
        <w:t>addresses several of these limitations and provides advantages of e</w:t>
      </w:r>
      <w:r w:rsidRPr="000E4589">
        <w:rPr>
          <w:color w:val="000000"/>
        </w:rPr>
        <w:t>ven temperature distribution, lower residence time, short</w:t>
      </w:r>
      <w:r>
        <w:rPr>
          <w:color w:val="000000"/>
        </w:rPr>
        <w:t xml:space="preserve"> </w:t>
      </w:r>
      <w:proofErr w:type="spellStart"/>
      <w:r>
        <w:rPr>
          <w:color w:val="000000"/>
        </w:rPr>
        <w:t>heta</w:t>
      </w:r>
      <w:proofErr w:type="spellEnd"/>
      <w:r>
        <w:rPr>
          <w:color w:val="000000"/>
        </w:rPr>
        <w:t xml:space="preserve">-up period, and </w:t>
      </w:r>
      <w:r w:rsidRPr="000E4589">
        <w:rPr>
          <w:color w:val="000000"/>
        </w:rPr>
        <w:t>effective gas</w:t>
      </w:r>
      <w:r>
        <w:rPr>
          <w:color w:val="000000"/>
        </w:rPr>
        <w:t>-solid</w:t>
      </w:r>
      <w:r w:rsidRPr="000E4589">
        <w:rPr>
          <w:color w:val="000000"/>
        </w:rPr>
        <w:t xml:space="preserve"> mixing. </w:t>
      </w:r>
    </w:p>
    <w:p w14:paraId="17DC27FD" w14:textId="77777777" w:rsidR="00B85DA3" w:rsidRPr="008A5F71" w:rsidRDefault="00B85DA3" w:rsidP="00B85DA3">
      <w:pPr>
        <w:pStyle w:val="CETBodytext"/>
      </w:pPr>
      <w:r w:rsidRPr="000E4589">
        <w:t>Therefore, in this study</w:t>
      </w:r>
      <w:r>
        <w:t>,</w:t>
      </w:r>
      <w:r w:rsidRPr="000E4589">
        <w:t xml:space="preserve"> a </w:t>
      </w:r>
      <w:r w:rsidRPr="00B263CE">
        <w:t xml:space="preserve">laboratory-scale </w:t>
      </w:r>
      <w:r w:rsidRPr="000E4589">
        <w:t xml:space="preserve">bubbling fluidized bed (BFB) gasifier was designed for non–woody biomass (rice straw) utilization. </w:t>
      </w:r>
      <w:r>
        <w:t xml:space="preserve">The </w:t>
      </w:r>
      <w:r w:rsidRPr="000E4589">
        <w:t>effect</w:t>
      </w:r>
      <w:r>
        <w:t xml:space="preserve"> of air to biomass (rice straw) ER </w:t>
      </w:r>
      <w:r w:rsidRPr="000E4589">
        <w:t xml:space="preserve">on synthesis gas composition and yield was studied. Finally, variation of synthesis gas heating efficiency and biomass carbon conversion efficiency with the variation of ER was studied for gasification process performance evaluation.  </w:t>
      </w:r>
    </w:p>
    <w:p w14:paraId="17DC27FE" w14:textId="77777777" w:rsidR="00B85DA3" w:rsidRDefault="00B85DA3" w:rsidP="00B85DA3">
      <w:pPr>
        <w:pStyle w:val="CETHeading1"/>
        <w:numPr>
          <w:ilvl w:val="1"/>
          <w:numId w:val="23"/>
        </w:numPr>
      </w:pPr>
      <w:r w:rsidRPr="00C45720">
        <w:t>Methodology</w:t>
      </w:r>
    </w:p>
    <w:p w14:paraId="17DC27FF" w14:textId="77777777" w:rsidR="00B85DA3" w:rsidRDefault="00B85DA3" w:rsidP="00B85DA3">
      <w:pPr>
        <w:pStyle w:val="CETheadingx"/>
      </w:pPr>
      <w:r>
        <w:t>BFB gasifier design specifications</w:t>
      </w:r>
    </w:p>
    <w:p w14:paraId="17DC2800" w14:textId="77777777" w:rsidR="00B85DA3" w:rsidRPr="00FC5B69" w:rsidRDefault="00B85DA3" w:rsidP="00B85DA3">
      <w:pPr>
        <w:pStyle w:val="CETBodytext"/>
      </w:pPr>
      <w:r w:rsidRPr="005E08DB">
        <w:t>A BFB gasifier was designed for non-woody biomass (rice straw) utilization. Several assumptions were considered in this design approach. For instance, a 10 cm of inner diameter (ID) of the gas</w:t>
      </w:r>
      <w:r>
        <w:t xml:space="preserve">ifier was fixed initially and </w:t>
      </w:r>
      <w:r w:rsidRPr="005E08DB">
        <w:t>750 – 850</w:t>
      </w:r>
      <w:r>
        <w:rPr>
          <w:rFonts w:ascii="Times New Roman" w:hAnsi="Times New Roman"/>
        </w:rPr>
        <w:t xml:space="preserve">℃ </w:t>
      </w:r>
      <w:r w:rsidRPr="005E08DB">
        <w:t>and 101.325 kPa conditions were assume</w:t>
      </w:r>
      <w:r w:rsidRPr="00E92843">
        <w:t>d for such gasifier operation</w:t>
      </w:r>
      <w:r>
        <w:t xml:space="preserve"> </w:t>
      </w:r>
      <w:r>
        <w:fldChar w:fldCharType="begin"/>
      </w:r>
      <w:r>
        <w:instrText xml:space="preserve"> ADDIN EN.CITE &lt;EndNote&gt;&lt;Cite&gt;&lt;Author&gt;Rasmussen&lt;/Author&gt;&lt;Year&gt;2020&lt;/Year&gt;&lt;RecNum&gt;507&lt;/RecNum&gt;&lt;DisplayText&gt;(Rasmussen and Aryal, 2020)&lt;/DisplayText&gt;&lt;record&gt;&lt;rec-number&gt;507&lt;/rec-number&gt;&lt;foreign-keys&gt;&lt;key app="EN" db-id="trd92ftd0fsz5aew9afp5ep5v2ra259t0w25" timestamp="1647735111"&gt;507&lt;/key&gt;&lt;/foreign-keys&gt;&lt;ref-type name="Journal Article"&gt;17&lt;/ref-type&gt;&lt;contributors&gt;&lt;authors&gt;&lt;author&gt;Rasmussen, Niels B. K.&lt;/author&gt;&lt;author&gt;Aryal, Nabin&lt;/author&gt;&lt;/authors&gt;&lt;/contributors&gt;&lt;titles&gt;&lt;title&gt;Syngas production using straw pellet gasification in fluidized bed allothermal reactor under different temperature conditions&lt;/title&gt;&lt;secondary-title&gt;Fuel&lt;/secondary-title&gt;&lt;/titles&gt;&lt;periodical&gt;&lt;full-title&gt;Fuel&lt;/full-title&gt;&lt;/periodical&gt;&lt;pages&gt;116706&lt;/pages&gt;&lt;volume&gt;263&lt;/volume&gt;&lt;keywords&gt;&lt;keyword&gt;Straw&lt;/keyword&gt;&lt;keyword&gt;Wood&lt;/keyword&gt;&lt;keyword&gt;Gasification&lt;/keyword&gt;&lt;keyword&gt;Syngas&lt;/keyword&gt;&lt;keyword&gt;Allothermal&lt;/keyword&gt;&lt;keyword&gt;Olivine&lt;/keyword&gt;&lt;keyword&gt;Tar&lt;/keyword&gt;&lt;/keywords&gt;&lt;dates&gt;&lt;year&gt;2020&lt;/year&gt;&lt;pub-dates&gt;&lt;date&gt;2020/03/01/&lt;/date&gt;&lt;/pub-dates&gt;&lt;/dates&gt;&lt;isbn&gt;0016-2361&lt;/isbn&gt;&lt;urls&gt;&lt;related-urls&gt;&lt;url&gt;https://www.sciencedirect.com/science/article/pii/S0016236119320605&lt;/url&gt;&lt;/related-urls&gt;&lt;/urls&gt;&lt;electronic-resource-num&gt;https://doi.org/10.1016/j.fuel.2019.116706&lt;/electronic-resource-num&gt;&lt;/record&gt;&lt;/Cite&gt;&lt;/EndNote&gt;</w:instrText>
      </w:r>
      <w:r>
        <w:fldChar w:fldCharType="separate"/>
      </w:r>
      <w:r>
        <w:rPr>
          <w:noProof/>
        </w:rPr>
        <w:t>(Rasmussen and Aryal, 2020)</w:t>
      </w:r>
      <w:r>
        <w:fldChar w:fldCharType="end"/>
      </w:r>
      <w:r w:rsidRPr="00E92843">
        <w:t xml:space="preserve">. Air and sand were used as </w:t>
      </w:r>
      <w:r>
        <w:t xml:space="preserve">a </w:t>
      </w:r>
      <w:r w:rsidRPr="00E92843">
        <w:t>gasifying agent and fluidized bed material correspondingly. Table 1 show</w:t>
      </w:r>
      <w:r w:rsidRPr="00FC5B69">
        <w:t xml:space="preserve">s other crucial design parameters for this study. </w:t>
      </w:r>
    </w:p>
    <w:p w14:paraId="17DC2801" w14:textId="77777777" w:rsidR="00B85DA3" w:rsidRPr="00E92843" w:rsidRDefault="00B85DA3" w:rsidP="00B85DA3">
      <w:pPr>
        <w:pStyle w:val="CETTabletitle"/>
      </w:pPr>
      <w:r w:rsidRPr="00E92843">
        <w:t>Table 1: Physical properties of fluidized bed material and gasification medium alongside the operating conditions of the BFB gasifier</w:t>
      </w:r>
    </w:p>
    <w:tbl>
      <w:tblPr>
        <w:tblStyle w:val="TableGrid"/>
        <w:tblW w:w="0" w:type="auto"/>
        <w:tblBorders>
          <w:left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017"/>
        <w:gridCol w:w="2091"/>
      </w:tblGrid>
      <w:tr w:rsidR="00B85DA3" w:rsidRPr="00FC5B69" w14:paraId="17DC2804" w14:textId="77777777" w:rsidTr="002E73C1">
        <w:trPr>
          <w:trHeight w:val="23"/>
        </w:trPr>
        <w:tc>
          <w:tcPr>
            <w:tcW w:w="5017" w:type="dxa"/>
            <w:tcBorders>
              <w:top w:val="single" w:sz="12" w:space="0" w:color="008000"/>
              <w:bottom w:val="single" w:sz="4" w:space="0" w:color="008000"/>
            </w:tcBorders>
          </w:tcPr>
          <w:p w14:paraId="17DC2802" w14:textId="77777777" w:rsidR="00B85DA3" w:rsidRPr="00FC5B69" w:rsidRDefault="00B85DA3" w:rsidP="002E73C1">
            <w:pPr>
              <w:pStyle w:val="NoSpacing"/>
              <w:rPr>
                <w:sz w:val="18"/>
                <w:szCs w:val="18"/>
              </w:rPr>
            </w:pPr>
            <w:r w:rsidRPr="00FC5B69">
              <w:rPr>
                <w:sz w:val="18"/>
                <w:szCs w:val="18"/>
              </w:rPr>
              <w:t>Parameters</w:t>
            </w:r>
          </w:p>
        </w:tc>
        <w:tc>
          <w:tcPr>
            <w:tcW w:w="2091" w:type="dxa"/>
            <w:tcBorders>
              <w:top w:val="single" w:sz="12" w:space="0" w:color="008000"/>
              <w:bottom w:val="single" w:sz="4" w:space="0" w:color="008000"/>
            </w:tcBorders>
          </w:tcPr>
          <w:p w14:paraId="17DC2803" w14:textId="77777777" w:rsidR="00B85DA3" w:rsidRPr="00FC5B69" w:rsidRDefault="00B85DA3" w:rsidP="002E73C1">
            <w:pPr>
              <w:pStyle w:val="NoSpacing"/>
              <w:rPr>
                <w:sz w:val="18"/>
                <w:szCs w:val="18"/>
              </w:rPr>
            </w:pPr>
            <w:r w:rsidRPr="00FC5B69">
              <w:rPr>
                <w:sz w:val="18"/>
                <w:szCs w:val="18"/>
              </w:rPr>
              <w:t>Value</w:t>
            </w:r>
          </w:p>
        </w:tc>
      </w:tr>
      <w:tr w:rsidR="00B85DA3" w:rsidRPr="00FC5B69" w14:paraId="17DC2807" w14:textId="77777777" w:rsidTr="002E73C1">
        <w:trPr>
          <w:trHeight w:val="163"/>
        </w:trPr>
        <w:tc>
          <w:tcPr>
            <w:tcW w:w="5017" w:type="dxa"/>
            <w:tcBorders>
              <w:top w:val="single" w:sz="4" w:space="0" w:color="008000"/>
              <w:bottom w:val="single" w:sz="4" w:space="0" w:color="008000"/>
            </w:tcBorders>
          </w:tcPr>
          <w:p w14:paraId="17DC2805" w14:textId="77777777" w:rsidR="00B85DA3" w:rsidRPr="00FC5B69" w:rsidRDefault="00B85DA3" w:rsidP="002E73C1">
            <w:pPr>
              <w:pStyle w:val="NoSpacing"/>
              <w:rPr>
                <w:sz w:val="18"/>
                <w:szCs w:val="18"/>
              </w:rPr>
            </w:pPr>
            <w:r w:rsidRPr="00FC5B69">
              <w:rPr>
                <w:sz w:val="18"/>
                <w:szCs w:val="18"/>
              </w:rPr>
              <w:t>Operating conditions</w:t>
            </w:r>
          </w:p>
        </w:tc>
        <w:tc>
          <w:tcPr>
            <w:tcW w:w="2091" w:type="dxa"/>
            <w:tcBorders>
              <w:top w:val="single" w:sz="4" w:space="0" w:color="008000"/>
              <w:bottom w:val="nil"/>
            </w:tcBorders>
          </w:tcPr>
          <w:p w14:paraId="17DC2806" w14:textId="77777777" w:rsidR="00B85DA3" w:rsidRPr="00FC5B69" w:rsidRDefault="00B85DA3" w:rsidP="002E73C1">
            <w:pPr>
              <w:pStyle w:val="NoSpacing"/>
              <w:rPr>
                <w:sz w:val="18"/>
                <w:szCs w:val="18"/>
              </w:rPr>
            </w:pPr>
          </w:p>
        </w:tc>
      </w:tr>
      <w:tr w:rsidR="00B85DA3" w:rsidRPr="00FC5B69" w14:paraId="17DC280A" w14:textId="77777777" w:rsidTr="002E73C1">
        <w:trPr>
          <w:trHeight w:val="163"/>
        </w:trPr>
        <w:tc>
          <w:tcPr>
            <w:tcW w:w="5017" w:type="dxa"/>
            <w:tcBorders>
              <w:top w:val="single" w:sz="4" w:space="0" w:color="008000"/>
            </w:tcBorders>
          </w:tcPr>
          <w:p w14:paraId="17DC2808" w14:textId="77777777" w:rsidR="00B85DA3" w:rsidRPr="00FC5B69" w:rsidRDefault="00B85DA3" w:rsidP="002E73C1">
            <w:pPr>
              <w:pStyle w:val="NoSpacing"/>
              <w:rPr>
                <w:sz w:val="18"/>
                <w:szCs w:val="18"/>
              </w:rPr>
            </w:pPr>
            <w:r w:rsidRPr="00FC5B69">
              <w:rPr>
                <w:sz w:val="18"/>
                <w:szCs w:val="18"/>
              </w:rPr>
              <w:t>ID of fluidized bed, D (cm)</w:t>
            </w:r>
          </w:p>
        </w:tc>
        <w:tc>
          <w:tcPr>
            <w:tcW w:w="2091" w:type="dxa"/>
            <w:tcBorders>
              <w:top w:val="nil"/>
            </w:tcBorders>
          </w:tcPr>
          <w:p w14:paraId="17DC2809" w14:textId="77777777" w:rsidR="00B85DA3" w:rsidRPr="00FC5B69" w:rsidRDefault="00B85DA3" w:rsidP="002E73C1">
            <w:pPr>
              <w:pStyle w:val="NoSpacing"/>
              <w:rPr>
                <w:sz w:val="18"/>
                <w:szCs w:val="18"/>
              </w:rPr>
            </w:pPr>
            <w:r w:rsidRPr="00FC5B69">
              <w:rPr>
                <w:sz w:val="18"/>
                <w:szCs w:val="18"/>
              </w:rPr>
              <w:t>10.00</w:t>
            </w:r>
          </w:p>
        </w:tc>
      </w:tr>
      <w:tr w:rsidR="00B85DA3" w:rsidRPr="00FC5B69" w14:paraId="17DC280D" w14:textId="77777777" w:rsidTr="002E73C1">
        <w:trPr>
          <w:trHeight w:val="173"/>
        </w:trPr>
        <w:tc>
          <w:tcPr>
            <w:tcW w:w="5017" w:type="dxa"/>
          </w:tcPr>
          <w:p w14:paraId="17DC280B" w14:textId="77777777" w:rsidR="00B85DA3" w:rsidRPr="00FC5B69" w:rsidRDefault="00B85DA3" w:rsidP="002E73C1">
            <w:pPr>
              <w:pStyle w:val="NoSpacing"/>
              <w:rPr>
                <w:sz w:val="18"/>
                <w:szCs w:val="18"/>
              </w:rPr>
            </w:pPr>
            <w:r>
              <w:rPr>
                <w:sz w:val="18"/>
                <w:szCs w:val="18"/>
              </w:rPr>
              <w:t>Temp</w:t>
            </w:r>
            <w:r w:rsidRPr="00FC5B69">
              <w:rPr>
                <w:sz w:val="18"/>
                <w:szCs w:val="18"/>
              </w:rPr>
              <w:t xml:space="preserve">erature, T </w:t>
            </w:r>
            <w:r w:rsidRPr="00D022D8">
              <w:rPr>
                <w:sz w:val="18"/>
                <w:szCs w:val="18"/>
              </w:rPr>
              <w:t>(</w:t>
            </w:r>
            <w:r w:rsidRPr="00D022D8">
              <w:rPr>
                <w:rFonts w:ascii="Times New Roman" w:hAnsi="Times New Roman"/>
                <w:sz w:val="18"/>
                <w:szCs w:val="18"/>
              </w:rPr>
              <w:t>℃</w:t>
            </w:r>
            <w:r w:rsidRPr="00D022D8">
              <w:rPr>
                <w:sz w:val="18"/>
                <w:szCs w:val="18"/>
              </w:rPr>
              <w:t>)</w:t>
            </w:r>
          </w:p>
        </w:tc>
        <w:tc>
          <w:tcPr>
            <w:tcW w:w="2091" w:type="dxa"/>
          </w:tcPr>
          <w:p w14:paraId="17DC280C" w14:textId="77777777" w:rsidR="00B85DA3" w:rsidRPr="00FC5B69" w:rsidRDefault="00B85DA3" w:rsidP="002E73C1">
            <w:pPr>
              <w:pStyle w:val="NoSpacing"/>
              <w:rPr>
                <w:sz w:val="18"/>
                <w:szCs w:val="18"/>
              </w:rPr>
            </w:pPr>
            <w:r w:rsidRPr="00FC5B69">
              <w:rPr>
                <w:sz w:val="18"/>
                <w:szCs w:val="18"/>
              </w:rPr>
              <w:t>750 - 850</w:t>
            </w:r>
          </w:p>
        </w:tc>
      </w:tr>
      <w:tr w:rsidR="00B85DA3" w:rsidRPr="00FC5B69" w14:paraId="17DC2810" w14:textId="77777777" w:rsidTr="002E73C1">
        <w:trPr>
          <w:trHeight w:val="83"/>
        </w:trPr>
        <w:tc>
          <w:tcPr>
            <w:tcW w:w="5017" w:type="dxa"/>
            <w:tcBorders>
              <w:bottom w:val="single" w:sz="4" w:space="0" w:color="008000"/>
            </w:tcBorders>
          </w:tcPr>
          <w:p w14:paraId="17DC280E" w14:textId="77777777" w:rsidR="00B85DA3" w:rsidRPr="00FC5B69" w:rsidRDefault="00B85DA3" w:rsidP="002E73C1">
            <w:pPr>
              <w:pStyle w:val="NoSpacing"/>
              <w:rPr>
                <w:sz w:val="18"/>
                <w:szCs w:val="18"/>
              </w:rPr>
            </w:pPr>
            <w:r w:rsidRPr="00FC5B69">
              <w:rPr>
                <w:sz w:val="18"/>
                <w:szCs w:val="18"/>
              </w:rPr>
              <w:t>Pressure (kPa)</w:t>
            </w:r>
          </w:p>
        </w:tc>
        <w:tc>
          <w:tcPr>
            <w:tcW w:w="2091" w:type="dxa"/>
            <w:tcBorders>
              <w:bottom w:val="single" w:sz="4" w:space="0" w:color="008000"/>
            </w:tcBorders>
          </w:tcPr>
          <w:p w14:paraId="17DC280F" w14:textId="77777777" w:rsidR="00B85DA3" w:rsidRPr="00FC5B69" w:rsidRDefault="00B85DA3" w:rsidP="002E73C1">
            <w:pPr>
              <w:pStyle w:val="NoSpacing"/>
              <w:rPr>
                <w:sz w:val="18"/>
                <w:szCs w:val="18"/>
              </w:rPr>
            </w:pPr>
            <w:r w:rsidRPr="00FC5B69">
              <w:rPr>
                <w:sz w:val="18"/>
                <w:szCs w:val="18"/>
              </w:rPr>
              <w:t>101.325</w:t>
            </w:r>
          </w:p>
        </w:tc>
      </w:tr>
      <w:tr w:rsidR="00B85DA3" w:rsidRPr="00FC5B69" w14:paraId="17DC2813" w14:textId="77777777" w:rsidTr="002E73C1">
        <w:trPr>
          <w:trHeight w:val="43"/>
        </w:trPr>
        <w:tc>
          <w:tcPr>
            <w:tcW w:w="5017" w:type="dxa"/>
            <w:tcBorders>
              <w:top w:val="single" w:sz="4" w:space="0" w:color="008000"/>
              <w:bottom w:val="single" w:sz="4" w:space="0" w:color="008000"/>
            </w:tcBorders>
          </w:tcPr>
          <w:p w14:paraId="17DC2811" w14:textId="77777777" w:rsidR="00B85DA3" w:rsidRPr="00FC5B69" w:rsidRDefault="00B85DA3" w:rsidP="002E73C1">
            <w:pPr>
              <w:pStyle w:val="NoSpacing"/>
              <w:rPr>
                <w:sz w:val="18"/>
                <w:szCs w:val="18"/>
              </w:rPr>
            </w:pPr>
            <w:r w:rsidRPr="00FC5B69">
              <w:rPr>
                <w:sz w:val="18"/>
                <w:szCs w:val="18"/>
              </w:rPr>
              <w:t>Characteristics of fluidized bed material</w:t>
            </w:r>
          </w:p>
        </w:tc>
        <w:tc>
          <w:tcPr>
            <w:tcW w:w="2091" w:type="dxa"/>
            <w:tcBorders>
              <w:top w:val="single" w:sz="4" w:space="0" w:color="008000"/>
              <w:bottom w:val="nil"/>
            </w:tcBorders>
          </w:tcPr>
          <w:p w14:paraId="17DC2812" w14:textId="77777777" w:rsidR="00B85DA3" w:rsidRPr="00FC5B69" w:rsidRDefault="00B85DA3" w:rsidP="002E73C1">
            <w:pPr>
              <w:pStyle w:val="NoSpacing"/>
              <w:rPr>
                <w:sz w:val="18"/>
                <w:szCs w:val="18"/>
              </w:rPr>
            </w:pPr>
          </w:p>
        </w:tc>
      </w:tr>
      <w:tr w:rsidR="00B85DA3" w:rsidRPr="00FC5B69" w14:paraId="17DC2816" w14:textId="77777777" w:rsidTr="002E73C1">
        <w:trPr>
          <w:trHeight w:val="55"/>
        </w:trPr>
        <w:tc>
          <w:tcPr>
            <w:tcW w:w="5017" w:type="dxa"/>
            <w:tcBorders>
              <w:top w:val="single" w:sz="4" w:space="0" w:color="008000"/>
            </w:tcBorders>
          </w:tcPr>
          <w:p w14:paraId="17DC2814" w14:textId="77777777" w:rsidR="00B85DA3" w:rsidRPr="00FC5B69" w:rsidRDefault="00B85DA3" w:rsidP="002E73C1">
            <w:pPr>
              <w:pStyle w:val="NoSpacing"/>
              <w:rPr>
                <w:sz w:val="18"/>
                <w:szCs w:val="18"/>
              </w:rPr>
            </w:pPr>
            <w:r w:rsidRPr="00FC5B69">
              <w:rPr>
                <w:sz w:val="18"/>
                <w:szCs w:val="18"/>
              </w:rPr>
              <w:t xml:space="preserve">Diameter, </w:t>
            </w:r>
            <w:proofErr w:type="spellStart"/>
            <w:r w:rsidRPr="00FC5B69">
              <w:rPr>
                <w:sz w:val="18"/>
                <w:szCs w:val="18"/>
              </w:rPr>
              <w:t>d</w:t>
            </w:r>
            <w:r w:rsidRPr="00FC5B69">
              <w:rPr>
                <w:sz w:val="18"/>
                <w:szCs w:val="18"/>
                <w:vertAlign w:val="subscript"/>
              </w:rPr>
              <w:t>p</w:t>
            </w:r>
            <w:proofErr w:type="spellEnd"/>
            <w:r w:rsidRPr="00FC5B69">
              <w:rPr>
                <w:sz w:val="18"/>
                <w:szCs w:val="18"/>
              </w:rPr>
              <w:t xml:space="preserve"> (µm)</w:t>
            </w:r>
          </w:p>
        </w:tc>
        <w:tc>
          <w:tcPr>
            <w:tcW w:w="2091" w:type="dxa"/>
            <w:tcBorders>
              <w:top w:val="nil"/>
            </w:tcBorders>
          </w:tcPr>
          <w:p w14:paraId="17DC2815" w14:textId="77777777" w:rsidR="00B85DA3" w:rsidRPr="00FC5B69" w:rsidRDefault="00B85DA3" w:rsidP="002E73C1">
            <w:pPr>
              <w:pStyle w:val="NoSpacing"/>
              <w:rPr>
                <w:sz w:val="18"/>
                <w:szCs w:val="18"/>
              </w:rPr>
            </w:pPr>
            <w:r w:rsidRPr="00FC5B69">
              <w:rPr>
                <w:rFonts w:eastAsiaTheme="minorEastAsia"/>
                <w:color w:val="0D0D0D" w:themeColor="text1" w:themeTint="F2"/>
                <w:sz w:val="18"/>
                <w:szCs w:val="18"/>
              </w:rPr>
              <w:t>400 - 500</w:t>
            </w:r>
          </w:p>
        </w:tc>
      </w:tr>
      <w:tr w:rsidR="00B85DA3" w:rsidRPr="00FC5B69" w14:paraId="17DC2819" w14:textId="77777777" w:rsidTr="002E73C1">
        <w:trPr>
          <w:trHeight w:val="53"/>
        </w:trPr>
        <w:tc>
          <w:tcPr>
            <w:tcW w:w="5017" w:type="dxa"/>
          </w:tcPr>
          <w:p w14:paraId="17DC2817" w14:textId="77777777" w:rsidR="00B85DA3" w:rsidRPr="00FC5B69" w:rsidRDefault="00B85DA3" w:rsidP="002E73C1">
            <w:pPr>
              <w:pStyle w:val="NoSpacing"/>
              <w:rPr>
                <w:sz w:val="18"/>
                <w:szCs w:val="18"/>
              </w:rPr>
            </w:pPr>
            <w:r w:rsidRPr="00FC5B69">
              <w:rPr>
                <w:color w:val="0D0D0D" w:themeColor="text1" w:themeTint="F2"/>
                <w:sz w:val="18"/>
                <w:szCs w:val="18"/>
              </w:rPr>
              <w:t xml:space="preserve">Sphericity, </w:t>
            </w:r>
            <m:oMath>
              <m:r>
                <m:rPr>
                  <m:nor/>
                </m:rPr>
                <w:rPr>
                  <w:color w:val="0D0D0D" w:themeColor="text1" w:themeTint="F2"/>
                  <w:sz w:val="18"/>
                  <w:szCs w:val="18"/>
                </w:rPr>
                <m:t>φ</m:t>
              </m:r>
            </m:oMath>
          </w:p>
        </w:tc>
        <w:tc>
          <w:tcPr>
            <w:tcW w:w="2091" w:type="dxa"/>
          </w:tcPr>
          <w:p w14:paraId="17DC2818" w14:textId="77777777" w:rsidR="00B85DA3" w:rsidRPr="00FC5B69" w:rsidRDefault="00B85DA3" w:rsidP="002E73C1">
            <w:pPr>
              <w:pStyle w:val="NoSpacing"/>
              <w:rPr>
                <w:sz w:val="18"/>
                <w:szCs w:val="18"/>
              </w:rPr>
            </w:pPr>
            <w:r w:rsidRPr="00FC5B69">
              <w:rPr>
                <w:rFonts w:eastAsiaTheme="minorEastAsia"/>
                <w:color w:val="0D0D0D" w:themeColor="text1" w:themeTint="F2"/>
                <w:sz w:val="18"/>
                <w:szCs w:val="18"/>
              </w:rPr>
              <w:t>0.86</w:t>
            </w:r>
          </w:p>
        </w:tc>
      </w:tr>
      <w:tr w:rsidR="00B85DA3" w:rsidRPr="00FC5B69" w14:paraId="17DC281C" w14:textId="77777777" w:rsidTr="002E73C1">
        <w:trPr>
          <w:trHeight w:val="53"/>
        </w:trPr>
        <w:tc>
          <w:tcPr>
            <w:tcW w:w="5017" w:type="dxa"/>
          </w:tcPr>
          <w:p w14:paraId="17DC281A" w14:textId="77777777" w:rsidR="00B85DA3" w:rsidRPr="00FC5B69" w:rsidRDefault="00B85DA3" w:rsidP="002E73C1">
            <w:pPr>
              <w:pStyle w:val="NoSpacing"/>
              <w:rPr>
                <w:sz w:val="18"/>
                <w:szCs w:val="18"/>
              </w:rPr>
            </w:pPr>
            <w:r w:rsidRPr="00FC5B69">
              <w:rPr>
                <w:color w:val="0D0D0D" w:themeColor="text1" w:themeTint="F2"/>
                <w:sz w:val="18"/>
                <w:szCs w:val="18"/>
              </w:rPr>
              <w:t xml:space="preserve">Porosity, </w:t>
            </w:r>
            <m:oMath>
              <m:sSub>
                <m:sSubPr>
                  <m:ctrlPr>
                    <w:rPr>
                      <w:rFonts w:ascii="Cambria Math" w:hAnsi="Cambria Math"/>
                      <w:bCs/>
                      <w:i/>
                      <w:color w:val="0D0D0D" w:themeColor="text1" w:themeTint="F2"/>
                      <w:sz w:val="18"/>
                      <w:szCs w:val="18"/>
                    </w:rPr>
                  </m:ctrlPr>
                </m:sSubPr>
                <m:e>
                  <m:r>
                    <m:rPr>
                      <m:nor/>
                    </m:rPr>
                    <w:rPr>
                      <w:color w:val="0D0D0D" w:themeColor="text1" w:themeTint="F2"/>
                      <w:sz w:val="18"/>
                      <w:szCs w:val="18"/>
                    </w:rPr>
                    <m:t>ε</m:t>
                  </m:r>
                </m:e>
                <m:sub>
                  <m:r>
                    <m:rPr>
                      <m:nor/>
                    </m:rPr>
                    <w:rPr>
                      <w:color w:val="0D0D0D" w:themeColor="text1" w:themeTint="F2"/>
                      <w:sz w:val="18"/>
                      <w:szCs w:val="18"/>
                    </w:rPr>
                    <m:t>mf</m:t>
                  </m:r>
                </m:sub>
              </m:sSub>
            </m:oMath>
          </w:p>
        </w:tc>
        <w:tc>
          <w:tcPr>
            <w:tcW w:w="2091" w:type="dxa"/>
          </w:tcPr>
          <w:p w14:paraId="17DC281B" w14:textId="77777777" w:rsidR="00B85DA3" w:rsidRPr="00FC5B69" w:rsidRDefault="00B85DA3" w:rsidP="002E73C1">
            <w:pPr>
              <w:pStyle w:val="NoSpacing"/>
              <w:rPr>
                <w:sz w:val="18"/>
                <w:szCs w:val="18"/>
              </w:rPr>
            </w:pPr>
            <w:r w:rsidRPr="00FC5B69">
              <w:rPr>
                <w:rFonts w:eastAsiaTheme="minorEastAsia"/>
                <w:color w:val="0D0D0D" w:themeColor="text1" w:themeTint="F2"/>
                <w:sz w:val="18"/>
                <w:szCs w:val="18"/>
              </w:rPr>
              <w:t>0.42</w:t>
            </w:r>
          </w:p>
        </w:tc>
      </w:tr>
      <w:tr w:rsidR="00B85DA3" w:rsidRPr="00FC5B69" w14:paraId="17DC281F" w14:textId="77777777" w:rsidTr="002E73C1">
        <w:trPr>
          <w:trHeight w:val="53"/>
        </w:trPr>
        <w:tc>
          <w:tcPr>
            <w:tcW w:w="5017" w:type="dxa"/>
            <w:tcBorders>
              <w:bottom w:val="single" w:sz="4" w:space="0" w:color="008000"/>
            </w:tcBorders>
          </w:tcPr>
          <w:p w14:paraId="17DC281D" w14:textId="77777777" w:rsidR="00B85DA3" w:rsidRPr="00FC5B69" w:rsidRDefault="00B85DA3" w:rsidP="002E73C1">
            <w:pPr>
              <w:pStyle w:val="NoSpacing"/>
              <w:rPr>
                <w:color w:val="0D0D0D" w:themeColor="text1" w:themeTint="F2"/>
                <w:sz w:val="18"/>
                <w:szCs w:val="18"/>
              </w:rPr>
            </w:pPr>
            <w:r w:rsidRPr="00FC5B69">
              <w:rPr>
                <w:color w:val="0D0D0D" w:themeColor="text1" w:themeTint="F2"/>
                <w:sz w:val="18"/>
                <w:szCs w:val="18"/>
              </w:rPr>
              <w:t xml:space="preserve">Density, </w:t>
            </w:r>
            <m:oMath>
              <m:sSub>
                <m:sSubPr>
                  <m:ctrlPr>
                    <w:rPr>
                      <w:rFonts w:ascii="Cambria Math" w:hAnsi="Cambria Math"/>
                      <w:bCs/>
                      <w:i/>
                      <w:color w:val="0D0D0D" w:themeColor="text1" w:themeTint="F2"/>
                      <w:sz w:val="18"/>
                      <w:szCs w:val="18"/>
                    </w:rPr>
                  </m:ctrlPr>
                </m:sSubPr>
                <m:e>
                  <m:r>
                    <m:rPr>
                      <m:nor/>
                    </m:rPr>
                    <w:rPr>
                      <w:color w:val="0D0D0D" w:themeColor="text1" w:themeTint="F2"/>
                      <w:sz w:val="18"/>
                      <w:szCs w:val="18"/>
                    </w:rPr>
                    <m:t>ρ</m:t>
                  </m:r>
                </m:e>
                <m:sub>
                  <m:r>
                    <m:rPr>
                      <m:nor/>
                    </m:rPr>
                    <w:rPr>
                      <w:color w:val="0D0D0D" w:themeColor="text1" w:themeTint="F2"/>
                      <w:sz w:val="18"/>
                      <w:szCs w:val="18"/>
                    </w:rPr>
                    <m:t>s</m:t>
                  </m:r>
                </m:sub>
              </m:sSub>
              <m:r>
                <m:rPr>
                  <m:nor/>
                </m:rPr>
                <w:rPr>
                  <w:rFonts w:eastAsiaTheme="minorEastAsia"/>
                  <w:color w:val="0D0D0D" w:themeColor="text1" w:themeTint="F2"/>
                  <w:sz w:val="18"/>
                  <w:szCs w:val="18"/>
                </w:rPr>
                <m:t>(</m:t>
              </m:r>
              <m:f>
                <m:fPr>
                  <m:type m:val="lin"/>
                  <m:ctrlPr>
                    <w:rPr>
                      <w:rFonts w:ascii="Cambria Math" w:eastAsiaTheme="minorEastAsia" w:hAnsi="Cambria Math"/>
                      <w:bCs/>
                      <w:i/>
                      <w:color w:val="0D0D0D" w:themeColor="text1" w:themeTint="F2"/>
                      <w:sz w:val="18"/>
                      <w:szCs w:val="18"/>
                    </w:rPr>
                  </m:ctrlPr>
                </m:fPr>
                <m:num>
                  <m:r>
                    <m:rPr>
                      <m:nor/>
                    </m:rPr>
                    <w:rPr>
                      <w:rFonts w:eastAsiaTheme="minorEastAsia"/>
                      <w:color w:val="0D0D0D" w:themeColor="text1" w:themeTint="F2"/>
                      <w:sz w:val="18"/>
                      <w:szCs w:val="18"/>
                    </w:rPr>
                    <m:t>gm</m:t>
                  </m:r>
                </m:num>
                <m:den>
                  <m:sSup>
                    <m:sSupPr>
                      <m:ctrlPr>
                        <w:rPr>
                          <w:rFonts w:ascii="Cambria Math" w:eastAsiaTheme="minorEastAsia" w:hAnsi="Cambria Math"/>
                          <w:bCs/>
                          <w:i/>
                          <w:color w:val="0D0D0D" w:themeColor="text1" w:themeTint="F2"/>
                          <w:sz w:val="18"/>
                          <w:szCs w:val="18"/>
                        </w:rPr>
                      </m:ctrlPr>
                    </m:sSupPr>
                    <m:e>
                      <m:r>
                        <m:rPr>
                          <m:nor/>
                        </m:rPr>
                        <w:rPr>
                          <w:rFonts w:eastAsiaTheme="minorEastAsia"/>
                          <w:color w:val="0D0D0D" w:themeColor="text1" w:themeTint="F2"/>
                          <w:sz w:val="18"/>
                          <w:szCs w:val="18"/>
                        </w:rPr>
                        <m:t>cm</m:t>
                      </m:r>
                    </m:e>
                    <m:sup>
                      <m:r>
                        <m:rPr>
                          <m:nor/>
                        </m:rPr>
                        <w:rPr>
                          <w:rFonts w:eastAsiaTheme="minorEastAsia"/>
                          <w:color w:val="0D0D0D" w:themeColor="text1" w:themeTint="F2"/>
                          <w:sz w:val="18"/>
                          <w:szCs w:val="18"/>
                        </w:rPr>
                        <m:t>3</m:t>
                      </m:r>
                    </m:sup>
                  </m:sSup>
                </m:den>
              </m:f>
              <m:r>
                <m:rPr>
                  <m:nor/>
                </m:rPr>
                <w:rPr>
                  <w:rFonts w:eastAsiaTheme="minorEastAsia"/>
                  <w:color w:val="0D0D0D" w:themeColor="text1" w:themeTint="F2"/>
                  <w:sz w:val="18"/>
                  <w:szCs w:val="18"/>
                </w:rPr>
                <m:t>)</m:t>
              </m:r>
            </m:oMath>
          </w:p>
        </w:tc>
        <w:tc>
          <w:tcPr>
            <w:tcW w:w="2091" w:type="dxa"/>
            <w:tcBorders>
              <w:bottom w:val="single" w:sz="4" w:space="0" w:color="008000"/>
            </w:tcBorders>
          </w:tcPr>
          <w:p w14:paraId="17DC281E" w14:textId="77777777" w:rsidR="00B85DA3" w:rsidRPr="00FC5B69" w:rsidRDefault="00B85DA3" w:rsidP="002E73C1">
            <w:pPr>
              <w:pStyle w:val="NoSpacing"/>
              <w:rPr>
                <w:rFonts w:eastAsiaTheme="minorEastAsia"/>
                <w:color w:val="0D0D0D" w:themeColor="text1" w:themeTint="F2"/>
                <w:sz w:val="18"/>
                <w:szCs w:val="18"/>
              </w:rPr>
            </w:pPr>
            <w:r w:rsidRPr="00FC5B69">
              <w:rPr>
                <w:rFonts w:eastAsiaTheme="minorEastAsia"/>
                <w:color w:val="0D0D0D" w:themeColor="text1" w:themeTint="F2"/>
                <w:sz w:val="18"/>
                <w:szCs w:val="18"/>
              </w:rPr>
              <w:t>2.60</w:t>
            </w:r>
          </w:p>
        </w:tc>
      </w:tr>
      <w:tr w:rsidR="00B85DA3" w:rsidRPr="00FC5B69" w14:paraId="17DC2822" w14:textId="77777777" w:rsidTr="002E73C1">
        <w:trPr>
          <w:trHeight w:val="64"/>
        </w:trPr>
        <w:tc>
          <w:tcPr>
            <w:tcW w:w="5017" w:type="dxa"/>
            <w:tcBorders>
              <w:top w:val="single" w:sz="4" w:space="0" w:color="008000"/>
              <w:bottom w:val="single" w:sz="4" w:space="0" w:color="008000"/>
            </w:tcBorders>
          </w:tcPr>
          <w:p w14:paraId="17DC2820" w14:textId="77777777" w:rsidR="00B85DA3" w:rsidRPr="00FC5B69" w:rsidRDefault="00B85DA3" w:rsidP="002E73C1">
            <w:pPr>
              <w:pStyle w:val="NoSpacing"/>
              <w:rPr>
                <w:color w:val="0D0D0D" w:themeColor="text1" w:themeTint="F2"/>
                <w:sz w:val="18"/>
                <w:szCs w:val="18"/>
              </w:rPr>
            </w:pPr>
            <w:r w:rsidRPr="00FC5B69">
              <w:rPr>
                <w:color w:val="0D0D0D" w:themeColor="text1" w:themeTint="F2"/>
                <w:sz w:val="18"/>
                <w:szCs w:val="18"/>
              </w:rPr>
              <w:t>Characteristics of gasifying medium</w:t>
            </w:r>
          </w:p>
        </w:tc>
        <w:tc>
          <w:tcPr>
            <w:tcW w:w="2091" w:type="dxa"/>
            <w:tcBorders>
              <w:top w:val="single" w:sz="4" w:space="0" w:color="008000"/>
              <w:bottom w:val="nil"/>
            </w:tcBorders>
          </w:tcPr>
          <w:p w14:paraId="17DC2821" w14:textId="77777777" w:rsidR="00B85DA3" w:rsidRPr="00FC5B69" w:rsidRDefault="00B85DA3" w:rsidP="002E73C1">
            <w:pPr>
              <w:pStyle w:val="NoSpacing"/>
              <w:rPr>
                <w:rFonts w:eastAsiaTheme="minorEastAsia"/>
                <w:color w:val="0D0D0D" w:themeColor="text1" w:themeTint="F2"/>
                <w:sz w:val="18"/>
                <w:szCs w:val="18"/>
              </w:rPr>
            </w:pPr>
          </w:p>
        </w:tc>
      </w:tr>
      <w:tr w:rsidR="00B85DA3" w:rsidRPr="00FC5B69" w14:paraId="17DC2825" w14:textId="77777777" w:rsidTr="002E73C1">
        <w:trPr>
          <w:trHeight w:val="43"/>
        </w:trPr>
        <w:tc>
          <w:tcPr>
            <w:tcW w:w="5017" w:type="dxa"/>
            <w:tcBorders>
              <w:top w:val="single" w:sz="4" w:space="0" w:color="008000"/>
            </w:tcBorders>
          </w:tcPr>
          <w:p w14:paraId="17DC2823" w14:textId="77777777" w:rsidR="00B85DA3" w:rsidRPr="00FC5B69" w:rsidRDefault="00B85DA3" w:rsidP="002E73C1">
            <w:pPr>
              <w:pStyle w:val="NoSpacing"/>
              <w:rPr>
                <w:rFonts w:eastAsiaTheme="minorEastAsia"/>
                <w:bCs/>
                <w:color w:val="0D0D0D" w:themeColor="text1" w:themeTint="F2"/>
                <w:sz w:val="18"/>
                <w:szCs w:val="18"/>
              </w:rPr>
            </w:pPr>
            <w:r w:rsidRPr="00FC5B69">
              <w:rPr>
                <w:color w:val="0D0D0D" w:themeColor="text1" w:themeTint="F2"/>
                <w:sz w:val="18"/>
                <w:szCs w:val="18"/>
              </w:rPr>
              <w:t xml:space="preserve">Viscosity, </w:t>
            </w:r>
            <m:oMath>
              <m:r>
                <m:rPr>
                  <m:nor/>
                </m:rPr>
                <w:rPr>
                  <w:color w:val="0D0D0D" w:themeColor="text1" w:themeTint="F2"/>
                  <w:sz w:val="18"/>
                  <w:szCs w:val="18"/>
                </w:rPr>
                <m:t xml:space="preserve">μ </m:t>
              </m:r>
              <m:r>
                <m:rPr>
                  <m:nor/>
                </m:rPr>
                <w:rPr>
                  <w:rFonts w:eastAsiaTheme="minorEastAsia"/>
                  <w:color w:val="0D0D0D" w:themeColor="text1" w:themeTint="F2"/>
                  <w:sz w:val="18"/>
                  <w:szCs w:val="18"/>
                </w:rPr>
                <m:t>(</m:t>
              </m:r>
              <m:f>
                <m:fPr>
                  <m:type m:val="lin"/>
                  <m:ctrlPr>
                    <w:rPr>
                      <w:rFonts w:ascii="Cambria Math" w:eastAsiaTheme="minorEastAsia" w:hAnsi="Cambria Math"/>
                      <w:bCs/>
                      <w:i/>
                      <w:color w:val="0D0D0D" w:themeColor="text1" w:themeTint="F2"/>
                      <w:sz w:val="18"/>
                      <w:szCs w:val="18"/>
                    </w:rPr>
                  </m:ctrlPr>
                </m:fPr>
                <m:num>
                  <m:r>
                    <m:rPr>
                      <m:nor/>
                    </m:rPr>
                    <w:rPr>
                      <w:rFonts w:eastAsiaTheme="minorEastAsia"/>
                      <w:color w:val="0D0D0D" w:themeColor="text1" w:themeTint="F2"/>
                      <w:sz w:val="18"/>
                      <w:szCs w:val="18"/>
                    </w:rPr>
                    <m:t>gm</m:t>
                  </m:r>
                </m:num>
                <m:den>
                  <w:proofErr w:type="spellStart"/>
                  <w:proofErr w:type="gramStart"/>
                  <m:r>
                    <m:rPr>
                      <m:nor/>
                    </m:rPr>
                    <w:rPr>
                      <w:rFonts w:eastAsiaTheme="minorEastAsia"/>
                      <w:color w:val="0D0D0D" w:themeColor="text1" w:themeTint="F2"/>
                      <w:sz w:val="18"/>
                      <w:szCs w:val="18"/>
                    </w:rPr>
                    <m:t>cm.s</m:t>
                  </m:r>
                  <w:proofErr w:type="spellEnd"/>
                  <w:proofErr w:type="gramEnd"/>
                  <m:r>
                    <m:rPr>
                      <m:nor/>
                    </m:rPr>
                    <w:rPr>
                      <w:rFonts w:eastAsiaTheme="minorEastAsia"/>
                      <w:color w:val="0D0D0D" w:themeColor="text1" w:themeTint="F2"/>
                      <w:sz w:val="18"/>
                      <w:szCs w:val="18"/>
                    </w:rPr>
                    <m:t>)</m:t>
                  </m:r>
                </m:den>
              </m:f>
            </m:oMath>
          </w:p>
        </w:tc>
        <w:tc>
          <w:tcPr>
            <w:tcW w:w="2091" w:type="dxa"/>
            <w:tcBorders>
              <w:top w:val="nil"/>
            </w:tcBorders>
          </w:tcPr>
          <w:p w14:paraId="17DC2824" w14:textId="77777777" w:rsidR="00B85DA3" w:rsidRPr="00FC5B69" w:rsidRDefault="00B85DA3" w:rsidP="002E73C1">
            <w:pPr>
              <w:pStyle w:val="NoSpacing"/>
              <w:rPr>
                <w:rFonts w:eastAsiaTheme="minorEastAsia"/>
                <w:color w:val="0D0D0D" w:themeColor="text1" w:themeTint="F2"/>
                <w:sz w:val="18"/>
                <w:szCs w:val="18"/>
              </w:rPr>
            </w:pPr>
            <w:r w:rsidRPr="00FC5B69">
              <w:rPr>
                <w:rFonts w:eastAsiaTheme="minorEastAsia"/>
                <w:color w:val="0D0D0D" w:themeColor="text1" w:themeTint="F2"/>
                <w:sz w:val="18"/>
                <w:szCs w:val="18"/>
              </w:rPr>
              <w:t>0.00018</w:t>
            </w:r>
          </w:p>
        </w:tc>
      </w:tr>
      <w:tr w:rsidR="00B85DA3" w:rsidRPr="00FC5B69" w14:paraId="17DC2828" w14:textId="77777777" w:rsidTr="002E73C1">
        <w:trPr>
          <w:trHeight w:val="53"/>
        </w:trPr>
        <w:tc>
          <w:tcPr>
            <w:tcW w:w="5017" w:type="dxa"/>
            <w:tcBorders>
              <w:bottom w:val="single" w:sz="12" w:space="0" w:color="008000"/>
            </w:tcBorders>
          </w:tcPr>
          <w:p w14:paraId="17DC2826" w14:textId="77777777" w:rsidR="00B85DA3" w:rsidRPr="00FC5B69" w:rsidRDefault="00B85DA3" w:rsidP="002E73C1">
            <w:pPr>
              <w:pStyle w:val="NoSpacing"/>
              <w:rPr>
                <w:color w:val="0D0D0D" w:themeColor="text1" w:themeTint="F2"/>
                <w:sz w:val="18"/>
                <w:szCs w:val="18"/>
              </w:rPr>
            </w:pPr>
            <w:r w:rsidRPr="00FC5B69">
              <w:rPr>
                <w:rFonts w:eastAsiaTheme="minorEastAsia"/>
                <w:color w:val="0D0D0D" w:themeColor="text1" w:themeTint="F2"/>
                <w:sz w:val="18"/>
                <w:szCs w:val="18"/>
              </w:rPr>
              <w:t xml:space="preserve">Density, </w:t>
            </w:r>
            <m:oMath>
              <m:r>
                <m:rPr>
                  <m:nor/>
                </m:rPr>
                <w:rPr>
                  <w:rFonts w:eastAsiaTheme="minorEastAsia"/>
                  <w:color w:val="0D0D0D" w:themeColor="text1" w:themeTint="F2"/>
                  <w:sz w:val="18"/>
                  <w:szCs w:val="18"/>
                </w:rPr>
                <m:t>ρ</m:t>
              </m:r>
              <m:f>
                <m:fPr>
                  <m:type m:val="lin"/>
                  <m:ctrlPr>
                    <w:rPr>
                      <w:rFonts w:ascii="Cambria Math" w:eastAsiaTheme="minorEastAsia" w:hAnsi="Cambria Math"/>
                      <w:bCs/>
                      <w:i/>
                      <w:color w:val="0D0D0D" w:themeColor="text1" w:themeTint="F2"/>
                      <w:sz w:val="18"/>
                      <w:szCs w:val="18"/>
                    </w:rPr>
                  </m:ctrlPr>
                </m:fPr>
                <m:num>
                  <m:r>
                    <m:rPr>
                      <m:nor/>
                    </m:rPr>
                    <w:rPr>
                      <w:rFonts w:eastAsiaTheme="minorEastAsia"/>
                      <w:color w:val="0D0D0D" w:themeColor="text1" w:themeTint="F2"/>
                      <w:sz w:val="18"/>
                      <w:szCs w:val="18"/>
                    </w:rPr>
                    <m:t>(gm</m:t>
                  </m:r>
                </m:num>
                <m:den>
                  <m:sSup>
                    <m:sSupPr>
                      <m:ctrlPr>
                        <w:rPr>
                          <w:rFonts w:ascii="Cambria Math" w:eastAsiaTheme="minorEastAsia" w:hAnsi="Cambria Math"/>
                          <w:bCs/>
                          <w:i/>
                          <w:color w:val="0D0D0D" w:themeColor="text1" w:themeTint="F2"/>
                          <w:sz w:val="18"/>
                          <w:szCs w:val="18"/>
                        </w:rPr>
                      </m:ctrlPr>
                    </m:sSupPr>
                    <m:e>
                      <m:r>
                        <m:rPr>
                          <m:nor/>
                        </m:rPr>
                        <w:rPr>
                          <w:rFonts w:eastAsiaTheme="minorEastAsia"/>
                          <w:color w:val="0D0D0D" w:themeColor="text1" w:themeTint="F2"/>
                          <w:sz w:val="18"/>
                          <w:szCs w:val="18"/>
                        </w:rPr>
                        <m:t>cm</m:t>
                      </m:r>
                    </m:e>
                    <m:sup>
                      <m:r>
                        <m:rPr>
                          <m:nor/>
                        </m:rPr>
                        <w:rPr>
                          <w:rFonts w:eastAsiaTheme="minorEastAsia"/>
                          <w:color w:val="0D0D0D" w:themeColor="text1" w:themeTint="F2"/>
                          <w:sz w:val="18"/>
                          <w:szCs w:val="18"/>
                        </w:rPr>
                        <m:t>3</m:t>
                      </m:r>
                    </m:sup>
                  </m:sSup>
                  <m:r>
                    <m:rPr>
                      <m:nor/>
                    </m:rPr>
                    <w:rPr>
                      <w:rFonts w:eastAsiaTheme="minorEastAsia"/>
                      <w:color w:val="0D0D0D" w:themeColor="text1" w:themeTint="F2"/>
                      <w:sz w:val="18"/>
                      <w:szCs w:val="18"/>
                    </w:rPr>
                    <m:t>)</m:t>
                  </m:r>
                </m:den>
              </m:f>
            </m:oMath>
          </w:p>
        </w:tc>
        <w:tc>
          <w:tcPr>
            <w:tcW w:w="2091" w:type="dxa"/>
            <w:tcBorders>
              <w:bottom w:val="single" w:sz="12" w:space="0" w:color="008000"/>
            </w:tcBorders>
          </w:tcPr>
          <w:p w14:paraId="17DC2827" w14:textId="77777777" w:rsidR="00B85DA3" w:rsidRPr="00FC5B69" w:rsidRDefault="00B85DA3" w:rsidP="002E73C1">
            <w:pPr>
              <w:pStyle w:val="NoSpacing"/>
              <w:rPr>
                <w:rFonts w:eastAsiaTheme="minorEastAsia"/>
                <w:color w:val="0D0D0D" w:themeColor="text1" w:themeTint="F2"/>
                <w:sz w:val="18"/>
                <w:szCs w:val="18"/>
              </w:rPr>
            </w:pPr>
            <w:r w:rsidRPr="00FC5B69">
              <w:rPr>
                <w:rFonts w:eastAsiaTheme="minorEastAsia"/>
                <w:color w:val="0D0D0D" w:themeColor="text1" w:themeTint="F2"/>
                <w:sz w:val="18"/>
                <w:szCs w:val="18"/>
              </w:rPr>
              <w:t>0.00120</w:t>
            </w:r>
          </w:p>
        </w:tc>
      </w:tr>
    </w:tbl>
    <w:p w14:paraId="17DC2829" w14:textId="77777777" w:rsidR="00B85DA3" w:rsidRDefault="00B85DA3" w:rsidP="00B85DA3">
      <w:pPr>
        <w:pStyle w:val="CETheadingx"/>
      </w:pPr>
      <w:r>
        <w:t>Calculation of BFB gasifier design parameters</w:t>
      </w:r>
    </w:p>
    <w:p w14:paraId="17DC282A" w14:textId="77777777" w:rsidR="00B85DA3" w:rsidRDefault="00B85DA3" w:rsidP="00B85DA3">
      <w:pPr>
        <w:pStyle w:val="CETBodytext"/>
        <w:rPr>
          <w:iCs/>
        </w:rPr>
      </w:pPr>
      <w:r>
        <w:t>The design calculations including the m</w:t>
      </w:r>
      <w:r w:rsidRPr="003534C9">
        <w:t>inimum fluidization velocity, terminal velocity, slugging velocity, operating superficial velocity, height of the reactor, plenum design, and distribut</w:t>
      </w:r>
      <w:r>
        <w:t>o</w:t>
      </w:r>
      <w:r w:rsidRPr="003534C9">
        <w:t xml:space="preserve">r plate design were carried out using various correlations from previous studies (Table 2). </w:t>
      </w:r>
      <w:r>
        <w:t xml:space="preserve">The </w:t>
      </w:r>
      <w:r w:rsidRPr="003534C9">
        <w:t>minimum fluidization velocity (</w:t>
      </w:r>
      <w:proofErr w:type="spellStart"/>
      <w:r w:rsidRPr="003534C9">
        <w:t>u</w:t>
      </w:r>
      <w:r w:rsidRPr="003534C9">
        <w:rPr>
          <w:vertAlign w:val="subscript"/>
        </w:rPr>
        <w:t>mf</w:t>
      </w:r>
      <w:proofErr w:type="spellEnd"/>
      <w:r w:rsidRPr="003534C9">
        <w:t>)</w:t>
      </w:r>
      <w:r>
        <w:t xml:space="preserve"> refers to the</w:t>
      </w:r>
      <w:r w:rsidRPr="003534C9">
        <w:t xml:space="preserve"> vel</w:t>
      </w:r>
      <w:r>
        <w:t>ocity at which bed materials start to expand</w:t>
      </w:r>
      <w:r w:rsidRPr="003534C9">
        <w:t xml:space="preserve">. This velocity was calculated from a relationship between the drag force (by upward moving gas) and </w:t>
      </w:r>
      <w:r>
        <w:t xml:space="preserve">the </w:t>
      </w:r>
      <w:r w:rsidRPr="003534C9">
        <w:t>weight of the bed particles</w:t>
      </w:r>
      <w:r>
        <w:t xml:space="preserve"> (</w:t>
      </w:r>
      <w:r w:rsidRPr="003534C9">
        <w:fldChar w:fldCharType="begin"/>
      </w:r>
      <w:r w:rsidRPr="003534C9">
        <w:instrText xml:space="preserve"> ADDIN EN.CITE &lt;EndNote&gt;&lt;Cite AuthorYear="1"&gt;&lt;Author&gt;Kunii&lt;/Author&gt;&lt;Year&gt;1991&lt;/Year&gt;&lt;RecNum&gt;488&lt;/RecNum&gt;&lt;DisplayText&gt;Kunii and Levenspiel (1991)&lt;/DisplayText&gt;&lt;record&gt;&lt;rec-number&gt;488&lt;/rec-number&gt;&lt;foreign-keys&gt;&lt;key app="EN" db-id="trd92ftd0fsz5aew9afp5ep5v2ra259t0w25" timestamp="1645300328"&gt;488&lt;/key&gt;&lt;/foreign-keys&gt;&lt;ref-type name="Book"&gt;6&lt;/ref-type&gt;&lt;contributors&gt;&lt;authors&gt;&lt;author&gt;Kunii, Daizo&lt;/author&gt;&lt;author&gt;Levenspiel, Octave&lt;/author&gt;&lt;/authors&gt;&lt;/contributors&gt;&lt;titles&gt;&lt;title&gt;Fluidization engineering&lt;/title&gt;&lt;/titles&gt;&lt;dates&gt;&lt;year&gt;1991&lt;/year&gt;&lt;/dates&gt;&lt;publisher&gt;Butterworth-Heinemann&lt;/publisher&gt;&lt;isbn&gt;0409902330&lt;/isbn&gt;&lt;urls&gt;&lt;/urls&gt;&lt;/record&gt;&lt;/Cite&gt;&lt;/EndNote&gt;</w:instrText>
      </w:r>
      <w:r w:rsidRPr="003534C9">
        <w:fldChar w:fldCharType="separate"/>
      </w:r>
      <w:r w:rsidRPr="003534C9">
        <w:rPr>
          <w:noProof/>
        </w:rPr>
        <w:t>Kunii and Levenspiel (1991)</w:t>
      </w:r>
      <w:r w:rsidRPr="003534C9">
        <w:fldChar w:fldCharType="end"/>
      </w:r>
      <w:r>
        <w:t xml:space="preserve">; </w:t>
      </w:r>
      <w:r w:rsidRPr="003534C9">
        <w:fldChar w:fldCharType="begin"/>
      </w:r>
      <w:r w:rsidRPr="003534C9">
        <w:instrText xml:space="preserve"> ADDIN EN.CITE &lt;EndNote&gt;&lt;Cite AuthorYear="1"&gt;&lt;Author&gt;Yang&lt;/Author&gt;&lt;Year&gt;2003&lt;/Year&gt;&lt;RecNum&gt;489&lt;/RecNum&gt;&lt;DisplayText&gt;Yang (2003)&lt;/DisplayText&gt;&lt;record&gt;&lt;rec-number&gt;489&lt;/rec-number&gt;&lt;foreign-keys&gt;&lt;key app="EN" db-id="trd92ftd0fsz5aew9afp5ep5v2ra259t0w25" timestamp="1645300412"&gt;489&lt;/key&gt;&lt;/foreign-keys&gt;&lt;ref-type name="Book"&gt;6&lt;/ref-type&gt;&lt;contributors&gt;&lt;authors&gt;&lt;author&gt;Yang, Wen-ching&lt;/author&gt;&lt;/authors&gt;&lt;/contributors&gt;&lt;titles&gt;&lt;title&gt;Handbook of fluidization and fluid-particle systems&lt;/title&gt;&lt;/titles&gt;&lt;dates&gt;&lt;year&gt;2003&lt;/year&gt;&lt;/dates&gt;&lt;publisher&gt;CRC press&lt;/publisher&gt;&lt;isbn&gt;0203912748&lt;/isbn&gt;&lt;urls&gt;&lt;/urls&gt;&lt;/record&gt;&lt;/Cite&gt;&lt;/EndNote&gt;</w:instrText>
      </w:r>
      <w:r w:rsidRPr="003534C9">
        <w:fldChar w:fldCharType="separate"/>
      </w:r>
      <w:r w:rsidRPr="003534C9">
        <w:rPr>
          <w:noProof/>
        </w:rPr>
        <w:t>Yang (2003)</w:t>
      </w:r>
      <w:r w:rsidRPr="003534C9">
        <w:fldChar w:fldCharType="end"/>
      </w:r>
      <w:r>
        <w:t>)</w:t>
      </w:r>
      <w:r w:rsidRPr="003534C9">
        <w:t xml:space="preserve">. </w:t>
      </w:r>
      <w:r w:rsidRPr="003534C9">
        <w:rPr>
          <w:iCs/>
        </w:rPr>
        <w:t>Terminal velocity (</w:t>
      </w:r>
      <w:proofErr w:type="spellStart"/>
      <w:r w:rsidRPr="003534C9">
        <w:rPr>
          <w:iCs/>
        </w:rPr>
        <w:t>u</w:t>
      </w:r>
      <w:r w:rsidRPr="003534C9">
        <w:rPr>
          <w:iCs/>
          <w:vertAlign w:val="subscript"/>
        </w:rPr>
        <w:t>t</w:t>
      </w:r>
      <w:proofErr w:type="spellEnd"/>
      <w:r w:rsidRPr="003534C9">
        <w:rPr>
          <w:iCs/>
        </w:rPr>
        <w:t xml:space="preserve">) </w:t>
      </w:r>
      <w:r>
        <w:rPr>
          <w:iCs/>
        </w:rPr>
        <w:t>was</w:t>
      </w:r>
      <w:r w:rsidRPr="003534C9">
        <w:rPr>
          <w:iCs/>
        </w:rPr>
        <w:t xml:space="preserve"> considered as the maximum superficial velocity</w:t>
      </w:r>
      <w:r>
        <w:rPr>
          <w:iCs/>
        </w:rPr>
        <w:t xml:space="preserve"> and was calculated using an e</w:t>
      </w:r>
      <w:r w:rsidRPr="003534C9">
        <w:rPr>
          <w:iCs/>
        </w:rPr>
        <w:t>xperimentally determined drag coefficient (C</w:t>
      </w:r>
      <w:r w:rsidRPr="003534C9">
        <w:rPr>
          <w:iCs/>
          <w:vertAlign w:val="subscript"/>
        </w:rPr>
        <w:t>D</w:t>
      </w:r>
      <w:r w:rsidRPr="003534C9">
        <w:rPr>
          <w:iCs/>
        </w:rPr>
        <w:t>) of the bed materials (sand)</w:t>
      </w:r>
      <w:r>
        <w:rPr>
          <w:iCs/>
        </w:rPr>
        <w:t xml:space="preserve"> (Table 2)</w:t>
      </w:r>
      <w:r w:rsidRPr="003534C9">
        <w:rPr>
          <w:iCs/>
        </w:rPr>
        <w:t>.</w:t>
      </w:r>
      <w:r>
        <w:rPr>
          <w:iCs/>
        </w:rPr>
        <w:t xml:space="preserve"> </w:t>
      </w:r>
      <w:r w:rsidRPr="003534C9">
        <w:rPr>
          <w:iCs/>
        </w:rPr>
        <w:t>Bubble rise velocity was calculated to define the slugging velocity (</w:t>
      </w:r>
      <m:oMath>
        <m:sSub>
          <m:sSubPr>
            <m:ctrlPr>
              <w:rPr>
                <w:rFonts w:ascii="Cambria Math" w:hAnsi="Cambria Math"/>
                <w:i/>
              </w:rPr>
            </m:ctrlPr>
          </m:sSubPr>
          <m:e>
            <m:r>
              <m:rPr>
                <m:nor/>
              </m:rPr>
              <m:t>u</m:t>
            </m:r>
          </m:e>
          <m:sub>
            <w:proofErr w:type="spellStart"/>
            <w:proofErr w:type="gramStart"/>
            <m:r>
              <m:rPr>
                <m:nor/>
              </m:rPr>
              <m:t>b,ms</m:t>
            </m:r>
            <w:proofErr w:type="spellEnd"/>
            <w:proofErr w:type="gramEnd"/>
          </m:sub>
        </m:sSub>
      </m:oMath>
      <w:r w:rsidRPr="003534C9">
        <w:rPr>
          <w:iCs/>
        </w:rPr>
        <w:t>) of bed materials. Operating or superficial velocity (u</w:t>
      </w:r>
      <w:r w:rsidRPr="003534C9">
        <w:rPr>
          <w:iCs/>
          <w:vertAlign w:val="subscript"/>
        </w:rPr>
        <w:t>0</w:t>
      </w:r>
      <w:r w:rsidRPr="003534C9">
        <w:rPr>
          <w:iCs/>
        </w:rPr>
        <w:t xml:space="preserve">) was suggested to maintain higher than </w:t>
      </w:r>
      <w:proofErr w:type="spellStart"/>
      <w:r w:rsidRPr="003534C9">
        <w:t>u</w:t>
      </w:r>
      <w:r w:rsidRPr="003534C9">
        <w:rPr>
          <w:vertAlign w:val="subscript"/>
        </w:rPr>
        <w:t>mf</w:t>
      </w:r>
      <w:proofErr w:type="spellEnd"/>
      <w:r>
        <w:rPr>
          <w:vertAlign w:val="subscript"/>
        </w:rPr>
        <w:t xml:space="preserve"> </w:t>
      </w:r>
      <w:r w:rsidRPr="003534C9">
        <w:rPr>
          <w:iCs/>
        </w:rPr>
        <w:t xml:space="preserve">but lower than </w:t>
      </w:r>
      <w:proofErr w:type="spellStart"/>
      <w:r w:rsidRPr="003534C9">
        <w:rPr>
          <w:iCs/>
        </w:rPr>
        <w:t>u</w:t>
      </w:r>
      <w:r w:rsidRPr="003534C9">
        <w:rPr>
          <w:iCs/>
          <w:vertAlign w:val="subscript"/>
        </w:rPr>
        <w:t>t</w:t>
      </w:r>
      <w:proofErr w:type="spellEnd"/>
      <w:r>
        <w:rPr>
          <w:iCs/>
          <w:vertAlign w:val="subscript"/>
        </w:rPr>
        <w:t xml:space="preserve"> </w:t>
      </w:r>
      <w:r w:rsidRPr="003534C9">
        <w:rPr>
          <w:iCs/>
        </w:rPr>
        <w:t>to overcome the slugging conditions in the riser. A relationship between expanded (H) and minimum heights (</w:t>
      </w:r>
      <w:proofErr w:type="spellStart"/>
      <w:r w:rsidRPr="003534C9">
        <w:rPr>
          <w:iCs/>
        </w:rPr>
        <w:t>H</w:t>
      </w:r>
      <w:r w:rsidRPr="003534C9">
        <w:rPr>
          <w:iCs/>
          <w:vertAlign w:val="subscript"/>
        </w:rPr>
        <w:t>mf</w:t>
      </w:r>
      <w:proofErr w:type="spellEnd"/>
      <w:r w:rsidRPr="003534C9">
        <w:rPr>
          <w:iCs/>
        </w:rPr>
        <w:t>) of the bed (</w:t>
      </w:r>
      <m:oMath>
        <m:r>
          <m:rPr>
            <m:nor/>
          </m:rPr>
          <m:t>1.2&lt;</m:t>
        </m:r>
        <m:r>
          <m:rPr>
            <m:nor/>
          </m:rPr>
          <w:rPr>
            <w:iCs/>
          </w:rPr>
          <m:t>H/</m:t>
        </m:r>
        <m:sSub>
          <m:sSubPr>
            <m:ctrlPr>
              <w:rPr>
                <w:rFonts w:ascii="Cambria Math" w:hAnsi="Cambria Math"/>
                <w:iCs/>
              </w:rPr>
            </m:ctrlPr>
          </m:sSubPr>
          <m:e>
            <m:r>
              <m:rPr>
                <m:nor/>
              </m:rPr>
              <m:t>H</m:t>
            </m:r>
          </m:e>
          <m:sub>
            <m:r>
              <m:rPr>
                <m:nor/>
              </m:rPr>
              <m:t xml:space="preserve">mf </m:t>
            </m:r>
          </m:sub>
        </m:sSub>
        <m:r>
          <m:rPr>
            <m:nor/>
          </m:rPr>
          <m:t>&lt;1.4</m:t>
        </m:r>
      </m:oMath>
      <w:r w:rsidRPr="003534C9">
        <w:rPr>
          <w:iCs/>
        </w:rPr>
        <w:t xml:space="preserve">) was used </w:t>
      </w:r>
      <w:r>
        <w:rPr>
          <w:iCs/>
        </w:rPr>
        <w:t xml:space="preserve">to calculate </w:t>
      </w:r>
      <m:oMath>
        <m:sSub>
          <m:sSubPr>
            <m:ctrlPr>
              <w:rPr>
                <w:rFonts w:ascii="Cambria Math" w:hAnsi="Cambria Math"/>
                <w:i/>
                <w:iCs/>
              </w:rPr>
            </m:ctrlPr>
          </m:sSubPr>
          <m:e>
            <m:r>
              <m:rPr>
                <m:nor/>
              </m:rPr>
              <m:t>u</m:t>
            </m:r>
          </m:e>
          <m:sub>
            <m:r>
              <m:rPr>
                <m:nor/>
              </m:rPr>
              <m:t>0</m:t>
            </m:r>
          </m:sub>
        </m:sSub>
        <m:r>
          <w:rPr>
            <w:rFonts w:ascii="Cambria Math" w:hAnsi="Cambria Math"/>
          </w:rPr>
          <m:t xml:space="preserve"> </m:t>
        </m:r>
      </m:oMath>
      <w:r w:rsidRPr="003534C9">
        <w:rPr>
          <w:iCs/>
        </w:rPr>
        <w:fldChar w:fldCharType="begin"/>
      </w:r>
      <w:r w:rsidRPr="003534C9">
        <w:rPr>
          <w:iCs/>
        </w:rPr>
        <w:instrText xml:space="preserve"> ADDIN EN.CITE &lt;EndNote&gt;&lt;Cite&gt;&lt;Author&gt;Chatterjee&lt;/Author&gt;&lt;Year&gt;1995&lt;/Year&gt;&lt;RecNum&gt;0&lt;/RecNum&gt;&lt;IDText&gt;Fluidized bed gasification of coal&lt;/IDText&gt;&lt;DisplayText&gt;(Chatterjee et al., 1995)&lt;/DisplayText&gt;&lt;record&gt;&lt;ref-type name="Journal Article"&gt;17&lt;/ref-type&gt;&lt;contributors&gt;&lt;authors&gt;&lt;author&gt;Chatterjee, P. K.&lt;/author&gt;&lt;author&gt;Datta, A. B.&lt;/author&gt;&lt;author&gt;Kundu, K. M.&lt;/author&gt;&lt;/authors&gt;&lt;/contributors&gt;&lt;titles&gt;&lt;title&gt;Fluidized bed gasification of coal&lt;/title&gt;&lt;secondary-title&gt;The Canadian Journal of Chemical Engineering&lt;/secondary-title&gt;&lt;/titles&gt;&lt;dates&gt;&lt;year&gt;1995&lt;/year&gt;&lt;/dates&gt;&lt;pages&gt;204-210&lt;/pages&gt;&lt;volume&gt;73&lt;/volume&gt;&lt;/record&gt;&lt;/Cite&gt;&lt;/EndNote&gt;</w:instrText>
      </w:r>
      <w:r w:rsidRPr="003534C9">
        <w:rPr>
          <w:iCs/>
        </w:rPr>
        <w:fldChar w:fldCharType="separate"/>
      </w:r>
      <w:r w:rsidRPr="003534C9">
        <w:rPr>
          <w:iCs/>
          <w:noProof/>
        </w:rPr>
        <w:t>(Chatterjee et al., 1995)</w:t>
      </w:r>
      <w:r w:rsidRPr="003534C9">
        <w:rPr>
          <w:iCs/>
        </w:rPr>
        <w:fldChar w:fldCharType="end"/>
      </w:r>
      <w:r w:rsidRPr="003534C9">
        <w:rPr>
          <w:iCs/>
        </w:rPr>
        <w:t>.</w:t>
      </w:r>
      <w:r>
        <w:rPr>
          <w:iCs/>
        </w:rPr>
        <w:t xml:space="preserve"> </w:t>
      </w:r>
      <w:r w:rsidRPr="003534C9">
        <w:rPr>
          <w:iCs/>
        </w:rPr>
        <w:t>The total height of the gasifier (above distributor plate) (</w:t>
      </w:r>
      <m:oMath>
        <m:sSub>
          <m:sSubPr>
            <m:ctrlPr>
              <w:rPr>
                <w:rFonts w:ascii="Cambria Math" w:hAnsi="Cambria Math"/>
                <w:iCs/>
              </w:rPr>
            </m:ctrlPr>
          </m:sSubPr>
          <m:e>
            <m:r>
              <m:rPr>
                <m:nor/>
              </m:rPr>
              <m:t>H</m:t>
            </m:r>
          </m:e>
          <m:sub>
            <w:proofErr w:type="gramStart"/>
            <m:r>
              <m:rPr>
                <m:nor/>
              </m:rPr>
              <w:rPr>
                <w:iCs/>
              </w:rPr>
              <m:t xml:space="preserve">Total </m:t>
            </m:r>
            <m:r>
              <m:rPr>
                <m:nor/>
              </m:rPr>
              <m:t>,g</m:t>
            </m:r>
            <w:proofErr w:type="gramEnd"/>
          </m:sub>
        </m:sSub>
      </m:oMath>
      <w:r w:rsidRPr="003534C9">
        <w:rPr>
          <w:iCs/>
        </w:rPr>
        <w:t>) was calculated from the total freeboard height (</w:t>
      </w:r>
      <m:oMath>
        <m:sSub>
          <m:sSubPr>
            <m:ctrlPr>
              <w:rPr>
                <w:rFonts w:ascii="Cambria Math" w:hAnsi="Cambria Math"/>
                <w:i/>
                <w:iCs/>
              </w:rPr>
            </m:ctrlPr>
          </m:sSubPr>
          <m:e>
            <m:r>
              <m:rPr>
                <m:nor/>
              </m:rPr>
              <m:t>H</m:t>
            </m:r>
          </m:e>
          <m:sub>
            <m:r>
              <m:rPr>
                <m:nor/>
              </m:rPr>
              <m:t>fb</m:t>
            </m:r>
          </m:sub>
        </m:sSub>
      </m:oMath>
      <w:r w:rsidRPr="003534C9">
        <w:rPr>
          <w:iCs/>
        </w:rPr>
        <w:t>) and height of the expanded bed (</w:t>
      </w:r>
      <m:oMath>
        <m:sSub>
          <m:sSubPr>
            <m:ctrlPr>
              <w:rPr>
                <w:rFonts w:ascii="Cambria Math" w:hAnsi="Cambria Math"/>
                <w:i/>
                <w:iCs/>
              </w:rPr>
            </m:ctrlPr>
          </m:sSubPr>
          <m:e>
            <m:r>
              <m:rPr>
                <m:nor/>
              </m:rPr>
              <m:t>H</m:t>
            </m:r>
          </m:e>
          <m:sub>
            <m:r>
              <m:rPr>
                <m:nor/>
              </m:rPr>
              <m:t>s</m:t>
            </m:r>
          </m:sub>
        </m:sSub>
      </m:oMath>
      <w:r w:rsidRPr="003534C9">
        <w:rPr>
          <w:iCs/>
        </w:rPr>
        <w:t>).</w:t>
      </w:r>
      <w:r>
        <w:rPr>
          <w:iCs/>
        </w:rPr>
        <w:t xml:space="preserve"> </w:t>
      </w:r>
      <w:r w:rsidRPr="003534C9">
        <w:rPr>
          <w:iCs/>
        </w:rPr>
        <w:t>A</w:t>
      </w:r>
      <w:r>
        <w:rPr>
          <w:iCs/>
        </w:rPr>
        <w:t>n a</w:t>
      </w:r>
      <w:r w:rsidRPr="003534C9">
        <w:rPr>
          <w:iCs/>
        </w:rPr>
        <w:t xml:space="preserve">dditional 30 cm was added to </w:t>
      </w:r>
      <w:r w:rsidRPr="003534C9">
        <w:rPr>
          <w:rFonts w:eastAsiaTheme="minorEastAsia"/>
        </w:rPr>
        <w:t>transport disengagement height (</w:t>
      </w:r>
      <w:r w:rsidRPr="003534C9">
        <w:rPr>
          <w:iCs/>
        </w:rPr>
        <w:t>TDH) to calculate</w:t>
      </w:r>
      <w:r>
        <w:rPr>
          <w:iCs/>
        </w:rPr>
        <w:t xml:space="preserve"> </w:t>
      </w:r>
      <m:oMath>
        <m:sSub>
          <m:sSubPr>
            <m:ctrlPr>
              <w:rPr>
                <w:rFonts w:ascii="Cambria Math" w:hAnsi="Cambria Math"/>
                <w:i/>
                <w:iCs/>
              </w:rPr>
            </m:ctrlPr>
          </m:sSubPr>
          <m:e>
            <m:r>
              <m:rPr>
                <m:nor/>
              </m:rPr>
              <m:t>H</m:t>
            </m:r>
          </m:e>
          <m:sub>
            <m:r>
              <m:rPr>
                <m:nor/>
              </m:rPr>
              <m:t>fb</m:t>
            </m:r>
          </m:sub>
        </m:sSub>
      </m:oMath>
      <w:r w:rsidRPr="003534C9">
        <w:rPr>
          <w:iCs/>
        </w:rPr>
        <w:t>, a location of gasifier gas outlet.</w:t>
      </w:r>
      <w:r>
        <w:rPr>
          <w:iCs/>
        </w:rPr>
        <w:t xml:space="preserve"> </w:t>
      </w:r>
      <w:r w:rsidRPr="003534C9">
        <w:rPr>
          <w:iCs/>
        </w:rPr>
        <w:t xml:space="preserve">This TDH was calculated from Fung and </w:t>
      </w:r>
      <w:proofErr w:type="spellStart"/>
      <w:r w:rsidRPr="003534C9">
        <w:rPr>
          <w:iCs/>
        </w:rPr>
        <w:t>Hamdullahpur</w:t>
      </w:r>
      <w:proofErr w:type="spellEnd"/>
      <w:r w:rsidRPr="003534C9">
        <w:rPr>
          <w:iCs/>
        </w:rPr>
        <w:t xml:space="preserve"> correlations using bubble diameter (d</w:t>
      </w:r>
      <w:r w:rsidRPr="003534C9">
        <w:rPr>
          <w:iCs/>
          <w:vertAlign w:val="subscript"/>
        </w:rPr>
        <w:t>b</w:t>
      </w:r>
      <w:r w:rsidRPr="003534C9">
        <w:rPr>
          <w:iCs/>
        </w:rPr>
        <w:t>)</w:t>
      </w:r>
      <w:r>
        <w:rPr>
          <w:iCs/>
        </w:rPr>
        <w:t xml:space="preserve"> </w:t>
      </w:r>
      <w:r w:rsidRPr="003534C9">
        <w:rPr>
          <w:iCs/>
        </w:rPr>
        <w:fldChar w:fldCharType="begin"/>
      </w:r>
      <w:r w:rsidRPr="003534C9">
        <w:rPr>
          <w:iCs/>
        </w:rPr>
        <w:instrText xml:space="preserve"> ADDIN EN.CITE &lt;EndNote&gt;&lt;Cite&gt;&lt;Author&gt;Fung&lt;/Author&gt;&lt;Year&gt;1993&lt;/Year&gt;&lt;RecNum&gt;498&lt;/RecNum&gt;&lt;DisplayText&gt;(Fung and Hamdullahpur, 1993)&lt;/DisplayText&gt;&lt;record&gt;&lt;rec-number&gt;498&lt;/rec-number&gt;&lt;foreign-keys&gt;&lt;key app="EN" db-id="trd92ftd0fsz5aew9afp5ep5v2ra259t0w25" timestamp="1645494302"&gt;498&lt;/key&gt;&lt;/foreign-keys&gt;&lt;ref-type name="Journal Article"&gt;17&lt;/ref-type&gt;&lt;contributors&gt;&lt;authors&gt;&lt;author&gt;Fung, Alan S&lt;/author&gt;&lt;author&gt;Hamdullahpur, F&lt;/author&gt;&lt;/authors&gt;&lt;/contributors&gt;&lt;titles&gt;&lt;title&gt;A gas and particle flow model in the freeboard of a fluidized bed based on bubble coalescence&lt;/title&gt;&lt;secondary-title&gt;Powder Technology&lt;/secondary-title&gt;&lt;/titles&gt;&lt;periodical&gt;&lt;full-title&gt;Powder Technology&lt;/full-title&gt;&lt;/periodical&gt;&lt;pages&gt;121-133&lt;/pages&gt;&lt;volume&gt;74&lt;/volume&gt;&lt;number&gt;2&lt;/number&gt;&lt;dates&gt;&lt;year&gt;1993&lt;/year&gt;&lt;/dates&gt;&lt;isbn&gt;0032-5910&lt;/isbn&gt;&lt;urls&gt;&lt;/urls&gt;&lt;/record&gt;&lt;/Cite&gt;&lt;/EndNote&gt;</w:instrText>
      </w:r>
      <w:r w:rsidRPr="003534C9">
        <w:rPr>
          <w:iCs/>
        </w:rPr>
        <w:fldChar w:fldCharType="separate"/>
      </w:r>
      <w:r w:rsidRPr="003534C9">
        <w:rPr>
          <w:iCs/>
          <w:noProof/>
        </w:rPr>
        <w:t>(Fung and Hamdullahpur, 1993)</w:t>
      </w:r>
      <w:r w:rsidRPr="003534C9">
        <w:rPr>
          <w:iCs/>
        </w:rPr>
        <w:fldChar w:fldCharType="end"/>
      </w:r>
      <w:r w:rsidRPr="003534C9">
        <w:rPr>
          <w:iCs/>
        </w:rPr>
        <w:t>.</w:t>
      </w:r>
      <w:r w:rsidRPr="003534C9">
        <w:t xml:space="preserve"> Finally, orifices were used in the distributor plate design. </w:t>
      </w:r>
      <w:r>
        <w:t xml:space="preserve">As illustrated in Table 2, </w:t>
      </w:r>
      <w:r w:rsidRPr="002E7CA4">
        <w:t xml:space="preserve">whole distributor plate design </w:t>
      </w:r>
      <w:r>
        <w:t xml:space="preserve">was based on the </w:t>
      </w:r>
      <w:r w:rsidRPr="003534C9">
        <w:rPr>
          <w:iCs/>
        </w:rPr>
        <w:t>pressure drop in distributor plate (</w:t>
      </w:r>
      <m:oMath>
        <m:r>
          <m:rPr>
            <m:nor/>
          </m:rPr>
          <m:t>Δ</m:t>
        </m:r>
        <m:sSub>
          <m:sSubPr>
            <m:ctrlPr>
              <w:rPr>
                <w:rFonts w:ascii="Cambria Math" w:hAnsi="Cambria Math"/>
                <w:iCs/>
              </w:rPr>
            </m:ctrlPr>
          </m:sSubPr>
          <m:e>
            <m:r>
              <m:rPr>
                <m:nor/>
              </m:rPr>
              <m:t>P</m:t>
            </m:r>
          </m:e>
          <m:sub>
            <m:r>
              <m:rPr>
                <m:nor/>
              </m:rPr>
              <m:t>dis</m:t>
            </m:r>
          </m:sub>
        </m:sSub>
        <m:r>
          <m:rPr>
            <m:sty m:val="p"/>
          </m:rPr>
          <w:rPr>
            <w:rFonts w:ascii="Cambria Math" w:hAnsi="Cambria Math"/>
          </w:rPr>
          <m:t>)</m:t>
        </m:r>
      </m:oMath>
      <w:r w:rsidRPr="003534C9">
        <w:rPr>
          <w:iCs/>
        </w:rPr>
        <w:t>, gas velocity at orifice (</w:t>
      </w:r>
      <m:oMath>
        <m:sSub>
          <m:sSubPr>
            <m:ctrlPr>
              <w:rPr>
                <w:rFonts w:ascii="Cambria Math" w:hAnsi="Cambria Math"/>
                <w:i/>
                <w:iCs/>
              </w:rPr>
            </m:ctrlPr>
          </m:sSubPr>
          <m:e>
            <m:r>
              <m:rPr>
                <m:nor/>
              </m:rPr>
              <m:t>u</m:t>
            </m:r>
          </m:e>
          <m:sub>
            <w:proofErr w:type="spellStart"/>
            <m:r>
              <m:rPr>
                <m:nor/>
              </m:rPr>
              <m:t>orf</m:t>
            </m:r>
            <w:proofErr w:type="spellEnd"/>
          </m:sub>
        </m:sSub>
      </m:oMath>
      <w:r w:rsidRPr="003534C9">
        <w:rPr>
          <w:iCs/>
        </w:rPr>
        <w:t>), number of orifices per unit area of distributor (</w:t>
      </w:r>
      <m:oMath>
        <m:sSub>
          <m:sSubPr>
            <m:ctrlPr>
              <w:rPr>
                <w:rFonts w:ascii="Cambria Math" w:hAnsi="Cambria Math"/>
                <w:i/>
                <w:iCs/>
              </w:rPr>
            </m:ctrlPr>
          </m:sSubPr>
          <m:e>
            <m:r>
              <m:rPr>
                <m:nor/>
              </m:rPr>
              <m:t>N</m:t>
            </m:r>
          </m:e>
          <m:sub>
            <m:r>
              <m:rPr>
                <m:nor/>
              </m:rPr>
              <m:t>or</m:t>
            </m:r>
          </m:sub>
        </m:sSub>
      </m:oMath>
      <w:r w:rsidRPr="003534C9">
        <w:rPr>
          <w:iCs/>
        </w:rPr>
        <w:t xml:space="preserve">), and distance between two orifices (pitch). </w:t>
      </w:r>
      <w:r>
        <w:rPr>
          <w:iCs/>
        </w:rPr>
        <w:t>An e</w:t>
      </w:r>
      <w:r w:rsidRPr="003534C9">
        <w:rPr>
          <w:iCs/>
        </w:rPr>
        <w:t xml:space="preserve">quidistance triangular layout was used for orifice distribution across the distribution plate in this study. </w:t>
      </w:r>
    </w:p>
    <w:p w14:paraId="17DC282B" w14:textId="77777777" w:rsidR="00B85DA3" w:rsidRPr="003534C9" w:rsidRDefault="00B85DA3" w:rsidP="00B85DA3">
      <w:pPr>
        <w:pStyle w:val="ListParagraph"/>
        <w:spacing w:after="240"/>
        <w:ind w:left="0"/>
        <w:rPr>
          <w:iCs/>
          <w:szCs w:val="18"/>
        </w:rPr>
      </w:pPr>
    </w:p>
    <w:p w14:paraId="17DC282C" w14:textId="77777777" w:rsidR="00B85DA3" w:rsidRPr="003534C9" w:rsidRDefault="00B85DA3" w:rsidP="00B85DA3">
      <w:pPr>
        <w:pStyle w:val="ListParagraph"/>
        <w:spacing w:before="240" w:after="80"/>
        <w:ind w:left="0"/>
        <w:rPr>
          <w:bCs/>
          <w:i/>
          <w:iCs/>
          <w:szCs w:val="18"/>
        </w:rPr>
      </w:pPr>
      <w:r w:rsidRPr="003534C9">
        <w:rPr>
          <w:bCs/>
          <w:i/>
          <w:iCs/>
          <w:szCs w:val="18"/>
        </w:rPr>
        <w:t>Table 2: Correlations used for BFB gasifier design parameters calculation and performance evaluation</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4647"/>
        <w:gridCol w:w="2251"/>
      </w:tblGrid>
      <w:tr w:rsidR="00B85DA3" w:rsidRPr="00FC5B69" w14:paraId="17DC2830" w14:textId="77777777" w:rsidTr="002E73C1">
        <w:trPr>
          <w:trHeight w:val="30"/>
        </w:trPr>
        <w:tc>
          <w:tcPr>
            <w:tcW w:w="2448" w:type="dxa"/>
            <w:tcBorders>
              <w:top w:val="single" w:sz="12" w:space="0" w:color="008000"/>
              <w:bottom w:val="single" w:sz="4" w:space="0" w:color="008000"/>
            </w:tcBorders>
          </w:tcPr>
          <w:p w14:paraId="17DC282D" w14:textId="77777777" w:rsidR="00B85DA3" w:rsidRPr="00FC5B69" w:rsidRDefault="00B85DA3" w:rsidP="002E73C1">
            <w:pPr>
              <w:pStyle w:val="NoSpacing"/>
              <w:spacing w:line="276" w:lineRule="auto"/>
              <w:rPr>
                <w:sz w:val="18"/>
                <w:szCs w:val="18"/>
              </w:rPr>
            </w:pPr>
            <w:r w:rsidRPr="00FC5B69">
              <w:rPr>
                <w:sz w:val="18"/>
                <w:szCs w:val="18"/>
              </w:rPr>
              <w:t>Gasifier parameter</w:t>
            </w:r>
          </w:p>
        </w:tc>
        <w:tc>
          <w:tcPr>
            <w:tcW w:w="4647" w:type="dxa"/>
            <w:tcBorders>
              <w:top w:val="single" w:sz="12" w:space="0" w:color="008000"/>
              <w:bottom w:val="single" w:sz="4" w:space="0" w:color="008000"/>
            </w:tcBorders>
          </w:tcPr>
          <w:p w14:paraId="17DC282E" w14:textId="77777777" w:rsidR="00B85DA3" w:rsidRPr="00FC5B69" w:rsidRDefault="00B85DA3" w:rsidP="002E73C1">
            <w:pPr>
              <w:pStyle w:val="NoSpacing"/>
              <w:spacing w:line="276" w:lineRule="auto"/>
              <w:rPr>
                <w:sz w:val="18"/>
                <w:szCs w:val="18"/>
              </w:rPr>
            </w:pPr>
            <w:r w:rsidRPr="00FC5B69">
              <w:rPr>
                <w:sz w:val="18"/>
                <w:szCs w:val="18"/>
              </w:rPr>
              <w:t>Co-relation</w:t>
            </w:r>
          </w:p>
        </w:tc>
        <w:tc>
          <w:tcPr>
            <w:tcW w:w="2251" w:type="dxa"/>
            <w:tcBorders>
              <w:top w:val="single" w:sz="12" w:space="0" w:color="008000"/>
              <w:bottom w:val="single" w:sz="4" w:space="0" w:color="008000"/>
            </w:tcBorders>
          </w:tcPr>
          <w:p w14:paraId="17DC282F" w14:textId="77777777" w:rsidR="00B85DA3" w:rsidRPr="00FC5B69" w:rsidRDefault="00B85DA3" w:rsidP="002E73C1">
            <w:pPr>
              <w:pStyle w:val="NoSpacing"/>
              <w:spacing w:line="276" w:lineRule="auto"/>
              <w:rPr>
                <w:sz w:val="18"/>
                <w:szCs w:val="18"/>
              </w:rPr>
            </w:pPr>
            <w:r w:rsidRPr="00FC5B69">
              <w:rPr>
                <w:sz w:val="18"/>
                <w:szCs w:val="18"/>
              </w:rPr>
              <w:t>Reference</w:t>
            </w:r>
          </w:p>
        </w:tc>
      </w:tr>
      <w:tr w:rsidR="00B85DA3" w:rsidRPr="00FC5B69" w14:paraId="17DC2834" w14:textId="77777777" w:rsidTr="002E73C1">
        <w:trPr>
          <w:trHeight w:val="576"/>
        </w:trPr>
        <w:tc>
          <w:tcPr>
            <w:tcW w:w="2448" w:type="dxa"/>
            <w:tcBorders>
              <w:top w:val="single" w:sz="4" w:space="0" w:color="008000"/>
            </w:tcBorders>
          </w:tcPr>
          <w:p w14:paraId="17DC2831" w14:textId="77777777" w:rsidR="00B85DA3" w:rsidRPr="00FC5B69" w:rsidRDefault="00B85DA3" w:rsidP="002E73C1">
            <w:pPr>
              <w:pStyle w:val="NoSpacing"/>
              <w:spacing w:line="276" w:lineRule="auto"/>
              <w:rPr>
                <w:sz w:val="18"/>
                <w:szCs w:val="18"/>
              </w:rPr>
            </w:pPr>
            <w:r w:rsidRPr="00FC5B69">
              <w:rPr>
                <w:sz w:val="18"/>
                <w:szCs w:val="18"/>
              </w:rPr>
              <w:t xml:space="preserve">Minimum fluidization velocity ( </w:t>
            </w:r>
            <m:oMath>
              <m:sSub>
                <m:sSubPr>
                  <m:ctrlPr>
                    <w:rPr>
                      <w:rFonts w:ascii="Cambria Math" w:hAnsi="Cambria Math"/>
                      <w:sz w:val="18"/>
                      <w:szCs w:val="18"/>
                    </w:rPr>
                  </m:ctrlPr>
                </m:sSubPr>
                <m:e>
                  <m:r>
                    <m:rPr>
                      <m:nor/>
                    </m:rPr>
                    <w:rPr>
                      <w:sz w:val="18"/>
                      <w:szCs w:val="18"/>
                    </w:rPr>
                    <m:t>u</m:t>
                  </m:r>
                </m:e>
                <m:sub>
                  <m:r>
                    <m:rPr>
                      <m:nor/>
                    </m:rPr>
                    <w:rPr>
                      <w:sz w:val="18"/>
                      <w:szCs w:val="18"/>
                    </w:rPr>
                    <m:t>mf</m:t>
                  </m:r>
                </m:sub>
              </m:sSub>
              <m:r>
                <m:rPr>
                  <m:sty m:val="p"/>
                </m:rPr>
                <w:rPr>
                  <w:rFonts w:ascii="Cambria Math" w:hAnsi="Cambria Math"/>
                  <w:sz w:val="18"/>
                  <w:szCs w:val="18"/>
                </w:rPr>
                <m:t>)</m:t>
              </m:r>
            </m:oMath>
          </w:p>
        </w:tc>
        <w:tc>
          <w:tcPr>
            <w:tcW w:w="4647" w:type="dxa"/>
            <w:tcBorders>
              <w:top w:val="single" w:sz="4" w:space="0" w:color="008000"/>
            </w:tcBorders>
          </w:tcPr>
          <w:p w14:paraId="17DC2832" w14:textId="77777777" w:rsidR="00B85DA3" w:rsidRPr="007B05A0" w:rsidRDefault="002A0D66" w:rsidP="002E73C1">
            <w:pPr>
              <w:pStyle w:val="NoSpacing"/>
              <w:spacing w:line="276" w:lineRule="auto"/>
              <w:rPr>
                <w:sz w:val="18"/>
                <w:szCs w:val="18"/>
              </w:rPr>
            </w:pPr>
            <m:oMathPara>
              <m:oMathParaPr>
                <m:jc m:val="left"/>
              </m:oMathParaPr>
              <m:oMath>
                <m:f>
                  <m:fPr>
                    <m:ctrlPr>
                      <w:rPr>
                        <w:rFonts w:ascii="Cambria Math" w:hAnsi="Cambria Math"/>
                        <w:sz w:val="18"/>
                        <w:szCs w:val="18"/>
                      </w:rPr>
                    </m:ctrlPr>
                  </m:fPr>
                  <m:num>
                    <m:r>
                      <m:rPr>
                        <m:nor/>
                      </m:rPr>
                      <w:rPr>
                        <w:sz w:val="18"/>
                        <w:szCs w:val="18"/>
                      </w:rPr>
                      <m:t>1.75</m:t>
                    </m:r>
                  </m:num>
                  <m:den>
                    <m:sSubSup>
                      <m:sSubSupPr>
                        <m:ctrlPr>
                          <w:rPr>
                            <w:rFonts w:ascii="Cambria Math" w:hAnsi="Cambria Math"/>
                            <w:sz w:val="18"/>
                            <w:szCs w:val="18"/>
                          </w:rPr>
                        </m:ctrlPr>
                      </m:sSubSupPr>
                      <m:e>
                        <m:r>
                          <m:rPr>
                            <m:nor/>
                          </m:rPr>
                          <w:rPr>
                            <w:sz w:val="18"/>
                            <w:szCs w:val="18"/>
                          </w:rPr>
                          <m:t>ε</m:t>
                        </m:r>
                      </m:e>
                      <m:sub>
                        <m:r>
                          <m:rPr>
                            <m:nor/>
                          </m:rPr>
                          <w:rPr>
                            <w:sz w:val="18"/>
                            <w:szCs w:val="18"/>
                          </w:rPr>
                          <m:t>mf</m:t>
                        </m:r>
                      </m:sub>
                      <m:sup>
                        <m:r>
                          <m:rPr>
                            <m:nor/>
                          </m:rPr>
                          <w:rPr>
                            <w:sz w:val="18"/>
                            <w:szCs w:val="18"/>
                          </w:rPr>
                          <m:t>3</m:t>
                        </m:r>
                      </m:sup>
                    </m:sSubSup>
                    <m:sSub>
                      <m:sSubPr>
                        <m:ctrlPr>
                          <w:rPr>
                            <w:rFonts w:ascii="Cambria Math" w:hAnsi="Cambria Math"/>
                            <w:sz w:val="18"/>
                            <w:szCs w:val="18"/>
                          </w:rPr>
                        </m:ctrlPr>
                      </m:sSubPr>
                      <m:e>
                        <m:r>
                          <m:rPr>
                            <m:nor/>
                          </m:rPr>
                          <w:rPr>
                            <w:sz w:val="18"/>
                            <w:szCs w:val="18"/>
                          </w:rPr>
                          <m:t>ϕ</m:t>
                        </m:r>
                      </m:e>
                      <m:sub>
                        <m:r>
                          <m:rPr>
                            <m:nor/>
                          </m:rPr>
                          <w:rPr>
                            <w:sz w:val="18"/>
                            <w:szCs w:val="18"/>
                          </w:rPr>
                          <m:t>s</m:t>
                        </m:r>
                      </m:sub>
                    </m:sSub>
                  </m:den>
                </m:f>
                <m:sSup>
                  <m:sSupPr>
                    <m:ctrlPr>
                      <w:rPr>
                        <w:rFonts w:ascii="Cambria Math" w:hAnsi="Cambria Math"/>
                        <w:sz w:val="18"/>
                        <w:szCs w:val="18"/>
                      </w:rPr>
                    </m:ctrlPr>
                  </m:sSupPr>
                  <m:e>
                    <m:d>
                      <m:dPr>
                        <m:ctrlPr>
                          <w:rPr>
                            <w:rFonts w:ascii="Cambria Math" w:hAnsi="Cambria Math"/>
                            <w:sz w:val="18"/>
                            <w:szCs w:val="18"/>
                          </w:rPr>
                        </m:ctrlPr>
                      </m:dPr>
                      <m:e>
                        <m:f>
                          <m:fPr>
                            <m:ctrlPr>
                              <w:rPr>
                                <w:rFonts w:ascii="Cambria Math" w:hAnsi="Cambria Math"/>
                                <w:sz w:val="18"/>
                                <w:szCs w:val="18"/>
                              </w:rPr>
                            </m:ctrlPr>
                          </m:fPr>
                          <m:num>
                            <m:sSub>
                              <m:sSubPr>
                                <m:ctrlPr>
                                  <w:rPr>
                                    <w:rFonts w:ascii="Cambria Math" w:hAnsi="Cambria Math"/>
                                    <w:sz w:val="18"/>
                                    <w:szCs w:val="18"/>
                                  </w:rPr>
                                </m:ctrlPr>
                              </m:sSubPr>
                              <m:e>
                                <m:r>
                                  <m:rPr>
                                    <m:nor/>
                                  </m:rPr>
                                  <w:rPr>
                                    <w:sz w:val="18"/>
                                    <w:szCs w:val="18"/>
                                  </w:rPr>
                                  <m:t>d</m:t>
                                </m:r>
                              </m:e>
                              <m:sub>
                                <m:r>
                                  <m:rPr>
                                    <m:nor/>
                                  </m:rPr>
                                  <w:rPr>
                                    <w:sz w:val="18"/>
                                    <w:szCs w:val="18"/>
                                  </w:rPr>
                                  <m:t>p</m:t>
                                </m:r>
                              </m:sub>
                            </m:sSub>
                            <m:sSub>
                              <m:sSubPr>
                                <m:ctrlPr>
                                  <w:rPr>
                                    <w:rFonts w:ascii="Cambria Math" w:hAnsi="Cambria Math"/>
                                    <w:sz w:val="18"/>
                                    <w:szCs w:val="18"/>
                                  </w:rPr>
                                </m:ctrlPr>
                              </m:sSubPr>
                              <m:e>
                                <m:r>
                                  <m:rPr>
                                    <m:nor/>
                                  </m:rPr>
                                  <w:rPr>
                                    <w:sz w:val="18"/>
                                    <w:szCs w:val="18"/>
                                  </w:rPr>
                                  <m:t>u</m:t>
                                </m:r>
                              </m:e>
                              <m:sub>
                                <m:r>
                                  <m:rPr>
                                    <m:nor/>
                                  </m:rPr>
                                  <w:rPr>
                                    <w:sz w:val="18"/>
                                    <w:szCs w:val="18"/>
                                  </w:rPr>
                                  <m:t>mf</m:t>
                                </m:r>
                              </m:sub>
                            </m:sSub>
                            <m:sSub>
                              <m:sSubPr>
                                <m:ctrlPr>
                                  <w:rPr>
                                    <w:rFonts w:ascii="Cambria Math" w:hAnsi="Cambria Math"/>
                                    <w:sz w:val="18"/>
                                    <w:szCs w:val="18"/>
                                  </w:rPr>
                                </m:ctrlPr>
                              </m:sSubPr>
                              <m:e>
                                <m:r>
                                  <m:rPr>
                                    <m:nor/>
                                  </m:rPr>
                                  <w:rPr>
                                    <w:sz w:val="18"/>
                                    <w:szCs w:val="18"/>
                                  </w:rPr>
                                  <m:t>ρ</m:t>
                                </m:r>
                              </m:e>
                              <m:sub>
                                <m:r>
                                  <m:rPr>
                                    <m:nor/>
                                  </m:rPr>
                                  <w:rPr>
                                    <w:sz w:val="18"/>
                                    <w:szCs w:val="18"/>
                                  </w:rPr>
                                  <m:t>g</m:t>
                                </m:r>
                              </m:sub>
                            </m:sSub>
                          </m:num>
                          <m:den>
                            <m:r>
                              <m:rPr>
                                <m:nor/>
                              </m:rPr>
                              <w:rPr>
                                <w:sz w:val="18"/>
                                <w:szCs w:val="18"/>
                              </w:rPr>
                              <m:t>μ</m:t>
                            </m:r>
                          </m:den>
                        </m:f>
                      </m:e>
                    </m:d>
                  </m:e>
                  <m:sup>
                    <m:r>
                      <m:rPr>
                        <m:nor/>
                      </m:rPr>
                      <w:rPr>
                        <w:sz w:val="18"/>
                        <w:szCs w:val="18"/>
                      </w:rPr>
                      <m:t>2</m:t>
                    </m:r>
                  </m:sup>
                </m:sSup>
                <m:r>
                  <m:rPr>
                    <m:nor/>
                  </m:rPr>
                  <w:rPr>
                    <w:sz w:val="18"/>
                    <w:szCs w:val="18"/>
                  </w:rPr>
                  <m:t>+</m:t>
                </m:r>
                <m:f>
                  <m:fPr>
                    <m:ctrlPr>
                      <w:rPr>
                        <w:rFonts w:ascii="Cambria Math" w:hAnsi="Cambria Math"/>
                        <w:sz w:val="18"/>
                        <w:szCs w:val="18"/>
                      </w:rPr>
                    </m:ctrlPr>
                  </m:fPr>
                  <m:num>
                    <m:r>
                      <m:rPr>
                        <m:nor/>
                      </m:rPr>
                      <w:rPr>
                        <w:sz w:val="18"/>
                        <w:szCs w:val="18"/>
                      </w:rPr>
                      <m:t>150</m:t>
                    </m:r>
                    <m:d>
                      <m:dPr>
                        <m:ctrlPr>
                          <w:rPr>
                            <w:rFonts w:ascii="Cambria Math" w:hAnsi="Cambria Math"/>
                            <w:sz w:val="18"/>
                            <w:szCs w:val="18"/>
                          </w:rPr>
                        </m:ctrlPr>
                      </m:dPr>
                      <m:e>
                        <m:r>
                          <m:rPr>
                            <m:nor/>
                          </m:rPr>
                          <w:rPr>
                            <w:sz w:val="18"/>
                            <w:szCs w:val="18"/>
                          </w:rPr>
                          <m:t>1-</m:t>
                        </m:r>
                        <m:sSub>
                          <m:sSubPr>
                            <m:ctrlPr>
                              <w:rPr>
                                <w:rFonts w:ascii="Cambria Math" w:hAnsi="Cambria Math"/>
                                <w:sz w:val="18"/>
                                <w:szCs w:val="18"/>
                              </w:rPr>
                            </m:ctrlPr>
                          </m:sSubPr>
                          <m:e>
                            <m:r>
                              <m:rPr>
                                <m:nor/>
                              </m:rPr>
                              <w:rPr>
                                <w:sz w:val="18"/>
                                <w:szCs w:val="18"/>
                              </w:rPr>
                              <m:t>ε</m:t>
                            </m:r>
                          </m:e>
                          <m:sub>
                            <m:r>
                              <m:rPr>
                                <m:nor/>
                              </m:rPr>
                              <w:rPr>
                                <w:sz w:val="18"/>
                                <w:szCs w:val="18"/>
                              </w:rPr>
                              <m:t>mf</m:t>
                            </m:r>
                          </m:sub>
                        </m:sSub>
                      </m:e>
                    </m:d>
                  </m:num>
                  <m:den>
                    <m:sSubSup>
                      <m:sSubSupPr>
                        <m:ctrlPr>
                          <w:rPr>
                            <w:rFonts w:ascii="Cambria Math" w:hAnsi="Cambria Math"/>
                            <w:sz w:val="18"/>
                            <w:szCs w:val="18"/>
                          </w:rPr>
                        </m:ctrlPr>
                      </m:sSubSupPr>
                      <m:e>
                        <m:r>
                          <m:rPr>
                            <m:nor/>
                          </m:rPr>
                          <w:rPr>
                            <w:sz w:val="18"/>
                            <w:szCs w:val="18"/>
                          </w:rPr>
                          <m:t>ε</m:t>
                        </m:r>
                      </m:e>
                      <m:sub>
                        <m:r>
                          <m:rPr>
                            <m:nor/>
                          </m:rPr>
                          <w:rPr>
                            <w:sz w:val="18"/>
                            <w:szCs w:val="18"/>
                          </w:rPr>
                          <m:t>mf</m:t>
                        </m:r>
                      </m:sub>
                      <m:sup>
                        <m:r>
                          <m:rPr>
                            <m:nor/>
                          </m:rPr>
                          <w:rPr>
                            <w:sz w:val="18"/>
                            <w:szCs w:val="18"/>
                          </w:rPr>
                          <m:t>3</m:t>
                        </m:r>
                      </m:sup>
                    </m:sSubSup>
                    <m:sSubSup>
                      <m:sSubSupPr>
                        <m:ctrlPr>
                          <w:rPr>
                            <w:rFonts w:ascii="Cambria Math" w:hAnsi="Cambria Math"/>
                            <w:sz w:val="18"/>
                            <w:szCs w:val="18"/>
                          </w:rPr>
                        </m:ctrlPr>
                      </m:sSubSupPr>
                      <m:e>
                        <m:r>
                          <m:rPr>
                            <m:nor/>
                          </m:rPr>
                          <w:rPr>
                            <w:sz w:val="18"/>
                            <w:szCs w:val="18"/>
                          </w:rPr>
                          <m:t>ϕ</m:t>
                        </m:r>
                      </m:e>
                      <m:sub>
                        <m:r>
                          <m:rPr>
                            <m:nor/>
                          </m:rPr>
                          <w:rPr>
                            <w:sz w:val="18"/>
                            <w:szCs w:val="18"/>
                          </w:rPr>
                          <m:t>s</m:t>
                        </m:r>
                      </m:sub>
                      <m:sup>
                        <m:r>
                          <m:rPr>
                            <m:nor/>
                          </m:rPr>
                          <w:rPr>
                            <w:sz w:val="18"/>
                            <w:szCs w:val="18"/>
                          </w:rPr>
                          <m:t>2</m:t>
                        </m:r>
                      </m:sup>
                    </m:sSubSup>
                  </m:den>
                </m:f>
                <m:d>
                  <m:dPr>
                    <m:ctrlPr>
                      <w:rPr>
                        <w:rFonts w:ascii="Cambria Math" w:hAnsi="Cambria Math"/>
                        <w:sz w:val="18"/>
                        <w:szCs w:val="18"/>
                      </w:rPr>
                    </m:ctrlPr>
                  </m:dPr>
                  <m:e>
                    <m:f>
                      <m:fPr>
                        <m:ctrlPr>
                          <w:rPr>
                            <w:rFonts w:ascii="Cambria Math" w:hAnsi="Cambria Math"/>
                            <w:sz w:val="18"/>
                            <w:szCs w:val="18"/>
                          </w:rPr>
                        </m:ctrlPr>
                      </m:fPr>
                      <m:num>
                        <m:sSub>
                          <m:sSubPr>
                            <m:ctrlPr>
                              <w:rPr>
                                <w:rFonts w:ascii="Cambria Math" w:hAnsi="Cambria Math"/>
                                <w:sz w:val="18"/>
                                <w:szCs w:val="18"/>
                              </w:rPr>
                            </m:ctrlPr>
                          </m:sSubPr>
                          <m:e>
                            <m:r>
                              <m:rPr>
                                <m:nor/>
                              </m:rPr>
                              <w:rPr>
                                <w:sz w:val="18"/>
                                <w:szCs w:val="18"/>
                              </w:rPr>
                              <m:t>d</m:t>
                            </m:r>
                          </m:e>
                          <m:sub>
                            <m:r>
                              <m:rPr>
                                <m:nor/>
                              </m:rPr>
                              <w:rPr>
                                <w:sz w:val="18"/>
                                <w:szCs w:val="18"/>
                              </w:rPr>
                              <m:t>p</m:t>
                            </m:r>
                          </m:sub>
                        </m:sSub>
                        <m:sSub>
                          <m:sSubPr>
                            <m:ctrlPr>
                              <w:rPr>
                                <w:rFonts w:ascii="Cambria Math" w:hAnsi="Cambria Math"/>
                                <w:sz w:val="18"/>
                                <w:szCs w:val="18"/>
                              </w:rPr>
                            </m:ctrlPr>
                          </m:sSubPr>
                          <m:e>
                            <m:r>
                              <m:rPr>
                                <m:nor/>
                              </m:rPr>
                              <w:rPr>
                                <w:sz w:val="18"/>
                                <w:szCs w:val="18"/>
                              </w:rPr>
                              <m:t>u</m:t>
                            </m:r>
                          </m:e>
                          <m:sub>
                            <m:r>
                              <m:rPr>
                                <m:nor/>
                              </m:rPr>
                              <w:rPr>
                                <w:sz w:val="18"/>
                                <w:szCs w:val="18"/>
                              </w:rPr>
                              <m:t>mf</m:t>
                            </m:r>
                          </m:sub>
                        </m:sSub>
                        <m:sSub>
                          <m:sSubPr>
                            <m:ctrlPr>
                              <w:rPr>
                                <w:rFonts w:ascii="Cambria Math" w:hAnsi="Cambria Math"/>
                                <w:sz w:val="18"/>
                                <w:szCs w:val="18"/>
                              </w:rPr>
                            </m:ctrlPr>
                          </m:sSubPr>
                          <m:e>
                            <m:r>
                              <m:rPr>
                                <m:nor/>
                              </m:rPr>
                              <w:rPr>
                                <w:sz w:val="18"/>
                                <w:szCs w:val="18"/>
                              </w:rPr>
                              <m:t>ρ</m:t>
                            </m:r>
                          </m:e>
                          <m:sub>
                            <m:r>
                              <m:rPr>
                                <m:nor/>
                              </m:rPr>
                              <w:rPr>
                                <w:sz w:val="18"/>
                                <w:szCs w:val="18"/>
                              </w:rPr>
                              <m:t>g</m:t>
                            </m:r>
                          </m:sub>
                        </m:sSub>
                      </m:num>
                      <m:den>
                        <m:r>
                          <m:rPr>
                            <m:nor/>
                          </m:rPr>
                          <w:rPr>
                            <w:sz w:val="18"/>
                            <w:szCs w:val="18"/>
                          </w:rPr>
                          <m:t>μ</m:t>
                        </m:r>
                      </m:den>
                    </m:f>
                  </m:e>
                </m:d>
                <m:r>
                  <m:rPr>
                    <m:nor/>
                  </m:rPr>
                  <w:rPr>
                    <w:sz w:val="18"/>
                    <w:szCs w:val="18"/>
                  </w:rPr>
                  <m:t>=</m:t>
                </m:r>
                <m:f>
                  <m:fPr>
                    <m:ctrlPr>
                      <w:rPr>
                        <w:rFonts w:ascii="Cambria Math" w:hAnsi="Cambria Math"/>
                        <w:sz w:val="18"/>
                        <w:szCs w:val="18"/>
                      </w:rPr>
                    </m:ctrlPr>
                  </m:fPr>
                  <m:num>
                    <m:sSubSup>
                      <m:sSubSupPr>
                        <m:ctrlPr>
                          <w:rPr>
                            <w:rFonts w:ascii="Cambria Math" w:hAnsi="Cambria Math"/>
                            <w:sz w:val="18"/>
                            <w:szCs w:val="18"/>
                          </w:rPr>
                        </m:ctrlPr>
                      </m:sSubSupPr>
                      <m:e>
                        <m:r>
                          <m:rPr>
                            <m:nor/>
                          </m:rPr>
                          <w:rPr>
                            <w:sz w:val="18"/>
                            <w:szCs w:val="18"/>
                          </w:rPr>
                          <m:t>d</m:t>
                        </m:r>
                      </m:e>
                      <m:sub>
                        <m:r>
                          <m:rPr>
                            <m:nor/>
                          </m:rPr>
                          <w:rPr>
                            <w:sz w:val="18"/>
                            <w:szCs w:val="18"/>
                          </w:rPr>
                          <m:t>P</m:t>
                        </m:r>
                      </m:sub>
                      <m:sup>
                        <m:r>
                          <m:rPr>
                            <m:nor/>
                          </m:rPr>
                          <w:rPr>
                            <w:sz w:val="18"/>
                            <w:szCs w:val="18"/>
                          </w:rPr>
                          <m:t>3</m:t>
                        </m:r>
                      </m:sup>
                    </m:sSubSup>
                    <m:sSub>
                      <m:sSubPr>
                        <m:ctrlPr>
                          <w:rPr>
                            <w:rFonts w:ascii="Cambria Math" w:hAnsi="Cambria Math"/>
                            <w:sz w:val="18"/>
                            <w:szCs w:val="18"/>
                          </w:rPr>
                        </m:ctrlPr>
                      </m:sSubPr>
                      <m:e>
                        <m:r>
                          <m:rPr>
                            <m:nor/>
                          </m:rPr>
                          <w:rPr>
                            <w:sz w:val="18"/>
                            <w:szCs w:val="18"/>
                          </w:rPr>
                          <m:t>ρ</m:t>
                        </m:r>
                      </m:e>
                      <m:sub>
                        <m:r>
                          <m:rPr>
                            <m:nor/>
                          </m:rPr>
                          <w:rPr>
                            <w:sz w:val="18"/>
                            <w:szCs w:val="18"/>
                          </w:rPr>
                          <m:t>g</m:t>
                        </m:r>
                      </m:sub>
                    </m:sSub>
                    <m:d>
                      <m:dPr>
                        <m:ctrlPr>
                          <w:rPr>
                            <w:rFonts w:ascii="Cambria Math" w:hAnsi="Cambria Math"/>
                            <w:sz w:val="18"/>
                            <w:szCs w:val="18"/>
                          </w:rPr>
                        </m:ctrlPr>
                      </m:dPr>
                      <m:e>
                        <m:sSub>
                          <m:sSubPr>
                            <m:ctrlPr>
                              <w:rPr>
                                <w:rFonts w:ascii="Cambria Math" w:hAnsi="Cambria Math"/>
                                <w:sz w:val="18"/>
                                <w:szCs w:val="18"/>
                              </w:rPr>
                            </m:ctrlPr>
                          </m:sSubPr>
                          <m:e>
                            <m:r>
                              <m:rPr>
                                <m:nor/>
                              </m:rPr>
                              <w:rPr>
                                <w:sz w:val="18"/>
                                <w:szCs w:val="18"/>
                              </w:rPr>
                              <m:t>ρ</m:t>
                            </m:r>
                          </m:e>
                          <m:sub>
                            <m:r>
                              <m:rPr>
                                <m:nor/>
                              </m:rPr>
                              <w:rPr>
                                <w:sz w:val="18"/>
                                <w:szCs w:val="18"/>
                              </w:rPr>
                              <m:t>s</m:t>
                            </m:r>
                          </m:sub>
                        </m:sSub>
                        <m:r>
                          <m:rPr>
                            <m:nor/>
                          </m:rPr>
                          <w:rPr>
                            <w:sz w:val="18"/>
                            <w:szCs w:val="18"/>
                          </w:rPr>
                          <m:t>-</m:t>
                        </m:r>
                        <m:sSub>
                          <m:sSubPr>
                            <m:ctrlPr>
                              <w:rPr>
                                <w:rFonts w:ascii="Cambria Math" w:hAnsi="Cambria Math"/>
                                <w:sz w:val="18"/>
                                <w:szCs w:val="18"/>
                              </w:rPr>
                            </m:ctrlPr>
                          </m:sSubPr>
                          <m:e>
                            <m:r>
                              <m:rPr>
                                <m:nor/>
                              </m:rPr>
                              <w:rPr>
                                <w:sz w:val="18"/>
                                <w:szCs w:val="18"/>
                              </w:rPr>
                              <m:t>ρ</m:t>
                            </m:r>
                          </m:e>
                          <m:sub>
                            <m:r>
                              <m:rPr>
                                <m:nor/>
                              </m:rPr>
                              <w:rPr>
                                <w:sz w:val="18"/>
                                <w:szCs w:val="18"/>
                              </w:rPr>
                              <m:t>g</m:t>
                            </m:r>
                          </m:sub>
                        </m:sSub>
                      </m:e>
                    </m:d>
                    <m:r>
                      <m:rPr>
                        <m:nor/>
                      </m:rPr>
                      <w:rPr>
                        <w:sz w:val="18"/>
                        <w:szCs w:val="18"/>
                      </w:rPr>
                      <m:t>g</m:t>
                    </m:r>
                  </m:num>
                  <m:den>
                    <m:sSup>
                      <m:sSupPr>
                        <m:ctrlPr>
                          <w:rPr>
                            <w:rFonts w:ascii="Cambria Math" w:hAnsi="Cambria Math"/>
                            <w:sz w:val="18"/>
                            <w:szCs w:val="18"/>
                          </w:rPr>
                        </m:ctrlPr>
                      </m:sSupPr>
                      <m:e>
                        <m:r>
                          <m:rPr>
                            <m:nor/>
                          </m:rPr>
                          <w:rPr>
                            <w:sz w:val="18"/>
                            <w:szCs w:val="18"/>
                          </w:rPr>
                          <m:t>μ</m:t>
                        </m:r>
                      </m:e>
                      <m:sup>
                        <m:r>
                          <m:rPr>
                            <m:nor/>
                          </m:rPr>
                          <w:rPr>
                            <w:sz w:val="18"/>
                            <w:szCs w:val="18"/>
                          </w:rPr>
                          <m:t>2</m:t>
                        </m:r>
                      </m:sup>
                    </m:sSup>
                  </m:den>
                </m:f>
              </m:oMath>
            </m:oMathPara>
          </w:p>
        </w:tc>
        <w:tc>
          <w:tcPr>
            <w:tcW w:w="2251" w:type="dxa"/>
            <w:tcBorders>
              <w:top w:val="single" w:sz="4" w:space="0" w:color="008000"/>
            </w:tcBorders>
          </w:tcPr>
          <w:p w14:paraId="17DC2833" w14:textId="77777777" w:rsidR="00B85DA3" w:rsidRPr="00E31259" w:rsidRDefault="00B85DA3" w:rsidP="002E73C1">
            <w:pPr>
              <w:pStyle w:val="NoSpacing"/>
              <w:spacing w:line="276" w:lineRule="auto"/>
              <w:rPr>
                <w:sz w:val="18"/>
                <w:szCs w:val="18"/>
              </w:rPr>
            </w:pPr>
            <w:r w:rsidRPr="00E31259">
              <w:rPr>
                <w:sz w:val="18"/>
                <w:szCs w:val="18"/>
              </w:rPr>
              <w:fldChar w:fldCharType="begin"/>
            </w:r>
            <w:r>
              <w:rPr>
                <w:sz w:val="18"/>
                <w:szCs w:val="18"/>
              </w:rPr>
              <w:instrText xml:space="preserve"> ADDIN EN.CITE &lt;EndNote&gt;&lt;Cite AuthorYear="1"&gt;&lt;Author&gt;Kunii&lt;/Author&gt;&lt;Year&gt;1991&lt;/Year&gt;&lt;RecNum&gt;488&lt;/RecNum&gt;&lt;DisplayText&gt;Kunii and Levenspiel (1991), Yang (2003)&lt;/DisplayText&gt;&lt;record&gt;&lt;rec-number&gt;488&lt;/rec-number&gt;&lt;foreign-keys&gt;&lt;key app="EN" db-id="trd92ftd0fsz5aew9afp5ep5v2ra259t0w25" timestamp="1645300328"&gt;488&lt;/key&gt;&lt;/foreign-keys&gt;&lt;ref-type name="Book"&gt;6&lt;/ref-type&gt;&lt;contributors&gt;&lt;authors&gt;&lt;author&gt;Kunii, Daizo&lt;/author&gt;&lt;author&gt;Levenspiel, Octave&lt;/author&gt;&lt;/authors&gt;&lt;/contributors&gt;&lt;titles&gt;&lt;title&gt;Fluidization engineering&lt;/title&gt;&lt;/titles&gt;&lt;dates&gt;&lt;year&gt;1991&lt;/year&gt;&lt;/dates&gt;&lt;publisher&gt;Butterworth-Heinemann&lt;/publisher&gt;&lt;isbn&gt;0409902330&lt;/isbn&gt;&lt;urls&gt;&lt;/urls&gt;&lt;/record&gt;&lt;/Cite&gt;&lt;Cite AuthorYear="1"&gt;&lt;Author&gt;Yang&lt;/Author&gt;&lt;Year&gt;2003&lt;/Year&gt;&lt;RecNum&gt;489&lt;/RecNum&gt;&lt;record&gt;&lt;rec-number&gt;489&lt;/rec-number&gt;&lt;foreign-keys&gt;&lt;key app="EN" db-id="trd92ftd0fsz5aew9afp5ep5v2ra259t0w25" timestamp="1645300412"&gt;489&lt;/key&gt;&lt;/foreign-keys&gt;&lt;ref-type name="Book"&gt;6&lt;/ref-type&gt;&lt;contributors&gt;&lt;authors&gt;&lt;author&gt;Yang, Wen-ching&lt;/author&gt;&lt;/authors&gt;&lt;/contributors&gt;&lt;titles&gt;&lt;title&gt;Handbook of fluidization and fluid-particle systems&lt;/title&gt;&lt;/titles&gt;&lt;dates&gt;&lt;year&gt;2003&lt;/year&gt;&lt;/dates&gt;&lt;publisher&gt;CRC press&lt;/publisher&gt;&lt;isbn&gt;0203912748&lt;/isbn&gt;&lt;urls&gt;&lt;/urls&gt;&lt;/record&gt;&lt;/Cite&gt;&lt;/EndNote&gt;</w:instrText>
            </w:r>
            <w:r w:rsidRPr="00E31259">
              <w:rPr>
                <w:sz w:val="18"/>
                <w:szCs w:val="18"/>
              </w:rPr>
              <w:fldChar w:fldCharType="separate"/>
            </w:r>
            <w:r w:rsidRPr="008540EA">
              <w:rPr>
                <w:noProof/>
                <w:sz w:val="18"/>
                <w:szCs w:val="18"/>
              </w:rPr>
              <w:t>Kunii and Levenspiel (1991), Yang (2003)</w:t>
            </w:r>
            <w:r w:rsidRPr="00E31259">
              <w:rPr>
                <w:sz w:val="18"/>
                <w:szCs w:val="18"/>
              </w:rPr>
              <w:fldChar w:fldCharType="end"/>
            </w:r>
          </w:p>
        </w:tc>
      </w:tr>
      <w:tr w:rsidR="00B85DA3" w:rsidRPr="00FC5B69" w14:paraId="17DC2838" w14:textId="77777777" w:rsidTr="002E73C1">
        <w:trPr>
          <w:trHeight w:val="576"/>
        </w:trPr>
        <w:tc>
          <w:tcPr>
            <w:tcW w:w="2448" w:type="dxa"/>
          </w:tcPr>
          <w:p w14:paraId="17DC2835" w14:textId="77777777" w:rsidR="00B85DA3" w:rsidRPr="00FC5B69" w:rsidRDefault="00B85DA3" w:rsidP="002E73C1">
            <w:pPr>
              <w:pStyle w:val="NoSpacing"/>
              <w:spacing w:line="276" w:lineRule="auto"/>
              <w:rPr>
                <w:sz w:val="18"/>
                <w:szCs w:val="18"/>
              </w:rPr>
            </w:pPr>
            <w:r w:rsidRPr="00FC5B69">
              <w:rPr>
                <w:sz w:val="18"/>
                <w:szCs w:val="18"/>
              </w:rPr>
              <w:t>Terminal velocity(</w:t>
            </w:r>
            <m:oMath>
              <m:sSub>
                <m:sSubPr>
                  <m:ctrlPr>
                    <w:rPr>
                      <w:rFonts w:ascii="Cambria Math" w:hAnsi="Cambria Math"/>
                      <w:sz w:val="18"/>
                      <w:szCs w:val="18"/>
                    </w:rPr>
                  </m:ctrlPr>
                </m:sSubPr>
                <m:e>
                  <m:r>
                    <m:rPr>
                      <m:nor/>
                    </m:rPr>
                    <w:rPr>
                      <w:sz w:val="18"/>
                      <w:szCs w:val="18"/>
                    </w:rPr>
                    <m:t>u</m:t>
                  </m:r>
                </m:e>
                <m:sub>
                  <m:r>
                    <m:rPr>
                      <m:nor/>
                    </m:rPr>
                    <w:rPr>
                      <w:sz w:val="18"/>
                      <w:szCs w:val="18"/>
                    </w:rPr>
                    <m:t>t</m:t>
                  </m:r>
                </m:sub>
              </m:sSub>
            </m:oMath>
            <w:r w:rsidRPr="00FC5B69">
              <w:rPr>
                <w:sz w:val="18"/>
                <w:szCs w:val="18"/>
              </w:rPr>
              <w:t>)</w:t>
            </w:r>
          </w:p>
        </w:tc>
        <w:tc>
          <w:tcPr>
            <w:tcW w:w="4647" w:type="dxa"/>
          </w:tcPr>
          <w:p w14:paraId="17DC2836" w14:textId="77777777" w:rsidR="00B85DA3" w:rsidRPr="00892A23" w:rsidRDefault="002A0D66" w:rsidP="002E73C1">
            <w:pPr>
              <w:pStyle w:val="NoSpacing"/>
              <w:spacing w:line="276" w:lineRule="auto"/>
              <w:rPr>
                <w:sz w:val="18"/>
                <w:szCs w:val="18"/>
              </w:rPr>
            </w:pPr>
            <m:oMathPara>
              <m:oMathParaPr>
                <m:jc m:val="left"/>
              </m:oMathParaPr>
              <m:oMath>
                <m:sSup>
                  <m:sSupPr>
                    <m:ctrlPr>
                      <w:rPr>
                        <w:rFonts w:ascii="Cambria Math" w:hAnsi="Cambria Math"/>
                        <w:sz w:val="18"/>
                        <w:szCs w:val="18"/>
                      </w:rPr>
                    </m:ctrlPr>
                  </m:sSupPr>
                  <m:e>
                    <m:d>
                      <m:dPr>
                        <m:begChr m:val="["/>
                        <m:endChr m:val="]"/>
                        <m:ctrlPr>
                          <w:rPr>
                            <w:rFonts w:ascii="Cambria Math" w:hAnsi="Cambria Math"/>
                            <w:sz w:val="18"/>
                            <w:szCs w:val="18"/>
                          </w:rPr>
                        </m:ctrlPr>
                      </m:dPr>
                      <m:e>
                        <m:f>
                          <m:fPr>
                            <m:ctrlPr>
                              <w:rPr>
                                <w:rFonts w:ascii="Cambria Math" w:hAnsi="Cambria Math"/>
                                <w:sz w:val="18"/>
                                <w:szCs w:val="18"/>
                              </w:rPr>
                            </m:ctrlPr>
                          </m:fPr>
                          <m:num>
                            <m:r>
                              <m:rPr>
                                <m:nor/>
                              </m:rPr>
                              <w:rPr>
                                <w:sz w:val="18"/>
                                <w:szCs w:val="18"/>
                              </w:rPr>
                              <m:t>4</m:t>
                            </m:r>
                            <m:sSub>
                              <m:sSubPr>
                                <m:ctrlPr>
                                  <w:rPr>
                                    <w:rFonts w:ascii="Cambria Math" w:hAnsi="Cambria Math"/>
                                    <w:sz w:val="18"/>
                                    <w:szCs w:val="18"/>
                                  </w:rPr>
                                </m:ctrlPr>
                              </m:sSubPr>
                              <m:e>
                                <m:r>
                                  <m:rPr>
                                    <m:nor/>
                                  </m:rPr>
                                  <w:rPr>
                                    <w:sz w:val="18"/>
                                    <w:szCs w:val="18"/>
                                  </w:rPr>
                                  <m:t>d</m:t>
                                </m:r>
                              </m:e>
                              <m:sub>
                                <m:r>
                                  <m:rPr>
                                    <m:nor/>
                                  </m:rPr>
                                  <w:rPr>
                                    <w:sz w:val="18"/>
                                    <w:szCs w:val="18"/>
                                  </w:rPr>
                                  <m:t>p</m:t>
                                </m:r>
                              </m:sub>
                            </m:sSub>
                            <m:d>
                              <m:dPr>
                                <m:ctrlPr>
                                  <w:rPr>
                                    <w:rFonts w:ascii="Cambria Math" w:hAnsi="Cambria Math"/>
                                    <w:sz w:val="18"/>
                                    <w:szCs w:val="18"/>
                                  </w:rPr>
                                </m:ctrlPr>
                              </m:dPr>
                              <m:e>
                                <m:sSub>
                                  <m:sSubPr>
                                    <m:ctrlPr>
                                      <w:rPr>
                                        <w:rFonts w:ascii="Cambria Math" w:hAnsi="Cambria Math"/>
                                        <w:sz w:val="18"/>
                                        <w:szCs w:val="18"/>
                                      </w:rPr>
                                    </m:ctrlPr>
                                  </m:sSubPr>
                                  <m:e>
                                    <m:r>
                                      <m:rPr>
                                        <m:nor/>
                                      </m:rPr>
                                      <w:rPr>
                                        <w:sz w:val="18"/>
                                        <w:szCs w:val="18"/>
                                      </w:rPr>
                                      <m:t>ρ</m:t>
                                    </m:r>
                                  </m:e>
                                  <m:sub>
                                    <m:r>
                                      <m:rPr>
                                        <m:nor/>
                                      </m:rPr>
                                      <w:rPr>
                                        <w:sz w:val="18"/>
                                        <w:szCs w:val="18"/>
                                      </w:rPr>
                                      <m:t>s</m:t>
                                    </m:r>
                                  </m:sub>
                                </m:sSub>
                                <m:r>
                                  <m:rPr>
                                    <m:nor/>
                                  </m:rPr>
                                  <w:rPr>
                                    <w:sz w:val="18"/>
                                    <w:szCs w:val="18"/>
                                  </w:rPr>
                                  <m:t>-</m:t>
                                </m:r>
                                <m:sSub>
                                  <m:sSubPr>
                                    <m:ctrlPr>
                                      <w:rPr>
                                        <w:rFonts w:ascii="Cambria Math" w:hAnsi="Cambria Math"/>
                                        <w:sz w:val="18"/>
                                        <w:szCs w:val="18"/>
                                      </w:rPr>
                                    </m:ctrlPr>
                                  </m:sSubPr>
                                  <m:e>
                                    <m:r>
                                      <m:rPr>
                                        <m:nor/>
                                      </m:rPr>
                                      <w:rPr>
                                        <w:sz w:val="18"/>
                                        <w:szCs w:val="18"/>
                                      </w:rPr>
                                      <m:t>ρ</m:t>
                                    </m:r>
                                  </m:e>
                                  <m:sub>
                                    <m:r>
                                      <m:rPr>
                                        <m:nor/>
                                      </m:rPr>
                                      <w:rPr>
                                        <w:sz w:val="18"/>
                                        <w:szCs w:val="18"/>
                                      </w:rPr>
                                      <m:t>g</m:t>
                                    </m:r>
                                  </m:sub>
                                </m:sSub>
                              </m:e>
                            </m:d>
                            <m:r>
                              <m:rPr>
                                <m:nor/>
                              </m:rPr>
                              <w:rPr>
                                <w:sz w:val="18"/>
                                <w:szCs w:val="18"/>
                              </w:rPr>
                              <m:t>g</m:t>
                            </m:r>
                          </m:num>
                          <m:den>
                            <m:r>
                              <m:rPr>
                                <m:nor/>
                              </m:rPr>
                              <w:rPr>
                                <w:sz w:val="18"/>
                                <w:szCs w:val="18"/>
                              </w:rPr>
                              <m:t>3</m:t>
                            </m:r>
                            <m:sSub>
                              <m:sSubPr>
                                <m:ctrlPr>
                                  <w:rPr>
                                    <w:rFonts w:ascii="Cambria Math" w:hAnsi="Cambria Math"/>
                                    <w:sz w:val="18"/>
                                    <w:szCs w:val="18"/>
                                  </w:rPr>
                                </m:ctrlPr>
                              </m:sSubPr>
                              <m:e>
                                <m:r>
                                  <m:rPr>
                                    <m:nor/>
                                  </m:rPr>
                                  <w:rPr>
                                    <w:sz w:val="18"/>
                                    <w:szCs w:val="18"/>
                                  </w:rPr>
                                  <m:t>ρ</m:t>
                                </m:r>
                              </m:e>
                              <m:sub>
                                <m:r>
                                  <m:rPr>
                                    <m:nor/>
                                  </m:rPr>
                                  <w:rPr>
                                    <w:sz w:val="18"/>
                                    <w:szCs w:val="18"/>
                                  </w:rPr>
                                  <m:t>g</m:t>
                                </m:r>
                              </m:sub>
                            </m:sSub>
                            <m:sSub>
                              <m:sSubPr>
                                <m:ctrlPr>
                                  <w:rPr>
                                    <w:rFonts w:ascii="Cambria Math" w:hAnsi="Cambria Math"/>
                                    <w:sz w:val="18"/>
                                    <w:szCs w:val="18"/>
                                  </w:rPr>
                                </m:ctrlPr>
                              </m:sSubPr>
                              <m:e>
                                <m:r>
                                  <m:rPr>
                                    <m:nor/>
                                  </m:rPr>
                                  <w:rPr>
                                    <w:sz w:val="18"/>
                                    <w:szCs w:val="18"/>
                                  </w:rPr>
                                  <m:t>C</m:t>
                                </m:r>
                              </m:e>
                              <m:sub>
                                <m:r>
                                  <m:rPr>
                                    <m:nor/>
                                  </m:rPr>
                                  <w:rPr>
                                    <w:sz w:val="18"/>
                                    <w:szCs w:val="18"/>
                                  </w:rPr>
                                  <m:t>D</m:t>
                                </m:r>
                              </m:sub>
                            </m:sSub>
                          </m:den>
                        </m:f>
                      </m:e>
                    </m:d>
                  </m:e>
                  <m:sup>
                    <m:r>
                      <m:rPr>
                        <m:nor/>
                      </m:rPr>
                      <w:rPr>
                        <w:sz w:val="18"/>
                        <w:szCs w:val="18"/>
                      </w:rPr>
                      <m:t>1/2</m:t>
                    </m:r>
                  </m:sup>
                </m:sSup>
              </m:oMath>
            </m:oMathPara>
          </w:p>
        </w:tc>
        <w:tc>
          <w:tcPr>
            <w:tcW w:w="2251" w:type="dxa"/>
          </w:tcPr>
          <w:p w14:paraId="17DC2837" w14:textId="77777777" w:rsidR="00B85DA3" w:rsidRPr="00E31259" w:rsidRDefault="00B85DA3" w:rsidP="002E73C1">
            <w:pPr>
              <w:pStyle w:val="NoSpacing"/>
              <w:spacing w:line="276" w:lineRule="auto"/>
              <w:rPr>
                <w:sz w:val="18"/>
                <w:szCs w:val="18"/>
              </w:rPr>
            </w:pPr>
            <w:r w:rsidRPr="00E31259">
              <w:rPr>
                <w:sz w:val="18"/>
                <w:szCs w:val="18"/>
              </w:rPr>
              <w:fldChar w:fldCharType="begin"/>
            </w:r>
            <w:r>
              <w:rPr>
                <w:sz w:val="18"/>
                <w:szCs w:val="18"/>
              </w:rPr>
              <w:instrText xml:space="preserve"> ADDIN EN.CITE &lt;EndNote&gt;&lt;Cite AuthorYear="1"&gt;&lt;Author&gt;Kunii&lt;/Author&gt;&lt;Year&gt;1991&lt;/Year&gt;&lt;RecNum&gt;488&lt;/RecNum&gt;&lt;DisplayText&gt;Kunii and Levenspiel (1991), Yang (2003)&lt;/DisplayText&gt;&lt;record&gt;&lt;rec-number&gt;488&lt;/rec-number&gt;&lt;foreign-keys&gt;&lt;key app="EN" db-id="trd92ftd0fsz5aew9afp5ep5v2ra259t0w25" timestamp="1645300328"&gt;488&lt;/key&gt;&lt;/foreign-keys&gt;&lt;ref-type name="Book"&gt;6&lt;/ref-type&gt;&lt;contributors&gt;&lt;authors&gt;&lt;author&gt;Kunii, Daizo&lt;/author&gt;&lt;author&gt;Levenspiel, Octave&lt;/author&gt;&lt;/authors&gt;&lt;/contributors&gt;&lt;titles&gt;&lt;title&gt;Fluidization engineering&lt;/title&gt;&lt;/titles&gt;&lt;dates&gt;&lt;year&gt;1991&lt;/year&gt;&lt;/dates&gt;&lt;publisher&gt;Butterworth-Heinemann&lt;/publisher&gt;&lt;isbn&gt;0409902330&lt;/isbn&gt;&lt;urls&gt;&lt;/urls&gt;&lt;/record&gt;&lt;/Cite&gt;&lt;Cite AuthorYear="1"&gt;&lt;Author&gt;Yang&lt;/Author&gt;&lt;Year&gt;2003&lt;/Year&gt;&lt;RecNum&gt;489&lt;/RecNum&gt;&lt;record&gt;&lt;rec-number&gt;489&lt;/rec-number&gt;&lt;foreign-keys&gt;&lt;key app="EN" db-id="trd92ftd0fsz5aew9afp5ep5v2ra259t0w25" timestamp="1645300412"&gt;489&lt;/key&gt;&lt;/foreign-keys&gt;&lt;ref-type name="Book"&gt;6&lt;/ref-type&gt;&lt;contributors&gt;&lt;authors&gt;&lt;author&gt;Yang, Wen-ching&lt;/author&gt;&lt;/authors&gt;&lt;/contributors&gt;&lt;titles&gt;&lt;title&gt;Handbook of fluidization and fluid-particle systems&lt;/title&gt;&lt;/titles&gt;&lt;dates&gt;&lt;year&gt;2003&lt;/year&gt;&lt;/dates&gt;&lt;publisher&gt;CRC press&lt;/publisher&gt;&lt;isbn&gt;0203912748&lt;/isbn&gt;&lt;urls&gt;&lt;/urls&gt;&lt;/record&gt;&lt;/Cite&gt;&lt;/EndNote&gt;</w:instrText>
            </w:r>
            <w:r w:rsidRPr="00E31259">
              <w:rPr>
                <w:sz w:val="18"/>
                <w:szCs w:val="18"/>
              </w:rPr>
              <w:fldChar w:fldCharType="separate"/>
            </w:r>
            <w:r w:rsidRPr="008540EA">
              <w:rPr>
                <w:noProof/>
                <w:sz w:val="18"/>
                <w:szCs w:val="18"/>
              </w:rPr>
              <w:t>Kunii and Levenspiel (1991), Yang (2003)</w:t>
            </w:r>
            <w:r w:rsidRPr="00E31259">
              <w:rPr>
                <w:sz w:val="18"/>
                <w:szCs w:val="18"/>
              </w:rPr>
              <w:fldChar w:fldCharType="end"/>
            </w:r>
          </w:p>
        </w:tc>
      </w:tr>
      <w:tr w:rsidR="00B85DA3" w:rsidRPr="00FC5B69" w14:paraId="17DC283C" w14:textId="77777777" w:rsidTr="002E73C1">
        <w:trPr>
          <w:trHeight w:val="576"/>
        </w:trPr>
        <w:tc>
          <w:tcPr>
            <w:tcW w:w="2448" w:type="dxa"/>
          </w:tcPr>
          <w:p w14:paraId="17DC2839" w14:textId="77777777" w:rsidR="00B85DA3" w:rsidRPr="00FC5B69" w:rsidRDefault="00B85DA3" w:rsidP="002E73C1">
            <w:pPr>
              <w:pStyle w:val="NoSpacing"/>
              <w:spacing w:line="276" w:lineRule="auto"/>
              <w:rPr>
                <w:sz w:val="18"/>
                <w:szCs w:val="18"/>
              </w:rPr>
            </w:pPr>
            <w:r w:rsidRPr="00FC5B69">
              <w:rPr>
                <w:sz w:val="18"/>
                <w:szCs w:val="18"/>
              </w:rPr>
              <w:t>S</w:t>
            </w:r>
            <w:r>
              <w:rPr>
                <w:sz w:val="18"/>
                <w:szCs w:val="18"/>
              </w:rPr>
              <w:t>lugging velocity (</w:t>
            </w:r>
            <m:oMath>
              <m:sSub>
                <m:sSubPr>
                  <m:ctrlPr>
                    <w:rPr>
                      <w:rFonts w:ascii="Cambria Math" w:hAnsi="Cambria Math"/>
                      <w:sz w:val="18"/>
                      <w:szCs w:val="18"/>
                    </w:rPr>
                  </m:ctrlPr>
                </m:sSubPr>
                <m:e>
                  <m:r>
                    <m:rPr>
                      <m:nor/>
                    </m:rPr>
                    <w:rPr>
                      <w:sz w:val="18"/>
                      <w:szCs w:val="18"/>
                    </w:rPr>
                    <m:t>u</m:t>
                  </m:r>
                </m:e>
                <m:sub>
                  <w:proofErr w:type="spellStart"/>
                  <w:proofErr w:type="gramStart"/>
                  <m:r>
                    <m:rPr>
                      <m:nor/>
                    </m:rPr>
                    <w:rPr>
                      <w:sz w:val="18"/>
                      <w:szCs w:val="18"/>
                    </w:rPr>
                    <m:t>b,ms</m:t>
                  </m:r>
                  <w:proofErr w:type="spellEnd"/>
                  <w:proofErr w:type="gramEnd"/>
                </m:sub>
              </m:sSub>
              <m:r>
                <m:rPr>
                  <m:sty m:val="p"/>
                </m:rPr>
                <w:rPr>
                  <w:rFonts w:ascii="Cambria Math" w:hAnsi="Cambria Math"/>
                  <w:sz w:val="18"/>
                  <w:szCs w:val="18"/>
                </w:rPr>
                <m:t>)</m:t>
              </m:r>
            </m:oMath>
          </w:p>
        </w:tc>
        <w:tc>
          <w:tcPr>
            <w:tcW w:w="4647" w:type="dxa"/>
          </w:tcPr>
          <w:p w14:paraId="17DC283A" w14:textId="77777777" w:rsidR="00B85DA3" w:rsidRPr="00892A23" w:rsidRDefault="002A0D66" w:rsidP="002E73C1">
            <w:pPr>
              <w:pStyle w:val="NoSpacing"/>
              <w:spacing w:line="276" w:lineRule="auto"/>
              <w:rPr>
                <w:sz w:val="18"/>
                <w:szCs w:val="18"/>
              </w:rPr>
            </w:pPr>
            <m:oMathPara>
              <m:oMathParaPr>
                <m:jc m:val="left"/>
              </m:oMathParaPr>
              <m:oMath>
                <m:sSub>
                  <m:sSubPr>
                    <m:ctrlPr>
                      <w:rPr>
                        <w:rFonts w:ascii="Cambria Math" w:hAnsi="Cambria Math"/>
                        <w:sz w:val="18"/>
                        <w:szCs w:val="18"/>
                      </w:rPr>
                    </m:ctrlPr>
                  </m:sSubPr>
                  <m:e>
                    <m:r>
                      <m:rPr>
                        <m:nor/>
                      </m:rPr>
                      <w:rPr>
                        <w:sz w:val="18"/>
                        <w:szCs w:val="18"/>
                      </w:rPr>
                      <m:t>u</m:t>
                    </m:r>
                  </m:e>
                  <m:sub>
                    <m:r>
                      <m:rPr>
                        <m:nor/>
                      </m:rPr>
                      <w:rPr>
                        <w:sz w:val="18"/>
                        <w:szCs w:val="18"/>
                      </w:rPr>
                      <m:t>mf</m:t>
                    </m:r>
                  </m:sub>
                </m:sSub>
                <m:r>
                  <m:rPr>
                    <m:nor/>
                  </m:rPr>
                  <w:rPr>
                    <w:sz w:val="18"/>
                    <w:szCs w:val="18"/>
                  </w:rPr>
                  <m:t xml:space="preserve"> + 0.07(</m:t>
                </m:r>
                <w:proofErr w:type="spellStart"/>
                <m:r>
                  <m:rPr>
                    <m:nor/>
                  </m:rPr>
                  <w:rPr>
                    <w:sz w:val="18"/>
                    <w:szCs w:val="18"/>
                  </w:rPr>
                  <m:t>gD</m:t>
                </m:r>
                <w:proofErr w:type="spellEnd"/>
                <m:sSup>
                  <m:sSupPr>
                    <m:ctrlPr>
                      <w:rPr>
                        <w:rFonts w:ascii="Cambria Math" w:hAnsi="Cambria Math"/>
                        <w:sz w:val="18"/>
                        <w:szCs w:val="18"/>
                      </w:rPr>
                    </m:ctrlPr>
                  </m:sSupPr>
                  <m:e>
                    <m:r>
                      <m:rPr>
                        <m:nor/>
                      </m:rPr>
                      <w:rPr>
                        <w:sz w:val="18"/>
                        <w:szCs w:val="18"/>
                      </w:rPr>
                      <m:t>)</m:t>
                    </m:r>
                  </m:e>
                  <m:sup>
                    <m:f>
                      <m:fPr>
                        <m:ctrlPr>
                          <w:rPr>
                            <w:rFonts w:ascii="Cambria Math" w:hAnsi="Cambria Math"/>
                            <w:sz w:val="18"/>
                            <w:szCs w:val="18"/>
                          </w:rPr>
                        </m:ctrlPr>
                      </m:fPr>
                      <m:num>
                        <m:r>
                          <m:rPr>
                            <m:nor/>
                          </m:rPr>
                          <w:rPr>
                            <w:sz w:val="18"/>
                            <w:szCs w:val="18"/>
                          </w:rPr>
                          <m:t>1</m:t>
                        </m:r>
                      </m:num>
                      <m:den>
                        <m:r>
                          <m:rPr>
                            <m:nor/>
                          </m:rPr>
                          <w:rPr>
                            <w:sz w:val="18"/>
                            <w:szCs w:val="18"/>
                          </w:rPr>
                          <m:t>2</m:t>
                        </m:r>
                      </m:den>
                    </m:f>
                  </m:sup>
                </m:sSup>
              </m:oMath>
            </m:oMathPara>
          </w:p>
        </w:tc>
        <w:tc>
          <w:tcPr>
            <w:tcW w:w="2251" w:type="dxa"/>
          </w:tcPr>
          <w:p w14:paraId="17DC283B" w14:textId="77777777" w:rsidR="00B85DA3" w:rsidRPr="00E31259" w:rsidRDefault="00B85DA3" w:rsidP="002E73C1">
            <w:pPr>
              <w:pStyle w:val="NoSpacing"/>
              <w:spacing w:line="276" w:lineRule="auto"/>
              <w:rPr>
                <w:sz w:val="18"/>
                <w:szCs w:val="18"/>
              </w:rPr>
            </w:pPr>
            <w:r w:rsidRPr="00E31259">
              <w:rPr>
                <w:sz w:val="18"/>
                <w:szCs w:val="18"/>
              </w:rPr>
              <w:fldChar w:fldCharType="begin"/>
            </w:r>
            <w:r w:rsidRPr="00E31259">
              <w:rPr>
                <w:sz w:val="18"/>
                <w:szCs w:val="18"/>
              </w:rPr>
              <w:instrText xml:space="preserve"> ADDIN EN.CITE &lt;EndNote&gt;&lt;Cite AuthorYear="1"&gt;&lt;Author&gt;Kunii&lt;/Author&gt;&lt;Year&gt;1991&lt;/Year&gt;&lt;RecNum&gt;488&lt;/RecNum&gt;&lt;DisplayText&gt;Kunii and Levenspiel (1991)&lt;/DisplayText&gt;&lt;record&gt;&lt;rec-number&gt;488&lt;/rec-number&gt;&lt;foreign-keys&gt;&lt;key app="EN" db-id="trd92ftd0fsz5aew9afp5ep5v2ra259t0w25" timestamp="1645300328"&gt;488&lt;/key&gt;&lt;/foreign-keys&gt;&lt;ref-type name="Book"&gt;6&lt;/ref-type&gt;&lt;contributors&gt;&lt;authors&gt;&lt;author&gt;Kunii, Daizo&lt;/author&gt;&lt;author&gt;Levenspiel, Octave&lt;/author&gt;&lt;/authors&gt;&lt;/contributors&gt;&lt;titles&gt;&lt;title&gt;Fluidization engineering&lt;/title&gt;&lt;/titles&gt;&lt;dates&gt;&lt;year&gt;1991&lt;/year&gt;&lt;/dates&gt;&lt;publisher&gt;Butterworth-Heinemann&lt;/publisher&gt;&lt;isbn&gt;0409902330&lt;/isbn&gt;&lt;urls&gt;&lt;/urls&gt;&lt;/record&gt;&lt;/Cite&gt;&lt;/EndNote&gt;</w:instrText>
            </w:r>
            <w:r w:rsidRPr="00E31259">
              <w:rPr>
                <w:sz w:val="18"/>
                <w:szCs w:val="18"/>
              </w:rPr>
              <w:fldChar w:fldCharType="separate"/>
            </w:r>
            <w:r w:rsidRPr="00E31259">
              <w:rPr>
                <w:noProof/>
                <w:sz w:val="18"/>
                <w:szCs w:val="18"/>
              </w:rPr>
              <w:t>Kunii and Levenspiel (1991)</w:t>
            </w:r>
            <w:r w:rsidRPr="00E31259">
              <w:rPr>
                <w:sz w:val="18"/>
                <w:szCs w:val="18"/>
              </w:rPr>
              <w:fldChar w:fldCharType="end"/>
            </w:r>
          </w:p>
        </w:tc>
      </w:tr>
      <w:tr w:rsidR="00B85DA3" w:rsidRPr="00FC5B69" w14:paraId="17DC2840" w14:textId="77777777" w:rsidTr="002E73C1">
        <w:trPr>
          <w:trHeight w:val="576"/>
        </w:trPr>
        <w:tc>
          <w:tcPr>
            <w:tcW w:w="2448" w:type="dxa"/>
          </w:tcPr>
          <w:p w14:paraId="17DC283D" w14:textId="77777777" w:rsidR="00B85DA3" w:rsidRPr="00FC5B69" w:rsidRDefault="00B85DA3" w:rsidP="002E73C1">
            <w:pPr>
              <w:pStyle w:val="NoSpacing"/>
              <w:spacing w:line="276" w:lineRule="auto"/>
              <w:rPr>
                <w:sz w:val="18"/>
                <w:szCs w:val="18"/>
              </w:rPr>
            </w:pPr>
            <w:r w:rsidRPr="00FC5B69">
              <w:rPr>
                <w:sz w:val="18"/>
                <w:szCs w:val="18"/>
              </w:rPr>
              <w:t>Superficial velocity (</w:t>
            </w:r>
            <m:oMath>
              <m:sSub>
                <m:sSubPr>
                  <m:ctrlPr>
                    <w:rPr>
                      <w:rFonts w:ascii="Cambria Math" w:hAnsi="Cambria Math"/>
                      <w:sz w:val="18"/>
                      <w:szCs w:val="18"/>
                    </w:rPr>
                  </m:ctrlPr>
                </m:sSubPr>
                <m:e>
                  <m:r>
                    <m:rPr>
                      <m:nor/>
                    </m:rPr>
                    <w:rPr>
                      <w:sz w:val="18"/>
                      <w:szCs w:val="18"/>
                    </w:rPr>
                    <m:t>u</m:t>
                  </m:r>
                </m:e>
                <m:sub>
                  <m:r>
                    <m:rPr>
                      <m:nor/>
                    </m:rPr>
                    <w:rPr>
                      <w:sz w:val="18"/>
                      <w:szCs w:val="18"/>
                    </w:rPr>
                    <m:t>0</m:t>
                  </m:r>
                </m:sub>
              </m:sSub>
              <m:r>
                <m:rPr>
                  <m:sty m:val="p"/>
                </m:rPr>
                <w:rPr>
                  <w:rFonts w:ascii="Cambria Math" w:hAnsi="Cambria Math"/>
                  <w:sz w:val="18"/>
                  <w:szCs w:val="18"/>
                </w:rPr>
                <m:t>)</m:t>
              </m:r>
            </m:oMath>
          </w:p>
        </w:tc>
        <w:tc>
          <w:tcPr>
            <w:tcW w:w="4647" w:type="dxa"/>
          </w:tcPr>
          <w:p w14:paraId="17DC283E" w14:textId="77777777" w:rsidR="00B85DA3" w:rsidRPr="00E31259" w:rsidRDefault="002A0D66" w:rsidP="002E73C1">
            <w:pPr>
              <w:pStyle w:val="NoSpacing"/>
              <w:spacing w:line="276" w:lineRule="auto"/>
              <w:rPr>
                <w:sz w:val="18"/>
                <w:szCs w:val="18"/>
              </w:rPr>
            </w:pPr>
            <m:oMathPara>
              <m:oMathParaPr>
                <m:jc m:val="left"/>
              </m:oMathParaPr>
              <m:oMath>
                <m:f>
                  <m:fPr>
                    <m:ctrlPr>
                      <w:rPr>
                        <w:rFonts w:ascii="Cambria Math" w:hAnsi="Cambria Math"/>
                        <w:sz w:val="18"/>
                        <w:szCs w:val="18"/>
                      </w:rPr>
                    </m:ctrlPr>
                  </m:fPr>
                  <m:num>
                    <m:r>
                      <m:rPr>
                        <m:nor/>
                      </m:rPr>
                      <w:rPr>
                        <w:sz w:val="18"/>
                        <w:szCs w:val="18"/>
                      </w:rPr>
                      <m:t>H</m:t>
                    </m:r>
                  </m:num>
                  <m:den>
                    <m:sSub>
                      <m:sSubPr>
                        <m:ctrlPr>
                          <w:rPr>
                            <w:rFonts w:ascii="Cambria Math" w:hAnsi="Cambria Math"/>
                            <w:sz w:val="18"/>
                            <w:szCs w:val="18"/>
                          </w:rPr>
                        </m:ctrlPr>
                      </m:sSubPr>
                      <m:e>
                        <w:proofErr w:type="spellStart"/>
                        <m:r>
                          <m:rPr>
                            <m:nor/>
                          </m:rPr>
                          <w:rPr>
                            <w:sz w:val="18"/>
                            <w:szCs w:val="18"/>
                          </w:rPr>
                          <m:t>H</m:t>
                        </m:r>
                        <w:proofErr w:type="spellEnd"/>
                      </m:e>
                      <m:sub>
                        <m:r>
                          <m:rPr>
                            <m:nor/>
                          </m:rPr>
                          <w:rPr>
                            <w:sz w:val="18"/>
                            <w:szCs w:val="18"/>
                          </w:rPr>
                          <m:t>mf</m:t>
                        </m:r>
                      </m:sub>
                    </m:sSub>
                  </m:den>
                </m:f>
                <m:r>
                  <m:rPr>
                    <m:nor/>
                  </m:rPr>
                  <w:rPr>
                    <w:sz w:val="18"/>
                    <w:szCs w:val="18"/>
                  </w:rPr>
                  <m:t>=1+</m:t>
                </m:r>
                <m:f>
                  <m:fPr>
                    <m:ctrlPr>
                      <w:rPr>
                        <w:rFonts w:ascii="Cambria Math" w:hAnsi="Cambria Math"/>
                        <w:sz w:val="18"/>
                        <w:szCs w:val="18"/>
                      </w:rPr>
                    </m:ctrlPr>
                  </m:fPr>
                  <m:num>
                    <m:r>
                      <m:rPr>
                        <m:nor/>
                      </m:rPr>
                      <w:rPr>
                        <w:sz w:val="18"/>
                        <w:szCs w:val="18"/>
                      </w:rPr>
                      <m:t>10.978</m:t>
                    </m:r>
                    <m:r>
                      <m:rPr>
                        <m:nor/>
                      </m:rPr>
                      <w:rPr>
                        <w:rFonts w:hAnsi="Cambria Math"/>
                        <w:sz w:val="18"/>
                        <w:szCs w:val="18"/>
                      </w:rPr>
                      <m:t>⋅</m:t>
                    </m:r>
                    <m:sSup>
                      <m:sSupPr>
                        <m:ctrlPr>
                          <w:rPr>
                            <w:rFonts w:ascii="Cambria Math" w:hAnsi="Cambria Math"/>
                            <w:sz w:val="18"/>
                            <w:szCs w:val="18"/>
                          </w:rPr>
                        </m:ctrlPr>
                      </m:sSupPr>
                      <m:e>
                        <m:d>
                          <m:dPr>
                            <m:ctrlPr>
                              <w:rPr>
                                <w:rFonts w:ascii="Cambria Math" w:hAnsi="Cambria Math"/>
                                <w:sz w:val="18"/>
                                <w:szCs w:val="18"/>
                              </w:rPr>
                            </m:ctrlPr>
                          </m:dPr>
                          <m:e>
                            <m:sSub>
                              <m:sSubPr>
                                <m:ctrlPr>
                                  <w:rPr>
                                    <w:rFonts w:ascii="Cambria Math" w:hAnsi="Cambria Math"/>
                                    <w:sz w:val="18"/>
                                    <w:szCs w:val="18"/>
                                  </w:rPr>
                                </m:ctrlPr>
                              </m:sSubPr>
                              <m:e>
                                <m:r>
                                  <m:rPr>
                                    <m:nor/>
                                  </m:rPr>
                                  <w:rPr>
                                    <w:sz w:val="18"/>
                                    <w:szCs w:val="18"/>
                                  </w:rPr>
                                  <m:t>u</m:t>
                                </m:r>
                              </m:e>
                              <m:sub>
                                <m:r>
                                  <m:rPr>
                                    <m:nor/>
                                  </m:rPr>
                                  <w:rPr>
                                    <w:sz w:val="18"/>
                                    <w:szCs w:val="18"/>
                                  </w:rPr>
                                  <m:t>0</m:t>
                                </m:r>
                              </m:sub>
                            </m:sSub>
                            <m:r>
                              <m:rPr>
                                <m:nor/>
                              </m:rPr>
                              <w:rPr>
                                <w:sz w:val="18"/>
                                <w:szCs w:val="18"/>
                              </w:rPr>
                              <m:t>-</m:t>
                            </m:r>
                            <m:sSub>
                              <m:sSubPr>
                                <m:ctrlPr>
                                  <w:rPr>
                                    <w:rFonts w:ascii="Cambria Math" w:hAnsi="Cambria Math"/>
                                    <w:sz w:val="18"/>
                                    <w:szCs w:val="18"/>
                                  </w:rPr>
                                </m:ctrlPr>
                              </m:sSubPr>
                              <m:e>
                                <m:r>
                                  <m:rPr>
                                    <m:nor/>
                                  </m:rPr>
                                  <w:rPr>
                                    <w:sz w:val="18"/>
                                    <w:szCs w:val="18"/>
                                  </w:rPr>
                                  <m:t>u</m:t>
                                </m:r>
                              </m:e>
                              <m:sub>
                                <m:r>
                                  <m:rPr>
                                    <m:nor/>
                                  </m:rPr>
                                  <w:rPr>
                                    <w:sz w:val="18"/>
                                    <w:szCs w:val="18"/>
                                  </w:rPr>
                                  <m:t>mf</m:t>
                                </m:r>
                              </m:sub>
                            </m:sSub>
                          </m:e>
                        </m:d>
                      </m:e>
                      <m:sup>
                        <m:r>
                          <m:rPr>
                            <m:nor/>
                          </m:rPr>
                          <w:rPr>
                            <w:sz w:val="18"/>
                            <w:szCs w:val="18"/>
                          </w:rPr>
                          <m:t>0.738</m:t>
                        </m:r>
                      </m:sup>
                    </m:sSup>
                    <m:r>
                      <m:rPr>
                        <m:nor/>
                      </m:rPr>
                      <w:rPr>
                        <w:rFonts w:hAnsi="Cambria Math"/>
                        <w:sz w:val="18"/>
                        <w:szCs w:val="18"/>
                      </w:rPr>
                      <m:t>⋅</m:t>
                    </m:r>
                    <m:sSubSup>
                      <m:sSubSupPr>
                        <m:ctrlPr>
                          <w:rPr>
                            <w:rFonts w:ascii="Cambria Math" w:hAnsi="Cambria Math"/>
                            <w:sz w:val="18"/>
                            <w:szCs w:val="18"/>
                          </w:rPr>
                        </m:ctrlPr>
                      </m:sSubSupPr>
                      <m:e>
                        <m:r>
                          <m:rPr>
                            <m:nor/>
                          </m:rPr>
                          <w:rPr>
                            <w:sz w:val="18"/>
                            <w:szCs w:val="18"/>
                          </w:rPr>
                          <m:t>ρ</m:t>
                        </m:r>
                      </m:e>
                      <m:sub>
                        <m:r>
                          <m:rPr>
                            <m:nor/>
                          </m:rPr>
                          <w:rPr>
                            <w:sz w:val="18"/>
                            <w:szCs w:val="18"/>
                          </w:rPr>
                          <m:t>p</m:t>
                        </m:r>
                      </m:sub>
                      <m:sup>
                        <m:r>
                          <m:rPr>
                            <m:nor/>
                          </m:rPr>
                          <w:rPr>
                            <w:sz w:val="18"/>
                            <w:szCs w:val="18"/>
                          </w:rPr>
                          <m:t>0.376</m:t>
                        </m:r>
                      </m:sup>
                    </m:sSubSup>
                    <m:r>
                      <m:rPr>
                        <m:nor/>
                      </m:rPr>
                      <w:rPr>
                        <w:rFonts w:hAnsi="Cambria Math"/>
                        <w:sz w:val="18"/>
                        <w:szCs w:val="18"/>
                      </w:rPr>
                      <m:t>⋅</m:t>
                    </m:r>
                    <m:r>
                      <m:rPr>
                        <m:nor/>
                      </m:rPr>
                      <w:rPr>
                        <w:sz w:val="18"/>
                        <w:szCs w:val="18"/>
                      </w:rPr>
                      <m:t>d</m:t>
                    </m:r>
                    <m:sSup>
                      <m:sSupPr>
                        <m:ctrlPr>
                          <w:rPr>
                            <w:rFonts w:ascii="Cambria Math" w:hAnsi="Cambria Math"/>
                            <w:sz w:val="18"/>
                            <w:szCs w:val="18"/>
                          </w:rPr>
                        </m:ctrlPr>
                      </m:sSupPr>
                      <m:e>
                        <m:r>
                          <m:rPr>
                            <m:nor/>
                          </m:rPr>
                          <w:rPr>
                            <w:sz w:val="18"/>
                            <w:szCs w:val="18"/>
                          </w:rPr>
                          <m:t>p</m:t>
                        </m:r>
                      </m:e>
                      <m:sup>
                        <m:r>
                          <m:rPr>
                            <m:nor/>
                          </m:rPr>
                          <w:rPr>
                            <w:sz w:val="18"/>
                            <w:szCs w:val="18"/>
                          </w:rPr>
                          <m:t>1.006</m:t>
                        </m:r>
                      </m:sup>
                    </m:sSup>
                  </m:num>
                  <m:den>
                    <m:sSubSup>
                      <m:sSubSupPr>
                        <m:ctrlPr>
                          <w:rPr>
                            <w:rFonts w:ascii="Cambria Math" w:hAnsi="Cambria Math"/>
                            <w:sz w:val="18"/>
                            <w:szCs w:val="18"/>
                          </w:rPr>
                        </m:ctrlPr>
                      </m:sSubSupPr>
                      <m:e>
                        <m:r>
                          <m:rPr>
                            <m:nor/>
                          </m:rPr>
                          <w:rPr>
                            <w:sz w:val="18"/>
                            <w:szCs w:val="18"/>
                          </w:rPr>
                          <m:t>u</m:t>
                        </m:r>
                      </m:e>
                      <m:sub>
                        <m:r>
                          <m:rPr>
                            <m:nor/>
                          </m:rPr>
                          <w:rPr>
                            <w:sz w:val="18"/>
                            <w:szCs w:val="18"/>
                          </w:rPr>
                          <m:t>mf</m:t>
                        </m:r>
                      </m:sub>
                      <m:sup>
                        <m:r>
                          <m:rPr>
                            <m:nor/>
                          </m:rPr>
                          <w:rPr>
                            <w:sz w:val="18"/>
                            <w:szCs w:val="18"/>
                          </w:rPr>
                          <m:t>0.937</m:t>
                        </m:r>
                      </m:sup>
                    </m:sSubSup>
                    <m:r>
                      <m:rPr>
                        <m:nor/>
                      </m:rPr>
                      <w:rPr>
                        <w:rFonts w:hAnsi="Cambria Math"/>
                        <w:sz w:val="18"/>
                        <w:szCs w:val="18"/>
                      </w:rPr>
                      <m:t>⋅</m:t>
                    </m:r>
                    <m:sSubSup>
                      <m:sSubSupPr>
                        <m:ctrlPr>
                          <w:rPr>
                            <w:rFonts w:ascii="Cambria Math" w:hAnsi="Cambria Math"/>
                            <w:sz w:val="18"/>
                            <w:szCs w:val="18"/>
                          </w:rPr>
                        </m:ctrlPr>
                      </m:sSubSupPr>
                      <m:e>
                        <m:r>
                          <m:rPr>
                            <m:nor/>
                          </m:rPr>
                          <w:rPr>
                            <w:sz w:val="18"/>
                            <w:szCs w:val="18"/>
                          </w:rPr>
                          <m:t>ρ</m:t>
                        </m:r>
                      </m:e>
                      <m:sub>
                        <m:r>
                          <m:rPr>
                            <m:nor/>
                          </m:rPr>
                          <w:rPr>
                            <w:sz w:val="18"/>
                            <w:szCs w:val="18"/>
                          </w:rPr>
                          <m:t>g</m:t>
                        </m:r>
                      </m:sub>
                      <m:sup>
                        <m:r>
                          <m:rPr>
                            <m:nor/>
                          </m:rPr>
                          <w:rPr>
                            <w:sz w:val="18"/>
                            <w:szCs w:val="18"/>
                          </w:rPr>
                          <m:t>0.126</m:t>
                        </m:r>
                      </m:sup>
                    </m:sSubSup>
                  </m:den>
                </m:f>
              </m:oMath>
            </m:oMathPara>
          </w:p>
        </w:tc>
        <w:tc>
          <w:tcPr>
            <w:tcW w:w="2251" w:type="dxa"/>
          </w:tcPr>
          <w:p w14:paraId="17DC283F" w14:textId="77777777" w:rsidR="00B85DA3" w:rsidRPr="00E31259" w:rsidRDefault="00B85DA3" w:rsidP="002E73C1">
            <w:pPr>
              <w:pStyle w:val="NoSpacing"/>
              <w:spacing w:line="276" w:lineRule="auto"/>
              <w:rPr>
                <w:sz w:val="18"/>
                <w:szCs w:val="18"/>
              </w:rPr>
            </w:pPr>
            <w:r w:rsidRPr="00E31259">
              <w:rPr>
                <w:sz w:val="18"/>
                <w:szCs w:val="18"/>
              </w:rPr>
              <w:fldChar w:fldCharType="begin"/>
            </w:r>
            <w:r w:rsidRPr="00E31259">
              <w:rPr>
                <w:sz w:val="18"/>
                <w:szCs w:val="18"/>
              </w:rPr>
              <w:instrText xml:space="preserve"> ADDIN EN.CITE &lt;EndNote&gt;&lt;Cite&gt;&lt;Author&gt;Chatterjee&lt;/Author&gt;&lt;Year&gt;1995&lt;/Year&gt;&lt;RecNum&gt;0&lt;/RecNum&gt;&lt;IDText&gt;Fluidized bed gasification of coal&lt;/IDText&gt;&lt;DisplayText&gt;(Chatterjee et al., 1995)&lt;/DisplayText&gt;&lt;record&gt;&lt;ref-type name="Journal Article"&gt;17&lt;/ref-type&gt;&lt;contributors&gt;&lt;authors&gt;&lt;author&gt;Chatterjee, P. K.&lt;/author&gt;&lt;author&gt;Datta, A. B.&lt;/author&gt;&lt;author&gt;Kundu, K. M.&lt;/author&gt;&lt;/authors&gt;&lt;/contributors&gt;&lt;titles&gt;&lt;title&gt;Fluidized bed gasification of coal&lt;/title&gt;&lt;secondary-title&gt;The Canadian Journal of Chemical Engineering&lt;/secondary-title&gt;&lt;/titles&gt;&lt;dates&gt;&lt;year&gt;1995&lt;/year&gt;&lt;/dates&gt;&lt;pages&gt;204-210&lt;/pages&gt;&lt;volume&gt;73&lt;/volume&gt;&lt;/record&gt;&lt;/Cite&gt;&lt;/EndNote&gt;</w:instrText>
            </w:r>
            <w:r w:rsidRPr="00E31259">
              <w:rPr>
                <w:sz w:val="18"/>
                <w:szCs w:val="18"/>
              </w:rPr>
              <w:fldChar w:fldCharType="separate"/>
            </w:r>
            <w:r w:rsidRPr="00E31259">
              <w:rPr>
                <w:noProof/>
                <w:sz w:val="18"/>
                <w:szCs w:val="18"/>
              </w:rPr>
              <w:t>(Chatterjee et al., 1995)</w:t>
            </w:r>
            <w:r w:rsidRPr="00E31259">
              <w:rPr>
                <w:sz w:val="18"/>
                <w:szCs w:val="18"/>
              </w:rPr>
              <w:fldChar w:fldCharType="end"/>
            </w:r>
          </w:p>
        </w:tc>
      </w:tr>
      <w:tr w:rsidR="00B85DA3" w:rsidRPr="00FC5B69" w14:paraId="17DC2844" w14:textId="77777777" w:rsidTr="002E73C1">
        <w:trPr>
          <w:trHeight w:val="576"/>
        </w:trPr>
        <w:tc>
          <w:tcPr>
            <w:tcW w:w="2448" w:type="dxa"/>
          </w:tcPr>
          <w:p w14:paraId="17DC2841" w14:textId="77777777" w:rsidR="00B85DA3" w:rsidRPr="00FC5B69" w:rsidRDefault="00B85DA3" w:rsidP="002E73C1">
            <w:pPr>
              <w:pStyle w:val="NoSpacing"/>
              <w:spacing w:line="276" w:lineRule="auto"/>
              <w:rPr>
                <w:sz w:val="18"/>
                <w:szCs w:val="18"/>
              </w:rPr>
            </w:pPr>
            <w:r w:rsidRPr="00FC5B69">
              <w:rPr>
                <w:sz w:val="18"/>
                <w:szCs w:val="18"/>
              </w:rPr>
              <w:t>Riser height</w:t>
            </w:r>
          </w:p>
        </w:tc>
        <w:tc>
          <w:tcPr>
            <w:tcW w:w="4647" w:type="dxa"/>
          </w:tcPr>
          <w:p w14:paraId="17DC2842" w14:textId="77777777" w:rsidR="00B85DA3" w:rsidRPr="00E31259" w:rsidRDefault="002A0D66" w:rsidP="002E73C1">
            <w:pPr>
              <w:pStyle w:val="NoSpacing"/>
              <w:spacing w:line="276" w:lineRule="auto"/>
              <w:rPr>
                <w:sz w:val="18"/>
                <w:szCs w:val="18"/>
              </w:rPr>
            </w:pPr>
            <m:oMath>
              <m:sSub>
                <m:sSubPr>
                  <m:ctrlPr>
                    <w:rPr>
                      <w:rFonts w:ascii="Cambria Math" w:hAnsi="Cambria Math"/>
                      <w:sz w:val="18"/>
                      <w:szCs w:val="18"/>
                    </w:rPr>
                  </m:ctrlPr>
                </m:sSubPr>
                <m:e>
                  <m:r>
                    <m:rPr>
                      <m:nor/>
                    </m:rPr>
                    <w:rPr>
                      <w:sz w:val="18"/>
                      <w:szCs w:val="18"/>
                    </w:rPr>
                    <m:t>H</m:t>
                  </m:r>
                </m:e>
                <m:sub>
                  <m:r>
                    <m:rPr>
                      <m:nor/>
                    </m:rPr>
                    <w:rPr>
                      <w:sz w:val="18"/>
                      <w:szCs w:val="18"/>
                    </w:rPr>
                    <m:t>Total ,g</m:t>
                  </m:r>
                </m:sub>
              </m:sSub>
              <m:r>
                <m:rPr>
                  <m:nor/>
                </m:rPr>
                <w:rPr>
                  <w:sz w:val="18"/>
                  <w:szCs w:val="18"/>
                </w:rPr>
                <m:t>=</m:t>
              </m:r>
              <m:sSub>
                <m:sSubPr>
                  <m:ctrlPr>
                    <w:rPr>
                      <w:rFonts w:ascii="Cambria Math" w:hAnsi="Cambria Math"/>
                      <w:sz w:val="18"/>
                      <w:szCs w:val="18"/>
                    </w:rPr>
                  </m:ctrlPr>
                </m:sSubPr>
                <m:e>
                  <m:r>
                    <m:rPr>
                      <m:nor/>
                    </m:rPr>
                    <w:rPr>
                      <w:sz w:val="18"/>
                      <w:szCs w:val="18"/>
                    </w:rPr>
                    <m:t>H</m:t>
                  </m:r>
                </m:e>
                <m:sub>
                  <m:r>
                    <m:rPr>
                      <m:nor/>
                    </m:rPr>
                    <w:rPr>
                      <w:sz w:val="18"/>
                      <w:szCs w:val="18"/>
                    </w:rPr>
                    <m:t>fb</m:t>
                  </m:r>
                </m:sub>
              </m:sSub>
              <m:r>
                <m:rPr>
                  <m:nor/>
                </m:rPr>
                <w:rPr>
                  <w:sz w:val="18"/>
                  <w:szCs w:val="18"/>
                </w:rPr>
                <m:t>+</m:t>
              </m:r>
              <m:sSub>
                <m:sSubPr>
                  <m:ctrlPr>
                    <w:rPr>
                      <w:rFonts w:ascii="Cambria Math" w:hAnsi="Cambria Math"/>
                      <w:sz w:val="18"/>
                      <w:szCs w:val="18"/>
                    </w:rPr>
                  </m:ctrlPr>
                </m:sSubPr>
                <m:e>
                  <m:r>
                    <m:rPr>
                      <m:nor/>
                    </m:rPr>
                    <w:rPr>
                      <w:sz w:val="18"/>
                      <w:szCs w:val="18"/>
                    </w:rPr>
                    <m:t>H</m:t>
                  </m:r>
                </m:e>
                <m:sub>
                  <m:r>
                    <m:rPr>
                      <m:nor/>
                    </m:rPr>
                    <w:rPr>
                      <w:sz w:val="18"/>
                      <w:szCs w:val="18"/>
                    </w:rPr>
                    <m:t xml:space="preserve">s </m:t>
                  </m:r>
                </m:sub>
              </m:sSub>
            </m:oMath>
            <w:r w:rsidR="00B85DA3" w:rsidRPr="00E31259">
              <w:rPr>
                <w:sz w:val="18"/>
                <w:szCs w:val="18"/>
              </w:rPr>
              <w:t xml:space="preserve">, </w:t>
            </w:r>
            <m:oMath>
              <m:sSub>
                <m:sSubPr>
                  <m:ctrlPr>
                    <w:rPr>
                      <w:rFonts w:ascii="Cambria Math" w:hAnsi="Cambria Math"/>
                      <w:sz w:val="18"/>
                      <w:szCs w:val="18"/>
                    </w:rPr>
                  </m:ctrlPr>
                </m:sSubPr>
                <m:e>
                  <m:r>
                    <m:rPr>
                      <m:nor/>
                    </m:rPr>
                    <w:rPr>
                      <w:sz w:val="18"/>
                      <w:szCs w:val="18"/>
                    </w:rPr>
                    <m:t>H</m:t>
                  </m:r>
                </m:e>
                <m:sub>
                  <m:r>
                    <m:rPr>
                      <m:nor/>
                    </m:rPr>
                    <w:rPr>
                      <w:sz w:val="18"/>
                      <w:szCs w:val="18"/>
                    </w:rPr>
                    <m:t>fb</m:t>
                  </m:r>
                </m:sub>
              </m:sSub>
              <m:r>
                <m:rPr>
                  <m:nor/>
                </m:rPr>
                <w:rPr>
                  <w:sz w:val="18"/>
                  <w:szCs w:val="18"/>
                </w:rPr>
                <m:t>=30 +TDH</m:t>
              </m:r>
            </m:oMath>
            <w:r w:rsidR="00B85DA3" w:rsidRPr="00E31259">
              <w:rPr>
                <w:sz w:val="18"/>
                <w:szCs w:val="18"/>
              </w:rPr>
              <w:t xml:space="preserve">, </w:t>
            </w:r>
            <m:oMath>
              <m:r>
                <m:rPr>
                  <m:nor/>
                </m:rPr>
                <w:rPr>
                  <w:sz w:val="18"/>
                  <w:szCs w:val="18"/>
                </w:rPr>
                <m:t>TDH=13.8×</m:t>
              </m:r>
              <m:sSub>
                <m:sSubPr>
                  <m:ctrlPr>
                    <w:rPr>
                      <w:rFonts w:ascii="Cambria Math" w:hAnsi="Cambria Math"/>
                      <w:sz w:val="18"/>
                      <w:szCs w:val="18"/>
                    </w:rPr>
                  </m:ctrlPr>
                </m:sSubPr>
                <m:e>
                  <m:r>
                    <m:rPr>
                      <m:nor/>
                    </m:rPr>
                    <w:rPr>
                      <w:sz w:val="18"/>
                      <w:szCs w:val="18"/>
                    </w:rPr>
                    <m:t>d</m:t>
                  </m:r>
                </m:e>
                <m:sub>
                  <m:r>
                    <m:rPr>
                      <m:nor/>
                    </m:rPr>
                    <w:rPr>
                      <w:sz w:val="18"/>
                      <w:szCs w:val="18"/>
                    </w:rPr>
                    <m:t>b</m:t>
                  </m:r>
                </m:sub>
              </m:sSub>
            </m:oMath>
          </w:p>
        </w:tc>
        <w:tc>
          <w:tcPr>
            <w:tcW w:w="2251" w:type="dxa"/>
          </w:tcPr>
          <w:p w14:paraId="17DC2843" w14:textId="77777777" w:rsidR="00B85DA3" w:rsidRPr="00E31259" w:rsidRDefault="00B85DA3" w:rsidP="002E73C1">
            <w:pPr>
              <w:pStyle w:val="NoSpacing"/>
              <w:spacing w:line="276" w:lineRule="auto"/>
              <w:rPr>
                <w:sz w:val="18"/>
                <w:szCs w:val="18"/>
              </w:rPr>
            </w:pPr>
            <w:r w:rsidRPr="00E31259">
              <w:rPr>
                <w:sz w:val="18"/>
                <w:szCs w:val="18"/>
              </w:rPr>
              <w:fldChar w:fldCharType="begin"/>
            </w:r>
            <w:r w:rsidRPr="00E31259">
              <w:rPr>
                <w:sz w:val="18"/>
                <w:szCs w:val="18"/>
              </w:rPr>
              <w:instrText xml:space="preserve"> ADDIN EN.CITE &lt;EndNote&gt;&lt;Cite AuthorYear="1"&gt;&lt;Author&gt;Yang&lt;/Author&gt;&lt;Year&gt;2003&lt;/Year&gt;&lt;RecNum&gt;489&lt;/RecNum&gt;&lt;DisplayText&gt;Yang (2003)&lt;/DisplayText&gt;&lt;record&gt;&lt;rec-number&gt;489&lt;/rec-number&gt;&lt;foreign-keys&gt;&lt;key app="EN" db-id="trd92ftd0fsz5aew9afp5ep5v2ra259t0w25" timestamp="1645300412"&gt;489&lt;/key&gt;&lt;/foreign-keys&gt;&lt;ref-type name="Book"&gt;6&lt;/ref-type&gt;&lt;contributors&gt;&lt;authors&gt;&lt;author&gt;Yang, Wen-ching&lt;/author&gt;&lt;/authors&gt;&lt;/contributors&gt;&lt;titles&gt;&lt;title&gt;Handbook of fluidization and fluid-particle systems&lt;/title&gt;&lt;/titles&gt;&lt;dates&gt;&lt;year&gt;2003&lt;/year&gt;&lt;/dates&gt;&lt;publisher&gt;CRC press&lt;/publisher&gt;&lt;isbn&gt;0203912748&lt;/isbn&gt;&lt;urls&gt;&lt;/urls&gt;&lt;/record&gt;&lt;/Cite&gt;&lt;/EndNote&gt;</w:instrText>
            </w:r>
            <w:r w:rsidRPr="00E31259">
              <w:rPr>
                <w:sz w:val="18"/>
                <w:szCs w:val="18"/>
              </w:rPr>
              <w:fldChar w:fldCharType="separate"/>
            </w:r>
            <w:r w:rsidRPr="00E31259">
              <w:rPr>
                <w:noProof/>
                <w:sz w:val="18"/>
                <w:szCs w:val="18"/>
              </w:rPr>
              <w:t>Yang (2003)</w:t>
            </w:r>
            <w:r w:rsidRPr="00E31259">
              <w:rPr>
                <w:sz w:val="18"/>
                <w:szCs w:val="18"/>
              </w:rPr>
              <w:fldChar w:fldCharType="end"/>
            </w:r>
          </w:p>
        </w:tc>
      </w:tr>
      <w:tr w:rsidR="00B85DA3" w:rsidRPr="00FC5B69" w14:paraId="17DC2849" w14:textId="77777777" w:rsidTr="002E73C1">
        <w:trPr>
          <w:trHeight w:val="576"/>
        </w:trPr>
        <w:tc>
          <w:tcPr>
            <w:tcW w:w="2448" w:type="dxa"/>
          </w:tcPr>
          <w:p w14:paraId="17DC2845" w14:textId="77777777" w:rsidR="00B85DA3" w:rsidRPr="00FC5B69" w:rsidRDefault="00B85DA3" w:rsidP="002E73C1">
            <w:pPr>
              <w:pStyle w:val="NoSpacing"/>
              <w:spacing w:line="276" w:lineRule="auto"/>
              <w:rPr>
                <w:sz w:val="18"/>
                <w:szCs w:val="18"/>
              </w:rPr>
            </w:pPr>
            <w:r w:rsidRPr="00FC5B69">
              <w:rPr>
                <w:sz w:val="18"/>
                <w:szCs w:val="18"/>
              </w:rPr>
              <w:t>Distributor plate design</w:t>
            </w:r>
          </w:p>
        </w:tc>
        <w:tc>
          <w:tcPr>
            <w:tcW w:w="4647" w:type="dxa"/>
          </w:tcPr>
          <w:p w14:paraId="17DC2846" w14:textId="77777777" w:rsidR="00B85DA3" w:rsidRPr="00E31259" w:rsidRDefault="00B85DA3" w:rsidP="002E73C1">
            <w:pPr>
              <w:pStyle w:val="NoSpacing"/>
              <w:spacing w:line="276" w:lineRule="auto"/>
              <w:rPr>
                <w:sz w:val="18"/>
                <w:szCs w:val="18"/>
              </w:rPr>
            </w:pPr>
            <m:oMath>
              <m:r>
                <m:rPr>
                  <m:nor/>
                </m:rPr>
                <w:rPr>
                  <w:sz w:val="18"/>
                  <w:szCs w:val="18"/>
                </w:rPr>
                <m:t>Δ</m:t>
              </m:r>
              <m:sSub>
                <m:sSubPr>
                  <m:ctrlPr>
                    <w:rPr>
                      <w:rFonts w:ascii="Cambria Math" w:hAnsi="Cambria Math"/>
                      <w:sz w:val="18"/>
                      <w:szCs w:val="18"/>
                    </w:rPr>
                  </m:ctrlPr>
                </m:sSubPr>
                <m:e>
                  <m:r>
                    <m:rPr>
                      <m:nor/>
                    </m:rPr>
                    <w:rPr>
                      <w:sz w:val="18"/>
                      <w:szCs w:val="18"/>
                    </w:rPr>
                    <m:t>P</m:t>
                  </m:r>
                </m:e>
                <m:sub>
                  <m:r>
                    <m:rPr>
                      <m:nor/>
                    </m:rPr>
                    <w:rPr>
                      <w:sz w:val="18"/>
                      <w:szCs w:val="18"/>
                    </w:rPr>
                    <m:t>dis</m:t>
                  </m:r>
                </m:sub>
              </m:sSub>
              <m:r>
                <m:rPr>
                  <m:nor/>
                </m:rPr>
                <w:rPr>
                  <w:sz w:val="18"/>
                  <w:szCs w:val="18"/>
                </w:rPr>
                <m:t>=0.3×Δ</m:t>
              </m:r>
              <m:sSub>
                <m:sSubPr>
                  <m:ctrlPr>
                    <w:rPr>
                      <w:rFonts w:ascii="Cambria Math" w:hAnsi="Cambria Math"/>
                      <w:sz w:val="18"/>
                      <w:szCs w:val="18"/>
                    </w:rPr>
                  </m:ctrlPr>
                </m:sSubPr>
                <m:e>
                  <m:r>
                    <m:rPr>
                      <m:nor/>
                    </m:rPr>
                    <w:rPr>
                      <w:sz w:val="18"/>
                      <w:szCs w:val="18"/>
                    </w:rPr>
                    <m:t>P</m:t>
                  </m:r>
                </m:e>
                <m:sub>
                  <m:r>
                    <m:rPr>
                      <m:nor/>
                    </m:rPr>
                    <w:rPr>
                      <w:sz w:val="18"/>
                      <w:szCs w:val="18"/>
                    </w:rPr>
                    <m:t xml:space="preserve">bed </m:t>
                  </m:r>
                </m:sub>
              </m:sSub>
            </m:oMath>
            <w:r w:rsidRPr="00E31259">
              <w:rPr>
                <w:sz w:val="18"/>
                <w:szCs w:val="18"/>
              </w:rPr>
              <w:t xml:space="preserve">, </w:t>
            </w:r>
            <m:oMath>
              <m:r>
                <m:rPr>
                  <m:nor/>
                </m:rPr>
                <w:rPr>
                  <w:sz w:val="18"/>
                  <w:szCs w:val="18"/>
                </w:rPr>
                <m:t>Δ</m:t>
              </m:r>
              <m:sSub>
                <m:sSubPr>
                  <m:ctrlPr>
                    <w:rPr>
                      <w:rFonts w:ascii="Cambria Math" w:hAnsi="Cambria Math"/>
                      <w:sz w:val="18"/>
                      <w:szCs w:val="18"/>
                    </w:rPr>
                  </m:ctrlPr>
                </m:sSubPr>
                <m:e>
                  <m:r>
                    <m:rPr>
                      <m:nor/>
                    </m:rPr>
                    <w:rPr>
                      <w:sz w:val="18"/>
                      <w:szCs w:val="18"/>
                    </w:rPr>
                    <m:t>P</m:t>
                  </m:r>
                </m:e>
                <m:sub>
                  <m:r>
                    <m:rPr>
                      <m:nor/>
                    </m:rPr>
                    <w:rPr>
                      <w:sz w:val="18"/>
                      <w:szCs w:val="18"/>
                    </w:rPr>
                    <m:t>bed</m:t>
                  </m:r>
                </m:sub>
              </m:sSub>
              <m:r>
                <m:rPr>
                  <m:nor/>
                </m:rPr>
                <w:rPr>
                  <w:sz w:val="18"/>
                  <w:szCs w:val="18"/>
                </w:rPr>
                <m:t>=</m:t>
              </m:r>
              <m:sSub>
                <m:sSubPr>
                  <m:ctrlPr>
                    <w:rPr>
                      <w:rFonts w:ascii="Cambria Math" w:hAnsi="Cambria Math"/>
                      <w:sz w:val="18"/>
                      <w:szCs w:val="18"/>
                    </w:rPr>
                  </m:ctrlPr>
                </m:sSubPr>
                <m:e>
                  <m:r>
                    <m:rPr>
                      <m:nor/>
                    </m:rPr>
                    <w:rPr>
                      <w:sz w:val="18"/>
                      <w:szCs w:val="18"/>
                    </w:rPr>
                    <m:t>ρ</m:t>
                  </m:r>
                </m:e>
                <m:sub>
                  <m:r>
                    <m:rPr>
                      <m:nor/>
                    </m:rPr>
                    <w:rPr>
                      <w:sz w:val="18"/>
                      <w:szCs w:val="18"/>
                    </w:rPr>
                    <m:t>P</m:t>
                  </m:r>
                </m:sub>
              </m:sSub>
              <m:d>
                <m:dPr>
                  <m:ctrlPr>
                    <w:rPr>
                      <w:rFonts w:ascii="Cambria Math" w:hAnsi="Cambria Math"/>
                      <w:sz w:val="18"/>
                      <w:szCs w:val="18"/>
                    </w:rPr>
                  </m:ctrlPr>
                </m:dPr>
                <m:e>
                  <m:r>
                    <m:rPr>
                      <m:nor/>
                    </m:rPr>
                    <w:rPr>
                      <w:sz w:val="18"/>
                      <w:szCs w:val="18"/>
                    </w:rPr>
                    <m:t>1-</m:t>
                  </m:r>
                  <m:sSub>
                    <m:sSubPr>
                      <m:ctrlPr>
                        <w:rPr>
                          <w:rFonts w:ascii="Cambria Math" w:hAnsi="Cambria Math"/>
                          <w:sz w:val="18"/>
                          <w:szCs w:val="18"/>
                        </w:rPr>
                      </m:ctrlPr>
                    </m:sSubPr>
                    <m:e>
                      <m:r>
                        <m:rPr>
                          <m:nor/>
                        </m:rPr>
                        <w:rPr>
                          <w:sz w:val="18"/>
                          <w:szCs w:val="18"/>
                        </w:rPr>
                        <m:t>ε</m:t>
                      </m:r>
                    </m:e>
                    <m:sub>
                      <m:r>
                        <m:rPr>
                          <m:nor/>
                        </m:rPr>
                        <w:rPr>
                          <w:sz w:val="18"/>
                          <w:szCs w:val="18"/>
                        </w:rPr>
                        <m:t>mf</m:t>
                      </m:r>
                    </m:sub>
                  </m:sSub>
                </m:e>
              </m:d>
              <m:sSub>
                <m:sSubPr>
                  <m:ctrlPr>
                    <w:rPr>
                      <w:rFonts w:ascii="Cambria Math" w:hAnsi="Cambria Math"/>
                      <w:sz w:val="18"/>
                      <w:szCs w:val="18"/>
                    </w:rPr>
                  </m:ctrlPr>
                </m:sSubPr>
                <m:e>
                  <m:r>
                    <m:rPr>
                      <m:nor/>
                    </m:rPr>
                    <w:rPr>
                      <w:sz w:val="18"/>
                      <w:szCs w:val="18"/>
                    </w:rPr>
                    <m:t>H</m:t>
                  </m:r>
                </m:e>
                <m:sub>
                  <m:r>
                    <m:rPr>
                      <m:nor/>
                    </m:rPr>
                    <w:rPr>
                      <w:sz w:val="18"/>
                      <w:szCs w:val="18"/>
                    </w:rPr>
                    <m:t>mf</m:t>
                  </m:r>
                </m:sub>
              </m:sSub>
              <m:r>
                <m:rPr>
                  <m:nor/>
                </m:rPr>
                <w:rPr>
                  <w:sz w:val="18"/>
                  <w:szCs w:val="18"/>
                </w:rPr>
                <m:t>g</m:t>
              </m:r>
            </m:oMath>
          </w:p>
          <w:p w14:paraId="17DC2847" w14:textId="77777777" w:rsidR="00B85DA3" w:rsidRPr="00E31259" w:rsidRDefault="002A0D66" w:rsidP="002E73C1">
            <w:pPr>
              <w:pStyle w:val="NoSpacing"/>
              <w:spacing w:line="276" w:lineRule="auto"/>
              <w:rPr>
                <w:sz w:val="18"/>
                <w:szCs w:val="18"/>
              </w:rPr>
            </w:pPr>
            <m:oMath>
              <m:sSub>
                <m:sSubPr>
                  <m:ctrlPr>
                    <w:rPr>
                      <w:rFonts w:ascii="Cambria Math" w:hAnsi="Cambria Math"/>
                      <w:sz w:val="18"/>
                      <w:szCs w:val="18"/>
                    </w:rPr>
                  </m:ctrlPr>
                </m:sSubPr>
                <m:e>
                  <m:r>
                    <m:rPr>
                      <m:nor/>
                    </m:rPr>
                    <w:rPr>
                      <w:sz w:val="18"/>
                      <w:szCs w:val="18"/>
                    </w:rPr>
                    <m:t>u</m:t>
                  </m:r>
                </m:e>
                <m:sub>
                  <w:proofErr w:type="spellStart"/>
                  <m:r>
                    <m:rPr>
                      <m:nor/>
                    </m:rPr>
                    <w:rPr>
                      <w:sz w:val="18"/>
                      <w:szCs w:val="18"/>
                    </w:rPr>
                    <m:t>orf</m:t>
                  </m:r>
                  <w:proofErr w:type="spellEnd"/>
                </m:sub>
              </m:sSub>
              <m:r>
                <m:rPr>
                  <m:nor/>
                </m:rPr>
                <w:rPr>
                  <w:sz w:val="18"/>
                  <w:szCs w:val="18"/>
                </w:rPr>
                <m:t>=</m:t>
              </m:r>
              <m:sSub>
                <m:sSubPr>
                  <m:ctrlPr>
                    <w:rPr>
                      <w:rFonts w:ascii="Cambria Math" w:hAnsi="Cambria Math"/>
                      <w:sz w:val="18"/>
                      <w:szCs w:val="18"/>
                    </w:rPr>
                  </m:ctrlPr>
                </m:sSubPr>
                <m:e>
                  <m:r>
                    <m:rPr>
                      <m:nor/>
                    </m:rPr>
                    <w:rPr>
                      <w:sz w:val="18"/>
                      <w:szCs w:val="18"/>
                    </w:rPr>
                    <m:t>C</m:t>
                  </m:r>
                </m:e>
                <m:sub>
                  <m:r>
                    <m:rPr>
                      <m:nor/>
                    </m:rPr>
                    <w:rPr>
                      <w:sz w:val="18"/>
                      <w:szCs w:val="18"/>
                    </w:rPr>
                    <m:t>d</m:t>
                  </m:r>
                </m:sub>
              </m:sSub>
              <m:sSup>
                <m:sSupPr>
                  <m:ctrlPr>
                    <w:rPr>
                      <w:rFonts w:ascii="Cambria Math" w:hAnsi="Cambria Math"/>
                      <w:sz w:val="18"/>
                      <w:szCs w:val="18"/>
                    </w:rPr>
                  </m:ctrlPr>
                </m:sSupPr>
                <m:e>
                  <m:d>
                    <m:dPr>
                      <m:begChr m:val="["/>
                      <m:endChr m:val="]"/>
                      <m:ctrlPr>
                        <w:rPr>
                          <w:rFonts w:ascii="Cambria Math" w:hAnsi="Cambria Math"/>
                          <w:sz w:val="18"/>
                          <w:szCs w:val="18"/>
                        </w:rPr>
                      </m:ctrlPr>
                    </m:dPr>
                    <m:e>
                      <m:f>
                        <m:fPr>
                          <m:ctrlPr>
                            <w:rPr>
                              <w:rFonts w:ascii="Cambria Math" w:hAnsi="Cambria Math"/>
                              <w:sz w:val="18"/>
                              <w:szCs w:val="18"/>
                            </w:rPr>
                          </m:ctrlPr>
                        </m:fPr>
                        <m:num>
                          <m:r>
                            <m:rPr>
                              <m:nor/>
                            </m:rPr>
                            <w:rPr>
                              <w:sz w:val="18"/>
                              <w:szCs w:val="18"/>
                            </w:rPr>
                            <m:t>2Δ</m:t>
                          </m:r>
                          <m:sSub>
                            <m:sSubPr>
                              <m:ctrlPr>
                                <w:rPr>
                                  <w:rFonts w:ascii="Cambria Math" w:hAnsi="Cambria Math"/>
                                  <w:sz w:val="18"/>
                                  <w:szCs w:val="18"/>
                                </w:rPr>
                              </m:ctrlPr>
                            </m:sSubPr>
                            <m:e>
                              <m:r>
                                <m:rPr>
                                  <m:nor/>
                                </m:rPr>
                                <w:rPr>
                                  <w:sz w:val="18"/>
                                  <w:szCs w:val="18"/>
                                </w:rPr>
                                <m:t>P</m:t>
                              </m:r>
                            </m:e>
                            <m:sub>
                              <w:proofErr w:type="spellStart"/>
                              <m:r>
                                <m:rPr>
                                  <m:nor/>
                                </m:rPr>
                                <w:rPr>
                                  <w:sz w:val="18"/>
                                  <w:szCs w:val="18"/>
                                </w:rPr>
                                <m:t>dist</m:t>
                              </m:r>
                              <w:proofErr w:type="spellEnd"/>
                            </m:sub>
                          </m:sSub>
                        </m:num>
                        <m:den>
                          <m:sSub>
                            <m:sSubPr>
                              <m:ctrlPr>
                                <w:rPr>
                                  <w:rFonts w:ascii="Cambria Math" w:hAnsi="Cambria Math"/>
                                  <w:sz w:val="18"/>
                                  <w:szCs w:val="18"/>
                                </w:rPr>
                              </m:ctrlPr>
                            </m:sSubPr>
                            <m:e>
                              <m:r>
                                <m:rPr>
                                  <m:nor/>
                                </m:rPr>
                                <w:rPr>
                                  <w:sz w:val="18"/>
                                  <w:szCs w:val="18"/>
                                </w:rPr>
                                <m:t>ρ</m:t>
                              </m:r>
                            </m:e>
                            <m:sub>
                              <w:proofErr w:type="spellStart"/>
                              <m:r>
                                <m:rPr>
                                  <m:nor/>
                                </m:rPr>
                                <w:rPr>
                                  <w:sz w:val="18"/>
                                  <w:szCs w:val="18"/>
                                </w:rPr>
                                <m:t>g,orf</m:t>
                              </m:r>
                              <w:proofErr w:type="spellEnd"/>
                            </m:sub>
                          </m:sSub>
                        </m:den>
                      </m:f>
                    </m:e>
                  </m:d>
                </m:e>
                <m:sup>
                  <m:r>
                    <m:rPr>
                      <m:nor/>
                    </m:rPr>
                    <w:rPr>
                      <w:sz w:val="18"/>
                      <w:szCs w:val="18"/>
                    </w:rPr>
                    <m:t>0.5</m:t>
                  </m:r>
                </m:sup>
              </m:sSup>
            </m:oMath>
            <w:r w:rsidR="00B85DA3" w:rsidRPr="00E31259">
              <w:rPr>
                <w:sz w:val="18"/>
                <w:szCs w:val="18"/>
              </w:rPr>
              <w:t xml:space="preserve">, </w:t>
            </w:r>
            <m:oMath>
              <m:sSub>
                <m:sSubPr>
                  <m:ctrlPr>
                    <w:rPr>
                      <w:rFonts w:ascii="Cambria Math" w:hAnsi="Cambria Math"/>
                      <w:sz w:val="18"/>
                      <w:szCs w:val="18"/>
                    </w:rPr>
                  </m:ctrlPr>
                </m:sSubPr>
                <m:e>
                  <m:r>
                    <m:rPr>
                      <m:nor/>
                    </m:rPr>
                    <w:rPr>
                      <w:sz w:val="18"/>
                      <w:szCs w:val="18"/>
                    </w:rPr>
                    <m:t>u</m:t>
                  </m:r>
                </m:e>
                <m:sub>
                  <m:r>
                    <m:rPr>
                      <m:nor/>
                    </m:rPr>
                    <w:rPr>
                      <w:sz w:val="18"/>
                      <w:szCs w:val="18"/>
                    </w:rPr>
                    <m:t>0</m:t>
                  </m:r>
                </m:sub>
              </m:sSub>
              <m:r>
                <m:rPr>
                  <m:nor/>
                </m:rPr>
                <w:rPr>
                  <w:sz w:val="18"/>
                  <w:szCs w:val="18"/>
                </w:rPr>
                <m:t>=</m:t>
              </m:r>
              <m:f>
                <m:fPr>
                  <m:ctrlPr>
                    <w:rPr>
                      <w:rFonts w:ascii="Cambria Math" w:hAnsi="Cambria Math"/>
                      <w:sz w:val="18"/>
                      <w:szCs w:val="18"/>
                    </w:rPr>
                  </m:ctrlPr>
                </m:fPr>
                <m:num>
                  <m:r>
                    <m:rPr>
                      <m:nor/>
                    </m:rPr>
                    <w:rPr>
                      <w:sz w:val="18"/>
                      <w:szCs w:val="18"/>
                    </w:rPr>
                    <m:t>π</m:t>
                  </m:r>
                </m:num>
                <m:den>
                  <m:r>
                    <m:rPr>
                      <m:nor/>
                    </m:rPr>
                    <w:rPr>
                      <w:sz w:val="18"/>
                      <w:szCs w:val="18"/>
                    </w:rPr>
                    <m:t>4</m:t>
                  </m:r>
                </m:den>
              </m:f>
              <m:sSubSup>
                <m:sSubSupPr>
                  <m:ctrlPr>
                    <w:rPr>
                      <w:rFonts w:ascii="Cambria Math" w:hAnsi="Cambria Math"/>
                      <w:sz w:val="18"/>
                      <w:szCs w:val="18"/>
                    </w:rPr>
                  </m:ctrlPr>
                </m:sSubSupPr>
                <m:e>
                  <m:r>
                    <m:rPr>
                      <m:nor/>
                    </m:rPr>
                    <w:rPr>
                      <w:sz w:val="18"/>
                      <w:szCs w:val="18"/>
                    </w:rPr>
                    <m:t>d</m:t>
                  </m:r>
                </m:e>
                <m:sub>
                  <m:r>
                    <m:rPr>
                      <m:nor/>
                    </m:rPr>
                    <w:rPr>
                      <w:sz w:val="18"/>
                      <w:szCs w:val="18"/>
                    </w:rPr>
                    <m:t xml:space="preserve">or </m:t>
                  </m:r>
                </m:sub>
                <m:sup>
                  <m:r>
                    <m:rPr>
                      <m:nor/>
                    </m:rPr>
                    <w:rPr>
                      <w:sz w:val="18"/>
                      <w:szCs w:val="18"/>
                    </w:rPr>
                    <m:t>2</m:t>
                  </m:r>
                </m:sup>
              </m:sSubSup>
              <m:sSub>
                <m:sSubPr>
                  <m:ctrlPr>
                    <w:rPr>
                      <w:rFonts w:ascii="Cambria Math" w:hAnsi="Cambria Math"/>
                      <w:sz w:val="18"/>
                      <w:szCs w:val="18"/>
                    </w:rPr>
                  </m:ctrlPr>
                </m:sSubPr>
                <m:e>
                  <m:r>
                    <m:rPr>
                      <m:nor/>
                    </m:rPr>
                    <w:rPr>
                      <w:sz w:val="18"/>
                      <w:szCs w:val="18"/>
                    </w:rPr>
                    <m:t>u</m:t>
                  </m:r>
                </m:e>
                <m:sub>
                  <m:r>
                    <m:rPr>
                      <m:nor/>
                    </m:rPr>
                    <w:rPr>
                      <w:sz w:val="18"/>
                      <w:szCs w:val="18"/>
                    </w:rPr>
                    <m:t xml:space="preserve">or </m:t>
                  </m:r>
                </m:sub>
              </m:sSub>
              <m:sSub>
                <m:sSubPr>
                  <m:ctrlPr>
                    <w:rPr>
                      <w:rFonts w:ascii="Cambria Math" w:hAnsi="Cambria Math"/>
                      <w:sz w:val="18"/>
                      <w:szCs w:val="18"/>
                    </w:rPr>
                  </m:ctrlPr>
                </m:sSubPr>
                <m:e>
                  <m:r>
                    <m:rPr>
                      <m:nor/>
                    </m:rPr>
                    <w:rPr>
                      <w:sz w:val="18"/>
                      <w:szCs w:val="18"/>
                    </w:rPr>
                    <m:t>N</m:t>
                  </m:r>
                </m:e>
                <m:sub>
                  <m:r>
                    <m:rPr>
                      <m:nor/>
                    </m:rPr>
                    <w:rPr>
                      <w:sz w:val="18"/>
                      <w:szCs w:val="18"/>
                    </w:rPr>
                    <m:t xml:space="preserve">or </m:t>
                  </m:r>
                </m:sub>
              </m:sSub>
            </m:oMath>
            <w:r w:rsidR="00B85DA3" w:rsidRPr="00E31259">
              <w:rPr>
                <w:sz w:val="18"/>
                <w:szCs w:val="18"/>
              </w:rPr>
              <w:t xml:space="preserve">; </w:t>
            </w:r>
            <m:oMath>
              <m:sSub>
                <m:sSubPr>
                  <m:ctrlPr>
                    <w:rPr>
                      <w:rFonts w:ascii="Cambria Math" w:hAnsi="Cambria Math"/>
                      <w:sz w:val="18"/>
                      <w:szCs w:val="18"/>
                    </w:rPr>
                  </m:ctrlPr>
                </m:sSubPr>
                <m:e>
                  <m:r>
                    <m:rPr>
                      <m:nor/>
                    </m:rPr>
                    <w:rPr>
                      <w:sz w:val="18"/>
                      <w:szCs w:val="18"/>
                    </w:rPr>
                    <m:t>P</m:t>
                  </m:r>
                </m:e>
                <m:sub>
                  <m:r>
                    <m:rPr>
                      <m:nor/>
                    </m:rPr>
                    <w:rPr>
                      <w:sz w:val="18"/>
                      <w:szCs w:val="18"/>
                    </w:rPr>
                    <m:t>pitch</m:t>
                  </m:r>
                </m:sub>
              </m:sSub>
              <m:r>
                <m:rPr>
                  <m:nor/>
                </m:rPr>
                <w:rPr>
                  <w:sz w:val="18"/>
                  <w:szCs w:val="18"/>
                </w:rPr>
                <m:t>=</m:t>
              </m:r>
              <m:rad>
                <m:radPr>
                  <m:degHide m:val="1"/>
                  <m:ctrlPr>
                    <w:rPr>
                      <w:rFonts w:ascii="Cambria Math" w:hAnsi="Cambria Math"/>
                      <w:sz w:val="18"/>
                      <w:szCs w:val="18"/>
                    </w:rPr>
                  </m:ctrlPr>
                </m:radPr>
                <m:deg/>
                <m:e>
                  <m:f>
                    <m:fPr>
                      <m:ctrlPr>
                        <w:rPr>
                          <w:rFonts w:ascii="Cambria Math" w:hAnsi="Cambria Math"/>
                          <w:sz w:val="18"/>
                          <w:szCs w:val="18"/>
                        </w:rPr>
                      </m:ctrlPr>
                    </m:fPr>
                    <m:num>
                      <m:r>
                        <m:rPr>
                          <m:nor/>
                        </m:rPr>
                        <w:rPr>
                          <w:sz w:val="18"/>
                          <w:szCs w:val="18"/>
                        </w:rPr>
                        <m:t>2</m:t>
                      </m:r>
                    </m:num>
                    <m:den>
                      <m:rad>
                        <m:radPr>
                          <m:degHide m:val="1"/>
                          <m:ctrlPr>
                            <w:rPr>
                              <w:rFonts w:ascii="Cambria Math" w:hAnsi="Cambria Math"/>
                              <w:sz w:val="18"/>
                              <w:szCs w:val="18"/>
                            </w:rPr>
                          </m:ctrlPr>
                        </m:radPr>
                        <m:deg/>
                        <m:e>
                          <m:r>
                            <m:rPr>
                              <m:nor/>
                            </m:rPr>
                            <w:rPr>
                              <w:sz w:val="18"/>
                              <w:szCs w:val="18"/>
                            </w:rPr>
                            <m:t>3</m:t>
                          </m:r>
                        </m:e>
                      </m:rad>
                    </m:den>
                  </m:f>
                  <m:f>
                    <m:fPr>
                      <m:ctrlPr>
                        <w:rPr>
                          <w:rFonts w:ascii="Cambria Math" w:hAnsi="Cambria Math"/>
                          <w:sz w:val="18"/>
                          <w:szCs w:val="18"/>
                        </w:rPr>
                      </m:ctrlPr>
                    </m:fPr>
                    <m:num>
                      <m:r>
                        <m:rPr>
                          <m:nor/>
                        </m:rPr>
                        <w:rPr>
                          <w:sz w:val="18"/>
                          <w:szCs w:val="18"/>
                        </w:rPr>
                        <m:t>1</m:t>
                      </m:r>
                    </m:num>
                    <m:den>
                      <m:sSub>
                        <m:sSubPr>
                          <m:ctrlPr>
                            <w:rPr>
                              <w:rFonts w:ascii="Cambria Math" w:hAnsi="Cambria Math"/>
                              <w:sz w:val="18"/>
                              <w:szCs w:val="18"/>
                            </w:rPr>
                          </m:ctrlPr>
                        </m:sSubPr>
                        <m:e>
                          <m:r>
                            <m:rPr>
                              <m:nor/>
                            </m:rPr>
                            <w:rPr>
                              <w:sz w:val="18"/>
                              <w:szCs w:val="18"/>
                            </w:rPr>
                            <m:t>N</m:t>
                          </m:r>
                        </m:e>
                        <m:sub>
                          <m:r>
                            <m:rPr>
                              <m:nor/>
                            </m:rPr>
                            <w:rPr>
                              <w:sz w:val="18"/>
                              <w:szCs w:val="18"/>
                            </w:rPr>
                            <m:t>den</m:t>
                          </m:r>
                        </m:sub>
                      </m:sSub>
                    </m:den>
                  </m:f>
                </m:e>
              </m:rad>
            </m:oMath>
          </w:p>
        </w:tc>
        <w:tc>
          <w:tcPr>
            <w:tcW w:w="2251" w:type="dxa"/>
          </w:tcPr>
          <w:p w14:paraId="17DC2848" w14:textId="77777777" w:rsidR="00B85DA3" w:rsidRPr="00E31259" w:rsidRDefault="00B85DA3" w:rsidP="002E73C1">
            <w:pPr>
              <w:pStyle w:val="NoSpacing"/>
              <w:spacing w:line="276" w:lineRule="auto"/>
              <w:rPr>
                <w:sz w:val="18"/>
                <w:szCs w:val="18"/>
              </w:rPr>
            </w:pPr>
            <w:r w:rsidRPr="00E31259">
              <w:rPr>
                <w:sz w:val="18"/>
                <w:szCs w:val="18"/>
              </w:rPr>
              <w:fldChar w:fldCharType="begin"/>
            </w:r>
            <w:r>
              <w:rPr>
                <w:sz w:val="18"/>
                <w:szCs w:val="18"/>
              </w:rPr>
              <w:instrText xml:space="preserve"> ADDIN EN.CITE &lt;EndNote&gt;&lt;Cite&gt;&lt;Author&gt;Basu&lt;/Author&gt;&lt;Year&gt;2006&lt;/Year&gt;&lt;RecNum&gt;490&lt;/RecNum&gt;&lt;DisplayText&gt;(Basu, 2006), Kunii and Levenspiel (1991)&lt;/DisplayText&gt;&lt;record&gt;&lt;rec-number&gt;490&lt;/rec-number&gt;&lt;foreign-keys&gt;&lt;key app="EN" db-id="trd92ftd0fsz5aew9afp5ep5v2ra259t0w25" timestamp="1645314549"&gt;490&lt;/key&gt;&lt;/foreign-keys&gt;&lt;ref-type name="Book"&gt;6&lt;/ref-type&gt;&lt;contributors&gt;&lt;authors&gt;&lt;author&gt;Basu, Prabir&lt;/author&gt;&lt;/authors&gt;&lt;/contributors&gt;&lt;titles&gt;&lt;title&gt;Combustion and gasification in fluidized beds&lt;/title&gt;&lt;/titles&gt;&lt;dates&gt;&lt;year&gt;2006&lt;/year&gt;&lt;/dates&gt;&lt;publisher&gt;CRC press&lt;/publisher&gt;&lt;isbn&gt;0429075014&lt;/isbn&gt;&lt;urls&gt;&lt;/urls&gt;&lt;/record&gt;&lt;/Cite&gt;&lt;Cite AuthorYear="1"&gt;&lt;Author&gt;Kunii&lt;/Author&gt;&lt;Year&gt;1991&lt;/Year&gt;&lt;RecNum&gt;488&lt;/RecNum&gt;&lt;record&gt;&lt;rec-number&gt;488&lt;/rec-number&gt;&lt;foreign-keys&gt;&lt;key app="EN" db-id="trd92ftd0fsz5aew9afp5ep5v2ra259t0w25" timestamp="1645300328"&gt;488&lt;/key&gt;&lt;/foreign-keys&gt;&lt;ref-type name="Book"&gt;6&lt;/ref-type&gt;&lt;contributors&gt;&lt;authors&gt;&lt;author&gt;Kunii, Daizo&lt;/author&gt;&lt;author&gt;Levenspiel, Octave&lt;/author&gt;&lt;/authors&gt;&lt;/contributors&gt;&lt;titles&gt;&lt;title&gt;Fluidization engineering&lt;/title&gt;&lt;/titles&gt;&lt;dates&gt;&lt;year&gt;1991&lt;/year&gt;&lt;/dates&gt;&lt;publisher&gt;Butterworth-Heinemann&lt;/publisher&gt;&lt;isbn&gt;0409902330&lt;/isbn&gt;&lt;urls&gt;&lt;/urls&gt;&lt;/record&gt;&lt;/Cite&gt;&lt;/EndNote&gt;</w:instrText>
            </w:r>
            <w:r w:rsidRPr="00E31259">
              <w:rPr>
                <w:sz w:val="18"/>
                <w:szCs w:val="18"/>
              </w:rPr>
              <w:fldChar w:fldCharType="separate"/>
            </w:r>
            <w:r w:rsidRPr="008540EA">
              <w:rPr>
                <w:noProof/>
                <w:sz w:val="18"/>
                <w:szCs w:val="18"/>
              </w:rPr>
              <w:t>(Basu, 2006), Kunii and Levenspiel (1991)</w:t>
            </w:r>
            <w:r w:rsidRPr="00E31259">
              <w:rPr>
                <w:sz w:val="18"/>
                <w:szCs w:val="18"/>
              </w:rPr>
              <w:fldChar w:fldCharType="end"/>
            </w:r>
          </w:p>
        </w:tc>
      </w:tr>
      <w:tr w:rsidR="00B85DA3" w:rsidRPr="00FC5B69" w14:paraId="17DC284D" w14:textId="77777777" w:rsidTr="002E73C1">
        <w:trPr>
          <w:trHeight w:val="576"/>
        </w:trPr>
        <w:tc>
          <w:tcPr>
            <w:tcW w:w="2448" w:type="dxa"/>
          </w:tcPr>
          <w:p w14:paraId="17DC284A" w14:textId="77777777" w:rsidR="00B85DA3" w:rsidRPr="00FC5B69" w:rsidRDefault="00B85DA3" w:rsidP="002E73C1">
            <w:pPr>
              <w:pStyle w:val="NoSpacing"/>
              <w:spacing w:line="276" w:lineRule="auto"/>
              <w:rPr>
                <w:sz w:val="18"/>
                <w:szCs w:val="18"/>
              </w:rPr>
            </w:pPr>
            <w:r w:rsidRPr="00FC5B69">
              <w:rPr>
                <w:sz w:val="18"/>
                <w:szCs w:val="18"/>
              </w:rPr>
              <w:t>Synthesis gas yield (Nm</w:t>
            </w:r>
            <w:r w:rsidRPr="0046534D">
              <w:rPr>
                <w:sz w:val="18"/>
                <w:szCs w:val="18"/>
                <w:vertAlign w:val="superscript"/>
              </w:rPr>
              <w:t>3</w:t>
            </w:r>
            <w:r w:rsidRPr="00FC5B69">
              <w:rPr>
                <w:sz w:val="18"/>
                <w:szCs w:val="18"/>
              </w:rPr>
              <w:t>/kg)</w:t>
            </w:r>
          </w:p>
        </w:tc>
        <w:tc>
          <w:tcPr>
            <w:tcW w:w="4647" w:type="dxa"/>
          </w:tcPr>
          <w:p w14:paraId="17DC284B" w14:textId="77777777" w:rsidR="00B85DA3" w:rsidRPr="000D092A" w:rsidRDefault="002A0D66" w:rsidP="002E73C1">
            <w:pPr>
              <w:pStyle w:val="NoSpacing"/>
              <w:spacing w:line="276" w:lineRule="auto"/>
              <w:rPr>
                <w:sz w:val="18"/>
                <w:szCs w:val="18"/>
              </w:rPr>
            </w:pPr>
            <m:oMathPara>
              <m:oMathParaPr>
                <m:jc m:val="left"/>
              </m:oMathParaPr>
              <m:oMath>
                <m:f>
                  <m:fPr>
                    <m:ctrlPr>
                      <w:rPr>
                        <w:rFonts w:ascii="Cambria Math" w:hAnsi="Cambria Math"/>
                        <w:sz w:val="18"/>
                        <w:szCs w:val="18"/>
                      </w:rPr>
                    </m:ctrlPr>
                  </m:fPr>
                  <m:num>
                    <m:sSub>
                      <m:sSubPr>
                        <m:ctrlPr>
                          <w:rPr>
                            <w:rFonts w:ascii="Cambria Math" w:hAnsi="Cambria Math"/>
                            <w:i/>
                            <w:iCs/>
                            <w:sz w:val="18"/>
                            <w:szCs w:val="18"/>
                          </w:rPr>
                        </m:ctrlPr>
                      </m:sSubPr>
                      <m:e>
                        <m:r>
                          <m:rPr>
                            <m:nor/>
                          </m:rPr>
                          <w:rPr>
                            <w:sz w:val="18"/>
                            <w:szCs w:val="18"/>
                          </w:rPr>
                          <m:t>V</m:t>
                        </m:r>
                      </m:e>
                      <m:sub>
                        <m:r>
                          <m:rPr>
                            <m:nor/>
                          </m:rPr>
                          <w:rPr>
                            <w:sz w:val="18"/>
                            <w:szCs w:val="18"/>
                          </w:rPr>
                          <m:t>syngas</m:t>
                        </m:r>
                      </m:sub>
                    </m:sSub>
                    <m:r>
                      <m:rPr>
                        <m:nor/>
                      </m:rPr>
                      <w:rPr>
                        <w:sz w:val="18"/>
                        <w:szCs w:val="18"/>
                      </w:rPr>
                      <m:t xml:space="preserve"> (</m:t>
                    </m:r>
                    <w:proofErr w:type="spellStart"/>
                    <m:r>
                      <m:rPr>
                        <m:nor/>
                      </m:rPr>
                      <w:rPr>
                        <w:iCs/>
                        <w:sz w:val="18"/>
                        <w:szCs w:val="18"/>
                      </w:rPr>
                      <m:t>drybasis</m:t>
                    </m:r>
                    <w:proofErr w:type="spellEnd"/>
                    <m:r>
                      <m:rPr>
                        <m:nor/>
                      </m:rPr>
                      <w:rPr>
                        <w:sz w:val="18"/>
                        <w:szCs w:val="18"/>
                      </w:rPr>
                      <m:t>)</m:t>
                    </m:r>
                  </m:num>
                  <m:den>
                    <m:sSub>
                      <m:sSubPr>
                        <m:ctrlPr>
                          <w:rPr>
                            <w:rFonts w:ascii="Cambria Math" w:hAnsi="Cambria Math"/>
                            <w:i/>
                            <w:iCs/>
                            <w:sz w:val="18"/>
                            <w:szCs w:val="18"/>
                          </w:rPr>
                        </m:ctrlPr>
                      </m:sSubPr>
                      <m:e>
                        <m:r>
                          <m:rPr>
                            <m:nor/>
                          </m:rPr>
                          <w:rPr>
                            <w:sz w:val="18"/>
                            <w:szCs w:val="18"/>
                          </w:rPr>
                          <m:t>M</m:t>
                        </m:r>
                      </m:e>
                      <m:sub>
                        <w:proofErr w:type="spellStart"/>
                        <m:r>
                          <m:rPr>
                            <m:nor/>
                          </m:rPr>
                          <w:rPr>
                            <w:sz w:val="18"/>
                            <w:szCs w:val="18"/>
                          </w:rPr>
                          <m:t>afb</m:t>
                        </m:r>
                        <w:proofErr w:type="spellEnd"/>
                      </m:sub>
                    </m:sSub>
                    <m:r>
                      <m:rPr>
                        <m:nor/>
                      </m:rPr>
                      <w:rPr>
                        <w:sz w:val="18"/>
                        <w:szCs w:val="18"/>
                      </w:rPr>
                      <m:t xml:space="preserve"> (</m:t>
                    </m:r>
                    <w:proofErr w:type="spellStart"/>
                    <m:r>
                      <m:rPr>
                        <m:nor/>
                      </m:rPr>
                      <w:rPr>
                        <w:iCs/>
                        <w:sz w:val="18"/>
                        <w:szCs w:val="18"/>
                      </w:rPr>
                      <m:t>drybasis</m:t>
                    </m:r>
                    <w:proofErr w:type="spellEnd"/>
                    <m:r>
                      <m:rPr>
                        <m:nor/>
                      </m:rPr>
                      <w:rPr>
                        <w:sz w:val="18"/>
                        <w:szCs w:val="18"/>
                      </w:rPr>
                      <m:t>)</m:t>
                    </m:r>
                  </m:den>
                </m:f>
              </m:oMath>
            </m:oMathPara>
          </w:p>
        </w:tc>
        <w:tc>
          <w:tcPr>
            <w:tcW w:w="2251" w:type="dxa"/>
          </w:tcPr>
          <w:p w14:paraId="17DC284C" w14:textId="77777777" w:rsidR="00B85DA3" w:rsidRPr="00FC5B69" w:rsidRDefault="00B85DA3" w:rsidP="002E73C1">
            <w:pPr>
              <w:pStyle w:val="NoSpacing"/>
              <w:spacing w:line="276" w:lineRule="auto"/>
              <w:rPr>
                <w:sz w:val="18"/>
                <w:szCs w:val="18"/>
              </w:rPr>
            </w:pPr>
            <w:r>
              <w:rPr>
                <w:sz w:val="18"/>
                <w:szCs w:val="18"/>
              </w:rPr>
              <w:fldChar w:fldCharType="begin"/>
            </w:r>
            <w:r>
              <w:rPr>
                <w:sz w:val="18"/>
                <w:szCs w:val="18"/>
              </w:rPr>
              <w:instrText xml:space="preserve"> ADDIN EN.CITE &lt;EndNote&gt;&lt;Cite&gt;&lt;Author&gt;Hervy&lt;/Author&gt;&lt;Year&gt;2019&lt;/Year&gt;&lt;RecNum&gt;497&lt;/RecNum&gt;&lt;DisplayText&gt;(Hervy et al., 2019)&lt;/DisplayText&gt;&lt;record&gt;&lt;rec-number&gt;497&lt;/rec-number&gt;&lt;foreign-keys&gt;&lt;key app="EN" db-id="trd92ftd0fsz5aew9afp5ep5v2ra259t0w25" timestamp="1645406897"&gt;497&lt;/key&gt;&lt;/foreign-keys&gt;&lt;ref-type name="Journal Article"&gt;17&lt;/ref-type&gt;&lt;contributors&gt;&lt;authors&gt;&lt;author&gt;Hervy, Maxime&lt;/author&gt;&lt;author&gt;Remy, Damien&lt;/author&gt;&lt;author&gt;Dufour, Anthony&lt;/author&gt;&lt;author&gt;Mauviel, Guillain&lt;/author&gt;&lt;/authors&gt;&lt;/contributors&gt;&lt;titles&gt;&lt;title&gt;Air-blown gasification of Solid Recovered Fuels (SRFs) in lab-scale bubbling fluidized-bed: Influence of the operating conditions and of the SRF composition&lt;/title&gt;&lt;secondary-title&gt;Energy Conversion and Management&lt;/secondary-title&gt;&lt;/titles&gt;&lt;periodical&gt;&lt;full-title&gt;Energy Conversion and Management&lt;/full-title&gt;&lt;/periodical&gt;&lt;pages&gt;584-592&lt;/pages&gt;&lt;volume&gt;181&lt;/volume&gt;&lt;dates&gt;&lt;year&gt;2019&lt;/year&gt;&lt;/dates&gt;&lt;isbn&gt;0196-8904&lt;/isbn&gt;&lt;urls&gt;&lt;/urls&gt;&lt;/record&gt;&lt;/Cite&gt;&lt;/EndNote&gt;</w:instrText>
            </w:r>
            <w:r>
              <w:rPr>
                <w:sz w:val="18"/>
                <w:szCs w:val="18"/>
              </w:rPr>
              <w:fldChar w:fldCharType="separate"/>
            </w:r>
            <w:r>
              <w:rPr>
                <w:noProof/>
                <w:sz w:val="18"/>
                <w:szCs w:val="18"/>
              </w:rPr>
              <w:t>(Hervy et al., 2019)</w:t>
            </w:r>
            <w:r>
              <w:rPr>
                <w:sz w:val="18"/>
                <w:szCs w:val="18"/>
              </w:rPr>
              <w:fldChar w:fldCharType="end"/>
            </w:r>
          </w:p>
        </w:tc>
      </w:tr>
      <w:tr w:rsidR="00B85DA3" w:rsidRPr="00FC5B69" w14:paraId="17DC2851" w14:textId="77777777" w:rsidTr="002E73C1">
        <w:trPr>
          <w:trHeight w:val="576"/>
        </w:trPr>
        <w:tc>
          <w:tcPr>
            <w:tcW w:w="2448" w:type="dxa"/>
          </w:tcPr>
          <w:p w14:paraId="17DC284E" w14:textId="77777777" w:rsidR="00B85DA3" w:rsidRPr="00FC5B69" w:rsidRDefault="00B85DA3" w:rsidP="002E73C1">
            <w:pPr>
              <w:pStyle w:val="NoSpacing"/>
              <w:spacing w:line="276" w:lineRule="auto"/>
              <w:rPr>
                <w:sz w:val="18"/>
                <w:szCs w:val="18"/>
              </w:rPr>
            </w:pPr>
            <w:r w:rsidRPr="00FC5B69">
              <w:rPr>
                <w:sz w:val="18"/>
                <w:szCs w:val="18"/>
              </w:rPr>
              <w:t>Lower heating value (MJ/Nm3)</w:t>
            </w:r>
          </w:p>
        </w:tc>
        <w:tc>
          <w:tcPr>
            <w:tcW w:w="4647" w:type="dxa"/>
          </w:tcPr>
          <w:p w14:paraId="17DC284F" w14:textId="77777777" w:rsidR="00B85DA3" w:rsidRPr="00E31259" w:rsidRDefault="002A0D66" w:rsidP="002E73C1">
            <w:pPr>
              <w:pStyle w:val="NoSpacing"/>
              <w:spacing w:line="276" w:lineRule="auto"/>
              <w:rPr>
                <w:sz w:val="18"/>
                <w:szCs w:val="18"/>
              </w:rPr>
            </w:pPr>
            <m:oMathPara>
              <m:oMathParaPr>
                <m:jc m:val="left"/>
              </m:oMathParaPr>
              <m:oMath>
                <m:f>
                  <m:fPr>
                    <m:ctrlPr>
                      <w:rPr>
                        <w:rFonts w:ascii="Cambria Math" w:hAnsi="Cambria Math"/>
                        <w:sz w:val="18"/>
                        <w:szCs w:val="18"/>
                      </w:rPr>
                    </m:ctrlPr>
                  </m:fPr>
                  <m:num>
                    <m:r>
                      <m:rPr>
                        <m:nor/>
                      </m:rPr>
                      <w:rPr>
                        <w:sz w:val="18"/>
                        <w:szCs w:val="18"/>
                      </w:rPr>
                      <m:t xml:space="preserve">126.36 CO+107.98 </m:t>
                    </m:r>
                    <m:sSub>
                      <m:sSubPr>
                        <m:ctrlPr>
                          <w:rPr>
                            <w:rFonts w:ascii="Cambria Math" w:hAnsi="Cambria Math"/>
                            <w:sz w:val="18"/>
                            <w:szCs w:val="18"/>
                          </w:rPr>
                        </m:ctrlPr>
                      </m:sSubPr>
                      <m:e>
                        <m:r>
                          <m:rPr>
                            <m:nor/>
                          </m:rPr>
                          <w:rPr>
                            <w:sz w:val="18"/>
                            <w:szCs w:val="18"/>
                          </w:rPr>
                          <m:t>H</m:t>
                        </m:r>
                      </m:e>
                      <m:sub>
                        <m:r>
                          <m:rPr>
                            <m:nor/>
                          </m:rPr>
                          <w:rPr>
                            <w:sz w:val="18"/>
                            <w:szCs w:val="18"/>
                          </w:rPr>
                          <m:t>2</m:t>
                        </m:r>
                      </m:sub>
                    </m:sSub>
                    <m:r>
                      <m:rPr>
                        <m:nor/>
                      </m:rPr>
                      <w:rPr>
                        <w:sz w:val="18"/>
                        <w:szCs w:val="18"/>
                      </w:rPr>
                      <m:t xml:space="preserve"> + 358.18 </m:t>
                    </m:r>
                    <m:sSub>
                      <m:sSubPr>
                        <m:ctrlPr>
                          <w:rPr>
                            <w:rFonts w:ascii="Cambria Math" w:hAnsi="Cambria Math"/>
                            <w:sz w:val="18"/>
                            <w:szCs w:val="18"/>
                          </w:rPr>
                        </m:ctrlPr>
                      </m:sSubPr>
                      <m:e>
                        <m:r>
                          <m:rPr>
                            <m:nor/>
                          </m:rPr>
                          <w:rPr>
                            <w:sz w:val="18"/>
                            <w:szCs w:val="18"/>
                          </w:rPr>
                          <m:t>CH</m:t>
                        </m:r>
                      </m:e>
                      <m:sub>
                        <m:r>
                          <m:rPr>
                            <m:nor/>
                          </m:rPr>
                          <w:rPr>
                            <w:sz w:val="18"/>
                            <w:szCs w:val="18"/>
                          </w:rPr>
                          <m:t>4</m:t>
                        </m:r>
                      </m:sub>
                    </m:sSub>
                  </m:num>
                  <m:den>
                    <m:r>
                      <m:rPr>
                        <m:nor/>
                      </m:rPr>
                      <w:rPr>
                        <w:sz w:val="18"/>
                        <w:szCs w:val="18"/>
                      </w:rPr>
                      <m:t>100</m:t>
                    </m:r>
                  </m:den>
                </m:f>
              </m:oMath>
            </m:oMathPara>
          </w:p>
        </w:tc>
        <w:tc>
          <w:tcPr>
            <w:tcW w:w="2251" w:type="dxa"/>
          </w:tcPr>
          <w:p w14:paraId="17DC2850" w14:textId="77777777" w:rsidR="00B85DA3" w:rsidRPr="00FC5B69" w:rsidRDefault="00B85DA3" w:rsidP="002E73C1">
            <w:pPr>
              <w:pStyle w:val="NoSpacing"/>
              <w:spacing w:line="276" w:lineRule="auto"/>
              <w:rPr>
                <w:sz w:val="18"/>
                <w:szCs w:val="18"/>
              </w:rPr>
            </w:pPr>
            <w:r>
              <w:rPr>
                <w:sz w:val="18"/>
                <w:szCs w:val="18"/>
              </w:rPr>
              <w:fldChar w:fldCharType="begin"/>
            </w:r>
            <w:r>
              <w:rPr>
                <w:sz w:val="18"/>
                <w:szCs w:val="18"/>
              </w:rPr>
              <w:instrText xml:space="preserve"> ADDIN EN.CITE &lt;EndNote&gt;&lt;Cite&gt;&lt;Author&gt;Niu&lt;/Author&gt;&lt;Year&gt;2013&lt;/Year&gt;&lt;RecNum&gt;496&lt;/RecNum&gt;&lt;DisplayText&gt;(Niu et al., 2013)&lt;/DisplayText&gt;&lt;record&gt;&lt;rec-number&gt;496&lt;/rec-number&gt;&lt;foreign-keys&gt;&lt;key app="EN" db-id="trd92ftd0fsz5aew9afp5ep5v2ra259t0w25" timestamp="1645406831"&gt;496&lt;/key&gt;&lt;/foreign-keys&gt;&lt;ref-type name="Journal Article"&gt;17&lt;/ref-type&gt;&lt;contributors&gt;&lt;authors&gt;&lt;author&gt;Niu, Miaomiao&lt;/author&gt;&lt;author&gt;Huang, Yaji&lt;/author&gt;&lt;author&gt;Jin, Baosheng&lt;/author&gt;&lt;author&gt;Wang, Xinye&lt;/author&gt;&lt;/authors&gt;&lt;/contributors&gt;&lt;titles&gt;&lt;title&gt;Simulation of syngas production from municipal solid waste gasification in a bubbling fluidized bed using Aspen Plus&lt;/title&gt;&lt;secondary-title&gt;Industrial &amp;amp; engineering chemistry research&lt;/secondary-title&gt;&lt;/titles&gt;&lt;periodical&gt;&lt;full-title&gt;Industrial &amp;amp; Engineering Chemistry Research&lt;/full-title&gt;&lt;/periodical&gt;&lt;pages&gt;14768-14775&lt;/pages&gt;&lt;volume&gt;52&lt;/volume&gt;&lt;number&gt;42&lt;/number&gt;&lt;dates&gt;&lt;year&gt;2013&lt;/year&gt;&lt;/dates&gt;&lt;isbn&gt;0888-5885&lt;/isbn&gt;&lt;urls&gt;&lt;/urls&gt;&lt;/record&gt;&lt;/Cite&gt;&lt;/EndNote&gt;</w:instrText>
            </w:r>
            <w:r>
              <w:rPr>
                <w:sz w:val="18"/>
                <w:szCs w:val="18"/>
              </w:rPr>
              <w:fldChar w:fldCharType="separate"/>
            </w:r>
            <w:r>
              <w:rPr>
                <w:noProof/>
                <w:sz w:val="18"/>
                <w:szCs w:val="18"/>
              </w:rPr>
              <w:t>(Niu et al., 2013)</w:t>
            </w:r>
            <w:r>
              <w:rPr>
                <w:sz w:val="18"/>
                <w:szCs w:val="18"/>
              </w:rPr>
              <w:fldChar w:fldCharType="end"/>
            </w:r>
          </w:p>
        </w:tc>
      </w:tr>
      <w:tr w:rsidR="00B85DA3" w:rsidRPr="00FC5B69" w14:paraId="17DC2855" w14:textId="77777777" w:rsidTr="002E73C1">
        <w:trPr>
          <w:trHeight w:val="576"/>
        </w:trPr>
        <w:tc>
          <w:tcPr>
            <w:tcW w:w="2448" w:type="dxa"/>
          </w:tcPr>
          <w:p w14:paraId="17DC2852" w14:textId="77777777" w:rsidR="00B85DA3" w:rsidRPr="00FC5B69" w:rsidRDefault="00B85DA3" w:rsidP="002E73C1">
            <w:pPr>
              <w:pStyle w:val="NoSpacing"/>
              <w:spacing w:line="276" w:lineRule="auto"/>
              <w:rPr>
                <w:sz w:val="18"/>
                <w:szCs w:val="18"/>
              </w:rPr>
            </w:pPr>
            <w:r w:rsidRPr="00FC5B69">
              <w:rPr>
                <w:sz w:val="18"/>
                <w:szCs w:val="18"/>
              </w:rPr>
              <w:t>Carbon conversion efficiency (%)</w:t>
            </w:r>
          </w:p>
        </w:tc>
        <w:tc>
          <w:tcPr>
            <w:tcW w:w="4647" w:type="dxa"/>
          </w:tcPr>
          <w:p w14:paraId="17DC2853" w14:textId="77777777" w:rsidR="00B85DA3" w:rsidRPr="00892A23" w:rsidRDefault="002A0D66" w:rsidP="002E73C1">
            <w:pPr>
              <w:pStyle w:val="NoSpacing"/>
              <w:spacing w:line="276" w:lineRule="auto"/>
              <w:rPr>
                <w:sz w:val="18"/>
                <w:szCs w:val="18"/>
              </w:rPr>
            </w:pPr>
            <m:oMathPara>
              <m:oMathParaPr>
                <m:jc m:val="left"/>
              </m:oMathParaPr>
              <m:oMath>
                <m:f>
                  <m:fPr>
                    <m:ctrlPr>
                      <w:rPr>
                        <w:rFonts w:ascii="Cambria Math" w:hAnsi="Cambria Math"/>
                        <w:sz w:val="18"/>
                        <w:szCs w:val="18"/>
                      </w:rPr>
                    </m:ctrlPr>
                  </m:fPr>
                  <m:num>
                    <m:sSub>
                      <m:sSubPr>
                        <m:ctrlPr>
                          <w:rPr>
                            <w:rFonts w:ascii="Cambria Math" w:hAnsi="Cambria Math"/>
                            <w:i/>
                            <w:iCs/>
                            <w:sz w:val="18"/>
                            <w:szCs w:val="18"/>
                          </w:rPr>
                        </m:ctrlPr>
                      </m:sSubPr>
                      <m:e>
                        <m:r>
                          <m:rPr>
                            <m:nor/>
                          </m:rPr>
                          <w:rPr>
                            <w:sz w:val="18"/>
                            <w:szCs w:val="18"/>
                          </w:rPr>
                          <m:t>C</m:t>
                        </m:r>
                      </m:e>
                      <m:sub>
                        <m:r>
                          <m:rPr>
                            <m:nor/>
                          </m:rPr>
                          <w:rPr>
                            <w:sz w:val="18"/>
                            <w:szCs w:val="18"/>
                          </w:rPr>
                          <m:t>syngas</m:t>
                        </m:r>
                      </m:sub>
                    </m:sSub>
                    <m:r>
                      <m:rPr>
                        <m:nor/>
                      </m:rPr>
                      <w:rPr>
                        <w:sz w:val="18"/>
                        <w:szCs w:val="18"/>
                      </w:rPr>
                      <m:t xml:space="preserve"> ×</m:t>
                    </m:r>
                    <m:sSub>
                      <m:sSubPr>
                        <m:ctrlPr>
                          <w:rPr>
                            <w:rFonts w:ascii="Cambria Math" w:hAnsi="Cambria Math"/>
                            <w:i/>
                            <w:iCs/>
                            <w:sz w:val="18"/>
                            <w:szCs w:val="18"/>
                          </w:rPr>
                        </m:ctrlPr>
                      </m:sSubPr>
                      <m:e>
                        <m:r>
                          <m:rPr>
                            <m:nor/>
                          </m:rPr>
                          <w:rPr>
                            <w:rFonts w:ascii="Cambria Math"/>
                            <w:sz w:val="18"/>
                            <w:szCs w:val="18"/>
                          </w:rPr>
                          <m:t xml:space="preserve"> </m:t>
                        </m:r>
                        <m:r>
                          <m:rPr>
                            <m:nor/>
                          </m:rPr>
                          <w:rPr>
                            <w:sz w:val="18"/>
                            <w:szCs w:val="18"/>
                          </w:rPr>
                          <m:t>Q</m:t>
                        </m:r>
                      </m:e>
                      <m:sub>
                        <m:r>
                          <m:rPr>
                            <m:nor/>
                          </m:rPr>
                          <w:rPr>
                            <w:sz w:val="18"/>
                            <w:szCs w:val="18"/>
                          </w:rPr>
                          <m:t>syngas</m:t>
                        </m:r>
                      </m:sub>
                    </m:sSub>
                  </m:num>
                  <m:den>
                    <m:sSub>
                      <m:sSubPr>
                        <m:ctrlPr>
                          <w:rPr>
                            <w:rFonts w:ascii="Cambria Math" w:hAnsi="Cambria Math"/>
                            <w:i/>
                            <w:iCs/>
                            <w:sz w:val="18"/>
                            <w:szCs w:val="18"/>
                          </w:rPr>
                        </m:ctrlPr>
                      </m:sSubPr>
                      <m:e>
                        <m:r>
                          <m:rPr>
                            <m:nor/>
                          </m:rPr>
                          <w:rPr>
                            <w:sz w:val="18"/>
                            <w:szCs w:val="18"/>
                          </w:rPr>
                          <m:t>C</m:t>
                        </m:r>
                      </m:e>
                      <m:sub>
                        <m:r>
                          <m:rPr>
                            <m:nor/>
                          </m:rPr>
                          <w:rPr>
                            <w:sz w:val="18"/>
                            <w:szCs w:val="18"/>
                          </w:rPr>
                          <m:t>biomass</m:t>
                        </m:r>
                      </m:sub>
                    </m:sSub>
                    <m:r>
                      <m:rPr>
                        <m:nor/>
                      </m:rPr>
                      <w:rPr>
                        <w:sz w:val="18"/>
                        <w:szCs w:val="18"/>
                      </w:rPr>
                      <m:t xml:space="preserve"> ×</m:t>
                    </m:r>
                    <m:sSub>
                      <m:sSubPr>
                        <m:ctrlPr>
                          <w:rPr>
                            <w:rFonts w:ascii="Cambria Math" w:hAnsi="Cambria Math"/>
                            <w:i/>
                            <w:iCs/>
                            <w:sz w:val="18"/>
                            <w:szCs w:val="18"/>
                          </w:rPr>
                        </m:ctrlPr>
                      </m:sSubPr>
                      <m:e>
                        <m:r>
                          <m:rPr>
                            <m:nor/>
                          </m:rPr>
                          <w:rPr>
                            <w:rFonts w:ascii="Cambria Math"/>
                            <w:sz w:val="18"/>
                            <w:szCs w:val="18"/>
                          </w:rPr>
                          <m:t xml:space="preserve"> </m:t>
                        </m:r>
                        <m:r>
                          <m:rPr>
                            <m:nor/>
                          </m:rPr>
                          <w:rPr>
                            <w:sz w:val="18"/>
                            <w:szCs w:val="18"/>
                          </w:rPr>
                          <m:t>Q</m:t>
                        </m:r>
                      </m:e>
                      <m:sub>
                        <m:r>
                          <m:rPr>
                            <m:nor/>
                          </m:rPr>
                          <w:rPr>
                            <w:sz w:val="18"/>
                            <w:szCs w:val="18"/>
                          </w:rPr>
                          <m:t>biomass</m:t>
                        </m:r>
                      </m:sub>
                    </m:sSub>
                  </m:den>
                </m:f>
                <m:r>
                  <m:rPr>
                    <m:nor/>
                  </m:rPr>
                  <w:rPr>
                    <w:sz w:val="18"/>
                    <w:szCs w:val="18"/>
                  </w:rPr>
                  <m:t xml:space="preserve"> ×100</m:t>
                </m:r>
              </m:oMath>
            </m:oMathPara>
          </w:p>
        </w:tc>
        <w:tc>
          <w:tcPr>
            <w:tcW w:w="2251" w:type="dxa"/>
          </w:tcPr>
          <w:p w14:paraId="17DC2854" w14:textId="77777777" w:rsidR="00B85DA3" w:rsidRPr="00FC5B69" w:rsidRDefault="00B85DA3" w:rsidP="002E73C1">
            <w:pPr>
              <w:pStyle w:val="NoSpacing"/>
              <w:spacing w:line="276" w:lineRule="auto"/>
              <w:rPr>
                <w:sz w:val="18"/>
                <w:szCs w:val="18"/>
              </w:rPr>
            </w:pPr>
            <w:r>
              <w:rPr>
                <w:sz w:val="18"/>
                <w:szCs w:val="18"/>
              </w:rPr>
              <w:fldChar w:fldCharType="begin"/>
            </w:r>
            <w:r>
              <w:rPr>
                <w:sz w:val="18"/>
                <w:szCs w:val="18"/>
              </w:rPr>
              <w:instrText xml:space="preserve"> ADDIN EN.CITE &lt;EndNote&gt;&lt;Cite&gt;&lt;Author&gt;Niu&lt;/Author&gt;&lt;Year&gt;2013&lt;/Year&gt;&lt;RecNum&gt;496&lt;/RecNum&gt;&lt;DisplayText&gt;(Niu et al., 2013)&lt;/DisplayText&gt;&lt;record&gt;&lt;rec-number&gt;496&lt;/rec-number&gt;&lt;foreign-keys&gt;&lt;key app="EN" db-id="trd92ftd0fsz5aew9afp5ep5v2ra259t0w25" timestamp="1645406831"&gt;496&lt;/key&gt;&lt;/foreign-keys&gt;&lt;ref-type name="Journal Article"&gt;17&lt;/ref-type&gt;&lt;contributors&gt;&lt;authors&gt;&lt;author&gt;Niu, Miaomiao&lt;/author&gt;&lt;author&gt;Huang, Yaji&lt;/author&gt;&lt;author&gt;Jin, Baosheng&lt;/author&gt;&lt;author&gt;Wang, Xinye&lt;/author&gt;&lt;/authors&gt;&lt;/contributors&gt;&lt;titles&gt;&lt;title&gt;Simulation of syngas production from municipal solid waste gasification in a bubbling fluidized bed using Aspen Plus&lt;/title&gt;&lt;secondary-title&gt;Industrial &amp;amp; engineering chemistry research&lt;/secondary-title&gt;&lt;/titles&gt;&lt;periodical&gt;&lt;full-title&gt;Industrial &amp;amp; Engineering Chemistry Research&lt;/full-title&gt;&lt;/periodical&gt;&lt;pages&gt;14768-14775&lt;/pages&gt;&lt;volume&gt;52&lt;/volume&gt;&lt;number&gt;42&lt;/number&gt;&lt;dates&gt;&lt;year&gt;2013&lt;/year&gt;&lt;/dates&gt;&lt;isbn&gt;0888-5885&lt;/isbn&gt;&lt;urls&gt;&lt;/urls&gt;&lt;/record&gt;&lt;/Cite&gt;&lt;/EndNote&gt;</w:instrText>
            </w:r>
            <w:r>
              <w:rPr>
                <w:sz w:val="18"/>
                <w:szCs w:val="18"/>
              </w:rPr>
              <w:fldChar w:fldCharType="separate"/>
            </w:r>
            <w:r>
              <w:rPr>
                <w:noProof/>
                <w:sz w:val="18"/>
                <w:szCs w:val="18"/>
              </w:rPr>
              <w:t>(Niu et al., 2013)</w:t>
            </w:r>
            <w:r>
              <w:rPr>
                <w:sz w:val="18"/>
                <w:szCs w:val="18"/>
              </w:rPr>
              <w:fldChar w:fldCharType="end"/>
            </w:r>
          </w:p>
        </w:tc>
      </w:tr>
      <w:tr w:rsidR="00B85DA3" w:rsidRPr="00FC5B69" w14:paraId="17DC2859" w14:textId="77777777" w:rsidTr="002E73C1">
        <w:trPr>
          <w:trHeight w:val="576"/>
        </w:trPr>
        <w:tc>
          <w:tcPr>
            <w:tcW w:w="2448" w:type="dxa"/>
            <w:tcBorders>
              <w:bottom w:val="single" w:sz="12" w:space="0" w:color="008000"/>
            </w:tcBorders>
          </w:tcPr>
          <w:p w14:paraId="17DC2856" w14:textId="77777777" w:rsidR="00B85DA3" w:rsidRPr="00FC5B69" w:rsidRDefault="00B85DA3" w:rsidP="002E73C1">
            <w:pPr>
              <w:pStyle w:val="NoSpacing"/>
              <w:spacing w:line="276" w:lineRule="auto"/>
              <w:rPr>
                <w:sz w:val="18"/>
                <w:szCs w:val="18"/>
              </w:rPr>
            </w:pPr>
            <w:r w:rsidRPr="00FC5B69">
              <w:rPr>
                <w:sz w:val="18"/>
                <w:szCs w:val="18"/>
              </w:rPr>
              <w:t>Cold gas efficiency (%)</w:t>
            </w:r>
          </w:p>
        </w:tc>
        <w:tc>
          <w:tcPr>
            <w:tcW w:w="4647" w:type="dxa"/>
            <w:tcBorders>
              <w:bottom w:val="single" w:sz="12" w:space="0" w:color="008000"/>
            </w:tcBorders>
          </w:tcPr>
          <w:p w14:paraId="17DC2857" w14:textId="77777777" w:rsidR="00B85DA3" w:rsidRPr="00E31259" w:rsidRDefault="002A0D66" w:rsidP="002E73C1">
            <w:pPr>
              <w:pStyle w:val="NoSpacing"/>
              <w:spacing w:line="276" w:lineRule="auto"/>
              <w:rPr>
                <w:sz w:val="18"/>
                <w:szCs w:val="18"/>
              </w:rPr>
            </w:pPr>
            <m:oMathPara>
              <m:oMathParaPr>
                <m:jc m:val="left"/>
              </m:oMathParaPr>
              <m:oMath>
                <m:f>
                  <m:fPr>
                    <m:ctrlPr>
                      <w:rPr>
                        <w:rFonts w:ascii="Cambria Math" w:hAnsi="Cambria Math"/>
                        <w:sz w:val="18"/>
                        <w:szCs w:val="18"/>
                      </w:rPr>
                    </m:ctrlPr>
                  </m:fPr>
                  <m:num>
                    <m:r>
                      <m:rPr>
                        <m:nor/>
                      </m:rPr>
                      <w:rPr>
                        <w:sz w:val="18"/>
                        <w:szCs w:val="18"/>
                      </w:rPr>
                      <m:t>LHV of syngas ×</m:t>
                    </m:r>
                    <m:sSub>
                      <m:sSubPr>
                        <m:ctrlPr>
                          <w:rPr>
                            <w:rFonts w:ascii="Cambria Math" w:hAnsi="Cambria Math"/>
                            <w:i/>
                            <w:iCs/>
                            <w:sz w:val="18"/>
                            <w:szCs w:val="18"/>
                          </w:rPr>
                        </m:ctrlPr>
                      </m:sSubPr>
                      <m:e>
                        <m:r>
                          <m:rPr>
                            <m:nor/>
                          </m:rPr>
                          <w:rPr>
                            <w:rFonts w:ascii="Cambria Math"/>
                            <w:sz w:val="18"/>
                            <w:szCs w:val="18"/>
                          </w:rPr>
                          <m:t xml:space="preserve"> </m:t>
                        </m:r>
                        <m:r>
                          <m:rPr>
                            <m:nor/>
                          </m:rPr>
                          <w:rPr>
                            <w:sz w:val="18"/>
                            <w:szCs w:val="18"/>
                          </w:rPr>
                          <m:t>Q</m:t>
                        </m:r>
                      </m:e>
                      <m:sub>
                        <m:r>
                          <m:rPr>
                            <m:nor/>
                          </m:rPr>
                          <w:rPr>
                            <w:sz w:val="18"/>
                            <w:szCs w:val="18"/>
                          </w:rPr>
                          <m:t>syngas</m:t>
                        </m:r>
                      </m:sub>
                    </m:sSub>
                  </m:num>
                  <m:den>
                    <m:r>
                      <m:rPr>
                        <m:nor/>
                      </m:rPr>
                      <w:rPr>
                        <w:sz w:val="18"/>
                        <w:szCs w:val="18"/>
                      </w:rPr>
                      <m:t xml:space="preserve">LHV of biomass × </m:t>
                    </m:r>
                    <m:sSub>
                      <m:sSubPr>
                        <m:ctrlPr>
                          <w:rPr>
                            <w:rFonts w:ascii="Cambria Math" w:hAnsi="Cambria Math"/>
                            <w:i/>
                            <w:iCs/>
                            <w:sz w:val="18"/>
                            <w:szCs w:val="18"/>
                          </w:rPr>
                        </m:ctrlPr>
                      </m:sSubPr>
                      <m:e>
                        <m:r>
                          <m:rPr>
                            <m:nor/>
                          </m:rPr>
                          <w:rPr>
                            <w:sz w:val="18"/>
                            <w:szCs w:val="18"/>
                          </w:rPr>
                          <m:t>Q</m:t>
                        </m:r>
                      </m:e>
                      <m:sub>
                        <m:r>
                          <m:rPr>
                            <m:nor/>
                          </m:rPr>
                          <w:rPr>
                            <w:sz w:val="18"/>
                            <w:szCs w:val="18"/>
                          </w:rPr>
                          <m:t>biomass</m:t>
                        </m:r>
                      </m:sub>
                    </m:sSub>
                  </m:den>
                </m:f>
                <m:r>
                  <m:rPr>
                    <m:nor/>
                  </m:rPr>
                  <w:rPr>
                    <w:sz w:val="18"/>
                    <w:szCs w:val="18"/>
                  </w:rPr>
                  <m:t xml:space="preserve"> ×100</m:t>
                </m:r>
              </m:oMath>
            </m:oMathPara>
          </w:p>
        </w:tc>
        <w:tc>
          <w:tcPr>
            <w:tcW w:w="2251" w:type="dxa"/>
            <w:tcBorders>
              <w:bottom w:val="single" w:sz="12" w:space="0" w:color="008000"/>
            </w:tcBorders>
          </w:tcPr>
          <w:p w14:paraId="17DC2858" w14:textId="77777777" w:rsidR="00B85DA3" w:rsidRPr="00FC5B69" w:rsidRDefault="00B85DA3" w:rsidP="002E73C1">
            <w:pPr>
              <w:pStyle w:val="NoSpacing"/>
              <w:spacing w:line="276" w:lineRule="auto"/>
              <w:rPr>
                <w:sz w:val="18"/>
                <w:szCs w:val="18"/>
              </w:rPr>
            </w:pPr>
            <w:r>
              <w:rPr>
                <w:sz w:val="18"/>
                <w:szCs w:val="18"/>
              </w:rPr>
              <w:fldChar w:fldCharType="begin"/>
            </w:r>
            <w:r>
              <w:rPr>
                <w:sz w:val="18"/>
                <w:szCs w:val="18"/>
              </w:rPr>
              <w:instrText xml:space="preserve"> ADDIN EN.CITE &lt;EndNote&gt;&lt;Cite&gt;&lt;Author&gt;Niu&lt;/Author&gt;&lt;Year&gt;2013&lt;/Year&gt;&lt;RecNum&gt;496&lt;/RecNum&gt;&lt;DisplayText&gt;(Niu et al., 2013)&lt;/DisplayText&gt;&lt;record&gt;&lt;rec-number&gt;496&lt;/rec-number&gt;&lt;foreign-keys&gt;&lt;key app="EN" db-id="trd92ftd0fsz5aew9afp5ep5v2ra259t0w25" timestamp="1645406831"&gt;496&lt;/key&gt;&lt;/foreign-keys&gt;&lt;ref-type name="Journal Article"&gt;17&lt;/ref-type&gt;&lt;contributors&gt;&lt;authors&gt;&lt;author&gt;Niu, Miaomiao&lt;/author&gt;&lt;author&gt;Huang, Yaji&lt;/author&gt;&lt;author&gt;Jin, Baosheng&lt;/author&gt;&lt;author&gt;Wang, Xinye&lt;/author&gt;&lt;/authors&gt;&lt;/contributors&gt;&lt;titles&gt;&lt;title&gt;Simulation of syngas production from municipal solid waste gasification in a bubbling fluidized bed using Aspen Plus&lt;/title&gt;&lt;secondary-title&gt;Industrial &amp;amp; engineering chemistry research&lt;/secondary-title&gt;&lt;/titles&gt;&lt;periodical&gt;&lt;full-title&gt;Industrial &amp;amp; Engineering Chemistry Research&lt;/full-title&gt;&lt;/periodical&gt;&lt;pages&gt;14768-14775&lt;/pages&gt;&lt;volume&gt;52&lt;/volume&gt;&lt;number&gt;42&lt;/number&gt;&lt;dates&gt;&lt;year&gt;2013&lt;/year&gt;&lt;/dates&gt;&lt;isbn&gt;0888-5885&lt;/isbn&gt;&lt;urls&gt;&lt;/urls&gt;&lt;/record&gt;&lt;/Cite&gt;&lt;/EndNote&gt;</w:instrText>
            </w:r>
            <w:r>
              <w:rPr>
                <w:sz w:val="18"/>
                <w:szCs w:val="18"/>
              </w:rPr>
              <w:fldChar w:fldCharType="separate"/>
            </w:r>
            <w:r>
              <w:rPr>
                <w:noProof/>
                <w:sz w:val="18"/>
                <w:szCs w:val="18"/>
              </w:rPr>
              <w:t>(Niu et al., 2013)</w:t>
            </w:r>
            <w:r>
              <w:rPr>
                <w:sz w:val="18"/>
                <w:szCs w:val="18"/>
              </w:rPr>
              <w:fldChar w:fldCharType="end"/>
            </w:r>
          </w:p>
        </w:tc>
      </w:tr>
    </w:tbl>
    <w:p w14:paraId="17DC285A" w14:textId="77777777" w:rsidR="00B85DA3" w:rsidRPr="003534C9" w:rsidRDefault="00B85DA3" w:rsidP="00B85DA3">
      <w:pPr>
        <w:pStyle w:val="CETBodytext"/>
      </w:pPr>
    </w:p>
    <w:p w14:paraId="17DC285B" w14:textId="77777777" w:rsidR="00B85DA3" w:rsidRPr="00C45720" w:rsidRDefault="00B85DA3" w:rsidP="00B85DA3">
      <w:pPr>
        <w:pStyle w:val="CETheadingx"/>
      </w:pPr>
      <w:r w:rsidRPr="00C45720">
        <w:t>Gasification process performance evaluation</w:t>
      </w:r>
    </w:p>
    <w:p w14:paraId="17DC285C" w14:textId="47BD6EF9" w:rsidR="00B85DA3" w:rsidRPr="001F3572" w:rsidRDefault="00B85DA3" w:rsidP="00B85DA3">
      <w:pPr>
        <w:pStyle w:val="CETBodytext"/>
      </w:pPr>
      <w:r w:rsidRPr="00D03EAD">
        <w:t xml:space="preserve">A homogeneous biomass feedstock supply was used in this study. Rice straw was grounded in Willey </w:t>
      </w:r>
      <w:r>
        <w:t xml:space="preserve">mill </w:t>
      </w:r>
      <w:r w:rsidRPr="00D03EAD">
        <w:t xml:space="preserve">and sieved through </w:t>
      </w:r>
      <w:r>
        <w:t xml:space="preserve">a </w:t>
      </w:r>
      <w:proofErr w:type="gramStart"/>
      <w:r w:rsidRPr="00D03EAD">
        <w:t>50 mesh</w:t>
      </w:r>
      <w:proofErr w:type="gramEnd"/>
      <w:r w:rsidRPr="00D03EAD">
        <w:t xml:space="preserve"> screen. Proximate analysis (GB 28731-2012 method) and ultimate </w:t>
      </w:r>
      <w:r>
        <w:t>analysis (Flash EA 1112 CHNS-O a</w:t>
      </w:r>
      <w:r w:rsidRPr="00D03EAD">
        <w:t>nalyzer,</w:t>
      </w:r>
      <w:r>
        <w:t xml:space="preserve"> </w:t>
      </w:r>
      <w:proofErr w:type="spellStart"/>
      <w:r>
        <w:t>Thermo</w:t>
      </w:r>
      <w:proofErr w:type="spellEnd"/>
      <w:r>
        <w:t xml:space="preserve"> Fisher Scientific Inc., </w:t>
      </w:r>
      <w:r w:rsidRPr="00D03EAD">
        <w:t xml:space="preserve">UK) of feedstock </w:t>
      </w:r>
      <w:r>
        <w:t xml:space="preserve">were conducted to determine </w:t>
      </w:r>
      <w:r w:rsidRPr="00D03EAD">
        <w:t xml:space="preserve">moisture content, fixed carbon, volatile matter, and ash content. </w:t>
      </w:r>
      <w:r>
        <w:t>The performance of the g</w:t>
      </w:r>
      <w:r w:rsidR="002A0D66">
        <w:t>as</w:t>
      </w:r>
      <w:r>
        <w:t>ification process</w:t>
      </w:r>
      <w:r w:rsidRPr="00D03EAD">
        <w:t xml:space="preserve"> was evaluated </w:t>
      </w:r>
      <w:r>
        <w:t>in terms of</w:t>
      </w:r>
      <w:r w:rsidR="00710456">
        <w:t xml:space="preserve"> </w:t>
      </w:r>
      <w:r w:rsidRPr="00D03EAD">
        <w:t>synthesis gas yield</w:t>
      </w:r>
      <w:r>
        <w:t xml:space="preserve"> (</w:t>
      </w:r>
      <w:proofErr w:type="spellStart"/>
      <w:r w:rsidRPr="00D03EAD">
        <w:t>V</w:t>
      </w:r>
      <w:r w:rsidRPr="00D03EAD">
        <w:rPr>
          <w:vertAlign w:val="subscript"/>
        </w:rPr>
        <w:t>syngas</w:t>
      </w:r>
      <w:proofErr w:type="spellEnd"/>
      <w:r>
        <w:t>) and mass of ash-free biomass (</w:t>
      </w:r>
      <w:proofErr w:type="spellStart"/>
      <w:r w:rsidRPr="00D03EAD">
        <w:t>M</w:t>
      </w:r>
      <w:r w:rsidRPr="00D03EAD">
        <w:rPr>
          <w:vertAlign w:val="subscript"/>
        </w:rPr>
        <w:t>afb</w:t>
      </w:r>
      <w:proofErr w:type="spellEnd"/>
      <w:r w:rsidRPr="00D03EAD">
        <w:t>), lower heating value (LHV), carbon conversion efficiency (CCE) (calculated by carbon content (C</w:t>
      </w:r>
      <w:r w:rsidRPr="00D03EAD">
        <w:rPr>
          <w:vertAlign w:val="subscript"/>
        </w:rPr>
        <w:t>i</w:t>
      </w:r>
      <w:r w:rsidRPr="00D03EAD">
        <w:t>)</w:t>
      </w:r>
      <w:r w:rsidR="002A0D66">
        <w:t>,</w:t>
      </w:r>
      <w:r w:rsidRPr="00D03EAD">
        <w:t xml:space="preserve"> and flow rate (Q</w:t>
      </w:r>
      <w:r w:rsidRPr="00D03EAD">
        <w:rPr>
          <w:vertAlign w:val="subscript"/>
        </w:rPr>
        <w:t>i</w:t>
      </w:r>
      <w:r w:rsidRPr="00D03EAD">
        <w:t>) of synthesis gas and biomass), and cold gas efficiency (CGE) (Table 2). An online gas composition analyzer (</w:t>
      </w:r>
      <w:r w:rsidRPr="00D03EAD">
        <w:rPr>
          <w:rFonts w:eastAsia="CharisSIL"/>
        </w:rPr>
        <w:t>Varian micro-GC 490</w:t>
      </w:r>
      <w:r w:rsidRPr="00D03EAD">
        <w:t>) was used for synthesis gas composition analysis continuously.</w:t>
      </w:r>
    </w:p>
    <w:p w14:paraId="17DC285D" w14:textId="77777777" w:rsidR="00B85DA3" w:rsidRPr="003534C9" w:rsidRDefault="00B85DA3" w:rsidP="00B85DA3">
      <w:pPr>
        <w:pStyle w:val="CETHeading1"/>
        <w:tabs>
          <w:tab w:val="clear" w:pos="360"/>
          <w:tab w:val="right" w:pos="7100"/>
        </w:tabs>
        <w:jc w:val="both"/>
        <w:rPr>
          <w:lang w:val="en-GB"/>
        </w:rPr>
      </w:pPr>
      <w:r>
        <w:rPr>
          <w:lang w:val="en-GB"/>
        </w:rPr>
        <w:t>Results and discussion</w:t>
      </w:r>
    </w:p>
    <w:p w14:paraId="17DC285E" w14:textId="77777777" w:rsidR="00B85DA3" w:rsidRPr="00B57B36" w:rsidRDefault="00B85DA3" w:rsidP="00B85DA3">
      <w:pPr>
        <w:pStyle w:val="CETheadingx"/>
      </w:pPr>
      <w:r>
        <w:t xml:space="preserve">Structural parameters of the BFB gasifier </w:t>
      </w:r>
    </w:p>
    <w:p w14:paraId="17DC285F" w14:textId="211E413E" w:rsidR="00B85DA3" w:rsidRDefault="00B85DA3" w:rsidP="00B85DA3">
      <w:pPr>
        <w:pStyle w:val="CETBodytext"/>
      </w:pPr>
      <w:r w:rsidRPr="00954AD7">
        <w:t xml:space="preserve">Correlations described in section 2.2 </w:t>
      </w:r>
      <w:r>
        <w:t>are</w:t>
      </w:r>
      <w:r w:rsidRPr="00954AD7">
        <w:t xml:space="preserve"> used to calculate the various structural and operating parameters (</w:t>
      </w:r>
      <m:oMath>
        <m:sSub>
          <m:sSubPr>
            <m:ctrlPr>
              <w:rPr>
                <w:rFonts w:ascii="Cambria Math" w:hAnsi="Cambria Math"/>
                <w:i/>
              </w:rPr>
            </m:ctrlPr>
          </m:sSubPr>
          <m:e>
            <m:r>
              <m:rPr>
                <m:nor/>
              </m:rPr>
              <m:t>u</m:t>
            </m:r>
          </m:e>
          <m:sub>
            <m:r>
              <m:rPr>
                <m:nor/>
              </m:rPr>
              <m:t>mf</m:t>
            </m:r>
          </m:sub>
        </m:sSub>
      </m:oMath>
      <w:r w:rsidRPr="00954AD7">
        <w:t xml:space="preserve">, </w:t>
      </w:r>
      <m:oMath>
        <m:sSub>
          <m:sSubPr>
            <m:ctrlPr>
              <w:rPr>
                <w:rFonts w:ascii="Cambria Math" w:hAnsi="Cambria Math"/>
                <w:i/>
              </w:rPr>
            </m:ctrlPr>
          </m:sSubPr>
          <m:e>
            <m:r>
              <m:rPr>
                <m:nor/>
              </m:rPr>
              <m:t>u</m:t>
            </m:r>
          </m:e>
          <m:sub>
            <m:r>
              <m:rPr>
                <m:nor/>
              </m:rPr>
              <m:t>t</m:t>
            </m:r>
          </m:sub>
        </m:sSub>
      </m:oMath>
      <w:r w:rsidRPr="00954AD7">
        <w:t xml:space="preserve">, </w:t>
      </w:r>
      <m:oMath>
        <m:sSub>
          <m:sSubPr>
            <m:ctrlPr>
              <w:rPr>
                <w:rFonts w:ascii="Cambria Math" w:hAnsi="Cambria Math"/>
              </w:rPr>
            </m:ctrlPr>
          </m:sSubPr>
          <m:e>
            <m:r>
              <m:rPr>
                <m:nor/>
              </m:rPr>
              <m:t>u</m:t>
            </m:r>
          </m:e>
          <m:sub>
            <w:proofErr w:type="spellStart"/>
            <w:proofErr w:type="gramStart"/>
            <m:r>
              <m:rPr>
                <m:nor/>
              </m:rPr>
              <m:t>b,ms</m:t>
            </m:r>
            <w:proofErr w:type="spellEnd"/>
            <w:proofErr w:type="gramEnd"/>
          </m:sub>
        </m:sSub>
        <m:r>
          <m:rPr>
            <m:nor/>
          </m:rPr>
          <m:t xml:space="preserve">, </m:t>
        </m:r>
        <m:sSub>
          <m:sSubPr>
            <m:ctrlPr>
              <w:rPr>
                <w:rFonts w:ascii="Cambria Math" w:hAnsi="Cambria Math"/>
                <w:i/>
              </w:rPr>
            </m:ctrlPr>
          </m:sSubPr>
          <m:e>
            <m:r>
              <m:rPr>
                <m:nor/>
              </m:rPr>
              <m:t>u</m:t>
            </m:r>
          </m:e>
          <m:sub>
            <m:r>
              <m:rPr>
                <m:nor/>
              </m:rPr>
              <m:t>0</m:t>
            </m:r>
          </m:sub>
        </m:sSub>
        <m:r>
          <m:rPr>
            <m:nor/>
          </m:rPr>
          <m:t>, TDH</m:t>
        </m:r>
      </m:oMath>
      <w:r w:rsidRPr="00954AD7">
        <w:t xml:space="preserve">, </w:t>
      </w:r>
      <m:oMath>
        <m:r>
          <m:rPr>
            <m:nor/>
          </m:rPr>
          <w:rPr>
            <w:color w:val="000000"/>
          </w:rPr>
          <m:t>Δ</m:t>
        </m:r>
        <m:sSub>
          <m:sSubPr>
            <m:ctrlPr>
              <w:rPr>
                <w:rFonts w:ascii="Cambria Math" w:hAnsi="Cambria Math"/>
                <w:i/>
                <w:color w:val="000000"/>
              </w:rPr>
            </m:ctrlPr>
          </m:sSubPr>
          <m:e>
            <m:r>
              <m:rPr>
                <m:nor/>
              </m:rPr>
              <w:rPr>
                <w:color w:val="000000"/>
              </w:rPr>
              <m:t>P</m:t>
            </m:r>
          </m:e>
          <m:sub>
            <m:r>
              <m:rPr>
                <m:nor/>
              </m:rPr>
              <w:rPr>
                <w:color w:val="000000"/>
              </w:rPr>
              <m:t>dis</m:t>
            </m:r>
          </m:sub>
        </m:sSub>
        <m:r>
          <m:rPr>
            <m:nor/>
          </m:rPr>
          <w:rPr>
            <w:color w:val="000000"/>
          </w:rPr>
          <m:t xml:space="preserve">, </m:t>
        </m:r>
        <m:sSub>
          <m:sSubPr>
            <m:ctrlPr>
              <w:rPr>
                <w:rFonts w:ascii="Cambria Math" w:hAnsi="Cambria Math"/>
                <w:i/>
                <w:color w:val="000000"/>
              </w:rPr>
            </m:ctrlPr>
          </m:sSubPr>
          <m:e>
            <m:r>
              <m:rPr>
                <m:nor/>
              </m:rPr>
              <w:rPr>
                <w:color w:val="000000"/>
              </w:rPr>
              <m:t>u</m:t>
            </m:r>
          </m:e>
          <m:sub>
            <w:proofErr w:type="spellStart"/>
            <m:r>
              <m:rPr>
                <m:nor/>
              </m:rPr>
              <w:rPr>
                <w:color w:val="000000"/>
              </w:rPr>
              <m:t>orf</m:t>
            </m:r>
            <w:proofErr w:type="spellEnd"/>
          </m:sub>
        </m:sSub>
        <m:r>
          <m:rPr>
            <m:nor/>
          </m:rPr>
          <w:rPr>
            <w:color w:val="000000"/>
          </w:rPr>
          <m:t xml:space="preserve">, </m:t>
        </m:r>
        <m:sSub>
          <m:sSubPr>
            <m:ctrlPr>
              <w:rPr>
                <w:rFonts w:ascii="Cambria Math" w:hAnsi="Cambria Math"/>
                <w:i/>
                <w:color w:val="000000"/>
              </w:rPr>
            </m:ctrlPr>
          </m:sSubPr>
          <m:e>
            <m:r>
              <m:rPr>
                <m:nor/>
              </m:rPr>
              <w:rPr>
                <w:color w:val="000000"/>
              </w:rPr>
              <m:t>N</m:t>
            </m:r>
          </m:e>
          <m:sub>
            <m:r>
              <m:rPr>
                <m:nor/>
              </m:rPr>
              <w:rPr>
                <w:color w:val="000000"/>
              </w:rPr>
              <m:t>or</m:t>
            </m:r>
          </m:sub>
        </m:sSub>
        <m:r>
          <m:rPr>
            <m:nor/>
          </m:rPr>
          <w:rPr>
            <w:color w:val="000000"/>
          </w:rPr>
          <m:t xml:space="preserve">, and </m:t>
        </m:r>
        <m:sSub>
          <m:sSubPr>
            <m:ctrlPr>
              <w:rPr>
                <w:rFonts w:ascii="Cambria Math" w:hAnsi="Cambria Math"/>
                <w:i/>
                <w:color w:val="000000"/>
              </w:rPr>
            </m:ctrlPr>
          </m:sSubPr>
          <m:e>
            <m:r>
              <m:rPr>
                <m:nor/>
              </m:rPr>
              <w:rPr>
                <w:color w:val="000000"/>
              </w:rPr>
              <m:t>P</m:t>
            </m:r>
          </m:e>
          <m:sub>
            <m:r>
              <m:rPr>
                <m:nor/>
              </m:rPr>
              <w:rPr>
                <w:color w:val="000000"/>
              </w:rPr>
              <m:t>pitch</m:t>
            </m:r>
          </m:sub>
        </m:sSub>
      </m:oMath>
      <w:r w:rsidRPr="00954AD7">
        <w:rPr>
          <w:color w:val="000000"/>
        </w:rPr>
        <w:t xml:space="preserve">) </w:t>
      </w:r>
      <w:r w:rsidRPr="00954AD7">
        <w:t xml:space="preserve">of the BFB gasifier. Table 3 shows that </w:t>
      </w:r>
      <w:r>
        <w:t xml:space="preserve">the </w:t>
      </w:r>
      <w:r w:rsidRPr="00954AD7">
        <w:t xml:space="preserve">operating velocity of the designed gasifier is 17.25 cm/s for non-woody biomass gasification. </w:t>
      </w:r>
      <w:r>
        <w:t>The</w:t>
      </w:r>
      <w:r w:rsidRPr="00954AD7">
        <w:t xml:space="preserve"> TDH of the gasification column is calculated 86.00 cm compared to </w:t>
      </w:r>
      <w:r>
        <w:t xml:space="preserve">the </w:t>
      </w:r>
      <w:r w:rsidRPr="00954AD7">
        <w:t>116 cm height of t</w:t>
      </w:r>
      <w:r>
        <w:t>he freeboard. Those heights are</w:t>
      </w:r>
      <w:r w:rsidRPr="00954AD7">
        <w:t xml:space="preserve"> merged to design the total height of the gasifier riser. Design parameters of the distributor plate are also tabulated in Table 3. </w:t>
      </w:r>
      <w:r>
        <w:t xml:space="preserve">Those structural parameters were </w:t>
      </w:r>
      <w:r w:rsidRPr="00954AD7">
        <w:t xml:space="preserve">used to </w:t>
      </w:r>
      <w:r>
        <w:t>design</w:t>
      </w:r>
      <w:r w:rsidRPr="00954AD7">
        <w:t xml:space="preserve"> BFB gasifier</w:t>
      </w:r>
      <w:r>
        <w:t>,</w:t>
      </w:r>
      <w:r w:rsidRPr="00954AD7">
        <w:t xml:space="preserve"> and </w:t>
      </w:r>
      <w:r>
        <w:t xml:space="preserve">the </w:t>
      </w:r>
      <w:r w:rsidRPr="00954AD7">
        <w:t>schematic of the gasifier is shown i</w:t>
      </w:r>
      <w:r>
        <w:t>n Figure 1. Biomass and air are</w:t>
      </w:r>
      <w:r w:rsidRPr="00954AD7">
        <w:t xml:space="preserve"> fed into the gasifier in </w:t>
      </w:r>
      <w:r>
        <w:t xml:space="preserve">a </w:t>
      </w:r>
      <w:r w:rsidRPr="00954AD7">
        <w:t>counter</w:t>
      </w:r>
      <w:r>
        <w:t>-</w:t>
      </w:r>
      <w:r w:rsidRPr="00954AD7">
        <w:t>current manner to improve the fluidization efficiency</w:t>
      </w:r>
      <w:r w:rsidR="00710456">
        <w:t xml:space="preserve"> </w:t>
      </w:r>
      <w:r>
        <w:t>that consequently reduce</w:t>
      </w:r>
      <w:r w:rsidR="002A0D66">
        <w:t>s</w:t>
      </w:r>
      <w:r>
        <w:t xml:space="preserve"> the tar formation as well</w:t>
      </w:r>
      <w:r w:rsidRPr="00954AD7">
        <w:t>.</w:t>
      </w:r>
      <w:r>
        <w:t xml:space="preserve"> Other contaminants, such as dust, are entrained by adding a cyclone separator at the end of the fluidization region before synthesis gas composition analysis </w:t>
      </w:r>
      <w:r>
        <w:fldChar w:fldCharType="begin"/>
      </w:r>
      <w:r>
        <w:instrText xml:space="preserve"> ADDIN EN.CITE &lt;EndNote&gt;&lt;Cite&gt;&lt;Author&gt;Hossain&lt;/Author&gt;&lt;Year&gt;2019&lt;/Year&gt;&lt;RecNum&gt;200&lt;/RecNum&gt;&lt;DisplayText&gt;(Hossain et al., 2019)&lt;/DisplayText&gt;&lt;record&gt;&lt;rec-number&gt;200&lt;/rec-number&gt;&lt;foreign-keys&gt;&lt;key app="EN" db-id="trd92ftd0fsz5aew9afp5ep5v2ra259t0w25" timestamp="1633324820"&gt;200&lt;/key&gt;&lt;/foreign-keys&gt;&lt;ref-type name="Journal Article"&gt;17&lt;/ref-type&gt;&lt;contributors&gt;&lt;authors&gt;&lt;author&gt;Hossain, Md Shahadat&lt;/author&gt;&lt;author&gt;Theodoropoulos, Constantinos&lt;/author&gt;&lt;author&gt;Yousuf, Abu&lt;/author&gt;&lt;/authors&gt;&lt;/contributors&gt;&lt;titles&gt;&lt;title&gt;Techno-economic evaluation of heat integrated second generation bioethanol and furfural coproduction&lt;/title&gt;&lt;secondary-title&gt;Biochemical Engineering Journal&lt;/secondary-title&gt;&lt;/titles&gt;&lt;periodical&gt;&lt;full-title&gt;Biochemical Engineering Journal&lt;/full-title&gt;&lt;/periodical&gt;&lt;pages&gt;89-103&lt;/pages&gt;&lt;volume&gt;144&lt;/volume&gt;&lt;dates&gt;&lt;year&gt;2019&lt;/year&gt;&lt;/dates&gt;&lt;isbn&gt;1369-703X&lt;/isbn&gt;&lt;urls&gt;&lt;/urls&gt;&lt;/record&gt;&lt;/Cite&gt;&lt;/EndNote&gt;</w:instrText>
      </w:r>
      <w:r>
        <w:fldChar w:fldCharType="separate"/>
      </w:r>
      <w:r>
        <w:rPr>
          <w:noProof/>
        </w:rPr>
        <w:t>(Hossain et al., 2019)</w:t>
      </w:r>
      <w:r>
        <w:fldChar w:fldCharType="end"/>
      </w:r>
      <w:r>
        <w:t xml:space="preserve">. Previous studies also reported that the </w:t>
      </w:r>
      <w:r w:rsidRPr="00954AD7">
        <w:t>counter</w:t>
      </w:r>
      <w:r>
        <w:t>-</w:t>
      </w:r>
      <w:r w:rsidRPr="00954AD7">
        <w:t>current flow in BFB gasifier</w:t>
      </w:r>
      <w:r>
        <w:t xml:space="preserve">s enhanced </w:t>
      </w:r>
      <w:r w:rsidRPr="00954AD7">
        <w:t xml:space="preserve">biomass conversion due to effective solid-gas mass transfer in the fluidization region. </w:t>
      </w:r>
      <w:r>
        <w:t xml:space="preserve">In addition, counter-current flow </w:t>
      </w:r>
      <w:r w:rsidRPr="00954AD7">
        <w:t xml:space="preserve">prevents the slugging phenomena effectively inside the gasifier. To prevent </w:t>
      </w:r>
      <w:r w:rsidR="002A0D66">
        <w:lastRenderedPageBreak/>
        <w:t>p</w:t>
      </w:r>
      <w:r w:rsidRPr="00954AD7">
        <w:t xml:space="preserve">lugging in </w:t>
      </w:r>
      <w:r>
        <w:t xml:space="preserve">the </w:t>
      </w:r>
      <w:r w:rsidRPr="00954AD7">
        <w:t xml:space="preserve">fluidization region, this velocity must be higher than the minimum fluidization velocity </w:t>
      </w:r>
      <w:r w:rsidRPr="00954AD7">
        <w:fldChar w:fldCharType="begin"/>
      </w:r>
      <w:r>
        <w:instrText xml:space="preserve"> ADDIN EN.CITE &lt;EndNote&gt;&lt;Cite&gt;&lt;Author&gt;Khezri&lt;/Author&gt;&lt;Year&gt;2017&lt;/Year&gt;&lt;RecNum&gt;493&lt;/RecNum&gt;&lt;DisplayText&gt;(Khezri and Ghani, 2017)&lt;/DisplayText&gt;&lt;record&gt;&lt;rec-number&gt;493&lt;/rec-number&gt;&lt;foreign-keys&gt;&lt;key app="EN" db-id="trd92ftd0fsz5aew9afp5ep5v2ra259t0w25" timestamp="1645376189"&gt;493&lt;/key&gt;&lt;/foreign-keys&gt;&lt;ref-type name="Journal Article"&gt;17&lt;/ref-type&gt;&lt;contributors&gt;&lt;authors&gt;&lt;author&gt;Khezri, Ramin&lt;/author&gt;&lt;author&gt;Ghani, Wan Azlina Wan Ab Karim&lt;/author&gt;&lt;/authors&gt;&lt;/contributors&gt;&lt;titles&gt;&lt;title&gt;Computational Modelling of Gas-Solid Hydrodynamics and Thermal Conduction in Gasification of Biomass in Fluidized-Bed Reactor&lt;/title&gt;&lt;secondary-title&gt;Chemical Engineering Transactions&lt;/secondary-title&gt;&lt;/titles&gt;&lt;periodical&gt;&lt;full-title&gt;Chemical Engineering Transactions&lt;/full-title&gt;&lt;/periodical&gt;&lt;pages&gt;1879-1884&lt;/pages&gt;&lt;volume&gt;56&lt;/volume&gt;&lt;dates&gt;&lt;year&gt;2017&lt;/year&gt;&lt;/dates&gt;&lt;isbn&gt;2283-9216&lt;/isbn&gt;&lt;urls&gt;&lt;/urls&gt;&lt;/record&gt;&lt;/Cite&gt;&lt;/EndNote&gt;</w:instrText>
      </w:r>
      <w:r w:rsidRPr="00954AD7">
        <w:fldChar w:fldCharType="separate"/>
      </w:r>
      <w:r>
        <w:rPr>
          <w:noProof/>
        </w:rPr>
        <w:t>(Khezri and Ghani, 2017)</w:t>
      </w:r>
      <w:r w:rsidRPr="00954AD7">
        <w:fldChar w:fldCharType="end"/>
      </w:r>
      <w:r w:rsidRPr="00954AD7">
        <w:t xml:space="preserve">. Table 3 shows that </w:t>
      </w:r>
      <w:proofErr w:type="spellStart"/>
      <w:proofErr w:type="gramStart"/>
      <w:r w:rsidRPr="00954AD7">
        <w:t>U</w:t>
      </w:r>
      <w:r w:rsidRPr="00954AD7">
        <w:rPr>
          <w:vertAlign w:val="subscript"/>
        </w:rPr>
        <w:t>b,ms</w:t>
      </w:r>
      <w:proofErr w:type="spellEnd"/>
      <w:proofErr w:type="gramEnd"/>
      <w:r>
        <w:rPr>
          <w:vertAlign w:val="subscript"/>
        </w:rPr>
        <w:t xml:space="preserve"> </w:t>
      </w:r>
      <w:r>
        <w:t>is</w:t>
      </w:r>
      <w:r w:rsidRPr="00954AD7">
        <w:t xml:space="preserve"> maintained at 22.23 cm/s, higher than the </w:t>
      </w:r>
      <w:proofErr w:type="spellStart"/>
      <w:r w:rsidRPr="00954AD7">
        <w:t>U</w:t>
      </w:r>
      <w:r w:rsidRPr="00954AD7">
        <w:rPr>
          <w:vertAlign w:val="subscript"/>
        </w:rPr>
        <w:t>mf</w:t>
      </w:r>
      <w:proofErr w:type="spellEnd"/>
      <w:r w:rsidRPr="00954AD7">
        <w:t xml:space="preserve"> of 14.26 cm/s. However, counter</w:t>
      </w:r>
      <w:r>
        <w:t>-</w:t>
      </w:r>
      <w:r w:rsidRPr="00954AD7">
        <w:t xml:space="preserve">current flow in the gasifier comparatively lowers the heating efficiency even at higher ER </w:t>
      </w:r>
      <w:r w:rsidRPr="00954AD7">
        <w:fldChar w:fldCharType="begin"/>
      </w:r>
      <w:r>
        <w:instrText xml:space="preserve"> ADDIN EN.CITE &lt;EndNote&gt;&lt;Cite&gt;&lt;Author&gt;Cardoso&lt;/Author&gt;&lt;Year&gt;2018&lt;/Year&gt;&lt;RecNum&gt;494&lt;/RecNum&gt;&lt;DisplayText&gt;(Cardoso et al., 2018)&lt;/DisplayText&gt;&lt;record&gt;&lt;rec-number&gt;494&lt;/rec-number&gt;&lt;foreign-keys&gt;&lt;key app="EN" db-id="trd92ftd0fsz5aew9afp5ep5v2ra259t0w25" timestamp="1645376261"&gt;494&lt;/key&gt;&lt;/foreign-keys&gt;&lt;ref-type name="Journal Article"&gt;17&lt;/ref-type&gt;&lt;contributors&gt;&lt;authors&gt;&lt;author&gt;Cardoso, F&lt;/author&gt;&lt;author&gt;Sakamoto, H&lt;/author&gt;&lt;author&gt;Moore, C&lt;/author&gt;&lt;author&gt;Ushima, A&lt;/author&gt;&lt;author&gt;Kulay, L&lt;/author&gt;&lt;/authors&gt;&lt;/contributors&gt;&lt;titles&gt;&lt;title&gt;Evaluation of the Environmental Performance of Syngas Production from Sugarcane Bagasse and Straw&lt;/title&gt;&lt;secondary-title&gt;Chemical Engineering Transactions&lt;/secondary-title&gt;&lt;/titles&gt;&lt;periodical&gt;&lt;full-title&gt;Chemical Engineering Transactions&lt;/full-title&gt;&lt;/periodical&gt;&lt;pages&gt;805-810&lt;/pages&gt;&lt;volume&gt;65&lt;/volume&gt;&lt;dates&gt;&lt;year&gt;2018&lt;/year&gt;&lt;/dates&gt;&lt;isbn&gt;2283-9216&lt;/isbn&gt;&lt;urls&gt;&lt;/urls&gt;&lt;/record&gt;&lt;/Cite&gt;&lt;/EndNote&gt;</w:instrText>
      </w:r>
      <w:r w:rsidRPr="00954AD7">
        <w:fldChar w:fldCharType="separate"/>
      </w:r>
      <w:r>
        <w:rPr>
          <w:noProof/>
        </w:rPr>
        <w:t>(Cardoso et al., 2018)</w:t>
      </w:r>
      <w:r w:rsidRPr="00954AD7">
        <w:fldChar w:fldCharType="end"/>
      </w:r>
      <w:r w:rsidRPr="00954AD7">
        <w:t>. Since this flow pattern improves the operational</w:t>
      </w:r>
      <w:r w:rsidRPr="00EA5171">
        <w:t xml:space="preserve"> complexity (slugging phenomena), </w:t>
      </w:r>
      <w:r w:rsidR="002A0D66">
        <w:t xml:space="preserve">the </w:t>
      </w:r>
      <w:r w:rsidRPr="00EA5171">
        <w:t>counter</w:t>
      </w:r>
      <w:r>
        <w:t>-</w:t>
      </w:r>
      <w:r w:rsidRPr="00EA5171">
        <w:t>current flow pattern is widely used in smaller</w:t>
      </w:r>
      <w:r>
        <w:t>-</w:t>
      </w:r>
      <w:r w:rsidRPr="00EA5171">
        <w:t xml:space="preserve">sized biomass gasification </w:t>
      </w:r>
      <w:r w:rsidRPr="00EA5171">
        <w:fldChar w:fldCharType="begin"/>
      </w:r>
      <w:r>
        <w:instrText xml:space="preserve"> ADDIN EN.CITE &lt;EndNote&gt;&lt;Cite&gt;&lt;Author&gt;Shahlan&lt;/Author&gt;&lt;Year&gt;2018&lt;/Year&gt;&lt;RecNum&gt;495&lt;/RecNum&gt;&lt;DisplayText&gt;(Shahlan et al., 2018)&lt;/DisplayText&gt;&lt;record&gt;&lt;rec-number&gt;495&lt;/rec-number&gt;&lt;foreign-keys&gt;&lt;key app="EN" db-id="trd92ftd0fsz5aew9afp5ep5v2ra259t0w25" timestamp="1645376344"&gt;495&lt;/key&gt;&lt;/foreign-keys&gt;&lt;ref-type name="Journal Article"&gt;17&lt;/ref-type&gt;&lt;contributors&gt;&lt;authors&gt;&lt;author&gt;Shahlan, Siti Suhaili&lt;/author&gt;&lt;author&gt;Kidam, Kamarizan&lt;/author&gt;&lt;author&gt;Medic-Pejic, Ljiljana&lt;/author&gt;&lt;author&gt;Abdullah, Tuan Amran Tuan&lt;/author&gt;&lt;author&gt;Ali, Mohamad Wijayanuddin&lt;/author&gt;&lt;author&gt;Zakaria, Zaki Yamani&lt;/author&gt;&lt;/authors&gt;&lt;/contributors&gt;&lt;titles&gt;&lt;title&gt;Process Development of Oil Palm Empty Fruit Bunch Gasification by using Fluidised Bed Reactor for Hydrogen Gas Production&lt;/title&gt;&lt;secondary-title&gt;Chemical Engineering Transactions&lt;/secondary-title&gt;&lt;/titles&gt;&lt;periodical&gt;&lt;full-title&gt;Chemical Engineering Transactions&lt;/full-title&gt;&lt;/periodical&gt;&lt;pages&gt;559-564&lt;/pages&gt;&lt;volume&gt;63&lt;/volume&gt;&lt;dates&gt;&lt;year&gt;2018&lt;/year&gt;&lt;/dates&gt;&lt;isbn&gt;2283-9216&lt;/isbn&gt;&lt;urls&gt;&lt;/urls&gt;&lt;/record&gt;&lt;/Cite&gt;&lt;/EndNote&gt;</w:instrText>
      </w:r>
      <w:r w:rsidRPr="00EA5171">
        <w:fldChar w:fldCharType="separate"/>
      </w:r>
      <w:r>
        <w:rPr>
          <w:noProof/>
        </w:rPr>
        <w:t>(Shahlan et al., 2018)</w:t>
      </w:r>
      <w:r w:rsidRPr="00EA5171">
        <w:fldChar w:fldCharType="end"/>
      </w:r>
      <w:r w:rsidRPr="00EA5171">
        <w:t>.</w:t>
      </w:r>
      <w:r>
        <w:t xml:space="preserve"> Finally, a two-dimensional numerical model can be developed based on the above laboratory-scale gasification process. Experimental data from the laboratory scale process can be used to validate the developed numerical model which can be used to predict the pilot-scale gasification process afterward. Numerical results from the pilot-scale process can be validated against the results available in the literature for a similar process. At the same time, experimental errors must be recorded to predict the uncertainty in this scale-up process.</w:t>
      </w:r>
    </w:p>
    <w:p w14:paraId="17DC2860" w14:textId="77777777" w:rsidR="00B85DA3" w:rsidRDefault="00B85DA3" w:rsidP="00B85DA3">
      <w:pPr>
        <w:spacing w:before="240" w:after="80"/>
        <w:rPr>
          <w:bCs/>
          <w:i/>
          <w:szCs w:val="18"/>
        </w:rPr>
      </w:pPr>
      <w:r w:rsidRPr="00E92843">
        <w:rPr>
          <w:bCs/>
          <w:i/>
          <w:szCs w:val="18"/>
        </w:rPr>
        <w:t xml:space="preserve">Table 3: Parameters for BFB gasifier design for non-woody biomass utilization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1530"/>
      </w:tblGrid>
      <w:tr w:rsidR="00B85DA3" w:rsidRPr="00E813B3" w14:paraId="17DC2863" w14:textId="77777777" w:rsidTr="002E73C1">
        <w:tc>
          <w:tcPr>
            <w:tcW w:w="5148" w:type="dxa"/>
            <w:tcBorders>
              <w:top w:val="single" w:sz="12" w:space="0" w:color="008000"/>
              <w:bottom w:val="single" w:sz="4" w:space="0" w:color="008000"/>
            </w:tcBorders>
            <w:vAlign w:val="center"/>
          </w:tcPr>
          <w:p w14:paraId="17DC2861" w14:textId="77777777" w:rsidR="00B85DA3" w:rsidRPr="00E813B3" w:rsidRDefault="00B85DA3" w:rsidP="002E73C1">
            <w:pPr>
              <w:spacing w:line="276" w:lineRule="auto"/>
              <w:rPr>
                <w:rFonts w:cs="Arial"/>
                <w:iCs/>
                <w:szCs w:val="18"/>
              </w:rPr>
            </w:pPr>
            <w:r w:rsidRPr="00E813B3">
              <w:rPr>
                <w:rFonts w:cs="Arial"/>
                <w:iCs/>
                <w:szCs w:val="18"/>
              </w:rPr>
              <w:t>Design parameters</w:t>
            </w:r>
          </w:p>
        </w:tc>
        <w:tc>
          <w:tcPr>
            <w:tcW w:w="1530" w:type="dxa"/>
            <w:tcBorders>
              <w:top w:val="single" w:sz="12" w:space="0" w:color="008000"/>
              <w:bottom w:val="single" w:sz="4" w:space="0" w:color="008000"/>
            </w:tcBorders>
            <w:vAlign w:val="center"/>
          </w:tcPr>
          <w:p w14:paraId="17DC2862" w14:textId="77777777" w:rsidR="00B85DA3" w:rsidRPr="00E813B3" w:rsidRDefault="00B85DA3" w:rsidP="002E73C1">
            <w:pPr>
              <w:spacing w:line="276" w:lineRule="auto"/>
              <w:rPr>
                <w:rFonts w:cs="Arial"/>
                <w:iCs/>
                <w:szCs w:val="18"/>
              </w:rPr>
            </w:pPr>
            <w:r w:rsidRPr="00E813B3">
              <w:rPr>
                <w:rFonts w:cs="Arial"/>
                <w:iCs/>
                <w:szCs w:val="18"/>
              </w:rPr>
              <w:t>Value</w:t>
            </w:r>
          </w:p>
        </w:tc>
      </w:tr>
      <w:tr w:rsidR="00B85DA3" w:rsidRPr="00EA5171" w14:paraId="17DC2866" w14:textId="77777777" w:rsidTr="002E73C1">
        <w:tc>
          <w:tcPr>
            <w:tcW w:w="5148" w:type="dxa"/>
            <w:tcBorders>
              <w:top w:val="single" w:sz="4" w:space="0" w:color="008000"/>
            </w:tcBorders>
            <w:vAlign w:val="center"/>
          </w:tcPr>
          <w:p w14:paraId="17DC2864" w14:textId="77777777" w:rsidR="00B85DA3" w:rsidRPr="00EA5171" w:rsidRDefault="00B85DA3" w:rsidP="002E73C1">
            <w:pPr>
              <w:spacing w:line="276" w:lineRule="auto"/>
              <w:rPr>
                <w:rFonts w:cs="Arial"/>
                <w:iCs/>
                <w:szCs w:val="18"/>
              </w:rPr>
            </w:pPr>
            <w:r w:rsidRPr="00EA5171">
              <w:rPr>
                <w:rFonts w:cs="Arial"/>
                <w:iCs/>
                <w:szCs w:val="18"/>
              </w:rPr>
              <w:t xml:space="preserve">Minimum fluidization velocity, </w:t>
            </w:r>
            <w:bookmarkStart w:id="3" w:name="_Hlk66431225"/>
            <m:oMath>
              <m:sSub>
                <m:sSubPr>
                  <m:ctrlPr>
                    <w:rPr>
                      <w:rFonts w:ascii="Cambria Math" w:hAnsi="Cambria Math" w:cs="Arial"/>
                      <w:i/>
                      <w:iCs/>
                      <w:szCs w:val="18"/>
                    </w:rPr>
                  </m:ctrlPr>
                </m:sSubPr>
                <m:e>
                  <m:r>
                    <m:rPr>
                      <m:nor/>
                    </m:rPr>
                    <w:rPr>
                      <w:rFonts w:cs="Arial"/>
                      <w:szCs w:val="18"/>
                    </w:rPr>
                    <m:t>u</m:t>
                  </m:r>
                </m:e>
                <m:sub>
                  <m:r>
                    <m:rPr>
                      <m:nor/>
                    </m:rPr>
                    <w:rPr>
                      <w:rFonts w:cs="Arial"/>
                      <w:szCs w:val="18"/>
                    </w:rPr>
                    <m:t>mf</m:t>
                  </m:r>
                </m:sub>
              </m:sSub>
            </m:oMath>
            <w:bookmarkEnd w:id="3"/>
            <w:r w:rsidRPr="00EA5171">
              <w:rPr>
                <w:rFonts w:cs="Arial"/>
                <w:iCs/>
                <w:szCs w:val="18"/>
              </w:rPr>
              <w:t xml:space="preserve"> (cm/s)</w:t>
            </w:r>
          </w:p>
        </w:tc>
        <w:tc>
          <w:tcPr>
            <w:tcW w:w="1530" w:type="dxa"/>
            <w:tcBorders>
              <w:top w:val="single" w:sz="4" w:space="0" w:color="008000"/>
            </w:tcBorders>
            <w:vAlign w:val="center"/>
          </w:tcPr>
          <w:p w14:paraId="17DC2865" w14:textId="77777777" w:rsidR="00B85DA3" w:rsidRPr="00EA5171" w:rsidRDefault="00B85DA3" w:rsidP="002E73C1">
            <w:pPr>
              <w:spacing w:line="276" w:lineRule="auto"/>
              <w:rPr>
                <w:rFonts w:cs="Arial"/>
                <w:iCs/>
                <w:szCs w:val="18"/>
              </w:rPr>
            </w:pPr>
            <w:r w:rsidRPr="00EA5171">
              <w:rPr>
                <w:rFonts w:cs="Arial"/>
                <w:iCs/>
                <w:szCs w:val="18"/>
              </w:rPr>
              <w:t>14.26</w:t>
            </w:r>
          </w:p>
        </w:tc>
      </w:tr>
      <w:tr w:rsidR="00B85DA3" w:rsidRPr="00EA5171" w14:paraId="17DC2869" w14:textId="77777777" w:rsidTr="002E73C1">
        <w:tc>
          <w:tcPr>
            <w:tcW w:w="5148" w:type="dxa"/>
            <w:vAlign w:val="center"/>
          </w:tcPr>
          <w:p w14:paraId="17DC2867" w14:textId="77777777" w:rsidR="00B85DA3" w:rsidRPr="00EA5171" w:rsidRDefault="00B85DA3" w:rsidP="002E73C1">
            <w:pPr>
              <w:spacing w:line="276" w:lineRule="auto"/>
              <w:rPr>
                <w:rFonts w:cs="Arial"/>
                <w:iCs/>
                <w:szCs w:val="18"/>
              </w:rPr>
            </w:pPr>
            <w:r w:rsidRPr="00EA5171">
              <w:rPr>
                <w:rFonts w:cs="Arial"/>
                <w:iCs/>
                <w:szCs w:val="18"/>
              </w:rPr>
              <w:t xml:space="preserve">Terminal velocity, </w:t>
            </w:r>
            <m:oMath>
              <m:sSub>
                <m:sSubPr>
                  <m:ctrlPr>
                    <w:rPr>
                      <w:rFonts w:ascii="Cambria Math" w:hAnsi="Cambria Math" w:cs="Arial"/>
                      <w:i/>
                      <w:iCs/>
                      <w:szCs w:val="18"/>
                    </w:rPr>
                  </m:ctrlPr>
                </m:sSubPr>
                <m:e>
                  <m:r>
                    <m:rPr>
                      <m:nor/>
                    </m:rPr>
                    <w:rPr>
                      <w:rFonts w:cs="Arial"/>
                      <w:szCs w:val="18"/>
                    </w:rPr>
                    <m:t>u</m:t>
                  </m:r>
                </m:e>
                <m:sub>
                  <m:r>
                    <m:rPr>
                      <m:nor/>
                    </m:rPr>
                    <w:rPr>
                      <w:rFonts w:cs="Arial"/>
                      <w:szCs w:val="18"/>
                    </w:rPr>
                    <m:t>t</m:t>
                  </m:r>
                </m:sub>
              </m:sSub>
            </m:oMath>
            <w:r w:rsidRPr="00EA5171">
              <w:rPr>
                <w:rFonts w:cs="Arial"/>
                <w:iCs/>
                <w:szCs w:val="18"/>
              </w:rPr>
              <w:t xml:space="preserve"> (cm/s)</w:t>
            </w:r>
          </w:p>
        </w:tc>
        <w:tc>
          <w:tcPr>
            <w:tcW w:w="1530" w:type="dxa"/>
            <w:vAlign w:val="center"/>
          </w:tcPr>
          <w:p w14:paraId="17DC2868" w14:textId="77777777" w:rsidR="00B85DA3" w:rsidRPr="00EA5171" w:rsidRDefault="00B85DA3" w:rsidP="002E73C1">
            <w:pPr>
              <w:spacing w:line="276" w:lineRule="auto"/>
              <w:rPr>
                <w:rFonts w:cs="Arial"/>
                <w:iCs/>
                <w:szCs w:val="18"/>
              </w:rPr>
            </w:pPr>
            <w:r w:rsidRPr="00EA5171">
              <w:rPr>
                <w:rFonts w:cs="Arial"/>
                <w:iCs/>
                <w:szCs w:val="18"/>
              </w:rPr>
              <w:t>273.11</w:t>
            </w:r>
          </w:p>
        </w:tc>
      </w:tr>
      <w:tr w:rsidR="00B85DA3" w:rsidRPr="00EA5171" w14:paraId="17DC286C" w14:textId="77777777" w:rsidTr="002E73C1">
        <w:tc>
          <w:tcPr>
            <w:tcW w:w="5148" w:type="dxa"/>
            <w:vAlign w:val="center"/>
          </w:tcPr>
          <w:p w14:paraId="17DC286A" w14:textId="77777777" w:rsidR="00B85DA3" w:rsidRPr="00EA5171" w:rsidRDefault="00B85DA3" w:rsidP="002E73C1">
            <w:pPr>
              <w:spacing w:line="276" w:lineRule="auto"/>
              <w:rPr>
                <w:rFonts w:cs="Arial"/>
                <w:iCs/>
                <w:szCs w:val="18"/>
              </w:rPr>
            </w:pPr>
            <w:r w:rsidRPr="00EA5171">
              <w:rPr>
                <w:rFonts w:cs="Arial"/>
                <w:iCs/>
                <w:szCs w:val="18"/>
              </w:rPr>
              <w:t xml:space="preserve">Slugging velocity, </w:t>
            </w:r>
            <m:oMath>
              <m:sSub>
                <m:sSubPr>
                  <m:ctrlPr>
                    <w:rPr>
                      <w:rFonts w:ascii="Cambria Math" w:hAnsi="Cambria Math" w:cs="Arial"/>
                      <w:iCs/>
                      <w:szCs w:val="18"/>
                    </w:rPr>
                  </m:ctrlPr>
                </m:sSubPr>
                <m:e>
                  <m:r>
                    <m:rPr>
                      <m:nor/>
                    </m:rPr>
                    <w:rPr>
                      <w:rFonts w:cs="Arial"/>
                      <w:szCs w:val="18"/>
                    </w:rPr>
                    <m:t>u</m:t>
                  </m:r>
                </m:e>
                <m:sub>
                  <w:proofErr w:type="spellStart"/>
                  <w:proofErr w:type="gramStart"/>
                  <m:r>
                    <m:rPr>
                      <m:nor/>
                    </m:rPr>
                    <w:rPr>
                      <w:rFonts w:cs="Arial"/>
                      <w:szCs w:val="18"/>
                    </w:rPr>
                    <m:t>b,ms</m:t>
                  </m:r>
                  <w:proofErr w:type="spellEnd"/>
                  <w:proofErr w:type="gramEnd"/>
                </m:sub>
              </m:sSub>
            </m:oMath>
            <w:r w:rsidRPr="00EA5171">
              <w:rPr>
                <w:rFonts w:cs="Arial"/>
                <w:iCs/>
                <w:szCs w:val="18"/>
              </w:rPr>
              <w:t xml:space="preserve"> (cm/s)</w:t>
            </w:r>
          </w:p>
        </w:tc>
        <w:tc>
          <w:tcPr>
            <w:tcW w:w="1530" w:type="dxa"/>
            <w:vAlign w:val="center"/>
          </w:tcPr>
          <w:p w14:paraId="17DC286B" w14:textId="77777777" w:rsidR="00B85DA3" w:rsidRPr="00EA5171" w:rsidRDefault="00B85DA3" w:rsidP="002E73C1">
            <w:pPr>
              <w:spacing w:line="276" w:lineRule="auto"/>
              <w:rPr>
                <w:rFonts w:cs="Arial"/>
                <w:iCs/>
                <w:szCs w:val="18"/>
              </w:rPr>
            </w:pPr>
            <w:r w:rsidRPr="00EA5171">
              <w:rPr>
                <w:rFonts w:cs="Arial"/>
                <w:iCs/>
                <w:szCs w:val="18"/>
              </w:rPr>
              <w:t>22.23</w:t>
            </w:r>
          </w:p>
        </w:tc>
      </w:tr>
      <w:tr w:rsidR="00B85DA3" w:rsidRPr="00EA5171" w14:paraId="17DC286F" w14:textId="77777777" w:rsidTr="002E73C1">
        <w:tc>
          <w:tcPr>
            <w:tcW w:w="5148" w:type="dxa"/>
            <w:vAlign w:val="center"/>
          </w:tcPr>
          <w:p w14:paraId="17DC286D" w14:textId="77777777" w:rsidR="00B85DA3" w:rsidRPr="00EA5171" w:rsidRDefault="00B85DA3" w:rsidP="002E73C1">
            <w:pPr>
              <w:spacing w:line="276" w:lineRule="auto"/>
              <w:rPr>
                <w:rFonts w:cs="Arial"/>
                <w:iCs/>
                <w:szCs w:val="18"/>
              </w:rPr>
            </w:pPr>
            <w:r w:rsidRPr="00EA5171">
              <w:rPr>
                <w:rFonts w:cs="Arial"/>
                <w:iCs/>
                <w:szCs w:val="18"/>
              </w:rPr>
              <w:t xml:space="preserve">Operating velocity, </w:t>
            </w:r>
            <m:oMath>
              <m:sSub>
                <m:sSubPr>
                  <m:ctrlPr>
                    <w:rPr>
                      <w:rFonts w:ascii="Cambria Math" w:hAnsi="Cambria Math" w:cs="Arial"/>
                      <w:i/>
                      <w:szCs w:val="18"/>
                    </w:rPr>
                  </m:ctrlPr>
                </m:sSubPr>
                <m:e>
                  <m:r>
                    <m:rPr>
                      <m:nor/>
                    </m:rPr>
                    <w:rPr>
                      <w:rFonts w:cs="Arial"/>
                      <w:szCs w:val="18"/>
                    </w:rPr>
                    <m:t>u</m:t>
                  </m:r>
                </m:e>
                <m:sub>
                  <m:r>
                    <m:rPr>
                      <m:nor/>
                    </m:rPr>
                    <w:rPr>
                      <w:rFonts w:cs="Arial"/>
                      <w:szCs w:val="18"/>
                    </w:rPr>
                    <m:t>0</m:t>
                  </m:r>
                </m:sub>
              </m:sSub>
            </m:oMath>
            <w:r w:rsidRPr="00EA5171">
              <w:rPr>
                <w:rFonts w:cs="Arial"/>
                <w:szCs w:val="18"/>
              </w:rPr>
              <w:t xml:space="preserve"> (cm/s)</w:t>
            </w:r>
          </w:p>
        </w:tc>
        <w:tc>
          <w:tcPr>
            <w:tcW w:w="1530" w:type="dxa"/>
            <w:vAlign w:val="center"/>
          </w:tcPr>
          <w:p w14:paraId="17DC286E" w14:textId="77777777" w:rsidR="00B85DA3" w:rsidRPr="00EA5171" w:rsidRDefault="00B85DA3" w:rsidP="002E73C1">
            <w:pPr>
              <w:spacing w:line="276" w:lineRule="auto"/>
              <w:rPr>
                <w:rFonts w:cs="Arial"/>
                <w:iCs/>
                <w:szCs w:val="18"/>
              </w:rPr>
            </w:pPr>
            <w:r w:rsidRPr="00EA5171">
              <w:rPr>
                <w:rFonts w:cs="Arial"/>
                <w:iCs/>
                <w:szCs w:val="18"/>
              </w:rPr>
              <w:t>17.25</w:t>
            </w:r>
          </w:p>
        </w:tc>
      </w:tr>
      <w:tr w:rsidR="00B85DA3" w:rsidRPr="00EA5171" w14:paraId="17DC2872" w14:textId="77777777" w:rsidTr="002E73C1">
        <w:tc>
          <w:tcPr>
            <w:tcW w:w="5148" w:type="dxa"/>
            <w:vAlign w:val="center"/>
          </w:tcPr>
          <w:p w14:paraId="17DC2870" w14:textId="77777777" w:rsidR="00B85DA3" w:rsidRPr="00EA5171" w:rsidRDefault="00B85DA3" w:rsidP="002E73C1">
            <w:pPr>
              <w:spacing w:line="276" w:lineRule="auto"/>
              <w:rPr>
                <w:rFonts w:cs="Arial"/>
                <w:iCs/>
                <w:szCs w:val="18"/>
              </w:rPr>
            </w:pPr>
            <w:r w:rsidRPr="00EA5171">
              <w:rPr>
                <w:rFonts w:cs="Arial"/>
                <w:iCs/>
                <w:szCs w:val="18"/>
              </w:rPr>
              <w:t>TDH (cm)</w:t>
            </w:r>
          </w:p>
        </w:tc>
        <w:tc>
          <w:tcPr>
            <w:tcW w:w="1530" w:type="dxa"/>
            <w:vAlign w:val="center"/>
          </w:tcPr>
          <w:p w14:paraId="17DC2871" w14:textId="77777777" w:rsidR="00B85DA3" w:rsidRPr="00EA5171" w:rsidRDefault="00B85DA3" w:rsidP="002E73C1">
            <w:pPr>
              <w:spacing w:line="276" w:lineRule="auto"/>
              <w:rPr>
                <w:rFonts w:cs="Arial"/>
                <w:iCs/>
                <w:szCs w:val="18"/>
              </w:rPr>
            </w:pPr>
            <w:r w:rsidRPr="00EA5171">
              <w:rPr>
                <w:rFonts w:cs="Arial"/>
                <w:iCs/>
                <w:szCs w:val="18"/>
              </w:rPr>
              <w:t xml:space="preserve">86.00 </w:t>
            </w:r>
          </w:p>
        </w:tc>
      </w:tr>
      <w:tr w:rsidR="00B85DA3" w:rsidRPr="00EA5171" w14:paraId="17DC2875" w14:textId="77777777" w:rsidTr="002E73C1">
        <w:tc>
          <w:tcPr>
            <w:tcW w:w="5148" w:type="dxa"/>
            <w:vAlign w:val="center"/>
          </w:tcPr>
          <w:p w14:paraId="17DC2873" w14:textId="77777777" w:rsidR="00B85DA3" w:rsidRPr="00EA5171" w:rsidRDefault="00B85DA3" w:rsidP="002E73C1">
            <w:pPr>
              <w:spacing w:line="276" w:lineRule="auto"/>
              <w:rPr>
                <w:rFonts w:cs="Arial"/>
                <w:iCs/>
                <w:szCs w:val="18"/>
              </w:rPr>
            </w:pPr>
            <w:r w:rsidRPr="00EA5171">
              <w:rPr>
                <w:rFonts w:cs="Arial"/>
                <w:color w:val="000000"/>
                <w:szCs w:val="18"/>
              </w:rPr>
              <w:t xml:space="preserve">Pressure </w:t>
            </w:r>
            <w:proofErr w:type="gramStart"/>
            <w:r w:rsidRPr="00EA5171">
              <w:rPr>
                <w:rFonts w:cs="Arial"/>
                <w:color w:val="000000"/>
                <w:szCs w:val="18"/>
              </w:rPr>
              <w:t>drop</w:t>
            </w:r>
            <w:proofErr w:type="gramEnd"/>
            <w:r w:rsidRPr="00EA5171">
              <w:rPr>
                <w:rFonts w:cs="Arial"/>
                <w:color w:val="000000"/>
                <w:szCs w:val="18"/>
              </w:rPr>
              <w:t xml:space="preserve"> across distributor plate, </w:t>
            </w:r>
            <m:oMath>
              <m:r>
                <m:rPr>
                  <m:nor/>
                </m:rPr>
                <w:rPr>
                  <w:rFonts w:cs="Arial"/>
                  <w:color w:val="000000"/>
                  <w:szCs w:val="18"/>
                </w:rPr>
                <m:t>Δ</m:t>
              </m:r>
              <m:sSub>
                <m:sSubPr>
                  <m:ctrlPr>
                    <w:rPr>
                      <w:rFonts w:ascii="Cambria Math" w:hAnsi="Cambria Math" w:cs="Arial"/>
                      <w:i/>
                      <w:color w:val="000000"/>
                      <w:szCs w:val="18"/>
                    </w:rPr>
                  </m:ctrlPr>
                </m:sSubPr>
                <m:e>
                  <m:r>
                    <m:rPr>
                      <m:nor/>
                    </m:rPr>
                    <w:rPr>
                      <w:rFonts w:cs="Arial"/>
                      <w:color w:val="000000"/>
                      <w:szCs w:val="18"/>
                    </w:rPr>
                    <m:t>P</m:t>
                  </m:r>
                </m:e>
                <m:sub>
                  <m:r>
                    <m:rPr>
                      <m:nor/>
                    </m:rPr>
                    <w:rPr>
                      <w:rFonts w:cs="Arial"/>
                      <w:color w:val="000000"/>
                      <w:szCs w:val="18"/>
                    </w:rPr>
                    <m:t>dis</m:t>
                  </m:r>
                </m:sub>
              </m:sSub>
              <m:r>
                <m:rPr>
                  <m:nor/>
                </m:rPr>
                <w:rPr>
                  <w:rFonts w:cs="Arial"/>
                  <w:color w:val="000000"/>
                  <w:szCs w:val="18"/>
                </w:rPr>
                <m:t xml:space="preserve"> (pa)</m:t>
              </m:r>
            </m:oMath>
          </w:p>
        </w:tc>
        <w:tc>
          <w:tcPr>
            <w:tcW w:w="1530" w:type="dxa"/>
            <w:vAlign w:val="center"/>
          </w:tcPr>
          <w:p w14:paraId="17DC2874" w14:textId="77777777" w:rsidR="00B85DA3" w:rsidRPr="00EA5171" w:rsidRDefault="00B85DA3" w:rsidP="002E73C1">
            <w:pPr>
              <w:spacing w:line="276" w:lineRule="auto"/>
              <w:rPr>
                <w:rFonts w:cs="Arial"/>
                <w:iCs/>
                <w:szCs w:val="18"/>
              </w:rPr>
            </w:pPr>
            <w:r w:rsidRPr="00EA5171">
              <w:rPr>
                <w:rFonts w:cs="Arial"/>
                <w:color w:val="000000"/>
                <w:szCs w:val="18"/>
              </w:rPr>
              <w:t>783.26</w:t>
            </w:r>
          </w:p>
        </w:tc>
      </w:tr>
      <w:tr w:rsidR="00B85DA3" w:rsidRPr="00EA5171" w14:paraId="17DC2878" w14:textId="77777777" w:rsidTr="002E73C1">
        <w:tc>
          <w:tcPr>
            <w:tcW w:w="5148" w:type="dxa"/>
            <w:vAlign w:val="center"/>
          </w:tcPr>
          <w:p w14:paraId="17DC2876" w14:textId="77777777" w:rsidR="00B85DA3" w:rsidRPr="00EA5171" w:rsidRDefault="00B85DA3" w:rsidP="002E73C1">
            <w:pPr>
              <w:spacing w:line="276" w:lineRule="auto"/>
              <w:rPr>
                <w:rFonts w:cs="Arial"/>
                <w:color w:val="000000"/>
                <w:szCs w:val="18"/>
              </w:rPr>
            </w:pPr>
            <w:r w:rsidRPr="00EA5171">
              <w:rPr>
                <w:rFonts w:cs="Arial"/>
                <w:color w:val="000000"/>
                <w:szCs w:val="18"/>
              </w:rPr>
              <w:t xml:space="preserve">Gas velocity at orifice, </w:t>
            </w:r>
            <m:oMath>
              <m:sSub>
                <m:sSubPr>
                  <m:ctrlPr>
                    <w:rPr>
                      <w:rFonts w:ascii="Cambria Math" w:hAnsi="Cambria Math" w:cs="Arial"/>
                      <w:i/>
                      <w:color w:val="000000"/>
                      <w:szCs w:val="18"/>
                    </w:rPr>
                  </m:ctrlPr>
                </m:sSubPr>
                <m:e>
                  <m:r>
                    <m:rPr>
                      <m:nor/>
                    </m:rPr>
                    <w:rPr>
                      <w:rFonts w:cs="Arial"/>
                      <w:color w:val="000000"/>
                      <w:szCs w:val="18"/>
                    </w:rPr>
                    <m:t>u</m:t>
                  </m:r>
                </m:e>
                <m:sub>
                  <w:proofErr w:type="spellStart"/>
                  <m:r>
                    <m:rPr>
                      <m:nor/>
                    </m:rPr>
                    <w:rPr>
                      <w:rFonts w:cs="Arial"/>
                      <w:color w:val="000000"/>
                      <w:szCs w:val="18"/>
                    </w:rPr>
                    <m:t>orf</m:t>
                  </m:r>
                  <w:proofErr w:type="spellEnd"/>
                </m:sub>
              </m:sSub>
            </m:oMath>
            <w:r w:rsidRPr="00EA5171">
              <w:rPr>
                <w:rFonts w:cs="Arial"/>
                <w:color w:val="000000"/>
                <w:szCs w:val="18"/>
              </w:rPr>
              <w:t xml:space="preserve"> (cm/s)</w:t>
            </w:r>
          </w:p>
        </w:tc>
        <w:tc>
          <w:tcPr>
            <w:tcW w:w="1530" w:type="dxa"/>
            <w:vAlign w:val="center"/>
          </w:tcPr>
          <w:p w14:paraId="17DC2877" w14:textId="77777777" w:rsidR="00B85DA3" w:rsidRPr="00EA5171" w:rsidRDefault="00B85DA3" w:rsidP="002E73C1">
            <w:pPr>
              <w:spacing w:line="276" w:lineRule="auto"/>
              <w:rPr>
                <w:rFonts w:cs="Arial"/>
                <w:color w:val="000000"/>
                <w:szCs w:val="18"/>
              </w:rPr>
            </w:pPr>
            <w:r w:rsidRPr="00EA5171">
              <w:rPr>
                <w:rFonts w:cs="Arial"/>
                <w:color w:val="000000"/>
                <w:szCs w:val="18"/>
              </w:rPr>
              <w:t>22.73</w:t>
            </w:r>
          </w:p>
        </w:tc>
      </w:tr>
      <w:tr w:rsidR="00B85DA3" w:rsidRPr="00EA5171" w14:paraId="17DC287B" w14:textId="77777777" w:rsidTr="002E73C1">
        <w:tc>
          <w:tcPr>
            <w:tcW w:w="5148" w:type="dxa"/>
            <w:vAlign w:val="center"/>
          </w:tcPr>
          <w:p w14:paraId="17DC2879" w14:textId="77777777" w:rsidR="00B85DA3" w:rsidRPr="00EA5171" w:rsidRDefault="00B85DA3" w:rsidP="002E73C1">
            <w:pPr>
              <w:spacing w:line="276" w:lineRule="auto"/>
              <w:rPr>
                <w:rFonts w:cs="Arial"/>
                <w:color w:val="000000"/>
                <w:szCs w:val="18"/>
              </w:rPr>
            </w:pPr>
            <w:r w:rsidRPr="00EA5171">
              <w:rPr>
                <w:rFonts w:cs="Arial"/>
                <w:color w:val="000000"/>
                <w:szCs w:val="18"/>
              </w:rPr>
              <w:t xml:space="preserve">Number of orifices per unit area of distributor, </w:t>
            </w:r>
            <m:oMath>
              <m:sSub>
                <m:sSubPr>
                  <m:ctrlPr>
                    <w:rPr>
                      <w:rFonts w:ascii="Cambria Math" w:hAnsi="Cambria Math" w:cs="Arial"/>
                      <w:i/>
                      <w:color w:val="000000"/>
                      <w:szCs w:val="18"/>
                    </w:rPr>
                  </m:ctrlPr>
                </m:sSubPr>
                <m:e>
                  <m:r>
                    <m:rPr>
                      <m:nor/>
                    </m:rPr>
                    <w:rPr>
                      <w:rFonts w:cs="Arial"/>
                      <w:color w:val="000000"/>
                      <w:szCs w:val="18"/>
                    </w:rPr>
                    <m:t>N</m:t>
                  </m:r>
                </m:e>
                <m:sub>
                  <m:r>
                    <m:rPr>
                      <m:nor/>
                    </m:rPr>
                    <w:rPr>
                      <w:rFonts w:cs="Arial"/>
                      <w:color w:val="000000"/>
                      <w:szCs w:val="18"/>
                    </w:rPr>
                    <m:t>or</m:t>
                  </m:r>
                </m:sub>
              </m:sSub>
            </m:oMath>
          </w:p>
        </w:tc>
        <w:tc>
          <w:tcPr>
            <w:tcW w:w="1530" w:type="dxa"/>
            <w:vAlign w:val="center"/>
          </w:tcPr>
          <w:p w14:paraId="17DC287A" w14:textId="77777777" w:rsidR="00B85DA3" w:rsidRPr="00EA5171" w:rsidRDefault="00B85DA3" w:rsidP="002E73C1">
            <w:pPr>
              <w:spacing w:line="276" w:lineRule="auto"/>
              <w:rPr>
                <w:rFonts w:cs="Arial"/>
                <w:color w:val="000000"/>
                <w:szCs w:val="18"/>
              </w:rPr>
            </w:pPr>
            <w:r w:rsidRPr="00EA5171">
              <w:rPr>
                <w:rFonts w:cs="Arial"/>
                <w:color w:val="000000"/>
                <w:szCs w:val="18"/>
              </w:rPr>
              <w:t>4572</w:t>
            </w:r>
          </w:p>
        </w:tc>
      </w:tr>
      <w:tr w:rsidR="00B85DA3" w:rsidRPr="00EA5171" w14:paraId="17DC287E" w14:textId="77777777" w:rsidTr="002E73C1">
        <w:tc>
          <w:tcPr>
            <w:tcW w:w="5148" w:type="dxa"/>
            <w:tcBorders>
              <w:bottom w:val="single" w:sz="12" w:space="0" w:color="008000"/>
            </w:tcBorders>
            <w:vAlign w:val="center"/>
          </w:tcPr>
          <w:p w14:paraId="17DC287C" w14:textId="77777777" w:rsidR="00B85DA3" w:rsidRPr="00EA5171" w:rsidRDefault="00B85DA3" w:rsidP="002E73C1">
            <w:pPr>
              <w:spacing w:line="276" w:lineRule="auto"/>
              <w:rPr>
                <w:rFonts w:cs="Arial"/>
                <w:color w:val="000000"/>
                <w:szCs w:val="18"/>
              </w:rPr>
            </w:pPr>
            <w:r w:rsidRPr="00EA5171">
              <w:rPr>
                <w:rFonts w:cs="Arial"/>
                <w:color w:val="000000"/>
                <w:szCs w:val="18"/>
              </w:rPr>
              <w:t xml:space="preserve">Orifice layout pitch, </w:t>
            </w:r>
            <m:oMath>
              <m:sSub>
                <m:sSubPr>
                  <m:ctrlPr>
                    <w:rPr>
                      <w:rFonts w:ascii="Cambria Math" w:hAnsi="Cambria Math" w:cs="Arial"/>
                      <w:i/>
                      <w:color w:val="000000"/>
                      <w:szCs w:val="18"/>
                    </w:rPr>
                  </m:ctrlPr>
                </m:sSubPr>
                <m:e>
                  <m:r>
                    <m:rPr>
                      <m:nor/>
                    </m:rPr>
                    <w:rPr>
                      <w:rFonts w:cs="Arial"/>
                      <w:color w:val="000000"/>
                      <w:szCs w:val="18"/>
                    </w:rPr>
                    <m:t>P</m:t>
                  </m:r>
                </m:e>
                <m:sub>
                  <m:r>
                    <m:rPr>
                      <m:nor/>
                    </m:rPr>
                    <w:rPr>
                      <w:rFonts w:cs="Arial"/>
                      <w:color w:val="000000"/>
                      <w:szCs w:val="18"/>
                    </w:rPr>
                    <m:t>pitch</m:t>
                  </m:r>
                </m:sub>
              </m:sSub>
            </m:oMath>
            <w:r w:rsidRPr="00EA5171">
              <w:rPr>
                <w:rFonts w:cs="Arial"/>
                <w:color w:val="000000"/>
                <w:szCs w:val="18"/>
              </w:rPr>
              <w:t xml:space="preserve"> (cm)</w:t>
            </w:r>
          </w:p>
        </w:tc>
        <w:tc>
          <w:tcPr>
            <w:tcW w:w="1530" w:type="dxa"/>
            <w:tcBorders>
              <w:bottom w:val="single" w:sz="12" w:space="0" w:color="008000"/>
            </w:tcBorders>
            <w:vAlign w:val="center"/>
          </w:tcPr>
          <w:p w14:paraId="17DC287D" w14:textId="77777777" w:rsidR="00B85DA3" w:rsidRPr="00EA5171" w:rsidRDefault="00B85DA3" w:rsidP="002E73C1">
            <w:pPr>
              <w:spacing w:line="276" w:lineRule="auto"/>
              <w:rPr>
                <w:rFonts w:cs="Arial"/>
                <w:color w:val="000000"/>
                <w:szCs w:val="18"/>
              </w:rPr>
            </w:pPr>
            <w:r w:rsidRPr="00EA5171">
              <w:rPr>
                <w:rFonts w:cs="Arial"/>
                <w:color w:val="000000"/>
                <w:szCs w:val="18"/>
              </w:rPr>
              <w:t>1.60</w:t>
            </w:r>
          </w:p>
        </w:tc>
      </w:tr>
    </w:tbl>
    <w:p w14:paraId="17DC287F" w14:textId="77777777" w:rsidR="00B85DA3" w:rsidRDefault="00B85DA3" w:rsidP="00B85DA3">
      <w:pPr>
        <w:rPr>
          <w:rFonts w:ascii="Times New Roman" w:hAnsi="Times New Roman"/>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85DA3" w14:paraId="17DC2881" w14:textId="77777777" w:rsidTr="002E73C1">
        <w:tc>
          <w:tcPr>
            <w:tcW w:w="9346" w:type="dxa"/>
          </w:tcPr>
          <w:p w14:paraId="17DC2880" w14:textId="77777777" w:rsidR="00B85DA3" w:rsidRDefault="00B85DA3" w:rsidP="002E73C1">
            <w:pPr>
              <w:spacing w:after="240"/>
              <w:rPr>
                <w:rFonts w:ascii="Times New Roman" w:hAnsi="Times New Roman"/>
                <w:iCs/>
                <w:sz w:val="24"/>
                <w:szCs w:val="24"/>
              </w:rPr>
            </w:pPr>
            <w:r>
              <w:rPr>
                <w:rFonts w:ascii="Times New Roman" w:hAnsi="Times New Roman"/>
                <w:iCs/>
                <w:noProof/>
                <w:sz w:val="24"/>
                <w:szCs w:val="24"/>
                <w:lang w:val="en-US"/>
              </w:rPr>
              <w:drawing>
                <wp:anchor distT="0" distB="0" distL="114300" distR="114300" simplePos="0" relativeHeight="251659264" behindDoc="0" locked="0" layoutInCell="1" allowOverlap="1" wp14:anchorId="17DC28D4" wp14:editId="17DC28D5">
                  <wp:simplePos x="0" y="0"/>
                  <wp:positionH relativeFrom="margin">
                    <wp:posOffset>635</wp:posOffset>
                  </wp:positionH>
                  <wp:positionV relativeFrom="paragraph">
                    <wp:posOffset>-635</wp:posOffset>
                  </wp:positionV>
                  <wp:extent cx="3498850" cy="2159000"/>
                  <wp:effectExtent l="0" t="0" r="0" b="0"/>
                  <wp:wrapSquare wrapText="bothSides"/>
                  <wp:docPr id="26" name="Picture 1" descr="C:\Users\IQRA IT\Dropbox\Shahadat_CEP\CET Conference\Schematic of gasif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QRA IT\Dropbox\Shahadat_CEP\CET Conference\Schematic of gasifier.jpg"/>
                          <pic:cNvPicPr>
                            <a:picLocks noChangeAspect="1" noChangeArrowheads="1"/>
                          </pic:cNvPicPr>
                        </pic:nvPicPr>
                        <pic:blipFill>
                          <a:blip r:embed="rId11" cstate="print"/>
                          <a:srcRect/>
                          <a:stretch>
                            <a:fillRect/>
                          </a:stretch>
                        </pic:blipFill>
                        <pic:spPr bwMode="auto">
                          <a:xfrm>
                            <a:off x="0" y="0"/>
                            <a:ext cx="3498850" cy="2159000"/>
                          </a:xfrm>
                          <a:prstGeom prst="rect">
                            <a:avLst/>
                          </a:prstGeom>
                          <a:noFill/>
                          <a:ln w="9525">
                            <a:noFill/>
                            <a:miter lim="800000"/>
                            <a:headEnd/>
                            <a:tailEnd/>
                          </a:ln>
                        </pic:spPr>
                      </pic:pic>
                    </a:graphicData>
                  </a:graphic>
                </wp:anchor>
              </w:drawing>
            </w:r>
          </w:p>
        </w:tc>
      </w:tr>
      <w:tr w:rsidR="00B85DA3" w:rsidRPr="00FC52FF" w14:paraId="17DC2884" w14:textId="77777777" w:rsidTr="002E73C1">
        <w:tc>
          <w:tcPr>
            <w:tcW w:w="9346" w:type="dxa"/>
          </w:tcPr>
          <w:p w14:paraId="17DC2882" w14:textId="77777777" w:rsidR="00B85DA3" w:rsidRPr="00FC52FF" w:rsidRDefault="00B85DA3" w:rsidP="002E73C1">
            <w:pPr>
              <w:spacing w:after="240"/>
              <w:rPr>
                <w:rFonts w:cs="Arial"/>
                <w:bCs/>
                <w:iCs/>
                <w:szCs w:val="18"/>
              </w:rPr>
            </w:pPr>
          </w:p>
          <w:p w14:paraId="17DC2883" w14:textId="77777777" w:rsidR="00B85DA3" w:rsidRPr="00FC52FF" w:rsidRDefault="00B85DA3" w:rsidP="002E73C1">
            <w:pPr>
              <w:spacing w:before="240" w:after="240"/>
              <w:rPr>
                <w:rFonts w:cs="Arial"/>
                <w:bCs/>
                <w:i/>
                <w:szCs w:val="18"/>
              </w:rPr>
            </w:pPr>
            <w:r w:rsidRPr="00FC52FF">
              <w:rPr>
                <w:rFonts w:cs="Arial"/>
                <w:bCs/>
                <w:i/>
                <w:szCs w:val="18"/>
              </w:rPr>
              <w:t xml:space="preserve">Figure 1: Schematic of the laboratory scale BFB gasifier (air and biomass feeding system, gasifier riser, and cyclone separator are shown in the schematic). </w:t>
            </w:r>
          </w:p>
        </w:tc>
      </w:tr>
    </w:tbl>
    <w:p w14:paraId="17DC2885" w14:textId="77777777" w:rsidR="00B85DA3" w:rsidRPr="00B57B36" w:rsidRDefault="00B85DA3" w:rsidP="00B85DA3">
      <w:pPr>
        <w:pStyle w:val="CETheadingx"/>
      </w:pPr>
      <w:r>
        <w:t xml:space="preserve">Effects of ER on gasifier efficiency </w:t>
      </w:r>
    </w:p>
    <w:p w14:paraId="17DC2886" w14:textId="77777777" w:rsidR="00B85DA3" w:rsidRDefault="00B85DA3" w:rsidP="00B85DA3">
      <w:pPr>
        <w:pStyle w:val="CETBodytext"/>
      </w:pPr>
      <w:r>
        <w:t>The characterization of rice straw feedstock (moisture content 13.38%) is presented in Table 4.</w:t>
      </w:r>
      <w:r w:rsidRPr="004323F2">
        <w:t xml:space="preserve"> Figure 2a shows that both the hydrogen (H</w:t>
      </w:r>
      <w:r w:rsidRPr="004323F2">
        <w:rPr>
          <w:vertAlign w:val="subscript"/>
        </w:rPr>
        <w:t>2</w:t>
      </w:r>
      <w:r w:rsidRPr="004323F2">
        <w:t>) and methane (CH</w:t>
      </w:r>
      <w:r w:rsidRPr="004323F2">
        <w:rPr>
          <w:vertAlign w:val="subscript"/>
        </w:rPr>
        <w:t>4</w:t>
      </w:r>
      <w:r w:rsidRPr="004323F2">
        <w:t>) mole percentage in synthesis gas decrease</w:t>
      </w:r>
      <w:r>
        <w:t>d</w:t>
      </w:r>
      <w:r w:rsidRPr="004323F2">
        <w:t xml:space="preserve"> with </w:t>
      </w:r>
      <w:r>
        <w:t xml:space="preserve">an </w:t>
      </w:r>
      <w:r w:rsidRPr="004323F2">
        <w:t>increase of ER. Increasing ER means that amount of air</w:t>
      </w:r>
      <w:r>
        <w:t xml:space="preserve"> </w:t>
      </w:r>
      <w:r w:rsidRPr="004323F2">
        <w:t>flow inside the gasification region increas</w:t>
      </w:r>
      <w:r>
        <w:t>es</w:t>
      </w:r>
      <w:r w:rsidRPr="004323F2">
        <w:t xml:space="preserve">. With the increasing ER, carbon monoxide (CO) molar proportion rises </w:t>
      </w:r>
      <w:r>
        <w:t xml:space="preserve">as well- </w:t>
      </w:r>
      <w:r w:rsidRPr="004323F2">
        <w:t>about 40</w:t>
      </w:r>
      <w:r>
        <w:t>-</w:t>
      </w:r>
      <w:proofErr w:type="spellStart"/>
      <w:r w:rsidRPr="004323F2">
        <w:t>mole</w:t>
      </w:r>
      <w:proofErr w:type="spellEnd"/>
      <w:r w:rsidRPr="004323F2">
        <w:t xml:space="preserve"> percentage at 0.30 ER. CO molar percentage decreases </w:t>
      </w:r>
      <w:r>
        <w:t>with a further increase in the</w:t>
      </w:r>
      <w:r w:rsidRPr="004323F2">
        <w:t xml:space="preserve"> ER value</w:t>
      </w:r>
      <w:r>
        <w:t xml:space="preserve"> (0.30)</w:t>
      </w:r>
      <w:r w:rsidRPr="004323F2">
        <w:t xml:space="preserve">. In contrast, </w:t>
      </w:r>
      <w:r>
        <w:t xml:space="preserve">the </w:t>
      </w:r>
      <w:r w:rsidRPr="004323F2">
        <w:t>carbon dioxide (CO</w:t>
      </w:r>
      <w:r w:rsidRPr="004323F2">
        <w:rPr>
          <w:vertAlign w:val="subscript"/>
        </w:rPr>
        <w:t>2</w:t>
      </w:r>
      <w:r w:rsidRPr="004323F2">
        <w:t xml:space="preserve">) mole percentage </w:t>
      </w:r>
      <w:r>
        <w:t xml:space="preserve">shows an </w:t>
      </w:r>
      <w:r w:rsidRPr="004323F2">
        <w:t>opposite</w:t>
      </w:r>
      <w:r>
        <w:t xml:space="preserve"> trend </w:t>
      </w:r>
      <w:r w:rsidRPr="004323F2">
        <w:t xml:space="preserve">of the CO molar proportion. </w:t>
      </w:r>
      <w:r>
        <w:t>The m</w:t>
      </w:r>
      <w:r w:rsidRPr="004323F2">
        <w:t>ole percentage of CO</w:t>
      </w:r>
      <w:r w:rsidRPr="004323F2">
        <w:rPr>
          <w:vertAlign w:val="subscript"/>
        </w:rPr>
        <w:t>2</w:t>
      </w:r>
      <w:r w:rsidRPr="004323F2">
        <w:t xml:space="preserve"> decreases</w:t>
      </w:r>
      <w:r>
        <w:t xml:space="preserve"> at the beginning (0.20 – 0.30 ER)</w:t>
      </w:r>
      <w:r w:rsidRPr="004323F2">
        <w:t xml:space="preserve"> whereas this molar proportion increases with the gradual increment of ER value. Synthesis gas (molar) composition varies with the increase of ER value because of varying combustion characteristics of biomass in </w:t>
      </w:r>
      <w:r>
        <w:t xml:space="preserve">the </w:t>
      </w:r>
      <w:r w:rsidRPr="004323F2">
        <w:t xml:space="preserve">gasification region. </w:t>
      </w:r>
      <w:r>
        <w:t>A l</w:t>
      </w:r>
      <w:r w:rsidRPr="004323F2">
        <w:t>ower amount of air</w:t>
      </w:r>
      <w:r>
        <w:t xml:space="preserve"> </w:t>
      </w:r>
      <w:r w:rsidRPr="004323F2">
        <w:t xml:space="preserve">flow initially increases the CO mole percentage due to incomplete combustion </w:t>
      </w:r>
      <w:r w:rsidRPr="004323F2">
        <w:fldChar w:fldCharType="begin"/>
      </w:r>
      <w:r>
        <w:instrText xml:space="preserve"> ADDIN EN.CITE &lt;EndNote&gt;&lt;Cite&gt;&lt;Author&gt;Niu&lt;/Author&gt;&lt;Year&gt;2013&lt;/Year&gt;&lt;RecNum&gt;496&lt;/RecNum&gt;&lt;DisplayText&gt;(Niu et al., 2013)&lt;/DisplayText&gt;&lt;record&gt;&lt;rec-number&gt;496&lt;/rec-number&gt;&lt;foreign-keys&gt;&lt;key app="EN" db-id="trd92ftd0fsz5aew9afp5ep5v2ra259t0w25" timestamp="1645406831"&gt;496&lt;/key&gt;&lt;/foreign-keys&gt;&lt;ref-type name="Journal Article"&gt;17&lt;/ref-type&gt;&lt;contributors&gt;&lt;authors&gt;&lt;author&gt;Niu, Miaomiao&lt;/author&gt;&lt;author&gt;Huang, Yaji&lt;/author&gt;&lt;author&gt;Jin, Baosheng&lt;/author&gt;&lt;author&gt;Wang, Xinye&lt;/author&gt;&lt;/authors&gt;&lt;/contributors&gt;&lt;titles&gt;&lt;title&gt;Simulation of syngas production from municipal solid waste gasification in a bubbling fluidized bed using Aspen Plus&lt;/title&gt;&lt;secondary-title&gt;Industrial &amp;amp; engineering chemistry research&lt;/secondary-title&gt;&lt;/titles&gt;&lt;periodical&gt;&lt;full-title&gt;Industrial &amp;amp; Engineering Chemistry Research&lt;/full-title&gt;&lt;/periodical&gt;&lt;pages&gt;14768-14775&lt;/pages&gt;&lt;volume&gt;52&lt;/volume&gt;&lt;number&gt;42&lt;/number&gt;&lt;dates&gt;&lt;year&gt;2013&lt;/year&gt;&lt;/dates&gt;&lt;isbn&gt;0888-5885&lt;/isbn&gt;&lt;urls&gt;&lt;/urls&gt;&lt;/record&gt;&lt;/Cite&gt;&lt;/EndNote&gt;</w:instrText>
      </w:r>
      <w:r w:rsidRPr="004323F2">
        <w:fldChar w:fldCharType="separate"/>
      </w:r>
      <w:r>
        <w:rPr>
          <w:noProof/>
        </w:rPr>
        <w:t>(Niu et al., 2013)</w:t>
      </w:r>
      <w:r w:rsidRPr="004323F2">
        <w:fldChar w:fldCharType="end"/>
      </w:r>
      <w:r w:rsidRPr="004323F2">
        <w:t>. With the increasing ER value, complete combustion of biomass generates more CO</w:t>
      </w:r>
      <w:r w:rsidRPr="004323F2">
        <w:rPr>
          <w:vertAlign w:val="subscript"/>
        </w:rPr>
        <w:t>2</w:t>
      </w:r>
      <w:r w:rsidRPr="004323F2">
        <w:t xml:space="preserve"> but this accompanies the decrease of other gaseous components, such as CO, H</w:t>
      </w:r>
      <w:r w:rsidRPr="004323F2">
        <w:rPr>
          <w:vertAlign w:val="subscript"/>
        </w:rPr>
        <w:t>2</w:t>
      </w:r>
      <w:r w:rsidRPr="004323F2">
        <w:t>, and CH</w:t>
      </w:r>
      <w:r w:rsidRPr="004323F2">
        <w:rPr>
          <w:vertAlign w:val="subscript"/>
        </w:rPr>
        <w:t>4</w:t>
      </w:r>
      <w:r w:rsidRPr="004323F2">
        <w:t xml:space="preserve">, </w:t>
      </w:r>
      <w:r>
        <w:t xml:space="preserve">the </w:t>
      </w:r>
      <w:r w:rsidRPr="004323F2">
        <w:t xml:space="preserve">molar percentage in the synthesis gas </w:t>
      </w:r>
      <w:r w:rsidRPr="004323F2">
        <w:fldChar w:fldCharType="begin"/>
      </w:r>
      <w:r>
        <w:instrText xml:space="preserve"> ADDIN EN.CITE &lt;EndNote&gt;&lt;Cite&gt;&lt;Author&gt;Hervy&lt;/Author&gt;&lt;Year&gt;2019&lt;/Year&gt;&lt;RecNum&gt;497&lt;/RecNum&gt;&lt;DisplayText&gt;(Hervy et al., 2019)&lt;/DisplayText&gt;&lt;record&gt;&lt;rec-number&gt;497&lt;/rec-number&gt;&lt;foreign-keys&gt;&lt;key app="EN" db-id="trd92ftd0fsz5aew9afp5ep5v2ra259t0w25" timestamp="1645406897"&gt;497&lt;/key&gt;&lt;/foreign-keys&gt;&lt;ref-type name="Journal Article"&gt;17&lt;/ref-type&gt;&lt;contributors&gt;&lt;authors&gt;&lt;author&gt;Hervy, Maxime&lt;/author&gt;&lt;author&gt;Remy, Damien&lt;/author&gt;&lt;author&gt;Dufour, Anthony&lt;/author&gt;&lt;author&gt;Mauviel, Guillain&lt;/author&gt;&lt;/authors&gt;&lt;/contributors&gt;&lt;titles&gt;&lt;title&gt;Air-blown gasification of Solid Recovered Fuels (SRFs) in lab-scale bubbling fluidized-bed: Influence of the operating conditions and of the SRF composition&lt;/title&gt;&lt;secondary-title&gt;Energy Conversion and Management&lt;/secondary-title&gt;&lt;/titles&gt;&lt;periodical&gt;&lt;full-title&gt;Energy Conversion and Management&lt;/full-title&gt;&lt;/periodical&gt;&lt;pages&gt;584-592&lt;/pages&gt;&lt;volume&gt;181&lt;/volume&gt;&lt;dates&gt;&lt;year&gt;2019&lt;/year&gt;&lt;/dates&gt;&lt;isbn&gt;0196-8904&lt;/isbn&gt;&lt;urls&gt;&lt;/urls&gt;&lt;/record&gt;&lt;/Cite&gt;&lt;/EndNote&gt;</w:instrText>
      </w:r>
      <w:r w:rsidRPr="004323F2">
        <w:fldChar w:fldCharType="separate"/>
      </w:r>
      <w:r>
        <w:rPr>
          <w:noProof/>
        </w:rPr>
        <w:t xml:space="preserve">(Hervy et al., </w:t>
      </w:r>
      <w:r>
        <w:rPr>
          <w:noProof/>
        </w:rPr>
        <w:lastRenderedPageBreak/>
        <w:t>2019)</w:t>
      </w:r>
      <w:r w:rsidRPr="004323F2">
        <w:fldChar w:fldCharType="end"/>
      </w:r>
      <w:r w:rsidRPr="004323F2">
        <w:t xml:space="preserve">. Varying biomass combustion characteristics also affect the synthesis gas yields in Figure 2a. Synthesis gas yield </w:t>
      </w:r>
      <w:r>
        <w:t xml:space="preserve">increases </w:t>
      </w:r>
      <w:r w:rsidRPr="004323F2">
        <w:t>from 2.5 Nm</w:t>
      </w:r>
      <w:r w:rsidRPr="004323F2">
        <w:rPr>
          <w:vertAlign w:val="superscript"/>
        </w:rPr>
        <w:t>3</w:t>
      </w:r>
      <w:r w:rsidRPr="004323F2">
        <w:t>/kg to 4.2 Nm</w:t>
      </w:r>
      <w:r w:rsidRPr="004323F2">
        <w:rPr>
          <w:vertAlign w:val="superscript"/>
        </w:rPr>
        <w:t>3</w:t>
      </w:r>
      <w:r w:rsidRPr="004323F2">
        <w:t>/kg between 0.20 – 0.50 ER value, but nitrogen exclusion from the synthesis gas shows that only 2.1 to 3.0 Nm</w:t>
      </w:r>
      <w:r w:rsidRPr="004323F2">
        <w:rPr>
          <w:vertAlign w:val="superscript"/>
        </w:rPr>
        <w:t>3</w:t>
      </w:r>
      <w:r w:rsidRPr="004323F2">
        <w:t xml:space="preserve">/kg yield increase in the same ER range. Nitrogen dilution improves the synthesis gas yield but lowers the LHV of the synthesis gas </w:t>
      </w:r>
      <w:r w:rsidRPr="004323F2">
        <w:fldChar w:fldCharType="begin"/>
      </w:r>
      <w:r>
        <w:instrText xml:space="preserve"> ADDIN EN.CITE &lt;EndNote&gt;&lt;Cite&gt;&lt;Author&gt;Hervy&lt;/Author&gt;&lt;Year&gt;2019&lt;/Year&gt;&lt;RecNum&gt;497&lt;/RecNum&gt;&lt;DisplayText&gt;(Hervy et al., 2019)&lt;/DisplayText&gt;&lt;record&gt;&lt;rec-number&gt;497&lt;/rec-number&gt;&lt;foreign-keys&gt;&lt;key app="EN" db-id="trd92ftd0fsz5aew9afp5ep5v2ra259t0w25" timestamp="1645406897"&gt;497&lt;/key&gt;&lt;/foreign-keys&gt;&lt;ref-type name="Journal Article"&gt;17&lt;/ref-type&gt;&lt;contributors&gt;&lt;authors&gt;&lt;author&gt;Hervy, Maxime&lt;/author&gt;&lt;author&gt;Remy, Damien&lt;/author&gt;&lt;author&gt;Dufour, Anthony&lt;/author&gt;&lt;author&gt;Mauviel, Guillain&lt;/author&gt;&lt;/authors&gt;&lt;/contributors&gt;&lt;titles&gt;&lt;title&gt;Air-blown gasification of Solid Recovered Fuels (SRFs) in lab-scale bubbling fluidized-bed: Influence of the operating conditions and of the SRF composition&lt;/title&gt;&lt;secondary-title&gt;Energy Conversion and Management&lt;/secondary-title&gt;&lt;/titles&gt;&lt;periodical&gt;&lt;full-title&gt;Energy Conversion and Management&lt;/full-title&gt;&lt;/periodical&gt;&lt;pages&gt;584-592&lt;/pages&gt;&lt;volume&gt;181&lt;/volume&gt;&lt;dates&gt;&lt;year&gt;2019&lt;/year&gt;&lt;/dates&gt;&lt;isbn&gt;0196-8904&lt;/isbn&gt;&lt;urls&gt;&lt;/urls&gt;&lt;/record&gt;&lt;/Cite&gt;&lt;/EndNote&gt;</w:instrText>
      </w:r>
      <w:r w:rsidRPr="004323F2">
        <w:fldChar w:fldCharType="separate"/>
      </w:r>
      <w:r>
        <w:rPr>
          <w:noProof/>
        </w:rPr>
        <w:t>(Hervy et al., 2019)</w:t>
      </w:r>
      <w:r w:rsidRPr="004323F2">
        <w:fldChar w:fldCharType="end"/>
      </w:r>
      <w:r w:rsidRPr="004323F2">
        <w:t xml:space="preserve">. Figure 2b represents the continuous reduction of LHV due to increased airflow (ER) in this study. Similar nitrogen dilution also lowers the CGE after the ER value of 0.30 in Figure 2b. In this ER value (0.3), biomass CCE also reaches </w:t>
      </w:r>
      <w:r>
        <w:t xml:space="preserve">the </w:t>
      </w:r>
      <w:r w:rsidRPr="004323F2">
        <w:t xml:space="preserve">maximum value of about 80%, beyond that CCE remains at the plateau value.   </w:t>
      </w:r>
    </w:p>
    <w:p w14:paraId="17DC2887" w14:textId="77777777" w:rsidR="00B85DA3" w:rsidRPr="00E92843" w:rsidRDefault="00B85DA3" w:rsidP="00B85DA3">
      <w:pPr>
        <w:pStyle w:val="CETTabletitle"/>
      </w:pPr>
      <w:r>
        <w:t>Table 4: Proximate and ultimate analysis for rice straw characterization</w:t>
      </w:r>
    </w:p>
    <w:tbl>
      <w:tblPr>
        <w:tblStyle w:val="TableGrid"/>
        <w:tblW w:w="82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1440"/>
        <w:gridCol w:w="1350"/>
        <w:gridCol w:w="810"/>
        <w:gridCol w:w="720"/>
        <w:gridCol w:w="900"/>
        <w:gridCol w:w="900"/>
        <w:gridCol w:w="810"/>
      </w:tblGrid>
      <w:tr w:rsidR="00B85DA3" w:rsidRPr="002404C8" w14:paraId="17DC288A" w14:textId="77777777" w:rsidTr="002E73C1">
        <w:tc>
          <w:tcPr>
            <w:tcW w:w="4158" w:type="dxa"/>
            <w:gridSpan w:val="3"/>
            <w:tcBorders>
              <w:top w:val="single" w:sz="12" w:space="0" w:color="008000"/>
              <w:bottom w:val="single" w:sz="4" w:space="0" w:color="008000"/>
              <w:right w:val="nil"/>
            </w:tcBorders>
            <w:vAlign w:val="center"/>
          </w:tcPr>
          <w:p w14:paraId="17DC2888" w14:textId="77777777" w:rsidR="00B85DA3" w:rsidRPr="002404C8" w:rsidRDefault="00B85DA3" w:rsidP="002E73C1">
            <w:pPr>
              <w:spacing w:line="276" w:lineRule="auto"/>
              <w:rPr>
                <w:rFonts w:cs="Arial"/>
                <w:iCs/>
                <w:szCs w:val="18"/>
              </w:rPr>
            </w:pPr>
            <w:r w:rsidRPr="002404C8">
              <w:rPr>
                <w:rFonts w:cs="Arial"/>
                <w:iCs/>
                <w:szCs w:val="18"/>
              </w:rPr>
              <w:t>Proximate analysis (dry basis) (wt%)</w:t>
            </w:r>
          </w:p>
        </w:tc>
        <w:tc>
          <w:tcPr>
            <w:tcW w:w="4140" w:type="dxa"/>
            <w:gridSpan w:val="5"/>
            <w:tcBorders>
              <w:top w:val="single" w:sz="12" w:space="0" w:color="008000"/>
              <w:left w:val="nil"/>
              <w:bottom w:val="single" w:sz="4" w:space="0" w:color="008000"/>
              <w:right w:val="nil"/>
            </w:tcBorders>
            <w:vAlign w:val="center"/>
          </w:tcPr>
          <w:p w14:paraId="17DC2889" w14:textId="77777777" w:rsidR="00B85DA3" w:rsidRPr="002404C8" w:rsidRDefault="00B85DA3" w:rsidP="002E73C1">
            <w:pPr>
              <w:spacing w:line="276" w:lineRule="auto"/>
              <w:rPr>
                <w:rFonts w:cs="Arial"/>
                <w:iCs/>
                <w:szCs w:val="18"/>
              </w:rPr>
            </w:pPr>
            <w:r w:rsidRPr="002404C8">
              <w:rPr>
                <w:rFonts w:cs="Arial"/>
                <w:iCs/>
                <w:szCs w:val="18"/>
              </w:rPr>
              <w:t>Ultimate analysis (dry basis) (wt%)</w:t>
            </w:r>
          </w:p>
        </w:tc>
      </w:tr>
      <w:tr w:rsidR="00B85DA3" w:rsidRPr="006C3DFF" w14:paraId="17DC2893" w14:textId="77777777" w:rsidTr="002E73C1">
        <w:tc>
          <w:tcPr>
            <w:tcW w:w="1368" w:type="dxa"/>
            <w:tcBorders>
              <w:top w:val="single" w:sz="4" w:space="0" w:color="008000"/>
              <w:bottom w:val="single" w:sz="4" w:space="0" w:color="008000"/>
            </w:tcBorders>
            <w:vAlign w:val="center"/>
          </w:tcPr>
          <w:p w14:paraId="17DC288B" w14:textId="77777777" w:rsidR="00B85DA3" w:rsidRPr="003B287F" w:rsidRDefault="00B85DA3" w:rsidP="002E73C1">
            <w:pPr>
              <w:spacing w:line="276" w:lineRule="auto"/>
              <w:rPr>
                <w:rFonts w:cs="Arial"/>
                <w:iCs/>
                <w:szCs w:val="18"/>
              </w:rPr>
            </w:pPr>
            <w:r w:rsidRPr="003B287F">
              <w:rPr>
                <w:rFonts w:cs="Arial"/>
                <w:iCs/>
                <w:szCs w:val="18"/>
              </w:rPr>
              <w:t xml:space="preserve">Ash </w:t>
            </w:r>
          </w:p>
        </w:tc>
        <w:tc>
          <w:tcPr>
            <w:tcW w:w="1440" w:type="dxa"/>
            <w:tcBorders>
              <w:top w:val="single" w:sz="4" w:space="0" w:color="008000"/>
              <w:bottom w:val="single" w:sz="4" w:space="0" w:color="008000"/>
            </w:tcBorders>
          </w:tcPr>
          <w:p w14:paraId="17DC288C" w14:textId="77777777" w:rsidR="00B85DA3" w:rsidRPr="003B287F" w:rsidRDefault="00B85DA3" w:rsidP="002E73C1">
            <w:pPr>
              <w:spacing w:line="276" w:lineRule="auto"/>
              <w:rPr>
                <w:rFonts w:cs="Arial"/>
                <w:iCs/>
                <w:szCs w:val="18"/>
              </w:rPr>
            </w:pPr>
            <w:r w:rsidRPr="003B287F">
              <w:rPr>
                <w:rFonts w:cs="Arial"/>
                <w:iCs/>
                <w:szCs w:val="18"/>
              </w:rPr>
              <w:t xml:space="preserve">Volatile matter </w:t>
            </w:r>
          </w:p>
        </w:tc>
        <w:tc>
          <w:tcPr>
            <w:tcW w:w="1350" w:type="dxa"/>
            <w:tcBorders>
              <w:top w:val="single" w:sz="4" w:space="0" w:color="008000"/>
              <w:bottom w:val="single" w:sz="4" w:space="0" w:color="008000"/>
            </w:tcBorders>
          </w:tcPr>
          <w:p w14:paraId="17DC288D" w14:textId="77777777" w:rsidR="00B85DA3" w:rsidRPr="003B287F" w:rsidRDefault="00B85DA3" w:rsidP="002E73C1">
            <w:pPr>
              <w:spacing w:line="276" w:lineRule="auto"/>
              <w:rPr>
                <w:rFonts w:cs="Arial"/>
                <w:iCs/>
                <w:szCs w:val="18"/>
              </w:rPr>
            </w:pPr>
            <w:r w:rsidRPr="003B287F">
              <w:rPr>
                <w:rFonts w:cs="Arial"/>
                <w:iCs/>
                <w:szCs w:val="18"/>
              </w:rPr>
              <w:t xml:space="preserve">Fixed carbon </w:t>
            </w:r>
          </w:p>
        </w:tc>
        <w:tc>
          <w:tcPr>
            <w:tcW w:w="810" w:type="dxa"/>
            <w:tcBorders>
              <w:top w:val="single" w:sz="4" w:space="0" w:color="008000"/>
              <w:bottom w:val="single" w:sz="4" w:space="0" w:color="008000"/>
            </w:tcBorders>
            <w:vAlign w:val="center"/>
          </w:tcPr>
          <w:p w14:paraId="17DC288E" w14:textId="77777777" w:rsidR="00B85DA3" w:rsidRPr="003B287F" w:rsidRDefault="00B85DA3" w:rsidP="002E73C1">
            <w:pPr>
              <w:spacing w:line="276" w:lineRule="auto"/>
              <w:rPr>
                <w:rFonts w:cs="Arial"/>
                <w:iCs/>
                <w:szCs w:val="18"/>
              </w:rPr>
            </w:pPr>
            <w:r w:rsidRPr="003B287F">
              <w:rPr>
                <w:rFonts w:cs="Arial"/>
                <w:iCs/>
                <w:szCs w:val="18"/>
              </w:rPr>
              <w:t>C</w:t>
            </w:r>
          </w:p>
        </w:tc>
        <w:tc>
          <w:tcPr>
            <w:tcW w:w="720" w:type="dxa"/>
            <w:tcBorders>
              <w:top w:val="single" w:sz="4" w:space="0" w:color="008000"/>
              <w:bottom w:val="single" w:sz="4" w:space="0" w:color="008000"/>
            </w:tcBorders>
            <w:vAlign w:val="center"/>
          </w:tcPr>
          <w:p w14:paraId="17DC288F" w14:textId="77777777" w:rsidR="00B85DA3" w:rsidRPr="003B287F" w:rsidRDefault="00B85DA3" w:rsidP="002E73C1">
            <w:pPr>
              <w:spacing w:line="276" w:lineRule="auto"/>
              <w:rPr>
                <w:rFonts w:cs="Arial"/>
                <w:iCs/>
                <w:szCs w:val="18"/>
              </w:rPr>
            </w:pPr>
            <w:r w:rsidRPr="003B287F">
              <w:rPr>
                <w:rFonts w:cs="Arial"/>
                <w:iCs/>
                <w:szCs w:val="18"/>
              </w:rPr>
              <w:t>H</w:t>
            </w:r>
          </w:p>
        </w:tc>
        <w:tc>
          <w:tcPr>
            <w:tcW w:w="900" w:type="dxa"/>
            <w:tcBorders>
              <w:top w:val="single" w:sz="4" w:space="0" w:color="008000"/>
              <w:bottom w:val="single" w:sz="4" w:space="0" w:color="008000"/>
            </w:tcBorders>
            <w:vAlign w:val="center"/>
          </w:tcPr>
          <w:p w14:paraId="17DC2890" w14:textId="77777777" w:rsidR="00B85DA3" w:rsidRPr="003B287F" w:rsidRDefault="00B85DA3" w:rsidP="002E73C1">
            <w:pPr>
              <w:spacing w:line="276" w:lineRule="auto"/>
              <w:rPr>
                <w:rFonts w:cs="Arial"/>
                <w:iCs/>
                <w:szCs w:val="18"/>
              </w:rPr>
            </w:pPr>
            <w:r w:rsidRPr="003B287F">
              <w:rPr>
                <w:rFonts w:cs="Arial"/>
                <w:iCs/>
                <w:szCs w:val="18"/>
              </w:rPr>
              <w:t>O</w:t>
            </w:r>
          </w:p>
        </w:tc>
        <w:tc>
          <w:tcPr>
            <w:tcW w:w="900" w:type="dxa"/>
            <w:tcBorders>
              <w:top w:val="single" w:sz="4" w:space="0" w:color="008000"/>
              <w:bottom w:val="single" w:sz="4" w:space="0" w:color="008000"/>
            </w:tcBorders>
            <w:vAlign w:val="center"/>
          </w:tcPr>
          <w:p w14:paraId="17DC2891" w14:textId="77777777" w:rsidR="00B85DA3" w:rsidRPr="003B287F" w:rsidRDefault="00B85DA3" w:rsidP="002E73C1">
            <w:pPr>
              <w:spacing w:line="276" w:lineRule="auto"/>
              <w:rPr>
                <w:rFonts w:cs="Arial"/>
                <w:iCs/>
                <w:szCs w:val="18"/>
              </w:rPr>
            </w:pPr>
            <w:r w:rsidRPr="003B287F">
              <w:rPr>
                <w:rFonts w:cs="Arial"/>
                <w:iCs/>
                <w:szCs w:val="18"/>
              </w:rPr>
              <w:t>N</w:t>
            </w:r>
          </w:p>
        </w:tc>
        <w:tc>
          <w:tcPr>
            <w:tcW w:w="810" w:type="dxa"/>
            <w:tcBorders>
              <w:top w:val="single" w:sz="4" w:space="0" w:color="008000"/>
              <w:bottom w:val="single" w:sz="4" w:space="0" w:color="008000"/>
              <w:right w:val="nil"/>
            </w:tcBorders>
            <w:vAlign w:val="center"/>
          </w:tcPr>
          <w:p w14:paraId="17DC2892" w14:textId="77777777" w:rsidR="00B85DA3" w:rsidRPr="003B287F" w:rsidRDefault="00B85DA3" w:rsidP="002E73C1">
            <w:pPr>
              <w:spacing w:line="276" w:lineRule="auto"/>
              <w:rPr>
                <w:rFonts w:cs="Arial"/>
                <w:iCs/>
                <w:szCs w:val="18"/>
              </w:rPr>
            </w:pPr>
            <w:r w:rsidRPr="003B287F">
              <w:rPr>
                <w:rFonts w:cs="Arial"/>
                <w:iCs/>
                <w:szCs w:val="18"/>
              </w:rPr>
              <w:t>S</w:t>
            </w:r>
          </w:p>
        </w:tc>
      </w:tr>
      <w:tr w:rsidR="00B85DA3" w:rsidRPr="006C3DFF" w14:paraId="17DC28A3" w14:textId="77777777" w:rsidTr="002E73C1">
        <w:tc>
          <w:tcPr>
            <w:tcW w:w="1368" w:type="dxa"/>
            <w:tcBorders>
              <w:top w:val="single" w:sz="4" w:space="0" w:color="008000"/>
              <w:bottom w:val="single" w:sz="12" w:space="0" w:color="008000"/>
            </w:tcBorders>
          </w:tcPr>
          <w:p w14:paraId="17DC2894" w14:textId="77777777" w:rsidR="00B85DA3" w:rsidRDefault="00B85DA3" w:rsidP="002E73C1">
            <w:pPr>
              <w:spacing w:line="276" w:lineRule="auto"/>
              <w:rPr>
                <w:rFonts w:cs="Arial"/>
                <w:iCs/>
                <w:szCs w:val="18"/>
              </w:rPr>
            </w:pPr>
            <w:r w:rsidRPr="003B287F">
              <w:rPr>
                <w:rFonts w:cs="Arial"/>
                <w:iCs/>
                <w:szCs w:val="18"/>
              </w:rPr>
              <w:t xml:space="preserve">15.07 </w:t>
            </w:r>
          </w:p>
          <w:p w14:paraId="17DC2895" w14:textId="77777777" w:rsidR="00B85DA3" w:rsidRPr="003B287F" w:rsidRDefault="00B85DA3" w:rsidP="002E73C1">
            <w:pPr>
              <w:spacing w:line="276" w:lineRule="auto"/>
              <w:rPr>
                <w:rFonts w:cs="Arial"/>
                <w:iCs/>
                <w:szCs w:val="18"/>
              </w:rPr>
            </w:pPr>
            <w:r w:rsidRPr="003B287F">
              <w:rPr>
                <w:rFonts w:cs="Arial"/>
                <w:iCs/>
                <w:szCs w:val="18"/>
              </w:rPr>
              <w:t>± 0.08</w:t>
            </w:r>
          </w:p>
        </w:tc>
        <w:tc>
          <w:tcPr>
            <w:tcW w:w="1440" w:type="dxa"/>
            <w:tcBorders>
              <w:top w:val="single" w:sz="4" w:space="0" w:color="008000"/>
              <w:bottom w:val="single" w:sz="12" w:space="0" w:color="008000"/>
            </w:tcBorders>
          </w:tcPr>
          <w:p w14:paraId="17DC2896" w14:textId="77777777" w:rsidR="00B85DA3" w:rsidRDefault="00B85DA3" w:rsidP="002E73C1">
            <w:pPr>
              <w:spacing w:line="276" w:lineRule="auto"/>
              <w:rPr>
                <w:rFonts w:cs="Arial"/>
                <w:iCs/>
                <w:szCs w:val="18"/>
              </w:rPr>
            </w:pPr>
            <w:r w:rsidRPr="003B287F">
              <w:rPr>
                <w:rFonts w:cs="Arial"/>
                <w:iCs/>
                <w:szCs w:val="18"/>
              </w:rPr>
              <w:t xml:space="preserve">73.38 </w:t>
            </w:r>
          </w:p>
          <w:p w14:paraId="17DC2897" w14:textId="77777777" w:rsidR="00B85DA3" w:rsidRPr="003B287F" w:rsidRDefault="00B85DA3" w:rsidP="002E73C1">
            <w:pPr>
              <w:spacing w:line="276" w:lineRule="auto"/>
              <w:rPr>
                <w:rFonts w:cs="Arial"/>
                <w:iCs/>
                <w:szCs w:val="18"/>
              </w:rPr>
            </w:pPr>
            <w:r w:rsidRPr="003B287F">
              <w:rPr>
                <w:rFonts w:cs="Arial"/>
                <w:iCs/>
                <w:szCs w:val="18"/>
              </w:rPr>
              <w:t>± 0.31</w:t>
            </w:r>
          </w:p>
        </w:tc>
        <w:tc>
          <w:tcPr>
            <w:tcW w:w="1350" w:type="dxa"/>
            <w:tcBorders>
              <w:top w:val="single" w:sz="4" w:space="0" w:color="008000"/>
              <w:bottom w:val="single" w:sz="12" w:space="0" w:color="008000"/>
            </w:tcBorders>
          </w:tcPr>
          <w:p w14:paraId="17DC2898" w14:textId="77777777" w:rsidR="00B85DA3" w:rsidRDefault="00B85DA3" w:rsidP="002E73C1">
            <w:pPr>
              <w:spacing w:line="276" w:lineRule="auto"/>
              <w:rPr>
                <w:rFonts w:cs="Arial"/>
                <w:iCs/>
                <w:szCs w:val="18"/>
              </w:rPr>
            </w:pPr>
            <w:r w:rsidRPr="003B287F">
              <w:rPr>
                <w:rFonts w:cs="Arial"/>
                <w:iCs/>
                <w:szCs w:val="18"/>
              </w:rPr>
              <w:t xml:space="preserve">11.55 </w:t>
            </w:r>
          </w:p>
          <w:p w14:paraId="17DC2899" w14:textId="77777777" w:rsidR="00B85DA3" w:rsidRPr="003B287F" w:rsidRDefault="00B85DA3" w:rsidP="002E73C1">
            <w:pPr>
              <w:spacing w:line="276" w:lineRule="auto"/>
              <w:rPr>
                <w:rFonts w:cs="Arial"/>
                <w:iCs/>
                <w:szCs w:val="18"/>
              </w:rPr>
            </w:pPr>
            <w:r w:rsidRPr="003B287F">
              <w:rPr>
                <w:rFonts w:cs="Arial"/>
                <w:iCs/>
                <w:szCs w:val="18"/>
              </w:rPr>
              <w:t>± 0.00</w:t>
            </w:r>
          </w:p>
        </w:tc>
        <w:tc>
          <w:tcPr>
            <w:tcW w:w="810" w:type="dxa"/>
            <w:tcBorders>
              <w:top w:val="single" w:sz="4" w:space="0" w:color="008000"/>
              <w:bottom w:val="single" w:sz="12" w:space="0" w:color="008000"/>
            </w:tcBorders>
            <w:vAlign w:val="center"/>
          </w:tcPr>
          <w:p w14:paraId="17DC289A" w14:textId="77777777" w:rsidR="00B85DA3" w:rsidRPr="003B287F" w:rsidRDefault="00B85DA3" w:rsidP="002E73C1">
            <w:pPr>
              <w:rPr>
                <w:rFonts w:cs="Arial"/>
                <w:iCs/>
                <w:szCs w:val="18"/>
              </w:rPr>
            </w:pPr>
            <w:r w:rsidRPr="003B287F">
              <w:rPr>
                <w:rFonts w:cs="Arial"/>
                <w:iCs/>
                <w:szCs w:val="18"/>
              </w:rPr>
              <w:t>42.85 ± 0.82</w:t>
            </w:r>
          </w:p>
        </w:tc>
        <w:tc>
          <w:tcPr>
            <w:tcW w:w="720" w:type="dxa"/>
            <w:tcBorders>
              <w:top w:val="single" w:sz="4" w:space="0" w:color="008000"/>
              <w:bottom w:val="single" w:sz="12" w:space="0" w:color="008000"/>
            </w:tcBorders>
            <w:vAlign w:val="center"/>
          </w:tcPr>
          <w:p w14:paraId="17DC289B" w14:textId="77777777" w:rsidR="00B85DA3" w:rsidRDefault="00B85DA3" w:rsidP="002E73C1">
            <w:pPr>
              <w:spacing w:line="276" w:lineRule="auto"/>
              <w:rPr>
                <w:rFonts w:cs="Arial"/>
                <w:iCs/>
                <w:szCs w:val="18"/>
              </w:rPr>
            </w:pPr>
            <w:r w:rsidRPr="003B287F">
              <w:rPr>
                <w:rFonts w:cs="Arial"/>
                <w:iCs/>
                <w:szCs w:val="18"/>
              </w:rPr>
              <w:t xml:space="preserve">5.73 </w:t>
            </w:r>
          </w:p>
          <w:p w14:paraId="17DC289C" w14:textId="77777777" w:rsidR="00B85DA3" w:rsidRPr="003B287F" w:rsidRDefault="00B85DA3" w:rsidP="002E73C1">
            <w:pPr>
              <w:spacing w:line="276" w:lineRule="auto"/>
              <w:rPr>
                <w:rFonts w:cs="Arial"/>
                <w:iCs/>
                <w:szCs w:val="18"/>
              </w:rPr>
            </w:pPr>
            <w:r w:rsidRPr="003B287F">
              <w:rPr>
                <w:rFonts w:cs="Arial"/>
                <w:iCs/>
                <w:szCs w:val="18"/>
              </w:rPr>
              <w:t>± 0.35</w:t>
            </w:r>
          </w:p>
        </w:tc>
        <w:tc>
          <w:tcPr>
            <w:tcW w:w="900" w:type="dxa"/>
            <w:tcBorders>
              <w:top w:val="single" w:sz="4" w:space="0" w:color="008000"/>
              <w:bottom w:val="single" w:sz="12" w:space="0" w:color="008000"/>
            </w:tcBorders>
            <w:vAlign w:val="center"/>
          </w:tcPr>
          <w:p w14:paraId="17DC289D" w14:textId="77777777" w:rsidR="00B85DA3" w:rsidRDefault="00B85DA3" w:rsidP="002E73C1">
            <w:pPr>
              <w:spacing w:line="276" w:lineRule="auto"/>
              <w:rPr>
                <w:rFonts w:cs="Arial"/>
                <w:iCs/>
                <w:szCs w:val="18"/>
              </w:rPr>
            </w:pPr>
            <w:r w:rsidRPr="003B287F">
              <w:rPr>
                <w:rFonts w:cs="Arial"/>
                <w:iCs/>
                <w:szCs w:val="18"/>
              </w:rPr>
              <w:t xml:space="preserve">36.49 </w:t>
            </w:r>
          </w:p>
          <w:p w14:paraId="17DC289E" w14:textId="77777777" w:rsidR="00B85DA3" w:rsidRPr="003B287F" w:rsidRDefault="00B85DA3" w:rsidP="002E73C1">
            <w:pPr>
              <w:spacing w:line="276" w:lineRule="auto"/>
              <w:rPr>
                <w:rFonts w:cs="Arial"/>
                <w:iCs/>
                <w:szCs w:val="18"/>
              </w:rPr>
            </w:pPr>
            <w:r w:rsidRPr="003B287F">
              <w:rPr>
                <w:rFonts w:cs="Arial"/>
                <w:iCs/>
                <w:szCs w:val="18"/>
              </w:rPr>
              <w:t>± 0.41</w:t>
            </w:r>
          </w:p>
        </w:tc>
        <w:tc>
          <w:tcPr>
            <w:tcW w:w="900" w:type="dxa"/>
            <w:tcBorders>
              <w:top w:val="single" w:sz="4" w:space="0" w:color="008000"/>
              <w:bottom w:val="single" w:sz="12" w:space="0" w:color="008000"/>
            </w:tcBorders>
            <w:vAlign w:val="center"/>
          </w:tcPr>
          <w:p w14:paraId="17DC289F" w14:textId="77777777" w:rsidR="00B85DA3" w:rsidRDefault="00B85DA3" w:rsidP="002E73C1">
            <w:pPr>
              <w:spacing w:line="276" w:lineRule="auto"/>
              <w:rPr>
                <w:rFonts w:cs="Arial"/>
                <w:iCs/>
                <w:szCs w:val="18"/>
              </w:rPr>
            </w:pPr>
            <w:r w:rsidRPr="003B287F">
              <w:rPr>
                <w:rFonts w:cs="Arial"/>
                <w:iCs/>
                <w:szCs w:val="18"/>
              </w:rPr>
              <w:t xml:space="preserve">0.46 </w:t>
            </w:r>
          </w:p>
          <w:p w14:paraId="17DC28A0" w14:textId="77777777" w:rsidR="00B85DA3" w:rsidRPr="003B287F" w:rsidRDefault="00B85DA3" w:rsidP="002E73C1">
            <w:pPr>
              <w:spacing w:line="276" w:lineRule="auto"/>
              <w:rPr>
                <w:rFonts w:cs="Arial"/>
                <w:iCs/>
                <w:szCs w:val="18"/>
              </w:rPr>
            </w:pPr>
            <w:r w:rsidRPr="003B287F">
              <w:rPr>
                <w:rFonts w:cs="Arial"/>
                <w:iCs/>
                <w:szCs w:val="18"/>
              </w:rPr>
              <w:t>± 0.11</w:t>
            </w:r>
          </w:p>
        </w:tc>
        <w:tc>
          <w:tcPr>
            <w:tcW w:w="810" w:type="dxa"/>
            <w:tcBorders>
              <w:top w:val="single" w:sz="4" w:space="0" w:color="008000"/>
              <w:bottom w:val="single" w:sz="12" w:space="0" w:color="008000"/>
              <w:right w:val="nil"/>
            </w:tcBorders>
            <w:vAlign w:val="center"/>
          </w:tcPr>
          <w:p w14:paraId="17DC28A1" w14:textId="77777777" w:rsidR="00B85DA3" w:rsidRDefault="00B85DA3" w:rsidP="002E73C1">
            <w:pPr>
              <w:spacing w:line="276" w:lineRule="auto"/>
              <w:rPr>
                <w:rFonts w:cs="Arial"/>
                <w:iCs/>
                <w:szCs w:val="18"/>
              </w:rPr>
            </w:pPr>
            <w:r w:rsidRPr="003B287F">
              <w:rPr>
                <w:rFonts w:cs="Arial"/>
                <w:iCs/>
                <w:szCs w:val="18"/>
              </w:rPr>
              <w:t xml:space="preserve">0.14 </w:t>
            </w:r>
          </w:p>
          <w:p w14:paraId="17DC28A2" w14:textId="77777777" w:rsidR="00B85DA3" w:rsidRPr="003B287F" w:rsidRDefault="00B85DA3" w:rsidP="002E73C1">
            <w:pPr>
              <w:spacing w:line="276" w:lineRule="auto"/>
              <w:rPr>
                <w:rFonts w:cs="Arial"/>
                <w:iCs/>
                <w:szCs w:val="18"/>
              </w:rPr>
            </w:pPr>
            <w:r w:rsidRPr="003B287F">
              <w:rPr>
                <w:rFonts w:cs="Arial"/>
                <w:iCs/>
                <w:szCs w:val="18"/>
              </w:rPr>
              <w:t>± 0.04</w:t>
            </w:r>
          </w:p>
        </w:tc>
      </w:tr>
    </w:tbl>
    <w:p w14:paraId="17DC28A4" w14:textId="77777777" w:rsidR="00B85DA3" w:rsidRDefault="00B85DA3" w:rsidP="00B85DA3">
      <w:pPr>
        <w:rPr>
          <w:iCs/>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85DA3" w14:paraId="17DC28A9" w14:textId="77777777" w:rsidTr="002E73C1">
        <w:tc>
          <w:tcPr>
            <w:tcW w:w="9346" w:type="dxa"/>
          </w:tcPr>
          <w:p w14:paraId="17DC28A5" w14:textId="77777777" w:rsidR="00B85DA3" w:rsidRPr="00084D96" w:rsidRDefault="00B85DA3" w:rsidP="002E73C1">
            <w:pPr>
              <w:spacing w:after="240"/>
              <w:rPr>
                <w:rFonts w:cs="Arial"/>
                <w:iCs/>
                <w:szCs w:val="18"/>
              </w:rPr>
            </w:pPr>
            <w:r>
              <w:rPr>
                <w:iCs/>
                <w:noProof/>
                <w:szCs w:val="18"/>
                <w:lang w:val="en-US"/>
              </w:rPr>
              <w:drawing>
                <wp:anchor distT="0" distB="0" distL="114300" distR="114300" simplePos="0" relativeHeight="251660288" behindDoc="0" locked="0" layoutInCell="1" allowOverlap="1" wp14:anchorId="17DC28D6" wp14:editId="1B077637">
                  <wp:simplePos x="0" y="0"/>
                  <wp:positionH relativeFrom="margin">
                    <wp:posOffset>55880</wp:posOffset>
                  </wp:positionH>
                  <wp:positionV relativeFrom="margin">
                    <wp:align>top</wp:align>
                  </wp:positionV>
                  <wp:extent cx="4565650" cy="2012950"/>
                  <wp:effectExtent l="0" t="0" r="0" b="0"/>
                  <wp:wrapSquare wrapText="bothSides"/>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17DC28A6" w14:textId="77777777" w:rsidR="00B85DA3" w:rsidRDefault="00B85DA3" w:rsidP="002E73C1">
            <w:pPr>
              <w:spacing w:after="240"/>
              <w:jc w:val="center"/>
              <w:rPr>
                <w:rFonts w:cs="Arial"/>
                <w:iCs/>
                <w:szCs w:val="18"/>
              </w:rPr>
            </w:pPr>
          </w:p>
          <w:p w14:paraId="17DC28A7" w14:textId="77777777" w:rsidR="00B85DA3" w:rsidRDefault="00B85DA3" w:rsidP="002E73C1">
            <w:pPr>
              <w:spacing w:after="240"/>
              <w:jc w:val="center"/>
              <w:rPr>
                <w:rFonts w:cs="Arial"/>
                <w:iCs/>
                <w:szCs w:val="18"/>
              </w:rPr>
            </w:pPr>
          </w:p>
          <w:p w14:paraId="17DC28A8" w14:textId="77777777" w:rsidR="00B85DA3" w:rsidRPr="00084D96" w:rsidRDefault="00B85DA3" w:rsidP="002E73C1">
            <w:pPr>
              <w:spacing w:after="240"/>
              <w:rPr>
                <w:rFonts w:cs="Arial"/>
                <w:iCs/>
                <w:szCs w:val="18"/>
              </w:rPr>
            </w:pPr>
          </w:p>
        </w:tc>
      </w:tr>
      <w:tr w:rsidR="00B85DA3" w14:paraId="17DC28AB" w14:textId="77777777" w:rsidTr="002E73C1">
        <w:trPr>
          <w:trHeight w:val="233"/>
        </w:trPr>
        <w:tc>
          <w:tcPr>
            <w:tcW w:w="9346" w:type="dxa"/>
          </w:tcPr>
          <w:p w14:paraId="17DC28AA" w14:textId="77777777" w:rsidR="00B85DA3" w:rsidRPr="00376FB0" w:rsidRDefault="00B85DA3" w:rsidP="002E73C1">
            <w:pPr>
              <w:spacing w:after="240"/>
              <w:jc w:val="left"/>
              <w:rPr>
                <w:rFonts w:cs="Arial"/>
                <w:iCs/>
                <w:noProof/>
                <w:szCs w:val="18"/>
              </w:rPr>
            </w:pPr>
            <w:r>
              <w:rPr>
                <w:rFonts w:cs="Arial"/>
                <w:iCs/>
                <w:noProof/>
                <w:szCs w:val="18"/>
              </w:rPr>
              <w:t xml:space="preserve">                                                                        </w:t>
            </w:r>
            <w:r w:rsidRPr="00376FB0">
              <w:rPr>
                <w:rFonts w:cs="Arial"/>
                <w:iCs/>
                <w:noProof/>
                <w:szCs w:val="18"/>
              </w:rPr>
              <w:t>(a)</w:t>
            </w:r>
          </w:p>
        </w:tc>
      </w:tr>
      <w:tr w:rsidR="00B85DA3" w14:paraId="17DC28B0" w14:textId="77777777" w:rsidTr="002E73C1">
        <w:tc>
          <w:tcPr>
            <w:tcW w:w="9346" w:type="dxa"/>
          </w:tcPr>
          <w:p w14:paraId="17DC28AC" w14:textId="77777777" w:rsidR="00B85DA3" w:rsidRPr="00084D96" w:rsidRDefault="00B85DA3" w:rsidP="002E73C1">
            <w:pPr>
              <w:spacing w:after="240"/>
              <w:rPr>
                <w:rFonts w:cs="Arial"/>
                <w:iCs/>
                <w:szCs w:val="18"/>
              </w:rPr>
            </w:pPr>
            <w:r>
              <w:rPr>
                <w:iCs/>
                <w:noProof/>
                <w:szCs w:val="18"/>
                <w:lang w:val="en-US"/>
              </w:rPr>
              <w:drawing>
                <wp:anchor distT="0" distB="0" distL="114300" distR="114300" simplePos="0" relativeHeight="251661312" behindDoc="0" locked="0" layoutInCell="1" allowOverlap="1" wp14:anchorId="17DC28D8" wp14:editId="4B8E8396">
                  <wp:simplePos x="0" y="0"/>
                  <wp:positionH relativeFrom="margin">
                    <wp:align>left</wp:align>
                  </wp:positionH>
                  <wp:positionV relativeFrom="margin">
                    <wp:align>top</wp:align>
                  </wp:positionV>
                  <wp:extent cx="4737100" cy="1569720"/>
                  <wp:effectExtent l="0" t="0" r="0" b="0"/>
                  <wp:wrapSquare wrapText="bothSides"/>
                  <wp:docPr id="2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17DC28AD" w14:textId="77777777" w:rsidR="00B85DA3" w:rsidRDefault="00B85DA3" w:rsidP="002E73C1">
            <w:pPr>
              <w:spacing w:after="240"/>
              <w:jc w:val="center"/>
              <w:rPr>
                <w:rFonts w:cs="Arial"/>
                <w:iCs/>
                <w:szCs w:val="18"/>
              </w:rPr>
            </w:pPr>
          </w:p>
          <w:p w14:paraId="17DC28AE" w14:textId="77777777" w:rsidR="00B85DA3" w:rsidRDefault="00B85DA3" w:rsidP="002E73C1">
            <w:pPr>
              <w:spacing w:after="240"/>
              <w:jc w:val="center"/>
              <w:rPr>
                <w:rFonts w:cs="Arial"/>
                <w:iCs/>
                <w:szCs w:val="18"/>
              </w:rPr>
            </w:pPr>
          </w:p>
          <w:p w14:paraId="17DC28AF" w14:textId="77777777" w:rsidR="00B85DA3" w:rsidRPr="00084D96" w:rsidRDefault="00B85DA3" w:rsidP="002E73C1">
            <w:pPr>
              <w:spacing w:after="240"/>
              <w:rPr>
                <w:rFonts w:cs="Arial"/>
                <w:iCs/>
                <w:szCs w:val="18"/>
              </w:rPr>
            </w:pPr>
          </w:p>
        </w:tc>
      </w:tr>
      <w:tr w:rsidR="00B85DA3" w14:paraId="17DC28B2" w14:textId="77777777" w:rsidTr="002E73C1">
        <w:tc>
          <w:tcPr>
            <w:tcW w:w="9346" w:type="dxa"/>
          </w:tcPr>
          <w:p w14:paraId="17DC28B1" w14:textId="77777777" w:rsidR="00B85DA3" w:rsidRPr="00376FB0" w:rsidRDefault="00B85DA3" w:rsidP="002E73C1">
            <w:pPr>
              <w:rPr>
                <w:rFonts w:cs="Arial"/>
              </w:rPr>
            </w:pPr>
            <w:r>
              <w:rPr>
                <w:iCs/>
                <w:szCs w:val="18"/>
              </w:rPr>
              <w:t xml:space="preserve">                                                                        (b)</w:t>
            </w:r>
          </w:p>
        </w:tc>
      </w:tr>
    </w:tbl>
    <w:p w14:paraId="17DC28B3" w14:textId="77777777" w:rsidR="00B85DA3" w:rsidRPr="00E0261A" w:rsidRDefault="00B85DA3" w:rsidP="00B85DA3">
      <w:pPr>
        <w:spacing w:before="240" w:after="240"/>
        <w:rPr>
          <w:bCs/>
          <w:i/>
          <w:iCs/>
          <w:color w:val="000000" w:themeColor="text1"/>
          <w:szCs w:val="18"/>
        </w:rPr>
      </w:pPr>
      <w:r w:rsidRPr="00E0261A">
        <w:rPr>
          <w:bCs/>
          <w:i/>
          <w:iCs/>
          <w:color w:val="000000" w:themeColor="text1"/>
          <w:szCs w:val="18"/>
        </w:rPr>
        <w:t>Figure 2: Effects of ER value on (a) synthesis gas molar composition and yield and (b) synthesis heating characteristics and carbon conversion efficiency.</w:t>
      </w:r>
    </w:p>
    <w:p w14:paraId="17DC28B4" w14:textId="77777777" w:rsidR="00B85DA3" w:rsidRPr="00B57B36" w:rsidRDefault="00B85DA3" w:rsidP="00B85DA3">
      <w:pPr>
        <w:pStyle w:val="CETHeading1"/>
        <w:tabs>
          <w:tab w:val="clear" w:pos="360"/>
        </w:tabs>
        <w:rPr>
          <w:lang w:val="en-GB"/>
        </w:rPr>
      </w:pPr>
      <w:r w:rsidRPr="00B57B36">
        <w:rPr>
          <w:lang w:val="en-GB"/>
        </w:rPr>
        <w:t>Conclusions</w:t>
      </w:r>
    </w:p>
    <w:p w14:paraId="17DC28B5" w14:textId="6748DDAF" w:rsidR="00B85DA3" w:rsidRDefault="00B85DA3" w:rsidP="00B85DA3">
      <w:pPr>
        <w:pStyle w:val="CETBodytext"/>
      </w:pPr>
      <w:r w:rsidRPr="00C45720">
        <w:t xml:space="preserve">Designed BFB gasifier can be used for the non-woody biomass (rice straw) gasification for synthesis gas production. Minimum fluidization velocity is calculated 14.26 cm/s for this gasification process. </w:t>
      </w:r>
      <w:r>
        <w:t>Maintaining the o</w:t>
      </w:r>
      <w:r w:rsidRPr="00C45720">
        <w:t xml:space="preserve">perating velocity (17.25 cm/s) higher than </w:t>
      </w:r>
      <w:r>
        <w:t>m</w:t>
      </w:r>
      <w:r w:rsidRPr="00014A1A">
        <w:t xml:space="preserve">inimum fluidization velocity </w:t>
      </w:r>
      <w:r>
        <w:t>prevents the</w:t>
      </w:r>
      <w:r w:rsidRPr="00C45720">
        <w:t xml:space="preserve"> slugging conditions in </w:t>
      </w:r>
      <w:r w:rsidR="002A0D66">
        <w:t xml:space="preserve">the </w:t>
      </w:r>
      <w:r w:rsidRPr="00C45720">
        <w:t xml:space="preserve">gasification zone. Orifice meters </w:t>
      </w:r>
      <w:r>
        <w:t>were</w:t>
      </w:r>
      <w:r w:rsidR="00710456">
        <w:t xml:space="preserve"> </w:t>
      </w:r>
      <w:r w:rsidRPr="00C45720">
        <w:t>used in the distributor plate for airflow to create fluidization condition</w:t>
      </w:r>
      <w:r>
        <w:t>s</w:t>
      </w:r>
      <w:r w:rsidRPr="00C45720">
        <w:t xml:space="preserve"> inside the BFB gasifier and a total of 4572 orifice meters </w:t>
      </w:r>
      <w:r>
        <w:t>were</w:t>
      </w:r>
      <w:r w:rsidR="00710456">
        <w:t xml:space="preserve"> </w:t>
      </w:r>
      <w:r w:rsidRPr="00C45720">
        <w:t xml:space="preserve">used in a 1.60 cm pitch distance. In addition, optimum ER is calculated </w:t>
      </w:r>
      <w:r>
        <w:t xml:space="preserve">at </w:t>
      </w:r>
      <w:r w:rsidRPr="00C45720">
        <w:t>0.30 in the designed BFB gasifier, using ric</w:t>
      </w:r>
      <w:r w:rsidR="00710456">
        <w:t xml:space="preserve">e husk at 300 µm particle size. </w:t>
      </w:r>
      <w:r w:rsidRPr="00C45720">
        <w:t>At optimum ER, both the CCE and CGE reach</w:t>
      </w:r>
      <w:r>
        <w:t>ed</w:t>
      </w:r>
      <w:r w:rsidR="00710456">
        <w:t xml:space="preserve"> </w:t>
      </w:r>
      <w:r w:rsidRPr="00C45720">
        <w:t xml:space="preserve">the maximum values, about 80% and 58% correspondingly. Beyond this ER value of 0.30, </w:t>
      </w:r>
      <w:r>
        <w:t xml:space="preserve">the </w:t>
      </w:r>
      <w:r w:rsidRPr="00C45720">
        <w:t xml:space="preserve">gasification process starts </w:t>
      </w:r>
      <w:r>
        <w:t>generating</w:t>
      </w:r>
      <w:r w:rsidRPr="00C45720">
        <w:t xml:space="preserve"> more CO2 (&gt;20%) than CO (&lt; 38%). Moreover, LHV also decreases significantly after ER of 0.30</w:t>
      </w:r>
      <w:r w:rsidR="002A0D66">
        <w:t>,</w:t>
      </w:r>
      <w:r w:rsidRPr="00C45720">
        <w:t xml:space="preserve"> and therefore, this is considered as </w:t>
      </w:r>
      <w:r>
        <w:t xml:space="preserve">the </w:t>
      </w:r>
      <w:r w:rsidRPr="00C45720">
        <w:t xml:space="preserve">optimum ER value for rice straw gasification in the designed BFB gasifier.  </w:t>
      </w:r>
    </w:p>
    <w:p w14:paraId="17DC28B6" w14:textId="77777777" w:rsidR="00B85DA3" w:rsidRPr="00151015" w:rsidRDefault="00B85DA3" w:rsidP="00B85DA3">
      <w:pPr>
        <w:pStyle w:val="CETAcknowledgementstitle"/>
      </w:pPr>
      <w:r w:rsidRPr="00151015">
        <w:lastRenderedPageBreak/>
        <w:t>Acknowledgments</w:t>
      </w:r>
    </w:p>
    <w:p w14:paraId="17DC28B7" w14:textId="77777777" w:rsidR="00B85DA3" w:rsidRDefault="00B85DA3" w:rsidP="00B85DA3">
      <w:pPr>
        <w:pStyle w:val="CETBodytext"/>
      </w:pPr>
      <w:r>
        <w:t>The authors acknowledge the financial support provided by SUST Research Center, Shahjalal University of Science and Technology</w:t>
      </w:r>
      <w:r w:rsidRPr="00210F1C">
        <w:t>, Sylhet</w:t>
      </w:r>
      <w:r>
        <w:t xml:space="preserve"> - 3114</w:t>
      </w:r>
      <w:r w:rsidRPr="00210F1C">
        <w:t>, Bangladesh</w:t>
      </w:r>
      <w:r>
        <w:t xml:space="preserve"> under the project </w:t>
      </w:r>
      <w:r w:rsidRPr="00C86B40">
        <w:t>AS/2020/1/22</w:t>
      </w:r>
      <w:r>
        <w:t xml:space="preserve">. </w:t>
      </w:r>
    </w:p>
    <w:p w14:paraId="17DC28B8" w14:textId="77777777" w:rsidR="00B85DA3" w:rsidRPr="00B57B36" w:rsidRDefault="00B85DA3" w:rsidP="00B85DA3">
      <w:pPr>
        <w:pStyle w:val="CETReference"/>
      </w:pPr>
      <w:r w:rsidRPr="00B57B36">
        <w:t>References</w:t>
      </w:r>
    </w:p>
    <w:bookmarkStart w:id="4" w:name="_Hlk98620068"/>
    <w:p w14:paraId="17DC28B9" w14:textId="77777777" w:rsidR="00710456" w:rsidRPr="00710456" w:rsidRDefault="00B85DA3" w:rsidP="00710456">
      <w:pPr>
        <w:pStyle w:val="CETReferencetext"/>
        <w:rPr>
          <w:noProof/>
        </w:rPr>
      </w:pPr>
      <w:r w:rsidRPr="0042332D">
        <w:fldChar w:fldCharType="begin"/>
      </w:r>
      <w:r w:rsidRPr="0042332D">
        <w:instrText xml:space="preserve"> ADDIN EN.REFLIST </w:instrText>
      </w:r>
      <w:r w:rsidRPr="0042332D">
        <w:fldChar w:fldCharType="separate"/>
      </w:r>
      <w:r w:rsidR="00710456" w:rsidRPr="00710456">
        <w:rPr>
          <w:noProof/>
        </w:rPr>
        <w:t xml:space="preserve">BASU, P. 2006. </w:t>
      </w:r>
      <w:r w:rsidR="00710456" w:rsidRPr="00710456">
        <w:rPr>
          <w:i/>
          <w:noProof/>
        </w:rPr>
        <w:t>Combustion and gasification in fluidized beds</w:t>
      </w:r>
      <w:r w:rsidR="00710456" w:rsidRPr="00710456">
        <w:rPr>
          <w:noProof/>
        </w:rPr>
        <w:t>, CRC press.</w:t>
      </w:r>
    </w:p>
    <w:p w14:paraId="17DC28BA" w14:textId="77777777" w:rsidR="00710456" w:rsidRPr="00710456" w:rsidRDefault="00710456" w:rsidP="00710456">
      <w:pPr>
        <w:pStyle w:val="CETReferencetext"/>
        <w:rPr>
          <w:noProof/>
        </w:rPr>
      </w:pPr>
      <w:r w:rsidRPr="00710456">
        <w:rPr>
          <w:noProof/>
        </w:rPr>
        <w:t xml:space="preserve">CARDOSO, F., SAKAMOTO, H., MOORE, C., USHIMA, A. &amp; KULAY, L. 2018. Evaluation of the Environmental Performance of Syngas Production from Sugarcane Bagasse and Straw. </w:t>
      </w:r>
      <w:r w:rsidRPr="00710456">
        <w:rPr>
          <w:i/>
          <w:noProof/>
        </w:rPr>
        <w:t>Chemical Engineering Transactions,</w:t>
      </w:r>
      <w:r w:rsidRPr="00710456">
        <w:rPr>
          <w:noProof/>
        </w:rPr>
        <w:t xml:space="preserve"> 65</w:t>
      </w:r>
      <w:r w:rsidRPr="00710456">
        <w:rPr>
          <w:b/>
          <w:noProof/>
        </w:rPr>
        <w:t>,</w:t>
      </w:r>
      <w:r w:rsidRPr="00710456">
        <w:rPr>
          <w:noProof/>
        </w:rPr>
        <w:t xml:space="preserve"> 805-810.</w:t>
      </w:r>
    </w:p>
    <w:p w14:paraId="17DC28BB" w14:textId="77777777" w:rsidR="00710456" w:rsidRPr="00710456" w:rsidRDefault="00710456" w:rsidP="00710456">
      <w:pPr>
        <w:pStyle w:val="CETReferencetext"/>
        <w:rPr>
          <w:noProof/>
        </w:rPr>
      </w:pPr>
      <w:r w:rsidRPr="00710456">
        <w:rPr>
          <w:noProof/>
        </w:rPr>
        <w:t xml:space="preserve">CHATTERJEE, P. K., DATTA, A. B. &amp; KUNDU, K. M. 1995. Fluidized bed gasification of coal. </w:t>
      </w:r>
      <w:r w:rsidRPr="00710456">
        <w:rPr>
          <w:i/>
          <w:noProof/>
        </w:rPr>
        <w:t>The Canadian Journal of Chemical Engineering,</w:t>
      </w:r>
      <w:r w:rsidRPr="00710456">
        <w:rPr>
          <w:noProof/>
        </w:rPr>
        <w:t xml:space="preserve"> 73</w:t>
      </w:r>
      <w:r w:rsidRPr="00710456">
        <w:rPr>
          <w:b/>
          <w:noProof/>
        </w:rPr>
        <w:t>,</w:t>
      </w:r>
      <w:r w:rsidRPr="00710456">
        <w:rPr>
          <w:noProof/>
        </w:rPr>
        <w:t xml:space="preserve"> 204-210.</w:t>
      </w:r>
    </w:p>
    <w:p w14:paraId="17DC28BC" w14:textId="77777777" w:rsidR="00710456" w:rsidRPr="00710456" w:rsidRDefault="00710456" w:rsidP="00710456">
      <w:pPr>
        <w:pStyle w:val="CETReferencetext"/>
        <w:rPr>
          <w:noProof/>
        </w:rPr>
      </w:pPr>
      <w:r w:rsidRPr="00710456">
        <w:rPr>
          <w:noProof/>
        </w:rPr>
        <w:t xml:space="preserve">FUNG, A. S. &amp; HAMDULLAHPUR, F. 1993. A gas and particle flow model in the freeboard of a fluidized bed based on bubble coalescence. </w:t>
      </w:r>
      <w:r w:rsidRPr="00710456">
        <w:rPr>
          <w:i/>
          <w:noProof/>
        </w:rPr>
        <w:t>Powder Technology,</w:t>
      </w:r>
      <w:r w:rsidRPr="00710456">
        <w:rPr>
          <w:noProof/>
        </w:rPr>
        <w:t xml:space="preserve"> 74</w:t>
      </w:r>
      <w:r w:rsidRPr="00710456">
        <w:rPr>
          <w:b/>
          <w:noProof/>
        </w:rPr>
        <w:t>,</w:t>
      </w:r>
      <w:r w:rsidRPr="00710456">
        <w:rPr>
          <w:noProof/>
        </w:rPr>
        <w:t xml:space="preserve"> 121-133.</w:t>
      </w:r>
    </w:p>
    <w:p w14:paraId="17DC28BD" w14:textId="77777777" w:rsidR="00710456" w:rsidRPr="00710456" w:rsidRDefault="00710456" w:rsidP="00710456">
      <w:pPr>
        <w:pStyle w:val="CETReferencetext"/>
        <w:rPr>
          <w:noProof/>
        </w:rPr>
      </w:pPr>
      <w:r w:rsidRPr="00710456">
        <w:rPr>
          <w:noProof/>
        </w:rPr>
        <w:t xml:space="preserve">GURAN, S. 2020. Thermochemical conversion of biomass. </w:t>
      </w:r>
      <w:r w:rsidRPr="00710456">
        <w:rPr>
          <w:i/>
          <w:noProof/>
        </w:rPr>
        <w:t>Practices and Perspectives in Sustainable Bioenergy.</w:t>
      </w:r>
      <w:r w:rsidRPr="00710456">
        <w:rPr>
          <w:noProof/>
        </w:rPr>
        <w:t xml:space="preserve"> Springer.</w:t>
      </w:r>
    </w:p>
    <w:p w14:paraId="17DC28BE" w14:textId="77777777" w:rsidR="00710456" w:rsidRPr="00710456" w:rsidRDefault="00710456" w:rsidP="00710456">
      <w:pPr>
        <w:pStyle w:val="CETReferencetext"/>
        <w:rPr>
          <w:noProof/>
        </w:rPr>
      </w:pPr>
      <w:r w:rsidRPr="00710456">
        <w:rPr>
          <w:noProof/>
        </w:rPr>
        <w:t xml:space="preserve">HERVY, M., REMY, D., DUFOUR, A. &amp; MAUVIEL, G. 2019. Air-blown gasification of Solid Recovered Fuels (SRFs) in lab-scale bubbling fluidized-bed: Influence of the operating conditions and of the SRF composition. </w:t>
      </w:r>
      <w:r w:rsidRPr="00710456">
        <w:rPr>
          <w:i/>
          <w:noProof/>
        </w:rPr>
        <w:t>Energy Conversion and Management,</w:t>
      </w:r>
      <w:r w:rsidRPr="00710456">
        <w:rPr>
          <w:noProof/>
        </w:rPr>
        <w:t xml:space="preserve"> 181</w:t>
      </w:r>
      <w:r w:rsidRPr="00710456">
        <w:rPr>
          <w:b/>
          <w:noProof/>
        </w:rPr>
        <w:t>,</w:t>
      </w:r>
      <w:r w:rsidRPr="00710456">
        <w:rPr>
          <w:noProof/>
        </w:rPr>
        <w:t xml:space="preserve"> 584-592.</w:t>
      </w:r>
    </w:p>
    <w:p w14:paraId="17DC28BF" w14:textId="77777777" w:rsidR="00710456" w:rsidRPr="00710456" w:rsidRDefault="00710456" w:rsidP="00710456">
      <w:pPr>
        <w:pStyle w:val="CETReferencetext"/>
        <w:rPr>
          <w:noProof/>
        </w:rPr>
      </w:pPr>
      <w:r w:rsidRPr="00710456">
        <w:rPr>
          <w:noProof/>
        </w:rPr>
        <w:t xml:space="preserve">HOSSAIN, M. S., THEODOROPOULOS, C. &amp; YOUSUF, A. 2019. Techno-economic evaluation of heat integrated second generation bioethanol and furfural coproduction. </w:t>
      </w:r>
      <w:r w:rsidRPr="00710456">
        <w:rPr>
          <w:i/>
          <w:noProof/>
        </w:rPr>
        <w:t>Biochemical Engineering Journal,</w:t>
      </w:r>
      <w:r w:rsidRPr="00710456">
        <w:rPr>
          <w:noProof/>
        </w:rPr>
        <w:t xml:space="preserve"> 144</w:t>
      </w:r>
      <w:r w:rsidRPr="00710456">
        <w:rPr>
          <w:b/>
          <w:noProof/>
        </w:rPr>
        <w:t>,</w:t>
      </w:r>
      <w:r w:rsidRPr="00710456">
        <w:rPr>
          <w:noProof/>
        </w:rPr>
        <w:t xml:space="preserve"> 89-103.</w:t>
      </w:r>
    </w:p>
    <w:p w14:paraId="17DC28C0" w14:textId="77777777" w:rsidR="00710456" w:rsidRPr="00710456" w:rsidRDefault="00710456" w:rsidP="00710456">
      <w:pPr>
        <w:pStyle w:val="CETReferencetext"/>
        <w:rPr>
          <w:noProof/>
        </w:rPr>
      </w:pPr>
      <w:r w:rsidRPr="00710456">
        <w:rPr>
          <w:noProof/>
        </w:rPr>
        <w:t xml:space="preserve">JAHROMI, R., REZAEI, M., SAMADI, S. H. &amp; JAHROMI, H. 2021. Biomass gasification in a downdraft fixed-bed gasifier: Optimization of operating conditions. </w:t>
      </w:r>
      <w:r w:rsidRPr="00710456">
        <w:rPr>
          <w:i/>
          <w:noProof/>
        </w:rPr>
        <w:t>Chemical Engineering Science,</w:t>
      </w:r>
      <w:r w:rsidRPr="00710456">
        <w:rPr>
          <w:noProof/>
        </w:rPr>
        <w:t xml:space="preserve"> 231</w:t>
      </w:r>
      <w:r w:rsidRPr="00710456">
        <w:rPr>
          <w:b/>
          <w:noProof/>
        </w:rPr>
        <w:t>,</w:t>
      </w:r>
      <w:r w:rsidRPr="00710456">
        <w:rPr>
          <w:noProof/>
        </w:rPr>
        <w:t xml:space="preserve"> 116249.</w:t>
      </w:r>
    </w:p>
    <w:p w14:paraId="17DC28C1" w14:textId="77777777" w:rsidR="00710456" w:rsidRPr="00710456" w:rsidRDefault="00710456" w:rsidP="00710456">
      <w:pPr>
        <w:pStyle w:val="CETReferencetext"/>
        <w:rPr>
          <w:noProof/>
        </w:rPr>
      </w:pPr>
      <w:r w:rsidRPr="00710456">
        <w:rPr>
          <w:noProof/>
        </w:rPr>
        <w:t xml:space="preserve">KHEZRI, R. &amp; GHANI, W. A. W. A. K. 2017. Computational Modelling of Gas-Solid Hydrodynamics and Thermal Conduction in Gasification of Biomass in Fluidized-Bed Reactor. </w:t>
      </w:r>
      <w:r w:rsidRPr="00710456">
        <w:rPr>
          <w:i/>
          <w:noProof/>
        </w:rPr>
        <w:t>Chemical Engineering Transactions,</w:t>
      </w:r>
      <w:r w:rsidRPr="00710456">
        <w:rPr>
          <w:noProof/>
        </w:rPr>
        <w:t xml:space="preserve"> 56</w:t>
      </w:r>
      <w:r w:rsidRPr="00710456">
        <w:rPr>
          <w:b/>
          <w:noProof/>
        </w:rPr>
        <w:t>,</w:t>
      </w:r>
      <w:r w:rsidRPr="00710456">
        <w:rPr>
          <w:noProof/>
        </w:rPr>
        <w:t xml:space="preserve"> 1879-1884.</w:t>
      </w:r>
    </w:p>
    <w:p w14:paraId="17DC28C2" w14:textId="77777777" w:rsidR="00710456" w:rsidRPr="00710456" w:rsidRDefault="00710456" w:rsidP="00710456">
      <w:pPr>
        <w:pStyle w:val="CETReferencetext"/>
        <w:rPr>
          <w:noProof/>
        </w:rPr>
      </w:pPr>
      <w:r w:rsidRPr="00710456">
        <w:rPr>
          <w:noProof/>
        </w:rPr>
        <w:t xml:space="preserve">KUNII, D. &amp; LEVENSPIEL, O. 1991. </w:t>
      </w:r>
      <w:r w:rsidRPr="00710456">
        <w:rPr>
          <w:i/>
          <w:noProof/>
        </w:rPr>
        <w:t>Fluidization engineering</w:t>
      </w:r>
      <w:r w:rsidRPr="00710456">
        <w:rPr>
          <w:noProof/>
        </w:rPr>
        <w:t>, Butterworth-Heinemann.</w:t>
      </w:r>
    </w:p>
    <w:p w14:paraId="17DC28C3" w14:textId="77777777" w:rsidR="00710456" w:rsidRPr="00710456" w:rsidRDefault="00710456" w:rsidP="00710456">
      <w:pPr>
        <w:pStyle w:val="CETReferencetext"/>
        <w:rPr>
          <w:noProof/>
        </w:rPr>
      </w:pPr>
      <w:r w:rsidRPr="00710456">
        <w:rPr>
          <w:noProof/>
        </w:rPr>
        <w:t>LIU, D., XIN</w:t>
      </w:r>
      <w:r w:rsidRPr="00710456">
        <w:rPr>
          <w:rFonts w:ascii="Cambria Math" w:hAnsi="Cambria Math" w:cs="Cambria Math"/>
          <w:noProof/>
        </w:rPr>
        <w:t>‐</w:t>
      </w:r>
      <w:r w:rsidRPr="00710456">
        <w:rPr>
          <w:noProof/>
        </w:rPr>
        <w:t>FENG, L., BO, L., SI</w:t>
      </w:r>
      <w:r w:rsidRPr="00710456">
        <w:rPr>
          <w:rFonts w:ascii="Cambria Math" w:hAnsi="Cambria Math" w:cs="Cambria Math"/>
          <w:noProof/>
        </w:rPr>
        <w:t>‐</w:t>
      </w:r>
      <w:r w:rsidRPr="00710456">
        <w:rPr>
          <w:noProof/>
        </w:rPr>
        <w:t xml:space="preserve">QUAN, Z. &amp; YAN, X. 2018. Progress in thermochemical energy storage for concentrated solar power: A review. </w:t>
      </w:r>
      <w:r w:rsidRPr="00710456">
        <w:rPr>
          <w:i/>
          <w:noProof/>
        </w:rPr>
        <w:t>International Journal of Energy Research,</w:t>
      </w:r>
      <w:r w:rsidRPr="00710456">
        <w:rPr>
          <w:noProof/>
        </w:rPr>
        <w:t xml:space="preserve"> 42</w:t>
      </w:r>
      <w:r w:rsidRPr="00710456">
        <w:rPr>
          <w:b/>
          <w:noProof/>
        </w:rPr>
        <w:t>,</w:t>
      </w:r>
      <w:r w:rsidRPr="00710456">
        <w:rPr>
          <w:noProof/>
        </w:rPr>
        <w:t xml:space="preserve"> 4546-4561.</w:t>
      </w:r>
    </w:p>
    <w:p w14:paraId="17DC28C4" w14:textId="77777777" w:rsidR="00710456" w:rsidRPr="00710456" w:rsidRDefault="00710456" w:rsidP="00710456">
      <w:pPr>
        <w:pStyle w:val="CETReferencetext"/>
        <w:rPr>
          <w:noProof/>
        </w:rPr>
      </w:pPr>
      <w:r w:rsidRPr="00710456">
        <w:rPr>
          <w:noProof/>
        </w:rPr>
        <w:t xml:space="preserve">MAITLO, G., ALI, I., MANGI, K. H., ALI, S., MAITLO, H. A., UNAR, I. N. &amp; PIRZADA, A. M. 2022. Thermochemical Conversion of Biomass for Syngas Production: Current Status and Future Trends. </w:t>
      </w:r>
      <w:r w:rsidRPr="00710456">
        <w:rPr>
          <w:i/>
          <w:noProof/>
        </w:rPr>
        <w:t>Sustainability,</w:t>
      </w:r>
      <w:r w:rsidRPr="00710456">
        <w:rPr>
          <w:noProof/>
        </w:rPr>
        <w:t xml:space="preserve"> 14</w:t>
      </w:r>
      <w:r w:rsidRPr="00710456">
        <w:rPr>
          <w:b/>
          <w:noProof/>
        </w:rPr>
        <w:t>,</w:t>
      </w:r>
      <w:r w:rsidRPr="00710456">
        <w:rPr>
          <w:noProof/>
        </w:rPr>
        <w:t xml:space="preserve"> 2596.</w:t>
      </w:r>
    </w:p>
    <w:p w14:paraId="17DC28C5" w14:textId="77777777" w:rsidR="00710456" w:rsidRPr="00710456" w:rsidRDefault="00710456" w:rsidP="00710456">
      <w:pPr>
        <w:pStyle w:val="CETReferencetext"/>
        <w:rPr>
          <w:noProof/>
        </w:rPr>
      </w:pPr>
      <w:r w:rsidRPr="00710456">
        <w:rPr>
          <w:noProof/>
        </w:rPr>
        <w:t xml:space="preserve">NIU, M., HUANG, Y., JIN, B. &amp; WANG, X. 2013. Simulation of syngas production from municipal solid waste gasification in a bubbling fluidized bed using Aspen Plus. </w:t>
      </w:r>
      <w:r w:rsidRPr="00710456">
        <w:rPr>
          <w:i/>
          <w:noProof/>
        </w:rPr>
        <w:t>Industrial &amp; engineering chemistry research,</w:t>
      </w:r>
      <w:r w:rsidRPr="00710456">
        <w:rPr>
          <w:noProof/>
        </w:rPr>
        <w:t xml:space="preserve"> 52</w:t>
      </w:r>
      <w:r w:rsidRPr="00710456">
        <w:rPr>
          <w:b/>
          <w:noProof/>
        </w:rPr>
        <w:t>,</w:t>
      </w:r>
      <w:r w:rsidRPr="00710456">
        <w:rPr>
          <w:noProof/>
        </w:rPr>
        <w:t xml:space="preserve"> 14768-14775.</w:t>
      </w:r>
    </w:p>
    <w:p w14:paraId="17DC28C6" w14:textId="77777777" w:rsidR="00710456" w:rsidRPr="00710456" w:rsidRDefault="00710456" w:rsidP="00710456">
      <w:pPr>
        <w:pStyle w:val="CETReferencetext"/>
        <w:rPr>
          <w:noProof/>
        </w:rPr>
      </w:pPr>
      <w:r w:rsidRPr="00710456">
        <w:rPr>
          <w:noProof/>
        </w:rPr>
        <w:t xml:space="preserve">RASMUSSEN, N. B. K. &amp; ARYAL, N. 2020. Syngas production using straw pellet gasification in fluidized bed allothermal reactor under different temperature conditions. </w:t>
      </w:r>
      <w:r w:rsidRPr="00710456">
        <w:rPr>
          <w:i/>
          <w:noProof/>
        </w:rPr>
        <w:t>Fuel,</w:t>
      </w:r>
      <w:r w:rsidRPr="00710456">
        <w:rPr>
          <w:noProof/>
        </w:rPr>
        <w:t xml:space="preserve"> 263</w:t>
      </w:r>
      <w:r w:rsidRPr="00710456">
        <w:rPr>
          <w:b/>
          <w:noProof/>
        </w:rPr>
        <w:t>,</w:t>
      </w:r>
      <w:r w:rsidRPr="00710456">
        <w:rPr>
          <w:noProof/>
        </w:rPr>
        <w:t xml:space="preserve"> 116706.</w:t>
      </w:r>
    </w:p>
    <w:p w14:paraId="17DC28C7" w14:textId="77777777" w:rsidR="00710456" w:rsidRPr="00710456" w:rsidRDefault="00710456" w:rsidP="00710456">
      <w:pPr>
        <w:pStyle w:val="CETReferencetext"/>
        <w:rPr>
          <w:noProof/>
        </w:rPr>
      </w:pPr>
      <w:r w:rsidRPr="00710456">
        <w:rPr>
          <w:noProof/>
        </w:rPr>
        <w:t xml:space="preserve">SHAHBAZ, M., AL-ANSARI, T., INAYAT, M., SULAIMAN, S. A., PARTHASARATHY, P. &amp; MCKAY, G. 2020. A critical review on the influence of process parameters in catalytic co-gasification: current performance and challenges for a future prospectus. </w:t>
      </w:r>
      <w:r w:rsidRPr="00710456">
        <w:rPr>
          <w:i/>
          <w:noProof/>
        </w:rPr>
        <w:t>Renewable and Sustainable Energy Reviews,</w:t>
      </w:r>
      <w:r w:rsidRPr="00710456">
        <w:rPr>
          <w:noProof/>
        </w:rPr>
        <w:t xml:space="preserve"> 134</w:t>
      </w:r>
      <w:r w:rsidRPr="00710456">
        <w:rPr>
          <w:b/>
          <w:noProof/>
        </w:rPr>
        <w:t>,</w:t>
      </w:r>
      <w:r w:rsidRPr="00710456">
        <w:rPr>
          <w:noProof/>
        </w:rPr>
        <w:t xml:space="preserve"> 110382.</w:t>
      </w:r>
    </w:p>
    <w:p w14:paraId="17DC28C8" w14:textId="77777777" w:rsidR="00710456" w:rsidRPr="00710456" w:rsidRDefault="00710456" w:rsidP="00710456">
      <w:pPr>
        <w:pStyle w:val="CETReferencetext"/>
        <w:rPr>
          <w:noProof/>
        </w:rPr>
      </w:pPr>
      <w:r w:rsidRPr="00710456">
        <w:rPr>
          <w:noProof/>
        </w:rPr>
        <w:t xml:space="preserve">SHAHLAN, S. S., KIDAM, K., MEDIC-PEJIC, L., ABDULLAH, T. A. T., ALI, M. W. &amp; ZAKARIA, Z. Y. 2018. Process Development of Oil Palm Empty Fruit Bunch Gasification by using Fluidised Bed Reactor for Hydrogen Gas Production. </w:t>
      </w:r>
      <w:r w:rsidRPr="00710456">
        <w:rPr>
          <w:i/>
          <w:noProof/>
        </w:rPr>
        <w:t>Chemical Engineering Transactions,</w:t>
      </w:r>
      <w:r w:rsidRPr="00710456">
        <w:rPr>
          <w:noProof/>
        </w:rPr>
        <w:t xml:space="preserve"> 63</w:t>
      </w:r>
      <w:r w:rsidRPr="00710456">
        <w:rPr>
          <w:b/>
          <w:noProof/>
        </w:rPr>
        <w:t>,</w:t>
      </w:r>
      <w:r w:rsidRPr="00710456">
        <w:rPr>
          <w:noProof/>
        </w:rPr>
        <w:t xml:space="preserve"> 559-564.</w:t>
      </w:r>
    </w:p>
    <w:p w14:paraId="17DC28C9" w14:textId="77777777" w:rsidR="00710456" w:rsidRPr="00710456" w:rsidRDefault="00710456" w:rsidP="00710456">
      <w:pPr>
        <w:pStyle w:val="CETReferencetext"/>
        <w:rPr>
          <w:noProof/>
        </w:rPr>
      </w:pPr>
      <w:r w:rsidRPr="00710456">
        <w:rPr>
          <w:noProof/>
        </w:rPr>
        <w:t xml:space="preserve">SHAHSAVARI, A. &amp; AKBARI, M. 2018. Potential of solar energy in developing countries for reducing energy-related emissions. </w:t>
      </w:r>
      <w:r w:rsidRPr="00710456">
        <w:rPr>
          <w:i/>
          <w:noProof/>
        </w:rPr>
        <w:t>Renewable and Sustainable Energy Reviews,</w:t>
      </w:r>
      <w:r w:rsidRPr="00710456">
        <w:rPr>
          <w:noProof/>
        </w:rPr>
        <w:t xml:space="preserve"> 90</w:t>
      </w:r>
      <w:r w:rsidRPr="00710456">
        <w:rPr>
          <w:b/>
          <w:noProof/>
        </w:rPr>
        <w:t>,</w:t>
      </w:r>
      <w:r w:rsidRPr="00710456">
        <w:rPr>
          <w:noProof/>
        </w:rPr>
        <w:t xml:space="preserve"> 275-291.</w:t>
      </w:r>
    </w:p>
    <w:p w14:paraId="17DC28CA" w14:textId="77777777" w:rsidR="00710456" w:rsidRPr="00710456" w:rsidRDefault="00710456" w:rsidP="00710456">
      <w:pPr>
        <w:pStyle w:val="CETReferencetext"/>
        <w:rPr>
          <w:noProof/>
        </w:rPr>
      </w:pPr>
      <w:r w:rsidRPr="00710456">
        <w:rPr>
          <w:noProof/>
        </w:rPr>
        <w:t xml:space="preserve">SHARMA, S., BASU, S., SHETTI, N. P., KAMALI, M., WALVEKAR, P. &amp; AMINABHAVI, T. M. 2020. Waste-to-energy nexus: A sustainable development. </w:t>
      </w:r>
      <w:r w:rsidRPr="00710456">
        <w:rPr>
          <w:i/>
          <w:noProof/>
        </w:rPr>
        <w:t>Environmental Pollution,</w:t>
      </w:r>
      <w:r w:rsidRPr="00710456">
        <w:rPr>
          <w:noProof/>
        </w:rPr>
        <w:t xml:space="preserve"> 267</w:t>
      </w:r>
      <w:r w:rsidRPr="00710456">
        <w:rPr>
          <w:b/>
          <w:noProof/>
        </w:rPr>
        <w:t>,</w:t>
      </w:r>
      <w:r w:rsidRPr="00710456">
        <w:rPr>
          <w:noProof/>
        </w:rPr>
        <w:t xml:space="preserve"> 115501.</w:t>
      </w:r>
    </w:p>
    <w:p w14:paraId="17DC28CB" w14:textId="77777777" w:rsidR="00710456" w:rsidRPr="00710456" w:rsidRDefault="00710456" w:rsidP="00710456">
      <w:pPr>
        <w:pStyle w:val="CETReferencetext"/>
        <w:rPr>
          <w:noProof/>
        </w:rPr>
      </w:pPr>
      <w:r w:rsidRPr="00710456">
        <w:rPr>
          <w:noProof/>
        </w:rPr>
        <w:t xml:space="preserve">VOLPE, R., MESSINEO, S., VOLPE, M. &amp; MESSINEO, A. 2017. Catalytic effect of char for tar cracking in pyrolysis of citrus wastes, design of a novel experimental set up and first results. </w:t>
      </w:r>
      <w:r w:rsidRPr="00710456">
        <w:rPr>
          <w:i/>
          <w:noProof/>
        </w:rPr>
        <w:t>Chemical Engineering Transactions</w:t>
      </w:r>
      <w:r w:rsidRPr="00710456">
        <w:rPr>
          <w:noProof/>
        </w:rPr>
        <w:t>.</w:t>
      </w:r>
    </w:p>
    <w:p w14:paraId="17DC28CC" w14:textId="77777777" w:rsidR="00710456" w:rsidRPr="00710456" w:rsidRDefault="00710456" w:rsidP="00710456">
      <w:pPr>
        <w:pStyle w:val="CETReferencetext"/>
        <w:rPr>
          <w:noProof/>
        </w:rPr>
      </w:pPr>
      <w:r w:rsidRPr="00710456">
        <w:rPr>
          <w:noProof/>
        </w:rPr>
        <w:t xml:space="preserve">XUE, N., WANG, Z., WU, J., HE, T., ZHANG, J., LI, J. &amp; WU, J. 2019. Effect of equivalence ratio on the CO selectivity of Fe/Ca-based oxygen carriers in biomass char chemical looping gasification. </w:t>
      </w:r>
      <w:r w:rsidRPr="00710456">
        <w:rPr>
          <w:i/>
          <w:noProof/>
        </w:rPr>
        <w:t>Fuel,</w:t>
      </w:r>
      <w:r w:rsidRPr="00710456">
        <w:rPr>
          <w:noProof/>
        </w:rPr>
        <w:t xml:space="preserve"> 252</w:t>
      </w:r>
      <w:r w:rsidRPr="00710456">
        <w:rPr>
          <w:b/>
          <w:noProof/>
        </w:rPr>
        <w:t>,</w:t>
      </w:r>
      <w:r w:rsidRPr="00710456">
        <w:rPr>
          <w:noProof/>
        </w:rPr>
        <w:t xml:space="preserve"> 220-227.</w:t>
      </w:r>
    </w:p>
    <w:p w14:paraId="17DC28CD" w14:textId="77777777" w:rsidR="00710456" w:rsidRPr="00710456" w:rsidRDefault="00710456" w:rsidP="00710456">
      <w:pPr>
        <w:pStyle w:val="CETReferencetext"/>
        <w:rPr>
          <w:noProof/>
        </w:rPr>
      </w:pPr>
      <w:r w:rsidRPr="00710456">
        <w:rPr>
          <w:noProof/>
        </w:rPr>
        <w:t xml:space="preserve">YANG, W.-C. 2003. </w:t>
      </w:r>
      <w:r w:rsidRPr="00710456">
        <w:rPr>
          <w:i/>
          <w:noProof/>
        </w:rPr>
        <w:t>Handbook of fluidization and fluid-particle systems</w:t>
      </w:r>
      <w:r w:rsidRPr="00710456">
        <w:rPr>
          <w:noProof/>
        </w:rPr>
        <w:t>, CRC press.</w:t>
      </w:r>
    </w:p>
    <w:p w14:paraId="17DC28CE" w14:textId="77777777" w:rsidR="00710456" w:rsidRPr="00710456" w:rsidRDefault="00710456" w:rsidP="00710456">
      <w:pPr>
        <w:pStyle w:val="CETReferencetext"/>
        <w:rPr>
          <w:noProof/>
        </w:rPr>
      </w:pPr>
      <w:r w:rsidRPr="00710456">
        <w:rPr>
          <w:noProof/>
        </w:rPr>
        <w:t xml:space="preserve">ZHAO, J., XIE, D., WANG, S., ZHANG, R., WU, Z., MENG, H., CHEN, L., WANG, T. &amp; GUO, Y. 2021. Hydrogen-rich syngas produced from co-gasification of municipal solid waste and wheat straw in an oxygen-enriched air fluidized bed. </w:t>
      </w:r>
      <w:r w:rsidRPr="00710456">
        <w:rPr>
          <w:i/>
          <w:noProof/>
        </w:rPr>
        <w:t>International Journal of Hydrogen Energy,</w:t>
      </w:r>
      <w:r w:rsidRPr="00710456">
        <w:rPr>
          <w:noProof/>
        </w:rPr>
        <w:t xml:space="preserve"> 46</w:t>
      </w:r>
      <w:r w:rsidRPr="00710456">
        <w:rPr>
          <w:b/>
          <w:noProof/>
        </w:rPr>
        <w:t>,</w:t>
      </w:r>
      <w:r w:rsidRPr="00710456">
        <w:rPr>
          <w:noProof/>
        </w:rPr>
        <w:t xml:space="preserve"> 18051-18063.</w:t>
      </w:r>
    </w:p>
    <w:p w14:paraId="17DC28CF" w14:textId="77777777" w:rsidR="00B85DA3" w:rsidRDefault="00B85DA3" w:rsidP="00710456">
      <w:pPr>
        <w:pStyle w:val="CETReferencetext"/>
      </w:pPr>
      <w:r w:rsidRPr="0042332D">
        <w:fldChar w:fldCharType="end"/>
      </w:r>
      <w:bookmarkEnd w:id="4"/>
    </w:p>
    <w:sectPr w:rsidR="00B85DA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28DC" w14:textId="77777777" w:rsidR="009319E9" w:rsidRDefault="009319E9" w:rsidP="004F5E36">
      <w:r>
        <w:separator/>
      </w:r>
    </w:p>
  </w:endnote>
  <w:endnote w:type="continuationSeparator" w:id="0">
    <w:p w14:paraId="17DC28DD" w14:textId="77777777" w:rsidR="009319E9" w:rsidRDefault="009319E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harisSIL">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28DA" w14:textId="77777777" w:rsidR="009319E9" w:rsidRDefault="009319E9" w:rsidP="004F5E36">
      <w:r>
        <w:separator/>
      </w:r>
    </w:p>
  </w:footnote>
  <w:footnote w:type="continuationSeparator" w:id="0">
    <w:p w14:paraId="17DC28DB" w14:textId="77777777" w:rsidR="009319E9" w:rsidRDefault="009319E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F3F3C"/>
    <w:multiLevelType w:val="hybridMultilevel"/>
    <w:tmpl w:val="42869C88"/>
    <w:lvl w:ilvl="0" w:tplc="0409000D">
      <w:start w:val="1"/>
      <w:numFmt w:val="bullet"/>
      <w:lvlText w:val=""/>
      <w:lvlJc w:val="left"/>
      <w:pPr>
        <w:ind w:left="720" w:hanging="360"/>
      </w:pPr>
      <w:rPr>
        <w:rFonts w:ascii="Wingdings" w:hAnsi="Wingdings" w:hint="default"/>
      </w:rPr>
    </w:lvl>
    <w:lvl w:ilvl="1" w:tplc="A0CC48DC">
      <w:numFmt w:val="bullet"/>
      <w:lvlText w:val="-"/>
      <w:lvlJc w:val="left"/>
      <w:pPr>
        <w:ind w:left="1080" w:hanging="360"/>
      </w:pPr>
      <w:rPr>
        <w:rFonts w:ascii="Calibri" w:eastAsiaTheme="minorHAnsi" w:hAnsi="Calibri" w:cs="Calibri" w:hint="default"/>
        <w:b/>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5"/>
  </w:num>
  <w:num w:numId="22">
    <w:abstractNumId w:val="13"/>
  </w:num>
  <w:num w:numId="23">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d92ftd0fsz5aew9afp5ep5v2ra259t0w25&quot;&gt;My EndNote Library&lt;record-ids&gt;&lt;item&gt;200&lt;/item&gt;&lt;item&gt;488&lt;/item&gt;&lt;item&gt;489&lt;/item&gt;&lt;item&gt;490&lt;/item&gt;&lt;item&gt;493&lt;/item&gt;&lt;item&gt;494&lt;/item&gt;&lt;item&gt;495&lt;/item&gt;&lt;item&gt;496&lt;/item&gt;&lt;item&gt;497&lt;/item&gt;&lt;item&gt;498&lt;/item&gt;&lt;item&gt;504&lt;/item&gt;&lt;item&gt;505&lt;/item&gt;&lt;item&gt;506&lt;/item&gt;&lt;item&gt;507&lt;/item&gt;&lt;item&gt;508&lt;/item&gt;&lt;item&gt;509&lt;/item&gt;&lt;item&gt;510&lt;/item&gt;&lt;item&gt;511&lt;/item&gt;&lt;item&gt;512&lt;/item&gt;&lt;item&gt;513&lt;/item&gt;&lt;item&gt;514&lt;/item&gt;&lt;/record-ids&gt;&lt;/item&gt;&lt;/Libraries&gt;"/>
  </w:docVars>
  <w:rsids>
    <w:rsidRoot w:val="000E414A"/>
    <w:rsid w:val="000027C0"/>
    <w:rsid w:val="000052FB"/>
    <w:rsid w:val="000117CB"/>
    <w:rsid w:val="0003148D"/>
    <w:rsid w:val="00031EEC"/>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6B83"/>
    <w:rsid w:val="002A0D66"/>
    <w:rsid w:val="002B4015"/>
    <w:rsid w:val="002B78CE"/>
    <w:rsid w:val="002C2FB6"/>
    <w:rsid w:val="002E5FA7"/>
    <w:rsid w:val="002F3309"/>
    <w:rsid w:val="003008CE"/>
    <w:rsid w:val="003009B7"/>
    <w:rsid w:val="00300E56"/>
    <w:rsid w:val="0030469C"/>
    <w:rsid w:val="00321CA6"/>
    <w:rsid w:val="00323763"/>
    <w:rsid w:val="00324E14"/>
    <w:rsid w:val="00334C09"/>
    <w:rsid w:val="003723D4"/>
    <w:rsid w:val="00381905"/>
    <w:rsid w:val="003832FD"/>
    <w:rsid w:val="00384CC8"/>
    <w:rsid w:val="003871FD"/>
    <w:rsid w:val="003A1E30"/>
    <w:rsid w:val="003A2829"/>
    <w:rsid w:val="003A7D1C"/>
    <w:rsid w:val="003B304B"/>
    <w:rsid w:val="003B3146"/>
    <w:rsid w:val="003D31C9"/>
    <w:rsid w:val="003F015E"/>
    <w:rsid w:val="00400414"/>
    <w:rsid w:val="0041446B"/>
    <w:rsid w:val="0044071E"/>
    <w:rsid w:val="0044329C"/>
    <w:rsid w:val="00453E24"/>
    <w:rsid w:val="00455167"/>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4F8E"/>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505D9"/>
    <w:rsid w:val="00660E3E"/>
    <w:rsid w:val="00662E74"/>
    <w:rsid w:val="00680C23"/>
    <w:rsid w:val="00693766"/>
    <w:rsid w:val="006A3281"/>
    <w:rsid w:val="006B4888"/>
    <w:rsid w:val="006C2E45"/>
    <w:rsid w:val="006C359C"/>
    <w:rsid w:val="006C5579"/>
    <w:rsid w:val="006D6E8B"/>
    <w:rsid w:val="006E737D"/>
    <w:rsid w:val="00710456"/>
    <w:rsid w:val="00713973"/>
    <w:rsid w:val="00720A24"/>
    <w:rsid w:val="00732386"/>
    <w:rsid w:val="0073514D"/>
    <w:rsid w:val="007447F3"/>
    <w:rsid w:val="0075499F"/>
    <w:rsid w:val="007661C8"/>
    <w:rsid w:val="0077098D"/>
    <w:rsid w:val="007931FA"/>
    <w:rsid w:val="00795DE2"/>
    <w:rsid w:val="007A4861"/>
    <w:rsid w:val="007A7BBA"/>
    <w:rsid w:val="007B0C50"/>
    <w:rsid w:val="007B48F9"/>
    <w:rsid w:val="007C1A43"/>
    <w:rsid w:val="0080013E"/>
    <w:rsid w:val="00813288"/>
    <w:rsid w:val="008168FC"/>
    <w:rsid w:val="00830996"/>
    <w:rsid w:val="008345F1"/>
    <w:rsid w:val="00865B07"/>
    <w:rsid w:val="008667EA"/>
    <w:rsid w:val="0087637F"/>
    <w:rsid w:val="00892AD5"/>
    <w:rsid w:val="008A1512"/>
    <w:rsid w:val="008D32B9"/>
    <w:rsid w:val="008D433B"/>
    <w:rsid w:val="008E566E"/>
    <w:rsid w:val="0090161A"/>
    <w:rsid w:val="00901EB6"/>
    <w:rsid w:val="00904C62"/>
    <w:rsid w:val="0091017A"/>
    <w:rsid w:val="00922BA8"/>
    <w:rsid w:val="00924DAC"/>
    <w:rsid w:val="00927058"/>
    <w:rsid w:val="009319E9"/>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2745"/>
    <w:rsid w:val="00A76EFC"/>
    <w:rsid w:val="00A91010"/>
    <w:rsid w:val="00A97F29"/>
    <w:rsid w:val="00AA702E"/>
    <w:rsid w:val="00AB0964"/>
    <w:rsid w:val="00AB5011"/>
    <w:rsid w:val="00AC7368"/>
    <w:rsid w:val="00AD16B9"/>
    <w:rsid w:val="00AE377D"/>
    <w:rsid w:val="00AF0EBA"/>
    <w:rsid w:val="00B02C8A"/>
    <w:rsid w:val="00B17FBD"/>
    <w:rsid w:val="00B315A6"/>
    <w:rsid w:val="00B31813"/>
    <w:rsid w:val="00B33365"/>
    <w:rsid w:val="00B57B36"/>
    <w:rsid w:val="00B57E6F"/>
    <w:rsid w:val="00B85DA3"/>
    <w:rsid w:val="00B8686D"/>
    <w:rsid w:val="00B93F69"/>
    <w:rsid w:val="00BA7889"/>
    <w:rsid w:val="00BB1DDC"/>
    <w:rsid w:val="00BC30C9"/>
    <w:rsid w:val="00BD077D"/>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7C68"/>
    <w:rsid w:val="00D02B4C"/>
    <w:rsid w:val="00D040C4"/>
    <w:rsid w:val="00D46B7E"/>
    <w:rsid w:val="00D549DC"/>
    <w:rsid w:val="00D57C84"/>
    <w:rsid w:val="00D6057D"/>
    <w:rsid w:val="00D71640"/>
    <w:rsid w:val="00D805FA"/>
    <w:rsid w:val="00D836C5"/>
    <w:rsid w:val="00D84576"/>
    <w:rsid w:val="00DA1399"/>
    <w:rsid w:val="00DA24C6"/>
    <w:rsid w:val="00DA4D7B"/>
    <w:rsid w:val="00DE264A"/>
    <w:rsid w:val="00DF5072"/>
    <w:rsid w:val="00E02D18"/>
    <w:rsid w:val="00E03D74"/>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565FE"/>
    <w:rsid w:val="00F63A70"/>
    <w:rsid w:val="00F7534E"/>
    <w:rsid w:val="00F90A0E"/>
    <w:rsid w:val="00FA1802"/>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DC27E2"/>
  <w15:docId w15:val="{DB5F2E31-D552-45C1-B362-C04B1BD7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unhideWhenUsed/>
    <w:rsid w:val="0003148D"/>
    <w:pPr>
      <w:spacing w:line="240" w:lineRule="auto"/>
    </w:pPr>
  </w:style>
  <w:style w:type="character" w:customStyle="1" w:styleId="FootnoteTextChar">
    <w:name w:val="Footnote Text Char"/>
    <w:basedOn w:val="DefaultParagraphFont"/>
    <w:link w:val="FootnoteText"/>
    <w:uiPriority w:val="99"/>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styleId="FootnoteReference">
    <w:name w:val="footnote reference"/>
    <w:basedOn w:val="DefaultParagraphFont"/>
    <w:uiPriority w:val="99"/>
    <w:semiHidden/>
    <w:unhideWhenUsed/>
    <w:rsid w:val="00B85DA3"/>
    <w:rPr>
      <w:vertAlign w:val="superscript"/>
    </w:rPr>
  </w:style>
  <w:style w:type="paragraph" w:styleId="NoSpacing">
    <w:name w:val="No Spacing"/>
    <w:uiPriority w:val="1"/>
    <w:qFormat/>
    <w:rsid w:val="00B85DA3"/>
    <w:pPr>
      <w:spacing w:after="0" w:line="240" w:lineRule="auto"/>
    </w:pPr>
    <w:rPr>
      <w:rFonts w:ascii="Arial" w:eastAsia="Arial" w:hAnsi="Arial" w:cs="Arial"/>
      <w:szCs w:val="28"/>
      <w:lang w:val="en-US" w:bidi="bn-IN"/>
    </w:rPr>
  </w:style>
  <w:style w:type="character" w:customStyle="1" w:styleId="UnresolvedMention1">
    <w:name w:val="Unresolved Mention1"/>
    <w:basedOn w:val="DefaultParagraphFont"/>
    <w:uiPriority w:val="99"/>
    <w:semiHidden/>
    <w:unhideWhenUsed/>
    <w:rsid w:val="00B85DA3"/>
    <w:rPr>
      <w:color w:val="605E5C"/>
      <w:shd w:val="clear" w:color="auto" w:fill="E1DFDD"/>
    </w:rPr>
  </w:style>
  <w:style w:type="paragraph" w:customStyle="1" w:styleId="EndNoteBibliography">
    <w:name w:val="EndNote Bibliography"/>
    <w:basedOn w:val="Normal"/>
    <w:link w:val="EndNoteBibliographyChar"/>
    <w:rsid w:val="00B85DA3"/>
    <w:pPr>
      <w:tabs>
        <w:tab w:val="clear" w:pos="7100"/>
      </w:tabs>
      <w:spacing w:after="200" w:line="240" w:lineRule="auto"/>
      <w:jc w:val="left"/>
    </w:pPr>
    <w:rPr>
      <w:rFonts w:eastAsia="Arial" w:cs="Arial"/>
      <w:noProof/>
      <w:szCs w:val="22"/>
      <w:lang w:val="en-US" w:bidi="bn-IN"/>
    </w:rPr>
  </w:style>
  <w:style w:type="character" w:customStyle="1" w:styleId="EndNoteBibliographyChar">
    <w:name w:val="EndNote Bibliography Char"/>
    <w:basedOn w:val="DefaultParagraphFont"/>
    <w:link w:val="EndNoteBibliography"/>
    <w:rsid w:val="00B85DA3"/>
    <w:rPr>
      <w:rFonts w:ascii="Arial" w:eastAsia="Arial" w:hAnsi="Arial" w:cs="Arial"/>
      <w:noProof/>
      <w:sz w:val="18"/>
      <w:lang w:val="en-US" w:bidi="bn-IN"/>
    </w:rPr>
  </w:style>
  <w:style w:type="paragraph" w:customStyle="1" w:styleId="EndNoteBibliographyTitle">
    <w:name w:val="EndNote Bibliography Title"/>
    <w:basedOn w:val="Normal"/>
    <w:link w:val="EndNoteBibliographyTitleChar"/>
    <w:rsid w:val="00B85DA3"/>
    <w:pPr>
      <w:tabs>
        <w:tab w:val="clear" w:pos="7100"/>
      </w:tabs>
      <w:spacing w:line="276" w:lineRule="auto"/>
      <w:jc w:val="center"/>
    </w:pPr>
    <w:rPr>
      <w:rFonts w:cs="Arial"/>
      <w:noProof/>
      <w:lang w:val="en-US"/>
    </w:rPr>
  </w:style>
  <w:style w:type="character" w:customStyle="1" w:styleId="EndNoteBibliographyTitleChar">
    <w:name w:val="EndNote Bibliography Title Char"/>
    <w:basedOn w:val="CETBodytextCarattere"/>
    <w:link w:val="EndNoteBibliographyTitle"/>
    <w:rsid w:val="00B85DA3"/>
    <w:rPr>
      <w:rFonts w:ascii="Arial" w:eastAsia="Times New Roman" w:hAnsi="Arial" w:cs="Arial"/>
      <w:noProof/>
      <w:sz w:val="18"/>
      <w:szCs w:val="20"/>
      <w:lang w:val="en-US"/>
    </w:rPr>
  </w:style>
  <w:style w:type="character" w:customStyle="1" w:styleId="markedcontent">
    <w:name w:val="markedcontent"/>
    <w:basedOn w:val="DefaultParagraphFont"/>
    <w:rsid w:val="00B85DA3"/>
  </w:style>
  <w:style w:type="character" w:customStyle="1" w:styleId="tojvnm2t">
    <w:name w:val="tojvnm2t"/>
    <w:basedOn w:val="DefaultParagraphFont"/>
    <w:rsid w:val="0071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yousuf-cep@sust.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QRA%20IT\Dropbox\Shahadat_CEP\CET%20Conference\ER%20Vs.%20Operating%20paramete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QRA%20IT\Dropbox\Shahadat_CEP\CET%20Conference\ER%20Vs.%20Operating%20paramet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253282665118877"/>
          <c:y val="0.18902019009602161"/>
          <c:w val="0.73395310634849464"/>
          <c:h val="0.64228054375737798"/>
        </c:manualLayout>
      </c:layout>
      <c:scatterChart>
        <c:scatterStyle val="smoothMarker"/>
        <c:varyColors val="0"/>
        <c:ser>
          <c:idx val="0"/>
          <c:order val="0"/>
          <c:tx>
            <c:v>CO</c:v>
          </c:tx>
          <c:spPr>
            <a:ln w="19050">
              <a:solidFill>
                <a:srgbClr val="00B0F0"/>
              </a:solidFill>
            </a:ln>
          </c:spPr>
          <c:marker>
            <c:spPr>
              <a:solidFill>
                <a:srgbClr val="00B0F0"/>
              </a:solidFill>
              <a:ln>
                <a:solidFill>
                  <a:srgbClr val="00B0F0"/>
                </a:solidFill>
              </a:ln>
            </c:spPr>
          </c:marker>
          <c:xVal>
            <c:numRef>
              <c:f>Sheet1!$B$4:$B$10</c:f>
              <c:numCache>
                <c:formatCode>General</c:formatCode>
                <c:ptCount val="7"/>
                <c:pt idx="0">
                  <c:v>0.2</c:v>
                </c:pt>
                <c:pt idx="1">
                  <c:v>0.25</c:v>
                </c:pt>
                <c:pt idx="2">
                  <c:v>0.30000000000000032</c:v>
                </c:pt>
                <c:pt idx="3">
                  <c:v>0.35000000000000031</c:v>
                </c:pt>
                <c:pt idx="4">
                  <c:v>0.4</c:v>
                </c:pt>
                <c:pt idx="5">
                  <c:v>0.45</c:v>
                </c:pt>
                <c:pt idx="6">
                  <c:v>0.5</c:v>
                </c:pt>
              </c:numCache>
            </c:numRef>
          </c:xVal>
          <c:yVal>
            <c:numRef>
              <c:f>Sheet1!$C$4:$C$10</c:f>
              <c:numCache>
                <c:formatCode>General</c:formatCode>
                <c:ptCount val="7"/>
                <c:pt idx="0">
                  <c:v>30</c:v>
                </c:pt>
                <c:pt idx="1">
                  <c:v>33</c:v>
                </c:pt>
                <c:pt idx="2">
                  <c:v>38</c:v>
                </c:pt>
                <c:pt idx="3">
                  <c:v>34</c:v>
                </c:pt>
                <c:pt idx="4">
                  <c:v>28</c:v>
                </c:pt>
                <c:pt idx="5">
                  <c:v>22</c:v>
                </c:pt>
                <c:pt idx="6">
                  <c:v>18</c:v>
                </c:pt>
              </c:numCache>
            </c:numRef>
          </c:yVal>
          <c:smooth val="1"/>
          <c:extLst>
            <c:ext xmlns:c16="http://schemas.microsoft.com/office/drawing/2014/chart" uri="{C3380CC4-5D6E-409C-BE32-E72D297353CC}">
              <c16:uniqueId val="{00000000-9B2B-4660-8C83-F7AAB6D3594C}"/>
            </c:ext>
          </c:extLst>
        </c:ser>
        <c:ser>
          <c:idx val="1"/>
          <c:order val="1"/>
          <c:tx>
            <c:v>H2</c:v>
          </c:tx>
          <c:spPr>
            <a:ln w="19050">
              <a:solidFill>
                <a:schemeClr val="accent4"/>
              </a:solidFill>
              <a:prstDash val="dash"/>
            </a:ln>
          </c:spPr>
          <c:marker>
            <c:spPr>
              <a:solidFill>
                <a:schemeClr val="accent4"/>
              </a:solidFill>
              <a:ln>
                <a:solidFill>
                  <a:schemeClr val="accent4"/>
                </a:solidFill>
              </a:ln>
            </c:spPr>
          </c:marker>
          <c:xVal>
            <c:numRef>
              <c:f>Sheet1!$B$4:$B$10</c:f>
              <c:numCache>
                <c:formatCode>General</c:formatCode>
                <c:ptCount val="7"/>
                <c:pt idx="0">
                  <c:v>0.2</c:v>
                </c:pt>
                <c:pt idx="1">
                  <c:v>0.25</c:v>
                </c:pt>
                <c:pt idx="2">
                  <c:v>0.30000000000000032</c:v>
                </c:pt>
                <c:pt idx="3">
                  <c:v>0.35000000000000031</c:v>
                </c:pt>
                <c:pt idx="4">
                  <c:v>0.4</c:v>
                </c:pt>
                <c:pt idx="5">
                  <c:v>0.45</c:v>
                </c:pt>
                <c:pt idx="6">
                  <c:v>0.5</c:v>
                </c:pt>
              </c:numCache>
            </c:numRef>
          </c:xVal>
          <c:yVal>
            <c:numRef>
              <c:f>Sheet1!$D$4:$D$10</c:f>
              <c:numCache>
                <c:formatCode>General</c:formatCode>
                <c:ptCount val="7"/>
                <c:pt idx="0">
                  <c:v>35</c:v>
                </c:pt>
                <c:pt idx="1">
                  <c:v>31</c:v>
                </c:pt>
                <c:pt idx="2">
                  <c:v>26</c:v>
                </c:pt>
                <c:pt idx="3">
                  <c:v>21</c:v>
                </c:pt>
                <c:pt idx="4">
                  <c:v>17</c:v>
                </c:pt>
                <c:pt idx="5">
                  <c:v>13</c:v>
                </c:pt>
                <c:pt idx="6">
                  <c:v>11</c:v>
                </c:pt>
              </c:numCache>
            </c:numRef>
          </c:yVal>
          <c:smooth val="1"/>
          <c:extLst>
            <c:ext xmlns:c16="http://schemas.microsoft.com/office/drawing/2014/chart" uri="{C3380CC4-5D6E-409C-BE32-E72D297353CC}">
              <c16:uniqueId val="{00000001-9B2B-4660-8C83-F7AAB6D3594C}"/>
            </c:ext>
          </c:extLst>
        </c:ser>
        <c:ser>
          <c:idx val="2"/>
          <c:order val="2"/>
          <c:tx>
            <c:v>CH4</c:v>
          </c:tx>
          <c:spPr>
            <a:ln w="19050">
              <a:solidFill>
                <a:srgbClr val="92D050"/>
              </a:solidFill>
              <a:prstDash val="sysDot"/>
            </a:ln>
          </c:spPr>
          <c:marker>
            <c:spPr>
              <a:solidFill>
                <a:srgbClr val="92D050"/>
              </a:solidFill>
              <a:ln>
                <a:solidFill>
                  <a:srgbClr val="92D050"/>
                </a:solidFill>
              </a:ln>
            </c:spPr>
          </c:marker>
          <c:xVal>
            <c:numRef>
              <c:f>Sheet1!$B$4:$B$10</c:f>
              <c:numCache>
                <c:formatCode>General</c:formatCode>
                <c:ptCount val="7"/>
                <c:pt idx="0">
                  <c:v>0.2</c:v>
                </c:pt>
                <c:pt idx="1">
                  <c:v>0.25</c:v>
                </c:pt>
                <c:pt idx="2">
                  <c:v>0.30000000000000032</c:v>
                </c:pt>
                <c:pt idx="3">
                  <c:v>0.35000000000000031</c:v>
                </c:pt>
                <c:pt idx="4">
                  <c:v>0.4</c:v>
                </c:pt>
                <c:pt idx="5">
                  <c:v>0.45</c:v>
                </c:pt>
                <c:pt idx="6">
                  <c:v>0.5</c:v>
                </c:pt>
              </c:numCache>
            </c:numRef>
          </c:xVal>
          <c:yVal>
            <c:numRef>
              <c:f>Sheet1!$E$4:$E$10</c:f>
              <c:numCache>
                <c:formatCode>General</c:formatCode>
                <c:ptCount val="7"/>
                <c:pt idx="0">
                  <c:v>14</c:v>
                </c:pt>
                <c:pt idx="1">
                  <c:v>11</c:v>
                </c:pt>
                <c:pt idx="2">
                  <c:v>10</c:v>
                </c:pt>
                <c:pt idx="3">
                  <c:v>8</c:v>
                </c:pt>
                <c:pt idx="4">
                  <c:v>5</c:v>
                </c:pt>
                <c:pt idx="5">
                  <c:v>4</c:v>
                </c:pt>
                <c:pt idx="6">
                  <c:v>4</c:v>
                </c:pt>
              </c:numCache>
            </c:numRef>
          </c:yVal>
          <c:smooth val="1"/>
          <c:extLst>
            <c:ext xmlns:c16="http://schemas.microsoft.com/office/drawing/2014/chart" uri="{C3380CC4-5D6E-409C-BE32-E72D297353CC}">
              <c16:uniqueId val="{00000002-9B2B-4660-8C83-F7AAB6D3594C}"/>
            </c:ext>
          </c:extLst>
        </c:ser>
        <c:ser>
          <c:idx val="3"/>
          <c:order val="3"/>
          <c:tx>
            <c:v>CO2</c:v>
          </c:tx>
          <c:spPr>
            <a:ln w="19050">
              <a:solidFill>
                <a:schemeClr val="tx1"/>
              </a:solidFill>
              <a:prstDash val="lgDash"/>
            </a:ln>
          </c:spPr>
          <c:marker>
            <c:spPr>
              <a:solidFill>
                <a:schemeClr val="tx1"/>
              </a:solidFill>
              <a:ln>
                <a:solidFill>
                  <a:schemeClr val="tx1"/>
                </a:solidFill>
              </a:ln>
            </c:spPr>
          </c:marker>
          <c:xVal>
            <c:numRef>
              <c:f>Sheet1!$B$4:$B$10</c:f>
              <c:numCache>
                <c:formatCode>General</c:formatCode>
                <c:ptCount val="7"/>
                <c:pt idx="0">
                  <c:v>0.2</c:v>
                </c:pt>
                <c:pt idx="1">
                  <c:v>0.25</c:v>
                </c:pt>
                <c:pt idx="2">
                  <c:v>0.30000000000000032</c:v>
                </c:pt>
                <c:pt idx="3">
                  <c:v>0.35000000000000031</c:v>
                </c:pt>
                <c:pt idx="4">
                  <c:v>0.4</c:v>
                </c:pt>
                <c:pt idx="5">
                  <c:v>0.45</c:v>
                </c:pt>
                <c:pt idx="6">
                  <c:v>0.5</c:v>
                </c:pt>
              </c:numCache>
            </c:numRef>
          </c:xVal>
          <c:yVal>
            <c:numRef>
              <c:f>Sheet1!$F$4:$F$10</c:f>
              <c:numCache>
                <c:formatCode>General</c:formatCode>
                <c:ptCount val="7"/>
                <c:pt idx="0">
                  <c:v>18</c:v>
                </c:pt>
                <c:pt idx="1">
                  <c:v>16</c:v>
                </c:pt>
                <c:pt idx="2">
                  <c:v>20</c:v>
                </c:pt>
                <c:pt idx="3">
                  <c:v>27</c:v>
                </c:pt>
                <c:pt idx="4">
                  <c:v>35</c:v>
                </c:pt>
                <c:pt idx="5">
                  <c:v>37</c:v>
                </c:pt>
                <c:pt idx="6">
                  <c:v>40</c:v>
                </c:pt>
              </c:numCache>
            </c:numRef>
          </c:yVal>
          <c:smooth val="1"/>
          <c:extLst>
            <c:ext xmlns:c16="http://schemas.microsoft.com/office/drawing/2014/chart" uri="{C3380CC4-5D6E-409C-BE32-E72D297353CC}">
              <c16:uniqueId val="{00000003-9B2B-4660-8C83-F7AAB6D3594C}"/>
            </c:ext>
          </c:extLst>
        </c:ser>
        <c:dLbls>
          <c:showLegendKey val="0"/>
          <c:showVal val="0"/>
          <c:showCatName val="0"/>
          <c:showSerName val="0"/>
          <c:showPercent val="0"/>
          <c:showBubbleSize val="0"/>
        </c:dLbls>
        <c:axId val="107945984"/>
        <c:axId val="107947904"/>
      </c:scatterChart>
      <c:scatterChart>
        <c:scatterStyle val="smoothMarker"/>
        <c:varyColors val="0"/>
        <c:ser>
          <c:idx val="4"/>
          <c:order val="4"/>
          <c:tx>
            <c:v>Syngas</c:v>
          </c:tx>
          <c:spPr>
            <a:ln w="19050">
              <a:solidFill>
                <a:srgbClr val="FFC000"/>
              </a:solidFill>
            </a:ln>
          </c:spPr>
          <c:marker>
            <c:symbol val="star"/>
            <c:size val="6"/>
            <c:spPr>
              <a:noFill/>
              <a:ln w="19050">
                <a:solidFill>
                  <a:srgbClr val="FFC000"/>
                </a:solidFill>
              </a:ln>
            </c:spPr>
          </c:marker>
          <c:xVal>
            <c:numRef>
              <c:f>Sheet1!$B$4:$B$10</c:f>
              <c:numCache>
                <c:formatCode>General</c:formatCode>
                <c:ptCount val="7"/>
                <c:pt idx="0">
                  <c:v>0.2</c:v>
                </c:pt>
                <c:pt idx="1">
                  <c:v>0.25</c:v>
                </c:pt>
                <c:pt idx="2">
                  <c:v>0.30000000000000032</c:v>
                </c:pt>
                <c:pt idx="3">
                  <c:v>0.35000000000000031</c:v>
                </c:pt>
                <c:pt idx="4">
                  <c:v>0.4</c:v>
                </c:pt>
                <c:pt idx="5">
                  <c:v>0.45</c:v>
                </c:pt>
                <c:pt idx="6">
                  <c:v>0.5</c:v>
                </c:pt>
              </c:numCache>
            </c:numRef>
          </c:xVal>
          <c:yVal>
            <c:numRef>
              <c:f>Sheet1!$G$4:$G$10</c:f>
              <c:numCache>
                <c:formatCode>General</c:formatCode>
                <c:ptCount val="7"/>
                <c:pt idx="0">
                  <c:v>2.5</c:v>
                </c:pt>
                <c:pt idx="1">
                  <c:v>2.8</c:v>
                </c:pt>
                <c:pt idx="2">
                  <c:v>3.2</c:v>
                </c:pt>
                <c:pt idx="3">
                  <c:v>3.6</c:v>
                </c:pt>
                <c:pt idx="4">
                  <c:v>3.8</c:v>
                </c:pt>
                <c:pt idx="5">
                  <c:v>4.0999999999999996</c:v>
                </c:pt>
                <c:pt idx="6">
                  <c:v>4.2</c:v>
                </c:pt>
              </c:numCache>
            </c:numRef>
          </c:yVal>
          <c:smooth val="1"/>
          <c:extLst>
            <c:ext xmlns:c16="http://schemas.microsoft.com/office/drawing/2014/chart" uri="{C3380CC4-5D6E-409C-BE32-E72D297353CC}">
              <c16:uniqueId val="{00000004-9B2B-4660-8C83-F7AAB6D3594C}"/>
            </c:ext>
          </c:extLst>
        </c:ser>
        <c:ser>
          <c:idx val="5"/>
          <c:order val="5"/>
          <c:tx>
            <c:v>Syngas - N2 free</c:v>
          </c:tx>
          <c:spPr>
            <a:ln w="19050">
              <a:solidFill>
                <a:schemeClr val="accent2">
                  <a:lumMod val="75000"/>
                </a:schemeClr>
              </a:solidFill>
              <a:prstDash val="lgDash"/>
            </a:ln>
          </c:spPr>
          <c:marker>
            <c:symbol val="circle"/>
            <c:size val="7"/>
            <c:spPr>
              <a:noFill/>
              <a:ln w="19050">
                <a:solidFill>
                  <a:schemeClr val="accent2">
                    <a:lumMod val="75000"/>
                  </a:schemeClr>
                </a:solidFill>
              </a:ln>
            </c:spPr>
          </c:marker>
          <c:xVal>
            <c:numRef>
              <c:f>Sheet1!$B$4:$B$10</c:f>
              <c:numCache>
                <c:formatCode>General</c:formatCode>
                <c:ptCount val="7"/>
                <c:pt idx="0">
                  <c:v>0.2</c:v>
                </c:pt>
                <c:pt idx="1">
                  <c:v>0.25</c:v>
                </c:pt>
                <c:pt idx="2">
                  <c:v>0.30000000000000032</c:v>
                </c:pt>
                <c:pt idx="3">
                  <c:v>0.35000000000000031</c:v>
                </c:pt>
                <c:pt idx="4">
                  <c:v>0.4</c:v>
                </c:pt>
                <c:pt idx="5">
                  <c:v>0.45</c:v>
                </c:pt>
                <c:pt idx="6">
                  <c:v>0.5</c:v>
                </c:pt>
              </c:numCache>
            </c:numRef>
          </c:xVal>
          <c:yVal>
            <c:numRef>
              <c:f>Sheet1!$H$4:$H$10</c:f>
              <c:numCache>
                <c:formatCode>General</c:formatCode>
                <c:ptCount val="7"/>
                <c:pt idx="0">
                  <c:v>2.1</c:v>
                </c:pt>
                <c:pt idx="1">
                  <c:v>2.2999999999999998</c:v>
                </c:pt>
                <c:pt idx="2">
                  <c:v>2.6</c:v>
                </c:pt>
                <c:pt idx="3">
                  <c:v>2.7</c:v>
                </c:pt>
                <c:pt idx="4">
                  <c:v>2.8</c:v>
                </c:pt>
                <c:pt idx="5">
                  <c:v>3</c:v>
                </c:pt>
                <c:pt idx="6">
                  <c:v>3</c:v>
                </c:pt>
              </c:numCache>
            </c:numRef>
          </c:yVal>
          <c:smooth val="1"/>
          <c:extLst>
            <c:ext xmlns:c16="http://schemas.microsoft.com/office/drawing/2014/chart" uri="{C3380CC4-5D6E-409C-BE32-E72D297353CC}">
              <c16:uniqueId val="{00000005-9B2B-4660-8C83-F7AAB6D3594C}"/>
            </c:ext>
          </c:extLst>
        </c:ser>
        <c:dLbls>
          <c:showLegendKey val="0"/>
          <c:showVal val="0"/>
          <c:showCatName val="0"/>
          <c:showSerName val="0"/>
          <c:showPercent val="0"/>
          <c:showBubbleSize val="0"/>
        </c:dLbls>
        <c:axId val="107960192"/>
        <c:axId val="107958272"/>
      </c:scatterChart>
      <c:valAx>
        <c:axId val="107945984"/>
        <c:scaling>
          <c:orientation val="minMax"/>
          <c:max val="0.60000000000000064"/>
          <c:min val="0.1"/>
        </c:scaling>
        <c:delete val="0"/>
        <c:axPos val="b"/>
        <c:title>
          <c:tx>
            <c:rich>
              <a:bodyPr/>
              <a:lstStyle/>
              <a:p>
                <a:pPr>
                  <a:defRPr sz="90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ER (-)</a:t>
                </a:r>
              </a:p>
            </c:rich>
          </c:tx>
          <c:overlay val="0"/>
        </c:title>
        <c:numFmt formatCode="#,##0.00" sourceLinked="0"/>
        <c:majorTickMark val="out"/>
        <c:minorTickMark val="none"/>
        <c:tickLblPos val="nextTo"/>
        <c:spPr>
          <a:ln/>
        </c:spPr>
        <c:txPr>
          <a:bodyPr/>
          <a:lstStyle/>
          <a:p>
            <a:pPr>
              <a:defRPr sz="900">
                <a:latin typeface="Arial" panose="020B0604020202020204" pitchFamily="34" charset="0"/>
                <a:cs typeface="Arial" panose="020B0604020202020204" pitchFamily="34" charset="0"/>
              </a:defRPr>
            </a:pPr>
            <a:endParaRPr lang="en-US"/>
          </a:p>
        </c:txPr>
        <c:crossAx val="107947904"/>
        <c:crosses val="autoZero"/>
        <c:crossBetween val="midCat"/>
        <c:majorUnit val="0.1"/>
        <c:minorUnit val="2.0000000000000042E-2"/>
      </c:valAx>
      <c:valAx>
        <c:axId val="107947904"/>
        <c:scaling>
          <c:orientation val="minMax"/>
          <c:max val="50"/>
          <c:min val="0"/>
        </c:scaling>
        <c:delete val="0"/>
        <c:axPos val="l"/>
        <c:title>
          <c:tx>
            <c:rich>
              <a:bodyPr/>
              <a:lstStyle/>
              <a:p>
                <a:pPr>
                  <a:defRPr sz="90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Gas Composition (mol%)</a:t>
                </a:r>
              </a:p>
            </c:rich>
          </c:tx>
          <c:overlay val="0"/>
        </c:title>
        <c:numFmt formatCode="#,##0.0" sourceLinked="0"/>
        <c:majorTickMark val="out"/>
        <c:minorTickMark val="none"/>
        <c:tickLblPos val="nextTo"/>
        <c:spPr>
          <a:ln/>
        </c:spPr>
        <c:txPr>
          <a:bodyPr/>
          <a:lstStyle/>
          <a:p>
            <a:pPr>
              <a:defRPr sz="900">
                <a:latin typeface="Arial" panose="020B0604020202020204" pitchFamily="34" charset="0"/>
                <a:cs typeface="Arial" panose="020B0604020202020204" pitchFamily="34" charset="0"/>
              </a:defRPr>
            </a:pPr>
            <a:endParaRPr lang="en-US"/>
          </a:p>
        </c:txPr>
        <c:crossAx val="107945984"/>
        <c:crosses val="autoZero"/>
        <c:crossBetween val="midCat"/>
        <c:majorUnit val="10"/>
      </c:valAx>
      <c:valAx>
        <c:axId val="107958272"/>
        <c:scaling>
          <c:orientation val="minMax"/>
          <c:max val="5"/>
          <c:min val="1"/>
        </c:scaling>
        <c:delete val="0"/>
        <c:axPos val="r"/>
        <c:title>
          <c:tx>
            <c:rich>
              <a:bodyPr rot="-5400000" vert="horz"/>
              <a:lstStyle/>
              <a:p>
                <a:pPr>
                  <a:defRPr sz="90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Synthesis gas yield </a:t>
                </a:r>
              </a:p>
              <a:p>
                <a:pPr>
                  <a:defRPr sz="90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(Nm</a:t>
                </a:r>
                <a:r>
                  <a:rPr lang="en-US" sz="900" b="0" baseline="30000">
                    <a:latin typeface="Arial" panose="020B0604020202020204" pitchFamily="34" charset="0"/>
                    <a:cs typeface="Arial" panose="020B0604020202020204" pitchFamily="34" charset="0"/>
                  </a:rPr>
                  <a:t>3</a:t>
                </a:r>
                <a:r>
                  <a:rPr lang="en-US" sz="900" b="0">
                    <a:latin typeface="Arial" panose="020B0604020202020204" pitchFamily="34" charset="0"/>
                    <a:cs typeface="Arial" panose="020B0604020202020204" pitchFamily="34" charset="0"/>
                  </a:rPr>
                  <a:t>/kg)</a:t>
                </a:r>
              </a:p>
            </c:rich>
          </c:tx>
          <c:overlay val="0"/>
        </c:title>
        <c:numFmt formatCode="#,##0.0"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07960192"/>
        <c:crosses val="max"/>
        <c:crossBetween val="midCat"/>
        <c:majorUnit val="1"/>
      </c:valAx>
      <c:valAx>
        <c:axId val="107960192"/>
        <c:scaling>
          <c:orientation val="minMax"/>
        </c:scaling>
        <c:delete val="1"/>
        <c:axPos val="b"/>
        <c:numFmt formatCode="General" sourceLinked="1"/>
        <c:majorTickMark val="out"/>
        <c:minorTickMark val="none"/>
        <c:tickLblPos val="nextTo"/>
        <c:crossAx val="107958272"/>
        <c:crosses val="autoZero"/>
        <c:crossBetween val="midCat"/>
      </c:valAx>
      <c:spPr>
        <a:ln>
          <a:solidFill>
            <a:schemeClr val="bg1"/>
          </a:solidFill>
        </a:ln>
      </c:spPr>
    </c:plotArea>
    <c:legend>
      <c:legendPos val="r"/>
      <c:layout>
        <c:manualLayout>
          <c:xMode val="edge"/>
          <c:yMode val="edge"/>
          <c:x val="0.19556777238728346"/>
          <c:y val="1.3862204724409449E-3"/>
          <c:w val="0.64851050781378361"/>
          <c:h val="0.28330513940780588"/>
        </c:manualLayout>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550226676210945"/>
          <c:y val="5.1374129157100969E-2"/>
          <c:w val="0.71349858419749024"/>
          <c:h val="0.75743564825573495"/>
        </c:manualLayout>
      </c:layout>
      <c:scatterChart>
        <c:scatterStyle val="smoothMarker"/>
        <c:varyColors val="0"/>
        <c:ser>
          <c:idx val="1"/>
          <c:order val="1"/>
          <c:tx>
            <c:v>CCE</c:v>
          </c:tx>
          <c:spPr>
            <a:ln w="22225">
              <a:solidFill>
                <a:srgbClr val="0070C0"/>
              </a:solidFill>
              <a:prstDash val="sysDot"/>
            </a:ln>
          </c:spPr>
          <c:marker>
            <c:spPr>
              <a:solidFill>
                <a:srgbClr val="0070C0"/>
              </a:solidFill>
              <a:ln w="15875">
                <a:solidFill>
                  <a:srgbClr val="0070C0"/>
                </a:solidFill>
              </a:ln>
            </c:spPr>
          </c:marker>
          <c:dLbls>
            <c:delete val="1"/>
          </c:dLbls>
          <c:xVal>
            <c:numRef>
              <c:f>Sheet1!$B$4:$B$10</c:f>
              <c:numCache>
                <c:formatCode>General</c:formatCode>
                <c:ptCount val="7"/>
                <c:pt idx="0">
                  <c:v>0.2</c:v>
                </c:pt>
                <c:pt idx="1">
                  <c:v>0.25</c:v>
                </c:pt>
                <c:pt idx="2">
                  <c:v>0.30000000000000032</c:v>
                </c:pt>
                <c:pt idx="3">
                  <c:v>0.35000000000000031</c:v>
                </c:pt>
                <c:pt idx="4">
                  <c:v>0.4</c:v>
                </c:pt>
                <c:pt idx="5">
                  <c:v>0.45</c:v>
                </c:pt>
                <c:pt idx="6">
                  <c:v>0.5</c:v>
                </c:pt>
              </c:numCache>
            </c:numRef>
          </c:xVal>
          <c:yVal>
            <c:numRef>
              <c:f>Sheet1!$J$4:$J$10</c:f>
              <c:numCache>
                <c:formatCode>General</c:formatCode>
                <c:ptCount val="7"/>
                <c:pt idx="0">
                  <c:v>46</c:v>
                </c:pt>
                <c:pt idx="1">
                  <c:v>65</c:v>
                </c:pt>
                <c:pt idx="2">
                  <c:v>79</c:v>
                </c:pt>
                <c:pt idx="3">
                  <c:v>80</c:v>
                </c:pt>
                <c:pt idx="4">
                  <c:v>81</c:v>
                </c:pt>
                <c:pt idx="5">
                  <c:v>81</c:v>
                </c:pt>
                <c:pt idx="6">
                  <c:v>82</c:v>
                </c:pt>
              </c:numCache>
            </c:numRef>
          </c:yVal>
          <c:smooth val="1"/>
          <c:extLst>
            <c:ext xmlns:c16="http://schemas.microsoft.com/office/drawing/2014/chart" uri="{C3380CC4-5D6E-409C-BE32-E72D297353CC}">
              <c16:uniqueId val="{00000000-9EE0-46E1-9C53-B0E1616BA2B0}"/>
            </c:ext>
          </c:extLst>
        </c:ser>
        <c:ser>
          <c:idx val="2"/>
          <c:order val="2"/>
          <c:tx>
            <c:v>CGE</c:v>
          </c:tx>
          <c:spPr>
            <a:ln w="19050">
              <a:solidFill>
                <a:schemeClr val="tx1"/>
              </a:solidFill>
              <a:prstDash val="lgDashDotDot"/>
            </a:ln>
          </c:spPr>
          <c:marker>
            <c:spPr>
              <a:solidFill>
                <a:schemeClr val="tx1"/>
              </a:solidFill>
              <a:ln w="19050">
                <a:solidFill>
                  <a:schemeClr val="tx1"/>
                </a:solidFill>
              </a:ln>
            </c:spPr>
          </c:marker>
          <c:dLbls>
            <c:delete val="1"/>
          </c:dLbls>
          <c:xVal>
            <c:numRef>
              <c:f>Sheet1!$B$4:$B$10</c:f>
              <c:numCache>
                <c:formatCode>General</c:formatCode>
                <c:ptCount val="7"/>
                <c:pt idx="0">
                  <c:v>0.2</c:v>
                </c:pt>
                <c:pt idx="1">
                  <c:v>0.25</c:v>
                </c:pt>
                <c:pt idx="2">
                  <c:v>0.30000000000000032</c:v>
                </c:pt>
                <c:pt idx="3">
                  <c:v>0.35000000000000031</c:v>
                </c:pt>
                <c:pt idx="4">
                  <c:v>0.4</c:v>
                </c:pt>
                <c:pt idx="5">
                  <c:v>0.45</c:v>
                </c:pt>
                <c:pt idx="6">
                  <c:v>0.5</c:v>
                </c:pt>
              </c:numCache>
            </c:numRef>
          </c:xVal>
          <c:yVal>
            <c:numRef>
              <c:f>Sheet1!$K$4:$K$10</c:f>
              <c:numCache>
                <c:formatCode>General</c:formatCode>
                <c:ptCount val="7"/>
                <c:pt idx="0">
                  <c:v>50</c:v>
                </c:pt>
                <c:pt idx="1">
                  <c:v>53</c:v>
                </c:pt>
                <c:pt idx="2">
                  <c:v>58</c:v>
                </c:pt>
                <c:pt idx="3">
                  <c:v>48</c:v>
                </c:pt>
                <c:pt idx="4">
                  <c:v>42</c:v>
                </c:pt>
                <c:pt idx="5">
                  <c:v>33</c:v>
                </c:pt>
                <c:pt idx="6">
                  <c:v>31</c:v>
                </c:pt>
              </c:numCache>
            </c:numRef>
          </c:yVal>
          <c:smooth val="1"/>
          <c:extLst>
            <c:ext xmlns:c16="http://schemas.microsoft.com/office/drawing/2014/chart" uri="{C3380CC4-5D6E-409C-BE32-E72D297353CC}">
              <c16:uniqueId val="{00000001-9EE0-46E1-9C53-B0E1616BA2B0}"/>
            </c:ext>
          </c:extLst>
        </c:ser>
        <c:dLbls>
          <c:showLegendKey val="0"/>
          <c:showVal val="1"/>
          <c:showCatName val="1"/>
          <c:showSerName val="0"/>
          <c:showPercent val="0"/>
          <c:showBubbleSize val="0"/>
        </c:dLbls>
        <c:axId val="107978752"/>
        <c:axId val="107980672"/>
      </c:scatterChart>
      <c:scatterChart>
        <c:scatterStyle val="smoothMarker"/>
        <c:varyColors val="0"/>
        <c:ser>
          <c:idx val="0"/>
          <c:order val="0"/>
          <c:tx>
            <c:v>LHV</c:v>
          </c:tx>
          <c:spPr>
            <a:ln w="19050">
              <a:solidFill>
                <a:srgbClr val="00B050"/>
              </a:solidFill>
              <a:prstDash val="dash"/>
            </a:ln>
          </c:spPr>
          <c:marker>
            <c:spPr>
              <a:solidFill>
                <a:srgbClr val="00B050"/>
              </a:solidFill>
              <a:ln w="15875">
                <a:solidFill>
                  <a:srgbClr val="00B050"/>
                </a:solidFill>
              </a:ln>
            </c:spPr>
          </c:marker>
          <c:dLbls>
            <c:delete val="1"/>
          </c:dLbls>
          <c:xVal>
            <c:numRef>
              <c:f>Sheet1!$B$4:$B$10</c:f>
              <c:numCache>
                <c:formatCode>General</c:formatCode>
                <c:ptCount val="7"/>
                <c:pt idx="0">
                  <c:v>0.2</c:v>
                </c:pt>
                <c:pt idx="1">
                  <c:v>0.25</c:v>
                </c:pt>
                <c:pt idx="2">
                  <c:v>0.30000000000000032</c:v>
                </c:pt>
                <c:pt idx="3">
                  <c:v>0.35000000000000031</c:v>
                </c:pt>
                <c:pt idx="4">
                  <c:v>0.4</c:v>
                </c:pt>
                <c:pt idx="5">
                  <c:v>0.45</c:v>
                </c:pt>
                <c:pt idx="6">
                  <c:v>0.5</c:v>
                </c:pt>
              </c:numCache>
            </c:numRef>
          </c:xVal>
          <c:yVal>
            <c:numRef>
              <c:f>Sheet1!$I$4:$I$10</c:f>
              <c:numCache>
                <c:formatCode>General</c:formatCode>
                <c:ptCount val="7"/>
                <c:pt idx="0">
                  <c:v>5.3</c:v>
                </c:pt>
                <c:pt idx="1">
                  <c:v>4.8</c:v>
                </c:pt>
                <c:pt idx="2">
                  <c:v>4.2</c:v>
                </c:pt>
                <c:pt idx="3">
                  <c:v>3.3</c:v>
                </c:pt>
                <c:pt idx="4">
                  <c:v>2.5</c:v>
                </c:pt>
                <c:pt idx="5">
                  <c:v>1.3</c:v>
                </c:pt>
                <c:pt idx="6">
                  <c:v>1</c:v>
                </c:pt>
              </c:numCache>
            </c:numRef>
          </c:yVal>
          <c:smooth val="1"/>
          <c:extLst>
            <c:ext xmlns:c16="http://schemas.microsoft.com/office/drawing/2014/chart" uri="{C3380CC4-5D6E-409C-BE32-E72D297353CC}">
              <c16:uniqueId val="{00000002-9EE0-46E1-9C53-B0E1616BA2B0}"/>
            </c:ext>
          </c:extLst>
        </c:ser>
        <c:dLbls>
          <c:showLegendKey val="0"/>
          <c:showVal val="1"/>
          <c:showCatName val="1"/>
          <c:showSerName val="0"/>
          <c:showPercent val="0"/>
          <c:showBubbleSize val="0"/>
        </c:dLbls>
        <c:axId val="107984768"/>
        <c:axId val="107982848"/>
      </c:scatterChart>
      <c:valAx>
        <c:axId val="107978752"/>
        <c:scaling>
          <c:orientation val="minMax"/>
          <c:max val="0.60000000000000064"/>
          <c:min val="0.1"/>
        </c:scaling>
        <c:delete val="0"/>
        <c:axPos val="b"/>
        <c:title>
          <c:tx>
            <c:rich>
              <a:bodyPr/>
              <a:lstStyle/>
              <a:p>
                <a:pPr>
                  <a:defRPr sz="90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ER (-)</a:t>
                </a:r>
              </a:p>
            </c:rich>
          </c:tx>
          <c:overlay val="0"/>
        </c:title>
        <c:numFmt formatCode="#,##0.00"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07980672"/>
        <c:crosses val="autoZero"/>
        <c:crossBetween val="midCat"/>
        <c:majorUnit val="0.1"/>
      </c:valAx>
      <c:valAx>
        <c:axId val="107980672"/>
        <c:scaling>
          <c:orientation val="minMax"/>
        </c:scaling>
        <c:delete val="0"/>
        <c:axPos val="l"/>
        <c:title>
          <c:tx>
            <c:rich>
              <a:bodyPr/>
              <a:lstStyle/>
              <a:p>
                <a:pPr>
                  <a:defRPr sz="90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Efficiency </a:t>
                </a:r>
              </a:p>
              <a:p>
                <a:pPr>
                  <a:defRPr sz="90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a:t>
                </a:r>
              </a:p>
            </c:rich>
          </c:tx>
          <c:layout>
            <c:manualLayout>
              <c:xMode val="edge"/>
              <c:yMode val="edge"/>
              <c:x val="5.3633681952266138E-3"/>
              <c:y val="0.23074852985149036"/>
            </c:manualLayout>
          </c:layout>
          <c:overlay val="0"/>
        </c:title>
        <c:numFmt formatCode="#,##0.0"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07978752"/>
        <c:crosses val="autoZero"/>
        <c:crossBetween val="midCat"/>
        <c:majorUnit val="20"/>
      </c:valAx>
      <c:valAx>
        <c:axId val="107982848"/>
        <c:scaling>
          <c:orientation val="minMax"/>
          <c:min val="0"/>
        </c:scaling>
        <c:delete val="0"/>
        <c:axPos val="r"/>
        <c:title>
          <c:tx>
            <c:rich>
              <a:bodyPr rot="-5400000" vert="horz"/>
              <a:lstStyle/>
              <a:p>
                <a:pPr>
                  <a:defRPr sz="90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LHV of</a:t>
                </a:r>
                <a:r>
                  <a:rPr lang="en-US" sz="900" b="0" baseline="0">
                    <a:latin typeface="Arial" panose="020B0604020202020204" pitchFamily="34" charset="0"/>
                    <a:cs typeface="Arial" panose="020B0604020202020204" pitchFamily="34" charset="0"/>
                  </a:rPr>
                  <a:t> synthesis gas (MJ/Nm</a:t>
                </a:r>
                <a:r>
                  <a:rPr lang="en-US" sz="900" b="0" baseline="30000">
                    <a:latin typeface="Arial" panose="020B0604020202020204" pitchFamily="34" charset="0"/>
                    <a:cs typeface="Arial" panose="020B0604020202020204" pitchFamily="34" charset="0"/>
                  </a:rPr>
                  <a:t>3</a:t>
                </a:r>
                <a:r>
                  <a:rPr lang="en-US" sz="900" b="0" baseline="0">
                    <a:latin typeface="Arial" panose="020B0604020202020204" pitchFamily="34" charset="0"/>
                    <a:cs typeface="Arial" panose="020B0604020202020204" pitchFamily="34" charset="0"/>
                  </a:rPr>
                  <a:t>)</a:t>
                </a:r>
                <a:endParaRPr lang="en-US" sz="900" b="0">
                  <a:latin typeface="Arial" panose="020B0604020202020204" pitchFamily="34" charset="0"/>
                  <a:cs typeface="Arial" panose="020B0604020202020204" pitchFamily="34" charset="0"/>
                </a:endParaRPr>
              </a:p>
            </c:rich>
          </c:tx>
          <c:overlay val="0"/>
        </c:title>
        <c:numFmt formatCode="#,##0.00" sourceLinked="0"/>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107984768"/>
        <c:crosses val="max"/>
        <c:crossBetween val="midCat"/>
        <c:majorUnit val="1"/>
      </c:valAx>
      <c:valAx>
        <c:axId val="107984768"/>
        <c:scaling>
          <c:orientation val="minMax"/>
        </c:scaling>
        <c:delete val="1"/>
        <c:axPos val="b"/>
        <c:numFmt formatCode="General" sourceLinked="1"/>
        <c:majorTickMark val="out"/>
        <c:minorTickMark val="none"/>
        <c:tickLblPos val="nextTo"/>
        <c:crossAx val="107982848"/>
        <c:crosses val="autoZero"/>
        <c:crossBetween val="midCat"/>
      </c:valAx>
      <c:spPr>
        <a:ln>
          <a:solidFill>
            <a:schemeClr val="bg1"/>
          </a:solidFill>
        </a:ln>
      </c:spPr>
    </c:plotArea>
    <c:legend>
      <c:legendPos val="r"/>
      <c:layout>
        <c:manualLayout>
          <c:xMode val="edge"/>
          <c:yMode val="edge"/>
          <c:x val="0.16793044619422912"/>
          <c:y val="2.7345071449402215E-2"/>
          <c:w val="0.64319444444445351"/>
          <c:h val="0.10127588218139402"/>
        </c:manualLayout>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7769</Words>
  <Characters>44284</Characters>
  <Application>Microsoft Office Word</Application>
  <DocSecurity>0</DocSecurity>
  <Lines>369</Lines>
  <Paragraphs>103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Mohammad Rakib Uddin</cp:lastModifiedBy>
  <cp:revision>8</cp:revision>
  <cp:lastPrinted>2015-05-12T18:31:00Z</cp:lastPrinted>
  <dcterms:created xsi:type="dcterms:W3CDTF">2022-03-21T03:25:00Z</dcterms:created>
  <dcterms:modified xsi:type="dcterms:W3CDTF">2022-03-22T13:52:00Z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