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GoBack"/>
            <w:bookmarkEnd w:id="0"/>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65D5BBBB"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D46B7E">
              <w:rPr>
                <w:rFonts w:cs="Arial"/>
                <w:b/>
                <w:bCs/>
                <w:i/>
                <w:iCs/>
                <w:color w:val="000066"/>
                <w:sz w:val="22"/>
                <w:szCs w:val="22"/>
                <w:lang w:eastAsia="it-IT"/>
              </w:rPr>
              <w:t>9</w:t>
            </w:r>
            <w:r w:rsidR="001D21AF">
              <w:rPr>
                <w:rFonts w:cs="Arial"/>
                <w:b/>
                <w:bCs/>
                <w:i/>
                <w:iCs/>
                <w:color w:val="000066"/>
                <w:sz w:val="22"/>
                <w:szCs w:val="22"/>
                <w:lang w:eastAsia="it-IT"/>
              </w:rPr>
              <w:t>2</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7B48F9">
              <w:rPr>
                <w:rFonts w:cs="Arial"/>
                <w:b/>
                <w:bCs/>
                <w:i/>
                <w:iCs/>
                <w:color w:val="000066"/>
                <w:sz w:val="22"/>
                <w:szCs w:val="22"/>
                <w:lang w:eastAsia="it-IT"/>
              </w:rPr>
              <w:t>2</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14967F0F" w:rsidR="00300E56" w:rsidRPr="0044071E" w:rsidRDefault="00300E56" w:rsidP="00B57E6F">
            <w:pPr>
              <w:ind w:left="-107"/>
              <w:outlineLvl w:val="2"/>
              <w:rPr>
                <w:rFonts w:ascii="Tahoma" w:hAnsi="Tahoma" w:cs="Tahoma"/>
                <w:bCs/>
                <w:color w:val="000000"/>
                <w:sz w:val="14"/>
                <w:szCs w:val="14"/>
                <w:lang w:val="it-IT" w:eastAsia="it-IT"/>
              </w:rPr>
            </w:pPr>
            <w:r w:rsidRPr="0044071E">
              <w:rPr>
                <w:rFonts w:ascii="Tahoma" w:hAnsi="Tahoma" w:cs="Tahoma"/>
                <w:iCs/>
                <w:color w:val="333333"/>
                <w:sz w:val="14"/>
                <w:szCs w:val="14"/>
                <w:lang w:val="it-IT" w:eastAsia="it-IT"/>
              </w:rPr>
              <w:t>Guest Editors:</w:t>
            </w:r>
            <w:r w:rsidR="001D21AF" w:rsidRPr="0044071E">
              <w:rPr>
                <w:rFonts w:ascii="Tahoma" w:hAnsi="Tahoma" w:cs="Tahoma"/>
                <w:color w:val="000000"/>
                <w:sz w:val="14"/>
                <w:szCs w:val="14"/>
                <w:shd w:val="clear" w:color="auto" w:fill="FFFFFF"/>
                <w:lang w:val="it-IT"/>
              </w:rPr>
              <w:t xml:space="preserve"> Rubens Maciel Filho</w:t>
            </w:r>
            <w:r w:rsidR="00964A45">
              <w:rPr>
                <w:rFonts w:ascii="Tahoma" w:hAnsi="Tahoma" w:cs="Tahoma"/>
                <w:color w:val="000000"/>
                <w:sz w:val="14"/>
                <w:szCs w:val="14"/>
                <w:shd w:val="clear" w:color="auto" w:fill="FFFFFF"/>
                <w:lang w:val="it-IT"/>
              </w:rPr>
              <w:t>,</w:t>
            </w:r>
            <w:r w:rsidR="00964A45" w:rsidRPr="0044071E">
              <w:rPr>
                <w:rFonts w:ascii="Tahoma" w:hAnsi="Tahoma" w:cs="Tahoma"/>
                <w:color w:val="000000"/>
                <w:sz w:val="14"/>
                <w:szCs w:val="14"/>
                <w:shd w:val="clear" w:color="auto" w:fill="FFFFFF"/>
                <w:lang w:val="it-IT"/>
              </w:rPr>
              <w:t xml:space="preserve"> Eliseo Ranzi</w:t>
            </w:r>
            <w:r w:rsidR="00964A45">
              <w:rPr>
                <w:rFonts w:ascii="Tahoma" w:hAnsi="Tahoma" w:cs="Tahoma"/>
                <w:color w:val="000000"/>
                <w:sz w:val="14"/>
                <w:szCs w:val="14"/>
                <w:shd w:val="clear" w:color="auto" w:fill="FFFFFF"/>
                <w:lang w:val="it-IT"/>
              </w:rPr>
              <w:t>, Leonardo Tognotti</w:t>
            </w:r>
          </w:p>
          <w:p w14:paraId="1B0F1814" w14:textId="4A78A049" w:rsidR="000A03B2" w:rsidRPr="00B57B36" w:rsidRDefault="00FA5F5F" w:rsidP="001D21A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E72EAD">
              <w:rPr>
                <w:rFonts w:ascii="Tahoma" w:hAnsi="Tahoma" w:cs="Tahoma"/>
                <w:iCs/>
                <w:color w:val="333333"/>
                <w:sz w:val="14"/>
                <w:szCs w:val="14"/>
                <w:lang w:eastAsia="it-IT"/>
              </w:rPr>
              <w:t>2</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Pr>
                <w:rFonts w:ascii="Tahoma" w:hAnsi="Tahoma" w:cs="Tahoma"/>
                <w:sz w:val="14"/>
                <w:szCs w:val="14"/>
              </w:rPr>
              <w:t>978-88-</w:t>
            </w:r>
            <w:r w:rsidR="008D32B9" w:rsidRPr="00EF06D9">
              <w:rPr>
                <w:rFonts w:ascii="Tahoma" w:hAnsi="Tahoma" w:cs="Tahoma"/>
                <w:sz w:val="14"/>
                <w:szCs w:val="14"/>
              </w:rPr>
              <w:t>95608</w:t>
            </w:r>
            <w:r w:rsidR="00D46B7E">
              <w:rPr>
                <w:rFonts w:ascii="Tahoma" w:hAnsi="Tahoma" w:cs="Tahoma"/>
                <w:sz w:val="14"/>
                <w:szCs w:val="14"/>
              </w:rPr>
              <w:t>-</w:t>
            </w:r>
            <w:r w:rsidR="001D21AF">
              <w:rPr>
                <w:rFonts w:ascii="Tahoma" w:hAnsi="Tahoma" w:cs="Tahoma"/>
                <w:sz w:val="14"/>
                <w:szCs w:val="14"/>
              </w:rPr>
              <w:t>90</w:t>
            </w:r>
            <w:r w:rsidR="00D46B7E">
              <w:rPr>
                <w:rFonts w:ascii="Tahoma" w:hAnsi="Tahoma" w:cs="Tahoma"/>
                <w:sz w:val="14"/>
                <w:szCs w:val="14"/>
              </w:rPr>
              <w:t>-</w:t>
            </w:r>
            <w:r w:rsidR="001D21AF">
              <w:rPr>
                <w:rFonts w:ascii="Tahoma" w:hAnsi="Tahoma" w:cs="Tahoma"/>
                <w:sz w:val="14"/>
                <w:szCs w:val="14"/>
              </w:rPr>
              <w:t>7</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CD5FE2">
          <w:type w:val="continuous"/>
          <w:pgSz w:w="11906" w:h="16838" w:code="9"/>
          <w:pgMar w:top="1701" w:right="1418" w:bottom="1701" w:left="1701" w:header="1701" w:footer="0" w:gutter="0"/>
          <w:cols w:space="708"/>
          <w:titlePg/>
          <w:docGrid w:linePitch="360"/>
        </w:sectPr>
      </w:pPr>
    </w:p>
    <w:p w14:paraId="2E667253" w14:textId="006FC373" w:rsidR="00E978D0" w:rsidRPr="00B57B36" w:rsidRDefault="00CB0F6E" w:rsidP="00E978D0">
      <w:pPr>
        <w:pStyle w:val="CETTitle"/>
      </w:pPr>
      <w:r>
        <w:t>Comparison of fixed and fluidized bed reactors in the steam reforming of raw bio-oil with NiAl</w:t>
      </w:r>
      <w:r w:rsidRPr="00CB0F6E">
        <w:rPr>
          <w:vertAlign w:val="subscript"/>
        </w:rPr>
        <w:t>2</w:t>
      </w:r>
      <w:r>
        <w:t>O</w:t>
      </w:r>
      <w:r w:rsidRPr="00CB0F6E">
        <w:rPr>
          <w:vertAlign w:val="subscript"/>
        </w:rPr>
        <w:t>4</w:t>
      </w:r>
      <w:r>
        <w:t xml:space="preserve"> derived catalyst </w:t>
      </w:r>
    </w:p>
    <w:p w14:paraId="0488FED2" w14:textId="4124264C" w:rsidR="00B57E6F" w:rsidRPr="00CB0F6E" w:rsidRDefault="00CB0F6E" w:rsidP="00B57E6F">
      <w:pPr>
        <w:pStyle w:val="CETAuthors"/>
        <w:rPr>
          <w:lang w:val="es-ES"/>
        </w:rPr>
      </w:pPr>
      <w:r w:rsidRPr="00CB0F6E">
        <w:rPr>
          <w:lang w:val="es-ES"/>
        </w:rPr>
        <w:t>Leire Landa</w:t>
      </w:r>
      <w:r w:rsidR="009B6654">
        <w:rPr>
          <w:lang w:val="es-ES"/>
        </w:rPr>
        <w:t>*</w:t>
      </w:r>
      <w:r w:rsidRPr="00CB0F6E">
        <w:rPr>
          <w:lang w:val="es-ES"/>
        </w:rPr>
        <w:tab/>
        <w:t xml:space="preserve">, Aingeru Remiro, Sergio Iglesias-Vazquez, José Valecillos, Ana G. </w:t>
      </w:r>
      <w:r w:rsidR="00B31A8E">
        <w:rPr>
          <w:lang w:val="es-ES"/>
        </w:rPr>
        <w:t>Gayubo</w:t>
      </w:r>
      <w:r w:rsidRPr="00CB0F6E">
        <w:rPr>
          <w:lang w:val="es-ES"/>
        </w:rPr>
        <w:t>, Javier Bilbao</w:t>
      </w:r>
    </w:p>
    <w:p w14:paraId="3D72B0B0" w14:textId="04838052" w:rsidR="00B57E6F" w:rsidRPr="00B57B36" w:rsidRDefault="00CB0F6E" w:rsidP="00CB0F6E">
      <w:pPr>
        <w:pStyle w:val="CETAddress"/>
      </w:pPr>
      <w:r>
        <w:t>Department of Chemical Engineering University of the Basque Country (UPV/EHU), Bilbao 48080, Spain</w:t>
      </w:r>
      <w:r w:rsidR="00B57E6F" w:rsidRPr="00B57B36">
        <w:t xml:space="preserve"> </w:t>
      </w:r>
    </w:p>
    <w:p w14:paraId="73F1267A" w14:textId="43DE7480" w:rsidR="00B57E6F" w:rsidRPr="00B57B36" w:rsidRDefault="00CB0F6E" w:rsidP="00B57E6F">
      <w:pPr>
        <w:pStyle w:val="CETemail"/>
      </w:pPr>
      <w:r>
        <w:t>leire.landa</w:t>
      </w:r>
      <w:r w:rsidR="00B57E6F" w:rsidRPr="00B57B36">
        <w:t>@</w:t>
      </w:r>
      <w:r>
        <w:t>ehu.eus</w:t>
      </w:r>
    </w:p>
    <w:p w14:paraId="00C3CDC3" w14:textId="111FC2DC" w:rsidR="00EA4613" w:rsidRPr="004D1288" w:rsidRDefault="00BD0B43" w:rsidP="00D94FE8">
      <w:pPr>
        <w:pStyle w:val="CETBodytext"/>
      </w:pPr>
      <w:r w:rsidRPr="004D1288">
        <w:rPr>
          <w:lang w:val="en-GB"/>
        </w:rPr>
        <w:t>This work compares the performance of fixed and fluidized bed reactors in the SR of raw bio-oil with a NiAl</w:t>
      </w:r>
      <w:r w:rsidRPr="004D1288">
        <w:rPr>
          <w:vertAlign w:val="subscript"/>
          <w:lang w:val="en-GB"/>
        </w:rPr>
        <w:t>2</w:t>
      </w:r>
      <w:r w:rsidRPr="004D1288">
        <w:rPr>
          <w:lang w:val="en-GB"/>
        </w:rPr>
        <w:t>O</w:t>
      </w:r>
      <w:r w:rsidRPr="004D1288">
        <w:rPr>
          <w:vertAlign w:val="subscript"/>
          <w:lang w:val="en-GB"/>
        </w:rPr>
        <w:t>4</w:t>
      </w:r>
      <w:r w:rsidRPr="004D1288">
        <w:rPr>
          <w:lang w:val="en-GB"/>
        </w:rPr>
        <w:t xml:space="preserve"> spinel derived catalyst, </w:t>
      </w:r>
      <w:r w:rsidRPr="00AB4DCE">
        <w:rPr>
          <w:lang w:val="en-GB"/>
        </w:rPr>
        <w:t>which has high activity and selectivity of H</w:t>
      </w:r>
      <w:r w:rsidRPr="00AB4DCE">
        <w:rPr>
          <w:vertAlign w:val="subscript"/>
          <w:lang w:val="en-GB"/>
        </w:rPr>
        <w:t>2</w:t>
      </w:r>
      <w:r w:rsidRPr="00AB4DCE">
        <w:rPr>
          <w:lang w:val="en-GB"/>
        </w:rPr>
        <w:t xml:space="preserve"> in the raw bio-oil reforming</w:t>
      </w:r>
      <w:bookmarkStart w:id="1" w:name="_Hlk495475023"/>
      <w:r w:rsidR="003410D5">
        <w:rPr>
          <w:lang w:val="en-GB"/>
        </w:rPr>
        <w:t>.</w:t>
      </w:r>
      <w:r w:rsidR="00723985" w:rsidRPr="004D1288">
        <w:rPr>
          <w:lang w:val="en-GB"/>
        </w:rPr>
        <w:t xml:space="preserve"> The SR runs have been carried out at 600 ºC, steam/carbon molar ratio (S/C) of 3 and space time of </w:t>
      </w:r>
      <w:r w:rsidR="00723985" w:rsidRPr="004D1288">
        <w:rPr>
          <w:szCs w:val="24"/>
          <w:lang w:eastAsia="es-ES"/>
        </w:rPr>
        <w:t xml:space="preserve">0.15 </w:t>
      </w:r>
      <w:r w:rsidR="00723985" w:rsidRPr="004D1288">
        <w:rPr>
          <w:szCs w:val="24"/>
        </w:rPr>
        <w:t>g</w:t>
      </w:r>
      <w:r w:rsidR="00723985" w:rsidRPr="004D1288">
        <w:rPr>
          <w:szCs w:val="24"/>
          <w:vertAlign w:val="subscript"/>
        </w:rPr>
        <w:t>catalyst</w:t>
      </w:r>
      <w:r w:rsidR="00723985" w:rsidRPr="004D1288">
        <w:rPr>
          <w:szCs w:val="24"/>
        </w:rPr>
        <w:t>h/g</w:t>
      </w:r>
      <w:r w:rsidR="00723985" w:rsidRPr="004D1288">
        <w:rPr>
          <w:szCs w:val="24"/>
          <w:vertAlign w:val="subscript"/>
        </w:rPr>
        <w:t>bio-oil</w:t>
      </w:r>
      <w:r w:rsidR="00723985" w:rsidRPr="004D1288">
        <w:rPr>
          <w:szCs w:val="24"/>
          <w:lang w:eastAsia="es-ES"/>
        </w:rPr>
        <w:t xml:space="preserve">. </w:t>
      </w:r>
      <w:r w:rsidR="00593670" w:rsidRPr="004D1288">
        <w:rPr>
          <w:szCs w:val="24"/>
          <w:lang w:eastAsia="es-ES"/>
        </w:rPr>
        <w:t xml:space="preserve">The results of </w:t>
      </w:r>
      <w:r w:rsidR="00AB4DCE" w:rsidRPr="003410D5">
        <w:rPr>
          <w:szCs w:val="24"/>
          <w:lang w:eastAsia="es-ES"/>
        </w:rPr>
        <w:t>the</w:t>
      </w:r>
      <w:r w:rsidR="00593670" w:rsidRPr="003410D5">
        <w:rPr>
          <w:szCs w:val="24"/>
          <w:lang w:eastAsia="es-ES"/>
        </w:rPr>
        <w:t xml:space="preserve"> fluidized bed reactor evidences lower initial bio-oil conversion and H</w:t>
      </w:r>
      <w:r w:rsidR="00593670" w:rsidRPr="003410D5">
        <w:rPr>
          <w:szCs w:val="24"/>
          <w:vertAlign w:val="subscript"/>
          <w:lang w:eastAsia="es-ES"/>
        </w:rPr>
        <w:t>2</w:t>
      </w:r>
      <w:r w:rsidR="00593670" w:rsidRPr="003410D5">
        <w:rPr>
          <w:szCs w:val="24"/>
          <w:lang w:eastAsia="es-ES"/>
        </w:rPr>
        <w:t xml:space="preserve"> and CO</w:t>
      </w:r>
      <w:r w:rsidR="00593670" w:rsidRPr="003410D5">
        <w:rPr>
          <w:szCs w:val="24"/>
          <w:vertAlign w:val="subscript"/>
          <w:lang w:eastAsia="es-ES"/>
        </w:rPr>
        <w:t>2</w:t>
      </w:r>
      <w:r w:rsidR="00593670" w:rsidRPr="003410D5">
        <w:rPr>
          <w:szCs w:val="24"/>
          <w:lang w:eastAsia="es-ES"/>
        </w:rPr>
        <w:t xml:space="preserve"> yields, </w:t>
      </w:r>
      <w:r w:rsidR="005723C9" w:rsidRPr="003410D5">
        <w:rPr>
          <w:szCs w:val="24"/>
          <w:lang w:eastAsia="es-ES"/>
        </w:rPr>
        <w:t xml:space="preserve">due to the less effective gas-solid contact, </w:t>
      </w:r>
      <w:r w:rsidR="00593670" w:rsidRPr="003410D5">
        <w:rPr>
          <w:szCs w:val="24"/>
          <w:lang w:eastAsia="es-ES"/>
        </w:rPr>
        <w:t xml:space="preserve">however its stability </w:t>
      </w:r>
      <w:r w:rsidR="005723C9" w:rsidRPr="003410D5">
        <w:rPr>
          <w:szCs w:val="24"/>
          <w:lang w:eastAsia="es-ES"/>
        </w:rPr>
        <w:t>is higher.</w:t>
      </w:r>
      <w:r w:rsidR="00541792" w:rsidRPr="003410D5">
        <w:rPr>
          <w:szCs w:val="24"/>
          <w:lang w:eastAsia="es-ES"/>
        </w:rPr>
        <w:t xml:space="preserve"> The characterization of d</w:t>
      </w:r>
      <w:r w:rsidR="00723985" w:rsidRPr="003410D5">
        <w:rPr>
          <w:szCs w:val="24"/>
          <w:lang w:eastAsia="es-ES"/>
        </w:rPr>
        <w:t xml:space="preserve">eactivated catalysts by </w:t>
      </w:r>
      <w:r w:rsidR="00AB4DCE" w:rsidRPr="003410D5">
        <w:rPr>
          <w:szCs w:val="24"/>
          <w:lang w:eastAsia="es-ES"/>
        </w:rPr>
        <w:t>Temperature Programed Reduction (</w:t>
      </w:r>
      <w:r w:rsidR="00723985" w:rsidRPr="003410D5">
        <w:rPr>
          <w:szCs w:val="24"/>
          <w:lang w:eastAsia="es-ES"/>
        </w:rPr>
        <w:t>TPR</w:t>
      </w:r>
      <w:r w:rsidR="00AB4DCE" w:rsidRPr="003410D5">
        <w:rPr>
          <w:szCs w:val="24"/>
          <w:lang w:eastAsia="es-ES"/>
        </w:rPr>
        <w:t>)</w:t>
      </w:r>
      <w:r w:rsidR="00723985" w:rsidRPr="003410D5">
        <w:rPr>
          <w:szCs w:val="24"/>
          <w:lang w:eastAsia="es-ES"/>
        </w:rPr>
        <w:t>, X</w:t>
      </w:r>
      <w:r w:rsidR="00AB4DCE" w:rsidRPr="003410D5">
        <w:rPr>
          <w:szCs w:val="24"/>
          <w:lang w:eastAsia="es-ES"/>
        </w:rPr>
        <w:t>-</w:t>
      </w:r>
      <w:r w:rsidR="00723985" w:rsidRPr="003410D5">
        <w:rPr>
          <w:szCs w:val="24"/>
          <w:lang w:eastAsia="es-ES"/>
        </w:rPr>
        <w:t>R</w:t>
      </w:r>
      <w:r w:rsidR="00AB4DCE" w:rsidRPr="003410D5">
        <w:rPr>
          <w:szCs w:val="24"/>
          <w:lang w:eastAsia="es-ES"/>
        </w:rPr>
        <w:t xml:space="preserve">ay </w:t>
      </w:r>
      <w:r w:rsidR="00723985" w:rsidRPr="003410D5">
        <w:rPr>
          <w:szCs w:val="24"/>
          <w:lang w:eastAsia="es-ES"/>
        </w:rPr>
        <w:t>D</w:t>
      </w:r>
      <w:r w:rsidR="00AB4DCE" w:rsidRPr="003410D5">
        <w:rPr>
          <w:szCs w:val="24"/>
          <w:lang w:eastAsia="es-ES"/>
        </w:rPr>
        <w:t>iffraction (XRD)</w:t>
      </w:r>
      <w:r w:rsidR="00723985" w:rsidRPr="003410D5">
        <w:rPr>
          <w:szCs w:val="24"/>
          <w:lang w:eastAsia="es-ES"/>
        </w:rPr>
        <w:t>, N</w:t>
      </w:r>
      <w:r w:rsidR="00723985" w:rsidRPr="003410D5">
        <w:rPr>
          <w:szCs w:val="24"/>
          <w:vertAlign w:val="subscript"/>
          <w:lang w:eastAsia="es-ES"/>
        </w:rPr>
        <w:t>2</w:t>
      </w:r>
      <w:r w:rsidR="00723985" w:rsidRPr="003410D5">
        <w:rPr>
          <w:szCs w:val="24"/>
          <w:lang w:eastAsia="es-ES"/>
        </w:rPr>
        <w:t xml:space="preserve"> adsorption-desorption and </w:t>
      </w:r>
      <w:r w:rsidR="00AB4DCE" w:rsidRPr="003410D5">
        <w:rPr>
          <w:szCs w:val="24"/>
          <w:lang w:eastAsia="es-ES"/>
        </w:rPr>
        <w:t>Temperature Programed Oxidation (</w:t>
      </w:r>
      <w:r w:rsidR="00723985" w:rsidRPr="003410D5">
        <w:rPr>
          <w:szCs w:val="24"/>
          <w:lang w:eastAsia="es-ES"/>
        </w:rPr>
        <w:t>TPO</w:t>
      </w:r>
      <w:r w:rsidR="00AB4DCE" w:rsidRPr="003410D5">
        <w:rPr>
          <w:szCs w:val="24"/>
          <w:lang w:eastAsia="es-ES"/>
        </w:rPr>
        <w:t>)</w:t>
      </w:r>
      <w:r w:rsidR="00541792" w:rsidRPr="003410D5">
        <w:rPr>
          <w:szCs w:val="24"/>
          <w:lang w:eastAsia="es-ES"/>
        </w:rPr>
        <w:t xml:space="preserve"> evidences that </w:t>
      </w:r>
      <w:r w:rsidR="003130FD" w:rsidRPr="003410D5">
        <w:rPr>
          <w:szCs w:val="24"/>
          <w:lang w:eastAsia="es-ES"/>
        </w:rPr>
        <w:t xml:space="preserve">the main deactivation cause is </w:t>
      </w:r>
      <w:r w:rsidR="00541792" w:rsidRPr="003410D5">
        <w:rPr>
          <w:szCs w:val="24"/>
          <w:lang w:eastAsia="es-ES"/>
        </w:rPr>
        <w:t>coke deposition</w:t>
      </w:r>
      <w:r w:rsidR="003130FD" w:rsidRPr="003410D5">
        <w:rPr>
          <w:szCs w:val="24"/>
          <w:lang w:eastAsia="es-ES"/>
        </w:rPr>
        <w:t>, that is noticeably higher in the fixed bed reactor (73 wt%) than in the fluidized bed (17 wt%)</w:t>
      </w:r>
      <w:r w:rsidR="00541792" w:rsidRPr="003410D5">
        <w:rPr>
          <w:szCs w:val="24"/>
          <w:lang w:eastAsia="es-ES"/>
        </w:rPr>
        <w:t xml:space="preserve">. The TPO profiles for </w:t>
      </w:r>
      <w:r w:rsidR="003130FD" w:rsidRPr="003410D5">
        <w:rPr>
          <w:szCs w:val="24"/>
          <w:lang w:eastAsia="es-ES"/>
        </w:rPr>
        <w:t xml:space="preserve">catalysts </w:t>
      </w:r>
      <w:r w:rsidR="00541792" w:rsidRPr="003410D5">
        <w:rPr>
          <w:szCs w:val="24"/>
          <w:lang w:eastAsia="es-ES"/>
        </w:rPr>
        <w:t xml:space="preserve">used in both reactors show two </w:t>
      </w:r>
      <w:r w:rsidR="00593670" w:rsidRPr="003410D5">
        <w:rPr>
          <w:szCs w:val="24"/>
          <w:lang w:eastAsia="es-ES"/>
        </w:rPr>
        <w:t xml:space="preserve">combustion </w:t>
      </w:r>
      <w:r w:rsidR="00723985" w:rsidRPr="003410D5">
        <w:rPr>
          <w:szCs w:val="24"/>
          <w:lang w:eastAsia="es-ES"/>
        </w:rPr>
        <w:t>domains</w:t>
      </w:r>
      <w:r w:rsidR="00AB4DCE" w:rsidRPr="003410D5">
        <w:rPr>
          <w:szCs w:val="24"/>
          <w:lang w:eastAsia="es-ES"/>
        </w:rPr>
        <w:t>, at low and high temperature</w:t>
      </w:r>
      <w:r w:rsidR="00187907" w:rsidRPr="003410D5">
        <w:rPr>
          <w:szCs w:val="24"/>
          <w:lang w:eastAsia="es-ES"/>
        </w:rPr>
        <w:t xml:space="preserve">. </w:t>
      </w:r>
      <w:r w:rsidR="00506680" w:rsidRPr="003410D5">
        <w:rPr>
          <w:szCs w:val="24"/>
          <w:lang w:eastAsia="es-ES"/>
        </w:rPr>
        <w:t xml:space="preserve">The reactor type does not affect the amount of coke that burns </w:t>
      </w:r>
      <w:r w:rsidR="00187907" w:rsidRPr="003410D5">
        <w:rPr>
          <w:szCs w:val="24"/>
          <w:lang w:eastAsia="es-ES"/>
        </w:rPr>
        <w:t>be</w:t>
      </w:r>
      <w:r w:rsidR="00506680" w:rsidRPr="003410D5">
        <w:rPr>
          <w:szCs w:val="24"/>
          <w:lang w:eastAsia="es-ES"/>
        </w:rPr>
        <w:t xml:space="preserve">low </w:t>
      </w:r>
      <w:r w:rsidR="00187907" w:rsidRPr="003410D5">
        <w:rPr>
          <w:szCs w:val="24"/>
          <w:lang w:eastAsia="es-ES"/>
        </w:rPr>
        <w:t>500 ºC</w:t>
      </w:r>
      <w:r w:rsidR="00506680" w:rsidRPr="003410D5">
        <w:rPr>
          <w:szCs w:val="24"/>
          <w:lang w:eastAsia="es-ES"/>
        </w:rPr>
        <w:t xml:space="preserve"> (c</w:t>
      </w:r>
      <w:r w:rsidR="00BE5B5E" w:rsidRPr="003410D5">
        <w:rPr>
          <w:szCs w:val="24"/>
          <w:lang w:eastAsia="es-ES"/>
        </w:rPr>
        <w:t>oke I</w:t>
      </w:r>
      <w:r w:rsidR="00506680" w:rsidRPr="003410D5">
        <w:rPr>
          <w:szCs w:val="24"/>
          <w:lang w:eastAsia="es-ES"/>
        </w:rPr>
        <w:t xml:space="preserve">, </w:t>
      </w:r>
      <w:r w:rsidR="00BE5B5E" w:rsidRPr="003410D5">
        <w:rPr>
          <w:szCs w:val="24"/>
          <w:lang w:eastAsia="es-ES"/>
        </w:rPr>
        <w:t>amorphous</w:t>
      </w:r>
      <w:r w:rsidR="00506680" w:rsidRPr="003410D5">
        <w:rPr>
          <w:szCs w:val="24"/>
          <w:lang w:eastAsia="es-ES"/>
        </w:rPr>
        <w:t>), but notabl</w:t>
      </w:r>
      <w:r w:rsidR="00CA0C7C" w:rsidRPr="003410D5">
        <w:rPr>
          <w:szCs w:val="24"/>
          <w:lang w:eastAsia="es-ES"/>
        </w:rPr>
        <w:t>y</w:t>
      </w:r>
      <w:r w:rsidR="00506680" w:rsidRPr="003410D5">
        <w:rPr>
          <w:szCs w:val="24"/>
          <w:lang w:eastAsia="es-ES"/>
        </w:rPr>
        <w:t xml:space="preserve"> affects both the amount and morphology of the coke burning at higher temperature (coke II, more graphitic). The use of fixed bed reactor leads to a noticeable higher formation of coke II</w:t>
      </w:r>
      <w:r w:rsidR="00CA0C7C" w:rsidRPr="003410D5">
        <w:rPr>
          <w:szCs w:val="24"/>
          <w:lang w:eastAsia="es-ES"/>
        </w:rPr>
        <w:t xml:space="preserve">, </w:t>
      </w:r>
      <w:r w:rsidR="00187907" w:rsidRPr="003410D5">
        <w:rPr>
          <w:szCs w:val="24"/>
          <w:lang w:eastAsia="es-ES"/>
        </w:rPr>
        <w:t xml:space="preserve">which contains </w:t>
      </w:r>
      <w:r w:rsidR="00AB4DCE" w:rsidRPr="003410D5">
        <w:rPr>
          <w:szCs w:val="24"/>
          <w:lang w:eastAsia="es-ES"/>
        </w:rPr>
        <w:t>heterogeneous</w:t>
      </w:r>
      <w:r w:rsidR="00CA0C7C" w:rsidRPr="003410D5">
        <w:rPr>
          <w:szCs w:val="24"/>
          <w:lang w:eastAsia="es-ES"/>
        </w:rPr>
        <w:t xml:space="preserve"> </w:t>
      </w:r>
      <w:r w:rsidR="00187907" w:rsidRPr="004D1288">
        <w:rPr>
          <w:szCs w:val="24"/>
          <w:lang w:eastAsia="es-ES"/>
        </w:rPr>
        <w:t xml:space="preserve">carbon </w:t>
      </w:r>
      <w:r w:rsidR="00CA0C7C" w:rsidRPr="004D1288">
        <w:rPr>
          <w:szCs w:val="24"/>
          <w:lang w:eastAsia="es-ES"/>
        </w:rPr>
        <w:t>filaments</w:t>
      </w:r>
      <w:r w:rsidR="00187907" w:rsidRPr="004D1288">
        <w:rPr>
          <w:szCs w:val="24"/>
          <w:lang w:eastAsia="es-ES"/>
        </w:rPr>
        <w:t xml:space="preserve"> </w:t>
      </w:r>
      <w:r w:rsidR="00F00321" w:rsidRPr="004D1288">
        <w:rPr>
          <w:szCs w:val="24"/>
          <w:lang w:eastAsia="es-ES"/>
        </w:rPr>
        <w:t xml:space="preserve">and also </w:t>
      </w:r>
      <w:r w:rsidR="00CA0C7C" w:rsidRPr="004D1288">
        <w:rPr>
          <w:szCs w:val="24"/>
          <w:lang w:eastAsia="es-ES"/>
        </w:rPr>
        <w:t>carbon spheres</w:t>
      </w:r>
      <w:r w:rsidR="00F00321" w:rsidRPr="004D1288">
        <w:rPr>
          <w:szCs w:val="24"/>
          <w:lang w:eastAsia="es-ES"/>
        </w:rPr>
        <w:t xml:space="preserve">, the latter not being formed in the fluidized bed. These differences in the amount and nature of the coke deposited explain the differences in stability of the catalyst in both reactors. </w:t>
      </w:r>
    </w:p>
    <w:bookmarkEnd w:id="1"/>
    <w:p w14:paraId="476B2F2E" w14:textId="3AD2654D" w:rsidR="00600535" w:rsidRDefault="00600535" w:rsidP="00600535">
      <w:pPr>
        <w:pStyle w:val="CETHeading1"/>
        <w:rPr>
          <w:lang w:val="en-GB"/>
        </w:rPr>
      </w:pPr>
      <w:r w:rsidRPr="00B57B36">
        <w:rPr>
          <w:lang w:val="en-GB"/>
        </w:rPr>
        <w:t>Introduction</w:t>
      </w:r>
    </w:p>
    <w:p w14:paraId="72316134" w14:textId="668E15D5" w:rsidR="003D1ADB" w:rsidRPr="001D175D" w:rsidRDefault="001862B3" w:rsidP="009F2B7F">
      <w:pPr>
        <w:pStyle w:val="CETBodytext"/>
      </w:pPr>
      <w:r w:rsidRPr="001D175D">
        <w:t xml:space="preserve">With increasing global population, industrialization and urbanization, energy demand is rapidly rising. </w:t>
      </w:r>
      <w:r w:rsidR="00CD45FF" w:rsidRPr="001D175D">
        <w:t>A</w:t>
      </w:r>
      <w:r w:rsidRPr="001D175D">
        <w:t xml:space="preserve">bout 85 % of the </w:t>
      </w:r>
      <w:r w:rsidR="00CD45FF" w:rsidRPr="001D175D">
        <w:t xml:space="preserve">current </w:t>
      </w:r>
      <w:r w:rsidRPr="001D175D">
        <w:t>overall energy consumption worldwide is obtained from non-renewable resources (coal, natural gas, oil)</w:t>
      </w:r>
      <w:r w:rsidR="004F5946" w:rsidRPr="001D175D">
        <w:t xml:space="preserve"> </w:t>
      </w:r>
      <w:r w:rsidR="008B4902" w:rsidRPr="001D175D">
        <w:t>(Abdall</w:t>
      </w:r>
      <w:r w:rsidR="00C93432">
        <w:t>a</w:t>
      </w:r>
      <w:r w:rsidR="008B4902" w:rsidRPr="001D175D">
        <w:t xml:space="preserve"> et al., 2018). </w:t>
      </w:r>
      <w:r w:rsidR="007C535B" w:rsidRPr="001D175D">
        <w:t xml:space="preserve">However, the depletion of fossil fuels, the implementation of stricter regulations and the social environmental awareness has attracted increasing attention on energy production from renewable sources, </w:t>
      </w:r>
      <w:r w:rsidR="00CD45FF" w:rsidRPr="001D175D">
        <w:t>with h</w:t>
      </w:r>
      <w:r w:rsidR="007C535B" w:rsidRPr="001D175D">
        <w:t>ydrogen play</w:t>
      </w:r>
      <w:r w:rsidR="00CD45FF" w:rsidRPr="001D175D">
        <w:t>ing</w:t>
      </w:r>
      <w:r w:rsidR="007C535B" w:rsidRPr="001D175D">
        <w:t xml:space="preserve"> an important role as an energy vector in this crucial transition</w:t>
      </w:r>
      <w:r w:rsidR="00CD45FF" w:rsidRPr="001D175D">
        <w:t xml:space="preserve">, because its use is free of toxic gas </w:t>
      </w:r>
      <w:r w:rsidR="00CD45FF" w:rsidRPr="005F40AE">
        <w:t>formation and CO</w:t>
      </w:r>
      <w:r w:rsidR="00CD45FF" w:rsidRPr="005F40AE">
        <w:rPr>
          <w:vertAlign w:val="subscript"/>
        </w:rPr>
        <w:t>2</w:t>
      </w:r>
      <w:r w:rsidR="00CD45FF" w:rsidRPr="005F40AE">
        <w:t xml:space="preserve"> emissions</w:t>
      </w:r>
      <w:r w:rsidR="007C535B" w:rsidRPr="005F40AE">
        <w:t xml:space="preserve"> (</w:t>
      </w:r>
      <w:r w:rsidR="007C535B" w:rsidRPr="00B31A8E">
        <w:rPr>
          <w:noProof/>
        </w:rPr>
        <w:t>Lepage et al., 2021</w:t>
      </w:r>
      <w:r w:rsidR="007C535B" w:rsidRPr="00B31A8E">
        <w:t>).</w:t>
      </w:r>
      <w:r w:rsidRPr="00B31A8E">
        <w:t xml:space="preserve"> Although hydrocarbons are currently the main feedstock used for H</w:t>
      </w:r>
      <w:r w:rsidRPr="00B31A8E">
        <w:rPr>
          <w:vertAlign w:val="subscript"/>
        </w:rPr>
        <w:t>2</w:t>
      </w:r>
      <w:r w:rsidRPr="00B31A8E">
        <w:t xml:space="preserve"> production (</w:t>
      </w:r>
      <w:r w:rsidR="00F00321" w:rsidRPr="00B31A8E">
        <w:t xml:space="preserve">mainly by </w:t>
      </w:r>
      <w:r w:rsidRPr="00B31A8E">
        <w:t xml:space="preserve">steam reforming </w:t>
      </w:r>
      <w:r w:rsidR="00F00321" w:rsidRPr="00B31A8E">
        <w:t>of natu</w:t>
      </w:r>
      <w:r w:rsidR="004D1288" w:rsidRPr="00B31A8E">
        <w:t>r</w:t>
      </w:r>
      <w:r w:rsidR="00F00321" w:rsidRPr="00B31A8E">
        <w:t>al gas</w:t>
      </w:r>
      <w:r w:rsidRPr="00B31A8E">
        <w:t>), the need to increase the integration of technologies by mean</w:t>
      </w:r>
      <w:r w:rsidR="00AB4DCE" w:rsidRPr="00B31A8E">
        <w:t>s</w:t>
      </w:r>
      <w:r w:rsidR="00C7638E" w:rsidRPr="00B31A8E">
        <w:t xml:space="preserve"> of processes </w:t>
      </w:r>
      <w:r w:rsidRPr="00B31A8E">
        <w:t xml:space="preserve">that </w:t>
      </w:r>
      <w:r w:rsidR="00C7638E" w:rsidRPr="00B31A8E">
        <w:t xml:space="preserve">use renewable energy sources and </w:t>
      </w:r>
      <w:r w:rsidRPr="00B31A8E">
        <w:t>do not contribute to CO</w:t>
      </w:r>
      <w:r w:rsidRPr="00B31A8E">
        <w:rPr>
          <w:vertAlign w:val="subscript"/>
        </w:rPr>
        <w:t>2</w:t>
      </w:r>
      <w:r w:rsidRPr="00B31A8E">
        <w:t xml:space="preserve"> generation will become unavoidable in a near future</w:t>
      </w:r>
      <w:r w:rsidR="008B4902" w:rsidRPr="00B31A8E">
        <w:t xml:space="preserve"> (Nikolaidis and Poullikkas, 2017)</w:t>
      </w:r>
      <w:r w:rsidRPr="00B31A8E">
        <w:t>. Among different options, the steam reforming (SR) of bio-oil obtained from fast pyrolysis of lignocellu</w:t>
      </w:r>
      <w:r w:rsidRPr="004E3BC4">
        <w:t>losic biomass is a promising and economically viable technology for H</w:t>
      </w:r>
      <w:r w:rsidRPr="004E3BC4">
        <w:rPr>
          <w:vertAlign w:val="subscript"/>
        </w:rPr>
        <w:t>2</w:t>
      </w:r>
      <w:r w:rsidRPr="004E3BC4">
        <w:t xml:space="preserve"> production</w:t>
      </w:r>
      <w:r w:rsidR="00AB4DCE" w:rsidRPr="004E3BC4">
        <w:t>,</w:t>
      </w:r>
      <w:r w:rsidRPr="004E3BC4">
        <w:t xml:space="preserve"> which avoids the costly elimination of the water </w:t>
      </w:r>
      <w:r w:rsidR="007B3677" w:rsidRPr="004E3BC4">
        <w:t>needed for other routes of bio-oil valorization, and is considered a CO</w:t>
      </w:r>
      <w:r w:rsidR="007B3677" w:rsidRPr="004E3BC4">
        <w:rPr>
          <w:vertAlign w:val="subscript"/>
        </w:rPr>
        <w:t>2</w:t>
      </w:r>
      <w:r w:rsidR="007B3677" w:rsidRPr="004E3BC4">
        <w:t xml:space="preserve"> neutral process as the plants take the CO</w:t>
      </w:r>
      <w:r w:rsidR="007B3677" w:rsidRPr="004E3BC4">
        <w:rPr>
          <w:vertAlign w:val="subscript"/>
        </w:rPr>
        <w:t>2</w:t>
      </w:r>
      <w:r w:rsidR="007B3677" w:rsidRPr="004E3BC4">
        <w:t xml:space="preserve"> for their growth. </w:t>
      </w:r>
      <w:r w:rsidR="00C02BEA" w:rsidRPr="004E3BC4">
        <w:t>Likewise, negative CO</w:t>
      </w:r>
      <w:r w:rsidR="00C02BEA" w:rsidRPr="004E3BC4">
        <w:rPr>
          <w:vertAlign w:val="subscript"/>
        </w:rPr>
        <w:t>2</w:t>
      </w:r>
      <w:r w:rsidR="00C02BEA" w:rsidRPr="004E3BC4">
        <w:t xml:space="preserve"> emissions can be achieved if the CO</w:t>
      </w:r>
      <w:r w:rsidR="00C02BEA" w:rsidRPr="004E3BC4">
        <w:rPr>
          <w:vertAlign w:val="subscript"/>
        </w:rPr>
        <w:t>2</w:t>
      </w:r>
      <w:r w:rsidR="00C02BEA" w:rsidRPr="004E3BC4">
        <w:t xml:space="preserve"> produced in the reforming process is captured ex situ or in situ</w:t>
      </w:r>
      <w:r w:rsidR="007B3677" w:rsidRPr="004E3BC4">
        <w:t xml:space="preserve"> (</w:t>
      </w:r>
      <w:r w:rsidR="00B04367" w:rsidRPr="004E3BC4">
        <w:t xml:space="preserve">Vicente </w:t>
      </w:r>
      <w:r w:rsidR="001863A2" w:rsidRPr="004E3BC4">
        <w:t>et al.</w:t>
      </w:r>
      <w:r w:rsidR="007B3677" w:rsidRPr="004E3BC4">
        <w:t xml:space="preserve">, </w:t>
      </w:r>
      <w:r w:rsidR="001863A2" w:rsidRPr="004E3BC4">
        <w:t>20</w:t>
      </w:r>
      <w:r w:rsidR="00B04367" w:rsidRPr="004E3BC4">
        <w:t>09</w:t>
      </w:r>
      <w:r w:rsidR="007B3677" w:rsidRPr="004E3BC4">
        <w:t>)</w:t>
      </w:r>
      <w:r w:rsidR="00C02BEA" w:rsidRPr="004E3BC4">
        <w:t>.</w:t>
      </w:r>
      <w:r w:rsidR="003A798C" w:rsidRPr="004E3BC4">
        <w:t xml:space="preserve"> </w:t>
      </w:r>
      <w:r w:rsidR="00C02BEA" w:rsidRPr="001D175D">
        <w:t>The</w:t>
      </w:r>
      <w:r w:rsidRPr="001D175D">
        <w:t xml:space="preserve"> overall reaction for the SR of </w:t>
      </w:r>
      <w:r w:rsidR="00F00321" w:rsidRPr="001D175D">
        <w:t>oxygenates</w:t>
      </w:r>
      <w:r w:rsidRPr="001D175D">
        <w:t xml:space="preserve"> involves reforming reaction to produce (CO+H</w:t>
      </w:r>
      <w:r w:rsidRPr="001D175D">
        <w:rPr>
          <w:vertAlign w:val="subscript"/>
        </w:rPr>
        <w:t>2</w:t>
      </w:r>
      <w:r w:rsidRPr="001D175D">
        <w:t>) (</w:t>
      </w:r>
      <w:r w:rsidR="003D1ADB" w:rsidRPr="001D175D">
        <w:t>Eq (1)</w:t>
      </w:r>
      <w:r w:rsidRPr="001D175D">
        <w:t>) and the subsequent water-gas-shift (WGS) reaction (Eq</w:t>
      </w:r>
      <w:r w:rsidR="003D1ADB" w:rsidRPr="001D175D">
        <w:t xml:space="preserve"> (2)</w:t>
      </w:r>
      <w:r w:rsidRPr="001D175D">
        <w:t>), to maximize H</w:t>
      </w:r>
      <w:r w:rsidRPr="001D175D">
        <w:rPr>
          <w:vertAlign w:val="subscript"/>
        </w:rPr>
        <w:t>2</w:t>
      </w:r>
      <w:r w:rsidRPr="001D175D">
        <w:t xml:space="preserve"> yield</w:t>
      </w:r>
      <w:r w:rsidR="00F00321" w:rsidRPr="001D175D">
        <w:t>, with the overall equation for the steam reforming of oxygenates being defined by Eq (3)</w:t>
      </w:r>
      <w:r w:rsidRPr="001D175D">
        <w:t>:</w:t>
      </w:r>
    </w:p>
    <w:tbl>
      <w:tblPr>
        <w:tblW w:w="5000" w:type="pct"/>
        <w:tblLook w:val="04A0" w:firstRow="1" w:lastRow="0" w:firstColumn="1" w:lastColumn="0" w:noHBand="0" w:noVBand="1"/>
      </w:tblPr>
      <w:tblGrid>
        <w:gridCol w:w="7333"/>
        <w:gridCol w:w="652"/>
        <w:gridCol w:w="59"/>
        <w:gridCol w:w="743"/>
      </w:tblGrid>
      <w:tr w:rsidR="003D1ADB" w:rsidRPr="00B57B36" w14:paraId="06CCD3C2" w14:textId="77777777" w:rsidTr="003D1ADB">
        <w:tc>
          <w:tcPr>
            <w:tcW w:w="7333" w:type="dxa"/>
            <w:shd w:val="clear" w:color="auto" w:fill="auto"/>
            <w:vAlign w:val="center"/>
          </w:tcPr>
          <w:p w14:paraId="0E359B94" w14:textId="04DDE2B0" w:rsidR="003D1ADB" w:rsidRPr="003D1ADB" w:rsidRDefault="00900E31" w:rsidP="009F2B7F">
            <w:pPr>
              <w:pStyle w:val="CETBodytext"/>
              <w:rPr>
                <w:rFonts w:cs="Arial"/>
                <w:lang w:val="es-ES"/>
              </w:rPr>
            </w:pPr>
            <m:oMathPara>
              <m:oMathParaPr>
                <m:jc m:val="left"/>
              </m:oMathParaPr>
              <m:oMath>
                <m:sSub>
                  <m:sSubPr>
                    <m:ctrlPr>
                      <w:rPr>
                        <w:rFonts w:ascii="Cambria Math" w:hAnsi="Cambria Math" w:cs="Arial"/>
                      </w:rPr>
                    </m:ctrlPr>
                  </m:sSubPr>
                  <m:e>
                    <m:r>
                      <m:rPr>
                        <m:nor/>
                      </m:rPr>
                      <w:rPr>
                        <w:rFonts w:cs="Arial"/>
                        <w:lang w:val="es-ES"/>
                      </w:rPr>
                      <m:t>C</m:t>
                    </m:r>
                  </m:e>
                  <m:sub>
                    <m:r>
                      <m:rPr>
                        <m:nor/>
                      </m:rPr>
                      <w:rPr>
                        <w:rFonts w:cs="Arial"/>
                        <w:lang w:val="es-ES"/>
                      </w:rPr>
                      <m:t>n</m:t>
                    </m:r>
                  </m:sub>
                </m:sSub>
                <m:sSub>
                  <m:sSubPr>
                    <m:ctrlPr>
                      <w:rPr>
                        <w:rFonts w:ascii="Cambria Math" w:hAnsi="Cambria Math" w:cs="Arial"/>
                      </w:rPr>
                    </m:ctrlPr>
                  </m:sSubPr>
                  <m:e>
                    <m:r>
                      <m:rPr>
                        <m:nor/>
                      </m:rPr>
                      <w:rPr>
                        <w:rFonts w:cs="Arial"/>
                        <w:lang w:val="es-ES"/>
                      </w:rPr>
                      <m:t>H</m:t>
                    </m:r>
                  </m:e>
                  <m:sub>
                    <m:r>
                      <m:rPr>
                        <m:nor/>
                      </m:rPr>
                      <w:rPr>
                        <w:rFonts w:cs="Arial"/>
                        <w:lang w:val="es-ES"/>
                      </w:rPr>
                      <m:t>m</m:t>
                    </m:r>
                  </m:sub>
                </m:sSub>
                <m:sSub>
                  <m:sSubPr>
                    <m:ctrlPr>
                      <w:rPr>
                        <w:rFonts w:ascii="Cambria Math" w:hAnsi="Cambria Math" w:cs="Arial"/>
                      </w:rPr>
                    </m:ctrlPr>
                  </m:sSubPr>
                  <m:e>
                    <m:r>
                      <m:rPr>
                        <m:nor/>
                      </m:rPr>
                      <w:rPr>
                        <w:rFonts w:cs="Arial"/>
                        <w:lang w:val="es-ES"/>
                      </w:rPr>
                      <m:t>O</m:t>
                    </m:r>
                  </m:e>
                  <m:sub>
                    <m:r>
                      <m:rPr>
                        <m:nor/>
                      </m:rPr>
                      <w:rPr>
                        <w:rFonts w:cs="Arial"/>
                        <w:lang w:val="es-ES"/>
                      </w:rPr>
                      <m:t>k</m:t>
                    </m:r>
                  </m:sub>
                </m:sSub>
                <m:r>
                  <m:rPr>
                    <m:nor/>
                  </m:rPr>
                  <w:rPr>
                    <w:rFonts w:cs="Arial"/>
                    <w:lang w:val="es-ES"/>
                  </w:rPr>
                  <m:t xml:space="preserve">  + (n-k)</m:t>
                </m:r>
                <m:sSub>
                  <m:sSubPr>
                    <m:ctrlPr>
                      <w:rPr>
                        <w:rFonts w:ascii="Cambria Math" w:hAnsi="Cambria Math" w:cs="Arial"/>
                      </w:rPr>
                    </m:ctrlPr>
                  </m:sSubPr>
                  <m:e>
                    <m:r>
                      <m:rPr>
                        <m:nor/>
                      </m:rPr>
                      <w:rPr>
                        <w:rFonts w:cs="Arial"/>
                        <w:lang w:val="es-ES"/>
                      </w:rPr>
                      <m:t>H</m:t>
                    </m:r>
                  </m:e>
                  <m:sub>
                    <m:r>
                      <m:rPr>
                        <m:nor/>
                      </m:rPr>
                      <w:rPr>
                        <w:rFonts w:cs="Arial"/>
                        <w:lang w:val="es-ES"/>
                      </w:rPr>
                      <m:t>2</m:t>
                    </m:r>
                  </m:sub>
                </m:sSub>
                <m:r>
                  <m:rPr>
                    <m:nor/>
                  </m:rPr>
                  <w:rPr>
                    <w:rFonts w:cs="Arial"/>
                    <w:lang w:val="es-ES"/>
                  </w:rPr>
                  <m:t>O</m:t>
                </m:r>
                <m:r>
                  <m:rPr>
                    <m:nor/>
                  </m:rPr>
                  <w:rPr>
                    <w:rFonts w:eastAsiaTheme="minorEastAsia" w:cs="Arial"/>
                    <w:lang w:val="es-ES"/>
                  </w:rPr>
                  <m:t xml:space="preserve"> → nCO  + (n+</m:t>
                </m:r>
                <m:f>
                  <m:fPr>
                    <m:ctrlPr>
                      <w:rPr>
                        <w:rFonts w:ascii="Cambria Math" w:eastAsiaTheme="minorEastAsia" w:hAnsi="Cambria Math" w:cs="Arial"/>
                      </w:rPr>
                    </m:ctrlPr>
                  </m:fPr>
                  <m:num>
                    <m:r>
                      <m:rPr>
                        <m:nor/>
                      </m:rPr>
                      <w:rPr>
                        <w:rFonts w:eastAsiaTheme="minorEastAsia" w:cs="Arial"/>
                        <w:lang w:val="es-ES"/>
                      </w:rPr>
                      <m:t>m</m:t>
                    </m:r>
                  </m:num>
                  <m:den>
                    <m:r>
                      <m:rPr>
                        <m:nor/>
                      </m:rPr>
                      <w:rPr>
                        <w:rFonts w:eastAsiaTheme="minorEastAsia" w:cs="Arial"/>
                        <w:lang w:val="es-ES"/>
                      </w:rPr>
                      <m:t>2</m:t>
                    </m:r>
                  </m:den>
                </m:f>
                <m:r>
                  <m:rPr>
                    <m:nor/>
                  </m:rPr>
                  <w:rPr>
                    <w:rFonts w:eastAsiaTheme="minorEastAsia" w:cs="Arial"/>
                    <w:lang w:val="es-ES"/>
                  </w:rPr>
                  <m:t>-k)</m:t>
                </m:r>
                <m:sSub>
                  <m:sSubPr>
                    <m:ctrlPr>
                      <w:rPr>
                        <w:rFonts w:ascii="Cambria Math" w:eastAsiaTheme="minorEastAsia" w:hAnsi="Cambria Math" w:cs="Arial"/>
                      </w:rPr>
                    </m:ctrlPr>
                  </m:sSubPr>
                  <m:e>
                    <m:r>
                      <m:rPr>
                        <m:nor/>
                      </m:rPr>
                      <w:rPr>
                        <w:rFonts w:eastAsiaTheme="minorEastAsia" w:cs="Arial"/>
                        <w:lang w:val="es-ES"/>
                      </w:rPr>
                      <m:t>H</m:t>
                    </m:r>
                  </m:e>
                  <m:sub>
                    <m:r>
                      <m:rPr>
                        <m:nor/>
                      </m:rPr>
                      <w:rPr>
                        <w:rFonts w:eastAsiaTheme="minorEastAsia" w:cs="Arial"/>
                        <w:lang w:val="es-ES"/>
                      </w:rPr>
                      <m:t>2</m:t>
                    </m:r>
                  </m:sub>
                </m:sSub>
              </m:oMath>
            </m:oMathPara>
          </w:p>
        </w:tc>
        <w:tc>
          <w:tcPr>
            <w:tcW w:w="711" w:type="dxa"/>
            <w:gridSpan w:val="2"/>
          </w:tcPr>
          <w:p w14:paraId="1F40B82D" w14:textId="77777777" w:rsidR="003D1ADB" w:rsidRPr="003D1ADB" w:rsidRDefault="003D1ADB" w:rsidP="009F2B7F">
            <w:pPr>
              <w:pStyle w:val="CETEquation"/>
              <w:jc w:val="right"/>
              <w:rPr>
                <w:lang w:val="es-ES"/>
              </w:rPr>
            </w:pPr>
          </w:p>
        </w:tc>
        <w:tc>
          <w:tcPr>
            <w:tcW w:w="743" w:type="dxa"/>
            <w:shd w:val="clear" w:color="auto" w:fill="auto"/>
            <w:vAlign w:val="center"/>
          </w:tcPr>
          <w:p w14:paraId="399E3E67" w14:textId="182A064F" w:rsidR="003D1ADB" w:rsidRPr="00B57B36" w:rsidRDefault="003D1ADB" w:rsidP="009F2B7F">
            <w:pPr>
              <w:pStyle w:val="CETEquation"/>
              <w:jc w:val="right"/>
            </w:pPr>
            <w:r w:rsidRPr="00B57B36">
              <w:t>(1)</w:t>
            </w:r>
          </w:p>
        </w:tc>
      </w:tr>
      <w:tr w:rsidR="003D1ADB" w:rsidRPr="00B57B36" w14:paraId="4F574E9F" w14:textId="77777777" w:rsidTr="003D1ADB">
        <w:tc>
          <w:tcPr>
            <w:tcW w:w="7985" w:type="dxa"/>
            <w:gridSpan w:val="2"/>
            <w:shd w:val="clear" w:color="auto" w:fill="auto"/>
            <w:vAlign w:val="center"/>
          </w:tcPr>
          <w:p w14:paraId="01B31287" w14:textId="7E9BCF18" w:rsidR="003D1ADB" w:rsidRPr="003D1ADB" w:rsidRDefault="003D1ADB" w:rsidP="009F2B7F">
            <w:pPr>
              <w:pStyle w:val="CETBodytext"/>
              <w:rPr>
                <w:rFonts w:cs="Arial"/>
                <w:lang w:val="es-ES"/>
              </w:rPr>
            </w:pPr>
            <m:oMathPara>
              <m:oMathParaPr>
                <m:jc m:val="left"/>
              </m:oMathParaPr>
              <m:oMath>
                <m:r>
                  <m:rPr>
                    <m:nor/>
                  </m:rPr>
                  <w:rPr>
                    <w:iCs/>
                    <w:szCs w:val="24"/>
                  </w:rPr>
                  <m:t xml:space="preserve">CO + </m:t>
                </m:r>
                <m:sSub>
                  <m:sSubPr>
                    <m:ctrlPr>
                      <w:rPr>
                        <w:rFonts w:ascii="Cambria Math" w:hAnsi="Cambria Math"/>
                        <w:iCs/>
                        <w:szCs w:val="24"/>
                      </w:rPr>
                    </m:ctrlPr>
                  </m:sSubPr>
                  <m:e>
                    <m:r>
                      <m:rPr>
                        <m:nor/>
                      </m:rPr>
                      <w:rPr>
                        <w:iCs/>
                        <w:szCs w:val="24"/>
                      </w:rPr>
                      <m:t>H</m:t>
                    </m:r>
                  </m:e>
                  <m:sub>
                    <m:r>
                      <m:rPr>
                        <m:nor/>
                      </m:rPr>
                      <w:rPr>
                        <w:iCs/>
                        <w:szCs w:val="24"/>
                      </w:rPr>
                      <m:t>2</m:t>
                    </m:r>
                  </m:sub>
                </m:sSub>
                <m:r>
                  <m:rPr>
                    <m:nor/>
                  </m:rPr>
                  <w:rPr>
                    <w:iCs/>
                    <w:szCs w:val="24"/>
                  </w:rPr>
                  <m:t>O</m:t>
                </m:r>
                <m:r>
                  <m:rPr>
                    <m:nor/>
                  </m:rPr>
                  <w:rPr>
                    <w:rFonts w:eastAsiaTheme="minorEastAsia"/>
                    <w:iCs/>
                    <w:szCs w:val="24"/>
                  </w:rPr>
                  <m:t xml:space="preserve"> </m:t>
                </m:r>
                <m:r>
                  <m:rPr>
                    <m:nor/>
                  </m:rPr>
                  <w:rPr>
                    <w:rFonts w:ascii="Cambria Math" w:eastAsiaTheme="minorEastAsia" w:hAnsi="Cambria Math"/>
                    <w:iCs/>
                    <w:szCs w:val="24"/>
                  </w:rPr>
                  <m:t>↔</m:t>
                </m:r>
                <m:r>
                  <m:rPr>
                    <m:nor/>
                  </m:rPr>
                  <w:rPr>
                    <w:rFonts w:eastAsiaTheme="minorEastAsia"/>
                    <w:iCs/>
                    <w:szCs w:val="24"/>
                  </w:rPr>
                  <m:t xml:space="preserve"> </m:t>
                </m:r>
                <m:sSub>
                  <m:sSubPr>
                    <m:ctrlPr>
                      <w:rPr>
                        <w:rFonts w:ascii="Cambria Math" w:eastAsiaTheme="minorEastAsia" w:hAnsi="Cambria Math"/>
                        <w:iCs/>
                        <w:szCs w:val="24"/>
                      </w:rPr>
                    </m:ctrlPr>
                  </m:sSubPr>
                  <m:e>
                    <m:r>
                      <m:rPr>
                        <m:nor/>
                      </m:rPr>
                      <w:rPr>
                        <w:rFonts w:eastAsiaTheme="minorEastAsia"/>
                        <w:iCs/>
                        <w:szCs w:val="24"/>
                      </w:rPr>
                      <m:t>CO</m:t>
                    </m:r>
                  </m:e>
                  <m:sub>
                    <m:r>
                      <m:rPr>
                        <m:nor/>
                      </m:rPr>
                      <w:rPr>
                        <w:rFonts w:eastAsiaTheme="minorEastAsia"/>
                        <w:iCs/>
                        <w:szCs w:val="24"/>
                      </w:rPr>
                      <m:t>2</m:t>
                    </m:r>
                  </m:sub>
                </m:sSub>
                <m:r>
                  <m:rPr>
                    <m:nor/>
                  </m:rPr>
                  <w:rPr>
                    <w:rFonts w:eastAsiaTheme="minorEastAsia"/>
                    <w:iCs/>
                    <w:szCs w:val="24"/>
                  </w:rPr>
                  <m:t xml:space="preserve"> + </m:t>
                </m:r>
                <m:sSub>
                  <m:sSubPr>
                    <m:ctrlPr>
                      <w:rPr>
                        <w:rFonts w:ascii="Cambria Math" w:eastAsiaTheme="minorEastAsia" w:hAnsi="Cambria Math"/>
                        <w:iCs/>
                        <w:szCs w:val="24"/>
                      </w:rPr>
                    </m:ctrlPr>
                  </m:sSubPr>
                  <m:e>
                    <m:r>
                      <m:rPr>
                        <m:nor/>
                      </m:rPr>
                      <w:rPr>
                        <w:rFonts w:eastAsiaTheme="minorEastAsia"/>
                        <w:iCs/>
                        <w:szCs w:val="24"/>
                      </w:rPr>
                      <m:t>H</m:t>
                    </m:r>
                  </m:e>
                  <m:sub>
                    <m:r>
                      <m:rPr>
                        <m:nor/>
                      </m:rPr>
                      <w:rPr>
                        <w:rFonts w:eastAsiaTheme="minorEastAsia"/>
                        <w:iCs/>
                        <w:szCs w:val="24"/>
                      </w:rPr>
                      <m:t>2</m:t>
                    </m:r>
                  </m:sub>
                </m:sSub>
              </m:oMath>
            </m:oMathPara>
          </w:p>
        </w:tc>
        <w:tc>
          <w:tcPr>
            <w:tcW w:w="802" w:type="dxa"/>
            <w:gridSpan w:val="2"/>
            <w:shd w:val="clear" w:color="auto" w:fill="auto"/>
            <w:vAlign w:val="center"/>
          </w:tcPr>
          <w:p w14:paraId="4DDA6B68" w14:textId="213682DF" w:rsidR="003D1ADB" w:rsidRPr="00B57B36" w:rsidRDefault="003D1ADB" w:rsidP="009F2B7F">
            <w:pPr>
              <w:pStyle w:val="CETEquation"/>
              <w:jc w:val="right"/>
            </w:pPr>
            <w:r w:rsidRPr="00B57B36">
              <w:t>(</w:t>
            </w:r>
            <w:r>
              <w:t>2</w:t>
            </w:r>
            <w:r w:rsidRPr="00B57B36">
              <w:t>)</w:t>
            </w:r>
          </w:p>
        </w:tc>
      </w:tr>
      <w:tr w:rsidR="003D1ADB" w:rsidRPr="00B57B36" w14:paraId="56679BF1" w14:textId="77777777" w:rsidTr="009B15B3">
        <w:tc>
          <w:tcPr>
            <w:tcW w:w="7985" w:type="dxa"/>
            <w:gridSpan w:val="2"/>
            <w:shd w:val="clear" w:color="auto" w:fill="auto"/>
            <w:vAlign w:val="center"/>
          </w:tcPr>
          <w:p w14:paraId="3C1F422B" w14:textId="5EB11418" w:rsidR="003D1ADB" w:rsidRPr="003D1ADB" w:rsidRDefault="00900E31" w:rsidP="009F2B7F">
            <w:pPr>
              <w:pStyle w:val="CETBodytext"/>
              <w:rPr>
                <w:rFonts w:cs="Arial"/>
              </w:rPr>
            </w:pPr>
            <m:oMathPara>
              <m:oMathParaPr>
                <m:jc m:val="left"/>
              </m:oMathParaPr>
              <m:oMath>
                <m:sSub>
                  <m:sSubPr>
                    <m:ctrlPr>
                      <w:rPr>
                        <w:rFonts w:ascii="Cambria Math" w:hAnsi="Cambria Math"/>
                        <w:color w:val="000000" w:themeColor="text1"/>
                        <w:szCs w:val="24"/>
                      </w:rPr>
                    </m:ctrlPr>
                  </m:sSubPr>
                  <m:e>
                    <m:r>
                      <m:rPr>
                        <m:nor/>
                      </m:rPr>
                      <w:rPr>
                        <w:color w:val="000000" w:themeColor="text1"/>
                        <w:szCs w:val="24"/>
                      </w:rPr>
                      <m:t>C</m:t>
                    </m:r>
                  </m:e>
                  <m:sub>
                    <m:r>
                      <m:rPr>
                        <m:nor/>
                      </m:rPr>
                      <w:rPr>
                        <w:color w:val="000000" w:themeColor="text1"/>
                        <w:szCs w:val="24"/>
                      </w:rPr>
                      <m:t>n</m:t>
                    </m:r>
                  </m:sub>
                </m:sSub>
                <m:sSub>
                  <m:sSubPr>
                    <m:ctrlPr>
                      <w:rPr>
                        <w:rFonts w:ascii="Cambria Math" w:hAnsi="Cambria Math"/>
                        <w:color w:val="000000" w:themeColor="text1"/>
                        <w:szCs w:val="24"/>
                      </w:rPr>
                    </m:ctrlPr>
                  </m:sSubPr>
                  <m:e>
                    <m:r>
                      <m:rPr>
                        <m:nor/>
                      </m:rPr>
                      <w:rPr>
                        <w:color w:val="000000" w:themeColor="text1"/>
                        <w:szCs w:val="24"/>
                      </w:rPr>
                      <m:t>H</m:t>
                    </m:r>
                  </m:e>
                  <m:sub>
                    <m:r>
                      <m:rPr>
                        <m:nor/>
                      </m:rPr>
                      <w:rPr>
                        <w:color w:val="000000" w:themeColor="text1"/>
                        <w:szCs w:val="24"/>
                      </w:rPr>
                      <m:t>m</m:t>
                    </m:r>
                  </m:sub>
                </m:sSub>
                <m:sSub>
                  <m:sSubPr>
                    <m:ctrlPr>
                      <w:rPr>
                        <w:rFonts w:ascii="Cambria Math" w:hAnsi="Cambria Math"/>
                        <w:color w:val="000000" w:themeColor="text1"/>
                        <w:szCs w:val="24"/>
                      </w:rPr>
                    </m:ctrlPr>
                  </m:sSubPr>
                  <m:e>
                    <m:r>
                      <m:rPr>
                        <m:nor/>
                      </m:rPr>
                      <w:rPr>
                        <w:color w:val="000000" w:themeColor="text1"/>
                        <w:szCs w:val="24"/>
                      </w:rPr>
                      <m:t>O</m:t>
                    </m:r>
                  </m:e>
                  <m:sub>
                    <m:r>
                      <m:rPr>
                        <m:nor/>
                      </m:rPr>
                      <w:rPr>
                        <w:color w:val="000000" w:themeColor="text1"/>
                        <w:szCs w:val="24"/>
                      </w:rPr>
                      <m:t>k</m:t>
                    </m:r>
                  </m:sub>
                </m:sSub>
                <m:r>
                  <m:rPr>
                    <m:nor/>
                  </m:rPr>
                  <w:rPr>
                    <w:color w:val="000000" w:themeColor="text1"/>
                    <w:szCs w:val="24"/>
                  </w:rPr>
                  <m:t xml:space="preserve">  + (</m:t>
                </m:r>
                <m:r>
                  <m:rPr>
                    <m:nor/>
                  </m:rPr>
                  <w:rPr>
                    <w:rFonts w:ascii="Cambria Math"/>
                    <w:color w:val="000000" w:themeColor="text1"/>
                    <w:szCs w:val="24"/>
                  </w:rPr>
                  <m:t>2</m:t>
                </m:r>
                <m:r>
                  <m:rPr>
                    <m:nor/>
                  </m:rPr>
                  <w:rPr>
                    <w:color w:val="000000" w:themeColor="text1"/>
                    <w:szCs w:val="24"/>
                  </w:rPr>
                  <m:t>n-k)</m:t>
                </m:r>
                <m:sSub>
                  <m:sSubPr>
                    <m:ctrlPr>
                      <w:rPr>
                        <w:rFonts w:ascii="Cambria Math" w:hAnsi="Cambria Math"/>
                        <w:color w:val="000000" w:themeColor="text1"/>
                        <w:szCs w:val="24"/>
                      </w:rPr>
                    </m:ctrlPr>
                  </m:sSubPr>
                  <m:e>
                    <m:r>
                      <m:rPr>
                        <m:nor/>
                      </m:rPr>
                      <w:rPr>
                        <w:color w:val="000000" w:themeColor="text1"/>
                        <w:szCs w:val="24"/>
                      </w:rPr>
                      <m:t>H</m:t>
                    </m:r>
                  </m:e>
                  <m:sub>
                    <m:r>
                      <m:rPr>
                        <m:nor/>
                      </m:rPr>
                      <w:rPr>
                        <w:color w:val="000000" w:themeColor="text1"/>
                        <w:szCs w:val="24"/>
                      </w:rPr>
                      <m:t>2</m:t>
                    </m:r>
                  </m:sub>
                </m:sSub>
                <m:r>
                  <m:rPr>
                    <m:nor/>
                  </m:rPr>
                  <w:rPr>
                    <w:color w:val="000000" w:themeColor="text1"/>
                    <w:szCs w:val="24"/>
                  </w:rPr>
                  <m:t>O</m:t>
                </m:r>
                <m:r>
                  <m:rPr>
                    <m:nor/>
                  </m:rPr>
                  <w:rPr>
                    <w:rFonts w:eastAsiaTheme="minorEastAsia"/>
                    <w:iCs/>
                    <w:color w:val="000000" w:themeColor="text1"/>
                    <w:szCs w:val="24"/>
                  </w:rPr>
                  <m:t>→</m:t>
                </m:r>
                <m:r>
                  <m:rPr>
                    <m:nor/>
                  </m:rPr>
                  <w:rPr>
                    <w:rFonts w:ascii="Cambria Math" w:eastAsiaTheme="minorEastAsia"/>
                    <w:iCs/>
                    <w:color w:val="000000" w:themeColor="text1"/>
                    <w:szCs w:val="24"/>
                  </w:rPr>
                  <m:t xml:space="preserve"> </m:t>
                </m:r>
                <m:r>
                  <m:rPr>
                    <m:nor/>
                  </m:rPr>
                  <w:rPr>
                    <w:rFonts w:eastAsiaTheme="minorEastAsia"/>
                    <w:iCs/>
                    <w:color w:val="000000" w:themeColor="text1"/>
                    <w:szCs w:val="24"/>
                  </w:rPr>
                  <m:t>n</m:t>
                </m:r>
                <m:sSub>
                  <m:sSubPr>
                    <m:ctrlPr>
                      <w:rPr>
                        <w:rFonts w:ascii="Cambria Math" w:eastAsiaTheme="minorEastAsia" w:hAnsi="Cambria Math"/>
                        <w:i/>
                        <w:iCs/>
                        <w:color w:val="000000" w:themeColor="text1"/>
                        <w:szCs w:val="24"/>
                      </w:rPr>
                    </m:ctrlPr>
                  </m:sSubPr>
                  <m:e>
                    <m:r>
                      <m:rPr>
                        <m:nor/>
                      </m:rPr>
                      <w:rPr>
                        <w:rFonts w:eastAsiaTheme="minorEastAsia"/>
                        <w:iCs/>
                        <w:color w:val="000000" w:themeColor="text1"/>
                        <w:szCs w:val="24"/>
                      </w:rPr>
                      <m:t>CO</m:t>
                    </m:r>
                  </m:e>
                  <m:sub>
                    <m:r>
                      <m:rPr>
                        <m:nor/>
                      </m:rPr>
                      <w:rPr>
                        <w:rFonts w:eastAsiaTheme="minorEastAsia"/>
                        <w:iCs/>
                        <w:color w:val="000000" w:themeColor="text1"/>
                        <w:szCs w:val="24"/>
                      </w:rPr>
                      <m:t>2</m:t>
                    </m:r>
                  </m:sub>
                </m:sSub>
                <m:r>
                  <m:rPr>
                    <m:nor/>
                  </m:rPr>
                  <w:rPr>
                    <w:rFonts w:eastAsiaTheme="minorEastAsia"/>
                    <w:iCs/>
                    <w:color w:val="000000" w:themeColor="text1"/>
                    <w:szCs w:val="24"/>
                  </w:rPr>
                  <m:t xml:space="preserve"> </m:t>
                </m:r>
                <m:r>
                  <m:rPr>
                    <m:nor/>
                  </m:rPr>
                  <w:rPr>
                    <w:rFonts w:ascii="Cambria Math" w:eastAsiaTheme="minorEastAsia"/>
                    <w:iCs/>
                    <w:color w:val="000000" w:themeColor="text1"/>
                    <w:szCs w:val="24"/>
                  </w:rPr>
                  <m:t xml:space="preserve"> </m:t>
                </m:r>
                <m:r>
                  <m:rPr>
                    <m:nor/>
                  </m:rPr>
                  <w:rPr>
                    <w:rFonts w:eastAsiaTheme="minorEastAsia"/>
                    <w:iCs/>
                    <w:color w:val="000000" w:themeColor="text1"/>
                    <w:szCs w:val="24"/>
                  </w:rPr>
                  <m:t>+</m:t>
                </m:r>
                <m:r>
                  <m:rPr>
                    <m:nor/>
                  </m:rPr>
                  <w:rPr>
                    <w:rFonts w:ascii="Cambria Math" w:eastAsiaTheme="minorEastAsia"/>
                    <w:iCs/>
                    <w:color w:val="000000" w:themeColor="text1"/>
                    <w:szCs w:val="24"/>
                  </w:rPr>
                  <m:t xml:space="preserve"> </m:t>
                </m:r>
                <m:r>
                  <m:rPr>
                    <m:nor/>
                  </m:rPr>
                  <w:rPr>
                    <w:rFonts w:eastAsiaTheme="minorEastAsia"/>
                    <w:color w:val="000000" w:themeColor="text1"/>
                    <w:szCs w:val="24"/>
                  </w:rPr>
                  <m:t>(</m:t>
                </m:r>
                <m:r>
                  <m:rPr>
                    <m:nor/>
                  </m:rPr>
                  <w:rPr>
                    <w:rFonts w:ascii="Cambria Math" w:eastAsiaTheme="minorEastAsia"/>
                    <w:color w:val="000000" w:themeColor="text1"/>
                    <w:szCs w:val="24"/>
                  </w:rPr>
                  <m:t>2</m:t>
                </m:r>
                <m:r>
                  <m:rPr>
                    <m:nor/>
                  </m:rPr>
                  <w:rPr>
                    <w:rFonts w:eastAsiaTheme="minorEastAsia"/>
                    <w:color w:val="000000" w:themeColor="text1"/>
                    <w:szCs w:val="24"/>
                  </w:rPr>
                  <m:t>n+</m:t>
                </m:r>
                <m:f>
                  <m:fPr>
                    <m:ctrlPr>
                      <w:rPr>
                        <w:rFonts w:ascii="Cambria Math" w:eastAsiaTheme="minorEastAsia" w:hAnsi="Cambria Math"/>
                        <w:color w:val="000000" w:themeColor="text1"/>
                        <w:szCs w:val="24"/>
                        <w:lang w:val="es-ES"/>
                      </w:rPr>
                    </m:ctrlPr>
                  </m:fPr>
                  <m:num>
                    <m:r>
                      <m:rPr>
                        <m:nor/>
                      </m:rPr>
                      <w:rPr>
                        <w:rFonts w:eastAsiaTheme="minorEastAsia"/>
                        <w:color w:val="000000" w:themeColor="text1"/>
                        <w:szCs w:val="24"/>
                      </w:rPr>
                      <m:t>m</m:t>
                    </m:r>
                  </m:num>
                  <m:den>
                    <m:r>
                      <m:rPr>
                        <m:nor/>
                      </m:rPr>
                      <w:rPr>
                        <w:rFonts w:eastAsiaTheme="minorEastAsia"/>
                        <w:color w:val="000000" w:themeColor="text1"/>
                        <w:szCs w:val="24"/>
                      </w:rPr>
                      <m:t>2</m:t>
                    </m:r>
                  </m:den>
                </m:f>
                <m:r>
                  <m:rPr>
                    <m:nor/>
                  </m:rPr>
                  <w:rPr>
                    <w:rFonts w:eastAsiaTheme="minorEastAsia"/>
                    <w:color w:val="000000" w:themeColor="text1"/>
                    <w:szCs w:val="24"/>
                  </w:rPr>
                  <m:t>-k)</m:t>
                </m:r>
                <m:sSub>
                  <m:sSubPr>
                    <m:ctrlPr>
                      <w:rPr>
                        <w:rFonts w:ascii="Cambria Math" w:eastAsiaTheme="minorEastAsia" w:hAnsi="Cambria Math"/>
                        <w:color w:val="000000" w:themeColor="text1"/>
                        <w:szCs w:val="24"/>
                      </w:rPr>
                    </m:ctrlPr>
                  </m:sSubPr>
                  <m:e>
                    <m:r>
                      <m:rPr>
                        <m:nor/>
                      </m:rPr>
                      <w:rPr>
                        <w:rFonts w:eastAsiaTheme="minorEastAsia"/>
                        <w:color w:val="000000" w:themeColor="text1"/>
                        <w:szCs w:val="24"/>
                      </w:rPr>
                      <m:t>H</m:t>
                    </m:r>
                  </m:e>
                  <m:sub>
                    <m:r>
                      <m:rPr>
                        <m:nor/>
                      </m:rPr>
                      <w:rPr>
                        <w:rFonts w:eastAsiaTheme="minorEastAsia"/>
                        <w:color w:val="000000" w:themeColor="text1"/>
                        <w:szCs w:val="24"/>
                      </w:rPr>
                      <m:t>2</m:t>
                    </m:r>
                  </m:sub>
                </m:sSub>
              </m:oMath>
            </m:oMathPara>
          </w:p>
        </w:tc>
        <w:tc>
          <w:tcPr>
            <w:tcW w:w="802" w:type="dxa"/>
            <w:gridSpan w:val="2"/>
            <w:shd w:val="clear" w:color="auto" w:fill="auto"/>
            <w:vAlign w:val="center"/>
          </w:tcPr>
          <w:p w14:paraId="163A51FA" w14:textId="29060025" w:rsidR="003D1ADB" w:rsidRPr="00B57B36" w:rsidRDefault="003D1ADB" w:rsidP="009F2B7F">
            <w:pPr>
              <w:pStyle w:val="CETEquation"/>
              <w:jc w:val="right"/>
            </w:pPr>
            <w:r w:rsidRPr="00B57B36">
              <w:t>(</w:t>
            </w:r>
            <w:r>
              <w:t>3</w:t>
            </w:r>
            <w:r w:rsidRPr="00B57B36">
              <w:t>)</w:t>
            </w:r>
          </w:p>
        </w:tc>
      </w:tr>
    </w:tbl>
    <w:p w14:paraId="6E4B4528" w14:textId="03E9AE42" w:rsidR="00F00321" w:rsidRPr="001D175D" w:rsidRDefault="003D1ADB" w:rsidP="00F00321">
      <w:pPr>
        <w:pStyle w:val="CETBodytext"/>
      </w:pPr>
      <w:r w:rsidRPr="00B31A8E">
        <w:t>H</w:t>
      </w:r>
      <w:r w:rsidRPr="00B31A8E">
        <w:rPr>
          <w:vertAlign w:val="subscript"/>
        </w:rPr>
        <w:t>2</w:t>
      </w:r>
      <w:r w:rsidRPr="00B31A8E">
        <w:t xml:space="preserve"> yield is </w:t>
      </w:r>
      <w:r w:rsidRPr="001D175D">
        <w:t>also affected by reactions occurring in parallel to oxygenates reforming and WGS reactions, such as decomposition/cracking (Eq (4)</w:t>
      </w:r>
      <w:r w:rsidR="00F00321" w:rsidRPr="001D175D">
        <w:t>)</w:t>
      </w:r>
      <w:r w:rsidRPr="001D175D">
        <w:t>, reforming of decomposition products (CH</w:t>
      </w:r>
      <w:r w:rsidRPr="001D175D">
        <w:rPr>
          <w:vertAlign w:val="subscript"/>
        </w:rPr>
        <w:t>4</w:t>
      </w:r>
      <w:r w:rsidRPr="001D175D">
        <w:t xml:space="preserve"> and hydrocarbons, Eq (5) and Eq (6), respectively), and interconversion of oxygenates (Eq (7)).</w:t>
      </w:r>
      <w:r w:rsidR="00F00321" w:rsidRPr="001D175D">
        <w:t xml:space="preserve"> Moreover, coke formation (by hydrocarbons decomposition (Eq</w:t>
      </w:r>
      <w:r w:rsidR="00CA1D7A">
        <w:t xml:space="preserve"> </w:t>
      </w:r>
      <w:r w:rsidR="00F00321" w:rsidRPr="001D175D">
        <w:t>(8)</w:t>
      </w:r>
      <w:r w:rsidR="001D175D" w:rsidRPr="001D175D">
        <w:t>)</w:t>
      </w:r>
      <w:r w:rsidR="00F00321" w:rsidRPr="001D175D">
        <w:t xml:space="preserve"> and Boudouard reaction </w:t>
      </w:r>
      <w:r w:rsidR="00B21A00" w:rsidRPr="001D175D">
        <w:t>(Eq</w:t>
      </w:r>
      <w:r w:rsidR="00CA1D7A">
        <w:t xml:space="preserve"> </w:t>
      </w:r>
      <w:r w:rsidR="001D175D" w:rsidRPr="001D175D">
        <w:t>(9</w:t>
      </w:r>
      <w:r w:rsidR="00B21A00" w:rsidRPr="001D175D">
        <w:t>)</w:t>
      </w:r>
      <w:r w:rsidR="001D175D" w:rsidRPr="001D175D">
        <w:t>)</w:t>
      </w:r>
      <w:r w:rsidR="00B21A00" w:rsidRPr="001D175D">
        <w:t xml:space="preserve">) </w:t>
      </w:r>
      <w:r w:rsidR="00F00321" w:rsidRPr="001D175D">
        <w:t xml:space="preserve">and </w:t>
      </w:r>
      <w:r w:rsidR="00B21A00" w:rsidRPr="001D175D">
        <w:t xml:space="preserve">its </w:t>
      </w:r>
      <w:r w:rsidR="00F00321" w:rsidRPr="001D175D">
        <w:t>gasification reaction</w:t>
      </w:r>
      <w:r w:rsidR="00B21A00" w:rsidRPr="001D175D">
        <w:t xml:space="preserve"> (Eq</w:t>
      </w:r>
      <w:r w:rsidR="00CA1D7A">
        <w:t xml:space="preserve"> </w:t>
      </w:r>
      <w:r w:rsidR="00B21A00" w:rsidRPr="001D175D">
        <w:t xml:space="preserve">(10)) should be considered, </w:t>
      </w:r>
      <w:r w:rsidR="00F00321" w:rsidRPr="001D175D">
        <w:t>as they affect catalyst stability.</w:t>
      </w:r>
    </w:p>
    <w:tbl>
      <w:tblPr>
        <w:tblW w:w="5000" w:type="pct"/>
        <w:tblLook w:val="04A0" w:firstRow="1" w:lastRow="0" w:firstColumn="1" w:lastColumn="0" w:noHBand="0" w:noVBand="1"/>
      </w:tblPr>
      <w:tblGrid>
        <w:gridCol w:w="7985"/>
        <w:gridCol w:w="802"/>
      </w:tblGrid>
      <w:tr w:rsidR="001D175D" w:rsidRPr="001D175D" w14:paraId="4BBCE419" w14:textId="77777777" w:rsidTr="00B21A00">
        <w:tc>
          <w:tcPr>
            <w:tcW w:w="7985" w:type="dxa"/>
            <w:shd w:val="clear" w:color="auto" w:fill="auto"/>
            <w:vAlign w:val="center"/>
          </w:tcPr>
          <w:p w14:paraId="369F6B2F" w14:textId="02C54D08" w:rsidR="000332D6" w:rsidRPr="001D175D" w:rsidRDefault="00900E31" w:rsidP="009F2B7F">
            <w:pPr>
              <w:pStyle w:val="CETEquation"/>
              <w:rPr>
                <w:lang w:val="en-US"/>
              </w:rPr>
            </w:pPr>
            <m:oMathPara>
              <m:oMathParaPr>
                <m:jc m:val="left"/>
              </m:oMathParaPr>
              <m:oMath>
                <m:sSub>
                  <m:sSubPr>
                    <m:ctrlPr>
                      <w:rPr>
                        <w:rFonts w:ascii="Cambria Math" w:hAnsi="Cambria Math"/>
                        <w:iCs/>
                        <w:szCs w:val="24"/>
                      </w:rPr>
                    </m:ctrlPr>
                  </m:sSubPr>
                  <m:e>
                    <m:r>
                      <m:rPr>
                        <m:nor/>
                      </m:rPr>
                      <w:rPr>
                        <w:iCs/>
                        <w:szCs w:val="24"/>
                      </w:rPr>
                      <m:t>C</m:t>
                    </m:r>
                  </m:e>
                  <m:sub>
                    <m:r>
                      <m:rPr>
                        <m:nor/>
                      </m:rPr>
                      <w:rPr>
                        <w:iCs/>
                        <w:szCs w:val="24"/>
                      </w:rPr>
                      <m:t>n</m:t>
                    </m:r>
                  </m:sub>
                </m:sSub>
                <m:sSub>
                  <m:sSubPr>
                    <m:ctrlPr>
                      <w:rPr>
                        <w:rFonts w:ascii="Cambria Math" w:hAnsi="Cambria Math"/>
                        <w:i/>
                        <w:iCs/>
                        <w:szCs w:val="24"/>
                      </w:rPr>
                    </m:ctrlPr>
                  </m:sSubPr>
                  <m:e>
                    <m:r>
                      <m:rPr>
                        <m:nor/>
                      </m:rPr>
                      <w:rPr>
                        <w:iCs/>
                        <w:szCs w:val="24"/>
                      </w:rPr>
                      <m:t>H</m:t>
                    </m:r>
                  </m:e>
                  <m:sub>
                    <m:r>
                      <m:rPr>
                        <m:nor/>
                      </m:rPr>
                      <w:rPr>
                        <w:iCs/>
                        <w:szCs w:val="24"/>
                      </w:rPr>
                      <m:t>m</m:t>
                    </m:r>
                  </m:sub>
                </m:sSub>
                <m:sSub>
                  <m:sSubPr>
                    <m:ctrlPr>
                      <w:rPr>
                        <w:rFonts w:ascii="Cambria Math" w:hAnsi="Cambria Math"/>
                        <w:i/>
                        <w:iCs/>
                        <w:szCs w:val="24"/>
                      </w:rPr>
                    </m:ctrlPr>
                  </m:sSubPr>
                  <m:e>
                    <m:r>
                      <m:rPr>
                        <m:nor/>
                      </m:rPr>
                      <w:rPr>
                        <w:iCs/>
                        <w:szCs w:val="24"/>
                      </w:rPr>
                      <m:t>O</m:t>
                    </m:r>
                  </m:e>
                  <m:sub>
                    <m:r>
                      <m:rPr>
                        <m:nor/>
                      </m:rPr>
                      <w:rPr>
                        <w:iCs/>
                        <w:szCs w:val="24"/>
                      </w:rPr>
                      <m:t>k</m:t>
                    </m:r>
                  </m:sub>
                </m:sSub>
                <m:r>
                  <m:rPr>
                    <m:nor/>
                  </m:rPr>
                  <w:rPr>
                    <w:iCs/>
                    <w:szCs w:val="24"/>
                  </w:rPr>
                  <m:t xml:space="preserve"> → </m:t>
                </m:r>
                <m:sSub>
                  <m:sSubPr>
                    <m:ctrlPr>
                      <w:rPr>
                        <w:rFonts w:ascii="Cambria Math" w:hAnsi="Cambria Math"/>
                        <w:iCs/>
                        <w:szCs w:val="24"/>
                      </w:rPr>
                    </m:ctrlPr>
                  </m:sSubPr>
                  <m:e>
                    <m:r>
                      <m:rPr>
                        <m:nor/>
                      </m:rPr>
                      <w:rPr>
                        <w:iCs/>
                        <w:szCs w:val="24"/>
                      </w:rPr>
                      <m:t>C</m:t>
                    </m:r>
                  </m:e>
                  <m:sub>
                    <m:r>
                      <m:rPr>
                        <m:nor/>
                      </m:rPr>
                      <w:rPr>
                        <w:iCs/>
                        <w:szCs w:val="24"/>
                      </w:rPr>
                      <m:t>x</m:t>
                    </m:r>
                  </m:sub>
                </m:sSub>
                <m:sSub>
                  <m:sSubPr>
                    <m:ctrlPr>
                      <w:rPr>
                        <w:rFonts w:ascii="Cambria Math" w:hAnsi="Cambria Math"/>
                        <w:i/>
                        <w:iCs/>
                        <w:szCs w:val="24"/>
                      </w:rPr>
                    </m:ctrlPr>
                  </m:sSubPr>
                  <m:e>
                    <m:r>
                      <m:rPr>
                        <m:nor/>
                      </m:rPr>
                      <w:rPr>
                        <w:iCs/>
                        <w:szCs w:val="24"/>
                      </w:rPr>
                      <m:t>H</m:t>
                    </m:r>
                  </m:e>
                  <m:sub>
                    <m:r>
                      <m:rPr>
                        <m:nor/>
                      </m:rPr>
                      <w:rPr>
                        <w:iCs/>
                        <w:szCs w:val="24"/>
                      </w:rPr>
                      <m:t>y</m:t>
                    </m:r>
                  </m:sub>
                </m:sSub>
                <m:sSub>
                  <m:sSubPr>
                    <m:ctrlPr>
                      <w:rPr>
                        <w:rFonts w:ascii="Cambria Math" w:hAnsi="Cambria Math"/>
                        <w:i/>
                        <w:iCs/>
                        <w:szCs w:val="24"/>
                      </w:rPr>
                    </m:ctrlPr>
                  </m:sSubPr>
                  <m:e>
                    <m:r>
                      <m:rPr>
                        <m:nor/>
                      </m:rPr>
                      <w:rPr>
                        <w:iCs/>
                        <w:szCs w:val="24"/>
                      </w:rPr>
                      <m:t>O</m:t>
                    </m:r>
                  </m:e>
                  <m:sub>
                    <m:r>
                      <m:rPr>
                        <m:nor/>
                      </m:rPr>
                      <w:rPr>
                        <w:iCs/>
                        <w:szCs w:val="24"/>
                      </w:rPr>
                      <m:t>z</m:t>
                    </m:r>
                  </m:sub>
                </m:sSub>
                <m:r>
                  <m:rPr>
                    <m:nor/>
                  </m:rPr>
                  <w:rPr>
                    <w:iCs/>
                    <w:szCs w:val="24"/>
                  </w:rPr>
                  <m:t xml:space="preserve"> + gas (CO, </m:t>
                </m:r>
                <m:sSub>
                  <m:sSubPr>
                    <m:ctrlPr>
                      <w:rPr>
                        <w:rFonts w:ascii="Cambria Math" w:hAnsi="Cambria Math"/>
                        <w:i/>
                        <w:iCs/>
                        <w:szCs w:val="24"/>
                      </w:rPr>
                    </m:ctrlPr>
                  </m:sSubPr>
                  <m:e>
                    <m:r>
                      <m:rPr>
                        <m:nor/>
                      </m:rPr>
                      <w:rPr>
                        <w:iCs/>
                        <w:szCs w:val="24"/>
                      </w:rPr>
                      <m:t>CH</m:t>
                    </m:r>
                  </m:e>
                  <m:sub>
                    <m:r>
                      <m:rPr>
                        <m:nor/>
                      </m:rPr>
                      <w:rPr>
                        <w:iCs/>
                        <w:szCs w:val="24"/>
                      </w:rPr>
                      <m:t>4</m:t>
                    </m:r>
                  </m:sub>
                </m:sSub>
                <m:r>
                  <m:rPr>
                    <m:nor/>
                  </m:rPr>
                  <w:rPr>
                    <w:iCs/>
                    <w:szCs w:val="24"/>
                  </w:rPr>
                  <m:t xml:space="preserve">, </m:t>
                </m:r>
                <m:sSub>
                  <m:sSubPr>
                    <m:ctrlPr>
                      <w:rPr>
                        <w:rFonts w:ascii="Cambria Math" w:hAnsi="Cambria Math"/>
                        <w:i/>
                        <w:iCs/>
                        <w:szCs w:val="24"/>
                      </w:rPr>
                    </m:ctrlPr>
                  </m:sSubPr>
                  <m:e>
                    <m:r>
                      <m:rPr>
                        <m:nor/>
                      </m:rPr>
                      <w:rPr>
                        <w:iCs/>
                        <w:szCs w:val="24"/>
                      </w:rPr>
                      <m:t>CO</m:t>
                    </m:r>
                  </m:e>
                  <m:sub>
                    <m:r>
                      <m:rPr>
                        <m:nor/>
                      </m:rPr>
                      <w:rPr>
                        <w:iCs/>
                        <w:szCs w:val="24"/>
                      </w:rPr>
                      <m:t>2</m:t>
                    </m:r>
                  </m:sub>
                </m:sSub>
                <m:r>
                  <m:rPr>
                    <m:nor/>
                  </m:rPr>
                  <w:rPr>
                    <w:iCs/>
                    <w:szCs w:val="24"/>
                  </w:rPr>
                  <m:t xml:space="preserve">, </m:t>
                </m:r>
                <m:sSub>
                  <m:sSubPr>
                    <m:ctrlPr>
                      <w:rPr>
                        <w:rFonts w:ascii="Cambria Math" w:hAnsi="Cambria Math"/>
                        <w:iCs/>
                        <w:szCs w:val="24"/>
                      </w:rPr>
                    </m:ctrlPr>
                  </m:sSubPr>
                  <m:e>
                    <m:r>
                      <m:rPr>
                        <m:sty m:val="p"/>
                      </m:rPr>
                      <w:rPr>
                        <w:rFonts w:ascii="Cambria Math" w:hAnsi="Cambria Math"/>
                        <w:szCs w:val="24"/>
                      </w:rPr>
                      <m:t>C</m:t>
                    </m:r>
                  </m:e>
                  <m:sub>
                    <m:r>
                      <m:rPr>
                        <m:sty m:val="p"/>
                      </m:rPr>
                      <w:rPr>
                        <w:rFonts w:ascii="Cambria Math" w:hAnsi="Cambria Math"/>
                        <w:szCs w:val="24"/>
                      </w:rPr>
                      <m:t>a</m:t>
                    </m:r>
                  </m:sub>
                </m:sSub>
                <m:sSub>
                  <m:sSubPr>
                    <m:ctrlPr>
                      <w:rPr>
                        <w:rFonts w:ascii="Cambria Math" w:hAnsi="Cambria Math"/>
                        <w:iCs/>
                        <w:szCs w:val="24"/>
                      </w:rPr>
                    </m:ctrlPr>
                  </m:sSubPr>
                  <m:e>
                    <m:r>
                      <m:rPr>
                        <m:sty m:val="p"/>
                      </m:rPr>
                      <w:rPr>
                        <w:rFonts w:ascii="Cambria Math" w:hAnsi="Cambria Math"/>
                        <w:szCs w:val="24"/>
                      </w:rPr>
                      <m:t>H</m:t>
                    </m:r>
                  </m:e>
                  <m:sub>
                    <m:r>
                      <m:rPr>
                        <m:sty m:val="p"/>
                      </m:rPr>
                      <w:rPr>
                        <w:rFonts w:ascii="Cambria Math" w:hAnsi="Cambria Math"/>
                        <w:szCs w:val="24"/>
                      </w:rPr>
                      <m:t>b</m:t>
                    </m:r>
                  </m:sub>
                </m:sSub>
                <m:r>
                  <m:rPr>
                    <m:nor/>
                  </m:rPr>
                  <w:rPr>
                    <w:iCs/>
                    <w:szCs w:val="24"/>
                  </w:rPr>
                  <m:t xml:space="preserve">, </m:t>
                </m:r>
                <m:sSub>
                  <m:sSubPr>
                    <m:ctrlPr>
                      <w:rPr>
                        <w:rFonts w:ascii="Cambria Math" w:hAnsi="Cambria Math"/>
                        <w:i/>
                        <w:iCs/>
                        <w:szCs w:val="24"/>
                      </w:rPr>
                    </m:ctrlPr>
                  </m:sSubPr>
                  <m:e>
                    <m:r>
                      <m:rPr>
                        <m:nor/>
                      </m:rPr>
                      <w:rPr>
                        <w:iCs/>
                        <w:szCs w:val="24"/>
                      </w:rPr>
                      <m:t>H</m:t>
                    </m:r>
                  </m:e>
                  <m:sub>
                    <m:r>
                      <m:rPr>
                        <m:nor/>
                      </m:rPr>
                      <w:rPr>
                        <w:iCs/>
                        <w:szCs w:val="24"/>
                      </w:rPr>
                      <m:t>2</m:t>
                    </m:r>
                  </m:sub>
                </m:sSub>
                <m:r>
                  <m:rPr>
                    <m:nor/>
                  </m:rPr>
                  <w:rPr>
                    <w:iCs/>
                    <w:szCs w:val="24"/>
                  </w:rPr>
                  <m:t>, …)+coke</m:t>
                </m:r>
              </m:oMath>
            </m:oMathPara>
          </w:p>
        </w:tc>
        <w:tc>
          <w:tcPr>
            <w:tcW w:w="802" w:type="dxa"/>
            <w:shd w:val="clear" w:color="auto" w:fill="auto"/>
            <w:vAlign w:val="center"/>
          </w:tcPr>
          <w:p w14:paraId="1CDFAB57" w14:textId="1DE72837" w:rsidR="000332D6" w:rsidRPr="001D175D" w:rsidRDefault="000332D6" w:rsidP="009B15B3">
            <w:pPr>
              <w:pStyle w:val="CETEquation"/>
              <w:jc w:val="right"/>
            </w:pPr>
            <w:r w:rsidRPr="001D175D">
              <w:t>(4)</w:t>
            </w:r>
          </w:p>
        </w:tc>
      </w:tr>
      <w:tr w:rsidR="001D175D" w:rsidRPr="001D175D" w14:paraId="1F0275B5" w14:textId="77777777" w:rsidTr="00B21A00">
        <w:tc>
          <w:tcPr>
            <w:tcW w:w="7985" w:type="dxa"/>
            <w:shd w:val="clear" w:color="auto" w:fill="auto"/>
            <w:vAlign w:val="center"/>
          </w:tcPr>
          <w:p w14:paraId="28877577" w14:textId="5255FCCC" w:rsidR="003D1ADB" w:rsidRPr="001D175D" w:rsidRDefault="00900E31" w:rsidP="009F2B7F">
            <w:pPr>
              <w:pStyle w:val="CETBodytext"/>
              <w:rPr>
                <w:rFonts w:cs="Arial"/>
                <w:lang w:val="es-ES"/>
              </w:rPr>
            </w:pPr>
            <m:oMathPara>
              <m:oMathParaPr>
                <m:jc m:val="left"/>
              </m:oMathParaPr>
              <m:oMath>
                <m:sSub>
                  <m:sSubPr>
                    <m:ctrlPr>
                      <w:rPr>
                        <w:rFonts w:ascii="Cambria Math" w:hAnsi="Cambria Math"/>
                        <w:i/>
                        <w:iCs/>
                        <w:szCs w:val="24"/>
                      </w:rPr>
                    </m:ctrlPr>
                  </m:sSubPr>
                  <m:e>
                    <m:r>
                      <m:rPr>
                        <m:nor/>
                      </m:rPr>
                      <w:rPr>
                        <w:iCs/>
                        <w:szCs w:val="24"/>
                      </w:rPr>
                      <m:t>CH</m:t>
                    </m:r>
                  </m:e>
                  <m:sub>
                    <m:r>
                      <m:rPr>
                        <m:nor/>
                      </m:rPr>
                      <w:rPr>
                        <w:iCs/>
                        <w:szCs w:val="24"/>
                      </w:rPr>
                      <m:t>4</m:t>
                    </m:r>
                  </m:sub>
                </m:sSub>
                <m:r>
                  <w:rPr>
                    <w:rFonts w:ascii="Cambria Math" w:hAnsi="Cambria Math"/>
                    <w:szCs w:val="24"/>
                  </w:rPr>
                  <m:t xml:space="preserve">+ </m:t>
                </m:r>
                <m:sSub>
                  <m:sSubPr>
                    <m:ctrlPr>
                      <w:rPr>
                        <w:rFonts w:ascii="Cambria Math" w:hAnsi="Cambria Math"/>
                        <w:i/>
                        <w:iCs/>
                        <w:szCs w:val="24"/>
                      </w:rPr>
                    </m:ctrlPr>
                  </m:sSubPr>
                  <m:e>
                    <m:r>
                      <m:rPr>
                        <m:nor/>
                      </m:rPr>
                      <w:rPr>
                        <w:iCs/>
                        <w:szCs w:val="24"/>
                      </w:rPr>
                      <m:t>H</m:t>
                    </m:r>
                  </m:e>
                  <m:sub>
                    <m:r>
                      <m:rPr>
                        <m:nor/>
                      </m:rPr>
                      <w:rPr>
                        <w:iCs/>
                        <w:szCs w:val="24"/>
                      </w:rPr>
                      <m:t>2</m:t>
                    </m:r>
                  </m:sub>
                </m:sSub>
                <m:r>
                  <m:rPr>
                    <m:nor/>
                  </m:rPr>
                  <w:rPr>
                    <w:iCs/>
                    <w:szCs w:val="24"/>
                  </w:rPr>
                  <m:t xml:space="preserve">O ↔ CO + </m:t>
                </m:r>
                <m:sSub>
                  <m:sSubPr>
                    <m:ctrlPr>
                      <w:rPr>
                        <w:rFonts w:ascii="Cambria Math" w:eastAsiaTheme="minorEastAsia" w:hAnsi="Cambria Math"/>
                        <w:i/>
                        <w:iCs/>
                        <w:szCs w:val="24"/>
                      </w:rPr>
                    </m:ctrlPr>
                  </m:sSubPr>
                  <m:e>
                    <m:r>
                      <m:rPr>
                        <m:nor/>
                      </m:rPr>
                      <w:rPr>
                        <w:rFonts w:eastAsiaTheme="minorEastAsia"/>
                        <w:iCs/>
                        <w:szCs w:val="24"/>
                      </w:rPr>
                      <m:t>3H</m:t>
                    </m:r>
                  </m:e>
                  <m:sub>
                    <m:r>
                      <m:rPr>
                        <m:nor/>
                      </m:rPr>
                      <w:rPr>
                        <w:rFonts w:eastAsiaTheme="minorEastAsia"/>
                        <w:iCs/>
                        <w:szCs w:val="24"/>
                      </w:rPr>
                      <m:t>2</m:t>
                    </m:r>
                  </m:sub>
                </m:sSub>
              </m:oMath>
            </m:oMathPara>
          </w:p>
        </w:tc>
        <w:tc>
          <w:tcPr>
            <w:tcW w:w="802" w:type="dxa"/>
            <w:shd w:val="clear" w:color="auto" w:fill="auto"/>
            <w:vAlign w:val="center"/>
          </w:tcPr>
          <w:p w14:paraId="6FB21CA9" w14:textId="0AC25572" w:rsidR="003D1ADB" w:rsidRPr="001D175D" w:rsidRDefault="003D1ADB" w:rsidP="009B15B3">
            <w:pPr>
              <w:pStyle w:val="CETEquation"/>
              <w:jc w:val="right"/>
            </w:pPr>
            <w:r w:rsidRPr="001D175D">
              <w:t>(</w:t>
            </w:r>
            <w:r w:rsidR="007B4D7E" w:rsidRPr="001D175D">
              <w:t>5</w:t>
            </w:r>
            <w:r w:rsidRPr="001D175D">
              <w:t>)</w:t>
            </w:r>
          </w:p>
        </w:tc>
      </w:tr>
      <w:tr w:rsidR="001D175D" w:rsidRPr="001D175D" w14:paraId="7995DA7B" w14:textId="77777777" w:rsidTr="00B21A00">
        <w:tc>
          <w:tcPr>
            <w:tcW w:w="7985" w:type="dxa"/>
            <w:shd w:val="clear" w:color="auto" w:fill="auto"/>
            <w:vAlign w:val="center"/>
          </w:tcPr>
          <w:p w14:paraId="3A88478A" w14:textId="06EB305C" w:rsidR="007B4D7E" w:rsidRPr="001D175D" w:rsidRDefault="00900E31" w:rsidP="009F2B7F">
            <w:pPr>
              <w:pStyle w:val="CETBodytext"/>
              <w:tabs>
                <w:tab w:val="clear" w:pos="7100"/>
                <w:tab w:val="right" w:pos="7764"/>
              </w:tabs>
              <w:rPr>
                <w:iCs/>
                <w:szCs w:val="24"/>
                <w:lang w:val="es-ES"/>
              </w:rPr>
            </w:pPr>
            <m:oMathPara>
              <m:oMathParaPr>
                <m:jc m:val="left"/>
              </m:oMathParaPr>
              <m:oMath>
                <m:sSub>
                  <m:sSubPr>
                    <m:ctrlPr>
                      <w:rPr>
                        <w:rFonts w:ascii="Cambria Math" w:hAnsi="Cambria Math"/>
                        <w:i/>
                      </w:rPr>
                    </m:ctrlPr>
                  </m:sSubPr>
                  <m:e>
                    <m:r>
                      <m:rPr>
                        <m:nor/>
                      </m:rPr>
                      <w:rPr>
                        <w:lang w:val="es-ES"/>
                      </w:rPr>
                      <m:t>C</m:t>
                    </m:r>
                  </m:e>
                  <m:sub>
                    <m:r>
                      <m:rPr>
                        <m:nor/>
                      </m:rPr>
                      <w:rPr>
                        <w:lang w:val="es-ES"/>
                      </w:rPr>
                      <m:t>a</m:t>
                    </m:r>
                  </m:sub>
                </m:sSub>
                <m:sSub>
                  <m:sSubPr>
                    <m:ctrlPr>
                      <w:rPr>
                        <w:rFonts w:ascii="Cambria Math" w:hAnsi="Cambria Math"/>
                        <w:i/>
                      </w:rPr>
                    </m:ctrlPr>
                  </m:sSubPr>
                  <m:e>
                    <m:r>
                      <m:rPr>
                        <m:nor/>
                      </m:rPr>
                      <w:rPr>
                        <w:lang w:val="es-ES"/>
                      </w:rPr>
                      <m:t>H</m:t>
                    </m:r>
                  </m:e>
                  <m:sub>
                    <m:r>
                      <m:rPr>
                        <m:nor/>
                      </m:rPr>
                      <w:rPr>
                        <w:lang w:val="es-ES"/>
                      </w:rPr>
                      <m:t>b</m:t>
                    </m:r>
                  </m:sub>
                </m:sSub>
                <m:r>
                  <m:rPr>
                    <m:nor/>
                  </m:rPr>
                  <w:rPr>
                    <w:lang w:val="es-ES"/>
                  </w:rPr>
                  <m:t xml:space="preserve"> + a</m:t>
                </m:r>
                <m:sSub>
                  <m:sSubPr>
                    <m:ctrlPr>
                      <w:rPr>
                        <w:rFonts w:ascii="Cambria Math" w:hAnsi="Cambria Math"/>
                        <w:i/>
                      </w:rPr>
                    </m:ctrlPr>
                  </m:sSubPr>
                  <m:e>
                    <m:r>
                      <m:rPr>
                        <m:nor/>
                      </m:rPr>
                      <w:rPr>
                        <w:lang w:val="es-ES"/>
                      </w:rPr>
                      <m:t>H</m:t>
                    </m:r>
                  </m:e>
                  <m:sub>
                    <m:r>
                      <m:rPr>
                        <m:nor/>
                      </m:rPr>
                      <w:rPr>
                        <w:lang w:val="es-ES"/>
                      </w:rPr>
                      <m:t>2</m:t>
                    </m:r>
                  </m:sub>
                </m:sSub>
                <m:r>
                  <m:rPr>
                    <m:nor/>
                  </m:rPr>
                  <w:rPr>
                    <w:lang w:val="es-ES"/>
                  </w:rPr>
                  <m:t>O → aCO +</m:t>
                </m:r>
                <m:d>
                  <m:dPr>
                    <m:ctrlPr>
                      <w:rPr>
                        <w:rFonts w:ascii="Cambria Math" w:hAnsi="Cambria Math"/>
                        <w:i/>
                      </w:rPr>
                    </m:ctrlPr>
                  </m:dPr>
                  <m:e>
                    <m:r>
                      <m:rPr>
                        <m:nor/>
                      </m:rPr>
                      <w:rPr>
                        <w:lang w:val="es-ES"/>
                      </w:rPr>
                      <m:t>a +b/2</m:t>
                    </m:r>
                  </m:e>
                </m:d>
                <m:sSub>
                  <m:sSubPr>
                    <m:ctrlPr>
                      <w:rPr>
                        <w:rFonts w:ascii="Cambria Math" w:hAnsi="Cambria Math"/>
                        <w:i/>
                      </w:rPr>
                    </m:ctrlPr>
                  </m:sSubPr>
                  <m:e>
                    <m:r>
                      <m:rPr>
                        <m:nor/>
                      </m:rPr>
                      <w:rPr>
                        <w:lang w:val="es-ES"/>
                      </w:rPr>
                      <m:t>H</m:t>
                    </m:r>
                  </m:e>
                  <m:sub>
                    <m:r>
                      <m:rPr>
                        <m:nor/>
                      </m:rPr>
                      <w:rPr>
                        <w:lang w:val="es-ES"/>
                      </w:rPr>
                      <m:t>2</m:t>
                    </m:r>
                  </m:sub>
                </m:sSub>
              </m:oMath>
            </m:oMathPara>
          </w:p>
        </w:tc>
        <w:tc>
          <w:tcPr>
            <w:tcW w:w="802" w:type="dxa"/>
            <w:shd w:val="clear" w:color="auto" w:fill="auto"/>
            <w:vAlign w:val="center"/>
          </w:tcPr>
          <w:p w14:paraId="192D4AA8" w14:textId="6AB3D46B" w:rsidR="007B4D7E" w:rsidRPr="001D175D" w:rsidRDefault="007B4D7E" w:rsidP="007B4D7E">
            <w:pPr>
              <w:pStyle w:val="CETEquation"/>
              <w:jc w:val="both"/>
            </w:pPr>
            <w:r w:rsidRPr="001D175D">
              <w:rPr>
                <w:lang w:val="es-ES"/>
              </w:rPr>
              <w:t xml:space="preserve">       </w:t>
            </w:r>
            <w:r w:rsidRPr="001D175D">
              <w:t>(6)</w:t>
            </w:r>
          </w:p>
        </w:tc>
      </w:tr>
      <w:tr w:rsidR="001D175D" w:rsidRPr="001D175D" w14:paraId="407380D9" w14:textId="77777777" w:rsidTr="00B21A00">
        <w:tc>
          <w:tcPr>
            <w:tcW w:w="7985" w:type="dxa"/>
            <w:shd w:val="clear" w:color="auto" w:fill="auto"/>
            <w:vAlign w:val="center"/>
          </w:tcPr>
          <w:p w14:paraId="79465368" w14:textId="206BDB15" w:rsidR="007B4D7E" w:rsidRPr="001D175D" w:rsidRDefault="00900E31" w:rsidP="009F2B7F">
            <w:pPr>
              <w:pStyle w:val="CETBodytext"/>
              <w:rPr>
                <w:iCs/>
                <w:szCs w:val="24"/>
                <w:lang w:val="es-ES"/>
              </w:rPr>
            </w:pPr>
            <m:oMathPara>
              <m:oMathParaPr>
                <m:jc m:val="left"/>
              </m:oMathParaPr>
              <m:oMath>
                <m:sSub>
                  <m:sSubPr>
                    <m:ctrlPr>
                      <w:rPr>
                        <w:rFonts w:ascii="Cambria Math" w:hAnsi="Cambria Math"/>
                        <w:i/>
                      </w:rPr>
                    </m:ctrlPr>
                  </m:sSubPr>
                  <m:e>
                    <m:r>
                      <m:rPr>
                        <m:nor/>
                      </m:rPr>
                      <w:rPr>
                        <w:lang w:val="es-ES"/>
                      </w:rPr>
                      <m:t>C</m:t>
                    </m:r>
                  </m:e>
                  <m:sub>
                    <m:r>
                      <m:rPr>
                        <m:nor/>
                      </m:rPr>
                      <w:rPr>
                        <w:lang w:val="es-ES"/>
                      </w:rPr>
                      <m:t>n</m:t>
                    </m:r>
                  </m:sub>
                </m:sSub>
                <m:sSub>
                  <m:sSubPr>
                    <m:ctrlPr>
                      <w:rPr>
                        <w:rFonts w:ascii="Cambria Math" w:hAnsi="Cambria Math"/>
                        <w:i/>
                      </w:rPr>
                    </m:ctrlPr>
                  </m:sSubPr>
                  <m:e>
                    <m:r>
                      <m:rPr>
                        <m:nor/>
                      </m:rPr>
                      <w:rPr>
                        <w:lang w:val="es-ES"/>
                      </w:rPr>
                      <m:t>H</m:t>
                    </m:r>
                  </m:e>
                  <m:sub>
                    <m:r>
                      <m:rPr>
                        <m:nor/>
                      </m:rPr>
                      <w:rPr>
                        <w:lang w:val="es-ES"/>
                      </w:rPr>
                      <m:t>m</m:t>
                    </m:r>
                  </m:sub>
                </m:sSub>
                <m:sSub>
                  <m:sSubPr>
                    <m:ctrlPr>
                      <w:rPr>
                        <w:rFonts w:ascii="Cambria Math" w:hAnsi="Cambria Math"/>
                      </w:rPr>
                    </m:ctrlPr>
                  </m:sSubPr>
                  <m:e>
                    <m:r>
                      <m:rPr>
                        <m:nor/>
                      </m:rPr>
                      <w:rPr>
                        <w:lang w:val="es-ES"/>
                      </w:rPr>
                      <m:t>O</m:t>
                    </m:r>
                  </m:e>
                  <m:sub>
                    <m:r>
                      <m:rPr>
                        <m:nor/>
                      </m:rPr>
                      <w:rPr>
                        <w:lang w:val="es-ES"/>
                      </w:rPr>
                      <m:t>k</m:t>
                    </m:r>
                  </m:sub>
                </m:sSub>
                <m:r>
                  <m:rPr>
                    <m:nor/>
                  </m:rPr>
                  <w:rPr>
                    <w:lang w:val="es-ES"/>
                  </w:rPr>
                  <m:t xml:space="preserve"> → </m:t>
                </m:r>
                <m:sSub>
                  <m:sSubPr>
                    <m:ctrlPr>
                      <w:rPr>
                        <w:rFonts w:ascii="Cambria Math" w:hAnsi="Cambria Math"/>
                        <w:i/>
                      </w:rPr>
                    </m:ctrlPr>
                  </m:sSubPr>
                  <m:e>
                    <m:r>
                      <m:rPr>
                        <m:nor/>
                      </m:rPr>
                      <w:rPr>
                        <w:lang w:val="es-ES"/>
                      </w:rPr>
                      <m:t>C</m:t>
                    </m:r>
                  </m:e>
                  <m:sub>
                    <m:r>
                      <m:rPr>
                        <m:nor/>
                      </m:rPr>
                      <w:rPr>
                        <w:lang w:val="es-ES"/>
                      </w:rPr>
                      <m:t>x</m:t>
                    </m:r>
                  </m:sub>
                </m:sSub>
                <m:sSub>
                  <m:sSubPr>
                    <m:ctrlPr>
                      <w:rPr>
                        <w:rFonts w:ascii="Cambria Math" w:hAnsi="Cambria Math"/>
                        <w:i/>
                      </w:rPr>
                    </m:ctrlPr>
                  </m:sSubPr>
                  <m:e>
                    <m:r>
                      <m:rPr>
                        <m:nor/>
                      </m:rPr>
                      <w:rPr>
                        <w:lang w:val="es-ES"/>
                      </w:rPr>
                      <m:t>H</m:t>
                    </m:r>
                  </m:e>
                  <m:sub>
                    <m:r>
                      <m:rPr>
                        <m:nor/>
                      </m:rPr>
                      <w:rPr>
                        <w:lang w:val="es-ES"/>
                      </w:rPr>
                      <m:t>y</m:t>
                    </m:r>
                  </m:sub>
                </m:sSub>
                <m:sSub>
                  <m:sSubPr>
                    <m:ctrlPr>
                      <w:rPr>
                        <w:rFonts w:ascii="Cambria Math" w:hAnsi="Cambria Math"/>
                      </w:rPr>
                    </m:ctrlPr>
                  </m:sSubPr>
                  <m:e>
                    <m:r>
                      <m:rPr>
                        <m:nor/>
                      </m:rPr>
                      <w:rPr>
                        <w:lang w:val="es-ES"/>
                      </w:rPr>
                      <m:t>O</m:t>
                    </m:r>
                  </m:e>
                  <m:sub>
                    <m:r>
                      <m:rPr>
                        <m:nor/>
                      </m:rPr>
                      <w:rPr>
                        <w:lang w:val="es-ES"/>
                      </w:rPr>
                      <m:t>z</m:t>
                    </m:r>
                  </m:sub>
                </m:sSub>
              </m:oMath>
            </m:oMathPara>
          </w:p>
        </w:tc>
        <w:tc>
          <w:tcPr>
            <w:tcW w:w="802" w:type="dxa"/>
            <w:shd w:val="clear" w:color="auto" w:fill="auto"/>
            <w:vAlign w:val="center"/>
          </w:tcPr>
          <w:p w14:paraId="19FAAAB4" w14:textId="23E6B5D2" w:rsidR="007B4D7E" w:rsidRPr="001D175D" w:rsidRDefault="007B4D7E" w:rsidP="007B4D7E">
            <w:pPr>
              <w:pStyle w:val="CETEquation"/>
              <w:jc w:val="right"/>
            </w:pPr>
            <w:r w:rsidRPr="001D175D">
              <w:t>(7)</w:t>
            </w:r>
          </w:p>
        </w:tc>
      </w:tr>
      <w:tr w:rsidR="001D175D" w:rsidRPr="001D175D" w14:paraId="61E7CD62" w14:textId="77777777" w:rsidTr="009B15B3">
        <w:tc>
          <w:tcPr>
            <w:tcW w:w="7985" w:type="dxa"/>
            <w:shd w:val="clear" w:color="auto" w:fill="auto"/>
            <w:vAlign w:val="center"/>
          </w:tcPr>
          <w:p w14:paraId="31E06AFA" w14:textId="5E39C9BE" w:rsidR="000332D6" w:rsidRPr="001D175D" w:rsidRDefault="000332D6" w:rsidP="00B21A00">
            <w:pPr>
              <w:pStyle w:val="CETBodytext"/>
              <w:rPr>
                <w:rFonts w:cs="Arial"/>
              </w:rPr>
            </w:pPr>
            <w:r w:rsidRPr="001D175D">
              <w:rPr>
                <w:lang w:eastAsia="es-ES"/>
              </w:rPr>
              <w:t>C</w:t>
            </w:r>
            <w:r w:rsidR="00B21A00" w:rsidRPr="001D175D">
              <w:rPr>
                <w:vertAlign w:val="subscript"/>
                <w:lang w:eastAsia="es-ES"/>
              </w:rPr>
              <w:t>a</w:t>
            </w:r>
            <w:r w:rsidRPr="001D175D">
              <w:rPr>
                <w:lang w:eastAsia="es-ES"/>
              </w:rPr>
              <w:t>H</w:t>
            </w:r>
            <w:r w:rsidR="00B21A00" w:rsidRPr="001D175D">
              <w:rPr>
                <w:vertAlign w:val="subscript"/>
                <w:lang w:eastAsia="es-ES"/>
              </w:rPr>
              <w:t>b</w:t>
            </w:r>
            <w:r w:rsidRPr="001D175D">
              <w:rPr>
                <w:lang w:eastAsia="es-ES"/>
              </w:rPr>
              <w:t xml:space="preserve"> → </w:t>
            </w:r>
            <w:r w:rsidR="00B21A00" w:rsidRPr="001D175D">
              <w:rPr>
                <w:lang w:eastAsia="es-ES"/>
              </w:rPr>
              <w:t>(b/2)</w:t>
            </w:r>
            <w:r w:rsidRPr="001D175D">
              <w:rPr>
                <w:lang w:eastAsia="es-ES"/>
              </w:rPr>
              <w:t>H</w:t>
            </w:r>
            <w:r w:rsidRPr="001D175D">
              <w:rPr>
                <w:vertAlign w:val="subscript"/>
                <w:lang w:eastAsia="es-ES"/>
              </w:rPr>
              <w:t>2</w:t>
            </w:r>
            <w:r w:rsidRPr="001D175D">
              <w:rPr>
                <w:lang w:eastAsia="es-ES"/>
              </w:rPr>
              <w:t xml:space="preserve"> + </w:t>
            </w:r>
            <w:r w:rsidR="00B21A00" w:rsidRPr="001D175D">
              <w:rPr>
                <w:lang w:eastAsia="es-ES"/>
              </w:rPr>
              <w:t>a</w:t>
            </w:r>
            <w:r w:rsidRPr="001D175D">
              <w:rPr>
                <w:lang w:eastAsia="es-ES"/>
              </w:rPr>
              <w:t>C</w:t>
            </w:r>
          </w:p>
        </w:tc>
        <w:tc>
          <w:tcPr>
            <w:tcW w:w="802" w:type="dxa"/>
            <w:shd w:val="clear" w:color="auto" w:fill="auto"/>
            <w:vAlign w:val="center"/>
          </w:tcPr>
          <w:p w14:paraId="0974D3A3" w14:textId="12BFC2ED" w:rsidR="000332D6" w:rsidRPr="001D175D" w:rsidRDefault="000332D6" w:rsidP="009F2B7F">
            <w:pPr>
              <w:pStyle w:val="CETEquation"/>
              <w:jc w:val="right"/>
            </w:pPr>
            <w:r w:rsidRPr="001D175D">
              <w:t>(8)</w:t>
            </w:r>
          </w:p>
        </w:tc>
      </w:tr>
      <w:tr w:rsidR="001D175D" w:rsidRPr="001D175D" w14:paraId="38B28ACC" w14:textId="77777777" w:rsidTr="009B15B3">
        <w:tc>
          <w:tcPr>
            <w:tcW w:w="7985" w:type="dxa"/>
            <w:shd w:val="clear" w:color="auto" w:fill="auto"/>
            <w:vAlign w:val="center"/>
          </w:tcPr>
          <w:p w14:paraId="13335091" w14:textId="77625447" w:rsidR="000332D6" w:rsidRPr="001D175D" w:rsidRDefault="000332D6" w:rsidP="00B21A00">
            <w:pPr>
              <w:pStyle w:val="CETBodytext"/>
              <w:rPr>
                <w:rFonts w:cs="Arial"/>
              </w:rPr>
            </w:pPr>
            <w:r w:rsidRPr="001D175D">
              <w:rPr>
                <w:lang w:eastAsia="es-ES"/>
              </w:rPr>
              <w:t>2CO ↔ C + CO</w:t>
            </w:r>
            <w:r w:rsidRPr="001D175D">
              <w:rPr>
                <w:vertAlign w:val="subscript"/>
                <w:lang w:eastAsia="es-ES"/>
              </w:rPr>
              <w:t>2</w:t>
            </w:r>
          </w:p>
        </w:tc>
        <w:tc>
          <w:tcPr>
            <w:tcW w:w="802" w:type="dxa"/>
            <w:shd w:val="clear" w:color="auto" w:fill="auto"/>
            <w:vAlign w:val="center"/>
          </w:tcPr>
          <w:p w14:paraId="32A68113" w14:textId="2C77A7A1" w:rsidR="000332D6" w:rsidRPr="001D175D" w:rsidRDefault="000332D6" w:rsidP="009F2B7F">
            <w:pPr>
              <w:pStyle w:val="CETEquation"/>
              <w:jc w:val="right"/>
            </w:pPr>
            <w:r w:rsidRPr="001D175D">
              <w:t>(9)</w:t>
            </w:r>
          </w:p>
        </w:tc>
      </w:tr>
      <w:tr w:rsidR="001D175D" w:rsidRPr="001D175D" w14:paraId="5A2E245F" w14:textId="77777777" w:rsidTr="009B15B3">
        <w:tc>
          <w:tcPr>
            <w:tcW w:w="7985" w:type="dxa"/>
            <w:shd w:val="clear" w:color="auto" w:fill="auto"/>
            <w:vAlign w:val="center"/>
          </w:tcPr>
          <w:p w14:paraId="5611A57D" w14:textId="0DB5BB35" w:rsidR="000332D6" w:rsidRPr="001D175D" w:rsidRDefault="000332D6" w:rsidP="00B21A00">
            <w:pPr>
              <w:pStyle w:val="CETBodytext"/>
              <w:rPr>
                <w:rFonts w:cs="Arial"/>
              </w:rPr>
            </w:pPr>
            <w:r w:rsidRPr="001D175D">
              <w:rPr>
                <w:lang w:eastAsia="es-ES"/>
              </w:rPr>
              <w:t>Coke + H</w:t>
            </w:r>
            <w:r w:rsidRPr="001D175D">
              <w:rPr>
                <w:vertAlign w:val="subscript"/>
                <w:lang w:eastAsia="es-ES"/>
              </w:rPr>
              <w:t>2</w:t>
            </w:r>
            <w:r w:rsidRPr="001D175D">
              <w:rPr>
                <w:lang w:eastAsia="es-ES"/>
              </w:rPr>
              <w:t>O → CO + H</w:t>
            </w:r>
            <w:r w:rsidRPr="001D175D">
              <w:rPr>
                <w:vertAlign w:val="subscript"/>
                <w:lang w:eastAsia="es-ES"/>
              </w:rPr>
              <w:t>2</w:t>
            </w:r>
          </w:p>
        </w:tc>
        <w:tc>
          <w:tcPr>
            <w:tcW w:w="802" w:type="dxa"/>
            <w:shd w:val="clear" w:color="auto" w:fill="auto"/>
            <w:vAlign w:val="center"/>
          </w:tcPr>
          <w:p w14:paraId="7E067E74" w14:textId="3BAF6A51" w:rsidR="000332D6" w:rsidRPr="001D175D" w:rsidRDefault="000332D6" w:rsidP="009F2B7F">
            <w:pPr>
              <w:pStyle w:val="CETEquation"/>
              <w:jc w:val="right"/>
            </w:pPr>
            <w:r w:rsidRPr="001D175D">
              <w:t>(10)</w:t>
            </w:r>
          </w:p>
        </w:tc>
      </w:tr>
    </w:tbl>
    <w:p w14:paraId="49ED149F" w14:textId="123610F6" w:rsidR="00D0038F" w:rsidRPr="000A2619" w:rsidRDefault="00B21B7C" w:rsidP="000332D6">
      <w:pPr>
        <w:pStyle w:val="CETBodytext"/>
      </w:pPr>
      <w:r w:rsidRPr="000A2619">
        <w:t>Ni-based catalysts are the most studied for SR of bio-oil (Gao et a</w:t>
      </w:r>
      <w:r w:rsidR="000C0F5D" w:rsidRPr="000A2619">
        <w:t>l., 2017; Bizkarra et al., 2018</w:t>
      </w:r>
      <w:r w:rsidRPr="000A2619">
        <w:t>), but their</w:t>
      </w:r>
      <w:r w:rsidR="000332D6" w:rsidRPr="000A2619">
        <w:t xml:space="preserve"> rapid deactivation by coke deposition </w:t>
      </w:r>
      <w:r w:rsidR="00B21A00" w:rsidRPr="000A2619">
        <w:t>is a challenge</w:t>
      </w:r>
      <w:r w:rsidR="000332D6" w:rsidRPr="000A2619">
        <w:t xml:space="preserve"> to overcome for </w:t>
      </w:r>
      <w:r w:rsidR="00B21A00" w:rsidRPr="000A2619">
        <w:t>the</w:t>
      </w:r>
      <w:r w:rsidR="000332D6" w:rsidRPr="000A2619">
        <w:t xml:space="preserve"> industrial implementation</w:t>
      </w:r>
      <w:r w:rsidR="008B4902" w:rsidRPr="000A2619">
        <w:t xml:space="preserve"> </w:t>
      </w:r>
      <w:r w:rsidR="00B21A00" w:rsidRPr="000A2619">
        <w:t xml:space="preserve">of </w:t>
      </w:r>
      <w:r w:rsidRPr="000A2619">
        <w:t>this process</w:t>
      </w:r>
      <w:r w:rsidR="00B21A00" w:rsidRPr="000A2619">
        <w:t xml:space="preserve"> </w:t>
      </w:r>
      <w:r w:rsidR="008B4902" w:rsidRPr="000A2619">
        <w:t>(</w:t>
      </w:r>
      <w:r w:rsidR="008B4902" w:rsidRPr="000A2619">
        <w:rPr>
          <w:noProof/>
        </w:rPr>
        <w:t>Zhao et al., 2020</w:t>
      </w:r>
      <w:r w:rsidR="008B4902" w:rsidRPr="000A2619">
        <w:t>)</w:t>
      </w:r>
      <w:r w:rsidR="00383852" w:rsidRPr="000A2619">
        <w:t xml:space="preserve">. </w:t>
      </w:r>
      <w:r w:rsidR="00EA7AF1" w:rsidRPr="000A2619">
        <w:t xml:space="preserve">The stability of the catalysts is notably affected not only by the operating conditions (temperature, steam-to-carbon (S/C) </w:t>
      </w:r>
      <w:r w:rsidR="00EE652F" w:rsidRPr="000A2619">
        <w:t xml:space="preserve">molar </w:t>
      </w:r>
      <w:r w:rsidR="00EA7AF1" w:rsidRPr="000A2619">
        <w:t xml:space="preserve">ratio and space time), but also by the </w:t>
      </w:r>
      <w:r w:rsidR="00FC16CF">
        <w:t>fluid dynamic</w:t>
      </w:r>
      <w:r w:rsidR="00EA7AF1" w:rsidRPr="000A2619">
        <w:t xml:space="preserve"> regime in the reactor.</w:t>
      </w:r>
      <w:r w:rsidR="00D75306" w:rsidRPr="000A2619">
        <w:t xml:space="preserve"> The studies in fixed-bed evidence operating problems due to the rapid deactivation of the catalyst, and even gas flow blockage</w:t>
      </w:r>
      <w:r w:rsidR="008B4902" w:rsidRPr="000A2619">
        <w:t xml:space="preserve"> (</w:t>
      </w:r>
      <w:r w:rsidR="008B4902" w:rsidRPr="000A2619">
        <w:rPr>
          <w:noProof/>
        </w:rPr>
        <w:t>Wang et al., 2007; Lan et al., 2010</w:t>
      </w:r>
      <w:r w:rsidR="008B4902" w:rsidRPr="000A2619">
        <w:t xml:space="preserve">). </w:t>
      </w:r>
      <w:r w:rsidR="00D75306" w:rsidRPr="000A2619">
        <w:t>The use of a fluidized bed reactor slightly attenuates these problems</w:t>
      </w:r>
      <w:r w:rsidR="008B4902" w:rsidRPr="000A2619">
        <w:t xml:space="preserve"> (</w:t>
      </w:r>
      <w:r w:rsidR="007F45C7" w:rsidRPr="000A2619">
        <w:rPr>
          <w:noProof/>
        </w:rPr>
        <w:t xml:space="preserve">Remon et al., 2013; </w:t>
      </w:r>
      <w:r w:rsidR="00AD7352" w:rsidRPr="000A2619">
        <w:rPr>
          <w:noProof/>
        </w:rPr>
        <w:t>Fu et al.</w:t>
      </w:r>
      <w:r w:rsidR="008170EA">
        <w:rPr>
          <w:noProof/>
        </w:rPr>
        <w:t>,</w:t>
      </w:r>
      <w:r w:rsidR="00AD7352" w:rsidRPr="000A2619">
        <w:rPr>
          <w:noProof/>
        </w:rPr>
        <w:t xml:space="preserve"> 2014</w:t>
      </w:r>
      <w:r w:rsidR="008B4902" w:rsidRPr="000A2619">
        <w:t>)</w:t>
      </w:r>
      <w:r w:rsidR="00B52021" w:rsidRPr="000A2619">
        <w:fldChar w:fldCharType="begin" w:fldLock="1"/>
      </w:r>
      <w:r w:rsidR="00C56015" w:rsidRPr="000A2619">
        <w:instrText>ADDIN CSL_CITATION {"citationItems":[{"id":"ITEM-1","itemData":{"DOI":"10.1016/J.IJHYDENE.2014.06.165","ISSN":"0360-3199","abstract":"Hydrogen production via catalytic steam reforming of maize stalk fast pyrolysis bio-oil over the nickel/alumina supported catalysts promoted with cerium was studied using a laboratory scale fixed bed coupled with Fourier transform infrared spectroscopy/thermal conductivity detection analysis (FTIR/TCD). The effects of nickel loading, reaction temperature, water to carbon molar ratio (WCMR) and bio-oil weight hourly space velocity (WbHSV) on hydrogen production were investigated. The highest hydrogen yield of 71.4% was obtained over the 14.9%Ni-2.0%Ce/A12O3 catalyst under the reforming conditions of temperature = 900 °C, WCMR = 6 and W bHSV = 12 h-1. Increasing reaction temperature from 600 to 900 °C resulted in the significant increase of hydrogen yield. The hydrogen yield was significantly enhanced by increasing the WCMR from 1 to 3, whereas it increased slightly by further increasing WCMR. The hydrogen yield decreased with the increase of WbHSV. Meanwhile, the coke deposition percentage changed little with increasing WbHSV up to 12 h-1 and then it increased by 4.5% with the further increase of WbHSV from 12 to 24 h-1. © 2014, Hydrogen Energy Publications, LLC. Published by Elsevier Ltd. All rights reserved.","author":[{"dropping-particle":"","family":"Fu","given":"Peng","non-dropping-particle":"","parse-names":false,"suffix":""},{"dropping-particle":"","family":"Yi","given":"Weiming","non-dropping-particle":"","parse-names":false,"suffix":""},{"dropping-particle":"","family":"Li","given":"Zhihe","non-dropping-particle":"","parse-names":false,"suffix":""},{"dropping-particle":"","family":"Bai","given":"Xueyuan","non-dropping-particle":"","parse-names":false,"suffix":""},{"dropping-particle":"","family":"Zhang","given":"Andong","non-dropping-particle":"","parse-names":false,"suffix":""},{"dropping-particle":"","family":"Li","given":"Yanmei","non-dropping-particle":"","parse-names":false,"suffix":""},{"dropping-particle":"","family":"Li","given":"Zou","non-dropping-particle":"","parse-names":false,"suffix":""}],"container-title":"International Journal of Hydrogen Energy","id":"ITEM-1","issue":"26","issued":{"date-parts":[["2014","9","3"]]},"page":"13962-13971","publisher":"Pergamon","title":"Investigation on hydrogen production by catalytic steam reforming of maize stalk fast pyrolysis bio-oil","type":"article-journal","volume":"39"},"uris":["http://www.mendeley.com/documents/?uuid=9b54a6b4-8c44-3b80-addb-1dfebbaca588"]},{"id":"ITEM-2","itemData":{"DOI":"10.1016/j.fuel.2017.11.149","ISSN":"00162361","abstract":"The hydrogen production by steam reforming (SR) of raw bio-oil (obtained by fast pyrolysis of pine sawdust) has been studied in a continuous two-step process, which consists of a thermal treatment at 500 °C, followed by SR in a fluidized bed reactor with Ni/La2O3-αAl2O3 catalyst. The effect of SR temperature on bio-oil conversion, product yields and catalyst deactivation was evaluated in the 550–700 °C range. The bio-oil conversion and H2 yield were significantly enhanced by increasing temperature. A H2 yield of around 88% and low catalyst deactivation were achieved at temperatures above 650 °C, for a S/C (steam/carbon) ratio of 6 and space-time of 0.10 gcatalysth/gbio-oil. The influence temperature has on product yields and catalyst deactivation was explained by the different nature of the coke deposited. The temperature-programmed oxidation (TPO) curves of coke combustion allow identifying two fractions: i) Coke I, which is the main responsible for deactivation (by encapsulating the Ni sites), whose formation depends on the concentration of bio-oil oxygenates; ii) Coke II, which has filamentous nature and CO and CH4 as main precursors. The effect of temperature on the formation of both types of coke depends on the space–time. Thus, for low values (0.04 gcatalysth/gbio-oil) there is significant formation of both types of coke, with their content increasing with temperature. For higher values (0.38 gcatalysth/gbio-oil), the increase in reaction temperature promotes the removal of coke I, and therefore this is the prevailing fraction at 550 °C and is negligible at 700 °C. This fact is of special relevance for attenuating the Ni/La2O3-αAl2O3 catalyst deactivation.","author":[{"dropping-particle":"","family":"Valle","given":"Beatriz","non-dropping-particle":"","parse-names":false,"suffix":""},{"dropping-particle":"","family":"Aramburu","given":"Borja","non-dropping-particle":"","parse-names":false,"suffix":""},{"dropping-particle":"","family":"Olazar","given":"Martin","non-dropping-particle":"","parse-names":false,"suffix":""},{"dropping-particle":"","family":"Bilbao","given":"Javier","non-dropping-particle":"","parse-names":false,"suffix":""},{"dropping-particle":"","family":"Gayubo","given":"Ana G.","non-dropping-particle":"","parse-names":false,"suffix":""}],"container-title":"Fuel","id":"ITEM-2","issued":{"date-parts":[["2018","3","15"]]},"page":"463-474","publisher":"Elsevier Ltd","title":"Steam reforming of raw bio-oil over Ni/La2O3-ΑAl2O3: Influence of temperature on product yields and catalyst deactivation","type":"article-journal","volume":"216"},"uris":["http://www.mendeley.com/documents/?uuid=17451f08-e6af-3552-9552-a0a85e69d07a"]}],"mendeley":{"formattedCitation":"(Fu et al. 2014; Beatriz Valle et al. 2018)","plainTextFormattedCitation":"(Fu et al. 2014; Beatriz Valle et al. 2018)","previouslyFormattedCitation":"(Fu et al. 2014; Beatriz Valle et al. 2018)"},"properties":{"noteIndex":0},"schema":"https://github.com/citation-style-language/schema/raw/master/csl-citation.json"}</w:instrText>
      </w:r>
      <w:r w:rsidR="00B52021" w:rsidRPr="000A2619">
        <w:fldChar w:fldCharType="end"/>
      </w:r>
      <w:r w:rsidR="00D75306" w:rsidRPr="000A2619">
        <w:t>, which can be minimized by using a system with two steps in series</w:t>
      </w:r>
      <w:r w:rsidR="007F45C7" w:rsidRPr="000A2619">
        <w:t>, with the first one aimed at the controlled deposition of pyrolytic lignin</w:t>
      </w:r>
      <w:r w:rsidR="00B52021" w:rsidRPr="000A2619">
        <w:t xml:space="preserve"> (</w:t>
      </w:r>
      <w:r w:rsidR="007F45C7" w:rsidRPr="000A2619">
        <w:t>Valle et al., 2018)</w:t>
      </w:r>
      <w:r w:rsidR="00C56015" w:rsidRPr="000A2619">
        <w:t>.</w:t>
      </w:r>
    </w:p>
    <w:p w14:paraId="797C210C" w14:textId="4427B83F" w:rsidR="00C56015" w:rsidRPr="000A2619" w:rsidRDefault="00C56015" w:rsidP="000332D6">
      <w:pPr>
        <w:pStyle w:val="CETBodytext"/>
      </w:pPr>
      <w:r w:rsidRPr="000A2619">
        <w:t>The objective of this work is to compare the performance of fixed and fluidized bed reactors in the SR of raw bio-oil with a NiAl</w:t>
      </w:r>
      <w:r w:rsidRPr="000A2619">
        <w:rPr>
          <w:vertAlign w:val="subscript"/>
        </w:rPr>
        <w:t>2</w:t>
      </w:r>
      <w:r w:rsidRPr="000A2619">
        <w:t>O</w:t>
      </w:r>
      <w:r w:rsidRPr="000A2619">
        <w:rPr>
          <w:vertAlign w:val="subscript"/>
        </w:rPr>
        <w:t>4</w:t>
      </w:r>
      <w:r w:rsidRPr="000A2619">
        <w:t xml:space="preserve"> spinel derived catalyst, which has high activity and selectivity of H</w:t>
      </w:r>
      <w:r w:rsidRPr="000A2619">
        <w:rPr>
          <w:vertAlign w:val="subscript"/>
        </w:rPr>
        <w:t>2</w:t>
      </w:r>
      <w:r w:rsidRPr="000A2619">
        <w:t xml:space="preserve"> in the raw bio-oil reforming and can be fully regenerated by combustion at 850 ºC </w:t>
      </w:r>
      <w:r w:rsidR="00994950" w:rsidRPr="000A2619">
        <w:t>(Remiro et al., 2018)</w:t>
      </w:r>
      <w:r w:rsidRPr="000A2619">
        <w:t xml:space="preserve">. For that purpose, the evolution with reaction time of products yields has </w:t>
      </w:r>
      <w:r w:rsidRPr="003410D5">
        <w:t xml:space="preserve">been analyzed, as well as the nature and amount of coke deposited, and structural and physical properties of </w:t>
      </w:r>
      <w:r w:rsidR="00043C0E" w:rsidRPr="003410D5">
        <w:t>the</w:t>
      </w:r>
      <w:r w:rsidRPr="003410D5">
        <w:t xml:space="preserve"> used </w:t>
      </w:r>
      <w:r w:rsidR="00E93DDA" w:rsidRPr="003410D5">
        <w:t>catalysts</w:t>
      </w:r>
      <w:r w:rsidR="00043C0E" w:rsidRPr="003410D5">
        <w:t xml:space="preserve">, in </w:t>
      </w:r>
      <w:r w:rsidR="00043C0E" w:rsidRPr="000A2619">
        <w:t>order to explain the deactivation behavior in both reactors</w:t>
      </w:r>
      <w:r w:rsidRPr="000A2619">
        <w:t>.</w:t>
      </w:r>
    </w:p>
    <w:p w14:paraId="5741900F" w14:textId="664784C6" w:rsidR="00453E24" w:rsidRDefault="00570631" w:rsidP="00453E24">
      <w:pPr>
        <w:pStyle w:val="CETHeading1"/>
      </w:pPr>
      <w:r>
        <w:t>Experimental</w:t>
      </w:r>
    </w:p>
    <w:p w14:paraId="187AE6B1" w14:textId="77777777" w:rsidR="00570631" w:rsidRDefault="00570631" w:rsidP="00B52021">
      <w:pPr>
        <w:pStyle w:val="CETheadingx"/>
      </w:pPr>
      <w:r>
        <w:t>Bio-oil</w:t>
      </w:r>
    </w:p>
    <w:p w14:paraId="25D2348E" w14:textId="5B3C7674" w:rsidR="00570631" w:rsidRPr="000A2619" w:rsidRDefault="00570631" w:rsidP="009C6FDF">
      <w:pPr>
        <w:pStyle w:val="CETBodytext"/>
      </w:pPr>
      <w:r w:rsidRPr="000A2619">
        <w:rPr>
          <w:rStyle w:val="CETBodytextCarattere"/>
        </w:rPr>
        <w:t xml:space="preserve">The raw bio-oil was supplied by BTG Bioliquids BV (The Netherlands) and synthetized from fast pyrolysis of pine sawdust in a conical rotatory reactor. </w:t>
      </w:r>
      <w:r w:rsidR="00FF380B" w:rsidRPr="000A2619">
        <w:rPr>
          <w:rStyle w:val="CETBodytextCarattere"/>
        </w:rPr>
        <w:t>Its</w:t>
      </w:r>
      <w:r w:rsidRPr="000A2619">
        <w:rPr>
          <w:rStyle w:val="CETBodytextCarattere"/>
        </w:rPr>
        <w:t xml:space="preserve"> physical-chemical properties are as follows: water content, determined by using Karl-Fischer titration (KF-Titrino Plus 870), 26 wt%; density, 1.105 g/ml; viscosity at 40 ºC, 250 cP (Brookfield DV2T Ametek); pH, 2.5-3.5 and empirical formula </w:t>
      </w:r>
      <w:r w:rsidR="00FF380B" w:rsidRPr="000A2619">
        <w:rPr>
          <w:rStyle w:val="CETBodytextCarattere"/>
        </w:rPr>
        <w:t>C</w:t>
      </w:r>
      <w:r w:rsidR="00FF380B" w:rsidRPr="000A2619">
        <w:rPr>
          <w:rStyle w:val="CETBodytextCarattere"/>
          <w:vertAlign w:val="subscript"/>
        </w:rPr>
        <w:t>4.6</w:t>
      </w:r>
      <w:r w:rsidR="00FF380B" w:rsidRPr="000A2619">
        <w:rPr>
          <w:rStyle w:val="CETBodytextCarattere"/>
        </w:rPr>
        <w:t>H</w:t>
      </w:r>
      <w:r w:rsidR="00FF380B" w:rsidRPr="000A2619">
        <w:rPr>
          <w:rStyle w:val="CETBodytextCarattere"/>
          <w:vertAlign w:val="subscript"/>
        </w:rPr>
        <w:t>6.2</w:t>
      </w:r>
      <w:r w:rsidR="00FF380B" w:rsidRPr="000A2619">
        <w:rPr>
          <w:rStyle w:val="CETBodytextCarattere"/>
        </w:rPr>
        <w:t>O</w:t>
      </w:r>
      <w:r w:rsidR="00FF380B" w:rsidRPr="000A2619">
        <w:rPr>
          <w:rStyle w:val="CETBodytextCarattere"/>
          <w:vertAlign w:val="subscript"/>
        </w:rPr>
        <w:t xml:space="preserve">2.4 </w:t>
      </w:r>
      <w:r w:rsidR="00FF380B" w:rsidRPr="000A2619">
        <w:rPr>
          <w:rStyle w:val="CETBodytextCarattere"/>
        </w:rPr>
        <w:t xml:space="preserve">(water-free basis), </w:t>
      </w:r>
      <w:r w:rsidRPr="000A2619">
        <w:rPr>
          <w:rStyle w:val="CETBodytextCarattere"/>
        </w:rPr>
        <w:t>obtained by CHO analysi</w:t>
      </w:r>
      <w:r w:rsidR="00FF380B" w:rsidRPr="000A2619">
        <w:rPr>
          <w:rStyle w:val="CETBodytextCarattere"/>
        </w:rPr>
        <w:t>s (</w:t>
      </w:r>
      <w:r w:rsidRPr="000A2619">
        <w:rPr>
          <w:rStyle w:val="CETBodytextCarattere"/>
        </w:rPr>
        <w:t>Leco CHN-932 analyzer</w:t>
      </w:r>
      <w:r w:rsidR="00FF380B" w:rsidRPr="000A2619">
        <w:rPr>
          <w:rStyle w:val="CETBodytextCarattere"/>
        </w:rPr>
        <w:t>)</w:t>
      </w:r>
      <w:r w:rsidRPr="000A2619">
        <w:rPr>
          <w:rStyle w:val="CETBodytextCarattere"/>
        </w:rPr>
        <w:t xml:space="preserve">. The detailed raw bio-oil composition was determined </w:t>
      </w:r>
      <w:r w:rsidR="00FF380B" w:rsidRPr="000A2619">
        <w:rPr>
          <w:rStyle w:val="CETBodytextCarattere"/>
        </w:rPr>
        <w:t>with a</w:t>
      </w:r>
      <w:r w:rsidRPr="000A2619">
        <w:rPr>
          <w:rStyle w:val="CETBodytextCarattere"/>
        </w:rPr>
        <w:t xml:space="preserve"> Shimadzu QP2010S gas chromatography/mass spectrometer (GC/MS) provided with a BPX-5 column (50 m × 0.22 mm x</w:t>
      </w:r>
      <w:r w:rsidR="00C7638E">
        <w:rPr>
          <w:rStyle w:val="CETBodytextCarattere"/>
        </w:rPr>
        <w:t xml:space="preserve"> </w:t>
      </w:r>
      <w:r w:rsidRPr="000A2619">
        <w:rPr>
          <w:rStyle w:val="CETBodytextCarattere"/>
        </w:rPr>
        <w:t>0.25</w:t>
      </w:r>
      <w:r w:rsidRPr="000A2619">
        <w:t xml:space="preserve"> μm) and mass selective detector. The main compounds are ketones, acids, phenols (guaiacol), esters, saccharides (levoglucosan), aldehydes, furans/furanones, alcohols, and ethers</w:t>
      </w:r>
      <w:r w:rsidR="006C09FD" w:rsidRPr="000A2619">
        <w:t>.</w:t>
      </w:r>
    </w:p>
    <w:p w14:paraId="25212400" w14:textId="4F4568AE" w:rsidR="00B14234" w:rsidRDefault="00B14234" w:rsidP="00B52021">
      <w:pPr>
        <w:pStyle w:val="CETheadingx"/>
      </w:pPr>
      <w:r>
        <w:t>Catalyst</w:t>
      </w:r>
    </w:p>
    <w:p w14:paraId="34CDCC47" w14:textId="0A0F2893" w:rsidR="00B14234" w:rsidRPr="000A2619" w:rsidRDefault="00B14234" w:rsidP="009C6FDF">
      <w:pPr>
        <w:pStyle w:val="CETBodytext"/>
      </w:pPr>
      <w:r w:rsidRPr="000A2619">
        <w:t xml:space="preserve">The </w:t>
      </w:r>
      <w:r w:rsidR="00EE652F" w:rsidRPr="000A2619">
        <w:t xml:space="preserve">precursor </w:t>
      </w:r>
      <w:r w:rsidRPr="000A2619">
        <w:t>NiAl</w:t>
      </w:r>
      <w:r w:rsidRPr="000A2619">
        <w:rPr>
          <w:vertAlign w:val="subscript"/>
        </w:rPr>
        <w:t>2</w:t>
      </w:r>
      <w:r w:rsidRPr="000A2619">
        <w:t>O</w:t>
      </w:r>
      <w:r w:rsidRPr="000A2619">
        <w:rPr>
          <w:vertAlign w:val="subscript"/>
        </w:rPr>
        <w:t>4</w:t>
      </w:r>
      <w:r w:rsidRPr="000A2619">
        <w:t xml:space="preserve"> spinel </w:t>
      </w:r>
      <w:r w:rsidR="00A70D62" w:rsidRPr="000A2619">
        <w:t xml:space="preserve">(with 33 wt% Ni) </w:t>
      </w:r>
      <w:r w:rsidRPr="000A2619">
        <w:t xml:space="preserve">was synthetized by the co-precipitation method </w:t>
      </w:r>
      <w:r w:rsidRPr="000A2619">
        <w:fldChar w:fldCharType="begin" w:fldLock="1"/>
      </w:r>
      <w:r w:rsidR="0034062F" w:rsidRPr="000A2619">
        <w:instrText>ADDIN CSL_CITATION {"citationItems":[{"id":"ITEM-1","itemData":{"DOI":"10.1016/J.FUEL.2020.117995","ISSN":"0016-2361","abstract":"Deactivation of a bulk catalyst derived from NiAl2O4 spinel during the oxidative steam reforming (OSR) of raw bio-oil has been studied. The experiments were performed in a continuous system with two units in series: a thermal treatment unit at 500 °C for the controlled deposition of pyrolytic lignin, and a fluidized bed reactor (700 °C; S/C, 6; O/C, 0.34; space time, 0.15 gcatalysth·gbio-oil−1; time on stream, 1, 2, 4 and 6 h) for the OSR of the remaining oxygenates. The deactivation affects the reforming of bio-oil oxygenates according to their reactivity (from lower to higher), with the reforming of phenols being rapidly affected. The causes of deactivation are: i) coke deposition on the Ni0 sites and on the Al2O3 support (6 wt% of each coke type after 6 h on stream), and; ii) sintering of Ni0 crystals (with an increase in crystal size from 10.8 to 17.7 nm (measured by TEM)). The catalyst deactivation rate increases with time on stream, with the bio-oil oxygenates being the main coke precursors.","author":[{"dropping-particle":"","family":"Arandia","given":"Aitor","non-dropping-particle":"","parse-names":false,"suffix":""},{"dropping-particle":"","family":"Remiro","given":"Aingeru","non-dropping-particle":"","parse-names":false,"suffix":""},{"dropping-particle":"","family":"Valle","given":"Beatriz","non-dropping-particle":"","parse-names":false,"suffix":""},{"dropping-particle":"","family":"Bilbao","given":"Javier","non-dropping-particle":"","parse-names":false,"suffix":""},{"dropping-particle":"","family":"Gayubo","given":"Ana G.","non-dropping-particle":"","parse-names":false,"suffix":""}],"container-title":"Fuel","id":"ITEM-1","issued":{"date-parts":[["2020","9","15"]]},"page":"117995","publisher":"Elsevier","title":"Deactivation of Ni spinel derived catalyst during the oxidative steam reforming of raw bio-oil","type":"article-journal","volume":"276"},"uris":["http://www.mendeley.com/documents/?uuid=48bb7c5d-c770-33bf-bfc6-44d715df64df"]}],"mendeley":{"formattedCitation":"(Arandia et al. 2020)","plainTextFormattedCitation":"(Arandia et al. 2020)","previouslyFormattedCitation":"(Arandia et al. 2020)"},"properties":{"noteIndex":0},"schema":"https://github.com/citation-style-language/schema/raw/master/csl-citation.json"}</w:instrText>
      </w:r>
      <w:r w:rsidRPr="000A2619">
        <w:fldChar w:fldCharType="separate"/>
      </w:r>
      <w:r w:rsidR="004F5946" w:rsidRPr="000A2619">
        <w:rPr>
          <w:noProof/>
        </w:rPr>
        <w:t>(Arandia et al.</w:t>
      </w:r>
      <w:r w:rsidR="00DD7C15">
        <w:rPr>
          <w:noProof/>
        </w:rPr>
        <w:t>,</w:t>
      </w:r>
      <w:r w:rsidR="004F5946" w:rsidRPr="000A2619">
        <w:rPr>
          <w:noProof/>
        </w:rPr>
        <w:t xml:space="preserve"> 2020)</w:t>
      </w:r>
      <w:r w:rsidRPr="000A2619">
        <w:fldChar w:fldCharType="end"/>
      </w:r>
      <w:r w:rsidRPr="000A2619">
        <w:t>, mixing aqueous solutions of hexahydrated nickel nitrate (Ni(NO</w:t>
      </w:r>
      <w:r w:rsidRPr="000A2619">
        <w:rPr>
          <w:vertAlign w:val="subscript"/>
        </w:rPr>
        <w:t>3</w:t>
      </w:r>
      <w:r w:rsidRPr="000A2619">
        <w:t>)</w:t>
      </w:r>
      <w:r w:rsidRPr="000A2619">
        <w:rPr>
          <w:vertAlign w:val="subscript"/>
        </w:rPr>
        <w:t>2</w:t>
      </w:r>
      <w:r w:rsidRPr="000A2619">
        <w:rPr>
          <w:rFonts w:ascii="Cambria Math" w:hAnsi="Cambria Math" w:cs="Cambria Math"/>
        </w:rPr>
        <w:t>⋅</w:t>
      </w:r>
      <w:r w:rsidRPr="000A2619">
        <w:t>6H</w:t>
      </w:r>
      <w:r w:rsidRPr="000A2619">
        <w:rPr>
          <w:vertAlign w:val="subscript"/>
        </w:rPr>
        <w:t>2</w:t>
      </w:r>
      <w:r w:rsidRPr="000A2619">
        <w:t>O, Panreac, 99 %) and nona-hydrated alumina nitrate (Al(NO</w:t>
      </w:r>
      <w:r w:rsidRPr="000A2619">
        <w:rPr>
          <w:vertAlign w:val="subscript"/>
        </w:rPr>
        <w:t>3</w:t>
      </w:r>
      <w:r w:rsidRPr="000A2619">
        <w:t>)</w:t>
      </w:r>
      <w:r w:rsidRPr="000A2619">
        <w:rPr>
          <w:vertAlign w:val="subscript"/>
        </w:rPr>
        <w:t>3</w:t>
      </w:r>
      <w:r w:rsidRPr="000A2619">
        <w:rPr>
          <w:rFonts w:ascii="Cambria Math" w:hAnsi="Cambria Math" w:cs="Cambria Math"/>
        </w:rPr>
        <w:t>⋅</w:t>
      </w:r>
      <w:r w:rsidRPr="000A2619">
        <w:t>9H</w:t>
      </w:r>
      <w:r w:rsidRPr="000A2619">
        <w:rPr>
          <w:vertAlign w:val="subscript"/>
        </w:rPr>
        <w:t>2</w:t>
      </w:r>
      <w:r w:rsidRPr="000A2619">
        <w:t xml:space="preserve">O, Panreac, 98 %) and adding </w:t>
      </w:r>
      <w:r w:rsidR="00FF380B" w:rsidRPr="000A2619">
        <w:t xml:space="preserve">dropwise </w:t>
      </w:r>
      <w:r w:rsidRPr="000A2619">
        <w:t>a 0.6 M solution of ammonium hydroxide (NH</w:t>
      </w:r>
      <w:r w:rsidRPr="000A2619">
        <w:rPr>
          <w:vertAlign w:val="subscript"/>
        </w:rPr>
        <w:t>4</w:t>
      </w:r>
      <w:r w:rsidRPr="000A2619">
        <w:t>OH, Fluka, 5 M) as the precipitating agent</w:t>
      </w:r>
      <w:r w:rsidR="00A70D62" w:rsidRPr="000A2619">
        <w:t>,</w:t>
      </w:r>
      <w:r w:rsidRPr="000A2619">
        <w:t xml:space="preserve"> until reaching a pH of 8. </w:t>
      </w:r>
      <w:r w:rsidR="00A70D62" w:rsidRPr="000A2619">
        <w:t>T</w:t>
      </w:r>
      <w:r w:rsidRPr="000A2619">
        <w:t xml:space="preserve">he precipitate was recovered </w:t>
      </w:r>
      <w:r w:rsidR="00A70D62" w:rsidRPr="000A2619">
        <w:t>by</w:t>
      </w:r>
      <w:r w:rsidRPr="000A2619">
        <w:t xml:space="preserve"> filtration and washed with distilled water to remove the remaining ammonium ions. It was then dried for 12 h, calcined at 850 </w:t>
      </w:r>
      <w:r w:rsidR="00A70D62" w:rsidRPr="000A2619">
        <w:t>º</w:t>
      </w:r>
      <w:r w:rsidRPr="000A2619">
        <w:t xml:space="preserve">C for 4 h with a heating ramp of 10 </w:t>
      </w:r>
      <w:r w:rsidR="00A70D62" w:rsidRPr="000A2619">
        <w:t>º</w:t>
      </w:r>
      <w:r w:rsidRPr="000A2619">
        <w:t xml:space="preserve">C/min, and crushed and sieved to obtain particle sizes </w:t>
      </w:r>
      <w:r w:rsidR="00A70D62" w:rsidRPr="000A2619">
        <w:t>in th</w:t>
      </w:r>
      <w:r w:rsidR="00A70D62" w:rsidRPr="003410D5">
        <w:t>e</w:t>
      </w:r>
      <w:r w:rsidRPr="003410D5">
        <w:t xml:space="preserve"> 150-250 µm</w:t>
      </w:r>
      <w:r w:rsidR="00E93DDA" w:rsidRPr="003410D5">
        <w:t xml:space="preserve"> range.</w:t>
      </w:r>
    </w:p>
    <w:p w14:paraId="4F8CE9AC" w14:textId="3DF47CFC" w:rsidR="00383852" w:rsidRPr="005A4F0F" w:rsidRDefault="00383852" w:rsidP="009C6FDF">
      <w:pPr>
        <w:pStyle w:val="CETBodytext"/>
      </w:pPr>
      <w:r w:rsidRPr="000A2619">
        <w:t>The physical properties of the fresh (reduced) and deactivated catalysts (BET surface area, pore volume and mean pore diameter), were characterized by adsorption-desorption of N</w:t>
      </w:r>
      <w:r w:rsidRPr="000A2619">
        <w:rPr>
          <w:vertAlign w:val="subscript"/>
        </w:rPr>
        <w:t>2</w:t>
      </w:r>
      <w:r w:rsidRPr="000A2619">
        <w:t xml:space="preserve"> in a Micromeritics ASAP 2010. </w:t>
      </w:r>
      <w:r w:rsidRPr="000A2619">
        <w:lastRenderedPageBreak/>
        <w:t xml:space="preserve">Temperature Programmed Reduction (TPR) analysis was carried out in a Micromeritics AutoChem II 2920 apparatus for determining the reducibility of the metal species. The structural properties of fresh (reduced) and used </w:t>
      </w:r>
      <w:r w:rsidRPr="00CD24BA">
        <w:t>catalyst</w:t>
      </w:r>
      <w:r w:rsidR="00C7638E" w:rsidRPr="00CD24BA">
        <w:t>s</w:t>
      </w:r>
      <w:r w:rsidRPr="00CD24BA">
        <w:t xml:space="preserve"> were </w:t>
      </w:r>
      <w:r w:rsidR="000A2619" w:rsidRPr="00CD24BA">
        <w:t>analyzed</w:t>
      </w:r>
      <w:r w:rsidRPr="00CD24BA">
        <w:t xml:space="preserve"> </w:t>
      </w:r>
      <w:r w:rsidRPr="000A2619">
        <w:t xml:space="preserve">by X-ray diffraction (XRD), measured on a Bruker D8 Advance diffractometer with a CuKα1 radiation, in order to calculate the </w:t>
      </w:r>
      <w:r w:rsidR="00A70D62" w:rsidRPr="000A2619">
        <w:t xml:space="preserve">average Ni crystal size </w:t>
      </w:r>
      <w:r w:rsidRPr="000A2619">
        <w:t xml:space="preserve">(using Scherrer equation) and the crystalline state of coke deposits. The amount and nature of coke deposited on used catalyst samples has been determined by Temperature Programmed Oxidation (TPO) in a TA-Instruments TGA-Q5000IR thermobalance, coupled in line with a mass spectrometer (Thermostar Balzers </w:t>
      </w:r>
      <w:r w:rsidR="00C7638E">
        <w:t>I</w:t>
      </w:r>
      <w:r w:rsidRPr="000A2619">
        <w:t>nstrument) for monitoring the CO</w:t>
      </w:r>
      <w:r w:rsidRPr="000A2619">
        <w:rPr>
          <w:vertAlign w:val="subscript"/>
        </w:rPr>
        <w:t>2</w:t>
      </w:r>
      <w:r w:rsidRPr="000A2619">
        <w:t xml:space="preserve"> signal</w:t>
      </w:r>
      <w:r w:rsidR="00A70D62" w:rsidRPr="000A2619">
        <w:t>, that has been used for quantifying t</w:t>
      </w:r>
      <w:r w:rsidRPr="000A2619">
        <w:t xml:space="preserve">he coke content </w:t>
      </w:r>
      <w:r w:rsidR="00A70D62" w:rsidRPr="000A2619">
        <w:t>because the</w:t>
      </w:r>
      <w:r w:rsidRPr="000A2619">
        <w:t xml:space="preserve"> oxidation of Ni</w:t>
      </w:r>
      <w:r w:rsidR="00CD24BA">
        <w:t xml:space="preserve"> </w:t>
      </w:r>
      <w:r w:rsidRPr="000A2619">
        <w:t>during combustion mask</w:t>
      </w:r>
      <w:r w:rsidR="00A70D62" w:rsidRPr="000A2619">
        <w:t>s</w:t>
      </w:r>
      <w:r w:rsidRPr="000A2619">
        <w:t xml:space="preserve"> the thermogravimetric signal.</w:t>
      </w:r>
    </w:p>
    <w:p w14:paraId="0AC838F6" w14:textId="6293C971" w:rsidR="00383852" w:rsidRDefault="00383852" w:rsidP="00B52021">
      <w:pPr>
        <w:pStyle w:val="CETheadingx"/>
      </w:pPr>
      <w:r>
        <w:t>Reaction equipment</w:t>
      </w:r>
      <w:r w:rsidR="00DD16E4">
        <w:t xml:space="preserve">, </w:t>
      </w:r>
      <w:r>
        <w:t>operating conditions</w:t>
      </w:r>
      <w:r w:rsidR="00DD16E4">
        <w:t xml:space="preserve"> and reaction indices</w:t>
      </w:r>
    </w:p>
    <w:p w14:paraId="5E7F5754" w14:textId="43FB9455" w:rsidR="0084144A" w:rsidRPr="00466932" w:rsidRDefault="0084144A" w:rsidP="009C6FDF">
      <w:pPr>
        <w:pStyle w:val="CETBodytext"/>
        <w:rPr>
          <w:lang w:val="en-GB"/>
        </w:rPr>
      </w:pPr>
      <w:r w:rsidRPr="00585E58">
        <w:t xml:space="preserve">The kinetic runs have been performed in an automatized reaction </w:t>
      </w:r>
      <w:r w:rsidR="003A3D1F" w:rsidRPr="00585E58">
        <w:t>equipment</w:t>
      </w:r>
      <w:r w:rsidRPr="00585E58">
        <w:t xml:space="preserve"> (MicroActivity-Reference, PID Eng &amp; Tech) provided with two units </w:t>
      </w:r>
      <w:r w:rsidR="00992F66" w:rsidRPr="00585E58">
        <w:t xml:space="preserve">in series for </w:t>
      </w:r>
      <w:r w:rsidRPr="00585E58">
        <w:t xml:space="preserve">thermal </w:t>
      </w:r>
      <w:r w:rsidR="00992F66" w:rsidRPr="00585E58">
        <w:t xml:space="preserve">treatment (Unit 1) </w:t>
      </w:r>
      <w:r w:rsidRPr="00585E58">
        <w:t xml:space="preserve">and catalytic </w:t>
      </w:r>
      <w:r w:rsidR="00992F66" w:rsidRPr="00585E58">
        <w:t>reforming (Unit 2) of bio-oil</w:t>
      </w:r>
      <w:r w:rsidR="00992F66" w:rsidRPr="00585E58">
        <w:rPr>
          <w:strike/>
        </w:rPr>
        <w:t xml:space="preserve"> </w:t>
      </w:r>
      <w:r w:rsidR="003A3D1F" w:rsidRPr="00585E58">
        <w:t>(Arandia et al., 2020)</w:t>
      </w:r>
      <w:r w:rsidRPr="00585E58">
        <w:t xml:space="preserve">. The </w:t>
      </w:r>
      <w:r w:rsidR="00992F66" w:rsidRPr="00585E58">
        <w:t>Unit 1</w:t>
      </w:r>
      <w:r w:rsidRPr="00585E58">
        <w:t xml:space="preserve"> </w:t>
      </w:r>
      <w:r w:rsidR="003A3D1F" w:rsidRPr="00585E58">
        <w:t>is</w:t>
      </w:r>
      <w:r w:rsidRPr="00585E58">
        <w:t xml:space="preserve"> a U-shaped steel tube (inner diameter = 0.75 in) at 500 ºC for vaporization of bio-oil and </w:t>
      </w:r>
      <w:r w:rsidR="003A3D1F" w:rsidRPr="00585E58">
        <w:t xml:space="preserve">controlled deposition of pyrolytic lignin (PL) formed by </w:t>
      </w:r>
      <w:r w:rsidRPr="00585E58">
        <w:t>re-polimerization of oxygenates (mainly phenolic com</w:t>
      </w:r>
      <w:r w:rsidR="003A3D1F" w:rsidRPr="00585E58">
        <w:t>pounds</w:t>
      </w:r>
      <w:r w:rsidRPr="00585E58">
        <w:t>)</w:t>
      </w:r>
      <w:r w:rsidR="00992F66" w:rsidRPr="00585E58">
        <w:t xml:space="preserve">, </w:t>
      </w:r>
      <w:r w:rsidR="009A446B" w:rsidRPr="00585E58">
        <w:t>in order to</w:t>
      </w:r>
      <w:r w:rsidR="00992F66" w:rsidRPr="00585E58">
        <w:t xml:space="preserve"> attenuat</w:t>
      </w:r>
      <w:r w:rsidR="009A446B" w:rsidRPr="00585E58">
        <w:t>e</w:t>
      </w:r>
      <w:r w:rsidR="00992F66" w:rsidRPr="00585E58">
        <w:t xml:space="preserve"> </w:t>
      </w:r>
      <w:r w:rsidRPr="00585E58">
        <w:t xml:space="preserve">the subsequent deactivation of </w:t>
      </w:r>
      <w:r w:rsidR="00992F66" w:rsidRPr="00585E58">
        <w:t xml:space="preserve">the </w:t>
      </w:r>
      <w:r w:rsidRPr="00585E58">
        <w:t xml:space="preserve">SR catalyst </w:t>
      </w:r>
      <w:r w:rsidR="00992F66" w:rsidRPr="00585E58">
        <w:t>in</w:t>
      </w:r>
      <w:r w:rsidRPr="00585E58">
        <w:t xml:space="preserve"> the reactor (</w:t>
      </w:r>
      <w:r w:rsidR="00992F66" w:rsidRPr="00585E58">
        <w:t>Unit 2</w:t>
      </w:r>
      <w:r w:rsidR="009A446B" w:rsidRPr="00585E58">
        <w:t xml:space="preserve">). The Unit 2 is a stainless steel tube (22 mm of internal diameter, total length of 460 mm and effective reaction </w:t>
      </w:r>
      <w:r w:rsidR="00585E58" w:rsidRPr="00585E58">
        <w:t>length</w:t>
      </w:r>
      <w:r w:rsidR="009A446B" w:rsidRPr="00585E58">
        <w:t xml:space="preserve"> of 10 mm), which is</w:t>
      </w:r>
      <w:r w:rsidR="004F1E34">
        <w:t xml:space="preserve"> operated with downwards </w:t>
      </w:r>
      <w:r w:rsidR="004F1E34" w:rsidRPr="00CD24BA">
        <w:t xml:space="preserve">(fixed </w:t>
      </w:r>
      <w:r w:rsidR="009A446B" w:rsidRPr="00CD24BA">
        <w:t xml:space="preserve">bed) or upwards </w:t>
      </w:r>
      <w:r w:rsidR="009A446B" w:rsidRPr="00585E58">
        <w:t xml:space="preserve">(fluidized bed) flux. The catalytic </w:t>
      </w:r>
      <w:r w:rsidR="009A446B" w:rsidRPr="003410D5">
        <w:t xml:space="preserve">bed </w:t>
      </w:r>
      <w:r w:rsidR="00E93DDA" w:rsidRPr="003410D5">
        <w:t xml:space="preserve">is located over </w:t>
      </w:r>
      <w:r w:rsidR="00E93DDA" w:rsidRPr="003410D5">
        <w:rPr>
          <w:rFonts w:cs="Arial"/>
          <w:szCs w:val="18"/>
        </w:rPr>
        <w:t xml:space="preserve">a </w:t>
      </w:r>
      <w:r w:rsidR="00E93DDA" w:rsidRPr="003410D5">
        <w:rPr>
          <w:rFonts w:eastAsiaTheme="minorHAnsi" w:cs="Arial"/>
          <w:szCs w:val="18"/>
          <w:lang w:val="en-GB"/>
        </w:rPr>
        <w:t>layer of quartz wool</w:t>
      </w:r>
      <w:r w:rsidR="00E93DDA" w:rsidRPr="003410D5">
        <w:rPr>
          <w:sz w:val="20"/>
        </w:rPr>
        <w:t xml:space="preserve"> </w:t>
      </w:r>
      <w:r w:rsidR="00E93DDA" w:rsidRPr="004F1E34">
        <w:rPr>
          <w:szCs w:val="18"/>
        </w:rPr>
        <w:t>and</w:t>
      </w:r>
      <w:r w:rsidR="00E93DDA" w:rsidRPr="003410D5">
        <w:rPr>
          <w:sz w:val="20"/>
        </w:rPr>
        <w:t xml:space="preserve"> </w:t>
      </w:r>
      <w:r w:rsidR="009A446B" w:rsidRPr="00585E58">
        <w:t xml:space="preserve">consists of the catalyst mixed with inert solid (SiC, with particle size of 75 µm), in order to improve the </w:t>
      </w:r>
      <w:r w:rsidR="004F1E34">
        <w:t xml:space="preserve">bed isothermicity (in fixed </w:t>
      </w:r>
      <w:r w:rsidR="00B5096C" w:rsidRPr="00585E58">
        <w:t xml:space="preserve">bed) and the </w:t>
      </w:r>
      <w:r w:rsidR="00FC16CF">
        <w:t>fluid dynamic</w:t>
      </w:r>
      <w:r w:rsidR="009A446B" w:rsidRPr="00585E58">
        <w:t xml:space="preserve">s </w:t>
      </w:r>
      <w:r w:rsidR="00B5096C" w:rsidRPr="00585E58">
        <w:t>(in the</w:t>
      </w:r>
      <w:r w:rsidRPr="00585E58">
        <w:t xml:space="preserve"> fluidized bed). </w:t>
      </w:r>
      <w:r>
        <w:t xml:space="preserve">An injection pump (Harvard Apparatus 22) was used for feeding the bio-oil (0.06 ml/min) and a 307 Gilson pump for co-feeding the additional water required according to the desired steam to carbon (S/C) molar ratio. The reaction products were </w:t>
      </w:r>
      <w:r w:rsidR="00DC3EC0">
        <w:t>analyzed</w:t>
      </w:r>
      <w:r>
        <w:t xml:space="preserve"> in a Micro GC Varian C</w:t>
      </w:r>
      <w:r w:rsidRPr="00DC3EC0">
        <w:t>P-490 connected in-line to the reactor through an insulated line (130 ºC) to avoid condensation of the products</w:t>
      </w:r>
      <w:r w:rsidR="00B5096C" w:rsidRPr="00DC3EC0">
        <w:t xml:space="preserve">, and </w:t>
      </w:r>
      <w:r w:rsidRPr="00DC3EC0">
        <w:t>equipped with three analytic channels: molecular sieve MS5 for quantifying H</w:t>
      </w:r>
      <w:r w:rsidRPr="00DC3EC0">
        <w:rPr>
          <w:vertAlign w:val="subscript"/>
        </w:rPr>
        <w:t>2</w:t>
      </w:r>
      <w:r w:rsidRPr="00DC3EC0">
        <w:t>, O</w:t>
      </w:r>
      <w:r w:rsidRPr="00DC3EC0">
        <w:rPr>
          <w:vertAlign w:val="subscript"/>
        </w:rPr>
        <w:t>2</w:t>
      </w:r>
      <w:r w:rsidRPr="00DC3EC0">
        <w:t>, N</w:t>
      </w:r>
      <w:r w:rsidRPr="00DC3EC0">
        <w:rPr>
          <w:vertAlign w:val="subscript"/>
        </w:rPr>
        <w:t>2</w:t>
      </w:r>
      <w:r w:rsidRPr="00DC3EC0">
        <w:t>, CH</w:t>
      </w:r>
      <w:r w:rsidRPr="00DC3EC0">
        <w:rPr>
          <w:vertAlign w:val="subscript"/>
        </w:rPr>
        <w:t>4</w:t>
      </w:r>
      <w:r w:rsidRPr="00DC3EC0">
        <w:t xml:space="preserve"> and CO; PPQ column for light hydrocarbons (C</w:t>
      </w:r>
      <w:r w:rsidRPr="00DC3EC0">
        <w:rPr>
          <w:vertAlign w:val="subscript"/>
        </w:rPr>
        <w:t>2</w:t>
      </w:r>
      <w:r w:rsidRPr="00DC3EC0">
        <w:t>-C</w:t>
      </w:r>
      <w:r w:rsidRPr="00DC3EC0">
        <w:rPr>
          <w:vertAlign w:val="subscript"/>
        </w:rPr>
        <w:t>4</w:t>
      </w:r>
      <w:r w:rsidRPr="00DC3EC0">
        <w:t>), CO</w:t>
      </w:r>
      <w:r w:rsidRPr="00DC3EC0">
        <w:rPr>
          <w:vertAlign w:val="subscript"/>
        </w:rPr>
        <w:t>2</w:t>
      </w:r>
      <w:r w:rsidRPr="00DC3EC0">
        <w:t xml:space="preserve"> and water; and Stabilwax for oxygenated compounds (C</w:t>
      </w:r>
      <w:r w:rsidRPr="00DC3EC0">
        <w:rPr>
          <w:vertAlign w:val="subscript"/>
        </w:rPr>
        <w:t>2</w:t>
      </w:r>
      <w:r w:rsidRPr="00DC3EC0">
        <w:t>+) and water.</w:t>
      </w:r>
      <w:r w:rsidR="00B5096C" w:rsidRPr="00DC3EC0">
        <w:t xml:space="preserve"> </w:t>
      </w:r>
      <w:r w:rsidRPr="00DC3EC0">
        <w:t>Prior to each reaction, the Ni</w:t>
      </w:r>
      <w:r w:rsidR="00EE652F" w:rsidRPr="00DC3EC0">
        <w:t>Al</w:t>
      </w:r>
      <w:r w:rsidR="00EE652F" w:rsidRPr="00DC3EC0">
        <w:rPr>
          <w:vertAlign w:val="subscript"/>
        </w:rPr>
        <w:t>2</w:t>
      </w:r>
      <w:r w:rsidR="00EE652F" w:rsidRPr="00DC3EC0">
        <w:t>O</w:t>
      </w:r>
      <w:r w:rsidR="00EE652F" w:rsidRPr="00DC3EC0">
        <w:rPr>
          <w:vertAlign w:val="subscript"/>
        </w:rPr>
        <w:t>4</w:t>
      </w:r>
      <w:r w:rsidRPr="00DC3EC0">
        <w:t xml:space="preserve"> spinel is reduced in situ under a H</w:t>
      </w:r>
      <w:r w:rsidRPr="00DC3EC0">
        <w:rPr>
          <w:vertAlign w:val="subscript"/>
        </w:rPr>
        <w:t>2</w:t>
      </w:r>
      <w:r w:rsidRPr="00DC3EC0">
        <w:t>-N</w:t>
      </w:r>
      <w:r w:rsidRPr="00DC3EC0">
        <w:rPr>
          <w:vertAlign w:val="subscript"/>
        </w:rPr>
        <w:t>2</w:t>
      </w:r>
      <w:r w:rsidRPr="00DC3EC0">
        <w:t xml:space="preserve"> (10 vol% H</w:t>
      </w:r>
      <w:r w:rsidRPr="00DC3EC0">
        <w:rPr>
          <w:vertAlign w:val="subscript"/>
        </w:rPr>
        <w:t>2</w:t>
      </w:r>
      <w:r w:rsidRPr="00DC3EC0">
        <w:t>) at 850 ºC for 4 h, thus obtaining the active Ni metallic phase well-dispersed on the support of alumina. The SR experiments were carried out at atmospheric pressure and</w:t>
      </w:r>
      <w:r w:rsidRPr="00DC3EC0">
        <w:rPr>
          <w:szCs w:val="24"/>
          <w:lang w:eastAsia="es-ES"/>
        </w:rPr>
        <w:t xml:space="preserve"> 600 ºC, </w:t>
      </w:r>
      <w:r w:rsidR="00EE652F" w:rsidRPr="00DC3EC0">
        <w:rPr>
          <w:szCs w:val="24"/>
          <w:lang w:eastAsia="es-ES"/>
        </w:rPr>
        <w:t>with S/C</w:t>
      </w:r>
      <w:r w:rsidRPr="00DC3EC0">
        <w:rPr>
          <w:szCs w:val="24"/>
          <w:lang w:eastAsia="es-ES"/>
        </w:rPr>
        <w:t xml:space="preserve"> of 3</w:t>
      </w:r>
      <w:r w:rsidR="0034062F" w:rsidRPr="00DC3EC0">
        <w:rPr>
          <w:szCs w:val="24"/>
          <w:lang w:eastAsia="es-ES"/>
        </w:rPr>
        <w:t xml:space="preserve"> </w:t>
      </w:r>
      <w:r w:rsidRPr="00DC3EC0">
        <w:rPr>
          <w:szCs w:val="24"/>
          <w:lang w:eastAsia="es-ES"/>
        </w:rPr>
        <w:t xml:space="preserve">and space time of 0.15 </w:t>
      </w:r>
      <w:r w:rsidRPr="00DC3EC0">
        <w:rPr>
          <w:szCs w:val="24"/>
        </w:rPr>
        <w:t>g</w:t>
      </w:r>
      <w:r w:rsidRPr="00DC3EC0">
        <w:rPr>
          <w:szCs w:val="24"/>
          <w:vertAlign w:val="subscript"/>
        </w:rPr>
        <w:t>c</w:t>
      </w:r>
      <w:r w:rsidRPr="00466932">
        <w:rPr>
          <w:szCs w:val="24"/>
          <w:vertAlign w:val="subscript"/>
        </w:rPr>
        <w:t>atalyst</w:t>
      </w:r>
      <w:r w:rsidRPr="00466932">
        <w:rPr>
          <w:szCs w:val="24"/>
        </w:rPr>
        <w:t>h/g</w:t>
      </w:r>
      <w:r w:rsidRPr="00466932">
        <w:rPr>
          <w:szCs w:val="24"/>
          <w:vertAlign w:val="subscript"/>
        </w:rPr>
        <w:t>bio-oil</w:t>
      </w:r>
      <w:r w:rsidRPr="00466932">
        <w:rPr>
          <w:szCs w:val="24"/>
          <w:lang w:eastAsia="es-ES"/>
        </w:rPr>
        <w:t>.</w:t>
      </w:r>
      <w:r w:rsidR="002131B3" w:rsidRPr="00466932">
        <w:rPr>
          <w:szCs w:val="24"/>
          <w:lang w:eastAsia="es-ES"/>
        </w:rPr>
        <w:t xml:space="preserve"> </w:t>
      </w:r>
      <w:r w:rsidR="00716AF6" w:rsidRPr="00466932">
        <w:rPr>
          <w:szCs w:val="24"/>
          <w:lang w:eastAsia="es-ES"/>
        </w:rPr>
        <w:t>In both reactors i</w:t>
      </w:r>
      <w:r w:rsidR="00FC70D7" w:rsidRPr="00466932">
        <w:rPr>
          <w:szCs w:val="24"/>
          <w:lang w:eastAsia="es-ES"/>
        </w:rPr>
        <w:t>nert gas (N</w:t>
      </w:r>
      <w:r w:rsidR="00FC70D7" w:rsidRPr="00466932">
        <w:rPr>
          <w:szCs w:val="24"/>
          <w:vertAlign w:val="subscript"/>
          <w:lang w:eastAsia="es-ES"/>
        </w:rPr>
        <w:t>2</w:t>
      </w:r>
      <w:r w:rsidR="00FC70D7" w:rsidRPr="00466932">
        <w:rPr>
          <w:szCs w:val="24"/>
          <w:lang w:eastAsia="es-ES"/>
        </w:rPr>
        <w:t>) was co-fed with the bio-oil and water</w:t>
      </w:r>
      <w:r w:rsidR="00520957" w:rsidRPr="00466932">
        <w:rPr>
          <w:szCs w:val="24"/>
          <w:lang w:eastAsia="es-ES"/>
        </w:rPr>
        <w:t xml:space="preserve">, </w:t>
      </w:r>
      <w:r w:rsidR="00716AF6" w:rsidRPr="00466932">
        <w:rPr>
          <w:szCs w:val="24"/>
          <w:lang w:eastAsia="es-ES"/>
        </w:rPr>
        <w:t xml:space="preserve">so that the linear gas velocity (u) at reaction conditions is 6 times the minimum fluidization velocity </w:t>
      </w:r>
      <w:r w:rsidR="00520957" w:rsidRPr="00466932">
        <w:rPr>
          <w:szCs w:val="24"/>
          <w:lang w:eastAsia="es-ES"/>
        </w:rPr>
        <w:t>(u</w:t>
      </w:r>
      <w:r w:rsidR="00520957" w:rsidRPr="00466932">
        <w:rPr>
          <w:szCs w:val="24"/>
          <w:vertAlign w:val="subscript"/>
          <w:lang w:eastAsia="es-ES"/>
        </w:rPr>
        <w:t>f,min</w:t>
      </w:r>
      <w:r w:rsidR="00520957" w:rsidRPr="00466932">
        <w:rPr>
          <w:szCs w:val="24"/>
          <w:lang w:eastAsia="es-ES"/>
        </w:rPr>
        <w:t>) in the fluidized bed reactor.</w:t>
      </w:r>
    </w:p>
    <w:p w14:paraId="320D209D" w14:textId="35E10C65" w:rsidR="00383852" w:rsidRPr="00DC3EC0" w:rsidRDefault="00EE652F" w:rsidP="00182120">
      <w:pPr>
        <w:pStyle w:val="CETBodytext"/>
      </w:pPr>
      <w:r w:rsidRPr="00466932">
        <w:t xml:space="preserve">The catalyst performance was quantified </w:t>
      </w:r>
      <w:r w:rsidRPr="00DC3EC0">
        <w:t>according to</w:t>
      </w:r>
      <w:r w:rsidR="00182120" w:rsidRPr="00DC3EC0">
        <w:t xml:space="preserve"> the carbon</w:t>
      </w:r>
      <w:r w:rsidRPr="00DC3EC0">
        <w:t xml:space="preserve"> </w:t>
      </w:r>
      <w:r w:rsidR="00182120" w:rsidRPr="00DC3EC0">
        <w:t>conversion to gas (Eq</w:t>
      </w:r>
      <w:r w:rsidR="00CA1D7A">
        <w:t xml:space="preserve"> </w:t>
      </w:r>
      <w:r w:rsidR="00182120" w:rsidRPr="00DC3EC0">
        <w:t>(11)), H</w:t>
      </w:r>
      <w:r w:rsidR="00182120" w:rsidRPr="00DC3EC0">
        <w:rPr>
          <w:vertAlign w:val="subscript"/>
        </w:rPr>
        <w:t>2</w:t>
      </w:r>
      <w:r w:rsidR="00182120" w:rsidRPr="00DC3EC0">
        <w:t xml:space="preserve"> yield (Eq (12)) and yield of carbon products (CO</w:t>
      </w:r>
      <w:r w:rsidR="00182120" w:rsidRPr="00DC3EC0">
        <w:rPr>
          <w:vertAlign w:val="subscript"/>
        </w:rPr>
        <w:t>2</w:t>
      </w:r>
      <w:r w:rsidR="00182120" w:rsidRPr="00DC3EC0">
        <w:t>, CO, CH</w:t>
      </w:r>
      <w:r w:rsidR="00182120" w:rsidRPr="00DC3EC0">
        <w:rPr>
          <w:vertAlign w:val="subscript"/>
        </w:rPr>
        <w:t>4</w:t>
      </w:r>
      <w:r w:rsidR="00182120" w:rsidRPr="00DC3EC0">
        <w:t xml:space="preserve">, and HC) (Eq (13)): </w:t>
      </w:r>
    </w:p>
    <w:tbl>
      <w:tblPr>
        <w:tblW w:w="5000" w:type="pct"/>
        <w:tblLook w:val="04A0" w:firstRow="1" w:lastRow="0" w:firstColumn="1" w:lastColumn="0" w:noHBand="0" w:noVBand="1"/>
      </w:tblPr>
      <w:tblGrid>
        <w:gridCol w:w="7985"/>
        <w:gridCol w:w="802"/>
      </w:tblGrid>
      <w:tr w:rsidR="00383852" w:rsidRPr="00B57B36" w14:paraId="470083BE" w14:textId="77777777" w:rsidTr="009B15B3">
        <w:tc>
          <w:tcPr>
            <w:tcW w:w="7985" w:type="dxa"/>
            <w:shd w:val="clear" w:color="auto" w:fill="auto"/>
            <w:vAlign w:val="center"/>
          </w:tcPr>
          <w:p w14:paraId="17686B76" w14:textId="40461DE3" w:rsidR="00383852" w:rsidRPr="00383852" w:rsidRDefault="00383852" w:rsidP="00F660BB">
            <w:pPr>
              <w:pStyle w:val="CETBodytext"/>
              <w:ind w:left="34"/>
              <w:rPr>
                <w:rFonts w:cs="Arial"/>
              </w:rPr>
            </w:pPr>
            <m:oMathPara>
              <m:oMathParaPr>
                <m:jc m:val="left"/>
              </m:oMathParaPr>
              <m:oMath>
                <m:r>
                  <m:rPr>
                    <m:nor/>
                  </m:rPr>
                  <w:rPr>
                    <w:rFonts w:cs="Arial"/>
                    <w:iCs/>
                    <w:szCs w:val="24"/>
                  </w:rPr>
                  <m:t xml:space="preserve">X = </m:t>
                </m:r>
                <m:f>
                  <m:fPr>
                    <m:ctrlPr>
                      <w:rPr>
                        <w:rFonts w:ascii="Cambria Math" w:hAnsi="Cambria Math" w:cs="Arial"/>
                        <w:i/>
                        <w:iCs/>
                        <w:szCs w:val="24"/>
                      </w:rPr>
                    </m:ctrlPr>
                  </m:fPr>
                  <m:num>
                    <m:sSub>
                      <m:sSubPr>
                        <m:ctrlPr>
                          <w:rPr>
                            <w:rFonts w:ascii="Cambria Math" w:hAnsi="Cambria Math" w:cs="Arial"/>
                            <w:i/>
                            <w:iCs/>
                            <w:szCs w:val="24"/>
                          </w:rPr>
                        </m:ctrlPr>
                      </m:sSubPr>
                      <m:e>
                        <m:r>
                          <m:rPr>
                            <m:nor/>
                          </m:rPr>
                          <w:rPr>
                            <w:rFonts w:cs="Arial"/>
                            <w:iCs/>
                            <w:szCs w:val="24"/>
                          </w:rPr>
                          <m:t>F</m:t>
                        </m:r>
                      </m:e>
                      <m:sub>
                        <m:r>
                          <m:rPr>
                            <m:nor/>
                          </m:rPr>
                          <w:rPr>
                            <w:rFonts w:cs="Arial"/>
                            <w:iCs/>
                            <w:szCs w:val="24"/>
                          </w:rPr>
                          <m:t>out, gas</m:t>
                        </m:r>
                      </m:sub>
                    </m:sSub>
                  </m:num>
                  <m:den>
                    <m:sSub>
                      <m:sSubPr>
                        <m:ctrlPr>
                          <w:rPr>
                            <w:rFonts w:ascii="Cambria Math" w:hAnsi="Cambria Math" w:cs="Arial"/>
                            <w:i/>
                            <w:iCs/>
                            <w:szCs w:val="24"/>
                          </w:rPr>
                        </m:ctrlPr>
                      </m:sSubPr>
                      <m:e>
                        <m:r>
                          <m:rPr>
                            <m:nor/>
                          </m:rPr>
                          <w:rPr>
                            <w:rFonts w:cs="Arial"/>
                            <w:iCs/>
                            <w:szCs w:val="24"/>
                          </w:rPr>
                          <m:t>F</m:t>
                        </m:r>
                      </m:e>
                      <m:sub>
                        <m:r>
                          <m:rPr>
                            <m:nor/>
                          </m:rPr>
                          <w:rPr>
                            <w:rFonts w:cs="Arial"/>
                            <w:iCs/>
                            <w:szCs w:val="24"/>
                          </w:rPr>
                          <m:t>in</m:t>
                        </m:r>
                      </m:sub>
                    </m:sSub>
                  </m:den>
                </m:f>
              </m:oMath>
            </m:oMathPara>
          </w:p>
        </w:tc>
        <w:tc>
          <w:tcPr>
            <w:tcW w:w="802" w:type="dxa"/>
            <w:shd w:val="clear" w:color="auto" w:fill="auto"/>
            <w:vAlign w:val="center"/>
          </w:tcPr>
          <w:p w14:paraId="1BEF50EE" w14:textId="2017D813" w:rsidR="00383852" w:rsidRPr="00B57B36" w:rsidRDefault="00383852" w:rsidP="009C6FDF">
            <w:pPr>
              <w:pStyle w:val="CETEquation"/>
              <w:jc w:val="right"/>
            </w:pPr>
            <w:r w:rsidRPr="00B57B36">
              <w:t>(</w:t>
            </w:r>
            <w:r>
              <w:t>11</w:t>
            </w:r>
            <w:r w:rsidRPr="00B57B36">
              <w:t>)</w:t>
            </w:r>
          </w:p>
        </w:tc>
      </w:tr>
      <w:tr w:rsidR="00182120" w:rsidRPr="00B57B36" w14:paraId="14749406" w14:textId="77777777" w:rsidTr="00182120">
        <w:tc>
          <w:tcPr>
            <w:tcW w:w="7985" w:type="dxa"/>
            <w:shd w:val="clear" w:color="auto" w:fill="auto"/>
            <w:vAlign w:val="center"/>
          </w:tcPr>
          <w:p w14:paraId="51C11830" w14:textId="77777777" w:rsidR="00182120" w:rsidRPr="00182120" w:rsidRDefault="00900E31" w:rsidP="00F660BB">
            <w:pPr>
              <w:pStyle w:val="CETBodytext"/>
              <w:ind w:left="-108"/>
              <w:rPr>
                <w:rFonts w:cs="Arial"/>
                <w:szCs w:val="24"/>
                <w:oMath/>
              </w:rPr>
            </w:pPr>
            <m:oMathPara>
              <m:oMathParaPr>
                <m:jc m:val="left"/>
              </m:oMathParaPr>
              <m:oMath>
                <m:sSub>
                  <m:sSubPr>
                    <m:ctrlPr>
                      <w:rPr>
                        <w:rFonts w:ascii="Cambria Math" w:hAnsi="Cambria Math"/>
                        <w:szCs w:val="24"/>
                      </w:rPr>
                    </m:ctrlPr>
                  </m:sSubPr>
                  <m:e>
                    <m:r>
                      <m:rPr>
                        <m:nor/>
                      </m:rPr>
                      <w:rPr>
                        <w:rFonts w:cs="Arial"/>
                        <w:iCs/>
                        <w:szCs w:val="24"/>
                      </w:rPr>
                      <m:t>Y</m:t>
                    </m:r>
                  </m:e>
                  <m:sub>
                    <m:sSub>
                      <m:sSubPr>
                        <m:ctrlPr>
                          <w:rPr>
                            <w:rFonts w:ascii="Cambria Math" w:hAnsi="Cambria Math"/>
                            <w:szCs w:val="24"/>
                          </w:rPr>
                        </m:ctrlPr>
                      </m:sSubPr>
                      <m:e>
                        <m:r>
                          <m:rPr>
                            <m:nor/>
                          </m:rPr>
                          <w:rPr>
                            <w:rFonts w:cs="Arial"/>
                            <w:iCs/>
                            <w:szCs w:val="24"/>
                          </w:rPr>
                          <m:t>H</m:t>
                        </m:r>
                      </m:e>
                      <m:sub>
                        <m:r>
                          <m:rPr>
                            <m:nor/>
                          </m:rPr>
                          <w:rPr>
                            <w:rFonts w:cs="Arial"/>
                            <w:iCs/>
                            <w:szCs w:val="24"/>
                          </w:rPr>
                          <m:t>2</m:t>
                        </m:r>
                      </m:sub>
                    </m:sSub>
                  </m:sub>
                </m:sSub>
                <m:r>
                  <m:rPr>
                    <m:nor/>
                  </m:rPr>
                  <w:rPr>
                    <w:rFonts w:cs="Arial"/>
                    <w:iCs/>
                    <w:szCs w:val="24"/>
                  </w:rPr>
                  <m:t>=</m:t>
                </m:r>
                <m:f>
                  <m:fPr>
                    <m:ctrlPr>
                      <w:rPr>
                        <w:rFonts w:ascii="Cambria Math" w:hAnsi="Cambria Math"/>
                        <w:szCs w:val="24"/>
                      </w:rPr>
                    </m:ctrlPr>
                  </m:fPr>
                  <m:num>
                    <m:sSub>
                      <m:sSubPr>
                        <m:ctrlPr>
                          <w:rPr>
                            <w:rFonts w:ascii="Cambria Math" w:hAnsi="Cambria Math"/>
                            <w:szCs w:val="24"/>
                          </w:rPr>
                        </m:ctrlPr>
                      </m:sSubPr>
                      <m:e>
                        <m:r>
                          <m:rPr>
                            <m:nor/>
                          </m:rPr>
                          <w:rPr>
                            <w:rFonts w:cs="Arial"/>
                            <w:iCs/>
                            <w:szCs w:val="24"/>
                          </w:rPr>
                          <m:t>F</m:t>
                        </m:r>
                      </m:e>
                      <m:sub>
                        <m:sSub>
                          <m:sSubPr>
                            <m:ctrlPr>
                              <w:rPr>
                                <w:rFonts w:ascii="Cambria Math" w:hAnsi="Cambria Math"/>
                                <w:szCs w:val="24"/>
                              </w:rPr>
                            </m:ctrlPr>
                          </m:sSubPr>
                          <m:e>
                            <m:r>
                              <m:rPr>
                                <m:nor/>
                              </m:rPr>
                              <w:rPr>
                                <w:rFonts w:cs="Arial"/>
                                <w:iCs/>
                                <w:szCs w:val="24"/>
                              </w:rPr>
                              <m:t>H</m:t>
                            </m:r>
                          </m:e>
                          <m:sub>
                            <m:r>
                              <m:rPr>
                                <m:nor/>
                              </m:rPr>
                              <w:rPr>
                                <w:rFonts w:cs="Arial"/>
                                <w:iCs/>
                                <w:szCs w:val="24"/>
                              </w:rPr>
                              <m:t>2</m:t>
                            </m:r>
                          </m:sub>
                        </m:sSub>
                      </m:sub>
                    </m:sSub>
                  </m:num>
                  <m:den>
                    <m:sSubSup>
                      <m:sSubSupPr>
                        <m:ctrlPr>
                          <w:rPr>
                            <w:rFonts w:ascii="Cambria Math" w:hAnsi="Cambria Math"/>
                            <w:szCs w:val="24"/>
                          </w:rPr>
                        </m:ctrlPr>
                      </m:sSubSupPr>
                      <m:e>
                        <m:r>
                          <m:rPr>
                            <m:nor/>
                          </m:rPr>
                          <w:rPr>
                            <w:rFonts w:cs="Arial"/>
                            <w:iCs/>
                            <w:szCs w:val="24"/>
                          </w:rPr>
                          <m:t>F</m:t>
                        </m:r>
                      </m:e>
                      <m:sub>
                        <m:sSub>
                          <m:sSubPr>
                            <m:ctrlPr>
                              <w:rPr>
                                <w:rFonts w:ascii="Cambria Math" w:hAnsi="Cambria Math"/>
                                <w:szCs w:val="24"/>
                              </w:rPr>
                            </m:ctrlPr>
                          </m:sSubPr>
                          <m:e>
                            <m:r>
                              <m:rPr>
                                <m:nor/>
                              </m:rPr>
                              <w:rPr>
                                <w:rFonts w:cs="Arial"/>
                                <w:iCs/>
                                <w:szCs w:val="24"/>
                              </w:rPr>
                              <m:t>H</m:t>
                            </m:r>
                          </m:e>
                          <m:sub>
                            <m:r>
                              <m:rPr>
                                <m:nor/>
                              </m:rPr>
                              <w:rPr>
                                <w:rFonts w:cs="Arial"/>
                                <w:iCs/>
                                <w:szCs w:val="24"/>
                              </w:rPr>
                              <m:t>2</m:t>
                            </m:r>
                          </m:sub>
                        </m:sSub>
                      </m:sub>
                      <m:sup>
                        <m:r>
                          <m:rPr>
                            <m:nor/>
                          </m:rPr>
                          <w:rPr>
                            <w:rFonts w:cs="Arial"/>
                            <w:iCs/>
                            <w:szCs w:val="24"/>
                          </w:rPr>
                          <m:t>o</m:t>
                        </m:r>
                      </m:sup>
                    </m:sSubSup>
                  </m:den>
                </m:f>
              </m:oMath>
            </m:oMathPara>
          </w:p>
        </w:tc>
        <w:tc>
          <w:tcPr>
            <w:tcW w:w="802" w:type="dxa"/>
            <w:shd w:val="clear" w:color="auto" w:fill="auto"/>
            <w:vAlign w:val="center"/>
          </w:tcPr>
          <w:p w14:paraId="77C9D16F" w14:textId="77777777" w:rsidR="00182120" w:rsidRPr="00B57B36" w:rsidRDefault="00182120" w:rsidP="009B15B3">
            <w:pPr>
              <w:pStyle w:val="CETEquation"/>
              <w:jc w:val="right"/>
            </w:pPr>
            <w:r w:rsidRPr="00B57B36">
              <w:t>(</w:t>
            </w:r>
            <w:r>
              <w:t>12</w:t>
            </w:r>
            <w:r w:rsidRPr="00B57B36">
              <w:t>)</w:t>
            </w:r>
          </w:p>
        </w:tc>
      </w:tr>
      <w:tr w:rsidR="00182120" w:rsidRPr="00B57B36" w14:paraId="3A067EBE" w14:textId="77777777" w:rsidTr="00182120">
        <w:tc>
          <w:tcPr>
            <w:tcW w:w="7985" w:type="dxa"/>
            <w:shd w:val="clear" w:color="auto" w:fill="auto"/>
            <w:vAlign w:val="center"/>
          </w:tcPr>
          <w:p w14:paraId="2103B74C" w14:textId="1946175B" w:rsidR="00182120" w:rsidRPr="00182120" w:rsidRDefault="00900E31" w:rsidP="00F660BB">
            <w:pPr>
              <w:pStyle w:val="CETBodytext"/>
              <w:ind w:left="34"/>
              <w:rPr>
                <w:szCs w:val="24"/>
              </w:rPr>
            </w:pPr>
            <m:oMathPara>
              <m:oMathParaPr>
                <m:jc m:val="left"/>
              </m:oMathParaPr>
              <m:oMath>
                <m:sSub>
                  <m:sSubPr>
                    <m:ctrlPr>
                      <w:rPr>
                        <w:rFonts w:ascii="Cambria Math" w:hAnsi="Cambria Math" w:cs="Arial"/>
                        <w:szCs w:val="24"/>
                      </w:rPr>
                    </m:ctrlPr>
                  </m:sSubPr>
                  <m:e>
                    <m:r>
                      <m:rPr>
                        <m:nor/>
                      </m:rPr>
                      <w:rPr>
                        <w:rFonts w:cs="Arial"/>
                        <w:szCs w:val="24"/>
                      </w:rPr>
                      <m:t>Y</m:t>
                    </m:r>
                  </m:e>
                  <m:sub>
                    <m:r>
                      <m:rPr>
                        <m:nor/>
                      </m:rPr>
                      <w:rPr>
                        <w:rFonts w:cs="Arial"/>
                        <w:szCs w:val="24"/>
                      </w:rPr>
                      <m:t>i</m:t>
                    </m:r>
                  </m:sub>
                </m:sSub>
                <m:r>
                  <m:rPr>
                    <m:nor/>
                  </m:rPr>
                  <w:rPr>
                    <w:rFonts w:cs="Arial"/>
                    <w:szCs w:val="24"/>
                  </w:rPr>
                  <m:t>=</m:t>
                </m:r>
                <m:f>
                  <m:fPr>
                    <m:ctrlPr>
                      <w:rPr>
                        <w:rFonts w:ascii="Cambria Math" w:hAnsi="Cambria Math" w:cs="Arial"/>
                        <w:szCs w:val="24"/>
                      </w:rPr>
                    </m:ctrlPr>
                  </m:fPr>
                  <m:num>
                    <m:sSub>
                      <m:sSubPr>
                        <m:ctrlPr>
                          <w:rPr>
                            <w:rFonts w:ascii="Cambria Math" w:hAnsi="Cambria Math" w:cs="Arial"/>
                            <w:szCs w:val="24"/>
                          </w:rPr>
                        </m:ctrlPr>
                      </m:sSubPr>
                      <m:e>
                        <m:r>
                          <m:rPr>
                            <m:nor/>
                          </m:rPr>
                          <w:rPr>
                            <w:rFonts w:cs="Arial"/>
                            <w:szCs w:val="24"/>
                          </w:rPr>
                          <m:t>F</m:t>
                        </m:r>
                      </m:e>
                      <m:sub>
                        <m:r>
                          <m:rPr>
                            <m:nor/>
                          </m:rPr>
                          <w:rPr>
                            <w:rFonts w:cs="Arial"/>
                            <w:szCs w:val="24"/>
                          </w:rPr>
                          <m:t>i</m:t>
                        </m:r>
                      </m:sub>
                    </m:sSub>
                  </m:num>
                  <m:den>
                    <m:sSub>
                      <m:sSubPr>
                        <m:ctrlPr>
                          <w:rPr>
                            <w:rFonts w:ascii="Cambria Math" w:hAnsi="Cambria Math" w:cs="Arial"/>
                            <w:i/>
                            <w:iCs/>
                            <w:szCs w:val="24"/>
                          </w:rPr>
                        </m:ctrlPr>
                      </m:sSubPr>
                      <m:e>
                        <m:r>
                          <m:rPr>
                            <m:nor/>
                          </m:rPr>
                          <w:rPr>
                            <w:rFonts w:cs="Arial"/>
                            <w:iCs/>
                            <w:szCs w:val="24"/>
                          </w:rPr>
                          <m:t>F</m:t>
                        </m:r>
                      </m:e>
                      <m:sub>
                        <m:r>
                          <m:rPr>
                            <m:nor/>
                          </m:rPr>
                          <w:rPr>
                            <w:rFonts w:cs="Arial"/>
                            <w:iCs/>
                            <w:szCs w:val="24"/>
                          </w:rPr>
                          <m:t>in</m:t>
                        </m:r>
                      </m:sub>
                    </m:sSub>
                  </m:den>
                </m:f>
              </m:oMath>
            </m:oMathPara>
          </w:p>
        </w:tc>
        <w:tc>
          <w:tcPr>
            <w:tcW w:w="802" w:type="dxa"/>
            <w:shd w:val="clear" w:color="auto" w:fill="auto"/>
            <w:vAlign w:val="center"/>
          </w:tcPr>
          <w:p w14:paraId="269B9742" w14:textId="07F6023F" w:rsidR="00182120" w:rsidRPr="00B57B36" w:rsidRDefault="00182120" w:rsidP="009B15B3">
            <w:pPr>
              <w:pStyle w:val="CETEquation"/>
              <w:jc w:val="right"/>
            </w:pPr>
            <w:r w:rsidRPr="00B57B36">
              <w:t>(</w:t>
            </w:r>
            <w:r>
              <w:t>13</w:t>
            </w:r>
            <w:r w:rsidRPr="00B57B36">
              <w:t>)</w:t>
            </w:r>
          </w:p>
        </w:tc>
      </w:tr>
    </w:tbl>
    <w:p w14:paraId="4E4C5E11" w14:textId="2854CA11" w:rsidR="00383852" w:rsidRPr="0053270E" w:rsidRDefault="00383852" w:rsidP="009C6FDF">
      <w:pPr>
        <w:pStyle w:val="CETBodytext"/>
      </w:pPr>
      <w:r w:rsidRPr="0053270E">
        <w:t>where F</w:t>
      </w:r>
      <w:r w:rsidRPr="0053270E">
        <w:rPr>
          <w:vertAlign w:val="subscript"/>
        </w:rPr>
        <w:t>out, gas</w:t>
      </w:r>
      <w:r w:rsidRPr="0053270E">
        <w:t xml:space="preserve"> is the molar flow rate of the total carbon in gaseous product (CO</w:t>
      </w:r>
      <w:r w:rsidRPr="0053270E">
        <w:rPr>
          <w:vertAlign w:val="subscript"/>
        </w:rPr>
        <w:t>2</w:t>
      </w:r>
      <w:r w:rsidRPr="0053270E">
        <w:t>, CO, CH</w:t>
      </w:r>
      <w:r w:rsidRPr="0053270E">
        <w:rPr>
          <w:vertAlign w:val="subscript"/>
        </w:rPr>
        <w:t>4</w:t>
      </w:r>
      <w:r w:rsidRPr="0053270E">
        <w:t xml:space="preserve"> and light hydrocarbons, in C equivalent units) at the reactor outlet</w:t>
      </w:r>
      <w:r w:rsidR="00182120" w:rsidRPr="0053270E">
        <w:t xml:space="preserve">; </w:t>
      </w:r>
      <w:r w:rsidRPr="0053270E">
        <w:t>F</w:t>
      </w:r>
      <w:r w:rsidRPr="0053270E">
        <w:rPr>
          <w:vertAlign w:val="subscript"/>
        </w:rPr>
        <w:t>in</w:t>
      </w:r>
      <w:r w:rsidRPr="0053270E">
        <w:t xml:space="preserve"> is the molar flow rate of oxygenate</w:t>
      </w:r>
      <w:r w:rsidR="00E93DDA" w:rsidRPr="0053270E">
        <w:t>s</w:t>
      </w:r>
      <w:r w:rsidRPr="0053270E">
        <w:t xml:space="preserve"> at the reactor inlet in C units contained</w:t>
      </w:r>
      <w:r w:rsidR="00182120" w:rsidRPr="0053270E">
        <w:t xml:space="preserve">; </w:t>
      </w:r>
      <w:r w:rsidRPr="0053270E">
        <w:t>F</w:t>
      </w:r>
      <w:r w:rsidRPr="0053270E">
        <w:rPr>
          <w:vertAlign w:val="subscript"/>
        </w:rPr>
        <w:t>H</w:t>
      </w:r>
      <w:r w:rsidRPr="0053270E">
        <w:rPr>
          <w:sz w:val="22"/>
          <w:vertAlign w:val="subscript"/>
        </w:rPr>
        <w:t xml:space="preserve">2 </w:t>
      </w:r>
      <w:r w:rsidRPr="0053270E">
        <w:t>is the H</w:t>
      </w:r>
      <w:r w:rsidRPr="0053270E">
        <w:rPr>
          <w:vertAlign w:val="subscript"/>
        </w:rPr>
        <w:t>2</w:t>
      </w:r>
      <w:r w:rsidRPr="0053270E">
        <w:t xml:space="preserve"> molar flow rate in the product stream</w:t>
      </w:r>
      <w:r w:rsidR="00182120" w:rsidRPr="0053270E">
        <w:t xml:space="preserve">; </w:t>
      </w:r>
      <m:oMath>
        <m:sSubSup>
          <m:sSubSupPr>
            <m:ctrlPr>
              <w:rPr>
                <w:rFonts w:ascii="Cambria Math" w:hAnsi="Cambria Math"/>
              </w:rPr>
            </m:ctrlPr>
          </m:sSubSupPr>
          <m:e>
            <m:r>
              <m:rPr>
                <m:nor/>
              </m:rPr>
              <m:t>F</m:t>
            </m:r>
          </m:e>
          <m:sub>
            <m:sSub>
              <m:sSubPr>
                <m:ctrlPr>
                  <w:rPr>
                    <w:rFonts w:ascii="Cambria Math" w:hAnsi="Cambria Math"/>
                  </w:rPr>
                </m:ctrlPr>
              </m:sSubPr>
              <m:e>
                <m:r>
                  <m:rPr>
                    <m:nor/>
                  </m:rPr>
                  <m:t>H</m:t>
                </m:r>
              </m:e>
              <m:sub>
                <m:r>
                  <m:rPr>
                    <m:nor/>
                  </m:rPr>
                  <m:t>2</m:t>
                </m:r>
              </m:sub>
            </m:sSub>
          </m:sub>
          <m:sup>
            <m:r>
              <m:rPr>
                <m:nor/>
              </m:rPr>
              <m:t>o</m:t>
            </m:r>
          </m:sup>
        </m:sSubSup>
      </m:oMath>
      <w:r w:rsidRPr="0053270E">
        <w:rPr>
          <w:rFonts w:eastAsiaTheme="minorEastAsia"/>
        </w:rPr>
        <w:t>, is the stoichiometric molar flow rate, which is calculated as (2n + m/2 – k)/n F</w:t>
      </w:r>
      <w:r w:rsidRPr="0053270E">
        <w:rPr>
          <w:rFonts w:eastAsiaTheme="minorEastAsia"/>
          <w:vertAlign w:val="subscript"/>
        </w:rPr>
        <w:t>in</w:t>
      </w:r>
      <w:r w:rsidRPr="0053270E">
        <w:rPr>
          <w:rFonts w:eastAsiaTheme="minorEastAsia"/>
        </w:rPr>
        <w:t xml:space="preserve">, according to the global stoichiometry for </w:t>
      </w:r>
      <w:r w:rsidR="00D671FA" w:rsidRPr="0053270E">
        <w:rPr>
          <w:rFonts w:eastAsiaTheme="minorEastAsia"/>
        </w:rPr>
        <w:t>the bio-oil</w:t>
      </w:r>
      <w:r w:rsidRPr="0053270E">
        <w:t xml:space="preserve"> (C</w:t>
      </w:r>
      <w:r w:rsidRPr="0053270E">
        <w:rPr>
          <w:vertAlign w:val="subscript"/>
        </w:rPr>
        <w:t>n</w:t>
      </w:r>
      <w:r w:rsidRPr="0053270E">
        <w:t>H</w:t>
      </w:r>
      <w:r w:rsidRPr="0053270E">
        <w:rPr>
          <w:vertAlign w:val="subscript"/>
        </w:rPr>
        <w:t>m</w:t>
      </w:r>
      <w:r w:rsidRPr="0053270E">
        <w:t>O</w:t>
      </w:r>
      <w:r w:rsidRPr="0053270E">
        <w:rPr>
          <w:vertAlign w:val="subscript"/>
        </w:rPr>
        <w:t>k</w:t>
      </w:r>
      <w:r w:rsidRPr="0053270E">
        <w:t>) steam reforming (including the WGS reaction) (Eq (3))</w:t>
      </w:r>
      <w:r w:rsidR="00182120" w:rsidRPr="0053270E">
        <w:t xml:space="preserve"> and F</w:t>
      </w:r>
      <w:r w:rsidR="00182120" w:rsidRPr="0053270E">
        <w:rPr>
          <w:vertAlign w:val="subscript"/>
        </w:rPr>
        <w:t xml:space="preserve">i </w:t>
      </w:r>
      <w:r w:rsidR="00182120" w:rsidRPr="0053270E">
        <w:t>is the carbon-based molar flowrate of the i product (CO</w:t>
      </w:r>
      <w:r w:rsidR="00182120" w:rsidRPr="0053270E">
        <w:rPr>
          <w:vertAlign w:val="subscript"/>
        </w:rPr>
        <w:t>2</w:t>
      </w:r>
      <w:r w:rsidR="00182120" w:rsidRPr="0053270E">
        <w:t>, CO, CH</w:t>
      </w:r>
      <w:r w:rsidR="00182120" w:rsidRPr="0053270E">
        <w:rPr>
          <w:vertAlign w:val="subscript"/>
        </w:rPr>
        <w:t>4</w:t>
      </w:r>
      <w:r w:rsidR="00182120" w:rsidRPr="0053270E">
        <w:t xml:space="preserve"> and HC) in the effluent (out) stream of the </w:t>
      </w:r>
      <w:r w:rsidR="00D671FA" w:rsidRPr="0053270E">
        <w:t>reactor</w:t>
      </w:r>
      <w:r w:rsidR="00182120" w:rsidRPr="0053270E">
        <w:t xml:space="preserve">. </w:t>
      </w:r>
    </w:p>
    <w:p w14:paraId="4CAA3665" w14:textId="7A3E3375" w:rsidR="002B7AF7" w:rsidRDefault="002D72FD" w:rsidP="00D0038F">
      <w:pPr>
        <w:pStyle w:val="CETHeading1"/>
        <w:tabs>
          <w:tab w:val="clear" w:pos="360"/>
          <w:tab w:val="right" w:pos="7100"/>
        </w:tabs>
        <w:jc w:val="both"/>
        <w:rPr>
          <w:lang w:val="en-GB"/>
        </w:rPr>
      </w:pPr>
      <w:r>
        <w:rPr>
          <w:lang w:val="en-GB"/>
        </w:rPr>
        <w:t>Results</w:t>
      </w:r>
    </w:p>
    <w:p w14:paraId="32A00C17" w14:textId="1DCD333A" w:rsidR="00DF7399" w:rsidRPr="00E1001F" w:rsidRDefault="009D5504" w:rsidP="009D5504">
      <w:pPr>
        <w:pStyle w:val="CETBodytext"/>
      </w:pPr>
      <w:r w:rsidRPr="00E1001F">
        <w:rPr>
          <w:lang w:val="en-GB"/>
        </w:rPr>
        <w:t xml:space="preserve">Figure 1 shows the evolution with </w:t>
      </w:r>
      <w:r w:rsidR="00AC27ED" w:rsidRPr="00E1001F">
        <w:rPr>
          <w:lang w:val="en-GB"/>
        </w:rPr>
        <w:t>time on stream (</w:t>
      </w:r>
      <w:r w:rsidRPr="00E1001F">
        <w:rPr>
          <w:lang w:val="en-GB"/>
        </w:rPr>
        <w:t>TOS</w:t>
      </w:r>
      <w:r w:rsidR="00AC27ED" w:rsidRPr="00E1001F">
        <w:rPr>
          <w:lang w:val="en-GB"/>
        </w:rPr>
        <w:t>)</w:t>
      </w:r>
      <w:r w:rsidRPr="00E1001F">
        <w:rPr>
          <w:lang w:val="en-GB"/>
        </w:rPr>
        <w:t xml:space="preserve"> of carbon conversion to gas and product distribution obtained in </w:t>
      </w:r>
      <w:r w:rsidR="00DF7399" w:rsidRPr="00E1001F">
        <w:rPr>
          <w:lang w:val="en-GB"/>
        </w:rPr>
        <w:t>fixed bed (graph a) and fluidized bed (graph b) reactors</w:t>
      </w:r>
      <w:r w:rsidRPr="00E1001F">
        <w:rPr>
          <w:lang w:val="en-GB"/>
        </w:rPr>
        <w:t xml:space="preserve">. </w:t>
      </w:r>
      <w:r w:rsidR="00DF7399" w:rsidRPr="00E1001F">
        <w:rPr>
          <w:lang w:val="en-GB"/>
        </w:rPr>
        <w:t xml:space="preserve">The comparison of the results in both reactors evidences </w:t>
      </w:r>
      <w:r w:rsidR="00DF7399" w:rsidRPr="00E1001F">
        <w:t>that the fixed bed</w:t>
      </w:r>
      <w:r w:rsidR="00CA1D7A" w:rsidRPr="00E1001F">
        <w:t xml:space="preserve"> </w:t>
      </w:r>
      <w:r w:rsidR="00DF7399" w:rsidRPr="00E1001F">
        <w:t xml:space="preserve">attains higher </w:t>
      </w:r>
      <w:r w:rsidR="006B6123" w:rsidRPr="00E1001F">
        <w:t xml:space="preserve">initial </w:t>
      </w:r>
      <w:r w:rsidR="00B5096C" w:rsidRPr="00E1001F">
        <w:t xml:space="preserve">conversion and </w:t>
      </w:r>
      <w:r w:rsidR="00DF7399" w:rsidRPr="00E1001F">
        <w:t>H</w:t>
      </w:r>
      <w:r w:rsidR="00DF7399" w:rsidRPr="00E1001F">
        <w:rPr>
          <w:vertAlign w:val="subscript"/>
        </w:rPr>
        <w:t>2</w:t>
      </w:r>
      <w:r w:rsidR="00DF7399" w:rsidRPr="00E1001F">
        <w:t xml:space="preserve"> and CO</w:t>
      </w:r>
      <w:r w:rsidR="00DF7399" w:rsidRPr="00E1001F">
        <w:rPr>
          <w:vertAlign w:val="subscript"/>
        </w:rPr>
        <w:t xml:space="preserve">2 </w:t>
      </w:r>
      <w:r w:rsidR="00DF7399" w:rsidRPr="00E1001F">
        <w:t xml:space="preserve">yields, </w:t>
      </w:r>
      <w:r w:rsidR="006B6123" w:rsidRPr="00E1001F">
        <w:t>close</w:t>
      </w:r>
      <w:r w:rsidR="00DF7399" w:rsidRPr="00E1001F">
        <w:t xml:space="preserve"> to the thermodynamic equilibrium, which remain almost constant </w:t>
      </w:r>
      <w:r w:rsidR="006B6123" w:rsidRPr="00E1001F">
        <w:t>along</w:t>
      </w:r>
      <w:r w:rsidR="00DF7399" w:rsidRPr="00E1001F">
        <w:t xml:space="preserve"> 2h</w:t>
      </w:r>
      <w:r w:rsidR="00AC27ED" w:rsidRPr="00E1001F">
        <w:t>. S</w:t>
      </w:r>
      <w:r w:rsidR="006B6123" w:rsidRPr="00E1001F">
        <w:t>ubsequently</w:t>
      </w:r>
      <w:r w:rsidR="00AC27ED" w:rsidRPr="00E1001F">
        <w:t>,</w:t>
      </w:r>
      <w:r w:rsidR="006B6123" w:rsidRPr="00E1001F">
        <w:t xml:space="preserve"> the</w:t>
      </w:r>
      <w:r w:rsidR="00817C8A" w:rsidRPr="00E1001F">
        <w:t>y r</w:t>
      </w:r>
      <w:r w:rsidR="006B6123" w:rsidRPr="00E1001F">
        <w:t>apid</w:t>
      </w:r>
      <w:r w:rsidR="00817C8A" w:rsidRPr="00E1001F">
        <w:t>ly</w:t>
      </w:r>
      <w:r w:rsidR="006B6123" w:rsidRPr="00E1001F">
        <w:t xml:space="preserve"> decrease </w:t>
      </w:r>
      <w:r w:rsidR="00DF7399" w:rsidRPr="00E1001F">
        <w:t>due to catalyst deactivation for the reforming of</w:t>
      </w:r>
      <w:r w:rsidR="00BD614E" w:rsidRPr="00E1001F">
        <w:t xml:space="preserve"> </w:t>
      </w:r>
      <w:r w:rsidR="00DF7399" w:rsidRPr="00E1001F">
        <w:t>oxygenates</w:t>
      </w:r>
      <w:r w:rsidR="00AC27ED" w:rsidRPr="00E1001F">
        <w:t xml:space="preserve"> and of hydrocarbons (HC, formed by oxygenates decomposition, Eq</w:t>
      </w:r>
      <w:r w:rsidR="00BD614E" w:rsidRPr="00E1001F">
        <w:t xml:space="preserve"> </w:t>
      </w:r>
      <w:r w:rsidR="00AC27ED" w:rsidRPr="00E1001F">
        <w:t>(4)), whose yield increases after 2 h on stream.</w:t>
      </w:r>
      <w:r w:rsidR="00DF7399" w:rsidRPr="00E1001F">
        <w:t xml:space="preserve"> Nonetheless, CO and CH</w:t>
      </w:r>
      <w:r w:rsidR="00DF7399" w:rsidRPr="00E1001F">
        <w:rPr>
          <w:vertAlign w:val="subscript"/>
        </w:rPr>
        <w:t>4</w:t>
      </w:r>
      <w:r w:rsidR="00DF7399" w:rsidRPr="00E1001F">
        <w:t xml:space="preserve"> remain almost constant with TOS</w:t>
      </w:r>
      <w:r w:rsidR="00AC27ED" w:rsidRPr="00E1001F">
        <w:t xml:space="preserve">, because </w:t>
      </w:r>
      <w:r w:rsidR="0004310E" w:rsidRPr="00E1001F">
        <w:t xml:space="preserve">they are intermediate compounds in the overall </w:t>
      </w:r>
      <w:r w:rsidR="00DF7399" w:rsidRPr="00E1001F">
        <w:rPr>
          <w:szCs w:val="24"/>
        </w:rPr>
        <w:t xml:space="preserve">reaction scheme, </w:t>
      </w:r>
      <w:r w:rsidR="0004310E" w:rsidRPr="00E1001F">
        <w:rPr>
          <w:szCs w:val="24"/>
        </w:rPr>
        <w:t>and their forming - disappearing reactions are similarly affected by the deactivation of the catalyst</w:t>
      </w:r>
      <w:r w:rsidR="00DF7399" w:rsidRPr="00E1001F">
        <w:rPr>
          <w:szCs w:val="24"/>
        </w:rPr>
        <w:t xml:space="preserve">. </w:t>
      </w:r>
      <w:r w:rsidR="006210C4" w:rsidRPr="00E1001F">
        <w:t>In the fluidized bed reactor (Figure 1b) there is not an initial stable period, so that the carbon conversion to gas and the yields of H</w:t>
      </w:r>
      <w:r w:rsidR="006210C4" w:rsidRPr="00E1001F">
        <w:rPr>
          <w:vertAlign w:val="subscript"/>
        </w:rPr>
        <w:t>2</w:t>
      </w:r>
      <w:r w:rsidR="006210C4" w:rsidRPr="00E1001F">
        <w:t xml:space="preserve"> and CO</w:t>
      </w:r>
      <w:r w:rsidR="006210C4" w:rsidRPr="00E1001F">
        <w:rPr>
          <w:vertAlign w:val="subscript"/>
        </w:rPr>
        <w:t>2</w:t>
      </w:r>
      <w:r w:rsidR="006210C4" w:rsidRPr="00E1001F">
        <w:t xml:space="preserve"> decrease steadily from the beginning of the reaction, but more slowly than in the fixed bed reactor. As a </w:t>
      </w:r>
      <w:r w:rsidR="006210C4" w:rsidRPr="00E1001F">
        <w:lastRenderedPageBreak/>
        <w:t>result, similar values of conversion and yield of H</w:t>
      </w:r>
      <w:r w:rsidR="006210C4" w:rsidRPr="00E1001F">
        <w:rPr>
          <w:vertAlign w:val="subscript"/>
        </w:rPr>
        <w:t>2</w:t>
      </w:r>
      <w:r w:rsidR="006210C4" w:rsidRPr="00E1001F">
        <w:t xml:space="preserve"> and CO</w:t>
      </w:r>
      <w:r w:rsidR="006210C4" w:rsidRPr="00E1001F">
        <w:rPr>
          <w:vertAlign w:val="subscript"/>
        </w:rPr>
        <w:t>2</w:t>
      </w:r>
      <w:r w:rsidR="006210C4" w:rsidRPr="00E1001F">
        <w:t xml:space="preserve"> are achieved after 5 h on stream in both reactors, in spite of the lower initial values in the fluidized-bed. In this latter reactor, CO yield increases</w:t>
      </w:r>
      <w:r w:rsidR="006210C4" w:rsidRPr="0053270E">
        <w:t>, CH</w:t>
      </w:r>
      <w:r w:rsidR="006210C4" w:rsidRPr="0053270E">
        <w:rPr>
          <w:vertAlign w:val="subscript"/>
        </w:rPr>
        <w:t>4</w:t>
      </w:r>
      <w:r w:rsidR="006210C4" w:rsidRPr="0053270E">
        <w:t xml:space="preserve"> yield decrease and HC yield remains nearly null, which evidences that catalyst deactivation also affects the WGS (Eq</w:t>
      </w:r>
      <w:r w:rsidR="00BD614E" w:rsidRPr="0053270E">
        <w:t xml:space="preserve"> </w:t>
      </w:r>
      <w:r w:rsidR="006210C4" w:rsidRPr="00E1001F">
        <w:t>(2)) and methanation (reverse Eq</w:t>
      </w:r>
      <w:r w:rsidR="00BD614E" w:rsidRPr="00E1001F">
        <w:t xml:space="preserve"> </w:t>
      </w:r>
      <w:r w:rsidR="006210C4" w:rsidRPr="00E1001F">
        <w:t>(5)) reactions, but not noticeably the reforming of HC.</w:t>
      </w:r>
    </w:p>
    <w:p w14:paraId="5E9937EE" w14:textId="74824506" w:rsidR="003917FB" w:rsidRDefault="00CA26DF" w:rsidP="003917FB">
      <w:pPr>
        <w:pStyle w:val="CETBodytext"/>
        <w:jc w:val="left"/>
      </w:pPr>
      <w:r w:rsidRPr="00CA26DF">
        <w:rPr>
          <w:noProof/>
          <w:lang w:val="it-IT" w:eastAsia="it-IT"/>
        </w:rPr>
        <w:drawing>
          <wp:inline distT="0" distB="0" distL="0" distR="0" wp14:anchorId="64E5C8ED" wp14:editId="6ECA78CD">
            <wp:extent cx="5597437" cy="21600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l="2856" t="6791"/>
                    <a:stretch/>
                  </pic:blipFill>
                  <pic:spPr bwMode="auto">
                    <a:xfrm>
                      <a:off x="0" y="0"/>
                      <a:ext cx="5597437" cy="2160000"/>
                    </a:xfrm>
                    <a:prstGeom prst="rect">
                      <a:avLst/>
                    </a:prstGeom>
                    <a:noFill/>
                    <a:ln>
                      <a:noFill/>
                    </a:ln>
                    <a:extLst>
                      <a:ext uri="{53640926-AAD7-44D8-BBD7-CCE9431645EC}">
                        <a14:shadowObscured xmlns:a14="http://schemas.microsoft.com/office/drawing/2010/main"/>
                      </a:ext>
                    </a:extLst>
                  </pic:spPr>
                </pic:pic>
              </a:graphicData>
            </a:graphic>
          </wp:inline>
        </w:drawing>
      </w:r>
      <w:r w:rsidR="003917FB" w:rsidRPr="003917FB">
        <w:t xml:space="preserve"> </w:t>
      </w:r>
    </w:p>
    <w:p w14:paraId="3BFF0378" w14:textId="0860CBDA" w:rsidR="003917FB" w:rsidRPr="00BD077D" w:rsidRDefault="003917FB" w:rsidP="003A798C">
      <w:pPr>
        <w:pStyle w:val="CETCaption"/>
        <w:spacing w:before="120"/>
      </w:pPr>
      <w:r w:rsidRPr="00BD077D">
        <w:rPr>
          <w:rStyle w:val="CETCaptionCarattere"/>
          <w:i/>
        </w:rPr>
        <w:t>Figure 1:</w:t>
      </w:r>
      <w:r>
        <w:rPr>
          <w:rStyle w:val="CETCaptionCarattere"/>
          <w:i/>
        </w:rPr>
        <w:t xml:space="preserve"> </w:t>
      </w:r>
      <w:r w:rsidRPr="0053270E">
        <w:rPr>
          <w:rStyle w:val="CETCaptionCarattere"/>
          <w:i/>
        </w:rPr>
        <w:t>Evolution with time on stream (TOS) of carbon conversion and products yields in the SR of raw bio-oil in fixed (a) and fluidized (b) bed reactors, at 600 °C, S/C = 3, space time of 0.15 g</w:t>
      </w:r>
      <w:r w:rsidRPr="0053270E">
        <w:rPr>
          <w:rStyle w:val="CETCaptionCarattere"/>
          <w:i/>
          <w:vertAlign w:val="subscript"/>
        </w:rPr>
        <w:t>catalyst</w:t>
      </w:r>
      <w:r w:rsidRPr="0053270E">
        <w:rPr>
          <w:rStyle w:val="CETCaptionCarattere"/>
          <w:i/>
        </w:rPr>
        <w:t>h/g</w:t>
      </w:r>
      <w:r w:rsidRPr="0053270E">
        <w:rPr>
          <w:rStyle w:val="CETCaptionCarattere"/>
          <w:i/>
          <w:vertAlign w:val="subscript"/>
        </w:rPr>
        <w:t>bio-oil</w:t>
      </w:r>
      <w:r w:rsidRPr="0053270E">
        <w:rPr>
          <w:rStyle w:val="CETCaptionCarattere"/>
        </w:rPr>
        <w:t>.</w:t>
      </w:r>
    </w:p>
    <w:p w14:paraId="58D6D96E" w14:textId="1BF56707" w:rsidR="004C1564" w:rsidRPr="00B44F73" w:rsidRDefault="00316114" w:rsidP="00316114">
      <w:pPr>
        <w:pStyle w:val="CETBodytext"/>
        <w:rPr>
          <w:lang w:val="en-GB"/>
        </w:rPr>
      </w:pPr>
      <w:r w:rsidRPr="00B44F73">
        <w:rPr>
          <w:lang w:val="en-GB"/>
        </w:rPr>
        <w:t>The less effective gas-solid contact taking place in the fluidized bed reactor explain</w:t>
      </w:r>
      <w:r w:rsidR="0073790E" w:rsidRPr="00B44F73">
        <w:rPr>
          <w:lang w:val="en-GB"/>
        </w:rPr>
        <w:t>s</w:t>
      </w:r>
      <w:r w:rsidRPr="00B44F73">
        <w:rPr>
          <w:lang w:val="en-GB"/>
        </w:rPr>
        <w:t xml:space="preserve"> the lower initial carbon conversion and H</w:t>
      </w:r>
      <w:r w:rsidRPr="00B44F73">
        <w:rPr>
          <w:vertAlign w:val="subscript"/>
          <w:lang w:val="en-GB"/>
        </w:rPr>
        <w:t>2</w:t>
      </w:r>
      <w:r w:rsidRPr="00B44F73">
        <w:rPr>
          <w:lang w:val="en-GB"/>
        </w:rPr>
        <w:t xml:space="preserve"> and CO</w:t>
      </w:r>
      <w:r w:rsidRPr="00B44F73">
        <w:rPr>
          <w:vertAlign w:val="subscript"/>
          <w:lang w:val="en-GB"/>
        </w:rPr>
        <w:t>2</w:t>
      </w:r>
      <w:r w:rsidRPr="00B44F73">
        <w:rPr>
          <w:lang w:val="en-GB"/>
        </w:rPr>
        <w:t xml:space="preserve"> yields</w:t>
      </w:r>
      <w:r w:rsidR="001731CB" w:rsidRPr="00B44F73">
        <w:rPr>
          <w:lang w:val="en-GB"/>
        </w:rPr>
        <w:t xml:space="preserve"> (Remón et al., 2013).</w:t>
      </w:r>
      <w:r w:rsidRPr="00B44F73">
        <w:rPr>
          <w:lang w:val="en-GB"/>
        </w:rPr>
        <w:t xml:space="preserve"> However, the catalyst deactivation rate is higher when the SR takes</w:t>
      </w:r>
      <w:r w:rsidR="007B2251" w:rsidRPr="00B44F73">
        <w:rPr>
          <w:lang w:val="en-GB"/>
        </w:rPr>
        <w:t xml:space="preserve"> place in the fixed bed </w:t>
      </w:r>
      <w:r w:rsidR="004C1564" w:rsidRPr="00B44F73">
        <w:rPr>
          <w:lang w:val="en-GB"/>
        </w:rPr>
        <w:t>reactor</w:t>
      </w:r>
      <w:r w:rsidR="007B2251" w:rsidRPr="00B44F73">
        <w:rPr>
          <w:lang w:val="en-GB"/>
        </w:rPr>
        <w:t xml:space="preserve">. </w:t>
      </w:r>
      <w:r w:rsidR="004C1564" w:rsidRPr="00B44F73">
        <w:rPr>
          <w:lang w:val="en-GB"/>
        </w:rPr>
        <w:t>In order to explain t</w:t>
      </w:r>
      <w:r w:rsidR="007B2251" w:rsidRPr="00B44F73">
        <w:rPr>
          <w:lang w:val="en-GB"/>
        </w:rPr>
        <w:t xml:space="preserve">he different </w:t>
      </w:r>
      <w:r w:rsidR="004C1564" w:rsidRPr="00B44F73">
        <w:rPr>
          <w:lang w:val="en-GB"/>
        </w:rPr>
        <w:t xml:space="preserve">stability in both reactors, the used catalyst have been characterized by several techniques to determine possible changes in Ni oxidation state and crystal size, in the porous </w:t>
      </w:r>
      <w:r w:rsidR="006210C4" w:rsidRPr="00B44F73">
        <w:rPr>
          <w:lang w:val="en-GB"/>
        </w:rPr>
        <w:t>structure, and</w:t>
      </w:r>
      <w:r w:rsidR="004C1564" w:rsidRPr="00B44F73">
        <w:rPr>
          <w:lang w:val="en-GB"/>
        </w:rPr>
        <w:t xml:space="preserve"> the amount and characteristics of coke deposits. </w:t>
      </w:r>
    </w:p>
    <w:p w14:paraId="35D40116" w14:textId="51F26194" w:rsidR="00337FB8" w:rsidRPr="00B44F73" w:rsidRDefault="00E14A83" w:rsidP="00316114">
      <w:pPr>
        <w:pStyle w:val="CETBodytext"/>
        <w:rPr>
          <w:lang w:val="en-GB"/>
        </w:rPr>
      </w:pPr>
      <w:r w:rsidRPr="00B44F73">
        <w:rPr>
          <w:lang w:val="en-GB"/>
        </w:rPr>
        <w:t>Ni</w:t>
      </w:r>
      <w:r w:rsidR="00337FB8" w:rsidRPr="00B44F73">
        <w:rPr>
          <w:lang w:val="en-GB"/>
        </w:rPr>
        <w:t xml:space="preserve"> oxidation was ruled out as deactivation cause, as</w:t>
      </w:r>
      <w:r w:rsidR="00337FB8" w:rsidRPr="0053270E">
        <w:rPr>
          <w:lang w:val="en-GB"/>
        </w:rPr>
        <w:t xml:space="preserve"> no significant reduction peaks were observed in the H</w:t>
      </w:r>
      <w:r w:rsidR="00337FB8" w:rsidRPr="0053270E">
        <w:rPr>
          <w:vertAlign w:val="subscript"/>
          <w:lang w:val="en-GB"/>
        </w:rPr>
        <w:t>2</w:t>
      </w:r>
      <w:r w:rsidR="00337FB8" w:rsidRPr="0053270E">
        <w:rPr>
          <w:lang w:val="en-GB"/>
        </w:rPr>
        <w:t xml:space="preserve">-TPR profiles of </w:t>
      </w:r>
      <w:r w:rsidR="00F01C98" w:rsidRPr="0053270E">
        <w:rPr>
          <w:lang w:val="en-GB"/>
        </w:rPr>
        <w:t>used catalyst</w:t>
      </w:r>
      <w:r w:rsidR="00D671FA" w:rsidRPr="0053270E">
        <w:rPr>
          <w:lang w:val="en-GB"/>
        </w:rPr>
        <w:t xml:space="preserve"> (not shown)</w:t>
      </w:r>
      <w:r w:rsidR="00337FB8" w:rsidRPr="0053270E">
        <w:rPr>
          <w:lang w:val="en-GB"/>
        </w:rPr>
        <w:t xml:space="preserve">, </w:t>
      </w:r>
      <w:r w:rsidRPr="0053270E">
        <w:rPr>
          <w:lang w:val="en-GB"/>
        </w:rPr>
        <w:t>nor NiO sp</w:t>
      </w:r>
      <w:r w:rsidRPr="00B44F73">
        <w:rPr>
          <w:lang w:val="en-GB"/>
        </w:rPr>
        <w:t>ecies in their XRD diffractograms (Figure 2a)</w:t>
      </w:r>
      <w:r w:rsidR="004C1564" w:rsidRPr="00B44F73">
        <w:rPr>
          <w:lang w:val="en-GB"/>
        </w:rPr>
        <w:t>. T</w:t>
      </w:r>
      <w:r w:rsidR="00337FB8" w:rsidRPr="00B44F73">
        <w:rPr>
          <w:lang w:val="en-GB"/>
        </w:rPr>
        <w:t>he absence of oxidized species</w:t>
      </w:r>
      <w:r w:rsidR="004C1564" w:rsidRPr="00B44F73">
        <w:rPr>
          <w:lang w:val="en-GB"/>
        </w:rPr>
        <w:t xml:space="preserve"> </w:t>
      </w:r>
      <w:r w:rsidRPr="00B44F73">
        <w:rPr>
          <w:lang w:val="en-GB"/>
        </w:rPr>
        <w:t>is due t</w:t>
      </w:r>
      <w:r w:rsidR="00337FB8" w:rsidRPr="00B44F73">
        <w:rPr>
          <w:lang w:val="en-GB"/>
        </w:rPr>
        <w:t>o the highly reducing environment in the SR reaction, with a high H</w:t>
      </w:r>
      <w:r w:rsidR="00337FB8" w:rsidRPr="00B44F73">
        <w:rPr>
          <w:vertAlign w:val="subscript"/>
          <w:lang w:val="en-GB"/>
        </w:rPr>
        <w:t>2</w:t>
      </w:r>
      <w:r w:rsidR="00337FB8" w:rsidRPr="00B44F73">
        <w:rPr>
          <w:lang w:val="en-GB"/>
        </w:rPr>
        <w:t xml:space="preserve"> content.</w:t>
      </w:r>
    </w:p>
    <w:p w14:paraId="0E8E1C56" w14:textId="3EE35A98" w:rsidR="00D9099B" w:rsidRDefault="00015DD7" w:rsidP="00FB21E3">
      <w:pPr>
        <w:pStyle w:val="CETBodytext"/>
        <w:jc w:val="left"/>
        <w:rPr>
          <w:lang w:val="en-GB"/>
        </w:rPr>
      </w:pPr>
      <w:r w:rsidRPr="00015DD7">
        <w:rPr>
          <w:noProof/>
          <w:lang w:val="it-IT" w:eastAsia="it-IT"/>
        </w:rPr>
        <w:drawing>
          <wp:inline distT="0" distB="0" distL="0" distR="0" wp14:anchorId="19A9584B" wp14:editId="7F2AEA35">
            <wp:extent cx="5237501" cy="22680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1">
                      <a:extLst>
                        <a:ext uri="{28A0092B-C50C-407E-A947-70E740481C1C}">
                          <a14:useLocalDpi xmlns:a14="http://schemas.microsoft.com/office/drawing/2010/main" val="0"/>
                        </a:ext>
                      </a:extLst>
                    </a:blip>
                    <a:srcRect l="7375" t="2879" b="6168"/>
                    <a:stretch/>
                  </pic:blipFill>
                  <pic:spPr bwMode="auto">
                    <a:xfrm>
                      <a:off x="0" y="0"/>
                      <a:ext cx="5237501" cy="2268000"/>
                    </a:xfrm>
                    <a:prstGeom prst="rect">
                      <a:avLst/>
                    </a:prstGeom>
                    <a:noFill/>
                    <a:ln>
                      <a:noFill/>
                    </a:ln>
                    <a:extLst>
                      <a:ext uri="{53640926-AAD7-44D8-BBD7-CCE9431645EC}">
                        <a14:shadowObscured xmlns:a14="http://schemas.microsoft.com/office/drawing/2010/main"/>
                      </a:ext>
                    </a:extLst>
                  </pic:spPr>
                </pic:pic>
              </a:graphicData>
            </a:graphic>
          </wp:inline>
        </w:drawing>
      </w:r>
    </w:p>
    <w:p w14:paraId="317E6881" w14:textId="0DB63A51" w:rsidR="00D9099B" w:rsidRPr="0053270E" w:rsidRDefault="00D9099B" w:rsidP="003A798C">
      <w:pPr>
        <w:pStyle w:val="CETCaption"/>
        <w:spacing w:before="0"/>
      </w:pPr>
      <w:r w:rsidRPr="00BE5BD2">
        <w:rPr>
          <w:rStyle w:val="CETCaptionCarattere"/>
          <w:i/>
        </w:rPr>
        <w:t>Figure 2</w:t>
      </w:r>
      <w:r w:rsidR="006210C4" w:rsidRPr="00BE5BD2">
        <w:rPr>
          <w:rStyle w:val="CETCaptionCarattere"/>
          <w:i/>
        </w:rPr>
        <w:t xml:space="preserve">. XRD diffractograms for fresh and </w:t>
      </w:r>
      <w:r w:rsidR="006210C4" w:rsidRPr="0053270E">
        <w:rPr>
          <w:rStyle w:val="CETCaptionCarattere"/>
          <w:i/>
        </w:rPr>
        <w:t xml:space="preserve">used catalysts (a) and </w:t>
      </w:r>
      <w:r w:rsidR="005373BC" w:rsidRPr="0053270E">
        <w:rPr>
          <w:rStyle w:val="CETCaptionCarattere"/>
          <w:i/>
        </w:rPr>
        <w:t xml:space="preserve">TPO profile for used catalysts </w:t>
      </w:r>
      <w:r w:rsidR="00E7239E" w:rsidRPr="0053270E">
        <w:rPr>
          <w:rStyle w:val="CETCaptionCarattere"/>
          <w:i/>
        </w:rPr>
        <w:t>(</w:t>
      </w:r>
      <w:r w:rsidR="006210C4" w:rsidRPr="0053270E">
        <w:rPr>
          <w:rStyle w:val="CETCaptionCarattere"/>
          <w:i/>
        </w:rPr>
        <w:t>b)</w:t>
      </w:r>
    </w:p>
    <w:p w14:paraId="681CF283" w14:textId="4ABF7433" w:rsidR="006210C4" w:rsidRPr="00B44F73" w:rsidRDefault="006210C4" w:rsidP="006210C4">
      <w:pPr>
        <w:pStyle w:val="CETBodytext"/>
        <w:spacing w:before="40"/>
        <w:rPr>
          <w:lang w:val="en-GB"/>
        </w:rPr>
      </w:pPr>
      <w:r w:rsidRPr="0053270E">
        <w:rPr>
          <w:lang w:val="en-GB"/>
        </w:rPr>
        <w:t>The TPO profiles of us</w:t>
      </w:r>
      <w:r w:rsidR="00D671FA" w:rsidRPr="0053270E">
        <w:rPr>
          <w:lang w:val="en-GB"/>
        </w:rPr>
        <w:t>ed catalyst (Figure 2b) provide</w:t>
      </w:r>
      <w:r w:rsidRPr="0053270E">
        <w:rPr>
          <w:lang w:val="en-GB"/>
        </w:rPr>
        <w:t xml:space="preserve"> information </w:t>
      </w:r>
      <w:r w:rsidRPr="00B44F73">
        <w:rPr>
          <w:lang w:val="en-GB"/>
        </w:rPr>
        <w:t>on the total content of coke deposited (estimated from the total area under the TPO profiles) and on the nature and/or location of the coke in the structure of the catalyst (peak position). Both TPO profiles can be divided into two combustion domains, attributable to amorphous carbon (burning below 500 ºC, coke I) and carbon filaments or graphitic coke (burning at high temperature, coke II) (He et al., 2020). Using a fixed bed reactor, the coke type II prevails, with maximum at 560 ºC. However, the use of a fluidized system noticeably attenuates the formation of coke II, prevailing coke I formation. Consequently, the total coke amount i</w:t>
      </w:r>
      <w:r w:rsidRPr="0053270E">
        <w:rPr>
          <w:lang w:val="en-GB"/>
        </w:rPr>
        <w:t>s significantly higher in the fixed bed reactor (73 wt%) than in the fluidized bed (17 wt%). It is worth noting that the differen</w:t>
      </w:r>
      <w:r w:rsidR="00D671FA" w:rsidRPr="0053270E">
        <w:rPr>
          <w:lang w:val="en-GB"/>
        </w:rPr>
        <w:t>ce</w:t>
      </w:r>
      <w:r w:rsidRPr="0053270E">
        <w:rPr>
          <w:lang w:val="en-GB"/>
        </w:rPr>
        <w:t xml:space="preserve"> in the deactivation rate observed in both reactor</w:t>
      </w:r>
      <w:r w:rsidR="00D671FA" w:rsidRPr="0053270E">
        <w:rPr>
          <w:lang w:val="en-GB"/>
        </w:rPr>
        <w:t>s</w:t>
      </w:r>
      <w:r w:rsidRPr="0053270E">
        <w:rPr>
          <w:lang w:val="en-GB"/>
        </w:rPr>
        <w:t xml:space="preserve"> (Figure 1) is not as high as could be expected from the difference </w:t>
      </w:r>
      <w:r w:rsidRPr="00B44F73">
        <w:rPr>
          <w:lang w:val="en-GB"/>
        </w:rPr>
        <w:t xml:space="preserve">in the total coke amount deposited in both </w:t>
      </w:r>
      <w:r w:rsidRPr="00B44F73">
        <w:rPr>
          <w:lang w:val="en-GB"/>
        </w:rPr>
        <w:lastRenderedPageBreak/>
        <w:t xml:space="preserve">reactors, which evidences that, at the studied temperature, the coke type I (amorphous coke, with similar amount in both samples) has a more relevant role on the deactivation of the catalyst that the coke II. </w:t>
      </w:r>
    </w:p>
    <w:p w14:paraId="7A4E516A" w14:textId="1703F7D8" w:rsidR="002B7AF7" w:rsidRPr="00B44F73" w:rsidRDefault="00BB5971" w:rsidP="00FC3F0D">
      <w:pPr>
        <w:pStyle w:val="CETBodytext"/>
        <w:rPr>
          <w:szCs w:val="24"/>
          <w:lang w:val="en-GB"/>
        </w:rPr>
      </w:pPr>
      <w:r w:rsidRPr="00B44F73">
        <w:rPr>
          <w:lang w:val="en-GB"/>
        </w:rPr>
        <w:t>The X-ray diffraction (XRD) analysis of the fresh-reduced and used catalysts provides information on t</w:t>
      </w:r>
      <w:r w:rsidR="00CC3FF9" w:rsidRPr="00B44F73">
        <w:rPr>
          <w:lang w:val="en-GB"/>
        </w:rPr>
        <w:t>he average size of Ni</w:t>
      </w:r>
      <w:r w:rsidR="00CC3FF9" w:rsidRPr="00B44F73">
        <w:rPr>
          <w:vertAlign w:val="superscript"/>
          <w:lang w:val="en-GB"/>
        </w:rPr>
        <w:t>0</w:t>
      </w:r>
      <w:r w:rsidR="00CC3FF9" w:rsidRPr="00B44F73">
        <w:rPr>
          <w:lang w:val="en-GB"/>
        </w:rPr>
        <w:t xml:space="preserve"> crystals</w:t>
      </w:r>
      <w:r w:rsidR="001E4A49" w:rsidRPr="00B44F73">
        <w:rPr>
          <w:lang w:val="en-GB"/>
        </w:rPr>
        <w:t xml:space="preserve"> </w:t>
      </w:r>
      <w:r w:rsidR="00CC3FF9" w:rsidRPr="00B44F73">
        <w:rPr>
          <w:lang w:val="en-GB"/>
        </w:rPr>
        <w:t>and the crystal</w:t>
      </w:r>
      <w:r w:rsidRPr="00B44F73">
        <w:rPr>
          <w:lang w:val="en-GB"/>
        </w:rPr>
        <w:t>line structure of coke deposits.</w:t>
      </w:r>
      <w:r w:rsidR="00FC3F0D" w:rsidRPr="00B44F73">
        <w:rPr>
          <w:lang w:val="en-GB"/>
        </w:rPr>
        <w:t xml:space="preserve"> </w:t>
      </w:r>
      <w:r w:rsidRPr="00B44F73">
        <w:rPr>
          <w:lang w:val="en-GB"/>
        </w:rPr>
        <w:t>On the one hand, t</w:t>
      </w:r>
      <w:r w:rsidR="00FC3F0D" w:rsidRPr="00B44F73">
        <w:rPr>
          <w:lang w:val="en-GB"/>
        </w:rPr>
        <w:t xml:space="preserve">he </w:t>
      </w:r>
      <w:r w:rsidR="0056652D" w:rsidRPr="00B44F73">
        <w:rPr>
          <w:lang w:val="en-GB"/>
        </w:rPr>
        <w:t xml:space="preserve">similar </w:t>
      </w:r>
      <w:r w:rsidR="00CC3FF9" w:rsidRPr="00B44F73">
        <w:rPr>
          <w:lang w:val="en-GB"/>
        </w:rPr>
        <w:t xml:space="preserve">average </w:t>
      </w:r>
      <w:r w:rsidR="0056652D" w:rsidRPr="00B44F73">
        <w:rPr>
          <w:lang w:val="en-GB"/>
        </w:rPr>
        <w:t xml:space="preserve">size of </w:t>
      </w:r>
      <w:r w:rsidR="00FC3F0D" w:rsidRPr="00B44F73">
        <w:rPr>
          <w:lang w:val="en-GB"/>
        </w:rPr>
        <w:t>Ni</w:t>
      </w:r>
      <w:r w:rsidR="00FC3F0D" w:rsidRPr="00B44F73">
        <w:rPr>
          <w:vertAlign w:val="superscript"/>
          <w:lang w:val="en-GB"/>
        </w:rPr>
        <w:t>0</w:t>
      </w:r>
      <w:r w:rsidR="00FC3F0D" w:rsidRPr="00B44F73">
        <w:rPr>
          <w:lang w:val="en-GB"/>
        </w:rPr>
        <w:t xml:space="preserve"> </w:t>
      </w:r>
      <w:r w:rsidR="00CC3FF9" w:rsidRPr="00B44F73">
        <w:rPr>
          <w:lang w:val="en-GB"/>
        </w:rPr>
        <w:t>crystal</w:t>
      </w:r>
      <w:r w:rsidR="0056652D" w:rsidRPr="00B44F73">
        <w:rPr>
          <w:lang w:val="en-GB"/>
        </w:rPr>
        <w:t>s</w:t>
      </w:r>
      <w:r w:rsidR="00CC3FF9" w:rsidRPr="00B44F73">
        <w:rPr>
          <w:lang w:val="en-GB"/>
        </w:rPr>
        <w:t xml:space="preserve"> </w:t>
      </w:r>
      <w:r w:rsidRPr="00B44F73">
        <w:rPr>
          <w:lang w:val="en-GB"/>
        </w:rPr>
        <w:t>in Table 1 (obtained by Debye-Scherrer equation, at 2</w:t>
      </w:r>
      <w:r w:rsidRPr="00B44F73">
        <w:rPr>
          <w:rFonts w:ascii="Symbol" w:hAnsi="Symbol"/>
          <w:szCs w:val="18"/>
          <w:lang w:val="en-GB"/>
        </w:rPr>
        <w:t></w:t>
      </w:r>
      <w:r w:rsidRPr="00B44F73">
        <w:rPr>
          <w:rFonts w:ascii="Symbol" w:hAnsi="Symbol"/>
          <w:szCs w:val="18"/>
          <w:lang w:val="en-GB"/>
        </w:rPr>
        <w:t></w:t>
      </w:r>
      <w:r w:rsidRPr="00B44F73">
        <w:rPr>
          <w:rFonts w:cs="Arial"/>
          <w:szCs w:val="18"/>
          <w:lang w:val="en-GB"/>
        </w:rPr>
        <w:t xml:space="preserve">= 51.8 </w:t>
      </w:r>
      <w:r w:rsidRPr="00B44F73">
        <w:rPr>
          <w:lang w:val="en-GB"/>
        </w:rPr>
        <w:t>º (Ni</w:t>
      </w:r>
      <w:r w:rsidRPr="00B44F73">
        <w:rPr>
          <w:vertAlign w:val="superscript"/>
          <w:lang w:val="en-GB"/>
        </w:rPr>
        <w:t>0</w:t>
      </w:r>
      <w:r w:rsidRPr="00B44F73">
        <w:rPr>
          <w:lang w:val="en-GB"/>
        </w:rPr>
        <w:t xml:space="preserve"> (200) plane)) </w:t>
      </w:r>
      <w:r w:rsidR="0056652D" w:rsidRPr="00B44F73">
        <w:rPr>
          <w:lang w:val="en-GB"/>
        </w:rPr>
        <w:t xml:space="preserve">for </w:t>
      </w:r>
      <w:r w:rsidR="00CC3FF9" w:rsidRPr="00B44F73">
        <w:rPr>
          <w:lang w:val="en-GB"/>
        </w:rPr>
        <w:t xml:space="preserve">the fresh-reduced and </w:t>
      </w:r>
      <w:r w:rsidR="00FC3F0D" w:rsidRPr="00B44F73">
        <w:rPr>
          <w:lang w:val="en-GB"/>
        </w:rPr>
        <w:t xml:space="preserve">used </w:t>
      </w:r>
      <w:r w:rsidR="00CC3FF9" w:rsidRPr="00B44F73">
        <w:rPr>
          <w:lang w:val="en-GB"/>
        </w:rPr>
        <w:t>catalysts</w:t>
      </w:r>
      <w:r w:rsidR="00FC3F0D" w:rsidRPr="00B44F73">
        <w:rPr>
          <w:lang w:val="en-GB"/>
        </w:rPr>
        <w:t xml:space="preserve"> </w:t>
      </w:r>
      <w:r w:rsidR="0056652D" w:rsidRPr="00B44F73">
        <w:rPr>
          <w:lang w:val="en-GB"/>
        </w:rPr>
        <w:t>(</w:t>
      </w:r>
      <w:r w:rsidRPr="00B44F73">
        <w:rPr>
          <w:lang w:val="en-GB"/>
        </w:rPr>
        <w:t>15 nm and 17 nm, respectively</w:t>
      </w:r>
      <w:r w:rsidR="0056652D" w:rsidRPr="00B44F73">
        <w:rPr>
          <w:lang w:val="en-GB"/>
        </w:rPr>
        <w:t xml:space="preserve">) evidence almost insignificant Ni sintering </w:t>
      </w:r>
      <w:r w:rsidR="00B23E16" w:rsidRPr="00B44F73">
        <w:rPr>
          <w:lang w:val="en-GB"/>
        </w:rPr>
        <w:t xml:space="preserve">in both reactors </w:t>
      </w:r>
      <w:r w:rsidR="0056652D" w:rsidRPr="00B44F73">
        <w:rPr>
          <w:lang w:val="en-GB"/>
        </w:rPr>
        <w:t>in the reaction conditions used</w:t>
      </w:r>
      <w:r w:rsidR="00FC3F0D" w:rsidRPr="00B44F73">
        <w:rPr>
          <w:lang w:val="en-GB"/>
        </w:rPr>
        <w:t xml:space="preserve">. </w:t>
      </w:r>
      <w:r w:rsidRPr="00B44F73">
        <w:rPr>
          <w:szCs w:val="24"/>
          <w:lang w:val="en-GB"/>
        </w:rPr>
        <w:t xml:space="preserve">On </w:t>
      </w:r>
      <w:r w:rsidRPr="00FC70D7">
        <w:rPr>
          <w:szCs w:val="24"/>
          <w:lang w:val="en-GB"/>
        </w:rPr>
        <w:t xml:space="preserve">the other hand, </w:t>
      </w:r>
      <w:r w:rsidR="00B74FCA" w:rsidRPr="00FC70D7">
        <w:rPr>
          <w:szCs w:val="24"/>
          <w:lang w:val="en-GB"/>
        </w:rPr>
        <w:t>the presence of a broad peak at a diffraction angle 2</w:t>
      </w:r>
      <w:r w:rsidR="00B74FCA" w:rsidRPr="00FC70D7">
        <w:rPr>
          <w:rFonts w:ascii="Symbol" w:hAnsi="Symbol"/>
          <w:szCs w:val="24"/>
          <w:lang w:val="en-GB"/>
        </w:rPr>
        <w:t></w:t>
      </w:r>
      <w:r w:rsidR="00B74FCA" w:rsidRPr="00FC70D7">
        <w:rPr>
          <w:rFonts w:ascii="Symbol" w:hAnsi="Symbol"/>
          <w:szCs w:val="24"/>
          <w:lang w:val="en-GB"/>
        </w:rPr>
        <w:t></w:t>
      </w:r>
      <w:r w:rsidR="00B74FCA" w:rsidRPr="00FC70D7">
        <w:rPr>
          <w:rFonts w:ascii="Symbol" w:hAnsi="Symbol"/>
          <w:szCs w:val="24"/>
          <w:lang w:val="en-GB"/>
        </w:rPr>
        <w:t></w:t>
      </w:r>
      <w:r w:rsidR="00B74FCA" w:rsidRPr="00FC70D7">
        <w:rPr>
          <w:rFonts w:ascii="Symbol" w:hAnsi="Symbol"/>
          <w:szCs w:val="24"/>
          <w:lang w:val="en-GB"/>
        </w:rPr>
        <w:t></w:t>
      </w:r>
      <w:r w:rsidR="00B74FCA" w:rsidRPr="00FC70D7">
        <w:rPr>
          <w:szCs w:val="24"/>
          <w:lang w:val="en-GB"/>
        </w:rPr>
        <w:t>26 º</w:t>
      </w:r>
      <w:r w:rsidRPr="00FC70D7">
        <w:rPr>
          <w:szCs w:val="24"/>
          <w:lang w:val="en-GB"/>
        </w:rPr>
        <w:t xml:space="preserve"> for the catalyst used in fixed bed suggest</w:t>
      </w:r>
      <w:r w:rsidR="00D918BB" w:rsidRPr="00FC70D7">
        <w:rPr>
          <w:szCs w:val="24"/>
          <w:lang w:val="en-GB"/>
        </w:rPr>
        <w:t>s</w:t>
      </w:r>
      <w:r w:rsidRPr="00FC70D7">
        <w:rPr>
          <w:szCs w:val="24"/>
          <w:lang w:val="en-GB"/>
        </w:rPr>
        <w:t xml:space="preserve"> the </w:t>
      </w:r>
      <w:r w:rsidRPr="00B44F73">
        <w:rPr>
          <w:szCs w:val="24"/>
          <w:lang w:val="en-GB"/>
        </w:rPr>
        <w:t>presence of a</w:t>
      </w:r>
      <w:r w:rsidR="00B74FCA" w:rsidRPr="00B44F73">
        <w:rPr>
          <w:szCs w:val="24"/>
          <w:lang w:val="en-GB"/>
        </w:rPr>
        <w:t xml:space="preserve"> high crystallinity coke (graphit</w:t>
      </w:r>
      <w:r w:rsidR="00FC70D7">
        <w:rPr>
          <w:szCs w:val="24"/>
          <w:lang w:val="en-GB"/>
        </w:rPr>
        <w:t>ic</w:t>
      </w:r>
      <w:r w:rsidR="00B74FCA" w:rsidRPr="00B44F73">
        <w:rPr>
          <w:szCs w:val="24"/>
          <w:lang w:val="en-GB"/>
        </w:rPr>
        <w:t xml:space="preserve"> carbon)</w:t>
      </w:r>
      <w:r w:rsidRPr="00B44F73">
        <w:rPr>
          <w:szCs w:val="24"/>
          <w:lang w:val="en-GB"/>
        </w:rPr>
        <w:t>, which is hardly observable for that used in fluidized bed</w:t>
      </w:r>
      <w:r w:rsidR="00B74FCA" w:rsidRPr="00B44F73">
        <w:rPr>
          <w:szCs w:val="24"/>
          <w:lang w:val="en-GB"/>
        </w:rPr>
        <w:t>.</w:t>
      </w:r>
    </w:p>
    <w:p w14:paraId="348CBDB0" w14:textId="63927CC7" w:rsidR="001E4A49" w:rsidRPr="00B44F73" w:rsidRDefault="00B74FCA" w:rsidP="001E4A49">
      <w:pPr>
        <w:pStyle w:val="CETBodytext"/>
        <w:spacing w:before="40"/>
        <w:rPr>
          <w:lang w:val="en-GB"/>
        </w:rPr>
      </w:pPr>
      <w:r w:rsidRPr="00B44F73">
        <w:rPr>
          <w:lang w:val="en-GB"/>
        </w:rPr>
        <w:t xml:space="preserve">The textural properties of fresh and deactivated </w:t>
      </w:r>
      <w:r w:rsidR="001812BE" w:rsidRPr="00B44F73">
        <w:rPr>
          <w:lang w:val="en-GB"/>
        </w:rPr>
        <w:t>catalyst</w:t>
      </w:r>
      <w:r w:rsidRPr="00B44F73">
        <w:rPr>
          <w:lang w:val="en-GB"/>
        </w:rPr>
        <w:t xml:space="preserve"> samples (BET surface area, average pore diameter and pore volume) </w:t>
      </w:r>
      <w:r w:rsidRPr="0053270E">
        <w:rPr>
          <w:lang w:val="en-GB"/>
        </w:rPr>
        <w:t>determined by means of N</w:t>
      </w:r>
      <w:r w:rsidRPr="0053270E">
        <w:rPr>
          <w:vertAlign w:val="subscript"/>
          <w:lang w:val="en-GB"/>
        </w:rPr>
        <w:t>2</w:t>
      </w:r>
      <w:r w:rsidRPr="0053270E">
        <w:rPr>
          <w:lang w:val="en-GB"/>
        </w:rPr>
        <w:t xml:space="preserve"> adsorption-desorption are displayed in Table </w:t>
      </w:r>
      <w:r w:rsidR="001812BE" w:rsidRPr="0053270E">
        <w:rPr>
          <w:lang w:val="en-GB"/>
        </w:rPr>
        <w:t>1</w:t>
      </w:r>
      <w:r w:rsidR="00992B06" w:rsidRPr="0053270E">
        <w:rPr>
          <w:lang w:val="en-GB"/>
        </w:rPr>
        <w:t>.</w:t>
      </w:r>
      <w:r w:rsidR="00CE5F3F" w:rsidRPr="0053270E">
        <w:rPr>
          <w:lang w:val="en-GB"/>
        </w:rPr>
        <w:t xml:space="preserve"> </w:t>
      </w:r>
      <w:r w:rsidR="001E4A49" w:rsidRPr="0053270E">
        <w:rPr>
          <w:lang w:val="en-GB"/>
        </w:rPr>
        <w:t xml:space="preserve">The increase in BET surface area for the catalyst deactivated in fluidized bed reactor suggests </w:t>
      </w:r>
      <w:r w:rsidR="001E4A49" w:rsidRPr="00B44F73">
        <w:rPr>
          <w:lang w:val="en-GB"/>
        </w:rPr>
        <w:t xml:space="preserve">a porous structure of the coke deposited, as that corresponding to filamentous carbon (coke II in the green curve of Figure 2a). </w:t>
      </w:r>
      <w:r w:rsidR="00592519" w:rsidRPr="00B44F73">
        <w:rPr>
          <w:lang w:val="en-GB"/>
        </w:rPr>
        <w:t>Nevertheless</w:t>
      </w:r>
      <w:r w:rsidR="001E4A49" w:rsidRPr="00B44F73">
        <w:rPr>
          <w:lang w:val="en-GB"/>
        </w:rPr>
        <w:t xml:space="preserve">, the BET surface area of the </w:t>
      </w:r>
      <w:r w:rsidR="001C4EDF" w:rsidRPr="00B44F73">
        <w:rPr>
          <w:lang w:val="en-GB"/>
        </w:rPr>
        <w:t xml:space="preserve">catalyst </w:t>
      </w:r>
      <w:r w:rsidR="001E4A49" w:rsidRPr="00B44F73">
        <w:rPr>
          <w:lang w:val="en-GB"/>
        </w:rPr>
        <w:t>used</w:t>
      </w:r>
      <w:r w:rsidR="001C4EDF" w:rsidRPr="00B44F73">
        <w:rPr>
          <w:lang w:val="en-GB"/>
        </w:rPr>
        <w:t xml:space="preserve"> </w:t>
      </w:r>
      <w:r w:rsidR="001C4EDF" w:rsidRPr="0053270E">
        <w:rPr>
          <w:lang w:val="en-GB"/>
        </w:rPr>
        <w:t>in the fixed bed</w:t>
      </w:r>
      <w:r w:rsidR="001E4A49" w:rsidRPr="0053270E">
        <w:rPr>
          <w:lang w:val="en-GB"/>
        </w:rPr>
        <w:t xml:space="preserve"> is the same as the fresh (reduced) </w:t>
      </w:r>
      <w:r w:rsidR="001C4EDF" w:rsidRPr="0053270E">
        <w:rPr>
          <w:lang w:val="en-GB"/>
        </w:rPr>
        <w:t>catalyst</w:t>
      </w:r>
      <w:r w:rsidR="001E4A49" w:rsidRPr="0053270E">
        <w:rPr>
          <w:lang w:val="en-GB"/>
        </w:rPr>
        <w:t xml:space="preserve">, in spite of </w:t>
      </w:r>
      <w:r w:rsidR="001C4EDF" w:rsidRPr="0053270E">
        <w:rPr>
          <w:lang w:val="en-GB"/>
        </w:rPr>
        <w:t>the</w:t>
      </w:r>
      <w:r w:rsidR="001E4A49" w:rsidRPr="0053270E">
        <w:rPr>
          <w:lang w:val="en-GB"/>
        </w:rPr>
        <w:t xml:space="preserve"> high amount of coke II </w:t>
      </w:r>
      <w:r w:rsidR="001C4EDF" w:rsidRPr="0053270E">
        <w:rPr>
          <w:lang w:val="en-GB"/>
        </w:rPr>
        <w:t xml:space="preserve">in this sample </w:t>
      </w:r>
      <w:r w:rsidR="001E4A49" w:rsidRPr="0053270E">
        <w:rPr>
          <w:lang w:val="en-GB"/>
        </w:rPr>
        <w:t xml:space="preserve">(black </w:t>
      </w:r>
      <w:r w:rsidR="001E4A49" w:rsidRPr="00FC70D7">
        <w:rPr>
          <w:lang w:val="en-GB"/>
        </w:rPr>
        <w:t>curve in Figure 2</w:t>
      </w:r>
      <w:r w:rsidR="00D918BB" w:rsidRPr="00FC70D7">
        <w:rPr>
          <w:lang w:val="en-GB"/>
        </w:rPr>
        <w:t>b</w:t>
      </w:r>
      <w:r w:rsidR="001E4A49" w:rsidRPr="00FC70D7">
        <w:rPr>
          <w:lang w:val="en-GB"/>
        </w:rPr>
        <w:t xml:space="preserve">) compared </w:t>
      </w:r>
      <w:r w:rsidR="001E4A49" w:rsidRPr="0053270E">
        <w:rPr>
          <w:lang w:val="en-GB"/>
        </w:rPr>
        <w:t xml:space="preserve">to </w:t>
      </w:r>
      <w:r w:rsidR="001C4EDF" w:rsidRPr="0053270E">
        <w:rPr>
          <w:lang w:val="en-GB"/>
        </w:rPr>
        <w:t>that</w:t>
      </w:r>
      <w:r w:rsidR="001E4A49" w:rsidRPr="0053270E">
        <w:rPr>
          <w:lang w:val="en-GB"/>
        </w:rPr>
        <w:t xml:space="preserve"> used in fluidized bed reactor. This result evidences a different morphology </w:t>
      </w:r>
      <w:r w:rsidR="008E1C4A" w:rsidRPr="0053270E">
        <w:rPr>
          <w:lang w:val="en-GB"/>
        </w:rPr>
        <w:t>of</w:t>
      </w:r>
      <w:r w:rsidR="001E4A49" w:rsidRPr="0053270E">
        <w:rPr>
          <w:lang w:val="en-GB"/>
        </w:rPr>
        <w:t xml:space="preserve"> </w:t>
      </w:r>
      <w:r w:rsidR="008E1C4A" w:rsidRPr="0053270E">
        <w:rPr>
          <w:lang w:val="en-GB"/>
        </w:rPr>
        <w:t xml:space="preserve">coke II </w:t>
      </w:r>
      <w:r w:rsidR="001E4A49" w:rsidRPr="0053270E">
        <w:rPr>
          <w:lang w:val="en-GB"/>
        </w:rPr>
        <w:t xml:space="preserve">fraction for </w:t>
      </w:r>
      <w:r w:rsidR="001E4A49" w:rsidRPr="00B44F73">
        <w:rPr>
          <w:lang w:val="en-GB"/>
        </w:rPr>
        <w:t xml:space="preserve">both deactivated samples. </w:t>
      </w:r>
    </w:p>
    <w:p w14:paraId="069C6985" w14:textId="4A49DEC7" w:rsidR="002B7AF7" w:rsidRDefault="00835161" w:rsidP="00C01EB6">
      <w:pPr>
        <w:pStyle w:val="CETTabletitle"/>
        <w:jc w:val="both"/>
      </w:pPr>
      <w:r w:rsidRPr="00592519">
        <w:rPr>
          <w:bCs/>
        </w:rPr>
        <w:t xml:space="preserve">Table </w:t>
      </w:r>
      <w:r w:rsidR="00BB5971" w:rsidRPr="00592519">
        <w:rPr>
          <w:bCs/>
        </w:rPr>
        <w:t>1</w:t>
      </w:r>
      <w:r w:rsidRPr="00592519">
        <w:rPr>
          <w:bCs/>
        </w:rPr>
        <w:t xml:space="preserve">: </w:t>
      </w:r>
      <w:r w:rsidR="00487F4C" w:rsidRPr="00592519">
        <w:rPr>
          <w:bCs/>
        </w:rPr>
        <w:t>Physico-chemical properties of the catalysts fresh and used in fixed and f</w:t>
      </w:r>
      <w:r w:rsidR="00B44F73">
        <w:rPr>
          <w:bCs/>
        </w:rPr>
        <w:t>l</w:t>
      </w:r>
      <w:r w:rsidR="00487F4C" w:rsidRPr="00592519">
        <w:rPr>
          <w:bCs/>
        </w:rPr>
        <w:t>uidized bed reactors</w:t>
      </w:r>
      <w:r w:rsidRPr="00570631">
        <w:t>.</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418"/>
        <w:gridCol w:w="1134"/>
        <w:gridCol w:w="1134"/>
        <w:gridCol w:w="1134"/>
        <w:gridCol w:w="1134"/>
        <w:gridCol w:w="1134"/>
      </w:tblGrid>
      <w:tr w:rsidR="00C16714" w:rsidRPr="00B57B36" w14:paraId="51BC9A11" w14:textId="0C343BD5" w:rsidTr="009B15B3">
        <w:tc>
          <w:tcPr>
            <w:tcW w:w="1418" w:type="dxa"/>
            <w:tcBorders>
              <w:top w:val="single" w:sz="12" w:space="0" w:color="008000"/>
              <w:bottom w:val="single" w:sz="6" w:space="0" w:color="008000"/>
            </w:tcBorders>
            <w:shd w:val="clear" w:color="auto" w:fill="FFFFFF"/>
          </w:tcPr>
          <w:p w14:paraId="609D258C" w14:textId="2AD3C88E" w:rsidR="00C16714" w:rsidRPr="00B57B36" w:rsidRDefault="00C16714" w:rsidP="009B15B3">
            <w:pPr>
              <w:pStyle w:val="CETBodytext"/>
              <w:rPr>
                <w:lang w:val="en-GB"/>
              </w:rPr>
            </w:pPr>
            <w:r>
              <w:rPr>
                <w:lang w:val="en-GB"/>
              </w:rPr>
              <w:t>Catalyst</w:t>
            </w:r>
            <w:r w:rsidRPr="00B57B36">
              <w:rPr>
                <w:lang w:val="en-GB"/>
              </w:rPr>
              <w:t xml:space="preserve"> </w:t>
            </w:r>
          </w:p>
        </w:tc>
        <w:tc>
          <w:tcPr>
            <w:tcW w:w="1134" w:type="dxa"/>
            <w:tcBorders>
              <w:top w:val="single" w:sz="12" w:space="0" w:color="008000"/>
              <w:bottom w:val="single" w:sz="6" w:space="0" w:color="008000"/>
            </w:tcBorders>
            <w:shd w:val="clear" w:color="auto" w:fill="FFFFFF"/>
          </w:tcPr>
          <w:p w14:paraId="07B66060" w14:textId="6A5225F3" w:rsidR="00C16714" w:rsidRPr="00B57B36" w:rsidRDefault="00C16714" w:rsidP="009B15B3">
            <w:pPr>
              <w:pStyle w:val="CETBodytext"/>
              <w:rPr>
                <w:lang w:val="en-GB"/>
              </w:rPr>
            </w:pPr>
            <w:r>
              <w:rPr>
                <w:lang w:val="en-GB"/>
              </w:rPr>
              <w:t>Reactor type</w:t>
            </w:r>
          </w:p>
        </w:tc>
        <w:tc>
          <w:tcPr>
            <w:tcW w:w="1134" w:type="dxa"/>
            <w:tcBorders>
              <w:top w:val="single" w:sz="12" w:space="0" w:color="008000"/>
              <w:bottom w:val="single" w:sz="6" w:space="0" w:color="008000"/>
            </w:tcBorders>
            <w:shd w:val="clear" w:color="auto" w:fill="FFFFFF"/>
          </w:tcPr>
          <w:p w14:paraId="7A9C07A8" w14:textId="0F6997F1" w:rsidR="00C16714" w:rsidRPr="00C16714" w:rsidRDefault="00C16714" w:rsidP="009B15B3">
            <w:pPr>
              <w:pStyle w:val="CETBodytext"/>
              <w:rPr>
                <w:vertAlign w:val="subscript"/>
                <w:lang w:val="en-GB"/>
              </w:rPr>
            </w:pPr>
            <w:r>
              <w:rPr>
                <w:lang w:val="en-GB"/>
              </w:rPr>
              <w:t>d</w:t>
            </w:r>
            <w:r>
              <w:rPr>
                <w:vertAlign w:val="subscript"/>
                <w:lang w:val="en-GB"/>
              </w:rPr>
              <w:t xml:space="preserve">Ni </w:t>
            </w:r>
            <w:r>
              <w:rPr>
                <w:lang w:val="en-GB"/>
              </w:rPr>
              <w:t>(nm)</w:t>
            </w:r>
            <w:r>
              <w:rPr>
                <w:vertAlign w:val="subscript"/>
                <w:lang w:val="en-GB"/>
              </w:rPr>
              <w:t xml:space="preserve"> </w:t>
            </w:r>
          </w:p>
        </w:tc>
        <w:tc>
          <w:tcPr>
            <w:tcW w:w="1134" w:type="dxa"/>
            <w:tcBorders>
              <w:top w:val="single" w:sz="12" w:space="0" w:color="008000"/>
              <w:bottom w:val="single" w:sz="6" w:space="0" w:color="008000"/>
            </w:tcBorders>
            <w:shd w:val="clear" w:color="auto" w:fill="FFFFFF"/>
          </w:tcPr>
          <w:p w14:paraId="4EDEAE7E" w14:textId="2EAC4C1D" w:rsidR="00C16714" w:rsidRPr="00A31C7A" w:rsidRDefault="00A31C7A" w:rsidP="009B15B3">
            <w:pPr>
              <w:pStyle w:val="CETBodytext"/>
              <w:ind w:right="-1"/>
              <w:rPr>
                <w:rFonts w:cs="Arial"/>
                <w:szCs w:val="18"/>
                <w:lang w:val="en-GB"/>
              </w:rPr>
            </w:pPr>
            <w:r>
              <w:rPr>
                <w:rFonts w:cs="Arial"/>
                <w:szCs w:val="18"/>
                <w:lang w:val="en-GB"/>
              </w:rPr>
              <w:t>S</w:t>
            </w:r>
            <w:r>
              <w:rPr>
                <w:rFonts w:cs="Arial"/>
                <w:szCs w:val="18"/>
                <w:vertAlign w:val="subscript"/>
                <w:lang w:val="en-GB"/>
              </w:rPr>
              <w:t>BET</w:t>
            </w:r>
            <w:r>
              <w:rPr>
                <w:rFonts w:cs="Arial"/>
                <w:szCs w:val="18"/>
                <w:lang w:val="en-GB"/>
              </w:rPr>
              <w:t xml:space="preserve"> (m</w:t>
            </w:r>
            <w:r>
              <w:rPr>
                <w:rFonts w:cs="Arial"/>
                <w:szCs w:val="18"/>
                <w:vertAlign w:val="superscript"/>
                <w:lang w:val="en-GB"/>
              </w:rPr>
              <w:t>2</w:t>
            </w:r>
            <w:r>
              <w:rPr>
                <w:rFonts w:cs="Arial"/>
                <w:szCs w:val="18"/>
                <w:lang w:val="en-GB"/>
              </w:rPr>
              <w:t>/g)</w:t>
            </w:r>
          </w:p>
        </w:tc>
        <w:tc>
          <w:tcPr>
            <w:tcW w:w="1134" w:type="dxa"/>
            <w:tcBorders>
              <w:top w:val="single" w:sz="12" w:space="0" w:color="008000"/>
              <w:bottom w:val="single" w:sz="6" w:space="0" w:color="008000"/>
            </w:tcBorders>
            <w:shd w:val="clear" w:color="auto" w:fill="FFFFFF"/>
          </w:tcPr>
          <w:p w14:paraId="4FD8F85B" w14:textId="5D9D5304" w:rsidR="00C16714" w:rsidRPr="00CE5F3F" w:rsidRDefault="00CE5F3F" w:rsidP="009B15B3">
            <w:pPr>
              <w:pStyle w:val="CETBodytext"/>
              <w:ind w:right="-1"/>
              <w:rPr>
                <w:rFonts w:cs="Arial"/>
                <w:szCs w:val="18"/>
                <w:lang w:val="en-GB"/>
              </w:rPr>
            </w:pPr>
            <w:r>
              <w:rPr>
                <w:rFonts w:cs="Arial"/>
                <w:szCs w:val="18"/>
                <w:lang w:val="en-GB"/>
              </w:rPr>
              <w:t>V</w:t>
            </w:r>
            <w:r>
              <w:rPr>
                <w:rFonts w:cs="Arial"/>
                <w:szCs w:val="18"/>
                <w:vertAlign w:val="subscript"/>
                <w:lang w:val="en-GB"/>
              </w:rPr>
              <w:t xml:space="preserve">pore </w:t>
            </w:r>
            <w:r>
              <w:rPr>
                <w:rFonts w:cs="Arial"/>
                <w:szCs w:val="18"/>
                <w:lang w:val="en-GB"/>
              </w:rPr>
              <w:t>(cm</w:t>
            </w:r>
            <w:r>
              <w:rPr>
                <w:rFonts w:cs="Arial"/>
                <w:szCs w:val="18"/>
                <w:vertAlign w:val="superscript"/>
                <w:lang w:val="en-GB"/>
              </w:rPr>
              <w:t>3</w:t>
            </w:r>
            <w:r>
              <w:rPr>
                <w:rFonts w:cs="Arial"/>
                <w:szCs w:val="18"/>
                <w:lang w:val="en-GB"/>
              </w:rPr>
              <w:t>/g)</w:t>
            </w:r>
          </w:p>
        </w:tc>
        <w:tc>
          <w:tcPr>
            <w:tcW w:w="1134" w:type="dxa"/>
            <w:tcBorders>
              <w:top w:val="single" w:sz="12" w:space="0" w:color="008000"/>
              <w:bottom w:val="single" w:sz="6" w:space="0" w:color="008000"/>
            </w:tcBorders>
            <w:shd w:val="clear" w:color="auto" w:fill="FFFFFF"/>
          </w:tcPr>
          <w:p w14:paraId="4AE80A68" w14:textId="70F35736" w:rsidR="00C16714" w:rsidRPr="00B57B36" w:rsidRDefault="00CE5F3F" w:rsidP="009B15B3">
            <w:pPr>
              <w:pStyle w:val="CETBodytext"/>
              <w:ind w:right="-1"/>
              <w:rPr>
                <w:rFonts w:cs="Arial"/>
                <w:szCs w:val="18"/>
                <w:lang w:val="en-GB"/>
              </w:rPr>
            </w:pPr>
            <w:r>
              <w:rPr>
                <w:rFonts w:cs="Arial"/>
                <w:szCs w:val="18"/>
                <w:lang w:val="en-GB"/>
              </w:rPr>
              <w:t>d</w:t>
            </w:r>
            <w:r>
              <w:rPr>
                <w:rFonts w:cs="Arial"/>
                <w:szCs w:val="18"/>
                <w:vertAlign w:val="subscript"/>
                <w:lang w:val="en-GB"/>
              </w:rPr>
              <w:t xml:space="preserve">pore </w:t>
            </w:r>
            <w:r>
              <w:rPr>
                <w:rFonts w:cs="Arial"/>
                <w:szCs w:val="18"/>
                <w:lang w:val="en-GB"/>
              </w:rPr>
              <w:t>(nm)</w:t>
            </w:r>
          </w:p>
        </w:tc>
      </w:tr>
      <w:tr w:rsidR="00C16714" w:rsidRPr="00B57B36" w14:paraId="304E3D5E" w14:textId="42E4222E" w:rsidTr="009B15B3">
        <w:tc>
          <w:tcPr>
            <w:tcW w:w="1418" w:type="dxa"/>
            <w:shd w:val="clear" w:color="auto" w:fill="FFFFFF"/>
          </w:tcPr>
          <w:p w14:paraId="4B6F644D" w14:textId="70FF994F" w:rsidR="00C16714" w:rsidRPr="00B57B36" w:rsidRDefault="00C16714" w:rsidP="009B15B3">
            <w:pPr>
              <w:pStyle w:val="CETBodytext"/>
              <w:rPr>
                <w:lang w:val="en-GB"/>
              </w:rPr>
            </w:pPr>
            <w:r>
              <w:rPr>
                <w:lang w:val="en-GB"/>
              </w:rPr>
              <w:t>Fresh (reduced)</w:t>
            </w:r>
          </w:p>
        </w:tc>
        <w:tc>
          <w:tcPr>
            <w:tcW w:w="1134" w:type="dxa"/>
            <w:shd w:val="clear" w:color="auto" w:fill="FFFFFF"/>
          </w:tcPr>
          <w:p w14:paraId="0B67CDEB" w14:textId="6C86D782" w:rsidR="00C16714" w:rsidRPr="00B57B36" w:rsidRDefault="00C16714" w:rsidP="009B15B3">
            <w:pPr>
              <w:pStyle w:val="CETBodytext"/>
              <w:rPr>
                <w:lang w:val="en-GB"/>
              </w:rPr>
            </w:pPr>
            <w:r>
              <w:rPr>
                <w:lang w:val="en-GB"/>
              </w:rPr>
              <w:t>-</w:t>
            </w:r>
          </w:p>
        </w:tc>
        <w:tc>
          <w:tcPr>
            <w:tcW w:w="1134" w:type="dxa"/>
            <w:shd w:val="clear" w:color="auto" w:fill="FFFFFF"/>
          </w:tcPr>
          <w:p w14:paraId="28537216" w14:textId="74F57A66" w:rsidR="00C16714" w:rsidRPr="00B57B36" w:rsidRDefault="00C16714" w:rsidP="009B15B3">
            <w:pPr>
              <w:pStyle w:val="CETBodytext"/>
              <w:rPr>
                <w:lang w:val="en-GB"/>
              </w:rPr>
            </w:pPr>
            <w:r>
              <w:rPr>
                <w:lang w:val="en-GB"/>
              </w:rPr>
              <w:t>15</w:t>
            </w:r>
          </w:p>
        </w:tc>
        <w:tc>
          <w:tcPr>
            <w:tcW w:w="1134" w:type="dxa"/>
            <w:shd w:val="clear" w:color="auto" w:fill="FFFFFF"/>
          </w:tcPr>
          <w:p w14:paraId="244C74EF" w14:textId="28D3C036" w:rsidR="00C16714" w:rsidRPr="00B57B36" w:rsidRDefault="00CE5F3F" w:rsidP="009B15B3">
            <w:pPr>
              <w:pStyle w:val="CETBodytext"/>
              <w:ind w:right="-1"/>
              <w:rPr>
                <w:rFonts w:cs="Arial"/>
                <w:szCs w:val="18"/>
                <w:lang w:val="en-GB"/>
              </w:rPr>
            </w:pPr>
            <w:r>
              <w:rPr>
                <w:rFonts w:cs="Arial"/>
                <w:szCs w:val="18"/>
                <w:lang w:val="en-GB"/>
              </w:rPr>
              <w:t>65.1</w:t>
            </w:r>
          </w:p>
        </w:tc>
        <w:tc>
          <w:tcPr>
            <w:tcW w:w="1134" w:type="dxa"/>
            <w:shd w:val="clear" w:color="auto" w:fill="FFFFFF"/>
          </w:tcPr>
          <w:p w14:paraId="242EBE7B" w14:textId="42B3CC57" w:rsidR="00C16714" w:rsidRPr="00B57B36" w:rsidRDefault="00CE5F3F" w:rsidP="009B15B3">
            <w:pPr>
              <w:pStyle w:val="CETBodytext"/>
              <w:ind w:right="-1"/>
              <w:rPr>
                <w:rFonts w:cs="Arial"/>
                <w:szCs w:val="18"/>
                <w:lang w:val="en-GB"/>
              </w:rPr>
            </w:pPr>
            <w:r>
              <w:rPr>
                <w:rFonts w:cs="Arial"/>
                <w:szCs w:val="18"/>
                <w:lang w:val="en-GB"/>
              </w:rPr>
              <w:t>0.24</w:t>
            </w:r>
          </w:p>
        </w:tc>
        <w:tc>
          <w:tcPr>
            <w:tcW w:w="1134" w:type="dxa"/>
            <w:shd w:val="clear" w:color="auto" w:fill="FFFFFF"/>
          </w:tcPr>
          <w:p w14:paraId="450015DA" w14:textId="27AA9836" w:rsidR="00C16714" w:rsidRPr="00B57B36" w:rsidRDefault="00CE5F3F" w:rsidP="009B15B3">
            <w:pPr>
              <w:pStyle w:val="CETBodytext"/>
              <w:ind w:right="-1"/>
              <w:rPr>
                <w:rFonts w:cs="Arial"/>
                <w:szCs w:val="18"/>
                <w:lang w:val="en-GB"/>
              </w:rPr>
            </w:pPr>
            <w:r>
              <w:rPr>
                <w:rFonts w:cs="Arial"/>
                <w:szCs w:val="18"/>
                <w:lang w:val="en-GB"/>
              </w:rPr>
              <w:t>13.1</w:t>
            </w:r>
          </w:p>
        </w:tc>
      </w:tr>
      <w:tr w:rsidR="00C16714" w:rsidRPr="00B57B36" w14:paraId="05371AA4" w14:textId="2F532F8D" w:rsidTr="009B15B3">
        <w:tc>
          <w:tcPr>
            <w:tcW w:w="1418" w:type="dxa"/>
            <w:vMerge w:val="restart"/>
            <w:shd w:val="clear" w:color="auto" w:fill="FFFFFF"/>
            <w:vAlign w:val="center"/>
          </w:tcPr>
          <w:p w14:paraId="7AF7A101" w14:textId="45029179" w:rsidR="00C16714" w:rsidRDefault="00C16714" w:rsidP="00C16714">
            <w:pPr>
              <w:pStyle w:val="CETBodytext"/>
              <w:ind w:right="-1"/>
              <w:jc w:val="left"/>
              <w:rPr>
                <w:lang w:val="en-GB"/>
              </w:rPr>
            </w:pPr>
            <w:r>
              <w:rPr>
                <w:rFonts w:cs="Arial"/>
                <w:szCs w:val="18"/>
                <w:lang w:val="en-GB"/>
              </w:rPr>
              <w:t>Deactivated</w:t>
            </w:r>
          </w:p>
        </w:tc>
        <w:tc>
          <w:tcPr>
            <w:tcW w:w="1134" w:type="dxa"/>
            <w:shd w:val="clear" w:color="auto" w:fill="FFFFFF"/>
          </w:tcPr>
          <w:p w14:paraId="08E8A13F" w14:textId="4E1DF009" w:rsidR="00C16714" w:rsidRPr="00B57B36" w:rsidRDefault="00C16714" w:rsidP="009B15B3">
            <w:pPr>
              <w:pStyle w:val="CETBodytext"/>
              <w:rPr>
                <w:lang w:val="en-GB"/>
              </w:rPr>
            </w:pPr>
            <w:r>
              <w:rPr>
                <w:lang w:val="en-GB"/>
              </w:rPr>
              <w:t>Fixed</w:t>
            </w:r>
          </w:p>
        </w:tc>
        <w:tc>
          <w:tcPr>
            <w:tcW w:w="1134" w:type="dxa"/>
            <w:shd w:val="clear" w:color="auto" w:fill="FFFFFF"/>
          </w:tcPr>
          <w:p w14:paraId="5F7EA75B" w14:textId="4C8F7B21" w:rsidR="00C16714" w:rsidRPr="00B57B36" w:rsidRDefault="00C16714" w:rsidP="009B15B3">
            <w:pPr>
              <w:pStyle w:val="CETBodytext"/>
              <w:rPr>
                <w:lang w:val="en-GB"/>
              </w:rPr>
            </w:pPr>
            <w:r>
              <w:rPr>
                <w:lang w:val="en-GB"/>
              </w:rPr>
              <w:t>17</w:t>
            </w:r>
          </w:p>
        </w:tc>
        <w:tc>
          <w:tcPr>
            <w:tcW w:w="1134" w:type="dxa"/>
            <w:shd w:val="clear" w:color="auto" w:fill="FFFFFF"/>
          </w:tcPr>
          <w:p w14:paraId="18E7341D" w14:textId="07FBC8AD" w:rsidR="00C16714" w:rsidRPr="00B57B36" w:rsidRDefault="00CE5F3F" w:rsidP="009B15B3">
            <w:pPr>
              <w:pStyle w:val="CETBodytext"/>
              <w:ind w:right="-1"/>
              <w:rPr>
                <w:rFonts w:cs="Arial"/>
                <w:szCs w:val="18"/>
                <w:lang w:val="en-GB"/>
              </w:rPr>
            </w:pPr>
            <w:r>
              <w:rPr>
                <w:rFonts w:cs="Arial"/>
                <w:szCs w:val="18"/>
                <w:lang w:val="en-GB"/>
              </w:rPr>
              <w:t>64.2</w:t>
            </w:r>
          </w:p>
        </w:tc>
        <w:tc>
          <w:tcPr>
            <w:tcW w:w="1134" w:type="dxa"/>
            <w:shd w:val="clear" w:color="auto" w:fill="FFFFFF"/>
          </w:tcPr>
          <w:p w14:paraId="78C6FF25" w14:textId="00467871" w:rsidR="00C16714" w:rsidRPr="00B57B36" w:rsidRDefault="00CE5F3F" w:rsidP="009B15B3">
            <w:pPr>
              <w:pStyle w:val="CETBodytext"/>
              <w:ind w:right="-1"/>
              <w:rPr>
                <w:rFonts w:cs="Arial"/>
                <w:szCs w:val="18"/>
                <w:lang w:val="en-GB"/>
              </w:rPr>
            </w:pPr>
            <w:r>
              <w:rPr>
                <w:rFonts w:cs="Arial"/>
                <w:szCs w:val="18"/>
                <w:lang w:val="en-GB"/>
              </w:rPr>
              <w:t>0.17</w:t>
            </w:r>
          </w:p>
        </w:tc>
        <w:tc>
          <w:tcPr>
            <w:tcW w:w="1134" w:type="dxa"/>
            <w:shd w:val="clear" w:color="auto" w:fill="FFFFFF"/>
          </w:tcPr>
          <w:p w14:paraId="25540885" w14:textId="12B75984" w:rsidR="00C16714" w:rsidRPr="00B57B36" w:rsidRDefault="00CE5F3F" w:rsidP="009B15B3">
            <w:pPr>
              <w:pStyle w:val="CETBodytext"/>
              <w:ind w:right="-1"/>
              <w:rPr>
                <w:rFonts w:cs="Arial"/>
                <w:szCs w:val="18"/>
                <w:lang w:val="en-GB"/>
              </w:rPr>
            </w:pPr>
            <w:r>
              <w:rPr>
                <w:rFonts w:cs="Arial"/>
                <w:szCs w:val="18"/>
                <w:lang w:val="en-GB"/>
              </w:rPr>
              <w:t>12.9</w:t>
            </w:r>
          </w:p>
        </w:tc>
      </w:tr>
      <w:tr w:rsidR="00C16714" w:rsidRPr="00B57B36" w14:paraId="7D53C6F6" w14:textId="23D7970E" w:rsidTr="009B15B3">
        <w:tc>
          <w:tcPr>
            <w:tcW w:w="1418" w:type="dxa"/>
            <w:vMerge/>
            <w:shd w:val="clear" w:color="auto" w:fill="FFFFFF"/>
          </w:tcPr>
          <w:p w14:paraId="4494F9F8" w14:textId="5D313D1E" w:rsidR="00C16714" w:rsidRPr="00B57B36" w:rsidRDefault="00C16714" w:rsidP="009B15B3">
            <w:pPr>
              <w:pStyle w:val="CETBodytext"/>
              <w:ind w:right="-1"/>
              <w:rPr>
                <w:rFonts w:cs="Arial"/>
                <w:szCs w:val="18"/>
                <w:lang w:val="en-GB"/>
              </w:rPr>
            </w:pPr>
          </w:p>
        </w:tc>
        <w:tc>
          <w:tcPr>
            <w:tcW w:w="1134" w:type="dxa"/>
            <w:shd w:val="clear" w:color="auto" w:fill="FFFFFF"/>
          </w:tcPr>
          <w:p w14:paraId="22466920" w14:textId="5E9250DF" w:rsidR="00C16714" w:rsidRPr="00B57B36" w:rsidRDefault="00C16714" w:rsidP="009B15B3">
            <w:pPr>
              <w:pStyle w:val="CETBodytext"/>
              <w:ind w:right="-1"/>
              <w:rPr>
                <w:rFonts w:cs="Arial"/>
                <w:szCs w:val="18"/>
                <w:lang w:val="en-GB"/>
              </w:rPr>
            </w:pPr>
            <w:r>
              <w:rPr>
                <w:rFonts w:cs="Arial"/>
                <w:szCs w:val="18"/>
                <w:lang w:val="en-GB"/>
              </w:rPr>
              <w:t>Fluidized</w:t>
            </w:r>
          </w:p>
        </w:tc>
        <w:tc>
          <w:tcPr>
            <w:tcW w:w="1134" w:type="dxa"/>
            <w:shd w:val="clear" w:color="auto" w:fill="FFFFFF"/>
          </w:tcPr>
          <w:p w14:paraId="023BB5CA" w14:textId="636CF1FF" w:rsidR="00C16714" w:rsidRPr="00B57B36" w:rsidRDefault="00C16714" w:rsidP="009B15B3">
            <w:pPr>
              <w:pStyle w:val="CETBodytext"/>
              <w:ind w:right="-1"/>
              <w:rPr>
                <w:rFonts w:cs="Arial"/>
                <w:szCs w:val="18"/>
                <w:lang w:val="en-GB"/>
              </w:rPr>
            </w:pPr>
            <w:r>
              <w:rPr>
                <w:rFonts w:cs="Arial"/>
                <w:szCs w:val="18"/>
                <w:lang w:val="en-GB"/>
              </w:rPr>
              <w:t>17</w:t>
            </w:r>
          </w:p>
        </w:tc>
        <w:tc>
          <w:tcPr>
            <w:tcW w:w="1134" w:type="dxa"/>
            <w:shd w:val="clear" w:color="auto" w:fill="FFFFFF"/>
          </w:tcPr>
          <w:p w14:paraId="47B9AC99" w14:textId="6ACB7525" w:rsidR="00C16714" w:rsidRPr="00B57B36" w:rsidRDefault="00CE5F3F" w:rsidP="009B15B3">
            <w:pPr>
              <w:pStyle w:val="CETBodytext"/>
              <w:ind w:right="-1"/>
              <w:rPr>
                <w:rFonts w:cs="Arial"/>
                <w:szCs w:val="18"/>
                <w:lang w:val="en-GB"/>
              </w:rPr>
            </w:pPr>
            <w:r>
              <w:rPr>
                <w:rFonts w:cs="Arial"/>
                <w:szCs w:val="18"/>
                <w:lang w:val="en-GB"/>
              </w:rPr>
              <w:t>72.8</w:t>
            </w:r>
          </w:p>
        </w:tc>
        <w:tc>
          <w:tcPr>
            <w:tcW w:w="1134" w:type="dxa"/>
            <w:shd w:val="clear" w:color="auto" w:fill="FFFFFF"/>
          </w:tcPr>
          <w:p w14:paraId="391F357D" w14:textId="37D73CF5" w:rsidR="00C16714" w:rsidRPr="00B57B36" w:rsidRDefault="00CE5F3F" w:rsidP="009B15B3">
            <w:pPr>
              <w:pStyle w:val="CETBodytext"/>
              <w:ind w:right="-1"/>
              <w:rPr>
                <w:rFonts w:cs="Arial"/>
                <w:szCs w:val="18"/>
                <w:lang w:val="en-GB"/>
              </w:rPr>
            </w:pPr>
            <w:r>
              <w:rPr>
                <w:rFonts w:cs="Arial"/>
                <w:szCs w:val="18"/>
                <w:lang w:val="en-GB"/>
              </w:rPr>
              <w:t>0.18</w:t>
            </w:r>
          </w:p>
        </w:tc>
        <w:tc>
          <w:tcPr>
            <w:tcW w:w="1134" w:type="dxa"/>
            <w:shd w:val="clear" w:color="auto" w:fill="FFFFFF"/>
          </w:tcPr>
          <w:p w14:paraId="20CACB88" w14:textId="19A3BDB6" w:rsidR="00CE5F3F" w:rsidRPr="00B57B36" w:rsidRDefault="00661585" w:rsidP="009B15B3">
            <w:pPr>
              <w:pStyle w:val="CETBodytext"/>
              <w:ind w:right="-1"/>
              <w:rPr>
                <w:rFonts w:cs="Arial"/>
                <w:szCs w:val="18"/>
                <w:lang w:val="en-GB"/>
              </w:rPr>
            </w:pPr>
            <w:r>
              <w:rPr>
                <w:rFonts w:cs="Arial"/>
                <w:szCs w:val="18"/>
                <w:lang w:val="en-GB"/>
              </w:rPr>
              <w:t xml:space="preserve"> </w:t>
            </w:r>
            <w:r w:rsidR="00CE5F3F">
              <w:rPr>
                <w:rFonts w:cs="Arial"/>
                <w:szCs w:val="18"/>
                <w:lang w:val="en-GB"/>
              </w:rPr>
              <w:t>9.4</w:t>
            </w:r>
          </w:p>
        </w:tc>
      </w:tr>
    </w:tbl>
    <w:p w14:paraId="74616390" w14:textId="77777777" w:rsidR="001C4EDF" w:rsidRPr="005F40AE" w:rsidRDefault="001C4EDF" w:rsidP="009B6654">
      <w:pPr>
        <w:pStyle w:val="CETBodytext"/>
        <w:spacing w:before="40"/>
        <w:rPr>
          <w:lang w:val="en-GB"/>
        </w:rPr>
      </w:pPr>
    </w:p>
    <w:p w14:paraId="3B0E05F2" w14:textId="2C6802AB" w:rsidR="001C4EDF" w:rsidRDefault="00B03E99" w:rsidP="003A798C">
      <w:pPr>
        <w:pStyle w:val="CETBodytext"/>
        <w:spacing w:before="40" w:after="80"/>
        <w:rPr>
          <w:lang w:val="en-GB"/>
        </w:rPr>
      </w:pPr>
      <w:r w:rsidRPr="0053270E">
        <w:rPr>
          <w:lang w:val="en-GB"/>
        </w:rPr>
        <w:t>In order to ascertaining the</w:t>
      </w:r>
      <w:r w:rsidR="009D04AF" w:rsidRPr="0053270E">
        <w:rPr>
          <w:lang w:val="en-GB"/>
        </w:rPr>
        <w:t xml:space="preserve"> </w:t>
      </w:r>
      <w:r w:rsidRPr="0053270E">
        <w:rPr>
          <w:lang w:val="en-GB"/>
        </w:rPr>
        <w:t xml:space="preserve">coke morphology, </w:t>
      </w:r>
      <w:r w:rsidR="009D04AF" w:rsidRPr="0053270E">
        <w:rPr>
          <w:lang w:val="en-GB"/>
        </w:rPr>
        <w:t>SEM</w:t>
      </w:r>
      <w:r w:rsidRPr="0053270E">
        <w:rPr>
          <w:lang w:val="en-GB"/>
        </w:rPr>
        <w:t xml:space="preserve"> images of the used catalysts are shown in Figure 3. The presence of thin, loose and short carbon filaments </w:t>
      </w:r>
      <w:r w:rsidRPr="00FC70D7">
        <w:rPr>
          <w:lang w:val="en-GB"/>
        </w:rPr>
        <w:t>is observed in the sample used in fluidized bed</w:t>
      </w:r>
      <w:r w:rsidR="00FC0A24" w:rsidRPr="00FC70D7">
        <w:rPr>
          <w:lang w:val="en-GB"/>
        </w:rPr>
        <w:t xml:space="preserve"> (right image)</w:t>
      </w:r>
      <w:r w:rsidRPr="00FC70D7">
        <w:rPr>
          <w:lang w:val="en-GB"/>
        </w:rPr>
        <w:t>, with Ni particles on their tip. In the sample used in fixed</w:t>
      </w:r>
      <w:r w:rsidR="00D918BB" w:rsidRPr="00FC70D7">
        <w:rPr>
          <w:lang w:val="en-GB"/>
        </w:rPr>
        <w:t xml:space="preserve"> </w:t>
      </w:r>
      <w:r w:rsidRPr="00FC70D7">
        <w:rPr>
          <w:lang w:val="en-GB"/>
        </w:rPr>
        <w:t>bed</w:t>
      </w:r>
      <w:r w:rsidR="00FC0A24" w:rsidRPr="00FC70D7">
        <w:rPr>
          <w:lang w:val="en-GB"/>
        </w:rPr>
        <w:t xml:space="preserve"> (left image)</w:t>
      </w:r>
      <w:r w:rsidRPr="00FC70D7">
        <w:rPr>
          <w:lang w:val="en-GB"/>
        </w:rPr>
        <w:t xml:space="preserve">, carbon filaments are also observed, more heterogeneous than those formed in the fluidized bed, and, </w:t>
      </w:r>
      <w:r w:rsidRPr="0053270E">
        <w:rPr>
          <w:lang w:val="en-GB"/>
        </w:rPr>
        <w:t xml:space="preserve">moreover, abundant carbon spheres are formed, </w:t>
      </w:r>
      <w:r w:rsidR="00FC0A24" w:rsidRPr="0053270E">
        <w:rPr>
          <w:lang w:val="en-GB"/>
        </w:rPr>
        <w:t xml:space="preserve">which probably contribute to a partial clogging of the porous structure of the catalyst, and counteract the porosity created by the carbon filaments. </w:t>
      </w:r>
      <w:r w:rsidR="00614EB0" w:rsidRPr="0053270E">
        <w:rPr>
          <w:lang w:val="en-GB"/>
        </w:rPr>
        <w:t xml:space="preserve">The presence of carbon filaments is only observed in </w:t>
      </w:r>
      <w:r w:rsidR="005761ED" w:rsidRPr="0053270E">
        <w:rPr>
          <w:lang w:val="en-GB"/>
        </w:rPr>
        <w:t>some</w:t>
      </w:r>
      <w:r w:rsidR="00614EB0" w:rsidRPr="0053270E">
        <w:rPr>
          <w:lang w:val="en-GB"/>
        </w:rPr>
        <w:t xml:space="preserve"> particles of the sample used in the fluidized bed reactor, but most </w:t>
      </w:r>
      <w:r w:rsidR="005761ED" w:rsidRPr="0053270E">
        <w:rPr>
          <w:lang w:val="en-GB"/>
        </w:rPr>
        <w:t>particles</w:t>
      </w:r>
      <w:r w:rsidR="00614EB0" w:rsidRPr="0053270E">
        <w:rPr>
          <w:lang w:val="en-GB"/>
        </w:rPr>
        <w:t xml:space="preserve"> do not </w:t>
      </w:r>
      <w:r w:rsidR="005761ED" w:rsidRPr="0053270E">
        <w:rPr>
          <w:lang w:val="en-GB"/>
        </w:rPr>
        <w:t>have</w:t>
      </w:r>
      <w:r w:rsidR="00614EB0" w:rsidRPr="0053270E">
        <w:rPr>
          <w:lang w:val="en-GB"/>
        </w:rPr>
        <w:t xml:space="preserve"> carbon structures on their surface (as </w:t>
      </w:r>
      <w:r w:rsidR="00614EB0" w:rsidRPr="0053270E">
        <w:rPr>
          <w:rFonts w:cs="Arial"/>
          <w:lang w:val="en-GB"/>
        </w:rPr>
        <w:t xml:space="preserve">evidenced by </w:t>
      </w:r>
      <w:r w:rsidR="00614EB0" w:rsidRPr="0053270E">
        <w:rPr>
          <w:rFonts w:cs="Arial"/>
        </w:rPr>
        <w:t xml:space="preserve">SEM images with backscatter electron detector (BSD-SEM), not shown), </w:t>
      </w:r>
      <w:r w:rsidR="005761ED" w:rsidRPr="0053270E">
        <w:rPr>
          <w:rFonts w:cs="Arial"/>
        </w:rPr>
        <w:t>which reveal</w:t>
      </w:r>
      <w:r w:rsidR="008E1C4A" w:rsidRPr="0053270E">
        <w:rPr>
          <w:rFonts w:cs="Arial"/>
        </w:rPr>
        <w:t>s</w:t>
      </w:r>
      <w:r w:rsidR="005761ED" w:rsidRPr="0053270E">
        <w:rPr>
          <w:rFonts w:cs="Arial"/>
        </w:rPr>
        <w:t xml:space="preserve"> that the coke is internally deposited in those particles </w:t>
      </w:r>
      <w:r w:rsidR="00614EB0" w:rsidRPr="0053270E">
        <w:rPr>
          <w:rFonts w:cs="Arial"/>
        </w:rPr>
        <w:t>(coke I).</w:t>
      </w:r>
      <w:r w:rsidR="00614EB0" w:rsidRPr="0053270E">
        <w:rPr>
          <w:rFonts w:ascii="Times New Roman" w:hAnsi="Times New Roman"/>
        </w:rPr>
        <w:t xml:space="preserve"> </w:t>
      </w:r>
      <w:r w:rsidR="00FC0A24" w:rsidRPr="0053270E">
        <w:rPr>
          <w:lang w:val="en-GB"/>
        </w:rPr>
        <w:t>Th</w:t>
      </w:r>
      <w:r w:rsidR="005761ED" w:rsidRPr="0053270E">
        <w:rPr>
          <w:lang w:val="en-GB"/>
        </w:rPr>
        <w:t>ese</w:t>
      </w:r>
      <w:r w:rsidR="00FC0A24" w:rsidRPr="0053270E">
        <w:rPr>
          <w:lang w:val="en-GB"/>
        </w:rPr>
        <w:t xml:space="preserve"> result</w:t>
      </w:r>
      <w:r w:rsidR="005761ED" w:rsidRPr="0053270E">
        <w:rPr>
          <w:lang w:val="en-GB"/>
        </w:rPr>
        <w:t>s</w:t>
      </w:r>
      <w:r w:rsidR="00FC0A24" w:rsidRPr="0053270E">
        <w:rPr>
          <w:lang w:val="en-GB"/>
        </w:rPr>
        <w:t xml:space="preserve"> </w:t>
      </w:r>
      <w:r w:rsidR="00C93432" w:rsidRPr="0053270E">
        <w:rPr>
          <w:lang w:val="en-GB"/>
        </w:rPr>
        <w:t>explain</w:t>
      </w:r>
      <w:r w:rsidR="00FC0A24" w:rsidRPr="0053270E">
        <w:rPr>
          <w:lang w:val="en-GB"/>
        </w:rPr>
        <w:t xml:space="preserve"> the more rapid deactivation in the fixed bed reactor (Figure 1a). </w:t>
      </w:r>
    </w:p>
    <w:p w14:paraId="7009D407" w14:textId="213B7B1E" w:rsidR="00E7239E" w:rsidRPr="00C93432" w:rsidRDefault="00FE535A" w:rsidP="00FB21E3">
      <w:pPr>
        <w:pStyle w:val="CETBodytext"/>
        <w:spacing w:before="40"/>
        <w:jc w:val="left"/>
        <w:rPr>
          <w:lang w:val="en-GB"/>
        </w:rPr>
      </w:pPr>
      <w:r w:rsidRPr="00C93432">
        <w:rPr>
          <w:b/>
          <w:bCs/>
          <w:i/>
          <w:iCs/>
          <w:noProof/>
          <w:szCs w:val="24"/>
          <w:lang w:val="it-IT" w:eastAsia="it-IT"/>
        </w:rPr>
        <w:drawing>
          <wp:inline distT="0" distB="0" distL="0" distR="0" wp14:anchorId="264A738B" wp14:editId="1BD4B3AC">
            <wp:extent cx="2520000" cy="1890000"/>
            <wp:effectExtent l="0" t="0" r="0" b="0"/>
            <wp:docPr id="112" name="Imagen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n 49"/>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20000" cy="1890000"/>
                    </a:xfrm>
                    <a:prstGeom prst="rect">
                      <a:avLst/>
                    </a:prstGeom>
                  </pic:spPr>
                </pic:pic>
              </a:graphicData>
            </a:graphic>
          </wp:inline>
        </w:drawing>
      </w:r>
      <w:r w:rsidR="008E1C4A" w:rsidRPr="005F40AE">
        <w:rPr>
          <w:noProof/>
          <w:lang w:eastAsia="es-ES"/>
        </w:rPr>
        <w:t xml:space="preserve"> </w:t>
      </w:r>
      <w:r w:rsidR="00FC0A24" w:rsidRPr="00C93432">
        <w:rPr>
          <w:noProof/>
          <w:lang w:val="it-IT" w:eastAsia="it-IT"/>
        </w:rPr>
        <w:drawing>
          <wp:inline distT="0" distB="0" distL="0" distR="0" wp14:anchorId="14C1C9EF" wp14:editId="7032583A">
            <wp:extent cx="2520000" cy="18900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uestra 23_m04.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20000" cy="1890000"/>
                    </a:xfrm>
                    <a:prstGeom prst="rect">
                      <a:avLst/>
                    </a:prstGeom>
                  </pic:spPr>
                </pic:pic>
              </a:graphicData>
            </a:graphic>
          </wp:inline>
        </w:drawing>
      </w:r>
    </w:p>
    <w:p w14:paraId="6ADCFF89" w14:textId="28B7883C" w:rsidR="00E7239E" w:rsidRPr="00C93432" w:rsidRDefault="00E7239E" w:rsidP="00E7239E">
      <w:pPr>
        <w:pStyle w:val="CETCaption"/>
        <w:spacing w:before="120"/>
      </w:pPr>
      <w:r w:rsidRPr="00C93432">
        <w:rPr>
          <w:rStyle w:val="CETCaptionCarattere"/>
          <w:i/>
        </w:rPr>
        <w:t>Figure 3: SEM images of the catalyst used in fixed bed (left) and fluidized</w:t>
      </w:r>
      <w:r w:rsidR="00BF6DFB">
        <w:rPr>
          <w:rStyle w:val="CETCaptionCarattere"/>
          <w:i/>
        </w:rPr>
        <w:t xml:space="preserve"> </w:t>
      </w:r>
      <w:r w:rsidRPr="00C93432">
        <w:rPr>
          <w:rStyle w:val="CETCaptionCarattere"/>
          <w:i/>
        </w:rPr>
        <w:t>bed (right)</w:t>
      </w:r>
      <w:r w:rsidR="00BF6DFB">
        <w:rPr>
          <w:rStyle w:val="CETCaptionCarattere"/>
          <w:i/>
        </w:rPr>
        <w:t>.</w:t>
      </w:r>
    </w:p>
    <w:p w14:paraId="258F9F4B" w14:textId="5070A5F0" w:rsidR="00390B1A" w:rsidRDefault="00600535" w:rsidP="00600535">
      <w:pPr>
        <w:pStyle w:val="CETHeading1"/>
        <w:rPr>
          <w:lang w:val="en-GB"/>
        </w:rPr>
      </w:pPr>
      <w:r w:rsidRPr="00B57B36">
        <w:rPr>
          <w:lang w:val="en-GB"/>
        </w:rPr>
        <w:t>Conclusions</w:t>
      </w:r>
    </w:p>
    <w:p w14:paraId="25303926" w14:textId="3E328F83" w:rsidR="003318A4" w:rsidRPr="00BD3DDC" w:rsidRDefault="00E0283F" w:rsidP="008774A9">
      <w:pPr>
        <w:pStyle w:val="CETBodytext"/>
        <w:rPr>
          <w:lang w:val="en-GB"/>
        </w:rPr>
      </w:pPr>
      <w:r w:rsidRPr="00B44F73">
        <w:rPr>
          <w:lang w:val="en-GB"/>
        </w:rPr>
        <w:t xml:space="preserve">The </w:t>
      </w:r>
      <w:r w:rsidR="00FC16CF">
        <w:rPr>
          <w:lang w:val="en-GB"/>
        </w:rPr>
        <w:t>fluid dynamic</w:t>
      </w:r>
      <w:r w:rsidRPr="00B44F73">
        <w:rPr>
          <w:lang w:val="en-GB"/>
        </w:rPr>
        <w:t xml:space="preserve"> regime</w:t>
      </w:r>
      <w:r w:rsidR="003367C2" w:rsidRPr="00B44F73">
        <w:rPr>
          <w:lang w:val="en-GB"/>
        </w:rPr>
        <w:t xml:space="preserve"> (fixed or fluidized bed)</w:t>
      </w:r>
      <w:r w:rsidRPr="00B44F73">
        <w:rPr>
          <w:lang w:val="en-GB"/>
        </w:rPr>
        <w:t xml:space="preserve"> in the SR of bio-oil affects both the </w:t>
      </w:r>
      <w:r w:rsidR="00280429" w:rsidRPr="00B44F73">
        <w:rPr>
          <w:lang w:val="en-GB"/>
        </w:rPr>
        <w:t xml:space="preserve">initial values of conversion and product yields </w:t>
      </w:r>
      <w:r w:rsidR="00993070" w:rsidRPr="00B44F73">
        <w:rPr>
          <w:lang w:val="en-GB"/>
        </w:rPr>
        <w:t>and</w:t>
      </w:r>
      <w:r w:rsidR="00280429" w:rsidRPr="00B44F73">
        <w:rPr>
          <w:lang w:val="en-GB"/>
        </w:rPr>
        <w:t xml:space="preserve"> the </w:t>
      </w:r>
      <w:r w:rsidR="00B03E99" w:rsidRPr="00B44F73">
        <w:rPr>
          <w:lang w:val="en-GB"/>
        </w:rPr>
        <w:t xml:space="preserve">amount and morphology of the coke deposited on </w:t>
      </w:r>
      <w:r w:rsidR="00D23D8D" w:rsidRPr="00B44F73">
        <w:rPr>
          <w:lang w:val="en-GB"/>
        </w:rPr>
        <w:t>NiAl</w:t>
      </w:r>
      <w:r w:rsidR="00D23D8D" w:rsidRPr="00B44F73">
        <w:rPr>
          <w:vertAlign w:val="subscript"/>
          <w:lang w:val="en-GB"/>
        </w:rPr>
        <w:t>2</w:t>
      </w:r>
      <w:r w:rsidR="00D23D8D" w:rsidRPr="00B44F73">
        <w:rPr>
          <w:lang w:val="en-GB"/>
        </w:rPr>
        <w:t>O</w:t>
      </w:r>
      <w:r w:rsidR="00D23D8D" w:rsidRPr="00B44F73">
        <w:rPr>
          <w:vertAlign w:val="subscript"/>
          <w:lang w:val="en-GB"/>
        </w:rPr>
        <w:t>4</w:t>
      </w:r>
      <w:r w:rsidR="00D23D8D" w:rsidRPr="00B44F73">
        <w:rPr>
          <w:lang w:val="en-GB"/>
        </w:rPr>
        <w:t xml:space="preserve"> spinel derived catalyst</w:t>
      </w:r>
      <w:r w:rsidR="00B03E99" w:rsidRPr="00B44F73">
        <w:rPr>
          <w:lang w:val="en-GB"/>
        </w:rPr>
        <w:t xml:space="preserve">, </w:t>
      </w:r>
      <w:r w:rsidR="00993070" w:rsidRPr="00B44F73">
        <w:rPr>
          <w:lang w:val="en-GB"/>
        </w:rPr>
        <w:t>which in turns affects its</w:t>
      </w:r>
      <w:r w:rsidR="00D23D8D" w:rsidRPr="00B44F73">
        <w:rPr>
          <w:lang w:val="en-GB"/>
        </w:rPr>
        <w:t xml:space="preserve"> </w:t>
      </w:r>
      <w:r w:rsidR="00280429" w:rsidRPr="00B44F73">
        <w:rPr>
          <w:lang w:val="en-GB"/>
        </w:rPr>
        <w:t>stability. The less effective gas-catalyst contact in a fluidized bed reactor leads to the lower initial carbon conversion and yields of H</w:t>
      </w:r>
      <w:r w:rsidR="00280429" w:rsidRPr="00B44F73">
        <w:rPr>
          <w:vertAlign w:val="subscript"/>
          <w:lang w:val="en-GB"/>
        </w:rPr>
        <w:t>2</w:t>
      </w:r>
      <w:r w:rsidR="00280429" w:rsidRPr="00B44F73">
        <w:rPr>
          <w:lang w:val="en-GB"/>
        </w:rPr>
        <w:t xml:space="preserve"> and CO</w:t>
      </w:r>
      <w:r w:rsidR="00280429" w:rsidRPr="00B44F73">
        <w:rPr>
          <w:vertAlign w:val="subscript"/>
          <w:lang w:val="en-GB"/>
        </w:rPr>
        <w:t>2</w:t>
      </w:r>
      <w:r w:rsidR="00280429" w:rsidRPr="00B44F73">
        <w:rPr>
          <w:lang w:val="en-GB"/>
        </w:rPr>
        <w:t xml:space="preserve">, </w:t>
      </w:r>
      <w:r w:rsidR="00993070" w:rsidRPr="00466932">
        <w:rPr>
          <w:lang w:val="en-GB"/>
        </w:rPr>
        <w:t xml:space="preserve">but </w:t>
      </w:r>
      <w:r w:rsidR="00520957" w:rsidRPr="00466932">
        <w:rPr>
          <w:lang w:val="en-GB"/>
        </w:rPr>
        <w:t xml:space="preserve">slightly </w:t>
      </w:r>
      <w:r w:rsidR="00280429" w:rsidRPr="00466932">
        <w:rPr>
          <w:lang w:val="en-GB"/>
        </w:rPr>
        <w:t xml:space="preserve">improves the </w:t>
      </w:r>
      <w:r w:rsidR="00993070" w:rsidRPr="00B44F73">
        <w:rPr>
          <w:lang w:val="en-GB"/>
        </w:rPr>
        <w:t xml:space="preserve">catalyst </w:t>
      </w:r>
      <w:r w:rsidR="00280429" w:rsidRPr="00B44F73">
        <w:rPr>
          <w:lang w:val="en-GB"/>
        </w:rPr>
        <w:t>stability due to a lower coke deposition</w:t>
      </w:r>
      <w:r w:rsidR="00D23D8D" w:rsidRPr="00B44F73">
        <w:rPr>
          <w:lang w:val="en-GB"/>
        </w:rPr>
        <w:t xml:space="preserve"> (</w:t>
      </w:r>
      <w:r w:rsidR="00993070" w:rsidRPr="00B44F73">
        <w:rPr>
          <w:lang w:val="en-GB"/>
        </w:rPr>
        <w:t xml:space="preserve">13 wt%) </w:t>
      </w:r>
      <w:r w:rsidR="00D23D8D" w:rsidRPr="00B44F73">
        <w:rPr>
          <w:lang w:val="en-GB"/>
        </w:rPr>
        <w:t>than in the fixed bed (</w:t>
      </w:r>
      <w:r w:rsidR="00993070" w:rsidRPr="00B44F73">
        <w:rPr>
          <w:lang w:val="en-GB"/>
        </w:rPr>
        <w:t>73 wt%), and with</w:t>
      </w:r>
      <w:r w:rsidR="00993070" w:rsidRPr="00FB21E3">
        <w:rPr>
          <w:lang w:val="en-GB"/>
        </w:rPr>
        <w:t xml:space="preserve"> different morphology. </w:t>
      </w:r>
      <w:r w:rsidR="00280429" w:rsidRPr="00FB21E3">
        <w:rPr>
          <w:lang w:val="en-GB"/>
        </w:rPr>
        <w:t xml:space="preserve">In both </w:t>
      </w:r>
      <w:r w:rsidR="003367C2" w:rsidRPr="00FB21E3">
        <w:rPr>
          <w:lang w:val="en-GB"/>
        </w:rPr>
        <w:t>regimes the c</w:t>
      </w:r>
      <w:r w:rsidR="00280429" w:rsidRPr="00FB21E3">
        <w:rPr>
          <w:lang w:val="en-GB"/>
        </w:rPr>
        <w:t>oke deposits</w:t>
      </w:r>
      <w:r w:rsidR="003367C2" w:rsidRPr="00FB21E3">
        <w:rPr>
          <w:lang w:val="en-GB"/>
        </w:rPr>
        <w:t xml:space="preserve"> are constituted by </w:t>
      </w:r>
      <w:r w:rsidR="00993070" w:rsidRPr="00FB21E3">
        <w:rPr>
          <w:lang w:val="en-GB"/>
        </w:rPr>
        <w:t xml:space="preserve">two fractions: </w:t>
      </w:r>
      <w:r w:rsidR="003367C2" w:rsidRPr="00FB21E3">
        <w:rPr>
          <w:lang w:val="en-GB"/>
        </w:rPr>
        <w:t>amorphous fraction (</w:t>
      </w:r>
      <w:r w:rsidR="008E1C4A" w:rsidRPr="00FB21E3">
        <w:rPr>
          <w:lang w:val="en-GB"/>
        </w:rPr>
        <w:t>with</w:t>
      </w:r>
      <w:r w:rsidR="003367C2" w:rsidRPr="00FB21E3">
        <w:rPr>
          <w:lang w:val="en-GB"/>
        </w:rPr>
        <w:t xml:space="preserve"> similar amount in both reactors)</w:t>
      </w:r>
      <w:r w:rsidR="009A6E12">
        <w:rPr>
          <w:lang w:val="en-GB"/>
        </w:rPr>
        <w:t xml:space="preserve"> and </w:t>
      </w:r>
      <w:r w:rsidR="00993070" w:rsidRPr="00FB21E3">
        <w:rPr>
          <w:lang w:val="en-GB"/>
        </w:rPr>
        <w:t xml:space="preserve">the main impact on deactivation, </w:t>
      </w:r>
      <w:r w:rsidR="003367C2" w:rsidRPr="00FB21E3">
        <w:rPr>
          <w:lang w:val="en-GB"/>
        </w:rPr>
        <w:t>and structured and graphitic fraction (</w:t>
      </w:r>
      <w:r w:rsidR="009A6E12">
        <w:rPr>
          <w:lang w:val="en-GB"/>
        </w:rPr>
        <w:t>being</w:t>
      </w:r>
      <w:r w:rsidR="00D23D8D" w:rsidRPr="00FB21E3">
        <w:rPr>
          <w:lang w:val="en-GB"/>
        </w:rPr>
        <w:t xml:space="preserve"> the major fraction in the fixed </w:t>
      </w:r>
      <w:r w:rsidR="00D23D8D" w:rsidRPr="00FB21E3">
        <w:rPr>
          <w:lang w:val="en-GB"/>
        </w:rPr>
        <w:lastRenderedPageBreak/>
        <w:t>bed reactor)</w:t>
      </w:r>
      <w:r w:rsidR="00993070" w:rsidRPr="00FB21E3">
        <w:rPr>
          <w:lang w:val="en-GB"/>
        </w:rPr>
        <w:t xml:space="preserve"> with lower impact on deactivation</w:t>
      </w:r>
      <w:r w:rsidR="009A6E12">
        <w:rPr>
          <w:lang w:val="en-GB"/>
        </w:rPr>
        <w:t xml:space="preserve"> composed of </w:t>
      </w:r>
      <w:r w:rsidR="00D23D8D" w:rsidRPr="00B44F73">
        <w:rPr>
          <w:lang w:val="en-GB"/>
        </w:rPr>
        <w:t xml:space="preserve">carbon filaments </w:t>
      </w:r>
      <w:r w:rsidR="009A6E12">
        <w:rPr>
          <w:lang w:val="en-GB"/>
        </w:rPr>
        <w:t xml:space="preserve">(in both reactors) </w:t>
      </w:r>
      <w:r w:rsidR="00D23D8D" w:rsidRPr="00B44F73">
        <w:rPr>
          <w:lang w:val="en-GB"/>
        </w:rPr>
        <w:t>and carbon spheres</w:t>
      </w:r>
      <w:r w:rsidR="009A6E12">
        <w:rPr>
          <w:lang w:val="en-GB"/>
        </w:rPr>
        <w:t xml:space="preserve"> (only in the fixed bed reactor</w:t>
      </w:r>
      <w:r w:rsidR="009A6E12" w:rsidRPr="00BD3DDC">
        <w:rPr>
          <w:lang w:val="en-GB"/>
        </w:rPr>
        <w:t>).</w:t>
      </w:r>
      <w:r w:rsidR="003318A4" w:rsidRPr="00BD3DDC">
        <w:rPr>
          <w:lang w:val="en-GB"/>
        </w:rPr>
        <w:t xml:space="preserve"> </w:t>
      </w:r>
      <w:r w:rsidR="008774A9" w:rsidRPr="00BD3DDC">
        <w:rPr>
          <w:lang w:val="en-GB"/>
        </w:rPr>
        <w:t xml:space="preserve">The small difference in the stability of the fixed and fluidized bed reactors observed in this study is most probably due to the use of a prior thermal treatment unit, that avoids the risk of clogging of the reactor and improves the catalyst stability. </w:t>
      </w:r>
    </w:p>
    <w:p w14:paraId="22E4F737" w14:textId="0E7FB425" w:rsidR="00520957" w:rsidRPr="00BD3DDC" w:rsidRDefault="003318A4" w:rsidP="00E351FE">
      <w:pPr>
        <w:pStyle w:val="CETBodytext"/>
        <w:rPr>
          <w:lang w:val="en-GB"/>
        </w:rPr>
      </w:pPr>
      <w:r w:rsidRPr="00BD3DDC">
        <w:rPr>
          <w:lang w:val="en-GB"/>
        </w:rPr>
        <w:t xml:space="preserve">In conclusion, the original reaction system consisting of two units in series, with thermal treatment unit followed by a fluidized bed reactor, is got option for the industrial-scale implementation of bio-oil SR. </w:t>
      </w:r>
      <w:r w:rsidR="008774A9" w:rsidRPr="00BD3DDC">
        <w:rPr>
          <w:lang w:val="en-GB"/>
        </w:rPr>
        <w:t>Although the fixed bed avoids problems of attrition and fines entrainment, a</w:t>
      </w:r>
      <w:r w:rsidRPr="00BD3DDC">
        <w:rPr>
          <w:lang w:val="en-GB"/>
        </w:rPr>
        <w:t>n overall</w:t>
      </w:r>
      <w:r w:rsidR="008774A9" w:rsidRPr="00BD3DDC">
        <w:rPr>
          <w:lang w:val="en-GB"/>
        </w:rPr>
        <w:t xml:space="preserve"> superior performance could be envisioned for the fluidized reactor</w:t>
      </w:r>
      <w:r w:rsidR="00B44F73" w:rsidRPr="00BD3DDC">
        <w:rPr>
          <w:lang w:val="en-GB"/>
        </w:rPr>
        <w:t xml:space="preserve"> for its </w:t>
      </w:r>
      <w:r w:rsidR="003E06D1" w:rsidRPr="00BD3DDC">
        <w:rPr>
          <w:lang w:val="en-GB"/>
        </w:rPr>
        <w:t>industrial</w:t>
      </w:r>
      <w:r w:rsidR="00EC48DB" w:rsidRPr="00BD3DDC">
        <w:rPr>
          <w:lang w:val="en-GB"/>
        </w:rPr>
        <w:t>-scale</w:t>
      </w:r>
      <w:r w:rsidR="00B44F73" w:rsidRPr="00BD3DDC">
        <w:rPr>
          <w:lang w:val="en-GB"/>
        </w:rPr>
        <w:t xml:space="preserve"> operation, </w:t>
      </w:r>
      <w:r w:rsidR="003E06D1" w:rsidRPr="00BD3DDC">
        <w:rPr>
          <w:lang w:val="en-GB"/>
        </w:rPr>
        <w:t>because</w:t>
      </w:r>
      <w:r w:rsidR="00B44F73" w:rsidRPr="00BD3DDC">
        <w:rPr>
          <w:lang w:val="en-GB"/>
        </w:rPr>
        <w:t xml:space="preserve"> it ensures better control of </w:t>
      </w:r>
      <w:r w:rsidR="00EC48DB" w:rsidRPr="00BD3DDC">
        <w:rPr>
          <w:lang w:val="en-GB"/>
        </w:rPr>
        <w:t xml:space="preserve">the </w:t>
      </w:r>
      <w:r w:rsidR="00B44F73" w:rsidRPr="00BD3DDC">
        <w:rPr>
          <w:lang w:val="en-GB"/>
        </w:rPr>
        <w:t xml:space="preserve">process </w:t>
      </w:r>
      <w:r w:rsidR="003E06D1" w:rsidRPr="00BD3DDC">
        <w:rPr>
          <w:lang w:val="en-GB"/>
        </w:rPr>
        <w:t xml:space="preserve">variables </w:t>
      </w:r>
      <w:r w:rsidR="008E1C4A" w:rsidRPr="00BD3DDC">
        <w:rPr>
          <w:lang w:val="en-GB"/>
        </w:rPr>
        <w:t>and h</w:t>
      </w:r>
      <w:r w:rsidR="00EC48DB" w:rsidRPr="00BD3DDC">
        <w:rPr>
          <w:lang w:val="en-GB"/>
        </w:rPr>
        <w:t>igher catalyst stability</w:t>
      </w:r>
      <w:r w:rsidR="008E1C4A" w:rsidRPr="00BD3DDC">
        <w:rPr>
          <w:lang w:val="en-GB"/>
        </w:rPr>
        <w:t xml:space="preserve">, </w:t>
      </w:r>
      <w:r w:rsidR="008774A9" w:rsidRPr="00BD3DDC">
        <w:rPr>
          <w:lang w:val="en-GB"/>
        </w:rPr>
        <w:t>provided that</w:t>
      </w:r>
      <w:r w:rsidR="008E1C4A" w:rsidRPr="00BD3DDC">
        <w:rPr>
          <w:lang w:val="en-GB"/>
        </w:rPr>
        <w:t xml:space="preserve"> a good </w:t>
      </w:r>
      <w:r w:rsidR="00FC16CF" w:rsidRPr="00BD3DDC">
        <w:rPr>
          <w:lang w:val="en-GB"/>
        </w:rPr>
        <w:t>fluid dynamic</w:t>
      </w:r>
      <w:r w:rsidR="008774A9" w:rsidRPr="00BD3DDC">
        <w:rPr>
          <w:lang w:val="en-GB"/>
        </w:rPr>
        <w:t xml:space="preserve">s is attained </w:t>
      </w:r>
      <w:r w:rsidR="008E1C4A" w:rsidRPr="00BD3DDC">
        <w:rPr>
          <w:lang w:val="en-GB"/>
        </w:rPr>
        <w:t>(with not excessive u/u</w:t>
      </w:r>
      <w:r w:rsidR="008E1C4A" w:rsidRPr="00BD3DDC">
        <w:rPr>
          <w:vertAlign w:val="subscript"/>
          <w:lang w:val="en-GB"/>
        </w:rPr>
        <w:t>f,min</w:t>
      </w:r>
      <w:r w:rsidR="00FC16CF" w:rsidRPr="00BD3DDC">
        <w:rPr>
          <w:lang w:val="en-GB"/>
        </w:rPr>
        <w:t xml:space="preserve"> ratio</w:t>
      </w:r>
      <w:r w:rsidR="008774A9" w:rsidRPr="00BD3DDC">
        <w:rPr>
          <w:lang w:val="en-GB"/>
        </w:rPr>
        <w:t xml:space="preserve">) </w:t>
      </w:r>
      <w:r w:rsidR="008E1C4A" w:rsidRPr="00BD3DDC">
        <w:rPr>
          <w:lang w:val="en-GB"/>
        </w:rPr>
        <w:t xml:space="preserve">to </w:t>
      </w:r>
      <w:r w:rsidR="008774A9" w:rsidRPr="00BD3DDC">
        <w:rPr>
          <w:lang w:val="en-GB"/>
        </w:rPr>
        <w:t xml:space="preserve">provide </w:t>
      </w:r>
      <w:r w:rsidR="008E1C4A" w:rsidRPr="00BD3DDC">
        <w:rPr>
          <w:lang w:val="en-GB"/>
        </w:rPr>
        <w:t>good gas-solid contact</w:t>
      </w:r>
      <w:r w:rsidR="00FB21E3" w:rsidRPr="00BD3DDC">
        <w:rPr>
          <w:lang w:val="en-GB"/>
        </w:rPr>
        <w:t>.</w:t>
      </w:r>
      <w:r w:rsidRPr="00BD3DDC">
        <w:rPr>
          <w:lang w:val="en-GB"/>
        </w:rPr>
        <w:t xml:space="preserve"> </w:t>
      </w:r>
    </w:p>
    <w:p w14:paraId="459D05E6" w14:textId="09184715" w:rsidR="00600535" w:rsidRPr="00B57B36" w:rsidRDefault="00600535" w:rsidP="00600535">
      <w:pPr>
        <w:pStyle w:val="CETAcknowledgementstitle"/>
      </w:pPr>
      <w:r w:rsidRPr="00B57B36">
        <w:t>Acknowledgments</w:t>
      </w:r>
    </w:p>
    <w:p w14:paraId="24EA72A8" w14:textId="6F6AE7C3" w:rsidR="006210C4" w:rsidRDefault="00D0038F" w:rsidP="003A798C">
      <w:pPr>
        <w:pStyle w:val="CETBodytext"/>
        <w:spacing w:line="252" w:lineRule="auto"/>
      </w:pPr>
      <w:r w:rsidRPr="00D0038F">
        <w:t>This work has been carried out with the financial support of the grant RTI2018-100771-B-I00 funded by MCIN/AEI/10.13039/501100011033 and by “ERDF A way of making Europe”, the European Commission (HORIZON H2020-MSCA RISE 2018. Contract No. 823745) and the Department of Education, Universities and Investigation of Basque Government (Project IT1218- 19 and PhD grant PRE_202</w:t>
      </w:r>
      <w:r w:rsidR="0033062E">
        <w:t>1</w:t>
      </w:r>
      <w:r w:rsidRPr="00D0038F">
        <w:t>_2_</w:t>
      </w:r>
      <w:r w:rsidR="0033062E">
        <w:t>0147</w:t>
      </w:r>
      <w:r w:rsidRPr="00D0038F">
        <w:t xml:space="preserve"> for L. Landa)</w:t>
      </w:r>
      <w:r w:rsidR="002B7AF7">
        <w:t>.</w:t>
      </w:r>
    </w:p>
    <w:p w14:paraId="4F1327F8" w14:textId="6CCD8EC1" w:rsidR="00600535" w:rsidRDefault="00600535" w:rsidP="003A798C">
      <w:pPr>
        <w:pStyle w:val="CETReference"/>
        <w:spacing w:before="120"/>
      </w:pPr>
      <w:r w:rsidRPr="00B57B36">
        <w:t>References</w:t>
      </w:r>
    </w:p>
    <w:p w14:paraId="19C4FC68" w14:textId="7DBCAB83" w:rsidR="004628D2" w:rsidRPr="00C93432" w:rsidRDefault="004D7883" w:rsidP="00D3182C">
      <w:pPr>
        <w:pStyle w:val="CETBodytext"/>
        <w:spacing w:line="252" w:lineRule="auto"/>
        <w:ind w:left="142" w:hanging="142"/>
        <w:rPr>
          <w:noProof/>
        </w:rPr>
      </w:pPr>
      <w:r w:rsidRPr="00C93432">
        <w:rPr>
          <w:noProof/>
        </w:rPr>
        <w:t>Abdalla A.M., Hossain S., Nisfindy O.B., Azad A.T., Dawood M., Azad A.K.,2018, Hydrogen production, storage, transportation and key challenges with applications: A review</w:t>
      </w:r>
      <w:r w:rsidR="006100EB" w:rsidRPr="00C93432">
        <w:rPr>
          <w:noProof/>
        </w:rPr>
        <w:t xml:space="preserve">, </w:t>
      </w:r>
      <w:r w:rsidRPr="00C93432">
        <w:rPr>
          <w:noProof/>
        </w:rPr>
        <w:t>Energy Conversion and Management. Elsevier Ltd</w:t>
      </w:r>
      <w:r w:rsidR="006100EB" w:rsidRPr="00C93432">
        <w:rPr>
          <w:noProof/>
        </w:rPr>
        <w:t xml:space="preserve">, 165, </w:t>
      </w:r>
      <w:r w:rsidRPr="00C93432">
        <w:rPr>
          <w:noProof/>
        </w:rPr>
        <w:t>602–</w:t>
      </w:r>
      <w:r w:rsidR="006100EB" w:rsidRPr="00C93432">
        <w:rPr>
          <w:noProof/>
        </w:rPr>
        <w:t>6</w:t>
      </w:r>
      <w:r w:rsidRPr="00C93432">
        <w:rPr>
          <w:noProof/>
        </w:rPr>
        <w:t>27.</w:t>
      </w:r>
    </w:p>
    <w:p w14:paraId="574B5BE7" w14:textId="0BBCCC11" w:rsidR="006100EB" w:rsidRPr="00C93432" w:rsidRDefault="006100EB" w:rsidP="00D3182C">
      <w:pPr>
        <w:pStyle w:val="CETBodytext"/>
        <w:spacing w:line="252" w:lineRule="auto"/>
        <w:ind w:left="142" w:hanging="142"/>
      </w:pPr>
      <w:r w:rsidRPr="00C93432">
        <w:t>Arandia, A., Remiro, A., Valle, B., Bilbao, J.,</w:t>
      </w:r>
      <w:r w:rsidR="00044E96" w:rsidRPr="00C93432">
        <w:t xml:space="preserve"> </w:t>
      </w:r>
      <w:r w:rsidRPr="00C93432">
        <w:t xml:space="preserve">Gayubo, A. G., 2020, Deactivation of Ni spinel derived catalyst during the oxidative steam reforming of raw bio-oil. Fuel, 276, 117995. </w:t>
      </w:r>
    </w:p>
    <w:p w14:paraId="5507A39D" w14:textId="42918A11" w:rsidR="00044E96" w:rsidRPr="00C93432" w:rsidRDefault="00044E96" w:rsidP="00D3182C">
      <w:pPr>
        <w:pStyle w:val="CETBodytext"/>
        <w:spacing w:line="252" w:lineRule="auto"/>
        <w:ind w:left="142" w:hanging="142"/>
      </w:pPr>
      <w:r w:rsidRPr="00C93432">
        <w:t>Bizkarra, K., Bermudez, J. M., Arcelus-Arrillaga, P., Barrio, V. L., Cambra, J. F., Millan, M., 2018, Nickel based monometallic and bimetallic catalysts for synthetic and real bio-oil steam reforming, International Journal of Hydrogen Energy, 43(26), 11706–11718</w:t>
      </w:r>
      <w:r w:rsidR="001731CB" w:rsidRPr="00C93432">
        <w:t>.</w:t>
      </w:r>
    </w:p>
    <w:p w14:paraId="211C9E9F" w14:textId="680B76D4" w:rsidR="00044E96" w:rsidRPr="00C93432" w:rsidRDefault="00044E96" w:rsidP="00D3182C">
      <w:pPr>
        <w:pStyle w:val="CETBodytext"/>
        <w:spacing w:line="252" w:lineRule="auto"/>
        <w:ind w:left="142" w:hanging="142"/>
      </w:pPr>
      <w:r w:rsidRPr="00C93432">
        <w:t xml:space="preserve">Fu, P., Yi, W., Li, Z., Bai, X., Zhang, A., Li, Y., Li, Z., 2014, Investigation on hydrogen production by catalytic steam reforming of maize stalk fast pyrolysis bio-oil. International Journal of Hydrogen Energy, 39(26), 13962–13971. </w:t>
      </w:r>
    </w:p>
    <w:p w14:paraId="61FDF268" w14:textId="1F936AE3" w:rsidR="00044E96" w:rsidRPr="00C93432" w:rsidRDefault="00044E96" w:rsidP="00D3182C">
      <w:pPr>
        <w:pStyle w:val="CETBodytext"/>
        <w:spacing w:line="252" w:lineRule="auto"/>
        <w:ind w:left="142" w:hanging="142"/>
      </w:pPr>
      <w:r w:rsidRPr="00C93432">
        <w:t xml:space="preserve">Gao, N., Han, Y., Quan, C., Wu, C., 2017, Promoting hydrogen-rich syngas production from catalytic reforming of biomass pyrolysis oil on nanosized nickel-ceramic catalysts, Applied Thermal Engineering, 125, 297–305. </w:t>
      </w:r>
    </w:p>
    <w:p w14:paraId="75783FB5" w14:textId="3AE53CA1" w:rsidR="009D4A89" w:rsidRPr="00C93432" w:rsidRDefault="009D4A89" w:rsidP="00D3182C">
      <w:pPr>
        <w:pStyle w:val="CETBodytext"/>
        <w:spacing w:line="252" w:lineRule="auto"/>
        <w:ind w:left="142" w:hanging="142"/>
        <w:rPr>
          <w:noProof/>
        </w:rPr>
      </w:pPr>
      <w:r w:rsidRPr="00C93432">
        <w:rPr>
          <w:noProof/>
        </w:rPr>
        <w:t>He, L., Liao, G., Hu, S., Jiang, L., Han, H., Li, H., Ren, Q., Mostafa, M. E., Hu, X., Wang, Y., Su, S., Xiang, J., 2020, Effect of temperature on multiple competitive processes for co-production of carbon nanotubes and hydrogen during catalytic reforming of toluene</w:t>
      </w:r>
      <w:r w:rsidR="00834C48" w:rsidRPr="00C93432">
        <w:rPr>
          <w:noProof/>
        </w:rPr>
        <w:t xml:space="preserve">, </w:t>
      </w:r>
      <w:r w:rsidRPr="00C93432">
        <w:rPr>
          <w:noProof/>
        </w:rPr>
        <w:t xml:space="preserve">Fuel, 264. </w:t>
      </w:r>
    </w:p>
    <w:p w14:paraId="6A5323C8" w14:textId="7CF045B7" w:rsidR="00044E96" w:rsidRPr="00C93432" w:rsidRDefault="00044E96" w:rsidP="00D3182C">
      <w:pPr>
        <w:pStyle w:val="CETBodytext"/>
        <w:spacing w:line="252" w:lineRule="auto"/>
        <w:ind w:left="142" w:hanging="142"/>
      </w:pPr>
      <w:r w:rsidRPr="00C93432">
        <w:t xml:space="preserve">Lan, P., Xu, Q., Zhou, M., Lan, L., Zhang, S., Yan, Y., 2010, Catalytic Steam Reforming of Fast Pyrolysis Bio-Oil in Fixed Bed and Fluidized Bed Reactors. Chemical Engineering &amp; Technology, 33(12), 2021–2028. </w:t>
      </w:r>
    </w:p>
    <w:p w14:paraId="129094F6" w14:textId="1836B1F3" w:rsidR="00044E96" w:rsidRPr="00C93432" w:rsidRDefault="00044E96" w:rsidP="00D3182C">
      <w:pPr>
        <w:pStyle w:val="CETBodytext"/>
        <w:spacing w:line="252" w:lineRule="auto"/>
        <w:ind w:left="142" w:hanging="142"/>
      </w:pPr>
      <w:r w:rsidRPr="00C93432">
        <w:t xml:space="preserve">Lepage, T., Kammoun, M., Schmetz, Q., Richel, A., 2021, Biomass-to-hydrogen: A review of main routes production, processes evaluation and techno-economical assessment, Biomass and Bioenergy, 144, 105920. </w:t>
      </w:r>
    </w:p>
    <w:p w14:paraId="3D275FD7" w14:textId="57FD9DD4" w:rsidR="00044E96" w:rsidRPr="00C93432" w:rsidRDefault="00044E96" w:rsidP="00D3182C">
      <w:pPr>
        <w:pStyle w:val="CETBodytext"/>
        <w:spacing w:line="252" w:lineRule="auto"/>
        <w:ind w:left="142" w:hanging="142"/>
      </w:pPr>
      <w:r w:rsidRPr="00C93432">
        <w:t>Nikolaidis, P., Poullikkas, A., 2017, A comparative overview of hydrogen production processes, Renewable and Sustainable Energy Reviews, 67, 597–611.</w:t>
      </w:r>
    </w:p>
    <w:p w14:paraId="2A948044" w14:textId="6EA46178" w:rsidR="00044E96" w:rsidRDefault="00044E96" w:rsidP="00D3182C">
      <w:pPr>
        <w:pStyle w:val="CETBodytext"/>
        <w:spacing w:line="252" w:lineRule="auto"/>
        <w:ind w:left="142" w:hanging="142"/>
      </w:pPr>
      <w:r w:rsidRPr="00C93432">
        <w:t>Remiro, A., Arandia, A., Oar-Arteta, L., Bilbao, J., Gayubo, A. G., 2018, Regeneration of NiAl</w:t>
      </w:r>
      <w:r w:rsidRPr="00C93432">
        <w:rPr>
          <w:vertAlign w:val="subscript"/>
        </w:rPr>
        <w:t>2</w:t>
      </w:r>
      <w:r w:rsidRPr="00C93432">
        <w:t>O</w:t>
      </w:r>
      <w:r w:rsidRPr="00C93432">
        <w:rPr>
          <w:vertAlign w:val="subscript"/>
        </w:rPr>
        <w:t>4</w:t>
      </w:r>
      <w:r w:rsidRPr="00C93432">
        <w:t xml:space="preserve"> spinel type catalysts used in the reforming of raw bio-oil, Applied Catalysis B: Environmental, 237, 353–365.</w:t>
      </w:r>
    </w:p>
    <w:p w14:paraId="6D17FF0E" w14:textId="0370EEAC" w:rsidR="00044E96" w:rsidRPr="00C93432" w:rsidRDefault="00044E96" w:rsidP="003A798C">
      <w:pPr>
        <w:pStyle w:val="CETBodytext"/>
        <w:spacing w:line="252" w:lineRule="auto"/>
        <w:ind w:left="142" w:hanging="142"/>
      </w:pPr>
      <w:r w:rsidRPr="00C93432">
        <w:t>Remón, J., Broust, F., Volle, G., García, L., Arauzo, J.</w:t>
      </w:r>
      <w:r w:rsidR="00057E40" w:rsidRPr="00C93432">
        <w:t xml:space="preserve">, </w:t>
      </w:r>
      <w:r w:rsidRPr="00C93432">
        <w:t>2015</w:t>
      </w:r>
      <w:r w:rsidR="00057E40" w:rsidRPr="00C93432">
        <w:t xml:space="preserve">, </w:t>
      </w:r>
      <w:r w:rsidRPr="00C93432">
        <w:t>Hydrogen production from pine and poplar bio-oils by catalytic steam reforming. Influence of the bio-oil composition on the process</w:t>
      </w:r>
      <w:r w:rsidR="00057E40" w:rsidRPr="00C93432">
        <w:t xml:space="preserve">, </w:t>
      </w:r>
      <w:r w:rsidRPr="00C93432">
        <w:t>International Journal of Hydrogen Energy, 40(16), 5593–5608.</w:t>
      </w:r>
    </w:p>
    <w:p w14:paraId="1E80DC42" w14:textId="5F98307C" w:rsidR="001731CB" w:rsidRPr="00C93432" w:rsidRDefault="001731CB" w:rsidP="00D3182C">
      <w:pPr>
        <w:pStyle w:val="CETBodytext"/>
        <w:spacing w:line="252" w:lineRule="auto"/>
        <w:ind w:left="142" w:hanging="142"/>
        <w:rPr>
          <w:noProof/>
        </w:rPr>
      </w:pPr>
      <w:r w:rsidRPr="00C93432">
        <w:rPr>
          <w:noProof/>
        </w:rPr>
        <w:t xml:space="preserve">Remón, J., Medrano, J. A., Bimbela, F., García, L., Arauzo, J., 2013, Ni/Al-Mg-O solids modified with Co or Cu for the catalytic steam reforming of bio-oil, Applied Catalysis B: Environmental, 132–133, 433–444. </w:t>
      </w:r>
    </w:p>
    <w:p w14:paraId="4CA0BC5D" w14:textId="4442796B" w:rsidR="00044E96" w:rsidRDefault="00044E96" w:rsidP="00D3182C">
      <w:pPr>
        <w:pStyle w:val="CETBodytext"/>
        <w:spacing w:line="252" w:lineRule="auto"/>
        <w:ind w:left="142" w:hanging="142"/>
      </w:pPr>
      <w:r w:rsidRPr="00C93432">
        <w:t>Valle, B., Aramburu, B., Benito, P. L., Bilbao, J., Gayubo, A. G.</w:t>
      </w:r>
      <w:r w:rsidR="00057E40" w:rsidRPr="00C93432">
        <w:t xml:space="preserve">, </w:t>
      </w:r>
      <w:r w:rsidRPr="00C93432">
        <w:t>2018</w:t>
      </w:r>
      <w:r w:rsidR="00057E40" w:rsidRPr="00C93432">
        <w:t xml:space="preserve">, </w:t>
      </w:r>
      <w:r w:rsidRPr="00C93432">
        <w:t xml:space="preserve">Biomass to hydrogen-rich gas via steam reforming of raw bio-oil over </w:t>
      </w:r>
      <w:r w:rsidR="00057E40" w:rsidRPr="00C93432">
        <w:t>Ni/La</w:t>
      </w:r>
      <w:r w:rsidR="00057E40" w:rsidRPr="00C93432">
        <w:rPr>
          <w:vertAlign w:val="subscript"/>
        </w:rPr>
        <w:t>2</w:t>
      </w:r>
      <w:r w:rsidR="00057E40" w:rsidRPr="00C93432">
        <w:t>O</w:t>
      </w:r>
      <w:r w:rsidR="00057E40" w:rsidRPr="00C93432">
        <w:rPr>
          <w:vertAlign w:val="subscript"/>
        </w:rPr>
        <w:t>3</w:t>
      </w:r>
      <w:r w:rsidR="00057E40" w:rsidRPr="00C93432">
        <w:t>-</w:t>
      </w:r>
      <w:r w:rsidR="00057E40" w:rsidRPr="00C93432">
        <w:rPr>
          <w:rFonts w:ascii="Times New Roman" w:hAnsi="Times New Roman"/>
        </w:rPr>
        <w:t>α</w:t>
      </w:r>
      <w:r w:rsidR="00057E40" w:rsidRPr="00C93432">
        <w:t>Al</w:t>
      </w:r>
      <w:r w:rsidR="00057E40" w:rsidRPr="00C93432">
        <w:rPr>
          <w:vertAlign w:val="subscript"/>
        </w:rPr>
        <w:t>2</w:t>
      </w:r>
      <w:r w:rsidR="00057E40" w:rsidRPr="00C93432">
        <w:t>O</w:t>
      </w:r>
      <w:r w:rsidR="00057E40" w:rsidRPr="00C93432">
        <w:rPr>
          <w:vertAlign w:val="subscript"/>
        </w:rPr>
        <w:t>3</w:t>
      </w:r>
      <w:r w:rsidR="00057E40" w:rsidRPr="00C93432">
        <w:t xml:space="preserve"> </w:t>
      </w:r>
      <w:r w:rsidRPr="00C93432">
        <w:t>catalyst: Effect of space-time and steam-to-carbon ratio</w:t>
      </w:r>
      <w:r w:rsidR="00057E40" w:rsidRPr="00C93432">
        <w:t xml:space="preserve">, </w:t>
      </w:r>
      <w:r w:rsidRPr="00C93432">
        <w:t xml:space="preserve">Fuel, 216. </w:t>
      </w:r>
    </w:p>
    <w:p w14:paraId="4538E57F" w14:textId="657DC2A1" w:rsidR="004E3BC4" w:rsidRPr="004E3BC4" w:rsidRDefault="004E3BC4" w:rsidP="00D3182C">
      <w:pPr>
        <w:pStyle w:val="CETBodytext"/>
        <w:spacing w:line="252" w:lineRule="auto"/>
        <w:ind w:left="142" w:hanging="142"/>
      </w:pPr>
      <w:r w:rsidRPr="004E3BC4">
        <w:t xml:space="preserve">Vicente, J., Remiro, A., Atutxa, A., Ereña, J., Gayubo, A.G., Bilbao, J., </w:t>
      </w:r>
      <w:r>
        <w:t xml:space="preserve">2009, </w:t>
      </w:r>
      <w:r w:rsidRPr="004E3BC4">
        <w:t>In situ capture of CO</w:t>
      </w:r>
      <w:r>
        <w:rPr>
          <w:vertAlign w:val="subscript"/>
        </w:rPr>
        <w:t>2</w:t>
      </w:r>
      <w:r>
        <w:t xml:space="preserve"> during steam reforming of ethanol over Ni/SiO</w:t>
      </w:r>
      <w:r>
        <w:rPr>
          <w:vertAlign w:val="subscript"/>
        </w:rPr>
        <w:t>2</w:t>
      </w:r>
      <w:r>
        <w:t xml:space="preserve"> catalyst for hydrogen production, Chemical Engineering Transactions, 17, 1567-1572.</w:t>
      </w:r>
    </w:p>
    <w:p w14:paraId="14B50940" w14:textId="08574966" w:rsidR="00044E96" w:rsidRPr="00C93432" w:rsidRDefault="00044E96" w:rsidP="00D3182C">
      <w:pPr>
        <w:pStyle w:val="CETBodytext"/>
        <w:spacing w:line="252" w:lineRule="auto"/>
        <w:ind w:left="142" w:hanging="142"/>
      </w:pPr>
      <w:r w:rsidRPr="00C93432">
        <w:t>Wang, Z., Pan, Y., Dong, T., Zhu, X., Kan, T., Yuan, L., Torimoto, Y., Sadakata, M., Li, Q.</w:t>
      </w:r>
      <w:r w:rsidR="00057E40" w:rsidRPr="00C93432">
        <w:t xml:space="preserve">, </w:t>
      </w:r>
      <w:r w:rsidRPr="00C93432">
        <w:t>2007</w:t>
      </w:r>
      <w:r w:rsidR="00057E40" w:rsidRPr="00C93432">
        <w:t xml:space="preserve">, </w:t>
      </w:r>
      <w:r w:rsidRPr="00C93432">
        <w:t>Production of hydrogen from catalytic steam reforming of bio-oil using C</w:t>
      </w:r>
      <w:r w:rsidRPr="00C93432">
        <w:rPr>
          <w:vertAlign w:val="subscript"/>
        </w:rPr>
        <w:t>12</w:t>
      </w:r>
      <w:r w:rsidRPr="00C93432">
        <w:t>A</w:t>
      </w:r>
      <w:r w:rsidRPr="00C93432">
        <w:rPr>
          <w:vertAlign w:val="subscript"/>
        </w:rPr>
        <w:t>7</w:t>
      </w:r>
      <w:r w:rsidRPr="00C93432">
        <w:t>-O</w:t>
      </w:r>
      <w:r w:rsidRPr="00C93432">
        <w:rPr>
          <w:vertAlign w:val="superscript"/>
        </w:rPr>
        <w:t>−</w:t>
      </w:r>
      <w:r w:rsidRPr="00C93432">
        <w:t>-based catalysts</w:t>
      </w:r>
      <w:r w:rsidR="00057E40" w:rsidRPr="00C93432">
        <w:t xml:space="preserve">, </w:t>
      </w:r>
      <w:r w:rsidRPr="00C93432">
        <w:t xml:space="preserve">Applied Catalysis A: General, 320, 24–34. </w:t>
      </w:r>
    </w:p>
    <w:p w14:paraId="36F974C2" w14:textId="56975C6F" w:rsidR="00B04367" w:rsidRPr="004E3BC4" w:rsidRDefault="00044E96" w:rsidP="004E3BC4">
      <w:pPr>
        <w:pStyle w:val="CETBodytext"/>
        <w:spacing w:line="252" w:lineRule="auto"/>
        <w:ind w:left="142" w:hanging="142"/>
      </w:pPr>
      <w:r w:rsidRPr="00C93432">
        <w:t>Zhao, Z., Situmorang, Y. A., An, P., Chaihad, N., Wang, J., Hao, X., Xu, G., Abudula, A., Guan, G.</w:t>
      </w:r>
      <w:r w:rsidR="00057E40" w:rsidRPr="00C93432">
        <w:t xml:space="preserve">, </w:t>
      </w:r>
      <w:r w:rsidRPr="00C93432">
        <w:t>2020</w:t>
      </w:r>
      <w:r w:rsidR="00057E40" w:rsidRPr="00C93432">
        <w:t xml:space="preserve">, </w:t>
      </w:r>
      <w:r w:rsidRPr="00C93432">
        <w:t>Hydrogen Production from Catalytic Steam Reforming of Bio-Oils: A Critical Review</w:t>
      </w:r>
      <w:r w:rsidR="00057E40" w:rsidRPr="00C93432">
        <w:t xml:space="preserve">, </w:t>
      </w:r>
      <w:r w:rsidRPr="00C93432">
        <w:t xml:space="preserve">Chemical Engineering &amp; Technology, 43(4), 625–640. </w:t>
      </w:r>
    </w:p>
    <w:sectPr w:rsidR="00B04367" w:rsidRPr="004E3BC4"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5CD2C4" w14:textId="77777777" w:rsidR="00900E31" w:rsidRDefault="00900E31" w:rsidP="004F5E36">
      <w:r>
        <w:separator/>
      </w:r>
    </w:p>
  </w:endnote>
  <w:endnote w:type="continuationSeparator" w:id="0">
    <w:p w14:paraId="7CB72CC8" w14:textId="77777777" w:rsidR="00900E31" w:rsidRDefault="00900E31"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000DA4" w14:textId="77777777" w:rsidR="00900E31" w:rsidRDefault="00900E31" w:rsidP="004F5E36">
      <w:r>
        <w:separator/>
      </w:r>
    </w:p>
  </w:footnote>
  <w:footnote w:type="continuationSeparator" w:id="0">
    <w:p w14:paraId="2828A65D" w14:textId="77777777" w:rsidR="00900E31" w:rsidRDefault="00900E31"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16EE5607"/>
    <w:multiLevelType w:val="hybridMultilevel"/>
    <w:tmpl w:val="23B42FA4"/>
    <w:lvl w:ilvl="0" w:tplc="5A2CB31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38217E"/>
    <w:multiLevelType w:val="multilevel"/>
    <w:tmpl w:val="846EE010"/>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8"/>
  </w:num>
  <w:num w:numId="13">
    <w:abstractNumId w:val="13"/>
  </w:num>
  <w:num w:numId="14">
    <w:abstractNumId w:val="19"/>
  </w:num>
  <w:num w:numId="15">
    <w:abstractNumId w:val="21"/>
  </w:num>
  <w:num w:numId="16">
    <w:abstractNumId w:val="20"/>
  </w:num>
  <w:num w:numId="17">
    <w:abstractNumId w:val="12"/>
  </w:num>
  <w:num w:numId="18">
    <w:abstractNumId w:val="13"/>
    <w:lvlOverride w:ilvl="0">
      <w:startOverride w:val="1"/>
    </w:lvlOverride>
  </w:num>
  <w:num w:numId="19">
    <w:abstractNumId w:val="17"/>
  </w:num>
  <w:num w:numId="20">
    <w:abstractNumId w:val="16"/>
  </w:num>
  <w:num w:numId="21">
    <w:abstractNumId w:val="15"/>
  </w:num>
  <w:num w:numId="22">
    <w:abstractNumId w:val="14"/>
  </w:num>
  <w:num w:numId="23">
    <w:abstractNumId w:val="13"/>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799F"/>
    <w:rsid w:val="000103AF"/>
    <w:rsid w:val="000117CB"/>
    <w:rsid w:val="00015DD7"/>
    <w:rsid w:val="0003148D"/>
    <w:rsid w:val="00031EEC"/>
    <w:rsid w:val="000332D6"/>
    <w:rsid w:val="0004310E"/>
    <w:rsid w:val="00043C0E"/>
    <w:rsid w:val="00044E96"/>
    <w:rsid w:val="00051566"/>
    <w:rsid w:val="00055171"/>
    <w:rsid w:val="00057E40"/>
    <w:rsid w:val="00062A9A"/>
    <w:rsid w:val="00065058"/>
    <w:rsid w:val="00081FDB"/>
    <w:rsid w:val="00086C39"/>
    <w:rsid w:val="000A03B2"/>
    <w:rsid w:val="000A2619"/>
    <w:rsid w:val="000A6514"/>
    <w:rsid w:val="000B40E1"/>
    <w:rsid w:val="000C0F5D"/>
    <w:rsid w:val="000C524C"/>
    <w:rsid w:val="000D0268"/>
    <w:rsid w:val="000D0350"/>
    <w:rsid w:val="000D34BE"/>
    <w:rsid w:val="000E102F"/>
    <w:rsid w:val="000E36F1"/>
    <w:rsid w:val="000E3A73"/>
    <w:rsid w:val="000E414A"/>
    <w:rsid w:val="000E7606"/>
    <w:rsid w:val="000F093C"/>
    <w:rsid w:val="000F787B"/>
    <w:rsid w:val="00110409"/>
    <w:rsid w:val="0012091F"/>
    <w:rsid w:val="00120CAA"/>
    <w:rsid w:val="00126BC2"/>
    <w:rsid w:val="001308B6"/>
    <w:rsid w:val="0013121F"/>
    <w:rsid w:val="00131FE6"/>
    <w:rsid w:val="0013263F"/>
    <w:rsid w:val="001331DF"/>
    <w:rsid w:val="00134DE4"/>
    <w:rsid w:val="0014034D"/>
    <w:rsid w:val="001433E2"/>
    <w:rsid w:val="00144D16"/>
    <w:rsid w:val="00150E59"/>
    <w:rsid w:val="00152DE3"/>
    <w:rsid w:val="00164CF9"/>
    <w:rsid w:val="001667A6"/>
    <w:rsid w:val="001731CB"/>
    <w:rsid w:val="001812BE"/>
    <w:rsid w:val="00182120"/>
    <w:rsid w:val="00184AD6"/>
    <w:rsid w:val="001862B3"/>
    <w:rsid w:val="001863A2"/>
    <w:rsid w:val="00187907"/>
    <w:rsid w:val="001A2C0D"/>
    <w:rsid w:val="001A4AF7"/>
    <w:rsid w:val="001B0349"/>
    <w:rsid w:val="001B1E93"/>
    <w:rsid w:val="001B65C1"/>
    <w:rsid w:val="001C4EDF"/>
    <w:rsid w:val="001C684B"/>
    <w:rsid w:val="001D0CFB"/>
    <w:rsid w:val="001D175D"/>
    <w:rsid w:val="001D21AF"/>
    <w:rsid w:val="001D416C"/>
    <w:rsid w:val="001D53FC"/>
    <w:rsid w:val="001E0E47"/>
    <w:rsid w:val="001E4A49"/>
    <w:rsid w:val="001F42A5"/>
    <w:rsid w:val="001F7B9D"/>
    <w:rsid w:val="00201C93"/>
    <w:rsid w:val="00212908"/>
    <w:rsid w:val="002131B3"/>
    <w:rsid w:val="002224B4"/>
    <w:rsid w:val="00235EDF"/>
    <w:rsid w:val="002367D0"/>
    <w:rsid w:val="002440FF"/>
    <w:rsid w:val="002447EF"/>
    <w:rsid w:val="00247091"/>
    <w:rsid w:val="00251550"/>
    <w:rsid w:val="00263B05"/>
    <w:rsid w:val="00270625"/>
    <w:rsid w:val="0027221A"/>
    <w:rsid w:val="00274411"/>
    <w:rsid w:val="00275B61"/>
    <w:rsid w:val="00280429"/>
    <w:rsid w:val="00280FAF"/>
    <w:rsid w:val="00282656"/>
    <w:rsid w:val="002917E9"/>
    <w:rsid w:val="002940FF"/>
    <w:rsid w:val="00296B83"/>
    <w:rsid w:val="002A5A78"/>
    <w:rsid w:val="002B4015"/>
    <w:rsid w:val="002B78CE"/>
    <w:rsid w:val="002B7AF7"/>
    <w:rsid w:val="002C2FB6"/>
    <w:rsid w:val="002D108F"/>
    <w:rsid w:val="002D72FD"/>
    <w:rsid w:val="002E5FA7"/>
    <w:rsid w:val="002F3309"/>
    <w:rsid w:val="003008CE"/>
    <w:rsid w:val="003009B7"/>
    <w:rsid w:val="00300E56"/>
    <w:rsid w:val="0030469C"/>
    <w:rsid w:val="003130FD"/>
    <w:rsid w:val="00316114"/>
    <w:rsid w:val="00321CA6"/>
    <w:rsid w:val="00323763"/>
    <w:rsid w:val="0033062E"/>
    <w:rsid w:val="00331171"/>
    <w:rsid w:val="003318A4"/>
    <w:rsid w:val="00334C09"/>
    <w:rsid w:val="003367C2"/>
    <w:rsid w:val="00337FB8"/>
    <w:rsid w:val="0034062F"/>
    <w:rsid w:val="003410D5"/>
    <w:rsid w:val="00342D3F"/>
    <w:rsid w:val="00345353"/>
    <w:rsid w:val="003723D4"/>
    <w:rsid w:val="00381905"/>
    <w:rsid w:val="00383852"/>
    <w:rsid w:val="00384CC8"/>
    <w:rsid w:val="003871FD"/>
    <w:rsid w:val="00390B1A"/>
    <w:rsid w:val="003917FB"/>
    <w:rsid w:val="003A1E30"/>
    <w:rsid w:val="003A2829"/>
    <w:rsid w:val="003A3D1F"/>
    <w:rsid w:val="003A798C"/>
    <w:rsid w:val="003A7D1C"/>
    <w:rsid w:val="003B304B"/>
    <w:rsid w:val="003B3146"/>
    <w:rsid w:val="003B31B6"/>
    <w:rsid w:val="003D0F90"/>
    <w:rsid w:val="003D1ADB"/>
    <w:rsid w:val="003E06D1"/>
    <w:rsid w:val="003E23BB"/>
    <w:rsid w:val="003F015E"/>
    <w:rsid w:val="00400414"/>
    <w:rsid w:val="0041446B"/>
    <w:rsid w:val="00426738"/>
    <w:rsid w:val="0044071E"/>
    <w:rsid w:val="0044329C"/>
    <w:rsid w:val="00453E24"/>
    <w:rsid w:val="00454D2C"/>
    <w:rsid w:val="00457456"/>
    <w:rsid w:val="004577FE"/>
    <w:rsid w:val="00457B9C"/>
    <w:rsid w:val="0046164A"/>
    <w:rsid w:val="004628D2"/>
    <w:rsid w:val="00462DCD"/>
    <w:rsid w:val="004648AD"/>
    <w:rsid w:val="004664F3"/>
    <w:rsid w:val="00466932"/>
    <w:rsid w:val="004703A9"/>
    <w:rsid w:val="004760DE"/>
    <w:rsid w:val="004763D7"/>
    <w:rsid w:val="00487F4C"/>
    <w:rsid w:val="004A004E"/>
    <w:rsid w:val="004A24CF"/>
    <w:rsid w:val="004C1564"/>
    <w:rsid w:val="004C1837"/>
    <w:rsid w:val="004C3D1D"/>
    <w:rsid w:val="004C7913"/>
    <w:rsid w:val="004D1288"/>
    <w:rsid w:val="004D7883"/>
    <w:rsid w:val="004E3BC4"/>
    <w:rsid w:val="004E4DD6"/>
    <w:rsid w:val="004F1E34"/>
    <w:rsid w:val="004F2692"/>
    <w:rsid w:val="004F3457"/>
    <w:rsid w:val="004F5946"/>
    <w:rsid w:val="004F5E36"/>
    <w:rsid w:val="005016CD"/>
    <w:rsid w:val="00506680"/>
    <w:rsid w:val="00507B47"/>
    <w:rsid w:val="00507BEF"/>
    <w:rsid w:val="00507CC9"/>
    <w:rsid w:val="005119A5"/>
    <w:rsid w:val="00520957"/>
    <w:rsid w:val="0052494D"/>
    <w:rsid w:val="005278B7"/>
    <w:rsid w:val="00532016"/>
    <w:rsid w:val="0053270E"/>
    <w:rsid w:val="005346C8"/>
    <w:rsid w:val="005373BC"/>
    <w:rsid w:val="00541792"/>
    <w:rsid w:val="00543E7D"/>
    <w:rsid w:val="00547A68"/>
    <w:rsid w:val="00550D82"/>
    <w:rsid w:val="005531C9"/>
    <w:rsid w:val="0056652D"/>
    <w:rsid w:val="00570631"/>
    <w:rsid w:val="00570C43"/>
    <w:rsid w:val="005723C9"/>
    <w:rsid w:val="0057539A"/>
    <w:rsid w:val="005761ED"/>
    <w:rsid w:val="005761F0"/>
    <w:rsid w:val="00585E58"/>
    <w:rsid w:val="00592519"/>
    <w:rsid w:val="00593670"/>
    <w:rsid w:val="005B2110"/>
    <w:rsid w:val="005B5F82"/>
    <w:rsid w:val="005B61E6"/>
    <w:rsid w:val="005C77E1"/>
    <w:rsid w:val="005C7F45"/>
    <w:rsid w:val="005D668A"/>
    <w:rsid w:val="005D6A2F"/>
    <w:rsid w:val="005E1A82"/>
    <w:rsid w:val="005E794C"/>
    <w:rsid w:val="005F0A28"/>
    <w:rsid w:val="005F0E5E"/>
    <w:rsid w:val="005F40AE"/>
    <w:rsid w:val="00600535"/>
    <w:rsid w:val="00606A9B"/>
    <w:rsid w:val="006100EB"/>
    <w:rsid w:val="00610CD6"/>
    <w:rsid w:val="00614EB0"/>
    <w:rsid w:val="00620DEE"/>
    <w:rsid w:val="006210C4"/>
    <w:rsid w:val="00621F92"/>
    <w:rsid w:val="0062280A"/>
    <w:rsid w:val="00625639"/>
    <w:rsid w:val="00631B33"/>
    <w:rsid w:val="0064184D"/>
    <w:rsid w:val="006422CC"/>
    <w:rsid w:val="0064794F"/>
    <w:rsid w:val="00660E3E"/>
    <w:rsid w:val="00661585"/>
    <w:rsid w:val="00662E74"/>
    <w:rsid w:val="00680C23"/>
    <w:rsid w:val="00693766"/>
    <w:rsid w:val="006A3281"/>
    <w:rsid w:val="006B07CF"/>
    <w:rsid w:val="006B4594"/>
    <w:rsid w:val="006B4888"/>
    <w:rsid w:val="006B6123"/>
    <w:rsid w:val="006C09FD"/>
    <w:rsid w:val="006C2E45"/>
    <w:rsid w:val="006C359C"/>
    <w:rsid w:val="006C5579"/>
    <w:rsid w:val="006D6E8B"/>
    <w:rsid w:val="006E737D"/>
    <w:rsid w:val="00713973"/>
    <w:rsid w:val="00716AF6"/>
    <w:rsid w:val="00720A24"/>
    <w:rsid w:val="00723985"/>
    <w:rsid w:val="00732386"/>
    <w:rsid w:val="0073514D"/>
    <w:rsid w:val="0073790E"/>
    <w:rsid w:val="007447F3"/>
    <w:rsid w:val="007465A4"/>
    <w:rsid w:val="0075499F"/>
    <w:rsid w:val="00764F23"/>
    <w:rsid w:val="007661C8"/>
    <w:rsid w:val="0077098D"/>
    <w:rsid w:val="007931FA"/>
    <w:rsid w:val="007A3737"/>
    <w:rsid w:val="007A4861"/>
    <w:rsid w:val="007A7BBA"/>
    <w:rsid w:val="007B0C50"/>
    <w:rsid w:val="007B2251"/>
    <w:rsid w:val="007B3677"/>
    <w:rsid w:val="007B48F9"/>
    <w:rsid w:val="007B4D7E"/>
    <w:rsid w:val="007C1A43"/>
    <w:rsid w:val="007C535B"/>
    <w:rsid w:val="007E7780"/>
    <w:rsid w:val="007F45C7"/>
    <w:rsid w:val="0080013E"/>
    <w:rsid w:val="00813288"/>
    <w:rsid w:val="008168FC"/>
    <w:rsid w:val="008170EA"/>
    <w:rsid w:val="00817C8A"/>
    <w:rsid w:val="00825A66"/>
    <w:rsid w:val="00827503"/>
    <w:rsid w:val="00830996"/>
    <w:rsid w:val="008345F1"/>
    <w:rsid w:val="00834C48"/>
    <w:rsid w:val="00835161"/>
    <w:rsid w:val="0084144A"/>
    <w:rsid w:val="00843C34"/>
    <w:rsid w:val="00865B07"/>
    <w:rsid w:val="00866175"/>
    <w:rsid w:val="008667EA"/>
    <w:rsid w:val="0087637F"/>
    <w:rsid w:val="008774A9"/>
    <w:rsid w:val="008822EF"/>
    <w:rsid w:val="00892AD5"/>
    <w:rsid w:val="008A1512"/>
    <w:rsid w:val="008A7743"/>
    <w:rsid w:val="008B4902"/>
    <w:rsid w:val="008D32B9"/>
    <w:rsid w:val="008D433B"/>
    <w:rsid w:val="008E0FFB"/>
    <w:rsid w:val="008E1C4A"/>
    <w:rsid w:val="008E566E"/>
    <w:rsid w:val="00900E31"/>
    <w:rsid w:val="0090161A"/>
    <w:rsid w:val="00901EB6"/>
    <w:rsid w:val="00904C62"/>
    <w:rsid w:val="00915041"/>
    <w:rsid w:val="00922BA8"/>
    <w:rsid w:val="00924DAC"/>
    <w:rsid w:val="00927058"/>
    <w:rsid w:val="00935324"/>
    <w:rsid w:val="00937750"/>
    <w:rsid w:val="00942750"/>
    <w:rsid w:val="009450CE"/>
    <w:rsid w:val="00947179"/>
    <w:rsid w:val="0095164B"/>
    <w:rsid w:val="00951EDD"/>
    <w:rsid w:val="00954090"/>
    <w:rsid w:val="009573E7"/>
    <w:rsid w:val="00963E05"/>
    <w:rsid w:val="00964A45"/>
    <w:rsid w:val="00967843"/>
    <w:rsid w:val="00967D54"/>
    <w:rsid w:val="00971028"/>
    <w:rsid w:val="00992B06"/>
    <w:rsid w:val="00992F66"/>
    <w:rsid w:val="00993070"/>
    <w:rsid w:val="00993B84"/>
    <w:rsid w:val="00994950"/>
    <w:rsid w:val="00996483"/>
    <w:rsid w:val="00996F5A"/>
    <w:rsid w:val="009A446B"/>
    <w:rsid w:val="009A5C1B"/>
    <w:rsid w:val="009A6E12"/>
    <w:rsid w:val="009B041A"/>
    <w:rsid w:val="009B15B3"/>
    <w:rsid w:val="009B6654"/>
    <w:rsid w:val="009C37C3"/>
    <w:rsid w:val="009C6FDF"/>
    <w:rsid w:val="009C7C86"/>
    <w:rsid w:val="009D04AF"/>
    <w:rsid w:val="009D2FF7"/>
    <w:rsid w:val="009D31C0"/>
    <w:rsid w:val="009D4A89"/>
    <w:rsid w:val="009D5504"/>
    <w:rsid w:val="009E7884"/>
    <w:rsid w:val="009E788A"/>
    <w:rsid w:val="009F0E08"/>
    <w:rsid w:val="009F2B7F"/>
    <w:rsid w:val="00A1763D"/>
    <w:rsid w:val="00A17CEC"/>
    <w:rsid w:val="00A27EF0"/>
    <w:rsid w:val="00A309F2"/>
    <w:rsid w:val="00A31C7A"/>
    <w:rsid w:val="00A42361"/>
    <w:rsid w:val="00A50B20"/>
    <w:rsid w:val="00A51390"/>
    <w:rsid w:val="00A60D13"/>
    <w:rsid w:val="00A70D62"/>
    <w:rsid w:val="00A71C63"/>
    <w:rsid w:val="00A72745"/>
    <w:rsid w:val="00A76EFC"/>
    <w:rsid w:val="00A91010"/>
    <w:rsid w:val="00A97F29"/>
    <w:rsid w:val="00AA61EF"/>
    <w:rsid w:val="00AA702E"/>
    <w:rsid w:val="00AB0964"/>
    <w:rsid w:val="00AB4DCE"/>
    <w:rsid w:val="00AB5011"/>
    <w:rsid w:val="00AC27ED"/>
    <w:rsid w:val="00AC7368"/>
    <w:rsid w:val="00AD16B9"/>
    <w:rsid w:val="00AD6CCA"/>
    <w:rsid w:val="00AD7352"/>
    <w:rsid w:val="00AE377D"/>
    <w:rsid w:val="00AF0EBA"/>
    <w:rsid w:val="00B02C8A"/>
    <w:rsid w:val="00B03E99"/>
    <w:rsid w:val="00B04367"/>
    <w:rsid w:val="00B14234"/>
    <w:rsid w:val="00B17FBD"/>
    <w:rsid w:val="00B21A00"/>
    <w:rsid w:val="00B21B7C"/>
    <w:rsid w:val="00B23E16"/>
    <w:rsid w:val="00B315A6"/>
    <w:rsid w:val="00B31813"/>
    <w:rsid w:val="00B31A8E"/>
    <w:rsid w:val="00B33365"/>
    <w:rsid w:val="00B44F73"/>
    <w:rsid w:val="00B5096C"/>
    <w:rsid w:val="00B52021"/>
    <w:rsid w:val="00B5282B"/>
    <w:rsid w:val="00B54FD1"/>
    <w:rsid w:val="00B561D2"/>
    <w:rsid w:val="00B57B36"/>
    <w:rsid w:val="00B57E6F"/>
    <w:rsid w:val="00B62EDB"/>
    <w:rsid w:val="00B7122C"/>
    <w:rsid w:val="00B74FCA"/>
    <w:rsid w:val="00B8686D"/>
    <w:rsid w:val="00B93F69"/>
    <w:rsid w:val="00BB1DDC"/>
    <w:rsid w:val="00BB5971"/>
    <w:rsid w:val="00BC30C9"/>
    <w:rsid w:val="00BD077D"/>
    <w:rsid w:val="00BD0B43"/>
    <w:rsid w:val="00BD3DDC"/>
    <w:rsid w:val="00BD614E"/>
    <w:rsid w:val="00BE3E58"/>
    <w:rsid w:val="00BE5B5E"/>
    <w:rsid w:val="00BE5BD2"/>
    <w:rsid w:val="00BF07BF"/>
    <w:rsid w:val="00BF6DFB"/>
    <w:rsid w:val="00C01616"/>
    <w:rsid w:val="00C0162B"/>
    <w:rsid w:val="00C01EB6"/>
    <w:rsid w:val="00C02BEA"/>
    <w:rsid w:val="00C068ED"/>
    <w:rsid w:val="00C15926"/>
    <w:rsid w:val="00C16714"/>
    <w:rsid w:val="00C22E0C"/>
    <w:rsid w:val="00C345B1"/>
    <w:rsid w:val="00C40142"/>
    <w:rsid w:val="00C46599"/>
    <w:rsid w:val="00C52C3C"/>
    <w:rsid w:val="00C56015"/>
    <w:rsid w:val="00C57182"/>
    <w:rsid w:val="00C57863"/>
    <w:rsid w:val="00C655FD"/>
    <w:rsid w:val="00C75407"/>
    <w:rsid w:val="00C7638E"/>
    <w:rsid w:val="00C870A8"/>
    <w:rsid w:val="00C87410"/>
    <w:rsid w:val="00C93432"/>
    <w:rsid w:val="00C94434"/>
    <w:rsid w:val="00CA066D"/>
    <w:rsid w:val="00CA0C7C"/>
    <w:rsid w:val="00CA0D75"/>
    <w:rsid w:val="00CA1C95"/>
    <w:rsid w:val="00CA1D7A"/>
    <w:rsid w:val="00CA26DF"/>
    <w:rsid w:val="00CA5A9C"/>
    <w:rsid w:val="00CA6068"/>
    <w:rsid w:val="00CB0F6E"/>
    <w:rsid w:val="00CC3FF9"/>
    <w:rsid w:val="00CC4C20"/>
    <w:rsid w:val="00CD24BA"/>
    <w:rsid w:val="00CD3517"/>
    <w:rsid w:val="00CD45FF"/>
    <w:rsid w:val="00CD5FE2"/>
    <w:rsid w:val="00CE5F3F"/>
    <w:rsid w:val="00CE7C68"/>
    <w:rsid w:val="00D0038F"/>
    <w:rsid w:val="00D02B4C"/>
    <w:rsid w:val="00D040C4"/>
    <w:rsid w:val="00D15F32"/>
    <w:rsid w:val="00D23D8D"/>
    <w:rsid w:val="00D30B38"/>
    <w:rsid w:val="00D3182C"/>
    <w:rsid w:val="00D35DE9"/>
    <w:rsid w:val="00D401A5"/>
    <w:rsid w:val="00D45C12"/>
    <w:rsid w:val="00D46B7E"/>
    <w:rsid w:val="00D52936"/>
    <w:rsid w:val="00D57C84"/>
    <w:rsid w:val="00D6057D"/>
    <w:rsid w:val="00D671FA"/>
    <w:rsid w:val="00D71640"/>
    <w:rsid w:val="00D75306"/>
    <w:rsid w:val="00D836C5"/>
    <w:rsid w:val="00D84576"/>
    <w:rsid w:val="00D84B24"/>
    <w:rsid w:val="00D9099B"/>
    <w:rsid w:val="00D918BB"/>
    <w:rsid w:val="00D94FE8"/>
    <w:rsid w:val="00DA07AE"/>
    <w:rsid w:val="00DA1399"/>
    <w:rsid w:val="00DA24C6"/>
    <w:rsid w:val="00DA4D7B"/>
    <w:rsid w:val="00DC3EC0"/>
    <w:rsid w:val="00DC7674"/>
    <w:rsid w:val="00DD16E4"/>
    <w:rsid w:val="00DD7C15"/>
    <w:rsid w:val="00DE264A"/>
    <w:rsid w:val="00DE2F1E"/>
    <w:rsid w:val="00DF5072"/>
    <w:rsid w:val="00DF7399"/>
    <w:rsid w:val="00DF7829"/>
    <w:rsid w:val="00E0283F"/>
    <w:rsid w:val="00E02D18"/>
    <w:rsid w:val="00E041E7"/>
    <w:rsid w:val="00E1001F"/>
    <w:rsid w:val="00E14A83"/>
    <w:rsid w:val="00E23CA1"/>
    <w:rsid w:val="00E351FE"/>
    <w:rsid w:val="00E409A8"/>
    <w:rsid w:val="00E50C12"/>
    <w:rsid w:val="00E65B91"/>
    <w:rsid w:val="00E7209D"/>
    <w:rsid w:val="00E7239E"/>
    <w:rsid w:val="00E72EAD"/>
    <w:rsid w:val="00E77223"/>
    <w:rsid w:val="00E84085"/>
    <w:rsid w:val="00E8528B"/>
    <w:rsid w:val="00E85B94"/>
    <w:rsid w:val="00E93DDA"/>
    <w:rsid w:val="00E978D0"/>
    <w:rsid w:val="00EA4613"/>
    <w:rsid w:val="00EA7AF1"/>
    <w:rsid w:val="00EA7F91"/>
    <w:rsid w:val="00EB1523"/>
    <w:rsid w:val="00EC0E49"/>
    <w:rsid w:val="00EC101F"/>
    <w:rsid w:val="00EC1D9F"/>
    <w:rsid w:val="00EC48DB"/>
    <w:rsid w:val="00EE0131"/>
    <w:rsid w:val="00EE17B0"/>
    <w:rsid w:val="00EE652F"/>
    <w:rsid w:val="00EF06D9"/>
    <w:rsid w:val="00F00321"/>
    <w:rsid w:val="00F01C98"/>
    <w:rsid w:val="00F22578"/>
    <w:rsid w:val="00F30C64"/>
    <w:rsid w:val="00F32BA2"/>
    <w:rsid w:val="00F32CDB"/>
    <w:rsid w:val="00F565FE"/>
    <w:rsid w:val="00F63A70"/>
    <w:rsid w:val="00F658BE"/>
    <w:rsid w:val="00F660BB"/>
    <w:rsid w:val="00F7534E"/>
    <w:rsid w:val="00F8223C"/>
    <w:rsid w:val="00FA1802"/>
    <w:rsid w:val="00FA21D0"/>
    <w:rsid w:val="00FA5F5F"/>
    <w:rsid w:val="00FB21E3"/>
    <w:rsid w:val="00FB730C"/>
    <w:rsid w:val="00FC0A24"/>
    <w:rsid w:val="00FC16CF"/>
    <w:rsid w:val="00FC2695"/>
    <w:rsid w:val="00FC3E03"/>
    <w:rsid w:val="00FC3F0D"/>
    <w:rsid w:val="00FC3FC1"/>
    <w:rsid w:val="00FC6783"/>
    <w:rsid w:val="00FC70D7"/>
    <w:rsid w:val="00FD2841"/>
    <w:rsid w:val="00FD7D6F"/>
    <w:rsid w:val="00FE131B"/>
    <w:rsid w:val="00FE535A"/>
    <w:rsid w:val="00FF380B"/>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CET Top_page"/>
    <w:rsid w:val="00383852"/>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B52021"/>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B52021"/>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styleId="Enfasigrassetto">
    <w:name w:val="Strong"/>
    <w:basedOn w:val="Carpredefinitoparagrafo"/>
    <w:uiPriority w:val="22"/>
    <w:qFormat/>
    <w:rsid w:val="001862B3"/>
    <w:rPr>
      <w:b/>
      <w:bCs/>
    </w:rPr>
  </w:style>
  <w:style w:type="paragraph" w:customStyle="1" w:styleId="Default">
    <w:name w:val="Default"/>
    <w:rsid w:val="003917FB"/>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ng-star-inserted">
    <w:name w:val="ng-star-inserted"/>
    <w:basedOn w:val="Carpredefinitoparagrafo"/>
    <w:rsid w:val="00B04367"/>
  </w:style>
  <w:style w:type="character" w:customStyle="1" w:styleId="value">
    <w:name w:val="value"/>
    <w:basedOn w:val="Carpredefinitoparagrafo"/>
    <w:rsid w:val="00B04367"/>
  </w:style>
  <w:style w:type="character" w:customStyle="1" w:styleId="font-size-14">
    <w:name w:val="font-size-14"/>
    <w:basedOn w:val="Carpredefinitoparagrafo"/>
    <w:rsid w:val="00B04367"/>
  </w:style>
  <w:style w:type="character" w:styleId="Collegamentovisitato">
    <w:name w:val="FollowedHyperlink"/>
    <w:basedOn w:val="Carpredefinitoparagrafo"/>
    <w:uiPriority w:val="99"/>
    <w:semiHidden/>
    <w:unhideWhenUsed/>
    <w:rsid w:val="004E3BC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399803">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598101">
      <w:bodyDiv w:val="1"/>
      <w:marLeft w:val="0"/>
      <w:marRight w:val="0"/>
      <w:marTop w:val="0"/>
      <w:marBottom w:val="0"/>
      <w:divBdr>
        <w:top w:val="none" w:sz="0" w:space="0" w:color="auto"/>
        <w:left w:val="none" w:sz="0" w:space="0" w:color="auto"/>
        <w:bottom w:val="none" w:sz="0" w:space="0" w:color="auto"/>
        <w:right w:val="none" w:sz="0" w:space="0" w:color="auto"/>
      </w:divBdr>
      <w:divsChild>
        <w:div w:id="1934780358">
          <w:marLeft w:val="0"/>
          <w:marRight w:val="0"/>
          <w:marTop w:val="0"/>
          <w:marBottom w:val="0"/>
          <w:divBdr>
            <w:top w:val="none" w:sz="0" w:space="0" w:color="auto"/>
            <w:left w:val="none" w:sz="0" w:space="0" w:color="auto"/>
            <w:bottom w:val="none" w:sz="0" w:space="0" w:color="auto"/>
            <w:right w:val="none" w:sz="0" w:space="0" w:color="auto"/>
          </w:divBdr>
        </w:div>
        <w:div w:id="1195000006">
          <w:marLeft w:val="0"/>
          <w:marRight w:val="0"/>
          <w:marTop w:val="0"/>
          <w:marBottom w:val="0"/>
          <w:divBdr>
            <w:top w:val="none" w:sz="0" w:space="0" w:color="auto"/>
            <w:left w:val="none" w:sz="0" w:space="0" w:color="auto"/>
            <w:bottom w:val="none" w:sz="0" w:space="0" w:color="auto"/>
            <w:right w:val="none" w:sz="0" w:space="0" w:color="auto"/>
          </w:divBdr>
        </w:div>
        <w:div w:id="1975210242">
          <w:marLeft w:val="0"/>
          <w:marRight w:val="0"/>
          <w:marTop w:val="0"/>
          <w:marBottom w:val="0"/>
          <w:divBdr>
            <w:top w:val="none" w:sz="0" w:space="0" w:color="auto"/>
            <w:left w:val="none" w:sz="0" w:space="0" w:color="auto"/>
            <w:bottom w:val="none" w:sz="0" w:space="0" w:color="auto"/>
            <w:right w:val="none" w:sz="0" w:space="0" w:color="auto"/>
          </w:divBdr>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tif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tif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DF991-F88F-4E1A-BA4E-F9009874D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4911</Words>
  <Characters>27995</Characters>
  <Application>Microsoft Office Word</Application>
  <DocSecurity>0</DocSecurity>
  <Lines>233</Lines>
  <Paragraphs>65</Paragraphs>
  <ScaleCrop>false</ScaleCrop>
  <HeadingPairs>
    <vt:vector size="6" baseType="variant">
      <vt:variant>
        <vt:lpstr>Titolo</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32841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manuela</cp:lastModifiedBy>
  <cp:revision>2</cp:revision>
  <cp:lastPrinted>2015-05-12T18:31:00Z</cp:lastPrinted>
  <dcterms:created xsi:type="dcterms:W3CDTF">2022-04-20T07:11:00Z</dcterms:created>
  <dcterms:modified xsi:type="dcterms:W3CDTF">2022-04-20T07:11:00Z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Recent Style Id 0_1">
    <vt:lpwstr>http://www.zotero.org/styles/apa</vt:lpwstr>
  </property>
  <property fmtid="{D5CDD505-2E9C-101B-9397-08002B2CF9AE}" pid="5" name="Mendeley Recent Style Name 0_1">
    <vt:lpwstr>American Psychological Association 7th edition</vt:lpwstr>
  </property>
  <property fmtid="{D5CDD505-2E9C-101B-9397-08002B2CF9AE}" pid="6" name="Mendeley Recent Style Id 1_1">
    <vt:lpwstr>http://www.zotero.org/styles/applied-catalysis-b-environmental</vt:lpwstr>
  </property>
  <property fmtid="{D5CDD505-2E9C-101B-9397-08002B2CF9AE}" pid="7" name="Mendeley Recent Style Name 1_1">
    <vt:lpwstr>Applied Catalysis B: Environmental</vt:lpwstr>
  </property>
  <property fmtid="{D5CDD505-2E9C-101B-9397-08002B2CF9AE}" pid="8" name="Mendeley Recent Style Id 2_1">
    <vt:lpwstr>http://www.zotero.org/styles/chemical-engineering-science</vt:lpwstr>
  </property>
  <property fmtid="{D5CDD505-2E9C-101B-9397-08002B2CF9AE}" pid="9" name="Mendeley Recent Style Name 2_1">
    <vt:lpwstr>Chemical Engineering Science</vt:lpwstr>
  </property>
  <property fmtid="{D5CDD505-2E9C-101B-9397-08002B2CF9AE}" pid="10" name="Mendeley Recent Style Id 3_1">
    <vt:lpwstr>http://www.zotero.org/styles/harvard-cite-them-right</vt:lpwstr>
  </property>
  <property fmtid="{D5CDD505-2E9C-101B-9397-08002B2CF9AE}" pid="11" name="Mendeley Recent Style Name 3_1">
    <vt:lpwstr>Cite Them Right 10th edition - Harvard</vt:lpwstr>
  </property>
  <property fmtid="{D5CDD505-2E9C-101B-9397-08002B2CF9AE}" pid="12" name="Mendeley Recent Style Id 4_1">
    <vt:lpwstr>http://csl.mendeley.com/styles/489292781/elsevier-vancouver-AnaGayubo</vt:lpwstr>
  </property>
  <property fmtid="{D5CDD505-2E9C-101B-9397-08002B2CF9AE}" pid="13" name="Mendeley Recent Style Name 4_1">
    <vt:lpwstr>Elsevier - Vancouver - Ana G. Gayubo</vt:lpwstr>
  </property>
  <property fmtid="{D5CDD505-2E9C-101B-9397-08002B2CF9AE}" pid="14" name="Mendeley Recent Style Id 5_1">
    <vt:lpwstr>http://www.zotero.org/styles/energy-conversion-and-management</vt:lpwstr>
  </property>
  <property fmtid="{D5CDD505-2E9C-101B-9397-08002B2CF9AE}" pid="15" name="Mendeley Recent Style Name 5_1">
    <vt:lpwstr>Energy Conversion and Management</vt:lpwstr>
  </property>
  <property fmtid="{D5CDD505-2E9C-101B-9397-08002B2CF9AE}" pid="16" name="Mendeley Recent Style Id 6_1">
    <vt:lpwstr>http://www.zotero.org/styles/fuel-processing-technology</vt:lpwstr>
  </property>
  <property fmtid="{D5CDD505-2E9C-101B-9397-08002B2CF9AE}" pid="17" name="Mendeley Recent Style Name 6_1">
    <vt:lpwstr>Fuel Processing Technology</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Citation Style_1">
    <vt:lpwstr>http://www.zotero.org/styles/chicago-author-date</vt:lpwstr>
  </property>
  <property fmtid="{D5CDD505-2E9C-101B-9397-08002B2CF9AE}" pid="25" name="Mendeley Unique User Id_1">
    <vt:lpwstr>e4779600-f6d9-30a4-8e62-b806a60a64ef</vt:lpwstr>
  </property>
  <property fmtid="{D5CDD505-2E9C-101B-9397-08002B2CF9AE}" pid="26" name="Mendeley Document_1">
    <vt:lpwstr>True</vt:lpwstr>
  </property>
</Properties>
</file>