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5D5BBB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1D21AF">
              <w:rPr>
                <w:rFonts w:cs="Arial"/>
                <w:b/>
                <w:bCs/>
                <w:i/>
                <w:iCs/>
                <w:color w:val="000066"/>
                <w:sz w:val="22"/>
                <w:szCs w:val="22"/>
                <w:lang w:eastAsia="it-IT"/>
              </w:rPr>
              <w:t>2</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14967F0F"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Rubens Maciel Filho</w:t>
            </w:r>
            <w:r w:rsidR="00964A45">
              <w:rPr>
                <w:rFonts w:ascii="Tahoma" w:hAnsi="Tahoma" w:cs="Tahoma"/>
                <w:color w:val="000000"/>
                <w:sz w:val="14"/>
                <w:szCs w:val="14"/>
                <w:shd w:val="clear" w:color="auto" w:fill="FFFFFF"/>
                <w:lang w:val="it-IT"/>
              </w:rPr>
              <w:t>,</w:t>
            </w:r>
            <w:r w:rsidR="00964A45" w:rsidRPr="0044071E">
              <w:rPr>
                <w:rFonts w:ascii="Tahoma" w:hAnsi="Tahoma" w:cs="Tahoma"/>
                <w:color w:val="000000"/>
                <w:sz w:val="14"/>
                <w:szCs w:val="14"/>
                <w:shd w:val="clear" w:color="auto" w:fill="FFFFFF"/>
                <w:lang w:val="it-IT"/>
              </w:rPr>
              <w:t xml:space="preserve"> Eliseo Ranzi</w:t>
            </w:r>
            <w:r w:rsidR="00964A45">
              <w:rPr>
                <w:rFonts w:ascii="Tahoma" w:hAnsi="Tahoma" w:cs="Tahoma"/>
                <w:color w:val="000000"/>
                <w:sz w:val="14"/>
                <w:szCs w:val="14"/>
                <w:shd w:val="clear" w:color="auto" w:fill="FFFFFF"/>
                <w:lang w:val="it-IT"/>
              </w:rPr>
              <w:t>, Leonardo Tognotti</w:t>
            </w:r>
          </w:p>
          <w:p w14:paraId="1B0F1814" w14:textId="4A78A049"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90</w:t>
            </w:r>
            <w:r w:rsidR="00D46B7E">
              <w:rPr>
                <w:rFonts w:ascii="Tahoma" w:hAnsi="Tahoma" w:cs="Tahoma"/>
                <w:sz w:val="14"/>
                <w:szCs w:val="14"/>
              </w:rPr>
              <w:t>-</w:t>
            </w:r>
            <w:r w:rsidR="001D21AF">
              <w:rPr>
                <w:rFonts w:ascii="Tahoma" w:hAnsi="Tahoma" w:cs="Tahoma"/>
                <w:sz w:val="14"/>
                <w:szCs w:val="14"/>
              </w:rPr>
              <w:t>7</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479B16C3" w:rsidR="00E978D0" w:rsidRPr="00B57B36" w:rsidRDefault="00FC2F9D" w:rsidP="00E978D0">
      <w:pPr>
        <w:pStyle w:val="CETTitle"/>
      </w:pPr>
      <w:r w:rsidRPr="00FC2F9D">
        <w:t>A critical review and discussion on emission factors for wood stoves</w:t>
      </w:r>
    </w:p>
    <w:p w14:paraId="0488FED2" w14:textId="04CD67FA" w:rsidR="00B57E6F" w:rsidRPr="00C0759A" w:rsidRDefault="00FC2F9D" w:rsidP="00B57E6F">
      <w:pPr>
        <w:pStyle w:val="CETAuthors"/>
        <w:rPr>
          <w:lang w:val="nb-NO"/>
        </w:rPr>
      </w:pPr>
      <w:r w:rsidRPr="00C0759A">
        <w:rPr>
          <w:lang w:val="nb-NO"/>
        </w:rPr>
        <w:t>Øyvind Skreiberg</w:t>
      </w:r>
      <w:r w:rsidRPr="00C0759A">
        <w:rPr>
          <w:vertAlign w:val="superscript"/>
          <w:lang w:val="nb-NO"/>
        </w:rPr>
        <w:t>*</w:t>
      </w:r>
      <w:r w:rsidR="00B57E6F" w:rsidRPr="00C0759A">
        <w:rPr>
          <w:lang w:val="nb-NO"/>
        </w:rPr>
        <w:t xml:space="preserve">, </w:t>
      </w:r>
      <w:r w:rsidRPr="00C0759A">
        <w:rPr>
          <w:lang w:val="nb-NO"/>
        </w:rPr>
        <w:t>Morten Seljeskog</w:t>
      </w:r>
      <w:r w:rsidR="00B57E6F" w:rsidRPr="00C0759A">
        <w:rPr>
          <w:lang w:val="nb-NO"/>
        </w:rPr>
        <w:t xml:space="preserve">, </w:t>
      </w:r>
      <w:r w:rsidRPr="00C0759A">
        <w:rPr>
          <w:lang w:val="nb-NO"/>
        </w:rPr>
        <w:t>Franziska Kausch</w:t>
      </w:r>
    </w:p>
    <w:p w14:paraId="6B2D21B3" w14:textId="289E7163" w:rsidR="00B57E6F" w:rsidRPr="00B57B36" w:rsidRDefault="00FC2F9D" w:rsidP="00B57E6F">
      <w:pPr>
        <w:pStyle w:val="CETAddress"/>
      </w:pPr>
      <w:r w:rsidRPr="00FC2F9D">
        <w:t>Thermal Energy Department, SINTEF Energy Research, Trondheim, Norway</w:t>
      </w:r>
      <w:r>
        <w:t xml:space="preserve"> </w:t>
      </w:r>
      <w:r w:rsidR="00B57E6F" w:rsidRPr="00B57B36">
        <w:t xml:space="preserve"> </w:t>
      </w:r>
    </w:p>
    <w:p w14:paraId="73F1267A" w14:textId="5F1688C9" w:rsidR="00B57E6F" w:rsidRPr="00B57B36" w:rsidRDefault="00FC2F9D" w:rsidP="00B57E6F">
      <w:pPr>
        <w:pStyle w:val="CETemail"/>
      </w:pPr>
      <w:r>
        <w:t>oyvind.skreiberg</w:t>
      </w:r>
      <w:r w:rsidR="00B57E6F" w:rsidRPr="00B57B36">
        <w:t>@</w:t>
      </w:r>
      <w:r>
        <w:t>sintef.no</w:t>
      </w:r>
    </w:p>
    <w:p w14:paraId="3AD582BE" w14:textId="379C995F" w:rsidR="00FC2F9D" w:rsidRPr="003371E5" w:rsidRDefault="0000695A" w:rsidP="00FC2F9D">
      <w:pPr>
        <w:pStyle w:val="CETBodytext"/>
        <w:rPr>
          <w:lang w:val="en-GB"/>
        </w:rPr>
      </w:pPr>
      <w:bookmarkStart w:id="0" w:name="_Hlk91307527"/>
      <w:bookmarkStart w:id="1" w:name="_Hlk495475023"/>
      <w:r w:rsidRPr="1E4DA6D5">
        <w:rPr>
          <w:lang w:val="en-GB"/>
        </w:rPr>
        <w:t xml:space="preserve">Small scale heating appliances such as </w:t>
      </w:r>
      <w:r w:rsidR="00033F1B" w:rsidRPr="1E4DA6D5">
        <w:rPr>
          <w:lang w:val="en-GB"/>
        </w:rPr>
        <w:t xml:space="preserve">wood </w:t>
      </w:r>
      <w:r w:rsidR="008234A6" w:rsidRPr="1E4DA6D5">
        <w:rPr>
          <w:lang w:val="en-GB"/>
        </w:rPr>
        <w:t>stoves</w:t>
      </w:r>
      <w:r w:rsidR="00033F1B" w:rsidRPr="1E4DA6D5">
        <w:rPr>
          <w:lang w:val="en-GB"/>
        </w:rPr>
        <w:t>,</w:t>
      </w:r>
      <w:r w:rsidR="008234A6" w:rsidRPr="1E4DA6D5">
        <w:rPr>
          <w:lang w:val="en-GB"/>
        </w:rPr>
        <w:t xml:space="preserve"> </w:t>
      </w:r>
      <w:r w:rsidR="00027F39" w:rsidRPr="1E4DA6D5">
        <w:rPr>
          <w:lang w:val="en-GB"/>
        </w:rPr>
        <w:t>significant</w:t>
      </w:r>
      <w:r w:rsidRPr="1E4DA6D5">
        <w:rPr>
          <w:lang w:val="en-GB"/>
        </w:rPr>
        <w:t>ly</w:t>
      </w:r>
      <w:r w:rsidR="008234A6" w:rsidRPr="1E4DA6D5">
        <w:rPr>
          <w:lang w:val="en-GB"/>
        </w:rPr>
        <w:t xml:space="preserve"> contribut</w:t>
      </w:r>
      <w:r w:rsidRPr="1E4DA6D5">
        <w:rPr>
          <w:lang w:val="en-GB"/>
        </w:rPr>
        <w:t>e</w:t>
      </w:r>
      <w:r w:rsidR="008234A6" w:rsidRPr="1E4DA6D5">
        <w:rPr>
          <w:lang w:val="en-GB"/>
        </w:rPr>
        <w:t xml:space="preserve"> to domestic heating </w:t>
      </w:r>
      <w:r w:rsidR="00C204A7" w:rsidRPr="1E4DA6D5">
        <w:rPr>
          <w:lang w:val="en-GB"/>
        </w:rPr>
        <w:t xml:space="preserve">and energy security </w:t>
      </w:r>
      <w:r w:rsidR="008234A6" w:rsidRPr="1E4DA6D5">
        <w:rPr>
          <w:lang w:val="en-GB"/>
        </w:rPr>
        <w:t>in many European</w:t>
      </w:r>
      <w:r w:rsidR="00B40F9D" w:rsidRPr="1E4DA6D5">
        <w:rPr>
          <w:lang w:val="en-GB"/>
        </w:rPr>
        <w:t xml:space="preserve"> countries</w:t>
      </w:r>
      <w:r w:rsidR="008234A6" w:rsidRPr="1E4DA6D5">
        <w:rPr>
          <w:lang w:val="en-GB"/>
        </w:rPr>
        <w:t>. However, e</w:t>
      </w:r>
      <w:r w:rsidR="003371E5" w:rsidRPr="1E4DA6D5">
        <w:rPr>
          <w:lang w:val="en-GB"/>
        </w:rPr>
        <w:t xml:space="preserve">missions from wood stoves remain a significant concern, even though modern wood stoves are continuously improved </w:t>
      </w:r>
      <w:r w:rsidR="001373E2" w:rsidRPr="1E4DA6D5">
        <w:rPr>
          <w:lang w:val="en-GB"/>
        </w:rPr>
        <w:t xml:space="preserve">to reduce </w:t>
      </w:r>
      <w:r w:rsidR="003371E5" w:rsidRPr="1E4DA6D5">
        <w:rPr>
          <w:lang w:val="en-GB"/>
        </w:rPr>
        <w:t>emissions due to incomplete combustion</w:t>
      </w:r>
      <w:r w:rsidR="00623AB6" w:rsidRPr="1E4DA6D5">
        <w:rPr>
          <w:lang w:val="en-GB"/>
        </w:rPr>
        <w:t>.</w:t>
      </w:r>
      <w:r w:rsidR="003371E5" w:rsidRPr="1E4DA6D5">
        <w:rPr>
          <w:lang w:val="en-GB"/>
        </w:rPr>
        <w:t xml:space="preserve"> </w:t>
      </w:r>
      <w:r w:rsidR="003D0010" w:rsidRPr="1E4DA6D5">
        <w:rPr>
          <w:lang w:val="en-GB"/>
        </w:rPr>
        <w:t xml:space="preserve">Most </w:t>
      </w:r>
      <w:r w:rsidR="00A0680A" w:rsidRPr="1E4DA6D5">
        <w:rPr>
          <w:lang w:val="en-GB"/>
        </w:rPr>
        <w:t>S</w:t>
      </w:r>
      <w:r w:rsidR="003D0010" w:rsidRPr="1E4DA6D5">
        <w:rPr>
          <w:lang w:val="en-GB"/>
        </w:rPr>
        <w:t>tate-</w:t>
      </w:r>
      <w:r w:rsidR="00A0680A" w:rsidRPr="1E4DA6D5">
        <w:rPr>
          <w:lang w:val="en-GB"/>
        </w:rPr>
        <w:t>O</w:t>
      </w:r>
      <w:r w:rsidR="003D0010" w:rsidRPr="1E4DA6D5">
        <w:rPr>
          <w:lang w:val="en-GB"/>
        </w:rPr>
        <w:t>f-</w:t>
      </w:r>
      <w:r w:rsidR="00A0680A" w:rsidRPr="1E4DA6D5">
        <w:rPr>
          <w:lang w:val="en-GB"/>
        </w:rPr>
        <w:t>T</w:t>
      </w:r>
      <w:r w:rsidR="003D0010" w:rsidRPr="1E4DA6D5">
        <w:rPr>
          <w:lang w:val="en-GB"/>
        </w:rPr>
        <w:t>he-</w:t>
      </w:r>
      <w:r w:rsidR="00A0680A" w:rsidRPr="1E4DA6D5">
        <w:rPr>
          <w:lang w:val="en-GB"/>
        </w:rPr>
        <w:t>A</w:t>
      </w:r>
      <w:r w:rsidR="003D0010" w:rsidRPr="1E4DA6D5">
        <w:rPr>
          <w:lang w:val="en-GB"/>
        </w:rPr>
        <w:t xml:space="preserve">rt </w:t>
      </w:r>
      <w:r w:rsidR="00A0680A" w:rsidRPr="1E4DA6D5">
        <w:rPr>
          <w:lang w:val="en-GB"/>
        </w:rPr>
        <w:t xml:space="preserve">(SOTA) </w:t>
      </w:r>
      <w:r w:rsidR="003371E5" w:rsidRPr="1E4DA6D5">
        <w:rPr>
          <w:lang w:val="en-GB"/>
        </w:rPr>
        <w:t xml:space="preserve">stoves </w:t>
      </w:r>
      <w:r w:rsidR="00A0680A" w:rsidRPr="1E4DA6D5">
        <w:rPr>
          <w:lang w:val="en-GB"/>
        </w:rPr>
        <w:t xml:space="preserve">after </w:t>
      </w:r>
      <w:r w:rsidR="00274989" w:rsidRPr="1E4DA6D5">
        <w:rPr>
          <w:lang w:val="en-GB"/>
        </w:rPr>
        <w:t>the 1990s</w:t>
      </w:r>
      <w:r w:rsidR="00B40F9D" w:rsidRPr="1E4DA6D5">
        <w:rPr>
          <w:lang w:val="en-GB"/>
        </w:rPr>
        <w:t>,</w:t>
      </w:r>
      <w:r w:rsidR="003D0010" w:rsidRPr="1E4DA6D5">
        <w:rPr>
          <w:lang w:val="en-GB"/>
        </w:rPr>
        <w:t xml:space="preserve"> achiev</w:t>
      </w:r>
      <w:r w:rsidR="00A0680A" w:rsidRPr="1E4DA6D5">
        <w:rPr>
          <w:lang w:val="en-GB"/>
        </w:rPr>
        <w:t>e</w:t>
      </w:r>
      <w:r w:rsidR="003D0010" w:rsidRPr="1E4DA6D5">
        <w:rPr>
          <w:lang w:val="en-GB"/>
        </w:rPr>
        <w:t xml:space="preserve"> significant</w:t>
      </w:r>
      <w:r w:rsidR="00C0759A">
        <w:rPr>
          <w:lang w:val="en-GB"/>
        </w:rPr>
        <w:t>ly</w:t>
      </w:r>
      <w:r w:rsidR="003D0010" w:rsidRPr="1E4DA6D5">
        <w:rPr>
          <w:lang w:val="en-GB"/>
        </w:rPr>
        <w:t xml:space="preserve"> lower emissions than stoves </w:t>
      </w:r>
      <w:r w:rsidR="00B40F9D" w:rsidRPr="1E4DA6D5">
        <w:rPr>
          <w:lang w:val="en-GB"/>
        </w:rPr>
        <w:t xml:space="preserve">produced </w:t>
      </w:r>
      <w:r w:rsidR="004E7CF6">
        <w:rPr>
          <w:lang w:val="en-GB"/>
        </w:rPr>
        <w:t>in the period</w:t>
      </w:r>
      <w:r w:rsidR="00A0680A" w:rsidRPr="1E4DA6D5">
        <w:rPr>
          <w:lang w:val="en-GB"/>
        </w:rPr>
        <w:t xml:space="preserve"> 1940</w:t>
      </w:r>
      <w:r w:rsidR="00274989" w:rsidRPr="1E4DA6D5">
        <w:rPr>
          <w:lang w:val="en-GB"/>
        </w:rPr>
        <w:t>-1990</w:t>
      </w:r>
      <w:r w:rsidR="00A0680A" w:rsidRPr="1E4DA6D5">
        <w:rPr>
          <w:lang w:val="en-GB"/>
        </w:rPr>
        <w:t>.</w:t>
      </w:r>
      <w:r w:rsidR="00533E69" w:rsidRPr="1E4DA6D5">
        <w:rPr>
          <w:lang w:val="en-GB"/>
        </w:rPr>
        <w:t xml:space="preserve"> </w:t>
      </w:r>
      <w:r w:rsidR="00A0680A" w:rsidRPr="1E4DA6D5">
        <w:rPr>
          <w:lang w:val="en-GB"/>
        </w:rPr>
        <w:t xml:space="preserve">The main reason being </w:t>
      </w:r>
      <w:r w:rsidR="00533E69" w:rsidRPr="1E4DA6D5">
        <w:rPr>
          <w:lang w:val="en-GB"/>
        </w:rPr>
        <w:t>the introduction of emission limits and test standards</w:t>
      </w:r>
      <w:r w:rsidR="00A0680A" w:rsidRPr="1E4DA6D5">
        <w:rPr>
          <w:lang w:val="en-GB"/>
        </w:rPr>
        <w:t xml:space="preserve"> both in Norway and other European countries</w:t>
      </w:r>
      <w:r w:rsidR="00B40F9D" w:rsidRPr="1E4DA6D5">
        <w:rPr>
          <w:lang w:val="en-GB"/>
        </w:rPr>
        <w:t>.</w:t>
      </w:r>
      <w:r w:rsidR="003D0010" w:rsidRPr="1E4DA6D5">
        <w:rPr>
          <w:lang w:val="en-GB"/>
        </w:rPr>
        <w:t xml:space="preserve"> </w:t>
      </w:r>
      <w:r w:rsidR="00A0680A" w:rsidRPr="1E4DA6D5">
        <w:rPr>
          <w:lang w:val="en-GB"/>
        </w:rPr>
        <w:t>SOTA stoves today, including</w:t>
      </w:r>
      <w:r w:rsidR="003D0010" w:rsidRPr="1E4DA6D5">
        <w:rPr>
          <w:lang w:val="en-GB"/>
        </w:rPr>
        <w:t xml:space="preserve"> catalyst stoves </w:t>
      </w:r>
      <w:r w:rsidR="00A0680A" w:rsidRPr="1E4DA6D5">
        <w:rPr>
          <w:lang w:val="en-GB"/>
        </w:rPr>
        <w:t xml:space="preserve">and </w:t>
      </w:r>
      <w:r w:rsidR="003D0010" w:rsidRPr="1E4DA6D5">
        <w:rPr>
          <w:lang w:val="en-GB"/>
        </w:rPr>
        <w:t>the more recent downdraft concept</w:t>
      </w:r>
      <w:r w:rsidR="00533E69" w:rsidRPr="1E4DA6D5">
        <w:rPr>
          <w:lang w:val="en-GB"/>
        </w:rPr>
        <w:t>s</w:t>
      </w:r>
      <w:r w:rsidR="003D0010" w:rsidRPr="1E4DA6D5">
        <w:rPr>
          <w:lang w:val="en-GB"/>
        </w:rPr>
        <w:t xml:space="preserve">, all apply </w:t>
      </w:r>
      <w:r w:rsidR="00C61474" w:rsidRPr="1E4DA6D5">
        <w:rPr>
          <w:lang w:val="en-GB"/>
        </w:rPr>
        <w:t xml:space="preserve">a </w:t>
      </w:r>
      <w:r w:rsidR="00B40F9D" w:rsidRPr="1E4DA6D5">
        <w:rPr>
          <w:lang w:val="en-GB"/>
        </w:rPr>
        <w:t xml:space="preserve">strategic </w:t>
      </w:r>
      <w:r w:rsidR="00533E69" w:rsidRPr="1E4DA6D5">
        <w:rPr>
          <w:lang w:val="en-GB"/>
        </w:rPr>
        <w:t xml:space="preserve">and </w:t>
      </w:r>
      <w:proofErr w:type="gramStart"/>
      <w:r w:rsidR="00533E69" w:rsidRPr="1E4DA6D5">
        <w:rPr>
          <w:lang w:val="en-GB"/>
        </w:rPr>
        <w:t>more or less optimized</w:t>
      </w:r>
      <w:proofErr w:type="gramEnd"/>
      <w:r w:rsidR="00533E69" w:rsidRPr="1E4DA6D5">
        <w:rPr>
          <w:lang w:val="en-GB"/>
        </w:rPr>
        <w:t xml:space="preserve"> </w:t>
      </w:r>
      <w:r w:rsidR="003D0010" w:rsidRPr="1E4DA6D5">
        <w:rPr>
          <w:lang w:val="en-GB"/>
        </w:rPr>
        <w:t>staged air supply</w:t>
      </w:r>
      <w:r w:rsidR="00FC2F9D" w:rsidRPr="1E4DA6D5">
        <w:rPr>
          <w:lang w:val="en-GB"/>
        </w:rPr>
        <w:t>.</w:t>
      </w:r>
      <w:bookmarkEnd w:id="0"/>
      <w:r w:rsidR="00623AB6" w:rsidRPr="1E4DA6D5">
        <w:rPr>
          <w:lang w:val="en-GB"/>
        </w:rPr>
        <w:t xml:space="preserve"> </w:t>
      </w:r>
      <w:r w:rsidR="00E948F3" w:rsidRPr="1E4DA6D5">
        <w:rPr>
          <w:lang w:val="en-GB"/>
        </w:rPr>
        <w:t xml:space="preserve">In stoves without catalyst, </w:t>
      </w:r>
      <w:r w:rsidR="00C0759A">
        <w:rPr>
          <w:lang w:val="en-GB"/>
        </w:rPr>
        <w:t>o</w:t>
      </w:r>
      <w:r w:rsidR="00533E69" w:rsidRPr="1E4DA6D5">
        <w:rPr>
          <w:lang w:val="en-GB"/>
        </w:rPr>
        <w:t xml:space="preserve">ptimized air supply </w:t>
      </w:r>
      <w:r w:rsidR="002A7A8D" w:rsidRPr="1E4DA6D5">
        <w:rPr>
          <w:lang w:val="en-GB"/>
        </w:rPr>
        <w:t xml:space="preserve">and </w:t>
      </w:r>
      <w:r w:rsidR="004E7CF6">
        <w:rPr>
          <w:lang w:val="en-GB"/>
        </w:rPr>
        <w:t>combustion</w:t>
      </w:r>
      <w:r w:rsidR="006C2692" w:rsidRPr="1E4DA6D5">
        <w:rPr>
          <w:lang w:val="en-GB"/>
        </w:rPr>
        <w:t xml:space="preserve"> chamber geometry as well as </w:t>
      </w:r>
      <w:r w:rsidR="007B27EE">
        <w:rPr>
          <w:lang w:val="en-GB"/>
        </w:rPr>
        <w:t>combustion</w:t>
      </w:r>
      <w:r w:rsidR="007B27EE" w:rsidRPr="1E4DA6D5">
        <w:rPr>
          <w:lang w:val="en-GB"/>
        </w:rPr>
        <w:t xml:space="preserve"> chamber </w:t>
      </w:r>
      <w:r w:rsidR="006C2692" w:rsidRPr="1E4DA6D5">
        <w:rPr>
          <w:lang w:val="en-GB"/>
        </w:rPr>
        <w:t>insulation</w:t>
      </w:r>
      <w:r w:rsidR="002A7A8D" w:rsidRPr="1E4DA6D5">
        <w:rPr>
          <w:lang w:val="en-GB"/>
        </w:rPr>
        <w:t>,</w:t>
      </w:r>
      <w:r w:rsidR="00533E69" w:rsidRPr="1E4DA6D5">
        <w:rPr>
          <w:lang w:val="en-GB"/>
        </w:rPr>
        <w:t xml:space="preserve"> are the main reason</w:t>
      </w:r>
      <w:r w:rsidR="00E948F3" w:rsidRPr="1E4DA6D5">
        <w:rPr>
          <w:lang w:val="en-GB"/>
        </w:rPr>
        <w:t>s</w:t>
      </w:r>
      <w:r w:rsidR="002A7A8D" w:rsidRPr="1E4DA6D5">
        <w:rPr>
          <w:lang w:val="en-GB"/>
        </w:rPr>
        <w:t xml:space="preserve"> modern stoves achieve better burnout.</w:t>
      </w:r>
      <w:r w:rsidR="00533E69" w:rsidRPr="1E4DA6D5">
        <w:rPr>
          <w:lang w:val="en-GB"/>
        </w:rPr>
        <w:t xml:space="preserve"> </w:t>
      </w:r>
      <w:r w:rsidR="00E948F3" w:rsidRPr="1E4DA6D5">
        <w:rPr>
          <w:lang w:val="en-GB"/>
        </w:rPr>
        <w:t>When comparing national emission inventories</w:t>
      </w:r>
      <w:r w:rsidR="00DE6C6B" w:rsidRPr="1E4DA6D5">
        <w:rPr>
          <w:lang w:val="en-GB"/>
        </w:rPr>
        <w:t xml:space="preserve">, </w:t>
      </w:r>
      <w:r w:rsidR="00865595" w:rsidRPr="1E4DA6D5">
        <w:rPr>
          <w:lang w:val="en-GB"/>
        </w:rPr>
        <w:t xml:space="preserve">we find unacceptable </w:t>
      </w:r>
      <w:r w:rsidR="00DE6C6B" w:rsidRPr="1E4DA6D5">
        <w:rPr>
          <w:lang w:val="en-GB"/>
        </w:rPr>
        <w:t>l</w:t>
      </w:r>
      <w:r w:rsidR="00623AB6" w:rsidRPr="1E4DA6D5">
        <w:rPr>
          <w:lang w:val="en-GB"/>
        </w:rPr>
        <w:t>arge variation</w:t>
      </w:r>
      <w:r w:rsidR="00CA6675" w:rsidRPr="1E4DA6D5">
        <w:rPr>
          <w:lang w:val="en-GB"/>
        </w:rPr>
        <w:t>s</w:t>
      </w:r>
      <w:r w:rsidR="00623AB6" w:rsidRPr="1E4DA6D5">
        <w:rPr>
          <w:lang w:val="en-GB"/>
        </w:rPr>
        <w:t xml:space="preserve"> in emission factors for </w:t>
      </w:r>
      <w:r w:rsidR="00E948F3" w:rsidRPr="1E4DA6D5">
        <w:rPr>
          <w:lang w:val="en-GB"/>
        </w:rPr>
        <w:t xml:space="preserve">most </w:t>
      </w:r>
      <w:r w:rsidR="00865595" w:rsidRPr="1E4DA6D5">
        <w:rPr>
          <w:lang w:val="en-GB"/>
        </w:rPr>
        <w:t xml:space="preserve">reported </w:t>
      </w:r>
      <w:r w:rsidR="00623AB6" w:rsidRPr="1E4DA6D5">
        <w:rPr>
          <w:lang w:val="en-GB"/>
        </w:rPr>
        <w:t>compo</w:t>
      </w:r>
      <w:r w:rsidR="00CB6EA5" w:rsidRPr="1E4DA6D5">
        <w:rPr>
          <w:lang w:val="en-GB"/>
        </w:rPr>
        <w:t>und</w:t>
      </w:r>
      <w:r w:rsidR="00DE6C6B" w:rsidRPr="1E4DA6D5">
        <w:rPr>
          <w:lang w:val="en-GB"/>
        </w:rPr>
        <w:t>s</w:t>
      </w:r>
      <w:r w:rsidR="00623AB6" w:rsidRPr="1E4DA6D5">
        <w:rPr>
          <w:lang w:val="en-GB"/>
        </w:rPr>
        <w:t xml:space="preserve"> </w:t>
      </w:r>
      <w:r w:rsidR="00844D3D" w:rsidRPr="1E4DA6D5">
        <w:rPr>
          <w:lang w:val="en-GB"/>
        </w:rPr>
        <w:t xml:space="preserve">in </w:t>
      </w:r>
      <w:r w:rsidR="00865595" w:rsidRPr="1E4DA6D5">
        <w:rPr>
          <w:lang w:val="en-GB"/>
        </w:rPr>
        <w:t xml:space="preserve">all official </w:t>
      </w:r>
      <w:r w:rsidR="00623AB6" w:rsidRPr="1E4DA6D5">
        <w:rPr>
          <w:lang w:val="en-GB"/>
        </w:rPr>
        <w:t xml:space="preserve">stove categories. There </w:t>
      </w:r>
      <w:r w:rsidR="00865595" w:rsidRPr="1E4DA6D5">
        <w:rPr>
          <w:lang w:val="en-GB"/>
        </w:rPr>
        <w:t xml:space="preserve">are </w:t>
      </w:r>
      <w:r w:rsidR="00CA6675" w:rsidRPr="1E4DA6D5">
        <w:rPr>
          <w:lang w:val="en-GB"/>
        </w:rPr>
        <w:t xml:space="preserve">in some cases </w:t>
      </w:r>
      <w:r w:rsidR="0023369E" w:rsidRPr="1E4DA6D5">
        <w:rPr>
          <w:lang w:val="en-GB"/>
        </w:rPr>
        <w:t>plausible</w:t>
      </w:r>
      <w:r w:rsidR="00CA6675" w:rsidRPr="1E4DA6D5">
        <w:rPr>
          <w:lang w:val="en-GB"/>
        </w:rPr>
        <w:t xml:space="preserve"> </w:t>
      </w:r>
      <w:r w:rsidR="0023369E" w:rsidRPr="1E4DA6D5">
        <w:rPr>
          <w:lang w:val="en-GB"/>
        </w:rPr>
        <w:t>reasons</w:t>
      </w:r>
      <w:r w:rsidR="00623AB6" w:rsidRPr="1E4DA6D5">
        <w:rPr>
          <w:lang w:val="en-GB"/>
        </w:rPr>
        <w:t xml:space="preserve"> for such differences, but </w:t>
      </w:r>
      <w:r w:rsidR="00865595" w:rsidRPr="1E4DA6D5">
        <w:rPr>
          <w:lang w:val="en-GB"/>
        </w:rPr>
        <w:t xml:space="preserve">for </w:t>
      </w:r>
      <w:r w:rsidR="00623AB6" w:rsidRPr="1E4DA6D5">
        <w:rPr>
          <w:lang w:val="en-GB"/>
        </w:rPr>
        <w:t xml:space="preserve">some cases the differences can hardly be </w:t>
      </w:r>
      <w:r w:rsidR="00E35335">
        <w:rPr>
          <w:lang w:val="en-GB"/>
        </w:rPr>
        <w:t>justified</w:t>
      </w:r>
      <w:r w:rsidR="00623AB6" w:rsidRPr="1E4DA6D5">
        <w:rPr>
          <w:lang w:val="en-GB"/>
        </w:rPr>
        <w:t xml:space="preserve">. </w:t>
      </w:r>
      <w:r w:rsidR="00865595" w:rsidRPr="1E4DA6D5">
        <w:rPr>
          <w:lang w:val="en-GB"/>
        </w:rPr>
        <w:t>B</w:t>
      </w:r>
      <w:r w:rsidR="00623AB6" w:rsidRPr="1E4DA6D5">
        <w:rPr>
          <w:lang w:val="en-GB"/>
        </w:rPr>
        <w:t>oth</w:t>
      </w:r>
      <w:r w:rsidR="00CA6675" w:rsidRPr="1E4DA6D5">
        <w:rPr>
          <w:lang w:val="en-GB"/>
        </w:rPr>
        <w:t xml:space="preserve"> </w:t>
      </w:r>
      <w:r w:rsidR="00623AB6" w:rsidRPr="1E4DA6D5">
        <w:rPr>
          <w:lang w:val="en-GB"/>
        </w:rPr>
        <w:t>stove</w:t>
      </w:r>
      <w:r w:rsidR="00756F8B" w:rsidRPr="1E4DA6D5">
        <w:rPr>
          <w:lang w:val="en-GB"/>
        </w:rPr>
        <w:t xml:space="preserve"> categor</w:t>
      </w:r>
      <w:r w:rsidR="00865595" w:rsidRPr="1E4DA6D5">
        <w:rPr>
          <w:lang w:val="en-GB"/>
        </w:rPr>
        <w:t xml:space="preserve">ies, old and new, suffers from differences of </w:t>
      </w:r>
      <w:r w:rsidR="00540CCA" w:rsidRPr="1E4DA6D5">
        <w:rPr>
          <w:lang w:val="en-GB"/>
        </w:rPr>
        <w:t xml:space="preserve">up to </w:t>
      </w:r>
      <w:r w:rsidR="008E197A" w:rsidRPr="1E4DA6D5">
        <w:rPr>
          <w:lang w:val="en-GB"/>
        </w:rPr>
        <w:t>two magnitudes</w:t>
      </w:r>
      <w:r w:rsidR="007749EA" w:rsidRPr="1E4DA6D5">
        <w:rPr>
          <w:lang w:val="en-GB"/>
        </w:rPr>
        <w:t>, when comparing emission factors used in the national emission inventories in the Nordic countries</w:t>
      </w:r>
      <w:r w:rsidR="00623AB6" w:rsidRPr="1E4DA6D5">
        <w:rPr>
          <w:lang w:val="en-GB"/>
        </w:rPr>
        <w:t>.</w:t>
      </w:r>
      <w:r w:rsidR="00CA6675" w:rsidRPr="1E4DA6D5">
        <w:rPr>
          <w:lang w:val="en-GB"/>
        </w:rPr>
        <w:t xml:space="preserve"> </w:t>
      </w:r>
      <w:r w:rsidR="008234A6" w:rsidRPr="1E4DA6D5">
        <w:rPr>
          <w:lang w:val="en-GB"/>
        </w:rPr>
        <w:t xml:space="preserve">Hence, there is a real need to </w:t>
      </w:r>
      <w:r w:rsidR="00865595" w:rsidRPr="1E4DA6D5">
        <w:rPr>
          <w:lang w:val="en-GB"/>
        </w:rPr>
        <w:t xml:space="preserve">correct and </w:t>
      </w:r>
      <w:r w:rsidR="008234A6" w:rsidRPr="1E4DA6D5">
        <w:rPr>
          <w:lang w:val="en-GB"/>
        </w:rPr>
        <w:t>align these for inclusion in national emission inventories</w:t>
      </w:r>
      <w:r w:rsidR="00B87DFA" w:rsidRPr="1E4DA6D5">
        <w:rPr>
          <w:lang w:val="en-GB"/>
        </w:rPr>
        <w:t xml:space="preserve">, which should </w:t>
      </w:r>
      <w:r w:rsidR="00C0759A">
        <w:rPr>
          <w:lang w:val="en-GB"/>
        </w:rPr>
        <w:t xml:space="preserve">be </w:t>
      </w:r>
      <w:r w:rsidR="00B87DFA" w:rsidRPr="1E4DA6D5">
        <w:rPr>
          <w:lang w:val="en-GB"/>
        </w:rPr>
        <w:t>reflect</w:t>
      </w:r>
      <w:r w:rsidR="00865595" w:rsidRPr="1E4DA6D5">
        <w:rPr>
          <w:lang w:val="en-GB"/>
        </w:rPr>
        <w:t>ing</w:t>
      </w:r>
      <w:r w:rsidR="00B87DFA" w:rsidRPr="1E4DA6D5">
        <w:rPr>
          <w:lang w:val="en-GB"/>
        </w:rPr>
        <w:t xml:space="preserve"> </w:t>
      </w:r>
      <w:r w:rsidR="00C204A7" w:rsidRPr="1E4DA6D5">
        <w:rPr>
          <w:lang w:val="en-GB"/>
        </w:rPr>
        <w:t>real-life</w:t>
      </w:r>
      <w:r w:rsidR="00B00037" w:rsidRPr="1E4DA6D5">
        <w:rPr>
          <w:lang w:val="en-GB"/>
        </w:rPr>
        <w:t xml:space="preserve"> emissions as </w:t>
      </w:r>
      <w:r w:rsidR="00865595" w:rsidRPr="1E4DA6D5">
        <w:rPr>
          <w:lang w:val="en-GB"/>
        </w:rPr>
        <w:t>accurately as possible</w:t>
      </w:r>
      <w:r w:rsidR="008234A6" w:rsidRPr="1E4DA6D5">
        <w:rPr>
          <w:lang w:val="en-GB"/>
        </w:rPr>
        <w:t>.</w:t>
      </w:r>
      <w:r w:rsidR="007749EA" w:rsidRPr="1E4DA6D5">
        <w:rPr>
          <w:lang w:val="en-GB"/>
        </w:rPr>
        <w:t xml:space="preserve"> As stoves are continuously </w:t>
      </w:r>
      <w:r w:rsidR="00033F1B" w:rsidRPr="1E4DA6D5">
        <w:rPr>
          <w:lang w:val="en-GB"/>
        </w:rPr>
        <w:t xml:space="preserve">being </w:t>
      </w:r>
      <w:r w:rsidR="007749EA" w:rsidRPr="1E4DA6D5">
        <w:rPr>
          <w:lang w:val="en-GB"/>
        </w:rPr>
        <w:t xml:space="preserve">improved, </w:t>
      </w:r>
      <w:r w:rsidR="00033F1B" w:rsidRPr="1E4DA6D5">
        <w:rPr>
          <w:lang w:val="en-GB"/>
        </w:rPr>
        <w:t xml:space="preserve">we also suggest yearly updates accounting for such improvements, </w:t>
      </w:r>
      <w:r w:rsidR="007749EA" w:rsidRPr="1E4DA6D5">
        <w:rPr>
          <w:lang w:val="en-GB"/>
        </w:rPr>
        <w:t xml:space="preserve">in </w:t>
      </w:r>
      <w:r w:rsidR="0023369E" w:rsidRPr="1E4DA6D5">
        <w:rPr>
          <w:lang w:val="en-GB"/>
        </w:rPr>
        <w:t xml:space="preserve">the annual </w:t>
      </w:r>
      <w:r w:rsidR="00033F1B" w:rsidRPr="1E4DA6D5">
        <w:rPr>
          <w:lang w:val="en-GB"/>
        </w:rPr>
        <w:t xml:space="preserve">national </w:t>
      </w:r>
      <w:r w:rsidR="007749EA" w:rsidRPr="1E4DA6D5">
        <w:rPr>
          <w:lang w:val="en-GB"/>
        </w:rPr>
        <w:t>emission inventories</w:t>
      </w:r>
      <w:r w:rsidR="00534F57" w:rsidRPr="00534F57">
        <w:rPr>
          <w:lang w:val="en-GB"/>
        </w:rPr>
        <w:t xml:space="preserve"> </w:t>
      </w:r>
      <w:r w:rsidR="00534F57" w:rsidRPr="1E4DA6D5">
        <w:rPr>
          <w:lang w:val="en-GB"/>
        </w:rPr>
        <w:t>reports</w:t>
      </w:r>
      <w:r w:rsidR="007749EA" w:rsidRPr="1E4DA6D5">
        <w:rPr>
          <w:lang w:val="en-GB"/>
        </w:rPr>
        <w:t>.</w:t>
      </w:r>
    </w:p>
    <w:bookmarkEnd w:id="1"/>
    <w:p w14:paraId="476B2F2E" w14:textId="77777777" w:rsidR="00600535" w:rsidRPr="00B57B36" w:rsidRDefault="00600535" w:rsidP="00600535">
      <w:pPr>
        <w:pStyle w:val="CETHeading1"/>
        <w:rPr>
          <w:lang w:val="en-GB"/>
        </w:rPr>
      </w:pPr>
      <w:r w:rsidRPr="00B57B36">
        <w:rPr>
          <w:lang w:val="en-GB"/>
        </w:rPr>
        <w:t>Introduction</w:t>
      </w:r>
    </w:p>
    <w:p w14:paraId="23F86FEF" w14:textId="39163286" w:rsidR="00600535" w:rsidRPr="00120A61" w:rsidRDefault="004B2761" w:rsidP="004B2761">
      <w:pPr>
        <w:pStyle w:val="CETBodytext"/>
        <w:rPr>
          <w:lang w:val="en-GB"/>
        </w:rPr>
      </w:pPr>
      <w:r w:rsidRPr="004B2761">
        <w:rPr>
          <w:lang w:val="en-GB"/>
        </w:rPr>
        <w:t>Emissions from wood stoves remain a significant concern, even though modern stoves are continuously improved regarding emissions</w:t>
      </w:r>
      <w:r w:rsidR="00FD4A08">
        <w:rPr>
          <w:lang w:val="en-GB"/>
        </w:rPr>
        <w:t xml:space="preserve"> </w:t>
      </w:r>
      <w:r w:rsidRPr="004B2761">
        <w:rPr>
          <w:lang w:val="en-GB"/>
        </w:rPr>
        <w:t>due to incomplete combustion, e.g. particles</w:t>
      </w:r>
      <w:r w:rsidR="00E70204">
        <w:rPr>
          <w:lang w:val="en-GB"/>
        </w:rPr>
        <w:t xml:space="preserve"> (PM)</w:t>
      </w:r>
      <w:r w:rsidRPr="004B2761">
        <w:rPr>
          <w:lang w:val="en-GB"/>
        </w:rPr>
        <w:t xml:space="preserve"> of organic origin</w:t>
      </w:r>
      <w:r>
        <w:rPr>
          <w:lang w:val="en-GB"/>
        </w:rPr>
        <w:t xml:space="preserve"> [Skreiberg and Seljeskog, 2018]</w:t>
      </w:r>
      <w:r w:rsidRPr="004B2761">
        <w:rPr>
          <w:lang w:val="en-GB"/>
        </w:rPr>
        <w:t>.</w:t>
      </w:r>
      <w:r w:rsidR="00FD4A08">
        <w:rPr>
          <w:lang w:val="en-GB"/>
        </w:rPr>
        <w:t xml:space="preserve"> </w:t>
      </w:r>
      <w:r w:rsidRPr="004B2761">
        <w:rPr>
          <w:lang w:val="en-GB"/>
        </w:rPr>
        <w:t xml:space="preserve">Today, </w:t>
      </w:r>
      <w:r w:rsidR="00160885">
        <w:rPr>
          <w:lang w:val="en-GB"/>
        </w:rPr>
        <w:t xml:space="preserve">all </w:t>
      </w:r>
      <w:r w:rsidR="00033F1B">
        <w:rPr>
          <w:lang w:val="en-GB"/>
        </w:rPr>
        <w:t>SOTA</w:t>
      </w:r>
      <w:r w:rsidR="00033F1B" w:rsidRPr="004B2761">
        <w:rPr>
          <w:lang w:val="en-GB"/>
        </w:rPr>
        <w:t xml:space="preserve"> </w:t>
      </w:r>
      <w:r w:rsidRPr="004B2761">
        <w:rPr>
          <w:lang w:val="en-GB"/>
        </w:rPr>
        <w:t>stoves appl</w:t>
      </w:r>
      <w:r w:rsidR="005C3F6D">
        <w:rPr>
          <w:lang w:val="en-GB"/>
        </w:rPr>
        <w:t>y</w:t>
      </w:r>
      <w:r w:rsidRPr="004B2761">
        <w:rPr>
          <w:lang w:val="en-GB"/>
        </w:rPr>
        <w:t xml:space="preserve"> </w:t>
      </w:r>
      <w:r w:rsidR="00FD4A08">
        <w:rPr>
          <w:lang w:val="en-GB"/>
        </w:rPr>
        <w:t>some optimized air supply strategy to comply with the ever more stringent emission regulations.</w:t>
      </w:r>
      <w:r w:rsidR="00105F01">
        <w:rPr>
          <w:lang w:val="en-GB"/>
        </w:rPr>
        <w:t xml:space="preserve"> </w:t>
      </w:r>
      <w:r w:rsidR="00034612">
        <w:rPr>
          <w:lang w:val="en-GB"/>
        </w:rPr>
        <w:t>C</w:t>
      </w:r>
      <w:r w:rsidR="00FD4A08">
        <w:rPr>
          <w:lang w:val="en-GB"/>
        </w:rPr>
        <w:t xml:space="preserve">urrently </w:t>
      </w:r>
      <w:r w:rsidR="00034612">
        <w:rPr>
          <w:lang w:val="en-GB"/>
        </w:rPr>
        <w:t xml:space="preserve">there is </w:t>
      </w:r>
      <w:r w:rsidRPr="004B2761">
        <w:rPr>
          <w:lang w:val="en-GB"/>
        </w:rPr>
        <w:t>a large variation in the emission factors used for different emission compo</w:t>
      </w:r>
      <w:r w:rsidR="005C3F6D">
        <w:rPr>
          <w:lang w:val="en-GB"/>
        </w:rPr>
        <w:t>unds</w:t>
      </w:r>
      <w:r w:rsidRPr="004B2761">
        <w:rPr>
          <w:lang w:val="en-GB"/>
        </w:rPr>
        <w:t xml:space="preserve"> and for different wood stove categories when reported in official national emission inventories. These national emission inventories </w:t>
      </w:r>
      <w:r w:rsidR="00034612">
        <w:rPr>
          <w:lang w:val="en-GB"/>
        </w:rPr>
        <w:t xml:space="preserve">are </w:t>
      </w:r>
      <w:r w:rsidRPr="004B2761">
        <w:rPr>
          <w:lang w:val="en-GB"/>
        </w:rPr>
        <w:t xml:space="preserve">further </w:t>
      </w:r>
      <w:r w:rsidR="00034612">
        <w:rPr>
          <w:lang w:val="en-GB"/>
        </w:rPr>
        <w:t xml:space="preserve">reported </w:t>
      </w:r>
      <w:r w:rsidRPr="004B2761">
        <w:rPr>
          <w:lang w:val="en-GB"/>
        </w:rPr>
        <w:t>at international level</w:t>
      </w:r>
      <w:r w:rsidR="00034612">
        <w:rPr>
          <w:lang w:val="en-GB"/>
        </w:rPr>
        <w:t>s</w:t>
      </w:r>
      <w:r w:rsidRPr="004B2761">
        <w:rPr>
          <w:lang w:val="en-GB"/>
        </w:rPr>
        <w:t xml:space="preserve">, e.g. EU, as a basis for further elaborations and estimations of e.g. health and climate impacts </w:t>
      </w:r>
      <w:r w:rsidR="00034612">
        <w:rPr>
          <w:lang w:val="en-GB"/>
        </w:rPr>
        <w:t xml:space="preserve">related to </w:t>
      </w:r>
      <w:r w:rsidRPr="004B2761">
        <w:rPr>
          <w:lang w:val="en-GB"/>
        </w:rPr>
        <w:t>wood stove</w:t>
      </w:r>
      <w:r w:rsidR="00034612">
        <w:rPr>
          <w:lang w:val="en-GB"/>
        </w:rPr>
        <w:t xml:space="preserve"> emission</w:t>
      </w:r>
      <w:r w:rsidR="00244FC7">
        <w:rPr>
          <w:lang w:val="en-GB"/>
        </w:rPr>
        <w:t>s</w:t>
      </w:r>
      <w:r w:rsidRPr="004B2761">
        <w:rPr>
          <w:lang w:val="en-GB"/>
        </w:rPr>
        <w:t>.</w:t>
      </w:r>
      <w:r w:rsidR="00105F01">
        <w:rPr>
          <w:lang w:val="en-GB"/>
        </w:rPr>
        <w:t xml:space="preserve"> </w:t>
      </w:r>
      <w:r w:rsidRPr="004B2761">
        <w:rPr>
          <w:lang w:val="en-GB"/>
        </w:rPr>
        <w:t>The large discrepancies in some emission factors, even within the Nordic countries, justif</w:t>
      </w:r>
      <w:r w:rsidR="00F14274">
        <w:rPr>
          <w:lang w:val="en-GB"/>
        </w:rPr>
        <w:t>y</w:t>
      </w:r>
      <w:r w:rsidRPr="004B2761">
        <w:rPr>
          <w:lang w:val="en-GB"/>
        </w:rPr>
        <w:t xml:space="preserve"> a</w:t>
      </w:r>
      <w:r w:rsidR="00034612">
        <w:rPr>
          <w:lang w:val="en-GB"/>
        </w:rPr>
        <w:t xml:space="preserve">n updated </w:t>
      </w:r>
      <w:r w:rsidRPr="004B2761">
        <w:rPr>
          <w:lang w:val="en-GB"/>
        </w:rPr>
        <w:t xml:space="preserve">review and discussion </w:t>
      </w:r>
      <w:r w:rsidR="00034612">
        <w:rPr>
          <w:lang w:val="en-GB"/>
        </w:rPr>
        <w:t>around</w:t>
      </w:r>
      <w:r w:rsidRPr="004B2761">
        <w:rPr>
          <w:lang w:val="en-GB"/>
        </w:rPr>
        <w:t xml:space="preserve"> current emission factors, with the </w:t>
      </w:r>
      <w:r w:rsidR="0085348B">
        <w:rPr>
          <w:lang w:val="en-GB"/>
        </w:rPr>
        <w:t xml:space="preserve">final </w:t>
      </w:r>
      <w:r w:rsidRPr="004B2761">
        <w:rPr>
          <w:lang w:val="en-GB"/>
        </w:rPr>
        <w:t>aim of recommending correct</w:t>
      </w:r>
      <w:r w:rsidR="00274989">
        <w:rPr>
          <w:lang w:val="en-GB"/>
        </w:rPr>
        <w:t>ed</w:t>
      </w:r>
      <w:r w:rsidRPr="004B2761">
        <w:rPr>
          <w:lang w:val="en-GB"/>
        </w:rPr>
        <w:t xml:space="preserve"> and aligned factors and </w:t>
      </w:r>
      <w:r w:rsidR="00034612">
        <w:rPr>
          <w:lang w:val="en-GB"/>
        </w:rPr>
        <w:t xml:space="preserve">as well as advice for </w:t>
      </w:r>
      <w:r w:rsidRPr="004B2761">
        <w:rPr>
          <w:lang w:val="en-GB"/>
        </w:rPr>
        <w:t>further work, account</w:t>
      </w:r>
      <w:r w:rsidR="00274989">
        <w:rPr>
          <w:lang w:val="en-GB"/>
        </w:rPr>
        <w:t>ing for</w:t>
      </w:r>
      <w:r w:rsidRPr="004B2761">
        <w:rPr>
          <w:lang w:val="en-GB"/>
        </w:rPr>
        <w:t xml:space="preserve"> </w:t>
      </w:r>
      <w:r w:rsidRPr="0085348B">
        <w:rPr>
          <w:lang w:val="en-GB"/>
        </w:rPr>
        <w:t>the impact severity of the</w:t>
      </w:r>
      <w:r w:rsidRPr="004B2761">
        <w:rPr>
          <w:lang w:val="en-GB"/>
        </w:rPr>
        <w:t xml:space="preserve"> </w:t>
      </w:r>
      <w:r w:rsidR="00274989">
        <w:rPr>
          <w:lang w:val="en-GB"/>
        </w:rPr>
        <w:t>reported components</w:t>
      </w:r>
      <w:r w:rsidRPr="004B2761">
        <w:rPr>
          <w:lang w:val="en-GB"/>
        </w:rPr>
        <w:t>.</w:t>
      </w:r>
      <w:r w:rsidR="00105F01">
        <w:rPr>
          <w:lang w:val="en-GB"/>
        </w:rPr>
        <w:t xml:space="preserve"> </w:t>
      </w:r>
      <w:r w:rsidRPr="004B2761">
        <w:rPr>
          <w:lang w:val="en-GB"/>
        </w:rPr>
        <w:tab/>
        <w:t>Today</w:t>
      </w:r>
      <w:r w:rsidR="00274989">
        <w:rPr>
          <w:lang w:val="en-GB"/>
        </w:rPr>
        <w:t>’s</w:t>
      </w:r>
      <w:r w:rsidRPr="004B2761">
        <w:rPr>
          <w:lang w:val="en-GB"/>
        </w:rPr>
        <w:t xml:space="preserve"> </w:t>
      </w:r>
      <w:r w:rsidR="00274989">
        <w:rPr>
          <w:lang w:val="en-GB"/>
        </w:rPr>
        <w:t xml:space="preserve">SOTA </w:t>
      </w:r>
      <w:r w:rsidRPr="004B2761">
        <w:rPr>
          <w:lang w:val="en-GB"/>
        </w:rPr>
        <w:t xml:space="preserve">stoves outperform the </w:t>
      </w:r>
      <w:r w:rsidR="00274989">
        <w:rPr>
          <w:lang w:val="en-GB"/>
        </w:rPr>
        <w:t xml:space="preserve">first generation </w:t>
      </w:r>
      <w:r w:rsidRPr="004B2761">
        <w:rPr>
          <w:lang w:val="en-GB"/>
        </w:rPr>
        <w:t xml:space="preserve">staged </w:t>
      </w:r>
      <w:r w:rsidR="009A0432">
        <w:rPr>
          <w:lang w:val="en-GB"/>
        </w:rPr>
        <w:t xml:space="preserve">air </w:t>
      </w:r>
      <w:r w:rsidRPr="004B2761">
        <w:rPr>
          <w:lang w:val="en-GB"/>
        </w:rPr>
        <w:t>stoves introduced in the 1990s</w:t>
      </w:r>
      <w:r w:rsidR="00AA200C">
        <w:rPr>
          <w:lang w:val="en-GB"/>
        </w:rPr>
        <w:t xml:space="preserve"> [Skreiberg and Seljeskog, 2018]</w:t>
      </w:r>
      <w:r w:rsidR="00274989">
        <w:rPr>
          <w:lang w:val="en-GB"/>
        </w:rPr>
        <w:t xml:space="preserve">, </w:t>
      </w:r>
      <w:r w:rsidRPr="004B2761">
        <w:rPr>
          <w:lang w:val="en-GB"/>
        </w:rPr>
        <w:t xml:space="preserve">as </w:t>
      </w:r>
      <w:r w:rsidR="00034612">
        <w:rPr>
          <w:lang w:val="en-GB"/>
        </w:rPr>
        <w:t xml:space="preserve">producers </w:t>
      </w:r>
      <w:r w:rsidR="00274989">
        <w:rPr>
          <w:lang w:val="en-GB"/>
        </w:rPr>
        <w:t>continue to optimize them</w:t>
      </w:r>
      <w:r w:rsidRPr="004B2761">
        <w:rPr>
          <w:lang w:val="en-GB"/>
        </w:rPr>
        <w:t xml:space="preserve">. Further reductions </w:t>
      </w:r>
      <w:r w:rsidR="00274989">
        <w:rPr>
          <w:lang w:val="en-GB"/>
        </w:rPr>
        <w:t xml:space="preserve">are </w:t>
      </w:r>
      <w:r w:rsidRPr="004B2761">
        <w:rPr>
          <w:lang w:val="en-GB"/>
        </w:rPr>
        <w:t xml:space="preserve">expected, </w:t>
      </w:r>
      <w:r w:rsidR="00274989">
        <w:rPr>
          <w:lang w:val="en-GB"/>
        </w:rPr>
        <w:t xml:space="preserve">also due to the development of </w:t>
      </w:r>
      <w:r w:rsidRPr="004B2761">
        <w:rPr>
          <w:lang w:val="en-GB"/>
        </w:rPr>
        <w:t>secondary emission reduction measures as catalytic converters</w:t>
      </w:r>
      <w:r w:rsidR="00274989">
        <w:rPr>
          <w:lang w:val="en-GB"/>
        </w:rPr>
        <w:t xml:space="preserve">, automated air </w:t>
      </w:r>
      <w:r w:rsidR="006B04B3">
        <w:rPr>
          <w:lang w:val="en-GB"/>
        </w:rPr>
        <w:t>supply and distribution</w:t>
      </w:r>
      <w:r w:rsidR="00274989">
        <w:rPr>
          <w:lang w:val="en-GB"/>
        </w:rPr>
        <w:t xml:space="preserve"> control</w:t>
      </w:r>
      <w:r w:rsidRPr="004B2761">
        <w:rPr>
          <w:lang w:val="en-GB"/>
        </w:rPr>
        <w:t xml:space="preserve"> and electrostatic filters. All these efforts </w:t>
      </w:r>
      <w:r w:rsidR="00274989">
        <w:rPr>
          <w:lang w:val="en-GB"/>
        </w:rPr>
        <w:t xml:space="preserve">have </w:t>
      </w:r>
      <w:r w:rsidR="00182A61">
        <w:rPr>
          <w:lang w:val="en-GB"/>
        </w:rPr>
        <w:t xml:space="preserve">the </w:t>
      </w:r>
      <w:r w:rsidR="00274989">
        <w:rPr>
          <w:lang w:val="en-GB"/>
        </w:rPr>
        <w:t xml:space="preserve">potential to </w:t>
      </w:r>
      <w:r w:rsidRPr="004B2761">
        <w:rPr>
          <w:lang w:val="en-GB"/>
        </w:rPr>
        <w:t>bring emission</w:t>
      </w:r>
      <w:r w:rsidR="006B04B3">
        <w:rPr>
          <w:lang w:val="en-GB"/>
        </w:rPr>
        <w:t>s</w:t>
      </w:r>
      <w:r w:rsidRPr="004B2761">
        <w:rPr>
          <w:lang w:val="en-GB"/>
        </w:rPr>
        <w:t xml:space="preserve"> down to very low levels</w:t>
      </w:r>
      <w:r w:rsidR="00274989">
        <w:rPr>
          <w:lang w:val="en-GB"/>
        </w:rPr>
        <w:t xml:space="preserve">, close to </w:t>
      </w:r>
      <w:r w:rsidR="007B683D">
        <w:rPr>
          <w:lang w:val="en-GB"/>
        </w:rPr>
        <w:t xml:space="preserve">those of </w:t>
      </w:r>
      <w:r w:rsidR="00274989">
        <w:rPr>
          <w:lang w:val="en-GB"/>
        </w:rPr>
        <w:t xml:space="preserve">pellet stoves, </w:t>
      </w:r>
      <w:r w:rsidR="006B04B3">
        <w:rPr>
          <w:lang w:val="en-GB"/>
        </w:rPr>
        <w:t xml:space="preserve">e.g. </w:t>
      </w:r>
      <w:r w:rsidR="00274989">
        <w:rPr>
          <w:lang w:val="en-GB"/>
        </w:rPr>
        <w:t>well below 1 g/kg</w:t>
      </w:r>
      <w:r w:rsidR="006B04B3">
        <w:rPr>
          <w:lang w:val="en-GB"/>
        </w:rPr>
        <w:t xml:space="preserve"> for </w:t>
      </w:r>
      <w:r w:rsidR="00E70204">
        <w:rPr>
          <w:lang w:val="en-GB"/>
        </w:rPr>
        <w:t>PM</w:t>
      </w:r>
      <w:r w:rsidR="006B04B3">
        <w:rPr>
          <w:lang w:val="en-GB"/>
        </w:rPr>
        <w:t xml:space="preserve"> emissions</w:t>
      </w:r>
      <w:r w:rsidR="00274989">
        <w:rPr>
          <w:lang w:val="en-GB"/>
        </w:rPr>
        <w:t>.</w:t>
      </w:r>
      <w:r w:rsidR="00CD0C6C">
        <w:rPr>
          <w:lang w:val="en-GB"/>
        </w:rPr>
        <w:t xml:space="preserve"> </w:t>
      </w:r>
      <w:r w:rsidR="007B683D">
        <w:rPr>
          <w:lang w:val="en-GB"/>
        </w:rPr>
        <w:t>As stoves reach such low emission levels</w:t>
      </w:r>
      <w:r w:rsidR="006B04B3">
        <w:rPr>
          <w:lang w:val="en-GB"/>
        </w:rPr>
        <w:t>,</w:t>
      </w:r>
      <w:r w:rsidR="007B683D">
        <w:rPr>
          <w:lang w:val="en-GB"/>
        </w:rPr>
        <w:t xml:space="preserve"> they become a much stronger comp</w:t>
      </w:r>
      <w:r w:rsidR="00071F84">
        <w:rPr>
          <w:lang w:val="en-GB"/>
        </w:rPr>
        <w:t>lement</w:t>
      </w:r>
      <w:r w:rsidR="007B683D">
        <w:rPr>
          <w:lang w:val="en-GB"/>
        </w:rPr>
        <w:t xml:space="preserve"> to other small</w:t>
      </w:r>
      <w:r w:rsidR="00A406B7">
        <w:rPr>
          <w:lang w:val="en-GB"/>
        </w:rPr>
        <w:t>-</w:t>
      </w:r>
      <w:r w:rsidR="007B683D">
        <w:rPr>
          <w:lang w:val="en-GB"/>
        </w:rPr>
        <w:t>scale heating appliances for households such as e.g. heat pumps</w:t>
      </w:r>
      <w:r w:rsidR="00A406B7">
        <w:rPr>
          <w:lang w:val="en-GB"/>
        </w:rPr>
        <w:t xml:space="preserve"> and solar </w:t>
      </w:r>
      <w:r w:rsidR="006B04B3">
        <w:rPr>
          <w:lang w:val="en-GB"/>
        </w:rPr>
        <w:t>thermal</w:t>
      </w:r>
      <w:r w:rsidR="00071F84">
        <w:rPr>
          <w:lang w:val="en-GB"/>
        </w:rPr>
        <w:t xml:space="preserve"> solutions</w:t>
      </w:r>
      <w:r w:rsidR="007B683D">
        <w:rPr>
          <w:lang w:val="en-GB"/>
        </w:rPr>
        <w:t xml:space="preserve">. </w:t>
      </w:r>
      <w:r w:rsidR="00A406B7">
        <w:rPr>
          <w:lang w:val="en-GB"/>
        </w:rPr>
        <w:t xml:space="preserve">Combinations of such systems also becomes much more defendable for future home heating systems, </w:t>
      </w:r>
      <w:r w:rsidR="00A406B7" w:rsidRPr="004B2761">
        <w:rPr>
          <w:lang w:val="en-GB"/>
        </w:rPr>
        <w:t>to achiev</w:t>
      </w:r>
      <w:r w:rsidR="00A406B7">
        <w:rPr>
          <w:lang w:val="en-GB"/>
        </w:rPr>
        <w:t>e</w:t>
      </w:r>
      <w:r w:rsidR="00A406B7" w:rsidRPr="004B2761">
        <w:rPr>
          <w:lang w:val="en-GB"/>
        </w:rPr>
        <w:t xml:space="preserve"> </w:t>
      </w:r>
      <w:r w:rsidR="006B04B3">
        <w:rPr>
          <w:lang w:val="en-GB"/>
        </w:rPr>
        <w:t xml:space="preserve">a </w:t>
      </w:r>
      <w:r w:rsidR="00A406B7" w:rsidRPr="004B2761">
        <w:rPr>
          <w:lang w:val="en-GB"/>
        </w:rPr>
        <w:t>sustainable 100% renewable heating within 2050</w:t>
      </w:r>
      <w:r w:rsidR="00A406B7" w:rsidRPr="00120A61">
        <w:rPr>
          <w:lang w:val="en-GB"/>
        </w:rPr>
        <w:t>.</w:t>
      </w:r>
      <w:r w:rsidR="00071F84" w:rsidRPr="00120A61">
        <w:rPr>
          <w:lang w:val="en-GB"/>
        </w:rPr>
        <w:t xml:space="preserve"> The aim of this study is to contribute to this future</w:t>
      </w:r>
      <w:r w:rsidR="00A254E6" w:rsidRPr="00120A61">
        <w:rPr>
          <w:lang w:val="en-GB"/>
        </w:rPr>
        <w:t xml:space="preserve"> </w:t>
      </w:r>
      <w:r w:rsidR="00120A61" w:rsidRPr="00120A61">
        <w:rPr>
          <w:lang w:val="en-GB"/>
        </w:rPr>
        <w:t>through a critical review</w:t>
      </w:r>
      <w:r w:rsidR="00071F84" w:rsidRPr="00120A61">
        <w:rPr>
          <w:lang w:val="en-GB"/>
        </w:rPr>
        <w:t>.</w:t>
      </w:r>
    </w:p>
    <w:p w14:paraId="61A9B77A" w14:textId="294264E0" w:rsidR="00600535" w:rsidRPr="00B57B36" w:rsidRDefault="00692349" w:rsidP="00FA5F5F">
      <w:pPr>
        <w:pStyle w:val="CETheadingx"/>
      </w:pPr>
      <w:r>
        <w:lastRenderedPageBreak/>
        <w:t>Wood stove development history</w:t>
      </w:r>
    </w:p>
    <w:p w14:paraId="46F0AD7E" w14:textId="0135FFA6" w:rsidR="00600535" w:rsidRDefault="00744AEA" w:rsidP="00744AEA">
      <w:pPr>
        <w:pStyle w:val="CETBodytext"/>
        <w:rPr>
          <w:lang w:val="en-GB"/>
        </w:rPr>
      </w:pPr>
      <w:r w:rsidRPr="00744AEA">
        <w:rPr>
          <w:lang w:val="en-GB"/>
        </w:rPr>
        <w:t>In the late 1980</w:t>
      </w:r>
      <w:r w:rsidR="00027F39">
        <w:rPr>
          <w:lang w:val="en-GB"/>
        </w:rPr>
        <w:t>s</w:t>
      </w:r>
      <w:r w:rsidRPr="00744AEA">
        <w:rPr>
          <w:lang w:val="en-GB"/>
        </w:rPr>
        <w:t xml:space="preserve"> development of new</w:t>
      </w:r>
      <w:r>
        <w:rPr>
          <w:lang w:val="en-GB"/>
        </w:rPr>
        <w:t xml:space="preserve"> </w:t>
      </w:r>
      <w:r w:rsidRPr="00744AEA">
        <w:rPr>
          <w:lang w:val="en-GB"/>
        </w:rPr>
        <w:t>concepts w</w:t>
      </w:r>
      <w:r>
        <w:rPr>
          <w:lang w:val="en-GB"/>
        </w:rPr>
        <w:t>as</w:t>
      </w:r>
      <w:r w:rsidRPr="00744AEA">
        <w:rPr>
          <w:lang w:val="en-GB"/>
        </w:rPr>
        <w:t xml:space="preserve"> addressed </w:t>
      </w:r>
      <w:r w:rsidR="00B141B8" w:rsidRPr="00744AEA">
        <w:rPr>
          <w:lang w:val="en-GB"/>
        </w:rPr>
        <w:t>to</w:t>
      </w:r>
      <w:r w:rsidRPr="00744AEA">
        <w:rPr>
          <w:lang w:val="en-GB"/>
        </w:rPr>
        <w:t xml:space="preserve"> make</w:t>
      </w:r>
      <w:r>
        <w:rPr>
          <w:lang w:val="en-GB"/>
        </w:rPr>
        <w:t xml:space="preserve"> </w:t>
      </w:r>
      <w:r w:rsidRPr="00744AEA">
        <w:rPr>
          <w:lang w:val="en-GB"/>
        </w:rPr>
        <w:t>stoves more environmentally</w:t>
      </w:r>
      <w:r>
        <w:rPr>
          <w:lang w:val="en-GB"/>
        </w:rPr>
        <w:t xml:space="preserve"> </w:t>
      </w:r>
      <w:r w:rsidRPr="00744AEA">
        <w:rPr>
          <w:lang w:val="en-GB"/>
        </w:rPr>
        <w:t xml:space="preserve">friendly, </w:t>
      </w:r>
      <w:proofErr w:type="gramStart"/>
      <w:r w:rsidRPr="00744AEA">
        <w:rPr>
          <w:lang w:val="en-GB"/>
        </w:rPr>
        <w:t>user-friendly</w:t>
      </w:r>
      <w:proofErr w:type="gramEnd"/>
      <w:r w:rsidRPr="00744AEA">
        <w:rPr>
          <w:lang w:val="en-GB"/>
        </w:rPr>
        <w:t xml:space="preserve"> and cost-efficient. </w:t>
      </w:r>
      <w:r w:rsidR="00540A28">
        <w:rPr>
          <w:lang w:val="en-GB"/>
        </w:rPr>
        <w:t>In parallel</w:t>
      </w:r>
      <w:r w:rsidRPr="00744AEA">
        <w:rPr>
          <w:lang w:val="en-GB"/>
        </w:rPr>
        <w:t>, regulations on emissions</w:t>
      </w:r>
      <w:r>
        <w:rPr>
          <w:lang w:val="en-GB"/>
        </w:rPr>
        <w:t xml:space="preserve"> </w:t>
      </w:r>
      <w:r w:rsidRPr="00744AEA">
        <w:rPr>
          <w:lang w:val="en-GB"/>
        </w:rPr>
        <w:t>from wood stoves were introduced</w:t>
      </w:r>
      <w:r w:rsidR="008501CE">
        <w:rPr>
          <w:lang w:val="en-GB"/>
        </w:rPr>
        <w:t xml:space="preserve"> in Norway</w:t>
      </w:r>
      <w:r w:rsidR="00F14274">
        <w:rPr>
          <w:lang w:val="en-GB"/>
        </w:rPr>
        <w:t xml:space="preserve"> on</w:t>
      </w:r>
      <w:r w:rsidRPr="00744AEA">
        <w:rPr>
          <w:lang w:val="en-GB"/>
        </w:rPr>
        <w:t xml:space="preserve"> 1</w:t>
      </w:r>
      <w:r w:rsidR="00027F39">
        <w:rPr>
          <w:lang w:val="en-GB"/>
        </w:rPr>
        <w:t> July 1998</w:t>
      </w:r>
      <w:r w:rsidRPr="00744AEA">
        <w:rPr>
          <w:lang w:val="en-GB"/>
        </w:rPr>
        <w:t xml:space="preserve">. </w:t>
      </w:r>
      <w:r w:rsidR="00B141B8" w:rsidRPr="00744AEA">
        <w:rPr>
          <w:lang w:val="en-GB"/>
        </w:rPr>
        <w:t>To</w:t>
      </w:r>
      <w:r w:rsidRPr="00744AEA">
        <w:rPr>
          <w:lang w:val="en-GB"/>
        </w:rPr>
        <w:t xml:space="preserve"> </w:t>
      </w:r>
      <w:r w:rsidR="003814FD">
        <w:rPr>
          <w:lang w:val="en-GB"/>
        </w:rPr>
        <w:t>comply with</w:t>
      </w:r>
      <w:r w:rsidR="003814FD" w:rsidRPr="00744AEA">
        <w:rPr>
          <w:lang w:val="en-GB"/>
        </w:rPr>
        <w:t xml:space="preserve"> </w:t>
      </w:r>
      <w:r w:rsidR="003814FD">
        <w:rPr>
          <w:lang w:val="en-GB"/>
        </w:rPr>
        <w:t>these emission limits</w:t>
      </w:r>
      <w:r w:rsidRPr="00744AEA">
        <w:rPr>
          <w:lang w:val="en-GB"/>
        </w:rPr>
        <w:t xml:space="preserve">, </w:t>
      </w:r>
      <w:r w:rsidR="003814FD">
        <w:rPr>
          <w:lang w:val="en-GB"/>
        </w:rPr>
        <w:t xml:space="preserve">the </w:t>
      </w:r>
      <w:r w:rsidRPr="00744AEA">
        <w:rPr>
          <w:lang w:val="en-GB"/>
        </w:rPr>
        <w:t>stove</w:t>
      </w:r>
      <w:r w:rsidR="003814FD">
        <w:rPr>
          <w:lang w:val="en-GB"/>
        </w:rPr>
        <w:t xml:space="preserve"> manufacturers introduced staged </w:t>
      </w:r>
      <w:r w:rsidR="0057214D">
        <w:rPr>
          <w:lang w:val="en-GB"/>
        </w:rPr>
        <w:t xml:space="preserve">air </w:t>
      </w:r>
      <w:r w:rsidR="003814FD">
        <w:rPr>
          <w:lang w:val="en-GB"/>
        </w:rPr>
        <w:t xml:space="preserve">combustion </w:t>
      </w:r>
      <w:r w:rsidRPr="00744AEA">
        <w:rPr>
          <w:lang w:val="en-GB"/>
        </w:rPr>
        <w:t xml:space="preserve">where </w:t>
      </w:r>
      <w:r w:rsidR="003814FD">
        <w:rPr>
          <w:lang w:val="en-GB"/>
        </w:rPr>
        <w:t>fuel</w:t>
      </w:r>
      <w:r w:rsidRPr="00744AEA">
        <w:rPr>
          <w:lang w:val="en-GB"/>
        </w:rPr>
        <w:t xml:space="preserve"> </w:t>
      </w:r>
      <w:r w:rsidR="003814FD">
        <w:rPr>
          <w:lang w:val="en-GB"/>
        </w:rPr>
        <w:t xml:space="preserve">is </w:t>
      </w:r>
      <w:r w:rsidRPr="00744AEA">
        <w:rPr>
          <w:lang w:val="en-GB"/>
        </w:rPr>
        <w:t>gasified in the</w:t>
      </w:r>
      <w:r>
        <w:rPr>
          <w:lang w:val="en-GB"/>
        </w:rPr>
        <w:t xml:space="preserve"> </w:t>
      </w:r>
      <w:r w:rsidRPr="00744AEA">
        <w:rPr>
          <w:lang w:val="en-GB"/>
        </w:rPr>
        <w:t>primary combustion zone and additional air</w:t>
      </w:r>
      <w:r>
        <w:rPr>
          <w:lang w:val="en-GB"/>
        </w:rPr>
        <w:t xml:space="preserve"> </w:t>
      </w:r>
      <w:r w:rsidRPr="00744AEA">
        <w:rPr>
          <w:lang w:val="en-GB"/>
        </w:rPr>
        <w:t xml:space="preserve">is injected in </w:t>
      </w:r>
      <w:r w:rsidR="005B712D">
        <w:rPr>
          <w:lang w:val="en-GB"/>
        </w:rPr>
        <w:t>the</w:t>
      </w:r>
      <w:r w:rsidRPr="00744AEA">
        <w:rPr>
          <w:lang w:val="en-GB"/>
        </w:rPr>
        <w:t xml:space="preserve"> secondary combustion zone</w:t>
      </w:r>
      <w:r>
        <w:rPr>
          <w:lang w:val="en-GB"/>
        </w:rPr>
        <w:t xml:space="preserve"> </w:t>
      </w:r>
      <w:r w:rsidRPr="00744AEA">
        <w:rPr>
          <w:lang w:val="en-GB"/>
        </w:rPr>
        <w:t>for complete combustion.</w:t>
      </w:r>
      <w:r w:rsidR="008501CE">
        <w:rPr>
          <w:lang w:val="en-GB"/>
        </w:rPr>
        <w:t xml:space="preserve"> Following the introduction of the staged air </w:t>
      </w:r>
      <w:r w:rsidR="003814FD">
        <w:rPr>
          <w:lang w:val="en-GB"/>
        </w:rPr>
        <w:t>technology</w:t>
      </w:r>
      <w:r w:rsidR="008501CE">
        <w:rPr>
          <w:lang w:val="en-GB"/>
        </w:rPr>
        <w:t xml:space="preserve">, continuous </w:t>
      </w:r>
      <w:r w:rsidR="003814FD">
        <w:rPr>
          <w:lang w:val="en-GB"/>
        </w:rPr>
        <w:t xml:space="preserve">optimization </w:t>
      </w:r>
      <w:r w:rsidR="008501CE">
        <w:rPr>
          <w:lang w:val="en-GB"/>
        </w:rPr>
        <w:t>ha</w:t>
      </w:r>
      <w:r w:rsidR="00C0759A">
        <w:rPr>
          <w:lang w:val="en-GB"/>
        </w:rPr>
        <w:t>s</w:t>
      </w:r>
      <w:r w:rsidR="008501CE">
        <w:rPr>
          <w:lang w:val="en-GB"/>
        </w:rPr>
        <w:t xml:space="preserve"> led to </w:t>
      </w:r>
      <w:r w:rsidR="003814FD">
        <w:rPr>
          <w:lang w:val="en-GB"/>
        </w:rPr>
        <w:t xml:space="preserve">important </w:t>
      </w:r>
      <w:r w:rsidR="008501CE">
        <w:rPr>
          <w:lang w:val="en-GB"/>
        </w:rPr>
        <w:t>reduc</w:t>
      </w:r>
      <w:r w:rsidR="003814FD">
        <w:rPr>
          <w:lang w:val="en-GB"/>
        </w:rPr>
        <w:t xml:space="preserve">tions of </w:t>
      </w:r>
      <w:r w:rsidR="008501CE">
        <w:rPr>
          <w:lang w:val="en-GB"/>
        </w:rPr>
        <w:t>emission</w:t>
      </w:r>
      <w:r w:rsidR="003814FD">
        <w:rPr>
          <w:lang w:val="en-GB"/>
        </w:rPr>
        <w:t>s and increased efficiency</w:t>
      </w:r>
      <w:r w:rsidR="008501CE">
        <w:rPr>
          <w:lang w:val="en-GB"/>
        </w:rPr>
        <w:t xml:space="preserve">. This </w:t>
      </w:r>
      <w:r w:rsidR="0057214D">
        <w:rPr>
          <w:lang w:val="en-GB"/>
        </w:rPr>
        <w:t>holds true</w:t>
      </w:r>
      <w:r w:rsidR="008501CE">
        <w:rPr>
          <w:lang w:val="en-GB"/>
        </w:rPr>
        <w:t xml:space="preserve"> when testing the stoves according to different test standards</w:t>
      </w:r>
      <w:r w:rsidR="00E32BF5">
        <w:rPr>
          <w:lang w:val="en-GB"/>
        </w:rPr>
        <w:t xml:space="preserve">, </w:t>
      </w:r>
      <w:r w:rsidR="0057214D">
        <w:rPr>
          <w:lang w:val="en-GB"/>
        </w:rPr>
        <w:t xml:space="preserve">however, </w:t>
      </w:r>
      <w:r w:rsidR="00E32BF5">
        <w:rPr>
          <w:lang w:val="en-GB"/>
        </w:rPr>
        <w:t>the individual emission levels typically can vary significantly depending on the test standard.</w:t>
      </w:r>
    </w:p>
    <w:p w14:paraId="63772ADD" w14:textId="675A0857" w:rsidR="009D3BF3" w:rsidRPr="00B57B36" w:rsidRDefault="009D3BF3" w:rsidP="009D3BF3">
      <w:pPr>
        <w:pStyle w:val="CETheadingx"/>
      </w:pPr>
      <w:r>
        <w:t>Wood stove test standards</w:t>
      </w:r>
    </w:p>
    <w:p w14:paraId="6BF4A862" w14:textId="239D1333" w:rsidR="009D3BF3" w:rsidRDefault="002E6A1A" w:rsidP="009D3BF3">
      <w:pPr>
        <w:pStyle w:val="CETBodytext"/>
        <w:rPr>
          <w:lang w:val="en-GB"/>
        </w:rPr>
      </w:pPr>
      <w:r w:rsidRPr="5AEF223E">
        <w:rPr>
          <w:lang w:val="en-GB"/>
        </w:rPr>
        <w:t xml:space="preserve">Since the 1990s, introduction and development of </w:t>
      </w:r>
      <w:r w:rsidR="009D3BF3" w:rsidRPr="5AEF223E">
        <w:rPr>
          <w:lang w:val="en-GB"/>
        </w:rPr>
        <w:t>test standard</w:t>
      </w:r>
      <w:r w:rsidRPr="5AEF223E">
        <w:rPr>
          <w:lang w:val="en-GB"/>
        </w:rPr>
        <w:t>s for</w:t>
      </w:r>
      <w:r w:rsidR="009D3BF3" w:rsidRPr="5AEF223E">
        <w:rPr>
          <w:lang w:val="en-GB"/>
        </w:rPr>
        <w:t xml:space="preserve"> </w:t>
      </w:r>
      <w:r w:rsidRPr="5AEF223E">
        <w:rPr>
          <w:lang w:val="en-GB"/>
        </w:rPr>
        <w:t xml:space="preserve">required </w:t>
      </w:r>
      <w:r w:rsidR="009D3BF3" w:rsidRPr="5AEF223E">
        <w:rPr>
          <w:lang w:val="en-GB"/>
        </w:rPr>
        <w:t>type approval</w:t>
      </w:r>
      <w:r w:rsidRPr="5AEF223E">
        <w:rPr>
          <w:lang w:val="en-GB"/>
        </w:rPr>
        <w:t>s</w:t>
      </w:r>
      <w:r w:rsidR="009D3BF3" w:rsidRPr="5AEF223E">
        <w:rPr>
          <w:lang w:val="en-GB"/>
        </w:rPr>
        <w:t xml:space="preserve"> </w:t>
      </w:r>
      <w:r w:rsidRPr="5AEF223E">
        <w:rPr>
          <w:lang w:val="en-GB"/>
        </w:rPr>
        <w:t>ha</w:t>
      </w:r>
      <w:r w:rsidR="00985DF9">
        <w:rPr>
          <w:lang w:val="en-GB"/>
        </w:rPr>
        <w:t>ve</w:t>
      </w:r>
      <w:r w:rsidRPr="5AEF223E">
        <w:rPr>
          <w:lang w:val="en-GB"/>
        </w:rPr>
        <w:t xml:space="preserve"> taken place individually in many countries around the world, resulting in a variety of different standards and emission regulations</w:t>
      </w:r>
      <w:r w:rsidR="009D3BF3" w:rsidRPr="5AEF223E">
        <w:rPr>
          <w:lang w:val="en-GB"/>
        </w:rPr>
        <w:t xml:space="preserve">. </w:t>
      </w:r>
      <w:r w:rsidRPr="5AEF223E">
        <w:rPr>
          <w:lang w:val="en-GB"/>
        </w:rPr>
        <w:t xml:space="preserve">Many of the standards do not even produce comparable results, as they are physically different in their approach. </w:t>
      </w:r>
      <w:r w:rsidR="009D3BF3" w:rsidRPr="5AEF223E">
        <w:rPr>
          <w:lang w:val="en-GB"/>
        </w:rPr>
        <w:t xml:space="preserve">In Norway, </w:t>
      </w:r>
      <w:r w:rsidR="5AEF223E" w:rsidRPr="5AEF223E">
        <w:rPr>
          <w:lang w:val="en-GB"/>
        </w:rPr>
        <w:t>NS 3058-1/2:1994 and NS 3059:1994</w:t>
      </w:r>
      <w:r w:rsidR="009D3BF3" w:rsidRPr="5AEF223E">
        <w:rPr>
          <w:lang w:val="en-GB"/>
        </w:rPr>
        <w:t xml:space="preserve"> was, and still is, </w:t>
      </w:r>
      <w:r w:rsidR="00BF6D68" w:rsidRPr="5AEF223E">
        <w:rPr>
          <w:lang w:val="en-GB"/>
        </w:rPr>
        <w:t>the prevailing test standard since 1998</w:t>
      </w:r>
      <w:r w:rsidR="00BF1C05" w:rsidRPr="5AEF223E">
        <w:rPr>
          <w:lang w:val="en-GB"/>
        </w:rPr>
        <w:t xml:space="preserve">, applying the principle of a full flow dilution tunnel in combination with a gravimetric method to determine the mass of emitted </w:t>
      </w:r>
      <w:r w:rsidR="00E70204">
        <w:rPr>
          <w:lang w:val="en-GB"/>
        </w:rPr>
        <w:t>PM</w:t>
      </w:r>
      <w:r w:rsidR="00BF6D68" w:rsidRPr="5AEF223E">
        <w:rPr>
          <w:lang w:val="en-GB"/>
        </w:rPr>
        <w:t xml:space="preserve">. In Europe, the prevailing standard was the </w:t>
      </w:r>
      <w:r w:rsidR="5AEF223E" w:rsidRPr="5AEF223E">
        <w:rPr>
          <w:lang w:val="en-GB"/>
        </w:rPr>
        <w:t>EN 13240:2001</w:t>
      </w:r>
      <w:r w:rsidR="00BF1C05" w:rsidRPr="5AEF223E">
        <w:rPr>
          <w:lang w:val="en-GB"/>
        </w:rPr>
        <w:t>, to determine CO emissions and efficiency,</w:t>
      </w:r>
      <w:r w:rsidR="00BF6D68" w:rsidRPr="5AEF223E">
        <w:rPr>
          <w:lang w:val="en-GB"/>
        </w:rPr>
        <w:t xml:space="preserve"> in combination with DINplus:</w:t>
      </w:r>
      <w:r w:rsidR="0086573F" w:rsidRPr="5AEF223E">
        <w:rPr>
          <w:lang w:val="en-GB"/>
        </w:rPr>
        <w:t>2004</w:t>
      </w:r>
      <w:r w:rsidR="00BF1C05" w:rsidRPr="5AEF223E">
        <w:rPr>
          <w:lang w:val="en-GB"/>
        </w:rPr>
        <w:t xml:space="preserve">, for OGC, NOx and </w:t>
      </w:r>
      <w:r w:rsidR="00E70204">
        <w:rPr>
          <w:lang w:val="en-GB"/>
        </w:rPr>
        <w:t>PM</w:t>
      </w:r>
      <w:r w:rsidR="00BF1C05" w:rsidRPr="5AEF223E">
        <w:rPr>
          <w:lang w:val="en-GB"/>
        </w:rPr>
        <w:t>. PM is sampled gravimetrically directly in the chimney on a heated filter (70</w:t>
      </w:r>
      <w:r w:rsidR="0057214D">
        <w:rPr>
          <w:rFonts w:cs="Arial"/>
          <w:lang w:val="en-GB"/>
        </w:rPr>
        <w:t>°</w:t>
      </w:r>
      <w:r w:rsidR="0057214D">
        <w:rPr>
          <w:lang w:val="en-GB"/>
        </w:rPr>
        <w:t>C)</w:t>
      </w:r>
      <w:r w:rsidR="00BF6D68" w:rsidRPr="5AEF223E">
        <w:rPr>
          <w:lang w:val="en-GB"/>
        </w:rPr>
        <w:t xml:space="preserve">. </w:t>
      </w:r>
      <w:r w:rsidR="00802BEB" w:rsidRPr="5AEF223E">
        <w:rPr>
          <w:lang w:val="en-GB"/>
        </w:rPr>
        <w:t>Ecodesign</w:t>
      </w:r>
      <w:r w:rsidR="007811EB" w:rsidRPr="5AEF223E">
        <w:rPr>
          <w:lang w:val="en-GB"/>
        </w:rPr>
        <w:t xml:space="preserve"> (201</w:t>
      </w:r>
      <w:r w:rsidR="00A75F94" w:rsidRPr="5AEF223E">
        <w:rPr>
          <w:lang w:val="en-GB"/>
        </w:rPr>
        <w:t>5</w:t>
      </w:r>
      <w:r w:rsidR="007811EB" w:rsidRPr="5AEF223E">
        <w:rPr>
          <w:lang w:val="en-GB"/>
        </w:rPr>
        <w:t>)</w:t>
      </w:r>
      <w:r w:rsidR="00802BEB" w:rsidRPr="5AEF223E">
        <w:rPr>
          <w:lang w:val="en-GB"/>
        </w:rPr>
        <w:t xml:space="preserve"> and its</w:t>
      </w:r>
      <w:r w:rsidR="7436896E" w:rsidRPr="5AEF223E">
        <w:rPr>
          <w:lang w:val="en-GB"/>
        </w:rPr>
        <w:t xml:space="preserve"> associated </w:t>
      </w:r>
      <w:r w:rsidR="00802BEB" w:rsidRPr="5AEF223E">
        <w:rPr>
          <w:lang w:val="en-GB"/>
        </w:rPr>
        <w:t>EN 16510</w:t>
      </w:r>
      <w:r w:rsidR="007811EB" w:rsidRPr="5AEF223E">
        <w:rPr>
          <w:lang w:val="en-GB"/>
        </w:rPr>
        <w:t xml:space="preserve"> (</w:t>
      </w:r>
      <w:r w:rsidR="0086573F" w:rsidRPr="5AEF223E">
        <w:rPr>
          <w:lang w:val="en-GB"/>
        </w:rPr>
        <w:t>2018</w:t>
      </w:r>
      <w:r w:rsidR="007811EB" w:rsidRPr="5AEF223E">
        <w:rPr>
          <w:lang w:val="en-GB"/>
        </w:rPr>
        <w:t>)</w:t>
      </w:r>
      <w:r w:rsidR="00802BEB" w:rsidRPr="5AEF223E">
        <w:rPr>
          <w:lang w:val="en-GB"/>
        </w:rPr>
        <w:t xml:space="preserve"> standard takes over from the previous</w:t>
      </w:r>
      <w:r w:rsidR="00185EB8" w:rsidRPr="5AEF223E">
        <w:rPr>
          <w:lang w:val="en-GB"/>
        </w:rPr>
        <w:t>ly</w:t>
      </w:r>
      <w:r w:rsidR="00802BEB" w:rsidRPr="5AEF223E">
        <w:rPr>
          <w:lang w:val="en-GB"/>
        </w:rPr>
        <w:t xml:space="preserve"> </w:t>
      </w:r>
      <w:r w:rsidR="00265EFF" w:rsidRPr="5AEF223E">
        <w:rPr>
          <w:lang w:val="en-GB"/>
        </w:rPr>
        <w:t xml:space="preserve">mentioned test standards from 2022. However, still three different </w:t>
      </w:r>
      <w:r w:rsidR="00E70204">
        <w:rPr>
          <w:lang w:val="en-GB"/>
        </w:rPr>
        <w:t>PM</w:t>
      </w:r>
      <w:r w:rsidR="00265EFF" w:rsidRPr="5AEF223E">
        <w:rPr>
          <w:lang w:val="en-GB"/>
        </w:rPr>
        <w:t xml:space="preserve"> measurement methods are included in the standard</w:t>
      </w:r>
      <w:r w:rsidR="00330B50" w:rsidRPr="5AEF223E">
        <w:rPr>
          <w:lang w:val="en-GB"/>
        </w:rPr>
        <w:t xml:space="preserve">, sampling on a hot filter, in a full flow dilution tunnel or with an electrostatic precipitator. </w:t>
      </w:r>
      <w:r w:rsidR="00BF6D68" w:rsidRPr="5AEF223E">
        <w:rPr>
          <w:lang w:val="en-GB"/>
        </w:rPr>
        <w:t>Comparing stoves between different standards</w:t>
      </w:r>
      <w:r w:rsidR="00330B50" w:rsidRPr="5AEF223E">
        <w:rPr>
          <w:lang w:val="en-GB"/>
        </w:rPr>
        <w:t xml:space="preserve"> </w:t>
      </w:r>
      <w:r w:rsidR="00BF6D68" w:rsidRPr="5AEF223E">
        <w:rPr>
          <w:lang w:val="en-GB"/>
        </w:rPr>
        <w:t>might be very difficult, as both testing procedures</w:t>
      </w:r>
      <w:r w:rsidR="00265EFF" w:rsidRPr="5AEF223E">
        <w:rPr>
          <w:lang w:val="en-GB"/>
        </w:rPr>
        <w:t>, measurement methods</w:t>
      </w:r>
      <w:r w:rsidR="00BF6D68" w:rsidRPr="5AEF223E">
        <w:rPr>
          <w:lang w:val="en-GB"/>
        </w:rPr>
        <w:t xml:space="preserve"> and wood species vary. I.e., the test standards are primarily useful for comparing stoves, and not for assessing real</w:t>
      </w:r>
      <w:r w:rsidR="000142B8">
        <w:rPr>
          <w:lang w:val="en-GB"/>
        </w:rPr>
        <w:t>-</w:t>
      </w:r>
      <w:r w:rsidR="00BF6D68" w:rsidRPr="5AEF223E">
        <w:rPr>
          <w:lang w:val="en-GB"/>
        </w:rPr>
        <w:t>life emissions. Some test standards try to account for real</w:t>
      </w:r>
      <w:r w:rsidR="000142B8">
        <w:rPr>
          <w:lang w:val="en-GB"/>
        </w:rPr>
        <w:t>-</w:t>
      </w:r>
      <w:r w:rsidR="00BF6D68" w:rsidRPr="5AEF223E">
        <w:rPr>
          <w:lang w:val="en-GB"/>
        </w:rPr>
        <w:t>life</w:t>
      </w:r>
      <w:r w:rsidR="00C85881" w:rsidRPr="5AEF223E">
        <w:rPr>
          <w:lang w:val="en-GB"/>
        </w:rPr>
        <w:t xml:space="preserve"> operation, through testing at different operating conditions, e.g. load</w:t>
      </w:r>
      <w:r w:rsidR="005D5758" w:rsidRPr="5AEF223E">
        <w:rPr>
          <w:lang w:val="en-GB"/>
        </w:rPr>
        <w:t>s</w:t>
      </w:r>
      <w:r w:rsidR="00C85881" w:rsidRPr="5AEF223E">
        <w:rPr>
          <w:lang w:val="en-GB"/>
        </w:rPr>
        <w:t>, however, they fail in accounting for real</w:t>
      </w:r>
      <w:r w:rsidR="4A866576" w:rsidRPr="5AEF223E">
        <w:rPr>
          <w:lang w:val="en-GB"/>
        </w:rPr>
        <w:t>-</w:t>
      </w:r>
      <w:r w:rsidR="00C85881" w:rsidRPr="5AEF223E">
        <w:rPr>
          <w:lang w:val="en-GB"/>
        </w:rPr>
        <w:t>life behaviour, as when ordinary people operate their wood stoves in their homes.</w:t>
      </w:r>
      <w:r w:rsidR="00265EFF" w:rsidRPr="5AEF223E">
        <w:rPr>
          <w:lang w:val="en-GB"/>
        </w:rPr>
        <w:t xml:space="preserve"> </w:t>
      </w:r>
      <w:r w:rsidR="00BF1C05" w:rsidRPr="5AEF223E">
        <w:rPr>
          <w:lang w:val="en-GB"/>
        </w:rPr>
        <w:t>Creating a test standard that accounts for real</w:t>
      </w:r>
      <w:r w:rsidR="27FCDB48" w:rsidRPr="5AEF223E">
        <w:rPr>
          <w:lang w:val="en-GB"/>
        </w:rPr>
        <w:t>-</w:t>
      </w:r>
      <w:r w:rsidR="00BF1C05" w:rsidRPr="5AEF223E">
        <w:rPr>
          <w:lang w:val="en-GB"/>
        </w:rPr>
        <w:t xml:space="preserve">life behaviour </w:t>
      </w:r>
      <w:r w:rsidR="00B51DFA" w:rsidRPr="5AEF223E">
        <w:rPr>
          <w:lang w:val="en-GB"/>
        </w:rPr>
        <w:t xml:space="preserve">is very difficult, maybe impossible, so the key question will then be to what extent wood stoves should be tested to ensure low </w:t>
      </w:r>
      <w:r w:rsidR="5AB9B275" w:rsidRPr="5AEF223E">
        <w:rPr>
          <w:lang w:val="en-GB"/>
        </w:rPr>
        <w:t>real-life</w:t>
      </w:r>
      <w:r w:rsidR="00B51DFA" w:rsidRPr="5AEF223E">
        <w:rPr>
          <w:lang w:val="en-GB"/>
        </w:rPr>
        <w:t xml:space="preserve"> emissions, in a </w:t>
      </w:r>
      <w:r w:rsidR="6BE3DD77" w:rsidRPr="5AEF223E">
        <w:rPr>
          <w:lang w:val="en-GB"/>
        </w:rPr>
        <w:t>cost-efficient</w:t>
      </w:r>
      <w:r w:rsidR="00B51DFA" w:rsidRPr="5AEF223E">
        <w:rPr>
          <w:lang w:val="en-GB"/>
        </w:rPr>
        <w:t xml:space="preserve"> way.</w:t>
      </w:r>
    </w:p>
    <w:p w14:paraId="6B4C63E5" w14:textId="181186D0" w:rsidR="00600535" w:rsidRPr="00B57B36" w:rsidRDefault="00692349" w:rsidP="00FA5F5F">
      <w:pPr>
        <w:pStyle w:val="CETheadingx"/>
      </w:pPr>
      <w:r>
        <w:t xml:space="preserve">Environment, </w:t>
      </w:r>
      <w:proofErr w:type="gramStart"/>
      <w:r>
        <w:t>climate</w:t>
      </w:r>
      <w:proofErr w:type="gramEnd"/>
      <w:r>
        <w:t xml:space="preserve"> and health related emission compounds</w:t>
      </w:r>
    </w:p>
    <w:p w14:paraId="6CA13356" w14:textId="09D1F537" w:rsidR="00600535" w:rsidRPr="00B57B36" w:rsidRDefault="0096742E" w:rsidP="00600535">
      <w:pPr>
        <w:pStyle w:val="CETBodytext"/>
        <w:rPr>
          <w:lang w:val="en-GB"/>
        </w:rPr>
      </w:pPr>
      <w:r>
        <w:rPr>
          <w:lang w:val="en-GB"/>
        </w:rPr>
        <w:t>Wood log combustion in wood stoves</w:t>
      </w:r>
      <w:r w:rsidR="000F1019">
        <w:rPr>
          <w:lang w:val="en-GB"/>
        </w:rPr>
        <w:t xml:space="preserve"> results in emission</w:t>
      </w:r>
      <w:r w:rsidR="00B3513D">
        <w:rPr>
          <w:lang w:val="en-GB"/>
        </w:rPr>
        <w:t>s</w:t>
      </w:r>
      <w:r w:rsidR="000F1019">
        <w:rPr>
          <w:lang w:val="en-GB"/>
        </w:rPr>
        <w:t xml:space="preserve"> of </w:t>
      </w:r>
      <w:r w:rsidR="00B3513D">
        <w:rPr>
          <w:lang w:val="en-GB"/>
        </w:rPr>
        <w:t>many</w:t>
      </w:r>
      <w:r w:rsidR="000F1019">
        <w:rPr>
          <w:lang w:val="en-GB"/>
        </w:rPr>
        <w:t xml:space="preserve"> emission compounds, gaseous and partic</w:t>
      </w:r>
      <w:r w:rsidR="005F615B">
        <w:rPr>
          <w:lang w:val="en-GB"/>
        </w:rPr>
        <w:t>ulate</w:t>
      </w:r>
      <w:r w:rsidR="000F1019">
        <w:rPr>
          <w:lang w:val="en-GB"/>
        </w:rPr>
        <w:t>. Their levels vary, depending for some compounds mainly on the fuel composition, and for others mainly on the combustion conditions.</w:t>
      </w:r>
      <w:r w:rsidR="00292036">
        <w:rPr>
          <w:lang w:val="en-GB"/>
        </w:rPr>
        <w:t xml:space="preserve"> For the first category, avoiding using the fuels containing high levels of minor</w:t>
      </w:r>
      <w:r w:rsidR="00262870">
        <w:rPr>
          <w:lang w:val="en-GB"/>
        </w:rPr>
        <w:t xml:space="preserve"> and trace</w:t>
      </w:r>
      <w:r w:rsidR="00292036">
        <w:rPr>
          <w:lang w:val="en-GB"/>
        </w:rPr>
        <w:t xml:space="preserve"> elements, especially N</w:t>
      </w:r>
      <w:r w:rsidR="00262870">
        <w:rPr>
          <w:lang w:val="en-GB"/>
        </w:rPr>
        <w:t xml:space="preserve"> and some ash elements</w:t>
      </w:r>
      <w:r w:rsidR="00292036">
        <w:rPr>
          <w:lang w:val="en-GB"/>
        </w:rPr>
        <w:t>, is an option, while for</w:t>
      </w:r>
      <w:r w:rsidR="00262870">
        <w:rPr>
          <w:lang w:val="en-GB"/>
        </w:rPr>
        <w:t xml:space="preserve"> the second category, combustion process optimisation is key, enabling reducing emission levels of unburnt resulting from mainly the C and H content of the fuel, down to very low levels.</w:t>
      </w:r>
      <w:r w:rsidR="00514DCB">
        <w:rPr>
          <w:lang w:val="en-GB"/>
        </w:rPr>
        <w:t xml:space="preserve"> Climate impacting emissions includes CH</w:t>
      </w:r>
      <w:r w:rsidR="00514DCB" w:rsidRPr="00DA11B0">
        <w:rPr>
          <w:vertAlign w:val="subscript"/>
          <w:lang w:val="en-GB"/>
        </w:rPr>
        <w:t>4</w:t>
      </w:r>
      <w:r w:rsidR="00514DCB">
        <w:rPr>
          <w:lang w:val="en-GB"/>
        </w:rPr>
        <w:t>, N</w:t>
      </w:r>
      <w:r w:rsidR="00514DCB" w:rsidRPr="00DA11B0">
        <w:rPr>
          <w:vertAlign w:val="subscript"/>
          <w:lang w:val="en-GB"/>
        </w:rPr>
        <w:t>2</w:t>
      </w:r>
      <w:r w:rsidR="00514DCB">
        <w:rPr>
          <w:lang w:val="en-GB"/>
        </w:rPr>
        <w:t>O and black carbon</w:t>
      </w:r>
      <w:r w:rsidR="00DA11B0">
        <w:rPr>
          <w:lang w:val="en-GB"/>
        </w:rPr>
        <w:t xml:space="preserve"> as climate forcers while aerosol forming compounds (organic carbon, SOx, NOx) contribute to reversed climate impact. Particles of different origin</w:t>
      </w:r>
      <w:r w:rsidR="00F14274">
        <w:rPr>
          <w:lang w:val="en-GB"/>
        </w:rPr>
        <w:t>s</w:t>
      </w:r>
      <w:r w:rsidR="002C7762">
        <w:rPr>
          <w:lang w:val="en-GB"/>
        </w:rPr>
        <w:t>, especially the smallest p</w:t>
      </w:r>
      <w:r w:rsidR="004A1637">
        <w:rPr>
          <w:lang w:val="en-GB"/>
        </w:rPr>
        <w:t>articles,</w:t>
      </w:r>
      <w:r w:rsidR="00DA11B0">
        <w:rPr>
          <w:lang w:val="en-GB"/>
        </w:rPr>
        <w:t xml:space="preserve"> contribute to adverse health effects as do </w:t>
      </w:r>
      <w:r w:rsidR="005F615B">
        <w:rPr>
          <w:lang w:val="en-GB"/>
        </w:rPr>
        <w:t xml:space="preserve">CO, </w:t>
      </w:r>
      <w:r w:rsidR="00194399">
        <w:rPr>
          <w:lang w:val="en-GB"/>
        </w:rPr>
        <w:t>Polycyclic Aromatic Hydrocarbon</w:t>
      </w:r>
      <w:r w:rsidR="00182A61">
        <w:rPr>
          <w:lang w:val="en-GB"/>
        </w:rPr>
        <w:t>s</w:t>
      </w:r>
      <w:r w:rsidR="00194399">
        <w:rPr>
          <w:lang w:val="en-GB"/>
        </w:rPr>
        <w:t xml:space="preserve"> (</w:t>
      </w:r>
      <w:r w:rsidR="00DA11B0">
        <w:rPr>
          <w:lang w:val="en-GB"/>
        </w:rPr>
        <w:t>PAH</w:t>
      </w:r>
      <w:r w:rsidR="00194399">
        <w:rPr>
          <w:lang w:val="en-GB"/>
        </w:rPr>
        <w:t>)</w:t>
      </w:r>
      <w:r w:rsidR="00B74560">
        <w:rPr>
          <w:lang w:val="en-GB"/>
        </w:rPr>
        <w:t>,</w:t>
      </w:r>
      <w:r w:rsidR="00DA11B0">
        <w:rPr>
          <w:lang w:val="en-GB"/>
        </w:rPr>
        <w:t xml:space="preserve"> dioxin</w:t>
      </w:r>
      <w:r w:rsidR="00B74560">
        <w:rPr>
          <w:lang w:val="en-GB"/>
        </w:rPr>
        <w:t>s and heavy metals</w:t>
      </w:r>
      <w:r w:rsidR="00DA11B0">
        <w:rPr>
          <w:lang w:val="en-GB"/>
        </w:rPr>
        <w:t xml:space="preserve">. </w:t>
      </w:r>
      <w:r w:rsidR="00B74560">
        <w:rPr>
          <w:lang w:val="en-GB"/>
        </w:rPr>
        <w:t>Minor species</w:t>
      </w:r>
      <w:r w:rsidR="00DD30CB">
        <w:rPr>
          <w:lang w:val="en-GB"/>
        </w:rPr>
        <w:t xml:space="preserve"> (N, S, Cl)</w:t>
      </w:r>
      <w:r w:rsidR="00B74560">
        <w:rPr>
          <w:lang w:val="en-GB"/>
        </w:rPr>
        <w:t xml:space="preserve"> and ash elements contribute to environmental impacts, e.g. acid rain.</w:t>
      </w:r>
      <w:r w:rsidR="0061774F">
        <w:rPr>
          <w:lang w:val="en-GB"/>
        </w:rPr>
        <w:t xml:space="preserve"> When type approving a wood stove, the emission levels of many of these harmful emissions are not measured, and hence determining such emission levels depends on specific projects where such measurements have been included</w:t>
      </w:r>
      <w:r w:rsidR="00CF7ADD">
        <w:rPr>
          <w:lang w:val="en-GB"/>
        </w:rPr>
        <w:t>, and the representativeness of the values can be questioned if there are testing deviations compared to type approval testing</w:t>
      </w:r>
      <w:r w:rsidR="0061774F">
        <w:rPr>
          <w:lang w:val="en-GB"/>
        </w:rPr>
        <w:t>.</w:t>
      </w:r>
    </w:p>
    <w:p w14:paraId="5741900F" w14:textId="7AF76838" w:rsidR="00453E24" w:rsidRDefault="00692349" w:rsidP="00453E24">
      <w:pPr>
        <w:pStyle w:val="CETHeading1"/>
      </w:pPr>
      <w:r>
        <w:t>Emission factors</w:t>
      </w:r>
    </w:p>
    <w:p w14:paraId="09406386" w14:textId="0C3B677D" w:rsidR="00453E24" w:rsidRDefault="009D3A64" w:rsidP="00453E24">
      <w:pPr>
        <w:pStyle w:val="CETBodytext"/>
      </w:pPr>
      <w:r>
        <w:t xml:space="preserve">Emission factors are typically developed to represent a technology category, and are used </w:t>
      </w:r>
      <w:proofErr w:type="gramStart"/>
      <w:r>
        <w:t>e.g.</w:t>
      </w:r>
      <w:proofErr w:type="gramEnd"/>
      <w:r>
        <w:t xml:space="preserve"> in national emission inventories. </w:t>
      </w:r>
      <w:r w:rsidR="0087474A">
        <w:t>Commonly</w:t>
      </w:r>
      <w:r w:rsidR="00834F2C">
        <w:t>,</w:t>
      </w:r>
      <w:r>
        <w:t xml:space="preserve"> the emission factor is kept for </w:t>
      </w:r>
      <w:proofErr w:type="gramStart"/>
      <w:r>
        <w:t>a number of</w:t>
      </w:r>
      <w:proofErr w:type="gramEnd"/>
      <w:r>
        <w:t xml:space="preserve"> years, while </w:t>
      </w:r>
      <w:r w:rsidR="00834F2C">
        <w:t xml:space="preserve">relative </w:t>
      </w:r>
      <w:r w:rsidR="00546117">
        <w:t xml:space="preserve">technology stock </w:t>
      </w:r>
      <w:r w:rsidR="00834F2C">
        <w:t>changes between technology categories</w:t>
      </w:r>
      <w:r w:rsidR="008D7088">
        <w:t xml:space="preserve"> (as replacing old stoves with new stoves) </w:t>
      </w:r>
      <w:r w:rsidR="00834F2C">
        <w:t>leads to overall emission reduction. For wood stoves, the typical technology categories are old stoves, new stoves including fireplace inserts, and open fireplaces. As technology improves through continuous development, a differentiation within a technology category with respect to year makes sense</w:t>
      </w:r>
      <w:r w:rsidR="00B84088">
        <w:t>, but</w:t>
      </w:r>
      <w:r w:rsidR="008D7088">
        <w:t xml:space="preserve"> this</w:t>
      </w:r>
      <w:r w:rsidR="00B84088">
        <w:t xml:space="preserve"> is </w:t>
      </w:r>
      <w:r w:rsidR="002B771D">
        <w:t xml:space="preserve">only </w:t>
      </w:r>
      <w:r w:rsidR="00B84088">
        <w:t>to a low degree done in practice</w:t>
      </w:r>
      <w:r w:rsidR="00834F2C">
        <w:t xml:space="preserve">. </w:t>
      </w:r>
      <w:r w:rsidR="00B70C8D">
        <w:t xml:space="preserve">Such a differentiation will also showcase the actual technology improvements, which is a </w:t>
      </w:r>
      <w:r w:rsidR="00027F39">
        <w:t>central</w:t>
      </w:r>
      <w:r w:rsidR="00B70C8D">
        <w:t xml:space="preserve"> driver for replacing older and</w:t>
      </w:r>
      <w:r w:rsidR="00DE27D1">
        <w:t xml:space="preserve"> (much)</w:t>
      </w:r>
      <w:r w:rsidR="00B70C8D">
        <w:t xml:space="preserve"> less performant technology.</w:t>
      </w:r>
    </w:p>
    <w:p w14:paraId="0636B784" w14:textId="45E48BA5" w:rsidR="00453E24" w:rsidRDefault="00384819" w:rsidP="00453E24">
      <w:pPr>
        <w:pStyle w:val="CETheadingx"/>
      </w:pPr>
      <w:r>
        <w:t>Wood stoves in the n</w:t>
      </w:r>
      <w:r w:rsidR="00692349">
        <w:t>ational emission inventories</w:t>
      </w:r>
      <w:r>
        <w:t xml:space="preserve"> - The case of Norway</w:t>
      </w:r>
    </w:p>
    <w:p w14:paraId="74DFE848" w14:textId="054F6843" w:rsidR="00CB781F" w:rsidRDefault="00A04783" w:rsidP="00A04783">
      <w:pPr>
        <w:pStyle w:val="CETBodytext"/>
      </w:pPr>
      <w:r>
        <w:t>Wood stoves in the Norwegian national emission inventory</w:t>
      </w:r>
      <w:r w:rsidR="00697FF5">
        <w:t xml:space="preserve"> (2021)</w:t>
      </w:r>
      <w:r>
        <w:t xml:space="preserve"> are represented by emission factors for TSP, PM</w:t>
      </w:r>
      <w:r w:rsidRPr="00C45F3D">
        <w:rPr>
          <w:vertAlign w:val="subscript"/>
        </w:rPr>
        <w:t>10</w:t>
      </w:r>
      <w:r>
        <w:t>, PM</w:t>
      </w:r>
      <w:r w:rsidRPr="00C45F3D">
        <w:rPr>
          <w:vertAlign w:val="subscript"/>
        </w:rPr>
        <w:t>2.5</w:t>
      </w:r>
      <w:r>
        <w:t>, CO, CH</w:t>
      </w:r>
      <w:r w:rsidRPr="00C45F3D">
        <w:rPr>
          <w:vertAlign w:val="subscript"/>
        </w:rPr>
        <w:t>4</w:t>
      </w:r>
      <w:r>
        <w:t>, NMVOC,</w:t>
      </w:r>
      <w:r w:rsidRPr="00A04783">
        <w:t xml:space="preserve"> </w:t>
      </w:r>
      <w:r>
        <w:t>PAH-4 (LRTAP), SO</w:t>
      </w:r>
      <w:r w:rsidRPr="00C45F3D">
        <w:rPr>
          <w:vertAlign w:val="subscript"/>
        </w:rPr>
        <w:t>2</w:t>
      </w:r>
      <w:r>
        <w:t>, NOx, NH</w:t>
      </w:r>
      <w:r w:rsidRPr="00C45F3D">
        <w:rPr>
          <w:vertAlign w:val="subscript"/>
        </w:rPr>
        <w:t>3</w:t>
      </w:r>
      <w:r>
        <w:t>, N</w:t>
      </w:r>
      <w:r w:rsidRPr="00C45F3D">
        <w:rPr>
          <w:vertAlign w:val="subscript"/>
        </w:rPr>
        <w:t>2</w:t>
      </w:r>
      <w:r>
        <w:t>O, Cd, Pb, Hg, As, Cr, Cu</w:t>
      </w:r>
      <w:r w:rsidR="009B1EB4">
        <w:t xml:space="preserve"> and</w:t>
      </w:r>
      <w:r>
        <w:t xml:space="preserve"> </w:t>
      </w:r>
      <w:r w:rsidR="009B1EB4">
        <w:t>d</w:t>
      </w:r>
      <w:r>
        <w:t>ioxins, while additional emission factors</w:t>
      </w:r>
      <w:r w:rsidR="00835289">
        <w:t xml:space="preserve">, </w:t>
      </w:r>
      <w:proofErr w:type="gramStart"/>
      <w:r w:rsidR="00835289">
        <w:t>e.g.</w:t>
      </w:r>
      <w:proofErr w:type="gramEnd"/>
      <w:r w:rsidR="00835289">
        <w:t xml:space="preserve"> for the climate forcer black carbon, have been derived but are not yet </w:t>
      </w:r>
      <w:r w:rsidR="00027F39">
        <w:lastRenderedPageBreak/>
        <w:t xml:space="preserve">accounted for </w:t>
      </w:r>
      <w:r>
        <w:t xml:space="preserve">in </w:t>
      </w:r>
      <w:r w:rsidR="00F115D9">
        <w:t>the Norwegian national greenhouse gas inventory</w:t>
      </w:r>
      <w:r>
        <w:t>.</w:t>
      </w:r>
      <w:r w:rsidR="00AE43F0">
        <w:t xml:space="preserve"> Emission factors have been updated through the years based on new knowledge, and the last major revision was based on a work </w:t>
      </w:r>
      <w:r w:rsidR="00DC6456">
        <w:t>published</w:t>
      </w:r>
      <w:r w:rsidR="00AE43F0">
        <w:t xml:space="preserve"> in 2017 (</w:t>
      </w:r>
      <w:r w:rsidR="00DC6456">
        <w:t>Seljeskog et al., 2017)</w:t>
      </w:r>
      <w:r w:rsidR="00AE43F0">
        <w:t>.</w:t>
      </w:r>
      <w:r w:rsidR="00CB781F">
        <w:t xml:space="preserve"> Even after many years of research activities, still significant uncertainties exist with respect to the accuracy and representativeness of emission factors.</w:t>
      </w:r>
      <w:r w:rsidR="00E21D0F">
        <w:t xml:space="preserve"> </w:t>
      </w:r>
      <w:r w:rsidR="00F36633">
        <w:t>Main uncertainties in emission factors are caused by</w:t>
      </w:r>
      <w:r w:rsidR="00E21D0F">
        <w:t xml:space="preserve"> different test standards or procedures used, different measurements methods, different fuels as well as operator influence. In the end, the real</w:t>
      </w:r>
      <w:r w:rsidR="00D13CAF">
        <w:t xml:space="preserve"> </w:t>
      </w:r>
      <w:r w:rsidR="00E21D0F">
        <w:t xml:space="preserve">life emissions when people are using the stoves might be quite different for some emission compounds </w:t>
      </w:r>
      <w:r w:rsidR="00411EFB">
        <w:t xml:space="preserve">due </w:t>
      </w:r>
      <w:r w:rsidR="00E21D0F">
        <w:t>to less skilled operators and the influence of</w:t>
      </w:r>
      <w:r w:rsidR="00F015DB">
        <w:t xml:space="preserve"> several building related an</w:t>
      </w:r>
      <w:r w:rsidR="00E3460E">
        <w:t>d</w:t>
      </w:r>
      <w:r w:rsidR="00F015DB">
        <w:t xml:space="preserve"> atmospheric factors and also a wider spread in the fuel quality (</w:t>
      </w:r>
      <w:proofErr w:type="gramStart"/>
      <w:r w:rsidR="00F015DB">
        <w:t>e.g.</w:t>
      </w:r>
      <w:proofErr w:type="gramEnd"/>
      <w:r w:rsidR="00F015DB">
        <w:t xml:space="preserve"> moisture content) and the stove condition (e.g. tightness). </w:t>
      </w:r>
      <w:r w:rsidR="00BB2695">
        <w:t>Figure</w:t>
      </w:r>
      <w:r w:rsidR="00C84096">
        <w:t xml:space="preserve"> </w:t>
      </w:r>
      <w:r w:rsidR="00BB2695">
        <w:t>1</w:t>
      </w:r>
      <w:r w:rsidR="00C84096">
        <w:t xml:space="preserve"> shows the current</w:t>
      </w:r>
      <w:r w:rsidR="00DD30CB">
        <w:t xml:space="preserve"> and earlier</w:t>
      </w:r>
      <w:r w:rsidR="00C84096">
        <w:t xml:space="preserve"> emission factors for wood stoves in Norway.</w:t>
      </w:r>
    </w:p>
    <w:p w14:paraId="25D245CB" w14:textId="77777777" w:rsidR="00F015DB" w:rsidRPr="00D631CA" w:rsidRDefault="00F015DB" w:rsidP="00A04783">
      <w:pPr>
        <w:pStyle w:val="CETBodytext"/>
        <w:rPr>
          <w:sz w:val="8"/>
          <w:szCs w:val="8"/>
        </w:rPr>
      </w:pPr>
    </w:p>
    <w:p w14:paraId="01C227D3" w14:textId="376F868B" w:rsidR="00C84096" w:rsidRDefault="004639C9" w:rsidP="00A04783">
      <w:pPr>
        <w:pStyle w:val="CETBodytext"/>
      </w:pPr>
      <w:r w:rsidRPr="004639C9">
        <w:rPr>
          <w:noProof/>
        </w:rPr>
        <w:drawing>
          <wp:inline distT="0" distB="0" distL="0" distR="0" wp14:anchorId="7001BC00" wp14:editId="6E420A5D">
            <wp:extent cx="4940490" cy="30710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2422" cy="3109505"/>
                    </a:xfrm>
                    <a:prstGeom prst="rect">
                      <a:avLst/>
                    </a:prstGeom>
                    <a:noFill/>
                    <a:ln>
                      <a:noFill/>
                    </a:ln>
                  </pic:spPr>
                </pic:pic>
              </a:graphicData>
            </a:graphic>
          </wp:inline>
        </w:drawing>
      </w:r>
    </w:p>
    <w:p w14:paraId="1A2636E4" w14:textId="36C3ACC0" w:rsidR="00BB2695" w:rsidRPr="00BD077D" w:rsidRDefault="00BB2695" w:rsidP="00BB2695">
      <w:pPr>
        <w:pStyle w:val="CETCaption"/>
      </w:pPr>
      <w:r w:rsidRPr="00BD077D">
        <w:rPr>
          <w:rStyle w:val="CETCaptionCarattere"/>
          <w:i/>
        </w:rPr>
        <w:t xml:space="preserve">Figure 1: </w:t>
      </w:r>
      <w:r>
        <w:rPr>
          <w:rStyle w:val="CETCaptionCarattere"/>
          <w:i/>
        </w:rPr>
        <w:t>C</w:t>
      </w:r>
      <w:r w:rsidRPr="00BB2695">
        <w:rPr>
          <w:rStyle w:val="CETCaptionCarattere"/>
          <w:i/>
        </w:rPr>
        <w:t>urrent</w:t>
      </w:r>
      <w:r w:rsidR="006E2C07">
        <w:rPr>
          <w:rStyle w:val="CETCaptionCarattere"/>
          <w:i/>
        </w:rPr>
        <w:t xml:space="preserve"> (from 2017)</w:t>
      </w:r>
      <w:r w:rsidRPr="00BB2695">
        <w:rPr>
          <w:rStyle w:val="CETCaptionCarattere"/>
          <w:i/>
        </w:rPr>
        <w:t xml:space="preserve"> and earlier emission factors for wood stoves in Norway</w:t>
      </w:r>
    </w:p>
    <w:p w14:paraId="6161F7D7" w14:textId="5BF6612B" w:rsidR="00C84096" w:rsidRDefault="00767C55" w:rsidP="00596798">
      <w:pPr>
        <w:pStyle w:val="CETBodytext"/>
      </w:pPr>
      <w:r>
        <w:t xml:space="preserve">Before 2001 a limited set of emission factors was implemented in the national emission inventory and no differentiation was made between open fireplace, old </w:t>
      </w:r>
      <w:proofErr w:type="gramStart"/>
      <w:r>
        <w:t>stove</w:t>
      </w:r>
      <w:proofErr w:type="gramEnd"/>
      <w:r>
        <w:t xml:space="preserve"> and new stove. As new stoves</w:t>
      </w:r>
      <w:r w:rsidR="00CD6F61">
        <w:t>, based on the staged air combustion principle,</w:t>
      </w:r>
      <w:r>
        <w:t xml:space="preserve"> had clearly lower emission levels than old stoves, a distinction between open fireplace, old stove and new stove was made from 2001.</w:t>
      </w:r>
      <w:r w:rsidR="007C275E">
        <w:t xml:space="preserve"> The new stoves had much lower emissions of PM10, CO and PAH compared to old stoves. </w:t>
      </w:r>
      <w:r w:rsidR="004449B2">
        <w:t xml:space="preserve">Interestingly, the open fireplaces had significantly lower values for the same </w:t>
      </w:r>
      <w:r w:rsidR="00152A3A">
        <w:t>emission compounds</w:t>
      </w:r>
      <w:r w:rsidR="004449B2">
        <w:t xml:space="preserve"> compared to old stoves. There is no logical reasoning behind this, bu</w:t>
      </w:r>
      <w:r w:rsidR="00E84EF0">
        <w:t>t</w:t>
      </w:r>
      <w:r w:rsidR="004449B2">
        <w:t xml:space="preserve"> merely a lack of own data, and then choosing </w:t>
      </w:r>
      <w:r w:rsidR="00D6797F">
        <w:t xml:space="preserve">emission factors from literature </w:t>
      </w:r>
      <w:r w:rsidR="00F14274">
        <w:t>that</w:t>
      </w:r>
      <w:r w:rsidR="00D6797F">
        <w:t xml:space="preserve"> are not derived in a comparable manner.</w:t>
      </w:r>
      <w:r w:rsidR="007C275E">
        <w:t xml:space="preserve"> </w:t>
      </w:r>
      <w:r w:rsidR="00A206D0">
        <w:t xml:space="preserve">This can be seen also </w:t>
      </w:r>
      <w:r w:rsidR="00027F39">
        <w:t>for</w:t>
      </w:r>
      <w:r w:rsidR="00A206D0">
        <w:t xml:space="preserve"> NOx, where the emission factor for open fireplaces is much higher than for old and new stoves, due to different wood species used. For CH</w:t>
      </w:r>
      <w:r w:rsidR="00A206D0" w:rsidRPr="00E84EF0">
        <w:rPr>
          <w:vertAlign w:val="subscript"/>
        </w:rPr>
        <w:t>4</w:t>
      </w:r>
      <w:r w:rsidR="00BE1147">
        <w:t>,</w:t>
      </w:r>
      <w:r w:rsidR="00A206D0">
        <w:t xml:space="preserve"> NMVOC</w:t>
      </w:r>
      <w:r w:rsidR="00BE1147">
        <w:t xml:space="preserve"> and NH</w:t>
      </w:r>
      <w:r w:rsidR="00BE1147" w:rsidRPr="00BE1147">
        <w:rPr>
          <w:vertAlign w:val="subscript"/>
        </w:rPr>
        <w:t>3</w:t>
      </w:r>
      <w:r w:rsidR="00A206D0">
        <w:t xml:space="preserve">, products of incomplete combustion, no differentiation between the stove categories was made, which </w:t>
      </w:r>
      <w:r w:rsidR="00A34595">
        <w:t>wa</w:t>
      </w:r>
      <w:r w:rsidR="00A206D0">
        <w:t>s hardly</w:t>
      </w:r>
      <w:r w:rsidR="00A34595">
        <w:t xml:space="preserve"> a</w:t>
      </w:r>
      <w:r w:rsidR="00A206D0">
        <w:t xml:space="preserve"> </w:t>
      </w:r>
      <w:r w:rsidR="00842813">
        <w:t>correct</w:t>
      </w:r>
      <w:r w:rsidR="00A34595">
        <w:t xml:space="preserve"> assumption</w:t>
      </w:r>
      <w:r w:rsidR="00842813">
        <w:t>.</w:t>
      </w:r>
      <w:r w:rsidR="00A34595">
        <w:t xml:space="preserve"> For SO</w:t>
      </w:r>
      <w:r w:rsidR="00A34595" w:rsidRPr="00A34595">
        <w:rPr>
          <w:vertAlign w:val="subscript"/>
        </w:rPr>
        <w:t>2</w:t>
      </w:r>
      <w:r w:rsidR="00A34595">
        <w:t>, N</w:t>
      </w:r>
      <w:r w:rsidR="00A34595" w:rsidRPr="00A34595">
        <w:rPr>
          <w:vertAlign w:val="subscript"/>
        </w:rPr>
        <w:t>2</w:t>
      </w:r>
      <w:r w:rsidR="00A34595">
        <w:t xml:space="preserve">O and Cd, </w:t>
      </w:r>
      <w:r w:rsidR="00B36213">
        <w:t xml:space="preserve">also </w:t>
      </w:r>
      <w:r w:rsidR="00A34595">
        <w:t xml:space="preserve">no differentiation between the stove categories was made, which is reasonable, as these emissions are mainly influenced by the fuel composition. </w:t>
      </w:r>
      <w:r w:rsidR="009D71FA">
        <w:t xml:space="preserve">In 2013, based on </w:t>
      </w:r>
      <w:r w:rsidR="009D71FA" w:rsidRPr="00BE1147">
        <w:t>the B</w:t>
      </w:r>
      <w:r w:rsidR="00514D43">
        <w:t>LACKO</w:t>
      </w:r>
      <w:r w:rsidR="009D71FA" w:rsidRPr="00BE1147">
        <w:t>ut project</w:t>
      </w:r>
      <w:r w:rsidR="001A7D6C">
        <w:t xml:space="preserve"> (</w:t>
      </w:r>
      <w:r w:rsidR="00843734">
        <w:t>2013</w:t>
      </w:r>
      <w:r w:rsidR="001A7D6C">
        <w:t>)</w:t>
      </w:r>
      <w:r w:rsidR="009D71FA">
        <w:t>, the emission factors for PM10 for old and new stoves were revised</w:t>
      </w:r>
      <w:r w:rsidR="00F80D1C">
        <w:t xml:space="preserve"> based on experiments </w:t>
      </w:r>
      <w:r w:rsidR="00981027">
        <w:t xml:space="preserve">with </w:t>
      </w:r>
      <w:r w:rsidR="00F80D1C" w:rsidRPr="00EE0836">
        <w:t xml:space="preserve">two </w:t>
      </w:r>
      <w:r w:rsidR="00981027">
        <w:t xml:space="preserve">assumed </w:t>
      </w:r>
      <w:r w:rsidR="00F80D1C" w:rsidRPr="00EE0836">
        <w:t>representative stoves</w:t>
      </w:r>
      <w:r w:rsidR="009D71FA" w:rsidRPr="00EE0836">
        <w:t>,</w:t>
      </w:r>
      <w:r w:rsidR="009D71FA">
        <w:t xml:space="preserve"> and the PM10 value for open fireplaces was now set as the TSP value</w:t>
      </w:r>
      <w:r w:rsidR="009D71FA" w:rsidRPr="00B90186">
        <w:t>. Based on TSP measurements, the PM10 emission factors were derived as a percentage (9</w:t>
      </w:r>
      <w:r w:rsidR="00B90186" w:rsidRPr="00B90186">
        <w:t>8</w:t>
      </w:r>
      <w:r w:rsidR="009D71FA" w:rsidRPr="00B90186">
        <w:t>%) of TSP, and for PM2.5</w:t>
      </w:r>
      <w:r w:rsidR="0052074B" w:rsidRPr="00B90186">
        <w:t>,</w:t>
      </w:r>
      <w:r w:rsidR="009D71FA" w:rsidRPr="00B90186">
        <w:t xml:space="preserve"> </w:t>
      </w:r>
      <w:r w:rsidR="0052074B" w:rsidRPr="00B90186">
        <w:t xml:space="preserve">95% of TSP. </w:t>
      </w:r>
      <w:r w:rsidR="00B90186" w:rsidRPr="00B90186">
        <w:t>Such</w:t>
      </w:r>
      <w:r w:rsidR="00B90186">
        <w:t xml:space="preserve"> an</w:t>
      </w:r>
      <w:r w:rsidR="0052074B">
        <w:t xml:space="preserve"> assumption</w:t>
      </w:r>
      <w:r w:rsidR="00B90186">
        <w:t xml:space="preserve"> is commonly applied</w:t>
      </w:r>
      <w:r w:rsidR="0052074B">
        <w:t xml:space="preserve">, however, with much uncertainty connected to it as the particle size distribution depends on </w:t>
      </w:r>
      <w:proofErr w:type="gramStart"/>
      <w:r w:rsidR="0052074B">
        <w:t>a number of</w:t>
      </w:r>
      <w:proofErr w:type="gramEnd"/>
      <w:r w:rsidR="0052074B">
        <w:t xml:space="preserve"> factors. </w:t>
      </w:r>
      <w:r w:rsidR="00174DBA">
        <w:t xml:space="preserve">The new emission factors for </w:t>
      </w:r>
      <w:r w:rsidR="00E70204">
        <w:t>PM</w:t>
      </w:r>
      <w:r w:rsidR="00174DBA">
        <w:t xml:space="preserve"> were significantly lower for old stoves and higher for new stoves than the previous emission factors. In fact</w:t>
      </w:r>
      <w:r w:rsidR="00C86F6B">
        <w:t>,</w:t>
      </w:r>
      <w:r w:rsidR="00174DBA">
        <w:t xml:space="preserve"> the emission factor for new stoves well exceed</w:t>
      </w:r>
      <w:r w:rsidR="00DA76EF">
        <w:t>ed</w:t>
      </w:r>
      <w:r w:rsidR="00174DBA">
        <w:t xml:space="preserve"> the </w:t>
      </w:r>
      <w:r w:rsidR="00C86F6B">
        <w:t xml:space="preserve">allowable </w:t>
      </w:r>
      <w:r w:rsidR="00174DBA">
        <w:t xml:space="preserve">emission </w:t>
      </w:r>
      <w:r w:rsidR="00DA76EF">
        <w:t>level</w:t>
      </w:r>
      <w:r w:rsidR="00174DBA">
        <w:t xml:space="preserve"> when type approving stoves according to NS 3058/59. </w:t>
      </w:r>
      <w:r w:rsidR="00C86F6B">
        <w:t>The reasoning behind it was that the new emission factors derived from measurements in the SINTEF lab, were more realistic compared to emission factors derived from type approval testing</w:t>
      </w:r>
      <w:r w:rsidR="00B6141E">
        <w:t xml:space="preserve">, where type approval testing </w:t>
      </w:r>
      <w:r w:rsidR="009947B3">
        <w:t xml:space="preserve">experts </w:t>
      </w:r>
      <w:proofErr w:type="gramStart"/>
      <w:r w:rsidR="00B6141E">
        <w:t>are able to</w:t>
      </w:r>
      <w:proofErr w:type="gramEnd"/>
      <w:r w:rsidR="00B6141E">
        <w:t xml:space="preserve"> get significantly lower emission levels than a non-expert would</w:t>
      </w:r>
      <w:r w:rsidR="00C86F6B">
        <w:t xml:space="preserve">. </w:t>
      </w:r>
      <w:r w:rsidR="0052074B">
        <w:t>In 2013 also emission factors for NH</w:t>
      </w:r>
      <w:r w:rsidR="0052074B" w:rsidRPr="002B7E83">
        <w:rPr>
          <w:vertAlign w:val="subscript"/>
        </w:rPr>
        <w:t>3</w:t>
      </w:r>
      <w:r w:rsidR="0052074B">
        <w:t>, dioxins</w:t>
      </w:r>
      <w:r w:rsidR="002B7E83">
        <w:t xml:space="preserve"> and</w:t>
      </w:r>
      <w:r w:rsidR="0052074B">
        <w:t xml:space="preserve"> heavy metals were introduced. </w:t>
      </w:r>
      <w:r w:rsidR="002B7E83">
        <w:t xml:space="preserve">No distinction between the stove categories was made, which is hardly correct for </w:t>
      </w:r>
      <w:r w:rsidR="00846754">
        <w:t>NH</w:t>
      </w:r>
      <w:r w:rsidR="00846754" w:rsidRPr="00846754">
        <w:rPr>
          <w:vertAlign w:val="subscript"/>
        </w:rPr>
        <w:t>3</w:t>
      </w:r>
      <w:r w:rsidR="00846754">
        <w:t xml:space="preserve"> and dioxins </w:t>
      </w:r>
      <w:r w:rsidR="00336CD8">
        <w:t>since their</w:t>
      </w:r>
      <w:r w:rsidR="00846754">
        <w:t xml:space="preserve"> emission levels depend on also the combustion conditions. </w:t>
      </w:r>
      <w:r w:rsidR="00182E2F">
        <w:t xml:space="preserve">For the heavy metals, the emission factors were set identical to emission factors for quite different fuels, which is hardly correct. </w:t>
      </w:r>
      <w:r w:rsidR="00846754">
        <w:lastRenderedPageBreak/>
        <w:t>In addition</w:t>
      </w:r>
      <w:r w:rsidR="009C75CC">
        <w:t>,</w:t>
      </w:r>
      <w:r w:rsidR="00846754">
        <w:t xml:space="preserve"> emission factors for BC and </w:t>
      </w:r>
      <w:r w:rsidR="00194399">
        <w:t>Organic Carbon (</w:t>
      </w:r>
      <w:r w:rsidR="00846754">
        <w:t>OC</w:t>
      </w:r>
      <w:r w:rsidR="00194399">
        <w:t>)</w:t>
      </w:r>
      <w:r w:rsidR="00846754">
        <w:t xml:space="preserve"> were established for old and new stoves, with slightly lower BC value and significantly lower OC value for new stoves</w:t>
      </w:r>
      <w:r w:rsidR="00DA76EF">
        <w:t>, which is reasonable</w:t>
      </w:r>
      <w:r w:rsidR="00846754">
        <w:t xml:space="preserve">. </w:t>
      </w:r>
      <w:r w:rsidR="0017591A">
        <w:t>In 2017, based on work</w:t>
      </w:r>
      <w:r w:rsidR="009947B3">
        <w:t xml:space="preserve"> (Seljeskog et al., 2017)</w:t>
      </w:r>
      <w:r w:rsidR="0017591A">
        <w:t xml:space="preserve"> carried out in CenBio</w:t>
      </w:r>
      <w:r w:rsidR="009E5B4C">
        <w:t xml:space="preserve"> (The Norwegian Bioenergy Innovation Centre)</w:t>
      </w:r>
      <w:r w:rsidR="0017591A">
        <w:t xml:space="preserve">, </w:t>
      </w:r>
      <w:proofErr w:type="gramStart"/>
      <w:r w:rsidR="0017591A">
        <w:t>a number of</w:t>
      </w:r>
      <w:proofErr w:type="gramEnd"/>
      <w:r w:rsidR="0017591A">
        <w:t xml:space="preserve"> new emission factors were derived for old and new stoves, and they are still used today. The reasoning behind it was to derive representative emission factors </w:t>
      </w:r>
      <w:r w:rsidR="008564EE">
        <w:t>based on a</w:t>
      </w:r>
      <w:r w:rsidR="0017591A">
        <w:t xml:space="preserve"> wider set of </w:t>
      </w:r>
      <w:r w:rsidR="00944608">
        <w:t xml:space="preserve">stoves and </w:t>
      </w:r>
      <w:r w:rsidR="0017591A">
        <w:t xml:space="preserve">experiments, while </w:t>
      </w:r>
      <w:proofErr w:type="gramStart"/>
      <w:r w:rsidR="0017591A">
        <w:t>taking into account</w:t>
      </w:r>
      <w:proofErr w:type="gramEnd"/>
      <w:r w:rsidR="0017591A">
        <w:t xml:space="preserve"> a user distribution between part load and nominal load operation. For fuel composition dependent emission factors</w:t>
      </w:r>
      <w:r w:rsidR="00AF206F">
        <w:t xml:space="preserve"> (</w:t>
      </w:r>
      <w:r w:rsidR="69A0011D">
        <w:t>NOx, N</w:t>
      </w:r>
      <w:r w:rsidR="69A0011D" w:rsidRPr="004D1979">
        <w:rPr>
          <w:vertAlign w:val="subscript"/>
        </w:rPr>
        <w:t>2</w:t>
      </w:r>
      <w:r w:rsidR="69A0011D">
        <w:t xml:space="preserve">O, </w:t>
      </w:r>
      <w:r w:rsidR="48878581">
        <w:t>NH</w:t>
      </w:r>
      <w:r w:rsidR="48878581" w:rsidRPr="004D1979">
        <w:rPr>
          <w:vertAlign w:val="subscript"/>
        </w:rPr>
        <w:t>3</w:t>
      </w:r>
      <w:r w:rsidR="48878581">
        <w:t xml:space="preserve">, </w:t>
      </w:r>
      <w:r w:rsidR="00AF206F">
        <w:t>SO</w:t>
      </w:r>
      <w:r w:rsidR="00AF206F" w:rsidRPr="62B44774">
        <w:rPr>
          <w:vertAlign w:val="subscript"/>
        </w:rPr>
        <w:t>2</w:t>
      </w:r>
      <w:r w:rsidR="008564EE">
        <w:t xml:space="preserve"> and heavy metals</w:t>
      </w:r>
      <w:r w:rsidR="00AF206F">
        <w:t>)</w:t>
      </w:r>
      <w:r w:rsidR="0017591A">
        <w:t>, they were derived based on</w:t>
      </w:r>
      <w:r w:rsidR="00AF206F">
        <w:t xml:space="preserve"> fuel analysis and a wood species distribution. For Cr and </w:t>
      </w:r>
      <w:proofErr w:type="gramStart"/>
      <w:r w:rsidR="00AF206F">
        <w:t>Cu</w:t>
      </w:r>
      <w:proofErr w:type="gramEnd"/>
      <w:r w:rsidR="00AF206F">
        <w:t xml:space="preserve"> the old emission factors were kept, due to lack of analysis data. An assumption was also made regarding the dioxin emission levels for old and new stoves at part load and nominal </w:t>
      </w:r>
      <w:r w:rsidR="00985DF9">
        <w:t xml:space="preserve">load </w:t>
      </w:r>
      <w:r w:rsidR="00AF206F">
        <w:t>operation</w:t>
      </w:r>
      <w:r w:rsidR="00305236">
        <w:t xml:space="preserve">, with highest level for old stoves at part load operation and lowest level for new stoves at nominal load operation. </w:t>
      </w:r>
      <w:r w:rsidR="00A15544">
        <w:t xml:space="preserve">However, the </w:t>
      </w:r>
      <w:r w:rsidR="008564EE">
        <w:t xml:space="preserve">weighted </w:t>
      </w:r>
      <w:r w:rsidR="00A15544">
        <w:t>average dioxin emission factor was maintained.</w:t>
      </w:r>
      <w:r w:rsidR="008E3784">
        <w:t xml:space="preserve"> </w:t>
      </w:r>
      <w:r w:rsidR="009644E2">
        <w:t>Overall</w:t>
      </w:r>
      <w:r w:rsidR="00503904">
        <w:t>,</w:t>
      </w:r>
      <w:r w:rsidR="009644E2">
        <w:t xml:space="preserve"> it can be said that the changing emission factors through the years are a result of the use of more representative data and more logical assumptions,</w:t>
      </w:r>
      <w:r w:rsidR="000375AD">
        <w:t xml:space="preserve"> </w:t>
      </w:r>
      <w:r w:rsidR="009644E2">
        <w:t>howe</w:t>
      </w:r>
      <w:r w:rsidR="000375AD">
        <w:t xml:space="preserve">ver, still up to large uncertainties exist for some emission factors, and there has not been </w:t>
      </w:r>
      <w:r w:rsidR="00303AA0">
        <w:t>enough</w:t>
      </w:r>
      <w:r w:rsidR="000375AD">
        <w:t xml:space="preserve"> focus on assessing the improvement for new stoves over the years.</w:t>
      </w:r>
      <w:r w:rsidR="00AC7CCC">
        <w:t xml:space="preserve"> This improvement has shown to be very significant and many of the emission factors for the new stove category today are clearly not representative for </w:t>
      </w:r>
      <w:r w:rsidR="00985DF9">
        <w:t>SOTA</w:t>
      </w:r>
      <w:r w:rsidR="00AC7CCC">
        <w:t xml:space="preserve"> stoves within th</w:t>
      </w:r>
      <w:r w:rsidR="00336CD8">
        <w:t>is</w:t>
      </w:r>
      <w:r w:rsidR="00AC7CCC">
        <w:t xml:space="preserve"> stove category. On average a continuous improvement is </w:t>
      </w:r>
      <w:r w:rsidR="00415E8C">
        <w:t xml:space="preserve">occurring, which is not accounted for when keeping an average emission factor for </w:t>
      </w:r>
      <w:r w:rsidR="00336CD8">
        <w:t>the new stove</w:t>
      </w:r>
      <w:r w:rsidR="00415E8C">
        <w:t xml:space="preserve"> category unchanged over the years. Hence, there is a real need to split the new stove category into sub-categories based on stove introduction year. This has been done in the Danish national emission inventory</w:t>
      </w:r>
      <w:r w:rsidR="00E802D0">
        <w:t xml:space="preserve"> (</w:t>
      </w:r>
      <w:r w:rsidR="00DE7127">
        <w:t>2021</w:t>
      </w:r>
      <w:r w:rsidR="00E802D0">
        <w:t>)</w:t>
      </w:r>
      <w:r w:rsidR="00415E8C">
        <w:t xml:space="preserve">, as will be </w:t>
      </w:r>
      <w:proofErr w:type="gramStart"/>
      <w:r w:rsidR="00415E8C">
        <w:t>shown</w:t>
      </w:r>
      <w:proofErr w:type="gramEnd"/>
      <w:r w:rsidR="00415E8C">
        <w:t xml:space="preserve"> and discussed later. </w:t>
      </w:r>
      <w:r w:rsidR="00596798">
        <w:t xml:space="preserve">Introducing an "advanced/ ecolabelled" stove category has been done by </w:t>
      </w:r>
      <w:r w:rsidR="00944608">
        <w:t>EU</w:t>
      </w:r>
      <w:r w:rsidR="00596798">
        <w:t xml:space="preserve"> in their </w:t>
      </w:r>
      <w:bookmarkStart w:id="2" w:name="_Hlk92562058"/>
      <w:r w:rsidR="00596798">
        <w:t>EMEP/EEA air pollutant emission inventory guidebook</w:t>
      </w:r>
      <w:bookmarkEnd w:id="2"/>
      <w:r w:rsidR="00E802D0">
        <w:t xml:space="preserve"> (</w:t>
      </w:r>
      <w:r w:rsidR="00DE7127">
        <w:t>2019</w:t>
      </w:r>
      <w:r w:rsidR="00E802D0">
        <w:t>)</w:t>
      </w:r>
      <w:r w:rsidR="5BFBBA09">
        <w:t xml:space="preserve"> and in the Danish national emission inventory as well</w:t>
      </w:r>
      <w:r w:rsidR="00596798">
        <w:t xml:space="preserve">. This is also a step in the </w:t>
      </w:r>
      <w:r w:rsidR="00E719EF">
        <w:t xml:space="preserve">right direction, but the emission factors used are all referring to relatively old works. </w:t>
      </w:r>
    </w:p>
    <w:p w14:paraId="18BAFA6F" w14:textId="7A48BFD9" w:rsidR="00453E24" w:rsidRPr="00B57B36" w:rsidRDefault="00384819" w:rsidP="00453E24">
      <w:pPr>
        <w:pStyle w:val="CETheadingx"/>
      </w:pPr>
      <w:r>
        <w:t>Comparison with other Nordic countries</w:t>
      </w:r>
    </w:p>
    <w:p w14:paraId="53F8C35D" w14:textId="15BB6C41" w:rsidR="00704C59" w:rsidRDefault="00E802D0" w:rsidP="00A830D9">
      <w:pPr>
        <w:pStyle w:val="CETBodytext"/>
        <w:rPr>
          <w:lang w:val="en-GB"/>
        </w:rPr>
      </w:pPr>
      <w:r w:rsidRPr="62B44774">
        <w:rPr>
          <w:lang w:val="en-GB"/>
        </w:rPr>
        <w:t>Figure 2</w:t>
      </w:r>
      <w:r w:rsidR="00A731B4" w:rsidRPr="62B44774">
        <w:rPr>
          <w:lang w:val="en-GB"/>
        </w:rPr>
        <w:t>a</w:t>
      </w:r>
      <w:r w:rsidR="00704C59" w:rsidRPr="62B44774">
        <w:rPr>
          <w:lang w:val="en-GB"/>
        </w:rPr>
        <w:t xml:space="preserve"> </w:t>
      </w:r>
      <w:r w:rsidR="008C077B" w:rsidRPr="62B44774">
        <w:rPr>
          <w:lang w:val="en-GB"/>
        </w:rPr>
        <w:t xml:space="preserve">compares the currently used emission factors in the Nordic countries Norway, Denmark, </w:t>
      </w:r>
      <w:proofErr w:type="gramStart"/>
      <w:r w:rsidR="008C077B" w:rsidRPr="62B44774">
        <w:rPr>
          <w:lang w:val="en-GB"/>
        </w:rPr>
        <w:t>Finland</w:t>
      </w:r>
      <w:proofErr w:type="gramEnd"/>
      <w:r w:rsidR="008C077B" w:rsidRPr="62B44774">
        <w:rPr>
          <w:lang w:val="en-GB"/>
        </w:rPr>
        <w:t xml:space="preserve"> and Sweden</w:t>
      </w:r>
      <w:r w:rsidR="00E1443F" w:rsidRPr="62B44774">
        <w:rPr>
          <w:lang w:val="en-GB"/>
        </w:rPr>
        <w:t xml:space="preserve"> for the old stove category</w:t>
      </w:r>
      <w:r w:rsidR="00386E4C" w:rsidRPr="62B44774">
        <w:rPr>
          <w:lang w:val="en-GB"/>
        </w:rPr>
        <w:t xml:space="preserve"> (national emission inventory reports, 2021)</w:t>
      </w:r>
      <w:r w:rsidR="008C077B" w:rsidRPr="62B44774">
        <w:rPr>
          <w:lang w:val="en-GB"/>
        </w:rPr>
        <w:t>.</w:t>
      </w:r>
      <w:r w:rsidR="00E1443F" w:rsidRPr="62B44774">
        <w:rPr>
          <w:lang w:val="en-GB"/>
        </w:rPr>
        <w:t xml:space="preserve"> Emission factor ratios between the other Nordic countries and Norway ha</w:t>
      </w:r>
      <w:r w:rsidR="00F61927" w:rsidRPr="62B44774">
        <w:rPr>
          <w:lang w:val="en-GB"/>
        </w:rPr>
        <w:t>ve</w:t>
      </w:r>
      <w:r w:rsidR="00E1443F" w:rsidRPr="62B44774">
        <w:rPr>
          <w:lang w:val="en-GB"/>
        </w:rPr>
        <w:t xml:space="preserve"> been calculated to visualise the differences. Large deviations in emission factors can be seen for many of the emission</w:t>
      </w:r>
      <w:r w:rsidR="00700026" w:rsidRPr="62B44774">
        <w:rPr>
          <w:lang w:val="en-GB"/>
        </w:rPr>
        <w:t>s</w:t>
      </w:r>
      <w:r w:rsidR="00E1443F" w:rsidRPr="62B44774">
        <w:rPr>
          <w:lang w:val="en-GB"/>
        </w:rPr>
        <w:t xml:space="preserve">, both for the factors mainly influenced by the fuel used and for the factors mainly influenced by the combustion conditions. </w:t>
      </w:r>
      <w:r w:rsidR="004113A1" w:rsidRPr="62B44774">
        <w:rPr>
          <w:lang w:val="en-GB"/>
        </w:rPr>
        <w:t xml:space="preserve">Especially worrisome are the large deviations found for </w:t>
      </w:r>
      <w:r w:rsidR="00E70204">
        <w:rPr>
          <w:lang w:val="en-GB"/>
        </w:rPr>
        <w:t>PM</w:t>
      </w:r>
      <w:r w:rsidR="004113A1" w:rsidRPr="62B44774">
        <w:rPr>
          <w:lang w:val="en-GB"/>
        </w:rPr>
        <w:t xml:space="preserve">. The deviations can partly be explained by different </w:t>
      </w:r>
      <w:r w:rsidR="003D29DD" w:rsidRPr="62B44774">
        <w:rPr>
          <w:lang w:val="en-GB"/>
        </w:rPr>
        <w:t xml:space="preserve">stove testing procedures used, as the </w:t>
      </w:r>
      <w:r w:rsidR="00E70204">
        <w:rPr>
          <w:lang w:val="en-GB"/>
        </w:rPr>
        <w:t>PM</w:t>
      </w:r>
      <w:r w:rsidR="003D29DD" w:rsidRPr="62B44774">
        <w:rPr>
          <w:lang w:val="en-GB"/>
        </w:rPr>
        <w:t xml:space="preserve"> emission factors are derived using NS in Norway and Denmark, and EN in Sweden and Finland. </w:t>
      </w:r>
      <w:r w:rsidR="00C26E42" w:rsidRPr="62B44774">
        <w:rPr>
          <w:lang w:val="en-GB"/>
        </w:rPr>
        <w:t xml:space="preserve">The </w:t>
      </w:r>
      <w:r w:rsidR="00E70204">
        <w:rPr>
          <w:lang w:val="en-GB"/>
        </w:rPr>
        <w:t>PM</w:t>
      </w:r>
      <w:r w:rsidR="00C26E42" w:rsidRPr="62B44774">
        <w:rPr>
          <w:lang w:val="en-GB"/>
        </w:rPr>
        <w:t xml:space="preserve"> emission factors are lower in Denmark, relying more on type approval testing data, i.e. data achieved by type approval testing experts. </w:t>
      </w:r>
      <w:r w:rsidR="00E76FAC" w:rsidRPr="62B44774">
        <w:rPr>
          <w:lang w:val="en-GB"/>
        </w:rPr>
        <w:t xml:space="preserve">In Finland and Sweden much lower </w:t>
      </w:r>
      <w:r w:rsidR="00E70204">
        <w:rPr>
          <w:lang w:val="en-GB"/>
        </w:rPr>
        <w:t>PM</w:t>
      </w:r>
      <w:r w:rsidR="00E76FAC" w:rsidRPr="62B44774">
        <w:rPr>
          <w:lang w:val="en-GB"/>
        </w:rPr>
        <w:t xml:space="preserve"> emission factors are used, due to </w:t>
      </w:r>
      <w:r w:rsidR="00DE76E1" w:rsidRPr="62B44774">
        <w:rPr>
          <w:lang w:val="en-GB"/>
        </w:rPr>
        <w:t xml:space="preserve">testing according to the EN standard, which does not account for </w:t>
      </w:r>
      <w:r w:rsidR="00E70204">
        <w:rPr>
          <w:lang w:val="en-GB"/>
        </w:rPr>
        <w:t>PM</w:t>
      </w:r>
      <w:r w:rsidR="00F61927" w:rsidRPr="62B44774">
        <w:rPr>
          <w:lang w:val="en-GB"/>
        </w:rPr>
        <w:t xml:space="preserve"> formed from </w:t>
      </w:r>
      <w:r w:rsidR="00DE76E1" w:rsidRPr="62B44774">
        <w:rPr>
          <w:lang w:val="en-GB"/>
        </w:rPr>
        <w:t>condensables.</w:t>
      </w:r>
      <w:r w:rsidR="00F61927" w:rsidRPr="62B44774">
        <w:rPr>
          <w:lang w:val="en-GB"/>
        </w:rPr>
        <w:t xml:space="preserve"> The different test standards used also results in much lower emission factors for emissions typically influenced mainly by the combustion conditions, e.g. CO and CH</w:t>
      </w:r>
      <w:r w:rsidR="00F61927" w:rsidRPr="62B44774">
        <w:rPr>
          <w:vertAlign w:val="subscript"/>
          <w:lang w:val="en-GB"/>
        </w:rPr>
        <w:t>4</w:t>
      </w:r>
      <w:r w:rsidR="008926B4" w:rsidRPr="62B44774">
        <w:rPr>
          <w:lang w:val="en-GB"/>
        </w:rPr>
        <w:t xml:space="preserve">, </w:t>
      </w:r>
      <w:proofErr w:type="gramStart"/>
      <w:r w:rsidR="008926B4" w:rsidRPr="62B44774">
        <w:rPr>
          <w:lang w:val="en-GB"/>
        </w:rPr>
        <w:t>and also</w:t>
      </w:r>
      <w:proofErr w:type="gramEnd"/>
      <w:r w:rsidR="008926B4" w:rsidRPr="62B44774">
        <w:rPr>
          <w:lang w:val="en-GB"/>
        </w:rPr>
        <w:t xml:space="preserve"> for dioxins.</w:t>
      </w:r>
      <w:r w:rsidR="00F61927" w:rsidRPr="62B44774">
        <w:rPr>
          <w:lang w:val="en-GB"/>
        </w:rPr>
        <w:t xml:space="preserve"> However, for NMVOC the emission factor in Finland is</w:t>
      </w:r>
      <w:r w:rsidR="008926B4" w:rsidRPr="62B44774">
        <w:rPr>
          <w:lang w:val="en-GB"/>
        </w:rPr>
        <w:t xml:space="preserve"> much higher than for all the other countries. F</w:t>
      </w:r>
      <w:r w:rsidR="008926B4" w:rsidRPr="004D1979">
        <w:rPr>
          <w:lang w:val="en-GB"/>
        </w:rPr>
        <w:t>or PAH all</w:t>
      </w:r>
      <w:r w:rsidR="008926B4" w:rsidRPr="62B44774">
        <w:rPr>
          <w:lang w:val="en-GB"/>
        </w:rPr>
        <w:t xml:space="preserve"> the other Nordic countries have higher emission factors than Norway. For the climate forcer black carbon, Denmark and Finland have much lower emission factors than Norway and Sweden, with Sweden having the highest emission factor. For emissions influenced mainly by the N-content</w:t>
      </w:r>
      <w:r w:rsidR="002F2916" w:rsidRPr="62B44774">
        <w:rPr>
          <w:lang w:val="en-GB"/>
        </w:rPr>
        <w:t>, and to some extent by the combustion conditions, as NOx, N</w:t>
      </w:r>
      <w:r w:rsidR="002F2916" w:rsidRPr="62B44774">
        <w:rPr>
          <w:vertAlign w:val="subscript"/>
          <w:lang w:val="en-GB"/>
        </w:rPr>
        <w:t>2</w:t>
      </w:r>
      <w:r w:rsidR="002F2916" w:rsidRPr="62B44774">
        <w:rPr>
          <w:lang w:val="en-GB"/>
        </w:rPr>
        <w:t>O and NH</w:t>
      </w:r>
      <w:r w:rsidR="002F2916" w:rsidRPr="62B44774">
        <w:rPr>
          <w:vertAlign w:val="subscript"/>
          <w:lang w:val="en-GB"/>
        </w:rPr>
        <w:t>3</w:t>
      </w:r>
      <w:r w:rsidR="002F2916" w:rsidRPr="62B44774">
        <w:rPr>
          <w:lang w:val="en-GB"/>
        </w:rPr>
        <w:t>, large deviations exist due to partly different fuel-N contents, but mainly due to different assumptions regarding the distribution of N between NOx and NH</w:t>
      </w:r>
      <w:r w:rsidR="002F2916" w:rsidRPr="62B44774">
        <w:rPr>
          <w:vertAlign w:val="subscript"/>
          <w:lang w:val="en-GB"/>
        </w:rPr>
        <w:t>3</w:t>
      </w:r>
      <w:r w:rsidR="002F2916" w:rsidRPr="62B44774">
        <w:rPr>
          <w:lang w:val="en-GB"/>
        </w:rPr>
        <w:t xml:space="preserve">, the latter typically increasing in importance at poor combustion conditions. </w:t>
      </w:r>
      <w:r w:rsidR="00101CF0" w:rsidRPr="62B44774">
        <w:rPr>
          <w:lang w:val="en-GB"/>
        </w:rPr>
        <w:t xml:space="preserve">Overall, unacceptable deviations exist for </w:t>
      </w:r>
      <w:proofErr w:type="gramStart"/>
      <w:r w:rsidR="00101CF0" w:rsidRPr="62B44774">
        <w:rPr>
          <w:lang w:val="en-GB"/>
        </w:rPr>
        <w:t>a number of</w:t>
      </w:r>
      <w:proofErr w:type="gramEnd"/>
      <w:r w:rsidR="00101CF0" w:rsidRPr="62B44774">
        <w:rPr>
          <w:lang w:val="en-GB"/>
        </w:rPr>
        <w:t xml:space="preserve"> the emission factors for old stoves between the different Nordic countries, which highly influence the outcome of the national emission inventory for this stove category.</w:t>
      </w:r>
    </w:p>
    <w:p w14:paraId="46B2A742" w14:textId="630B1748" w:rsidR="00704C59" w:rsidRDefault="00AE6418" w:rsidP="00A830D9">
      <w:pPr>
        <w:pStyle w:val="CETBodytext"/>
        <w:rPr>
          <w:lang w:val="en-GB"/>
        </w:rPr>
      </w:pPr>
      <w:r>
        <w:rPr>
          <w:noProof/>
          <w:lang w:val="en-GB"/>
        </w:rPr>
        <w:drawing>
          <wp:inline distT="0" distB="0" distL="0" distR="0" wp14:anchorId="731F1910" wp14:editId="00DB7730">
            <wp:extent cx="5287433" cy="158626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8022" cy="1607442"/>
                    </a:xfrm>
                    <a:prstGeom prst="rect">
                      <a:avLst/>
                    </a:prstGeom>
                    <a:noFill/>
                  </pic:spPr>
                </pic:pic>
              </a:graphicData>
            </a:graphic>
          </wp:inline>
        </w:drawing>
      </w:r>
    </w:p>
    <w:p w14:paraId="0AE2BE26" w14:textId="2CCB3E55" w:rsidR="005C16BC" w:rsidRPr="00BD077D" w:rsidRDefault="005C16BC" w:rsidP="005C16BC">
      <w:pPr>
        <w:pStyle w:val="CETCaption"/>
      </w:pPr>
      <w:r w:rsidRPr="00BD077D">
        <w:rPr>
          <w:rStyle w:val="CETCaptionCarattere"/>
          <w:i/>
        </w:rPr>
        <w:t xml:space="preserve">Figure </w:t>
      </w:r>
      <w:r w:rsidR="00A3426D">
        <w:rPr>
          <w:rStyle w:val="CETCaptionCarattere"/>
          <w:i/>
        </w:rPr>
        <w:t>2</w:t>
      </w:r>
      <w:r w:rsidRPr="00BD077D">
        <w:rPr>
          <w:rStyle w:val="CETCaptionCarattere"/>
          <w:i/>
        </w:rPr>
        <w:t xml:space="preserve">: </w:t>
      </w:r>
      <w:r w:rsidR="00A3426D">
        <w:rPr>
          <w:rStyle w:val="CETCaptionCarattere"/>
          <w:i/>
        </w:rPr>
        <w:t>Relative comparison of emission factors - Old</w:t>
      </w:r>
      <w:r w:rsidR="00D76E18">
        <w:rPr>
          <w:rStyle w:val="CETCaptionCarattere"/>
          <w:i/>
        </w:rPr>
        <w:t xml:space="preserve"> (a) and new (b)</w:t>
      </w:r>
      <w:r w:rsidR="00A3426D">
        <w:rPr>
          <w:rStyle w:val="CETCaptionCarattere"/>
          <w:i/>
        </w:rPr>
        <w:t xml:space="preserve"> stove category</w:t>
      </w:r>
    </w:p>
    <w:p w14:paraId="390D7A18" w14:textId="3F38BBF0" w:rsidR="00141D60" w:rsidRDefault="00E802D0" w:rsidP="00A830D9">
      <w:pPr>
        <w:pStyle w:val="CETBodytext"/>
        <w:rPr>
          <w:lang w:val="en-GB"/>
        </w:rPr>
      </w:pPr>
      <w:r w:rsidRPr="62B44774">
        <w:rPr>
          <w:lang w:val="en-GB"/>
        </w:rPr>
        <w:lastRenderedPageBreak/>
        <w:t xml:space="preserve">Figure </w:t>
      </w:r>
      <w:r w:rsidR="00A731B4" w:rsidRPr="62B44774">
        <w:rPr>
          <w:lang w:val="en-GB"/>
        </w:rPr>
        <w:t>2b</w:t>
      </w:r>
      <w:r w:rsidR="00141D60" w:rsidRPr="62B44774">
        <w:rPr>
          <w:lang w:val="en-GB"/>
        </w:rPr>
        <w:t xml:space="preserve"> compares </w:t>
      </w:r>
      <w:r w:rsidR="00AE7F05" w:rsidRPr="62B44774">
        <w:rPr>
          <w:lang w:val="en-GB"/>
        </w:rPr>
        <w:t xml:space="preserve">correspondingly </w:t>
      </w:r>
      <w:r w:rsidR="00141D60" w:rsidRPr="62B44774">
        <w:rPr>
          <w:lang w:val="en-GB"/>
        </w:rPr>
        <w:t xml:space="preserve">the currently used emission factors in the Nordic countries Norway, Denmark, </w:t>
      </w:r>
      <w:proofErr w:type="gramStart"/>
      <w:r w:rsidR="00141D60" w:rsidRPr="62B44774">
        <w:rPr>
          <w:lang w:val="en-GB"/>
        </w:rPr>
        <w:t>Finland</w:t>
      </w:r>
      <w:proofErr w:type="gramEnd"/>
      <w:r w:rsidR="00141D60" w:rsidRPr="62B44774">
        <w:rPr>
          <w:lang w:val="en-GB"/>
        </w:rPr>
        <w:t xml:space="preserve"> and Sweden for the </w:t>
      </w:r>
      <w:r w:rsidR="00AE7F05" w:rsidRPr="62B44774">
        <w:rPr>
          <w:lang w:val="en-GB"/>
        </w:rPr>
        <w:t>new</w:t>
      </w:r>
      <w:r w:rsidR="00141D60" w:rsidRPr="62B44774">
        <w:rPr>
          <w:lang w:val="en-GB"/>
        </w:rPr>
        <w:t xml:space="preserve"> stove category. </w:t>
      </w:r>
      <w:r w:rsidR="00AE7F05" w:rsidRPr="62B44774">
        <w:rPr>
          <w:lang w:val="en-GB"/>
        </w:rPr>
        <w:t xml:space="preserve">Also </w:t>
      </w:r>
      <w:r w:rsidR="00193C73" w:rsidRPr="62B44774">
        <w:rPr>
          <w:lang w:val="en-GB"/>
        </w:rPr>
        <w:t>for this stove category</w:t>
      </w:r>
      <w:r w:rsidR="00AE7F05" w:rsidRPr="62B44774">
        <w:rPr>
          <w:lang w:val="en-GB"/>
        </w:rPr>
        <w:t xml:space="preserve"> l</w:t>
      </w:r>
      <w:r w:rsidR="00141D60" w:rsidRPr="62B44774">
        <w:rPr>
          <w:lang w:val="en-GB"/>
        </w:rPr>
        <w:t xml:space="preserve">arge deviations in emission factors can be seen for many of the emissions, both for the factors mainly influenced by the fuel used and for the factors mainly influenced by the combustion conditions. </w:t>
      </w:r>
      <w:r w:rsidR="00AE7F05" w:rsidRPr="62B44774">
        <w:rPr>
          <w:lang w:val="en-GB"/>
        </w:rPr>
        <w:t>Again, e</w:t>
      </w:r>
      <w:r w:rsidR="00141D60" w:rsidRPr="62B44774">
        <w:rPr>
          <w:lang w:val="en-GB"/>
        </w:rPr>
        <w:t>specially worrisome are the large deviations found for particles</w:t>
      </w:r>
      <w:r w:rsidR="00AE7F05" w:rsidRPr="62B44774">
        <w:rPr>
          <w:lang w:val="en-GB"/>
        </w:rPr>
        <w:t>, now with much lower emission factors</w:t>
      </w:r>
      <w:r w:rsidR="00CB5D92" w:rsidRPr="62B44774">
        <w:rPr>
          <w:lang w:val="en-GB"/>
        </w:rPr>
        <w:t xml:space="preserve"> also in Denmark compared to Norway</w:t>
      </w:r>
      <w:r w:rsidR="00141D60" w:rsidRPr="62B44774">
        <w:rPr>
          <w:lang w:val="en-GB"/>
        </w:rPr>
        <w:t>.</w:t>
      </w:r>
      <w:r w:rsidR="00775CD2" w:rsidRPr="62B44774">
        <w:rPr>
          <w:lang w:val="en-GB"/>
        </w:rPr>
        <w:t xml:space="preserve"> This </w:t>
      </w:r>
      <w:r w:rsidR="00460882" w:rsidRPr="62B44774">
        <w:rPr>
          <w:lang w:val="en-GB"/>
        </w:rPr>
        <w:t xml:space="preserve">is </w:t>
      </w:r>
      <w:r w:rsidR="00775CD2" w:rsidRPr="62B44774">
        <w:rPr>
          <w:lang w:val="en-GB"/>
        </w:rPr>
        <w:t>also the case for</w:t>
      </w:r>
      <w:r w:rsidR="00AE7F05" w:rsidRPr="62B44774">
        <w:rPr>
          <w:lang w:val="en-GB"/>
        </w:rPr>
        <w:t xml:space="preserve"> CO</w:t>
      </w:r>
      <w:r w:rsidR="00460882" w:rsidRPr="62B44774">
        <w:rPr>
          <w:lang w:val="en-GB"/>
        </w:rPr>
        <w:t>, but no longer for</w:t>
      </w:r>
      <w:r w:rsidR="00AE7F05" w:rsidRPr="62B44774">
        <w:rPr>
          <w:lang w:val="en-GB"/>
        </w:rPr>
        <w:t xml:space="preserve"> CH</w:t>
      </w:r>
      <w:r w:rsidR="00AE7F05" w:rsidRPr="62B44774">
        <w:rPr>
          <w:vertAlign w:val="subscript"/>
          <w:lang w:val="en-GB"/>
        </w:rPr>
        <w:t>4</w:t>
      </w:r>
      <w:r w:rsidR="00460882" w:rsidRPr="62B44774">
        <w:rPr>
          <w:lang w:val="en-GB"/>
        </w:rPr>
        <w:t>.</w:t>
      </w:r>
      <w:r w:rsidR="00AE7F05" w:rsidRPr="62B44774">
        <w:rPr>
          <w:lang w:val="en-GB"/>
        </w:rPr>
        <w:t xml:space="preserve"> </w:t>
      </w:r>
      <w:r w:rsidR="00460882" w:rsidRPr="62B44774">
        <w:rPr>
          <w:lang w:val="en-GB"/>
        </w:rPr>
        <w:t xml:space="preserve">For </w:t>
      </w:r>
      <w:r w:rsidR="00AE7F05" w:rsidRPr="62B44774">
        <w:rPr>
          <w:lang w:val="en-GB"/>
        </w:rPr>
        <w:t>dioxins</w:t>
      </w:r>
      <w:r w:rsidR="00460882" w:rsidRPr="62B44774">
        <w:rPr>
          <w:lang w:val="en-GB"/>
        </w:rPr>
        <w:t xml:space="preserve">, </w:t>
      </w:r>
      <w:r w:rsidR="00193C73" w:rsidRPr="62B44774">
        <w:rPr>
          <w:lang w:val="en-GB"/>
        </w:rPr>
        <w:t xml:space="preserve">the </w:t>
      </w:r>
      <w:r w:rsidR="00460882" w:rsidRPr="62B44774">
        <w:rPr>
          <w:lang w:val="en-GB"/>
        </w:rPr>
        <w:t>ratio between the Danish emission factor and the other countries</w:t>
      </w:r>
      <w:r w:rsidR="00C81CD1" w:rsidRPr="62B44774">
        <w:rPr>
          <w:lang w:val="en-GB"/>
        </w:rPr>
        <w:t>'</w:t>
      </w:r>
      <w:r w:rsidR="00460882" w:rsidRPr="62B44774">
        <w:rPr>
          <w:lang w:val="en-GB"/>
        </w:rPr>
        <w:t xml:space="preserve"> emission factors </w:t>
      </w:r>
      <w:r w:rsidR="00193C73" w:rsidRPr="62B44774">
        <w:rPr>
          <w:lang w:val="en-GB"/>
        </w:rPr>
        <w:t xml:space="preserve">has </w:t>
      </w:r>
      <w:r w:rsidR="00460882" w:rsidRPr="62B44774">
        <w:rPr>
          <w:lang w:val="en-GB"/>
        </w:rPr>
        <w:t>increased further</w:t>
      </w:r>
      <w:r w:rsidR="00AE7F05" w:rsidRPr="62B44774">
        <w:rPr>
          <w:lang w:val="en-GB"/>
        </w:rPr>
        <w:t xml:space="preserve">. </w:t>
      </w:r>
      <w:r w:rsidR="00460882" w:rsidRPr="62B44774">
        <w:rPr>
          <w:lang w:val="en-GB"/>
        </w:rPr>
        <w:t>F</w:t>
      </w:r>
      <w:r w:rsidR="00AE7F05" w:rsidRPr="62B44774">
        <w:rPr>
          <w:lang w:val="en-GB"/>
        </w:rPr>
        <w:t xml:space="preserve">or NMVOC the emission factor in Finland is </w:t>
      </w:r>
      <w:r w:rsidR="00460882" w:rsidRPr="62B44774">
        <w:rPr>
          <w:lang w:val="en-GB"/>
        </w:rPr>
        <w:t xml:space="preserve">now on par with those in </w:t>
      </w:r>
      <w:r w:rsidR="00193C73" w:rsidRPr="62B44774">
        <w:rPr>
          <w:lang w:val="en-GB"/>
        </w:rPr>
        <w:t>Denmark</w:t>
      </w:r>
      <w:r w:rsidR="00460882" w:rsidRPr="62B44774">
        <w:rPr>
          <w:lang w:val="en-GB"/>
        </w:rPr>
        <w:t xml:space="preserve"> and Sweden and </w:t>
      </w:r>
      <w:r w:rsidR="00EC1966" w:rsidRPr="62B44774">
        <w:rPr>
          <w:lang w:val="en-GB"/>
        </w:rPr>
        <w:t xml:space="preserve">is </w:t>
      </w:r>
      <w:r w:rsidR="00AE7F05" w:rsidRPr="62B44774">
        <w:rPr>
          <w:lang w:val="en-GB"/>
        </w:rPr>
        <w:t xml:space="preserve">much </w:t>
      </w:r>
      <w:r w:rsidR="00460882" w:rsidRPr="62B44774">
        <w:rPr>
          <w:lang w:val="en-GB"/>
        </w:rPr>
        <w:t>lower</w:t>
      </w:r>
      <w:r w:rsidR="00AE7F05" w:rsidRPr="62B44774">
        <w:rPr>
          <w:lang w:val="en-GB"/>
        </w:rPr>
        <w:t xml:space="preserve"> than </w:t>
      </w:r>
      <w:r w:rsidR="00460882" w:rsidRPr="62B44774">
        <w:rPr>
          <w:lang w:val="en-GB"/>
        </w:rPr>
        <w:t>in Norway</w:t>
      </w:r>
      <w:r w:rsidR="00AE7F05" w:rsidRPr="62B44774">
        <w:rPr>
          <w:lang w:val="en-GB"/>
        </w:rPr>
        <w:t xml:space="preserve">. </w:t>
      </w:r>
      <w:r w:rsidR="00AE7F05" w:rsidRPr="004D1979">
        <w:rPr>
          <w:lang w:val="en-GB"/>
        </w:rPr>
        <w:t>For PAH all</w:t>
      </w:r>
      <w:r w:rsidR="00AE7F05" w:rsidRPr="62B44774">
        <w:rPr>
          <w:lang w:val="en-GB"/>
        </w:rPr>
        <w:t xml:space="preserve"> the other Nordic countries have</w:t>
      </w:r>
      <w:r w:rsidR="00B61FFF" w:rsidRPr="62B44774">
        <w:rPr>
          <w:lang w:val="en-GB"/>
        </w:rPr>
        <w:t xml:space="preserve"> much</w:t>
      </w:r>
      <w:r w:rsidR="00AE7F05" w:rsidRPr="62B44774">
        <w:rPr>
          <w:lang w:val="en-GB"/>
        </w:rPr>
        <w:t xml:space="preserve"> higher emission factors than Norway. For the climate forcer black carbon, </w:t>
      </w:r>
      <w:r w:rsidR="00B61FFF" w:rsidRPr="62B44774">
        <w:rPr>
          <w:lang w:val="en-GB"/>
        </w:rPr>
        <w:t xml:space="preserve">now Finland </w:t>
      </w:r>
      <w:r w:rsidR="00AE7F05" w:rsidRPr="62B44774">
        <w:rPr>
          <w:lang w:val="en-GB"/>
        </w:rPr>
        <w:t xml:space="preserve">and </w:t>
      </w:r>
      <w:r w:rsidR="00B61FFF" w:rsidRPr="62B44774">
        <w:rPr>
          <w:lang w:val="en-GB"/>
        </w:rPr>
        <w:t xml:space="preserve">Sweden </w:t>
      </w:r>
      <w:r w:rsidR="00AE7F05" w:rsidRPr="62B44774">
        <w:rPr>
          <w:lang w:val="en-GB"/>
        </w:rPr>
        <w:t xml:space="preserve">have lower emission factors than Norway and </w:t>
      </w:r>
      <w:r w:rsidR="007956CE" w:rsidRPr="62B44774">
        <w:rPr>
          <w:lang w:val="en-GB"/>
        </w:rPr>
        <w:t>Denmark</w:t>
      </w:r>
      <w:r w:rsidR="00AE7F05" w:rsidRPr="62B44774">
        <w:rPr>
          <w:lang w:val="en-GB"/>
        </w:rPr>
        <w:t xml:space="preserve">, with </w:t>
      </w:r>
      <w:r w:rsidR="00B61FFF" w:rsidRPr="62B44774">
        <w:rPr>
          <w:lang w:val="en-GB"/>
        </w:rPr>
        <w:t>Denmark</w:t>
      </w:r>
      <w:r w:rsidR="00AE7F05" w:rsidRPr="62B44774">
        <w:rPr>
          <w:lang w:val="en-GB"/>
        </w:rPr>
        <w:t xml:space="preserve"> having the highest emission factor</w:t>
      </w:r>
      <w:r w:rsidR="00B61FFF" w:rsidRPr="62B44774">
        <w:rPr>
          <w:lang w:val="en-GB"/>
        </w:rPr>
        <w:t>, but quite close to the Norwegian emission factor</w:t>
      </w:r>
      <w:r w:rsidR="00AE7F05" w:rsidRPr="62B44774">
        <w:rPr>
          <w:lang w:val="en-GB"/>
        </w:rPr>
        <w:t>. For NOx, N</w:t>
      </w:r>
      <w:r w:rsidR="00AE7F05" w:rsidRPr="62B44774">
        <w:rPr>
          <w:vertAlign w:val="subscript"/>
          <w:lang w:val="en-GB"/>
        </w:rPr>
        <w:t>2</w:t>
      </w:r>
      <w:r w:rsidR="00AE7F05" w:rsidRPr="62B44774">
        <w:rPr>
          <w:lang w:val="en-GB"/>
        </w:rPr>
        <w:t>O and NH</w:t>
      </w:r>
      <w:r w:rsidR="00AE7F05" w:rsidRPr="62B44774">
        <w:rPr>
          <w:vertAlign w:val="subscript"/>
          <w:lang w:val="en-GB"/>
        </w:rPr>
        <w:t>3</w:t>
      </w:r>
      <w:r w:rsidR="00AE7F05" w:rsidRPr="62B44774">
        <w:rPr>
          <w:lang w:val="en-GB"/>
        </w:rPr>
        <w:t>, large deviations exist due to partly different fuel-N contents, but mainly due to different assumptions regarding the distribution of N between NOx and NH</w:t>
      </w:r>
      <w:r w:rsidR="00AE7F05" w:rsidRPr="62B44774">
        <w:rPr>
          <w:vertAlign w:val="subscript"/>
          <w:lang w:val="en-GB"/>
        </w:rPr>
        <w:t>3</w:t>
      </w:r>
      <w:r w:rsidR="007956CE" w:rsidRPr="62B44774">
        <w:rPr>
          <w:lang w:val="en-GB"/>
        </w:rPr>
        <w:t>.</w:t>
      </w:r>
      <w:r w:rsidR="00AE7F05" w:rsidRPr="62B44774">
        <w:rPr>
          <w:lang w:val="en-GB"/>
        </w:rPr>
        <w:t xml:space="preserve"> </w:t>
      </w:r>
      <w:r w:rsidR="00EC1966" w:rsidRPr="62B44774">
        <w:rPr>
          <w:lang w:val="en-GB"/>
        </w:rPr>
        <w:t>E</w:t>
      </w:r>
      <w:r w:rsidR="007956CE" w:rsidRPr="62B44774">
        <w:rPr>
          <w:lang w:val="en-GB"/>
        </w:rPr>
        <w:t>specially Denmark assume</w:t>
      </w:r>
      <w:r w:rsidR="00EC1966" w:rsidRPr="62B44774">
        <w:rPr>
          <w:lang w:val="en-GB"/>
        </w:rPr>
        <w:t>s</w:t>
      </w:r>
      <w:r w:rsidR="007956CE" w:rsidRPr="62B44774">
        <w:rPr>
          <w:lang w:val="en-GB"/>
        </w:rPr>
        <w:t xml:space="preserve"> a high NH</w:t>
      </w:r>
      <w:r w:rsidR="007956CE" w:rsidRPr="62B44774">
        <w:rPr>
          <w:vertAlign w:val="subscript"/>
          <w:lang w:val="en-GB"/>
        </w:rPr>
        <w:t>3</w:t>
      </w:r>
      <w:r w:rsidR="007956CE" w:rsidRPr="62B44774">
        <w:rPr>
          <w:lang w:val="en-GB"/>
        </w:rPr>
        <w:t xml:space="preserve"> emission factor also for the new stove category, which is hard to defend</w:t>
      </w:r>
      <w:r w:rsidR="00AE7F05" w:rsidRPr="62B44774">
        <w:rPr>
          <w:lang w:val="en-GB"/>
        </w:rPr>
        <w:t xml:space="preserve">. Overall, unacceptable deviations exist for </w:t>
      </w:r>
      <w:proofErr w:type="gramStart"/>
      <w:r w:rsidR="00AE7F05" w:rsidRPr="62B44774">
        <w:rPr>
          <w:lang w:val="en-GB"/>
        </w:rPr>
        <w:t>a number of</w:t>
      </w:r>
      <w:proofErr w:type="gramEnd"/>
      <w:r w:rsidR="00AE7F05" w:rsidRPr="62B44774">
        <w:rPr>
          <w:lang w:val="en-GB"/>
        </w:rPr>
        <w:t xml:space="preserve"> the emission factors for </w:t>
      </w:r>
      <w:r w:rsidR="007956CE" w:rsidRPr="62B44774">
        <w:rPr>
          <w:lang w:val="en-GB"/>
        </w:rPr>
        <w:t>also new</w:t>
      </w:r>
      <w:r w:rsidR="00AE7F05" w:rsidRPr="62B44774">
        <w:rPr>
          <w:lang w:val="en-GB"/>
        </w:rPr>
        <w:t xml:space="preserve"> stoves between the different Nordic countries, which highly influence the outcome of the national emission inventory </w:t>
      </w:r>
      <w:r w:rsidR="00700026" w:rsidRPr="62B44774">
        <w:rPr>
          <w:lang w:val="en-GB"/>
        </w:rPr>
        <w:t xml:space="preserve">also </w:t>
      </w:r>
      <w:r w:rsidR="00AE7F05" w:rsidRPr="62B44774">
        <w:rPr>
          <w:lang w:val="en-GB"/>
        </w:rPr>
        <w:t>for this stove category.</w:t>
      </w:r>
    </w:p>
    <w:p w14:paraId="05AA32BD" w14:textId="7AD11C22" w:rsidR="00384819" w:rsidRPr="00B57B36" w:rsidRDefault="00384819" w:rsidP="00384819">
      <w:pPr>
        <w:pStyle w:val="CETheadingx"/>
      </w:pPr>
      <w:r>
        <w:t>Comparison with EU</w:t>
      </w:r>
    </w:p>
    <w:p w14:paraId="6D6942DE" w14:textId="33324D3A" w:rsidR="00384819" w:rsidRDefault="0047084E" w:rsidP="00384819">
      <w:pPr>
        <w:pStyle w:val="CETBodytext"/>
        <w:rPr>
          <w:lang w:val="en-GB"/>
        </w:rPr>
      </w:pPr>
      <w:r>
        <w:rPr>
          <w:lang w:val="en-GB"/>
        </w:rPr>
        <w:t xml:space="preserve">When comparing with the </w:t>
      </w:r>
      <w:r w:rsidRPr="0047084E">
        <w:rPr>
          <w:lang w:val="en-GB"/>
        </w:rPr>
        <w:t>EMEP/EEA air pollutant emission inventory guidebook</w:t>
      </w:r>
      <w:r w:rsidR="00A3423D">
        <w:rPr>
          <w:lang w:val="en-GB"/>
        </w:rPr>
        <w:t xml:space="preserve"> (</w:t>
      </w:r>
      <w:r w:rsidR="000A139D">
        <w:rPr>
          <w:lang w:val="en-GB"/>
        </w:rPr>
        <w:t>2019</w:t>
      </w:r>
      <w:r w:rsidR="00A3423D">
        <w:rPr>
          <w:lang w:val="en-GB"/>
        </w:rPr>
        <w:t>)</w:t>
      </w:r>
      <w:r>
        <w:rPr>
          <w:lang w:val="en-GB"/>
        </w:rPr>
        <w:t xml:space="preserve"> which as Denmark also operates with an ecolabelled stove category</w:t>
      </w:r>
      <w:r w:rsidR="00A731B4">
        <w:rPr>
          <w:lang w:val="en-GB"/>
        </w:rPr>
        <w:t>, see Figure 3</w:t>
      </w:r>
      <w:r w:rsidR="00785A10">
        <w:rPr>
          <w:lang w:val="en-GB"/>
        </w:rPr>
        <w:t xml:space="preserve">, it becomes clear that </w:t>
      </w:r>
      <w:proofErr w:type="gramStart"/>
      <w:r w:rsidR="00785A10">
        <w:rPr>
          <w:lang w:val="en-GB"/>
        </w:rPr>
        <w:t>a number of</w:t>
      </w:r>
      <w:proofErr w:type="gramEnd"/>
      <w:r w:rsidR="00785A10">
        <w:rPr>
          <w:lang w:val="en-GB"/>
        </w:rPr>
        <w:t xml:space="preserve"> the Danish emission factors, both for ordinary and ecolabelled new stoves are based on EMEP. However, for NOx and NMVOC differences can be seen </w:t>
      </w:r>
      <w:r w:rsidR="002145C1">
        <w:rPr>
          <w:lang w:val="en-GB"/>
        </w:rPr>
        <w:t xml:space="preserve">for the ecolabelled stoves, with </w:t>
      </w:r>
      <w:r w:rsidR="003268E3">
        <w:rPr>
          <w:lang w:val="en-GB"/>
        </w:rPr>
        <w:t xml:space="preserve">e.g. </w:t>
      </w:r>
      <w:r w:rsidR="002145C1">
        <w:rPr>
          <w:lang w:val="en-GB"/>
        </w:rPr>
        <w:t>reduced NOx emission factor for Denmark and increased for EM</w:t>
      </w:r>
      <w:r w:rsidR="001D14D3">
        <w:rPr>
          <w:lang w:val="en-GB"/>
        </w:rPr>
        <w:t>E</w:t>
      </w:r>
      <w:r w:rsidR="002145C1">
        <w:rPr>
          <w:lang w:val="en-GB"/>
        </w:rPr>
        <w:t>P. It is also worth noting that for CO, PAH-4 and dioxins, there are no reduction in the emission factor for ecolabelled stoves, while in EM</w:t>
      </w:r>
      <w:r w:rsidR="001D14D3">
        <w:rPr>
          <w:lang w:val="en-GB"/>
        </w:rPr>
        <w:t>E</w:t>
      </w:r>
      <w:r w:rsidR="002145C1">
        <w:rPr>
          <w:lang w:val="en-GB"/>
        </w:rPr>
        <w:t xml:space="preserve">P </w:t>
      </w:r>
      <w:r w:rsidR="00B643A6">
        <w:rPr>
          <w:lang w:val="en-GB"/>
        </w:rPr>
        <w:t>these emission factors are significantly reduced for ecolabelled stoves.</w:t>
      </w:r>
      <w:r w:rsidR="00374F14">
        <w:rPr>
          <w:lang w:val="en-GB"/>
        </w:rPr>
        <w:t xml:space="preserve"> Interestingly, EM</w:t>
      </w:r>
      <w:r w:rsidR="001D14D3">
        <w:rPr>
          <w:lang w:val="en-GB"/>
        </w:rPr>
        <w:t>E</w:t>
      </w:r>
      <w:r w:rsidR="00374F14">
        <w:rPr>
          <w:lang w:val="en-GB"/>
        </w:rPr>
        <w:t>P emission factor</w:t>
      </w:r>
      <w:r w:rsidR="005147B2">
        <w:rPr>
          <w:lang w:val="en-GB"/>
        </w:rPr>
        <w:t>s</w:t>
      </w:r>
      <w:r w:rsidR="00374F14">
        <w:rPr>
          <w:lang w:val="en-GB"/>
        </w:rPr>
        <w:t xml:space="preserve"> for particles are much closer to the Norwegian</w:t>
      </w:r>
      <w:r w:rsidR="005147B2">
        <w:rPr>
          <w:lang w:val="en-GB"/>
        </w:rPr>
        <w:t xml:space="preserve"> ones</w:t>
      </w:r>
      <w:r w:rsidR="00374F14">
        <w:rPr>
          <w:lang w:val="en-GB"/>
        </w:rPr>
        <w:t xml:space="preserve"> for new stoves.</w:t>
      </w:r>
      <w:r w:rsidR="002145C1">
        <w:rPr>
          <w:lang w:val="en-GB"/>
        </w:rPr>
        <w:t xml:space="preserve"> </w:t>
      </w:r>
    </w:p>
    <w:p w14:paraId="421E4E46" w14:textId="09CAC0ED" w:rsidR="006C58E8" w:rsidRDefault="006C58E8" w:rsidP="00384819">
      <w:pPr>
        <w:pStyle w:val="CETBodytext"/>
        <w:rPr>
          <w:lang w:val="en-GB"/>
        </w:rPr>
      </w:pPr>
    </w:p>
    <w:p w14:paraId="4257F759" w14:textId="62DF3668" w:rsidR="006C58E8" w:rsidRDefault="00E4609E" w:rsidP="00384819">
      <w:pPr>
        <w:pStyle w:val="CETBodytext"/>
        <w:rPr>
          <w:lang w:val="en-GB"/>
        </w:rPr>
      </w:pPr>
      <w:r>
        <w:rPr>
          <w:noProof/>
          <w:lang w:val="en-GB"/>
        </w:rPr>
        <w:drawing>
          <wp:inline distT="0" distB="0" distL="0" distR="0" wp14:anchorId="12ACAF9A" wp14:editId="2527AF3B">
            <wp:extent cx="5090615" cy="216005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4236" cy="2225242"/>
                    </a:xfrm>
                    <a:prstGeom prst="rect">
                      <a:avLst/>
                    </a:prstGeom>
                    <a:noFill/>
                  </pic:spPr>
                </pic:pic>
              </a:graphicData>
            </a:graphic>
          </wp:inline>
        </w:drawing>
      </w:r>
    </w:p>
    <w:p w14:paraId="2DAE053D" w14:textId="0FBB92F8" w:rsidR="00DE331C" w:rsidRPr="00BD077D" w:rsidRDefault="00DE331C" w:rsidP="00DE331C">
      <w:pPr>
        <w:pStyle w:val="CETCaption"/>
      </w:pPr>
      <w:r w:rsidRPr="00BD077D">
        <w:rPr>
          <w:rStyle w:val="CETCaptionCarattere"/>
          <w:i/>
        </w:rPr>
        <w:t xml:space="preserve">Figure </w:t>
      </w:r>
      <w:r>
        <w:rPr>
          <w:rStyle w:val="CETCaptionCarattere"/>
          <w:i/>
        </w:rPr>
        <w:t>3</w:t>
      </w:r>
      <w:r w:rsidRPr="00BD077D">
        <w:rPr>
          <w:rStyle w:val="CETCaptionCarattere"/>
          <w:i/>
        </w:rPr>
        <w:t xml:space="preserve">: </w:t>
      </w:r>
      <w:r w:rsidR="00482ED8">
        <w:rPr>
          <w:rStyle w:val="CETCaptionCarattere"/>
          <w:i/>
        </w:rPr>
        <w:t>Comparison with EU, including ecolabelled stoves</w:t>
      </w:r>
      <w:r w:rsidR="008F18E8">
        <w:rPr>
          <w:rStyle w:val="CETCaptionCarattere"/>
          <w:i/>
        </w:rPr>
        <w:t>. EMEP/EEA do not give values for CH</w:t>
      </w:r>
      <w:r w:rsidR="008F18E8" w:rsidRPr="008F18E8">
        <w:rPr>
          <w:rStyle w:val="CETCaptionCarattere"/>
          <w:i/>
          <w:vertAlign w:val="subscript"/>
        </w:rPr>
        <w:t>4</w:t>
      </w:r>
      <w:r w:rsidR="008F18E8">
        <w:rPr>
          <w:rStyle w:val="CETCaptionCarattere"/>
          <w:i/>
        </w:rPr>
        <w:t xml:space="preserve"> and N</w:t>
      </w:r>
      <w:r w:rsidR="008F18E8" w:rsidRPr="008F18E8">
        <w:rPr>
          <w:rStyle w:val="CETCaptionCarattere"/>
          <w:i/>
          <w:vertAlign w:val="subscript"/>
        </w:rPr>
        <w:t>2</w:t>
      </w:r>
      <w:r w:rsidR="008F18E8">
        <w:rPr>
          <w:rStyle w:val="CETCaptionCarattere"/>
          <w:i/>
        </w:rPr>
        <w:t>O</w:t>
      </w:r>
    </w:p>
    <w:p w14:paraId="677EBFF0" w14:textId="205F1D26" w:rsidR="00600535" w:rsidRPr="00B57B36" w:rsidRDefault="00384819" w:rsidP="00600535">
      <w:pPr>
        <w:pStyle w:val="CETHeading1"/>
        <w:tabs>
          <w:tab w:val="clear" w:pos="360"/>
          <w:tab w:val="right" w:pos="7100"/>
        </w:tabs>
        <w:jc w:val="both"/>
        <w:rPr>
          <w:lang w:val="en-GB"/>
        </w:rPr>
      </w:pPr>
      <w:r>
        <w:rPr>
          <w:lang w:val="en-GB"/>
        </w:rPr>
        <w:t>A critical discussion</w:t>
      </w:r>
    </w:p>
    <w:p w14:paraId="04963A06" w14:textId="6B71FBF4" w:rsidR="00600535" w:rsidRPr="00B57B36" w:rsidRDefault="00384819" w:rsidP="00FA5F5F">
      <w:pPr>
        <w:pStyle w:val="CETheadingx"/>
      </w:pPr>
      <w:r>
        <w:t>Emission factors</w:t>
      </w:r>
    </w:p>
    <w:p w14:paraId="29223EEC" w14:textId="15FAA011" w:rsidR="0013310C" w:rsidRPr="00B57B36" w:rsidRDefault="00E73A5F" w:rsidP="00600535">
      <w:pPr>
        <w:pStyle w:val="CETBodytext"/>
        <w:rPr>
          <w:lang w:val="en-GB"/>
        </w:rPr>
      </w:pPr>
      <w:r>
        <w:rPr>
          <w:lang w:val="en-GB"/>
        </w:rPr>
        <w:t xml:space="preserve">As has been presented in </w:t>
      </w:r>
      <w:r w:rsidR="00BD1100">
        <w:rPr>
          <w:lang w:val="en-GB"/>
        </w:rPr>
        <w:t xml:space="preserve">the previous </w:t>
      </w:r>
      <w:r>
        <w:rPr>
          <w:lang w:val="en-GB"/>
        </w:rPr>
        <w:t>section</w:t>
      </w:r>
      <w:r w:rsidR="00BD1100">
        <w:rPr>
          <w:lang w:val="en-GB"/>
        </w:rPr>
        <w:t>,</w:t>
      </w:r>
      <w:r>
        <w:rPr>
          <w:lang w:val="en-GB"/>
        </w:rPr>
        <w:t xml:space="preserve"> up to large uncertainties and for some </w:t>
      </w:r>
      <w:r w:rsidR="00152A3A">
        <w:rPr>
          <w:lang w:val="en-GB"/>
        </w:rPr>
        <w:t>emission compounds</w:t>
      </w:r>
      <w:r>
        <w:rPr>
          <w:lang w:val="en-GB"/>
        </w:rPr>
        <w:t xml:space="preserve"> large variations exist in emission factors used in national emission inventories in the Nordic countries as well as when comparing with EM</w:t>
      </w:r>
      <w:r w:rsidR="00FF09F5">
        <w:rPr>
          <w:lang w:val="en-GB"/>
        </w:rPr>
        <w:t>E</w:t>
      </w:r>
      <w:r>
        <w:rPr>
          <w:lang w:val="en-GB"/>
        </w:rPr>
        <w:t>P emission factors.</w:t>
      </w:r>
      <w:r w:rsidR="000369A0">
        <w:rPr>
          <w:lang w:val="en-GB"/>
        </w:rPr>
        <w:t xml:space="preserve"> Emission factors are </w:t>
      </w:r>
      <w:r w:rsidR="0021357C">
        <w:rPr>
          <w:lang w:val="en-GB"/>
        </w:rPr>
        <w:t>in some cases</w:t>
      </w:r>
      <w:r w:rsidR="000369A0">
        <w:rPr>
          <w:lang w:val="en-GB"/>
        </w:rPr>
        <w:t xml:space="preserve"> </w:t>
      </w:r>
      <w:r w:rsidR="0021357C">
        <w:rPr>
          <w:lang w:val="en-GB"/>
        </w:rPr>
        <w:t xml:space="preserve">taken directly from type approval testing and in other cases from experiments following the type approval test standard but with tests carried out </w:t>
      </w:r>
      <w:r w:rsidR="00B15811">
        <w:rPr>
          <w:lang w:val="en-GB"/>
        </w:rPr>
        <w:t xml:space="preserve">by </w:t>
      </w:r>
      <w:r w:rsidR="0021357C">
        <w:rPr>
          <w:lang w:val="en-GB"/>
        </w:rPr>
        <w:t xml:space="preserve">personnel not being experts on type approval testing, and hence higher emission factors results. </w:t>
      </w:r>
      <w:r w:rsidR="00EE5412">
        <w:rPr>
          <w:lang w:val="en-GB"/>
        </w:rPr>
        <w:t>In this case the emission factors can be anticipated to be closer to real</w:t>
      </w:r>
      <w:r w:rsidR="000142B8">
        <w:rPr>
          <w:lang w:val="en-GB"/>
        </w:rPr>
        <w:t>-</w:t>
      </w:r>
      <w:r w:rsidR="00EE5412">
        <w:rPr>
          <w:lang w:val="en-GB"/>
        </w:rPr>
        <w:t xml:space="preserve">life. </w:t>
      </w:r>
      <w:r w:rsidR="0021357C">
        <w:rPr>
          <w:lang w:val="en-GB"/>
        </w:rPr>
        <w:t xml:space="preserve">For most of the emission compounds there are no type approval standard that requires measuring these, and the emission factors are in the best case measured as an add-on when measuring according to the type approval test standard, in the </w:t>
      </w:r>
      <w:r w:rsidR="00273AA0">
        <w:rPr>
          <w:lang w:val="en-GB"/>
        </w:rPr>
        <w:t>second-best</w:t>
      </w:r>
      <w:r w:rsidR="0021357C">
        <w:rPr>
          <w:lang w:val="en-GB"/>
        </w:rPr>
        <w:t xml:space="preserve"> case </w:t>
      </w:r>
      <w:r w:rsidR="00273AA0">
        <w:rPr>
          <w:lang w:val="en-GB"/>
        </w:rPr>
        <w:t>the result of a research project where the goal has been to map emissions more extensively but not necessarily strictly following a type approval test standard. In the second</w:t>
      </w:r>
      <w:r w:rsidR="00182A61">
        <w:rPr>
          <w:lang w:val="en-GB"/>
        </w:rPr>
        <w:t>-</w:t>
      </w:r>
      <w:r w:rsidR="00273AA0">
        <w:rPr>
          <w:lang w:val="en-GB"/>
        </w:rPr>
        <w:t>worst case the emission factor is borrowed from a database or literature w</w:t>
      </w:r>
      <w:r w:rsidR="00EF5C90">
        <w:rPr>
          <w:lang w:val="en-GB"/>
        </w:rPr>
        <w:t>ithout knowing enough about its origin and representativeness, and</w:t>
      </w:r>
      <w:r w:rsidR="00182A61">
        <w:rPr>
          <w:lang w:val="en-GB"/>
        </w:rPr>
        <w:t xml:space="preserve"> in </w:t>
      </w:r>
      <w:r w:rsidR="00182A61">
        <w:rPr>
          <w:lang w:val="en-GB"/>
        </w:rPr>
        <w:lastRenderedPageBreak/>
        <w:t>the worst case</w:t>
      </w:r>
      <w:r w:rsidR="00EF5C90">
        <w:rPr>
          <w:lang w:val="en-GB"/>
        </w:rPr>
        <w:t xml:space="preserve"> the emission factor</w:t>
      </w:r>
      <w:r w:rsidR="00F14274">
        <w:rPr>
          <w:lang w:val="en-GB"/>
        </w:rPr>
        <w:t xml:space="preserve"> can even be</w:t>
      </w:r>
      <w:r w:rsidR="00EF5C90">
        <w:rPr>
          <w:lang w:val="en-GB"/>
        </w:rPr>
        <w:t xml:space="preserve"> adopted from using a different fuel</w:t>
      </w:r>
      <w:r w:rsidR="00B51F88">
        <w:rPr>
          <w:lang w:val="en-GB"/>
        </w:rPr>
        <w:t xml:space="preserve"> which might also have been used in a different combustion technology</w:t>
      </w:r>
      <w:r w:rsidR="00EF5C90">
        <w:rPr>
          <w:lang w:val="en-GB"/>
        </w:rPr>
        <w:t xml:space="preserve">. </w:t>
      </w:r>
      <w:r w:rsidR="00B15811">
        <w:rPr>
          <w:lang w:val="en-GB"/>
        </w:rPr>
        <w:t xml:space="preserve">All these cases are today represented to different degrees in national emission inventories. </w:t>
      </w:r>
      <w:r w:rsidR="005936B2">
        <w:rPr>
          <w:lang w:val="en-GB"/>
        </w:rPr>
        <w:t>Hence, there is a real need to derive more representative emission factors for wood stoves and to align these for inclusion in national emission inventories. Of course</w:t>
      </w:r>
      <w:r w:rsidR="0013310C">
        <w:rPr>
          <w:lang w:val="en-GB"/>
        </w:rPr>
        <w:t>,</w:t>
      </w:r>
      <w:r w:rsidR="005936B2">
        <w:rPr>
          <w:lang w:val="en-GB"/>
        </w:rPr>
        <w:t xml:space="preserve"> there might be </w:t>
      </w:r>
      <w:r w:rsidR="0059188E">
        <w:rPr>
          <w:lang w:val="en-GB"/>
        </w:rPr>
        <w:t>to some extent</w:t>
      </w:r>
      <w:r w:rsidR="005936B2">
        <w:rPr>
          <w:lang w:val="en-GB"/>
        </w:rPr>
        <w:t xml:space="preserve"> differences between different countries with respect to how wood stoves are operated and especially regarding the preferred wood species</w:t>
      </w:r>
      <w:r w:rsidR="0059188E">
        <w:rPr>
          <w:lang w:val="en-GB"/>
        </w:rPr>
        <w:t>, but for similar technology and the same wood specie used, a representative average emission factor should be rather similar</w:t>
      </w:r>
      <w:r w:rsidR="001141FF">
        <w:rPr>
          <w:lang w:val="en-GB"/>
        </w:rPr>
        <w:t>:</w:t>
      </w:r>
      <w:r w:rsidR="0059188E">
        <w:rPr>
          <w:lang w:val="en-GB"/>
        </w:rPr>
        <w:t xml:space="preserve"> </w:t>
      </w:r>
      <w:r w:rsidR="001141FF">
        <w:rPr>
          <w:lang w:val="en-GB"/>
        </w:rPr>
        <w:t>i</w:t>
      </w:r>
      <w:r w:rsidR="0059188E">
        <w:rPr>
          <w:lang w:val="en-GB"/>
        </w:rPr>
        <w:t>.e. large differences</w:t>
      </w:r>
      <w:r w:rsidR="001141FF">
        <w:rPr>
          <w:lang w:val="en-GB"/>
        </w:rPr>
        <w:t>,</w:t>
      </w:r>
      <w:r w:rsidR="0059188E">
        <w:rPr>
          <w:lang w:val="en-GB"/>
        </w:rPr>
        <w:t xml:space="preserve"> as can be seen between the different Nordic countries for some emission compounds</w:t>
      </w:r>
      <w:r w:rsidR="001141FF">
        <w:rPr>
          <w:lang w:val="en-GB"/>
        </w:rPr>
        <w:t>,</w:t>
      </w:r>
      <w:r w:rsidR="0059188E">
        <w:rPr>
          <w:lang w:val="en-GB"/>
        </w:rPr>
        <w:t xml:space="preserve"> cannot be </w:t>
      </w:r>
      <w:r w:rsidR="001373E2">
        <w:rPr>
          <w:lang w:val="en-GB"/>
        </w:rPr>
        <w:t>justified</w:t>
      </w:r>
      <w:r w:rsidR="0059188E">
        <w:rPr>
          <w:lang w:val="en-GB"/>
        </w:rPr>
        <w:t xml:space="preserve">. </w:t>
      </w:r>
    </w:p>
    <w:p w14:paraId="1F96CA21" w14:textId="06A1C88A" w:rsidR="00600535" w:rsidRPr="00B57B36" w:rsidRDefault="001F3522" w:rsidP="00FA5F5F">
      <w:pPr>
        <w:pStyle w:val="CETheadingx"/>
      </w:pPr>
      <w:r>
        <w:t xml:space="preserve">The </w:t>
      </w:r>
      <w:r w:rsidR="0038277B">
        <w:t>sustainability of wood stoves</w:t>
      </w:r>
    </w:p>
    <w:p w14:paraId="67E7D6BE" w14:textId="54FAB338" w:rsidR="00600535" w:rsidRDefault="00A76A90" w:rsidP="00600535">
      <w:pPr>
        <w:pStyle w:val="CETBodytext"/>
        <w:rPr>
          <w:lang w:val="en-GB"/>
        </w:rPr>
      </w:pPr>
      <w:r>
        <w:rPr>
          <w:lang w:val="en-GB"/>
        </w:rPr>
        <w:t>The sustainability of wood stoves is to a large extent coupled to their emission levels, since the social and economic aspects of using wood stoves are easy to defend. Clearly, the sustainability of new and clean burning wood stoves is much stronger than for open fireplaces and for old wood stoves without staged air combustion. However, as the last decades have shown, emission levels of unbu</w:t>
      </w:r>
      <w:r w:rsidR="00930004">
        <w:rPr>
          <w:lang w:val="en-GB"/>
        </w:rPr>
        <w:t xml:space="preserve">rnt compounds have much </w:t>
      </w:r>
      <w:r w:rsidR="00BB17A5">
        <w:rPr>
          <w:lang w:val="en-GB"/>
        </w:rPr>
        <w:t>de</w:t>
      </w:r>
      <w:r w:rsidR="00930004">
        <w:rPr>
          <w:lang w:val="en-GB"/>
        </w:rPr>
        <w:t xml:space="preserve">creased also </w:t>
      </w:r>
      <w:r w:rsidR="00B141B8">
        <w:rPr>
          <w:lang w:val="en-GB"/>
        </w:rPr>
        <w:t>because</w:t>
      </w:r>
      <w:r w:rsidR="00930004">
        <w:rPr>
          <w:lang w:val="en-GB"/>
        </w:rPr>
        <w:t xml:space="preserve"> of further development and refinement of these modern wood stoves. This needs to be </w:t>
      </w:r>
      <w:r w:rsidR="00B141B8">
        <w:rPr>
          <w:lang w:val="en-GB"/>
        </w:rPr>
        <w:t>considered</w:t>
      </w:r>
      <w:r w:rsidR="00930004">
        <w:rPr>
          <w:lang w:val="en-GB"/>
        </w:rPr>
        <w:t xml:space="preserve"> in the national emission inventories that are updated on an annual basis.</w:t>
      </w:r>
      <w:r w:rsidR="00BB17A5">
        <w:rPr>
          <w:lang w:val="en-GB"/>
        </w:rPr>
        <w:t xml:space="preserve"> To increase the sustainability of </w:t>
      </w:r>
      <w:r w:rsidR="00A47094">
        <w:rPr>
          <w:lang w:val="en-GB"/>
        </w:rPr>
        <w:t xml:space="preserve">the </w:t>
      </w:r>
      <w:r w:rsidR="004A28AB">
        <w:rPr>
          <w:lang w:val="en-GB"/>
        </w:rPr>
        <w:t>wood stove</w:t>
      </w:r>
      <w:r w:rsidR="00A47094">
        <w:rPr>
          <w:lang w:val="en-GB"/>
        </w:rPr>
        <w:t xml:space="preserve"> </w:t>
      </w:r>
      <w:r w:rsidR="004A28AB">
        <w:rPr>
          <w:lang w:val="en-GB"/>
        </w:rPr>
        <w:t>s</w:t>
      </w:r>
      <w:r w:rsidR="00A47094">
        <w:rPr>
          <w:lang w:val="en-GB"/>
        </w:rPr>
        <w:t>tock</w:t>
      </w:r>
      <w:r w:rsidR="004A28AB">
        <w:rPr>
          <w:lang w:val="en-GB"/>
        </w:rPr>
        <w:t xml:space="preserve">, old stoves need to be replaced by new ones and open fireplaces need to be replaced by fireplace inserts. </w:t>
      </w:r>
      <w:r w:rsidR="00950B55">
        <w:rPr>
          <w:lang w:val="en-GB"/>
        </w:rPr>
        <w:t xml:space="preserve">Continuous technology development, </w:t>
      </w:r>
      <w:r w:rsidR="00A60CED">
        <w:rPr>
          <w:lang w:val="en-GB"/>
        </w:rPr>
        <w:t>automation of air supply,</w:t>
      </w:r>
      <w:r w:rsidR="00950B55">
        <w:rPr>
          <w:lang w:val="en-GB"/>
        </w:rPr>
        <w:t xml:space="preserve"> improved user-friendliness, more aware</w:t>
      </w:r>
      <w:r w:rsidR="00683425">
        <w:rPr>
          <w:lang w:val="en-GB"/>
        </w:rPr>
        <w:t xml:space="preserve"> and responsible</w:t>
      </w:r>
      <w:r w:rsidR="00950B55">
        <w:rPr>
          <w:lang w:val="en-GB"/>
        </w:rPr>
        <w:t xml:space="preserve"> wood stoves users</w:t>
      </w:r>
      <w:r w:rsidR="00A60CED">
        <w:rPr>
          <w:lang w:val="en-GB"/>
        </w:rPr>
        <w:t xml:space="preserve"> and secondary flue gas cleaning</w:t>
      </w:r>
      <w:r w:rsidR="00A16620">
        <w:rPr>
          <w:lang w:val="en-GB"/>
        </w:rPr>
        <w:t xml:space="preserve"> </w:t>
      </w:r>
      <w:r w:rsidR="00A16620" w:rsidRPr="00A16620">
        <w:rPr>
          <w:lang w:val="en-GB"/>
        </w:rPr>
        <w:t>as well as sufficient maintenance and sweeping of the appli</w:t>
      </w:r>
      <w:r w:rsidR="00A16620">
        <w:rPr>
          <w:lang w:val="en-GB"/>
        </w:rPr>
        <w:t>a</w:t>
      </w:r>
      <w:r w:rsidR="00A16620" w:rsidRPr="00A16620">
        <w:rPr>
          <w:lang w:val="en-GB"/>
        </w:rPr>
        <w:t>nce</w:t>
      </w:r>
      <w:r w:rsidR="009D33DF">
        <w:rPr>
          <w:lang w:val="en-GB"/>
        </w:rPr>
        <w:t xml:space="preserve"> and chimney</w:t>
      </w:r>
      <w:r w:rsidR="00A60CED">
        <w:rPr>
          <w:lang w:val="en-GB"/>
        </w:rPr>
        <w:t xml:space="preserve"> will add on to improve the sustainability of the future wood stoves.</w:t>
      </w:r>
    </w:p>
    <w:p w14:paraId="68D26B83" w14:textId="77777777" w:rsidR="00600535" w:rsidRPr="00B57B36" w:rsidRDefault="00600535" w:rsidP="00600535">
      <w:pPr>
        <w:pStyle w:val="CETHeading1"/>
        <w:rPr>
          <w:lang w:val="en-GB"/>
        </w:rPr>
      </w:pPr>
      <w:r w:rsidRPr="00B57B36">
        <w:rPr>
          <w:lang w:val="en-GB"/>
        </w:rPr>
        <w:t>Conclusions</w:t>
      </w:r>
    </w:p>
    <w:p w14:paraId="52DAFDE0" w14:textId="7C99A1FA" w:rsidR="001D0CFB" w:rsidRDefault="00933CF4" w:rsidP="00600535">
      <w:pPr>
        <w:pStyle w:val="CETBodytext"/>
        <w:rPr>
          <w:lang w:val="en-GB"/>
        </w:rPr>
      </w:pPr>
      <w:r w:rsidRPr="62B44774">
        <w:rPr>
          <w:lang w:val="en-GB"/>
        </w:rPr>
        <w:t>Wood stoves give a very important contribution to domestic heating in many European countries and provides energy security. However, high emissions of especially unburnt compounds as fine particles from old and poor technology or wrong use results</w:t>
      </w:r>
      <w:r w:rsidR="004B37AE">
        <w:rPr>
          <w:lang w:val="en-GB"/>
        </w:rPr>
        <w:t>,</w:t>
      </w:r>
      <w:r w:rsidRPr="62B44774">
        <w:rPr>
          <w:lang w:val="en-GB"/>
        </w:rPr>
        <w:t xml:space="preserve"> </w:t>
      </w:r>
      <w:r w:rsidR="00706A4E" w:rsidRPr="62B44774">
        <w:rPr>
          <w:lang w:val="en-GB"/>
        </w:rPr>
        <w:t>still today</w:t>
      </w:r>
      <w:r w:rsidR="004B37AE">
        <w:rPr>
          <w:lang w:val="en-GB"/>
        </w:rPr>
        <w:t>,</w:t>
      </w:r>
      <w:r w:rsidR="00706A4E" w:rsidRPr="62B44774">
        <w:rPr>
          <w:lang w:val="en-GB"/>
        </w:rPr>
        <w:t xml:space="preserve"> in a negative focus on emissions from wood stoves, even if the modern and clean-burning wood stoves outperform the old and poor technology. As the comparison of emission factors used in national emission inventories in the Nordic countries shows, large uncertainties and large variations in</w:t>
      </w:r>
      <w:r w:rsidR="00F171F2" w:rsidRPr="62B44774">
        <w:rPr>
          <w:lang w:val="en-GB"/>
        </w:rPr>
        <w:t xml:space="preserve"> </w:t>
      </w:r>
      <w:r w:rsidR="00706A4E" w:rsidRPr="62B44774">
        <w:rPr>
          <w:lang w:val="en-GB"/>
        </w:rPr>
        <w:t>emission factors still exist today</w:t>
      </w:r>
      <w:r w:rsidR="00F171F2" w:rsidRPr="62B44774">
        <w:rPr>
          <w:lang w:val="en-GB"/>
        </w:rPr>
        <w:t xml:space="preserve">, and there is a real </w:t>
      </w:r>
      <w:bookmarkStart w:id="3" w:name="_Hlk99527199"/>
      <w:r w:rsidR="00F171F2" w:rsidRPr="62B44774">
        <w:rPr>
          <w:lang w:val="en-GB"/>
        </w:rPr>
        <w:t>need to put more effort into deriving more representative emission factors as well as aligning emission factors between different countries</w:t>
      </w:r>
      <w:bookmarkEnd w:id="3"/>
      <w:r w:rsidR="00F171F2" w:rsidRPr="62B44774">
        <w:rPr>
          <w:lang w:val="en-GB"/>
        </w:rPr>
        <w:t xml:space="preserve">. As the wood stoves are continuously improved, emission factors in national emission inventories should take this improvement into account, either by </w:t>
      </w:r>
      <w:r w:rsidR="00D0396F" w:rsidRPr="62B44774">
        <w:rPr>
          <w:lang w:val="en-GB"/>
        </w:rPr>
        <w:t xml:space="preserve">updating an average emission factor used by </w:t>
      </w:r>
      <w:r w:rsidR="00D2123F" w:rsidRPr="62B44774">
        <w:rPr>
          <w:lang w:val="en-GB"/>
        </w:rPr>
        <w:t>a modern stove</w:t>
      </w:r>
      <w:r w:rsidR="00D0396F" w:rsidRPr="62B44774">
        <w:rPr>
          <w:lang w:val="en-GB"/>
        </w:rPr>
        <w:t xml:space="preserve"> category, or better, by splitting such a category to showcase the continuous technology improvement resulting in </w:t>
      </w:r>
      <w:r w:rsidR="004639C9" w:rsidRPr="62B44774">
        <w:rPr>
          <w:lang w:val="en-GB"/>
        </w:rPr>
        <w:t xml:space="preserve">continuously </w:t>
      </w:r>
      <w:r w:rsidR="00D0396F" w:rsidRPr="62B44774">
        <w:rPr>
          <w:lang w:val="en-GB"/>
        </w:rPr>
        <w:t xml:space="preserve">reduced emission levels. </w:t>
      </w:r>
    </w:p>
    <w:p w14:paraId="459D05E6" w14:textId="37AF3557" w:rsidR="00600535" w:rsidRPr="00B57B36" w:rsidRDefault="00600535" w:rsidP="00600535">
      <w:pPr>
        <w:pStyle w:val="CETAcknowledgementstitle"/>
      </w:pPr>
      <w:r w:rsidRPr="00B57B36">
        <w:t>Acknowledgments</w:t>
      </w:r>
    </w:p>
    <w:p w14:paraId="33F8138F" w14:textId="1ADD61C6" w:rsidR="00600535" w:rsidRPr="00B57B36" w:rsidRDefault="00285C85" w:rsidP="00600535">
      <w:pPr>
        <w:pStyle w:val="CETBodytext"/>
        <w:rPr>
          <w:lang w:val="en-GB"/>
        </w:rPr>
      </w:pPr>
      <w:r>
        <w:rPr>
          <w:lang w:val="en-GB"/>
        </w:rPr>
        <w:t xml:space="preserve">The authors acknowledge the financial support by the </w:t>
      </w:r>
      <w:r w:rsidR="007F45E8">
        <w:rPr>
          <w:lang w:val="en-GB"/>
        </w:rPr>
        <w:t xml:space="preserve">knowledge building project </w:t>
      </w:r>
      <w:r>
        <w:rPr>
          <w:lang w:val="en-GB"/>
        </w:rPr>
        <w:t>SusWoodStoves, financed by the Research Council of Norway and industry partners.</w:t>
      </w:r>
    </w:p>
    <w:p w14:paraId="4F1327F8" w14:textId="77777777" w:rsidR="00600535" w:rsidRPr="00B57B36" w:rsidRDefault="00600535" w:rsidP="00600535">
      <w:pPr>
        <w:pStyle w:val="CETReference"/>
      </w:pPr>
      <w:r w:rsidRPr="00B57B36">
        <w:t>References</w:t>
      </w:r>
    </w:p>
    <w:p w14:paraId="393B4D28" w14:textId="249ED533" w:rsidR="00843734" w:rsidRDefault="005A04A6" w:rsidP="00216E4A">
      <w:pPr>
        <w:pStyle w:val="CETReferencetext"/>
      </w:pPr>
      <w:r w:rsidRPr="00843734">
        <w:t>BLACKOut</w:t>
      </w:r>
      <w:r>
        <w:t>, 2013,</w:t>
      </w:r>
      <w:r w:rsidRPr="00843734">
        <w:t xml:space="preserve"> </w:t>
      </w:r>
      <w:r w:rsidR="00843734" w:rsidRPr="00843734">
        <w:t>Particle emission factors for wood stove firing in Norway</w:t>
      </w:r>
      <w:r>
        <w:t>,</w:t>
      </w:r>
      <w:r w:rsidR="00843734" w:rsidRPr="00843734">
        <w:t xml:space="preserve"> ISBN 9788259436078</w:t>
      </w:r>
      <w:r>
        <w:t>.</w:t>
      </w:r>
    </w:p>
    <w:p w14:paraId="0BC9D4FC" w14:textId="2BE91004" w:rsidR="00083FDD" w:rsidRDefault="00106384" w:rsidP="005A04A6">
      <w:pPr>
        <w:pStyle w:val="CETReferencetext"/>
      </w:pPr>
      <w:r>
        <w:t>D</w:t>
      </w:r>
      <w:r w:rsidRPr="00106384">
        <w:t xml:space="preserve">anish </w:t>
      </w:r>
      <w:r w:rsidR="00AA13FD">
        <w:t>C</w:t>
      </w:r>
      <w:r w:rsidRPr="00106384">
        <w:t xml:space="preserve">entre for </w:t>
      </w:r>
      <w:r w:rsidR="00AA13FD">
        <w:t>E</w:t>
      </w:r>
      <w:r w:rsidRPr="00106384">
        <w:t xml:space="preserve">nvironment and </w:t>
      </w:r>
      <w:r w:rsidR="00AA13FD">
        <w:t>E</w:t>
      </w:r>
      <w:r w:rsidRPr="00106384">
        <w:t>nergy</w:t>
      </w:r>
      <w:r w:rsidR="00083FDD">
        <w:t xml:space="preserve">, </w:t>
      </w:r>
      <w:r w:rsidR="005A04A6">
        <w:t xml:space="preserve">2021, </w:t>
      </w:r>
      <w:r>
        <w:t>Informative inventory report</w:t>
      </w:r>
      <w:r w:rsidR="005A04A6">
        <w:t xml:space="preserve"> </w:t>
      </w:r>
      <w:r>
        <w:t>Denmark</w:t>
      </w:r>
      <w:r w:rsidR="005A04A6">
        <w:t>.</w:t>
      </w:r>
    </w:p>
    <w:p w14:paraId="578764E6" w14:textId="0036BD60" w:rsidR="003E0988" w:rsidRPr="00EB05D6" w:rsidRDefault="003E0988" w:rsidP="003E0988">
      <w:pPr>
        <w:pStyle w:val="CETReferencetext"/>
      </w:pPr>
      <w:r w:rsidRPr="00EB05D6">
        <w:t xml:space="preserve">DIN+, 2004, DIN EN 13240 </w:t>
      </w:r>
      <w:proofErr w:type="spellStart"/>
      <w:r w:rsidRPr="00EB05D6">
        <w:t>Raumheizer</w:t>
      </w:r>
      <w:proofErr w:type="spellEnd"/>
      <w:r w:rsidRPr="00EB05D6">
        <w:t xml:space="preserve"> für </w:t>
      </w:r>
      <w:proofErr w:type="spellStart"/>
      <w:r w:rsidRPr="00EB05D6">
        <w:t>feste</w:t>
      </w:r>
      <w:proofErr w:type="spellEnd"/>
      <w:r w:rsidRPr="00EB05D6">
        <w:t xml:space="preserve"> </w:t>
      </w:r>
      <w:proofErr w:type="spellStart"/>
      <w:r w:rsidRPr="00EB05D6">
        <w:t>Brennstoffe</w:t>
      </w:r>
      <w:proofErr w:type="spellEnd"/>
      <w:r w:rsidRPr="00EB05D6">
        <w:t xml:space="preserve"> - </w:t>
      </w:r>
      <w:proofErr w:type="spellStart"/>
      <w:r w:rsidRPr="00EB05D6">
        <w:t>Anforderungen</w:t>
      </w:r>
      <w:proofErr w:type="spellEnd"/>
      <w:r w:rsidRPr="00EB05D6">
        <w:t xml:space="preserve"> und </w:t>
      </w:r>
      <w:proofErr w:type="spellStart"/>
      <w:r w:rsidRPr="00EB05D6">
        <w:t>Prüfungen</w:t>
      </w:r>
      <w:proofErr w:type="spellEnd"/>
      <w:r w:rsidRPr="00EB05D6">
        <w:t xml:space="preserve">; Deutsche </w:t>
      </w:r>
      <w:proofErr w:type="spellStart"/>
      <w:r w:rsidRPr="00EB05D6">
        <w:t>Fassung</w:t>
      </w:r>
      <w:proofErr w:type="spellEnd"/>
      <w:r w:rsidRPr="00EB05D6">
        <w:t xml:space="preserve"> EN 13240:2001 + A2:2004.</w:t>
      </w:r>
    </w:p>
    <w:p w14:paraId="0C93CBEC" w14:textId="482465CB" w:rsidR="00F40A3D" w:rsidRPr="00F40A3D" w:rsidRDefault="00F40A3D" w:rsidP="005A04A6">
      <w:pPr>
        <w:pStyle w:val="CETReferencetext"/>
        <w:rPr>
          <w:color w:val="FF0000"/>
        </w:rPr>
      </w:pPr>
      <w:r w:rsidRPr="0067632A">
        <w:t>Finnish</w:t>
      </w:r>
      <w:r w:rsidR="0067632A" w:rsidRPr="0067632A">
        <w:t xml:space="preserve"> </w:t>
      </w:r>
      <w:r w:rsidR="005C4FF0">
        <w:t>E</w:t>
      </w:r>
      <w:r w:rsidR="0067632A" w:rsidRPr="0067632A">
        <w:t xml:space="preserve">nvironment </w:t>
      </w:r>
      <w:r w:rsidR="005C4FF0">
        <w:t>I</w:t>
      </w:r>
      <w:r w:rsidR="0067632A" w:rsidRPr="0067632A">
        <w:t xml:space="preserve">nstitute, 2021, Informative </w:t>
      </w:r>
      <w:r w:rsidR="0067632A">
        <w:t>inventory report Finland.</w:t>
      </w:r>
      <w:r w:rsidR="0067632A">
        <w:rPr>
          <w:color w:val="FF0000"/>
        </w:rPr>
        <w:t xml:space="preserve"> </w:t>
      </w:r>
    </w:p>
    <w:p w14:paraId="36C2CDC4" w14:textId="79F1E753" w:rsidR="00A75F94" w:rsidRDefault="00216E4A" w:rsidP="00A75F94">
      <w:pPr>
        <w:pStyle w:val="CETReferencetext"/>
      </w:pPr>
      <w:r>
        <w:t>Ecodesign, 201</w:t>
      </w:r>
      <w:r w:rsidR="00A75F94">
        <w:t>5</w:t>
      </w:r>
      <w:r>
        <w:t>, eur-lex.europa.eu/legal-content/EN/TXT/?</w:t>
      </w:r>
      <w:proofErr w:type="spellStart"/>
      <w:r>
        <w:t>uri</w:t>
      </w:r>
      <w:proofErr w:type="spellEnd"/>
      <w:r>
        <w:t>=CELEX%3A32015R1185</w:t>
      </w:r>
      <w:r w:rsidR="008E4471">
        <w:t>.</w:t>
      </w:r>
    </w:p>
    <w:p w14:paraId="3B105847" w14:textId="54F5EF80" w:rsidR="00DE7127" w:rsidRDefault="00DE7127" w:rsidP="00D361DE">
      <w:pPr>
        <w:pStyle w:val="CETReferencetext"/>
      </w:pPr>
      <w:r w:rsidRPr="00DE7127">
        <w:t>EMEP/EEA air pollutant emission inventory guidebook 2019</w:t>
      </w:r>
      <w:r>
        <w:t xml:space="preserve">, </w:t>
      </w:r>
      <w:r w:rsidRPr="00DE7127">
        <w:t>EEA Report No 13/2019</w:t>
      </w:r>
      <w:r w:rsidR="008E4471">
        <w:t>.</w:t>
      </w:r>
    </w:p>
    <w:p w14:paraId="2F85BF6C" w14:textId="016C83FE" w:rsidR="006C5E50" w:rsidRDefault="006C5E50" w:rsidP="00D361DE">
      <w:pPr>
        <w:pStyle w:val="CETReferencetext"/>
      </w:pPr>
      <w:r w:rsidRPr="006C5E50">
        <w:t xml:space="preserve">EN 13240, 2001, </w:t>
      </w:r>
      <w:proofErr w:type="spellStart"/>
      <w:r w:rsidRPr="006C5E50">
        <w:t>Roomheaters</w:t>
      </w:r>
      <w:proofErr w:type="spellEnd"/>
      <w:r w:rsidRPr="006C5E50">
        <w:t xml:space="preserve"> fired by solid fuel, </w:t>
      </w:r>
      <w:proofErr w:type="gramStart"/>
      <w:r w:rsidRPr="006C5E50">
        <w:t>Requirements</w:t>
      </w:r>
      <w:proofErr w:type="gramEnd"/>
      <w:r w:rsidRPr="006C5E50">
        <w:t xml:space="preserve"> and test methods. </w:t>
      </w:r>
    </w:p>
    <w:p w14:paraId="569FCA06" w14:textId="3F526FF7" w:rsidR="00216E4A" w:rsidRDefault="00216E4A" w:rsidP="00D361DE">
      <w:pPr>
        <w:pStyle w:val="CETReferencetext"/>
      </w:pPr>
      <w:r>
        <w:t>EN 16510</w:t>
      </w:r>
      <w:r w:rsidR="008E4471">
        <w:t>, 2018,</w:t>
      </w:r>
      <w:r w:rsidR="0086573F">
        <w:t xml:space="preserve"> </w:t>
      </w:r>
      <w:r w:rsidR="0086573F" w:rsidRPr="0086573F">
        <w:t>CSN EN 16510-1 - Residential solid fuel burning appliances - Part 1: General requirements and test methods</w:t>
      </w:r>
      <w:r w:rsidR="008E4471">
        <w:t>.</w:t>
      </w:r>
    </w:p>
    <w:p w14:paraId="485C74B7" w14:textId="0E4562FA" w:rsidR="006A76A1" w:rsidRDefault="006A76A1" w:rsidP="006A76A1">
      <w:pPr>
        <w:pStyle w:val="CETReferencetext"/>
      </w:pPr>
      <w:r>
        <w:t xml:space="preserve">Norwegian Environment Agency, 2021, </w:t>
      </w:r>
      <w:r w:rsidRPr="00697FF5">
        <w:t>Informative Inventory Report</w:t>
      </w:r>
      <w:r>
        <w:t xml:space="preserve"> </w:t>
      </w:r>
      <w:r w:rsidRPr="00697FF5">
        <w:t>Norway</w:t>
      </w:r>
      <w:r w:rsidR="0067632A">
        <w:t>.</w:t>
      </w:r>
    </w:p>
    <w:p w14:paraId="6141673B" w14:textId="6E3732AB" w:rsidR="00D361DE" w:rsidRDefault="00D361DE" w:rsidP="00D361DE">
      <w:pPr>
        <w:pStyle w:val="CETReferencetext"/>
      </w:pPr>
      <w:r>
        <w:t>NS 3058, 1994, Enclosed wood heaters, Smoke emission.</w:t>
      </w:r>
    </w:p>
    <w:p w14:paraId="77454779" w14:textId="25221F92" w:rsidR="00D361DE" w:rsidRDefault="00D361DE" w:rsidP="00D361DE">
      <w:pPr>
        <w:pStyle w:val="CETReferencetext"/>
      </w:pPr>
      <w:r>
        <w:t>NS 3059, 1994, Enclosed wood heaters, Smoke emission - Requirements.</w:t>
      </w:r>
    </w:p>
    <w:p w14:paraId="5817A7CA" w14:textId="77777777" w:rsidR="0053668D" w:rsidRDefault="0053668D" w:rsidP="0053668D">
      <w:pPr>
        <w:pStyle w:val="CETReferencetext"/>
      </w:pPr>
      <w:r w:rsidRPr="00F115D9">
        <w:t>Seljeskog</w:t>
      </w:r>
      <w:r>
        <w:t xml:space="preserve"> M.</w:t>
      </w:r>
      <w:r w:rsidRPr="00F115D9">
        <w:t>, Goile</w:t>
      </w:r>
      <w:r>
        <w:t xml:space="preserve"> F.</w:t>
      </w:r>
      <w:r w:rsidRPr="00F115D9">
        <w:t>, Skreiberg</w:t>
      </w:r>
      <w:r>
        <w:t xml:space="preserve"> Ø.,</w:t>
      </w:r>
      <w:r w:rsidRPr="00F115D9">
        <w:t xml:space="preserve"> 2017</w:t>
      </w:r>
      <w:r>
        <w:t xml:space="preserve">, </w:t>
      </w:r>
      <w:r w:rsidRPr="00F115D9">
        <w:t>Recommended</w:t>
      </w:r>
      <w:r>
        <w:t xml:space="preserve"> </w:t>
      </w:r>
      <w:r w:rsidRPr="00F115D9">
        <w:t>revisions</w:t>
      </w:r>
      <w:r>
        <w:t xml:space="preserve"> </w:t>
      </w:r>
      <w:r w:rsidRPr="00F115D9">
        <w:t>of Norwegian emission</w:t>
      </w:r>
      <w:r>
        <w:t xml:space="preserve"> </w:t>
      </w:r>
      <w:r w:rsidRPr="00F115D9">
        <w:t>factors</w:t>
      </w:r>
      <w:r>
        <w:t xml:space="preserve"> </w:t>
      </w:r>
      <w:r w:rsidRPr="00F115D9">
        <w:t>for wood</w:t>
      </w:r>
      <w:r>
        <w:t xml:space="preserve"> </w:t>
      </w:r>
      <w:r w:rsidRPr="00F115D9">
        <w:t>stoves</w:t>
      </w:r>
      <w:r>
        <w:t>,</w:t>
      </w:r>
      <w:r w:rsidRPr="00F115D9">
        <w:t xml:space="preserve"> Energy Procedia</w:t>
      </w:r>
      <w:r>
        <w:t xml:space="preserve">, </w:t>
      </w:r>
      <w:r w:rsidRPr="00F115D9">
        <w:t>105</w:t>
      </w:r>
      <w:r>
        <w:t xml:space="preserve">, </w:t>
      </w:r>
      <w:r w:rsidRPr="00F115D9">
        <w:t>1022</w:t>
      </w:r>
      <w:r w:rsidRPr="006B4888">
        <w:t>–</w:t>
      </w:r>
      <w:r w:rsidRPr="00F115D9">
        <w:t>1028.</w:t>
      </w:r>
    </w:p>
    <w:p w14:paraId="0D396EF8" w14:textId="5418BFCD" w:rsidR="004B2761" w:rsidRDefault="004B2761" w:rsidP="006B4888">
      <w:pPr>
        <w:pStyle w:val="CETReferencetext"/>
      </w:pPr>
      <w:r w:rsidRPr="004B2761">
        <w:t>Skreiberg</w:t>
      </w:r>
      <w:r w:rsidR="008E4471">
        <w:t xml:space="preserve"> Ø.</w:t>
      </w:r>
      <w:r w:rsidRPr="004B2761">
        <w:t>, Seljeskog</w:t>
      </w:r>
      <w:r w:rsidR="008E4471">
        <w:t xml:space="preserve"> M.</w:t>
      </w:r>
      <w:r w:rsidR="00F115D9">
        <w:t>,</w:t>
      </w:r>
      <w:r w:rsidRPr="004B2761">
        <w:t xml:space="preserve"> 2018</w:t>
      </w:r>
      <w:r w:rsidR="00F115D9">
        <w:t>,</w:t>
      </w:r>
      <w:r w:rsidRPr="004B2761">
        <w:t xml:space="preserve"> Performance history and further improvement potential for wood stoves</w:t>
      </w:r>
      <w:r w:rsidR="00F115D9">
        <w:t>,</w:t>
      </w:r>
      <w:r w:rsidRPr="004B2761">
        <w:t xml:space="preserve"> Chemical Engineering Transactions</w:t>
      </w:r>
      <w:r w:rsidR="00F115D9">
        <w:t>,</w:t>
      </w:r>
      <w:r w:rsidRPr="004B2761">
        <w:t xml:space="preserve"> 65</w:t>
      </w:r>
      <w:r w:rsidR="00F115D9">
        <w:t xml:space="preserve">, </w:t>
      </w:r>
      <w:r w:rsidRPr="004B2761">
        <w:t>199</w:t>
      </w:r>
      <w:r w:rsidR="00F115D9" w:rsidRPr="006B4888">
        <w:t>–</w:t>
      </w:r>
      <w:r w:rsidRPr="004B2761">
        <w:t>204.</w:t>
      </w:r>
    </w:p>
    <w:p w14:paraId="505D0801" w14:textId="498E79AC" w:rsidR="004B2761" w:rsidRDefault="0053668D" w:rsidP="006B4888">
      <w:pPr>
        <w:pStyle w:val="CETReferencetext"/>
      </w:pPr>
      <w:r w:rsidRPr="00106384">
        <w:t xml:space="preserve">Swedish </w:t>
      </w:r>
      <w:r>
        <w:t>E</w:t>
      </w:r>
      <w:r w:rsidRPr="00106384">
        <w:t xml:space="preserve">nvironmental </w:t>
      </w:r>
      <w:r>
        <w:t>P</w:t>
      </w:r>
      <w:r w:rsidRPr="00106384">
        <w:t xml:space="preserve">rotection </w:t>
      </w:r>
      <w:r>
        <w:t>A</w:t>
      </w:r>
      <w:r w:rsidRPr="00106384">
        <w:t>gency, 2021, Informative Inventory report Sweden.</w:t>
      </w:r>
    </w:p>
    <w:sectPr w:rsidR="004B2761"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6BA38" w14:textId="77777777" w:rsidR="005F4359" w:rsidRDefault="005F4359" w:rsidP="004F5E36">
      <w:r>
        <w:separator/>
      </w:r>
    </w:p>
  </w:endnote>
  <w:endnote w:type="continuationSeparator" w:id="0">
    <w:p w14:paraId="069FA49E" w14:textId="77777777" w:rsidR="005F4359" w:rsidRDefault="005F435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FE2CF" w14:textId="77777777" w:rsidR="005F4359" w:rsidRDefault="005F4359" w:rsidP="004F5E36">
      <w:r>
        <w:separator/>
      </w:r>
    </w:p>
  </w:footnote>
  <w:footnote w:type="continuationSeparator" w:id="0">
    <w:p w14:paraId="5C9C7DA8" w14:textId="77777777" w:rsidR="005F4359" w:rsidRDefault="005F435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695A"/>
    <w:rsid w:val="000117CB"/>
    <w:rsid w:val="000119DF"/>
    <w:rsid w:val="000142B8"/>
    <w:rsid w:val="00027F39"/>
    <w:rsid w:val="0003148D"/>
    <w:rsid w:val="00031EEC"/>
    <w:rsid w:val="000322EA"/>
    <w:rsid w:val="00033F1B"/>
    <w:rsid w:val="00034612"/>
    <w:rsid w:val="000369A0"/>
    <w:rsid w:val="000375AD"/>
    <w:rsid w:val="00050979"/>
    <w:rsid w:val="00051566"/>
    <w:rsid w:val="00062A9A"/>
    <w:rsid w:val="00065058"/>
    <w:rsid w:val="000658E1"/>
    <w:rsid w:val="00067A54"/>
    <w:rsid w:val="00071F84"/>
    <w:rsid w:val="00083FDD"/>
    <w:rsid w:val="00086C39"/>
    <w:rsid w:val="00092BF6"/>
    <w:rsid w:val="000A03B2"/>
    <w:rsid w:val="000A139D"/>
    <w:rsid w:val="000D0268"/>
    <w:rsid w:val="000D34BE"/>
    <w:rsid w:val="000D7C75"/>
    <w:rsid w:val="000E102F"/>
    <w:rsid w:val="000E36F1"/>
    <w:rsid w:val="000E3A73"/>
    <w:rsid w:val="000E414A"/>
    <w:rsid w:val="000F093C"/>
    <w:rsid w:val="000F1019"/>
    <w:rsid w:val="000F787B"/>
    <w:rsid w:val="00101CF0"/>
    <w:rsid w:val="00105F01"/>
    <w:rsid w:val="00106384"/>
    <w:rsid w:val="001141FF"/>
    <w:rsid w:val="0012091F"/>
    <w:rsid w:val="00120A61"/>
    <w:rsid w:val="00126BC2"/>
    <w:rsid w:val="001308B6"/>
    <w:rsid w:val="0013121F"/>
    <w:rsid w:val="00131FE6"/>
    <w:rsid w:val="0013263F"/>
    <w:rsid w:val="0013310C"/>
    <w:rsid w:val="001331DF"/>
    <w:rsid w:val="00134DE4"/>
    <w:rsid w:val="001367AF"/>
    <w:rsid w:val="001373E2"/>
    <w:rsid w:val="0014034D"/>
    <w:rsid w:val="00141D60"/>
    <w:rsid w:val="00144D16"/>
    <w:rsid w:val="00150E59"/>
    <w:rsid w:val="00152A3A"/>
    <w:rsid w:val="00152DE3"/>
    <w:rsid w:val="00153AF9"/>
    <w:rsid w:val="00155333"/>
    <w:rsid w:val="00160885"/>
    <w:rsid w:val="00163113"/>
    <w:rsid w:val="00164CF9"/>
    <w:rsid w:val="001667A6"/>
    <w:rsid w:val="001725E3"/>
    <w:rsid w:val="00174DBA"/>
    <w:rsid w:val="0017591A"/>
    <w:rsid w:val="00176826"/>
    <w:rsid w:val="00182A61"/>
    <w:rsid w:val="00182E2F"/>
    <w:rsid w:val="00184AD6"/>
    <w:rsid w:val="00185EB8"/>
    <w:rsid w:val="00193C73"/>
    <w:rsid w:val="00194399"/>
    <w:rsid w:val="0019748E"/>
    <w:rsid w:val="001A4AF7"/>
    <w:rsid w:val="001A7D6C"/>
    <w:rsid w:val="001B0349"/>
    <w:rsid w:val="001B1E93"/>
    <w:rsid w:val="001B65C1"/>
    <w:rsid w:val="001C684B"/>
    <w:rsid w:val="001D0CFB"/>
    <w:rsid w:val="001D14D3"/>
    <w:rsid w:val="001D21AF"/>
    <w:rsid w:val="001D34D2"/>
    <w:rsid w:val="001D4422"/>
    <w:rsid w:val="001D53FC"/>
    <w:rsid w:val="001E2333"/>
    <w:rsid w:val="001F3522"/>
    <w:rsid w:val="001F42A5"/>
    <w:rsid w:val="001F59CF"/>
    <w:rsid w:val="001F7B9D"/>
    <w:rsid w:val="00201C93"/>
    <w:rsid w:val="0021357C"/>
    <w:rsid w:val="002145C1"/>
    <w:rsid w:val="00216E4A"/>
    <w:rsid w:val="002224B4"/>
    <w:rsid w:val="00224B45"/>
    <w:rsid w:val="0023369E"/>
    <w:rsid w:val="002447EF"/>
    <w:rsid w:val="00244FC7"/>
    <w:rsid w:val="00246531"/>
    <w:rsid w:val="00251550"/>
    <w:rsid w:val="00262870"/>
    <w:rsid w:val="002630EA"/>
    <w:rsid w:val="00263B05"/>
    <w:rsid w:val="00263BCE"/>
    <w:rsid w:val="00265EFF"/>
    <w:rsid w:val="0027221A"/>
    <w:rsid w:val="00273AA0"/>
    <w:rsid w:val="00274989"/>
    <w:rsid w:val="00275B61"/>
    <w:rsid w:val="00280FAF"/>
    <w:rsid w:val="002822C3"/>
    <w:rsid w:val="00282656"/>
    <w:rsid w:val="00283DF1"/>
    <w:rsid w:val="00285C85"/>
    <w:rsid w:val="00292036"/>
    <w:rsid w:val="00292E53"/>
    <w:rsid w:val="00296B83"/>
    <w:rsid w:val="002A7A8D"/>
    <w:rsid w:val="002B4015"/>
    <w:rsid w:val="002B771D"/>
    <w:rsid w:val="002B78CE"/>
    <w:rsid w:val="002B7E83"/>
    <w:rsid w:val="002C2FB6"/>
    <w:rsid w:val="002C7762"/>
    <w:rsid w:val="002D2830"/>
    <w:rsid w:val="002E0EA7"/>
    <w:rsid w:val="002E5FA7"/>
    <w:rsid w:val="002E6A1A"/>
    <w:rsid w:val="002F2916"/>
    <w:rsid w:val="002F3309"/>
    <w:rsid w:val="003008CE"/>
    <w:rsid w:val="003009B7"/>
    <w:rsid w:val="00300E56"/>
    <w:rsid w:val="00303AA0"/>
    <w:rsid w:val="0030469C"/>
    <w:rsid w:val="00305236"/>
    <w:rsid w:val="00321CA6"/>
    <w:rsid w:val="00323763"/>
    <w:rsid w:val="00323ACF"/>
    <w:rsid w:val="003268E3"/>
    <w:rsid w:val="00330B50"/>
    <w:rsid w:val="00334C09"/>
    <w:rsid w:val="00336CD8"/>
    <w:rsid w:val="003371E5"/>
    <w:rsid w:val="00353BC3"/>
    <w:rsid w:val="003700B8"/>
    <w:rsid w:val="003723D4"/>
    <w:rsid w:val="00374F14"/>
    <w:rsid w:val="0037519D"/>
    <w:rsid w:val="003814FD"/>
    <w:rsid w:val="00381905"/>
    <w:rsid w:val="0038277B"/>
    <w:rsid w:val="00384819"/>
    <w:rsid w:val="00384CC8"/>
    <w:rsid w:val="00386E4C"/>
    <w:rsid w:val="003871FD"/>
    <w:rsid w:val="00397D12"/>
    <w:rsid w:val="003A1E30"/>
    <w:rsid w:val="003A2829"/>
    <w:rsid w:val="003A7829"/>
    <w:rsid w:val="003A7D1C"/>
    <w:rsid w:val="003B304B"/>
    <w:rsid w:val="003B3146"/>
    <w:rsid w:val="003D0010"/>
    <w:rsid w:val="003D29DD"/>
    <w:rsid w:val="003E0988"/>
    <w:rsid w:val="003F015E"/>
    <w:rsid w:val="003F4EFD"/>
    <w:rsid w:val="00400414"/>
    <w:rsid w:val="00405841"/>
    <w:rsid w:val="004113A1"/>
    <w:rsid w:val="00411EFB"/>
    <w:rsid w:val="004131FF"/>
    <w:rsid w:val="0041446B"/>
    <w:rsid w:val="00415E8C"/>
    <w:rsid w:val="0044071E"/>
    <w:rsid w:val="0044329C"/>
    <w:rsid w:val="004449B2"/>
    <w:rsid w:val="00453E24"/>
    <w:rsid w:val="00457456"/>
    <w:rsid w:val="004577FE"/>
    <w:rsid w:val="00457B9C"/>
    <w:rsid w:val="00460882"/>
    <w:rsid w:val="0046164A"/>
    <w:rsid w:val="004628D2"/>
    <w:rsid w:val="00462DCD"/>
    <w:rsid w:val="004639C9"/>
    <w:rsid w:val="004648AD"/>
    <w:rsid w:val="004703A9"/>
    <w:rsid w:val="0047084E"/>
    <w:rsid w:val="004760DE"/>
    <w:rsid w:val="004763D7"/>
    <w:rsid w:val="00482ED8"/>
    <w:rsid w:val="004A004E"/>
    <w:rsid w:val="004A1637"/>
    <w:rsid w:val="004A24CF"/>
    <w:rsid w:val="004A28AB"/>
    <w:rsid w:val="004B2761"/>
    <w:rsid w:val="004B37AE"/>
    <w:rsid w:val="004B52D0"/>
    <w:rsid w:val="004C0429"/>
    <w:rsid w:val="004C3D1D"/>
    <w:rsid w:val="004C787B"/>
    <w:rsid w:val="004C7913"/>
    <w:rsid w:val="004D1979"/>
    <w:rsid w:val="004E4DD6"/>
    <w:rsid w:val="004E7CF6"/>
    <w:rsid w:val="004F1AF2"/>
    <w:rsid w:val="004F5E36"/>
    <w:rsid w:val="004F6504"/>
    <w:rsid w:val="00503904"/>
    <w:rsid w:val="00507B47"/>
    <w:rsid w:val="00507BEF"/>
    <w:rsid w:val="00507CC9"/>
    <w:rsid w:val="005119A5"/>
    <w:rsid w:val="005147B2"/>
    <w:rsid w:val="00514D43"/>
    <w:rsid w:val="00514DCB"/>
    <w:rsid w:val="0052074B"/>
    <w:rsid w:val="005278B7"/>
    <w:rsid w:val="00527B58"/>
    <w:rsid w:val="00532016"/>
    <w:rsid w:val="00533E69"/>
    <w:rsid w:val="005346C8"/>
    <w:rsid w:val="00534F57"/>
    <w:rsid w:val="0053668D"/>
    <w:rsid w:val="00540A28"/>
    <w:rsid w:val="00540CCA"/>
    <w:rsid w:val="00543E7D"/>
    <w:rsid w:val="00546117"/>
    <w:rsid w:val="00546171"/>
    <w:rsid w:val="00547A68"/>
    <w:rsid w:val="005531C9"/>
    <w:rsid w:val="00570C43"/>
    <w:rsid w:val="0057214D"/>
    <w:rsid w:val="005740F7"/>
    <w:rsid w:val="00585547"/>
    <w:rsid w:val="0059188E"/>
    <w:rsid w:val="005927E2"/>
    <w:rsid w:val="005936B2"/>
    <w:rsid w:val="00596798"/>
    <w:rsid w:val="005A04A6"/>
    <w:rsid w:val="005A650F"/>
    <w:rsid w:val="005B2110"/>
    <w:rsid w:val="005B61E6"/>
    <w:rsid w:val="005B712D"/>
    <w:rsid w:val="005C16BC"/>
    <w:rsid w:val="005C3F6D"/>
    <w:rsid w:val="005C4FF0"/>
    <w:rsid w:val="005C77E1"/>
    <w:rsid w:val="005D5758"/>
    <w:rsid w:val="005D668A"/>
    <w:rsid w:val="005D6A2F"/>
    <w:rsid w:val="005E1A82"/>
    <w:rsid w:val="005E794C"/>
    <w:rsid w:val="005F0A28"/>
    <w:rsid w:val="005F0E5E"/>
    <w:rsid w:val="005F4359"/>
    <w:rsid w:val="005F615B"/>
    <w:rsid w:val="00600535"/>
    <w:rsid w:val="006027C6"/>
    <w:rsid w:val="0061039F"/>
    <w:rsid w:val="00610CD6"/>
    <w:rsid w:val="0061774F"/>
    <w:rsid w:val="00620DEE"/>
    <w:rsid w:val="00621F92"/>
    <w:rsid w:val="0062280A"/>
    <w:rsid w:val="00623AB6"/>
    <w:rsid w:val="00625639"/>
    <w:rsid w:val="00631B33"/>
    <w:rsid w:val="00632E70"/>
    <w:rsid w:val="0064184D"/>
    <w:rsid w:val="006422CC"/>
    <w:rsid w:val="006553AB"/>
    <w:rsid w:val="00660E3E"/>
    <w:rsid w:val="00662E74"/>
    <w:rsid w:val="00675F49"/>
    <w:rsid w:val="0067632A"/>
    <w:rsid w:val="0067641C"/>
    <w:rsid w:val="00680C23"/>
    <w:rsid w:val="00683425"/>
    <w:rsid w:val="00684765"/>
    <w:rsid w:val="00685E38"/>
    <w:rsid w:val="00692349"/>
    <w:rsid w:val="00693766"/>
    <w:rsid w:val="00697FF5"/>
    <w:rsid w:val="006A3281"/>
    <w:rsid w:val="006A76A1"/>
    <w:rsid w:val="006B04B3"/>
    <w:rsid w:val="006B3DD2"/>
    <w:rsid w:val="006B4888"/>
    <w:rsid w:val="006B7D8F"/>
    <w:rsid w:val="006C2692"/>
    <w:rsid w:val="006C2E45"/>
    <w:rsid w:val="006C359C"/>
    <w:rsid w:val="006C5579"/>
    <w:rsid w:val="006C58E8"/>
    <w:rsid w:val="006C5E50"/>
    <w:rsid w:val="006D14B2"/>
    <w:rsid w:val="006D5346"/>
    <w:rsid w:val="006D6E8B"/>
    <w:rsid w:val="006E2C07"/>
    <w:rsid w:val="006E737D"/>
    <w:rsid w:val="00700026"/>
    <w:rsid w:val="00704C59"/>
    <w:rsid w:val="00706A4E"/>
    <w:rsid w:val="00713973"/>
    <w:rsid w:val="00720A24"/>
    <w:rsid w:val="00732386"/>
    <w:rsid w:val="0073514D"/>
    <w:rsid w:val="00742109"/>
    <w:rsid w:val="00743B4B"/>
    <w:rsid w:val="007447F3"/>
    <w:rsid w:val="00744AEA"/>
    <w:rsid w:val="007528AD"/>
    <w:rsid w:val="0075499F"/>
    <w:rsid w:val="00756F8B"/>
    <w:rsid w:val="007661C8"/>
    <w:rsid w:val="00766745"/>
    <w:rsid w:val="00767C55"/>
    <w:rsid w:val="0077098D"/>
    <w:rsid w:val="0077163A"/>
    <w:rsid w:val="007749EA"/>
    <w:rsid w:val="00775CD2"/>
    <w:rsid w:val="007811EB"/>
    <w:rsid w:val="00785A10"/>
    <w:rsid w:val="007931FA"/>
    <w:rsid w:val="0079383F"/>
    <w:rsid w:val="007956CE"/>
    <w:rsid w:val="007A1A18"/>
    <w:rsid w:val="007A4861"/>
    <w:rsid w:val="007A5CA9"/>
    <w:rsid w:val="007A7BBA"/>
    <w:rsid w:val="007B0C50"/>
    <w:rsid w:val="007B27EE"/>
    <w:rsid w:val="007B48F9"/>
    <w:rsid w:val="007B683D"/>
    <w:rsid w:val="007C1A43"/>
    <w:rsid w:val="007C275E"/>
    <w:rsid w:val="007C428C"/>
    <w:rsid w:val="007F45E8"/>
    <w:rsid w:val="007F4C30"/>
    <w:rsid w:val="0080013E"/>
    <w:rsid w:val="00802BEB"/>
    <w:rsid w:val="00813288"/>
    <w:rsid w:val="008168FC"/>
    <w:rsid w:val="008234A6"/>
    <w:rsid w:val="00830996"/>
    <w:rsid w:val="00833A77"/>
    <w:rsid w:val="008345F1"/>
    <w:rsid w:val="00834F2C"/>
    <w:rsid w:val="00835289"/>
    <w:rsid w:val="00842813"/>
    <w:rsid w:val="00843734"/>
    <w:rsid w:val="00844D3D"/>
    <w:rsid w:val="00845B3C"/>
    <w:rsid w:val="00846754"/>
    <w:rsid w:val="008501CE"/>
    <w:rsid w:val="008515AB"/>
    <w:rsid w:val="0085348B"/>
    <w:rsid w:val="008564EE"/>
    <w:rsid w:val="00865595"/>
    <w:rsid w:val="0086573F"/>
    <w:rsid w:val="00865B07"/>
    <w:rsid w:val="008667EA"/>
    <w:rsid w:val="0087474A"/>
    <w:rsid w:val="0087637F"/>
    <w:rsid w:val="00880C94"/>
    <w:rsid w:val="0088411F"/>
    <w:rsid w:val="00885F8B"/>
    <w:rsid w:val="00891FDB"/>
    <w:rsid w:val="008926B4"/>
    <w:rsid w:val="00892AD5"/>
    <w:rsid w:val="008A1512"/>
    <w:rsid w:val="008A447D"/>
    <w:rsid w:val="008C077B"/>
    <w:rsid w:val="008C210F"/>
    <w:rsid w:val="008D32B9"/>
    <w:rsid w:val="008D433B"/>
    <w:rsid w:val="008D7088"/>
    <w:rsid w:val="008E197A"/>
    <w:rsid w:val="008E3784"/>
    <w:rsid w:val="008E4471"/>
    <w:rsid w:val="008E566E"/>
    <w:rsid w:val="008E63B6"/>
    <w:rsid w:val="008F18E8"/>
    <w:rsid w:val="0090161A"/>
    <w:rsid w:val="00901EB6"/>
    <w:rsid w:val="00902B9D"/>
    <w:rsid w:val="00904C62"/>
    <w:rsid w:val="00922BA8"/>
    <w:rsid w:val="00924DAC"/>
    <w:rsid w:val="00927058"/>
    <w:rsid w:val="00930004"/>
    <w:rsid w:val="00933CF4"/>
    <w:rsid w:val="00942750"/>
    <w:rsid w:val="00944608"/>
    <w:rsid w:val="00945095"/>
    <w:rsid w:val="009450CE"/>
    <w:rsid w:val="00947179"/>
    <w:rsid w:val="00950B55"/>
    <w:rsid w:val="0095164B"/>
    <w:rsid w:val="00954090"/>
    <w:rsid w:val="009573E7"/>
    <w:rsid w:val="00963E05"/>
    <w:rsid w:val="009644E2"/>
    <w:rsid w:val="00964A45"/>
    <w:rsid w:val="00965F77"/>
    <w:rsid w:val="0096742E"/>
    <w:rsid w:val="00967843"/>
    <w:rsid w:val="00967D54"/>
    <w:rsid w:val="00971028"/>
    <w:rsid w:val="00981027"/>
    <w:rsid w:val="009853C5"/>
    <w:rsid w:val="00985DF9"/>
    <w:rsid w:val="00993B84"/>
    <w:rsid w:val="009947B3"/>
    <w:rsid w:val="009961BA"/>
    <w:rsid w:val="00996483"/>
    <w:rsid w:val="00996F5A"/>
    <w:rsid w:val="009A0432"/>
    <w:rsid w:val="009B041A"/>
    <w:rsid w:val="009B1EB4"/>
    <w:rsid w:val="009C37C3"/>
    <w:rsid w:val="009C75CC"/>
    <w:rsid w:val="009C7C86"/>
    <w:rsid w:val="009D2FF7"/>
    <w:rsid w:val="009D33DF"/>
    <w:rsid w:val="009D3A64"/>
    <w:rsid w:val="009D3BF3"/>
    <w:rsid w:val="009D6F5E"/>
    <w:rsid w:val="009D71FA"/>
    <w:rsid w:val="009E5B4C"/>
    <w:rsid w:val="009E62C9"/>
    <w:rsid w:val="009E7884"/>
    <w:rsid w:val="009E788A"/>
    <w:rsid w:val="009F0E08"/>
    <w:rsid w:val="00A04783"/>
    <w:rsid w:val="00A0680A"/>
    <w:rsid w:val="00A15544"/>
    <w:rsid w:val="00A16620"/>
    <w:rsid w:val="00A1763D"/>
    <w:rsid w:val="00A17CEC"/>
    <w:rsid w:val="00A206D0"/>
    <w:rsid w:val="00A253F1"/>
    <w:rsid w:val="00A254E6"/>
    <w:rsid w:val="00A27EF0"/>
    <w:rsid w:val="00A3423D"/>
    <w:rsid w:val="00A3426D"/>
    <w:rsid w:val="00A34595"/>
    <w:rsid w:val="00A406B7"/>
    <w:rsid w:val="00A42361"/>
    <w:rsid w:val="00A42B62"/>
    <w:rsid w:val="00A47094"/>
    <w:rsid w:val="00A50B20"/>
    <w:rsid w:val="00A51390"/>
    <w:rsid w:val="00A60CED"/>
    <w:rsid w:val="00A60D13"/>
    <w:rsid w:val="00A72745"/>
    <w:rsid w:val="00A731B4"/>
    <w:rsid w:val="00A75F94"/>
    <w:rsid w:val="00A76A90"/>
    <w:rsid w:val="00A76EFC"/>
    <w:rsid w:val="00A830D9"/>
    <w:rsid w:val="00A8F81C"/>
    <w:rsid w:val="00A91010"/>
    <w:rsid w:val="00A97F29"/>
    <w:rsid w:val="00AA13FD"/>
    <w:rsid w:val="00AA200C"/>
    <w:rsid w:val="00AA702E"/>
    <w:rsid w:val="00AB0964"/>
    <w:rsid w:val="00AB5011"/>
    <w:rsid w:val="00AC7368"/>
    <w:rsid w:val="00AC7CCC"/>
    <w:rsid w:val="00AD16B9"/>
    <w:rsid w:val="00AD27A8"/>
    <w:rsid w:val="00AD5404"/>
    <w:rsid w:val="00AE377D"/>
    <w:rsid w:val="00AE43F0"/>
    <w:rsid w:val="00AE6418"/>
    <w:rsid w:val="00AE7F05"/>
    <w:rsid w:val="00AF0EBA"/>
    <w:rsid w:val="00AF206F"/>
    <w:rsid w:val="00B00037"/>
    <w:rsid w:val="00B024A0"/>
    <w:rsid w:val="00B02C8A"/>
    <w:rsid w:val="00B141B8"/>
    <w:rsid w:val="00B15811"/>
    <w:rsid w:val="00B17FBD"/>
    <w:rsid w:val="00B315A6"/>
    <w:rsid w:val="00B31813"/>
    <w:rsid w:val="00B33365"/>
    <w:rsid w:val="00B3513D"/>
    <w:rsid w:val="00B36213"/>
    <w:rsid w:val="00B40F9D"/>
    <w:rsid w:val="00B51DFA"/>
    <w:rsid w:val="00B51F88"/>
    <w:rsid w:val="00B57B36"/>
    <w:rsid w:val="00B57E6F"/>
    <w:rsid w:val="00B6141E"/>
    <w:rsid w:val="00B61FFF"/>
    <w:rsid w:val="00B63A4D"/>
    <w:rsid w:val="00B643A6"/>
    <w:rsid w:val="00B70C8D"/>
    <w:rsid w:val="00B74560"/>
    <w:rsid w:val="00B76563"/>
    <w:rsid w:val="00B84088"/>
    <w:rsid w:val="00B8686D"/>
    <w:rsid w:val="00B87DFA"/>
    <w:rsid w:val="00B90186"/>
    <w:rsid w:val="00B93F69"/>
    <w:rsid w:val="00BA7801"/>
    <w:rsid w:val="00BB165E"/>
    <w:rsid w:val="00BB17A5"/>
    <w:rsid w:val="00BB1DDC"/>
    <w:rsid w:val="00BB2695"/>
    <w:rsid w:val="00BB7E76"/>
    <w:rsid w:val="00BC30C9"/>
    <w:rsid w:val="00BC6647"/>
    <w:rsid w:val="00BD077D"/>
    <w:rsid w:val="00BD1100"/>
    <w:rsid w:val="00BD15C8"/>
    <w:rsid w:val="00BD5816"/>
    <w:rsid w:val="00BE1147"/>
    <w:rsid w:val="00BE1FAC"/>
    <w:rsid w:val="00BE3E58"/>
    <w:rsid w:val="00BF1C05"/>
    <w:rsid w:val="00BF62FD"/>
    <w:rsid w:val="00BF6D68"/>
    <w:rsid w:val="00C01616"/>
    <w:rsid w:val="00C0162B"/>
    <w:rsid w:val="00C068ED"/>
    <w:rsid w:val="00C0759A"/>
    <w:rsid w:val="00C204A7"/>
    <w:rsid w:val="00C22E0C"/>
    <w:rsid w:val="00C26E42"/>
    <w:rsid w:val="00C345B1"/>
    <w:rsid w:val="00C35368"/>
    <w:rsid w:val="00C40142"/>
    <w:rsid w:val="00C45F3D"/>
    <w:rsid w:val="00C52C3C"/>
    <w:rsid w:val="00C57182"/>
    <w:rsid w:val="00C57863"/>
    <w:rsid w:val="00C61474"/>
    <w:rsid w:val="00C63423"/>
    <w:rsid w:val="00C655FD"/>
    <w:rsid w:val="00C65676"/>
    <w:rsid w:val="00C75407"/>
    <w:rsid w:val="00C81CD1"/>
    <w:rsid w:val="00C84096"/>
    <w:rsid w:val="00C85881"/>
    <w:rsid w:val="00C86F6B"/>
    <w:rsid w:val="00C870A8"/>
    <w:rsid w:val="00C87DB8"/>
    <w:rsid w:val="00C94434"/>
    <w:rsid w:val="00C962B6"/>
    <w:rsid w:val="00CA0D75"/>
    <w:rsid w:val="00CA1C95"/>
    <w:rsid w:val="00CA5A9C"/>
    <w:rsid w:val="00CA6675"/>
    <w:rsid w:val="00CB5D92"/>
    <w:rsid w:val="00CB6EA5"/>
    <w:rsid w:val="00CB781F"/>
    <w:rsid w:val="00CC4C20"/>
    <w:rsid w:val="00CD0B54"/>
    <w:rsid w:val="00CD0C6C"/>
    <w:rsid w:val="00CD3517"/>
    <w:rsid w:val="00CD5FE2"/>
    <w:rsid w:val="00CD6F61"/>
    <w:rsid w:val="00CE37C4"/>
    <w:rsid w:val="00CE7C68"/>
    <w:rsid w:val="00CF7ADD"/>
    <w:rsid w:val="00D02B4C"/>
    <w:rsid w:val="00D0396F"/>
    <w:rsid w:val="00D040C4"/>
    <w:rsid w:val="00D13CAF"/>
    <w:rsid w:val="00D15E10"/>
    <w:rsid w:val="00D2123F"/>
    <w:rsid w:val="00D224B9"/>
    <w:rsid w:val="00D35B48"/>
    <w:rsid w:val="00D361DE"/>
    <w:rsid w:val="00D46B7E"/>
    <w:rsid w:val="00D57C84"/>
    <w:rsid w:val="00D6057D"/>
    <w:rsid w:val="00D631CA"/>
    <w:rsid w:val="00D6797F"/>
    <w:rsid w:val="00D71640"/>
    <w:rsid w:val="00D76E18"/>
    <w:rsid w:val="00D836C5"/>
    <w:rsid w:val="00D84576"/>
    <w:rsid w:val="00DA11B0"/>
    <w:rsid w:val="00DA1399"/>
    <w:rsid w:val="00DA24C6"/>
    <w:rsid w:val="00DA4D7B"/>
    <w:rsid w:val="00DA76EF"/>
    <w:rsid w:val="00DB71A9"/>
    <w:rsid w:val="00DC6456"/>
    <w:rsid w:val="00DD0C12"/>
    <w:rsid w:val="00DD30CB"/>
    <w:rsid w:val="00DE264A"/>
    <w:rsid w:val="00DE27D1"/>
    <w:rsid w:val="00DE331C"/>
    <w:rsid w:val="00DE3BFB"/>
    <w:rsid w:val="00DE6C6B"/>
    <w:rsid w:val="00DE7127"/>
    <w:rsid w:val="00DE76E1"/>
    <w:rsid w:val="00DF46E5"/>
    <w:rsid w:val="00DF5072"/>
    <w:rsid w:val="00E02D18"/>
    <w:rsid w:val="00E041E7"/>
    <w:rsid w:val="00E1443F"/>
    <w:rsid w:val="00E21D0F"/>
    <w:rsid w:val="00E23CA1"/>
    <w:rsid w:val="00E32BF5"/>
    <w:rsid w:val="00E3460E"/>
    <w:rsid w:val="00E35335"/>
    <w:rsid w:val="00E409A8"/>
    <w:rsid w:val="00E4609E"/>
    <w:rsid w:val="00E50C12"/>
    <w:rsid w:val="00E65B91"/>
    <w:rsid w:val="00E66297"/>
    <w:rsid w:val="00E70204"/>
    <w:rsid w:val="00E719EF"/>
    <w:rsid w:val="00E7209D"/>
    <w:rsid w:val="00E72EAD"/>
    <w:rsid w:val="00E73A5F"/>
    <w:rsid w:val="00E76FAC"/>
    <w:rsid w:val="00E77223"/>
    <w:rsid w:val="00E802D0"/>
    <w:rsid w:val="00E84EF0"/>
    <w:rsid w:val="00E8528B"/>
    <w:rsid w:val="00E85B94"/>
    <w:rsid w:val="00E948F3"/>
    <w:rsid w:val="00E9661C"/>
    <w:rsid w:val="00E978D0"/>
    <w:rsid w:val="00EA4613"/>
    <w:rsid w:val="00EA7F91"/>
    <w:rsid w:val="00EB05D6"/>
    <w:rsid w:val="00EB1523"/>
    <w:rsid w:val="00EB41AD"/>
    <w:rsid w:val="00EC0E49"/>
    <w:rsid w:val="00EC101F"/>
    <w:rsid w:val="00EC1966"/>
    <w:rsid w:val="00EC1D9F"/>
    <w:rsid w:val="00EC31A2"/>
    <w:rsid w:val="00EC7EAA"/>
    <w:rsid w:val="00EE0131"/>
    <w:rsid w:val="00EE0836"/>
    <w:rsid w:val="00EE17B0"/>
    <w:rsid w:val="00EE5412"/>
    <w:rsid w:val="00EF06D9"/>
    <w:rsid w:val="00EF5C90"/>
    <w:rsid w:val="00EF7352"/>
    <w:rsid w:val="00F015DB"/>
    <w:rsid w:val="00F115D9"/>
    <w:rsid w:val="00F14274"/>
    <w:rsid w:val="00F15D55"/>
    <w:rsid w:val="00F171F2"/>
    <w:rsid w:val="00F26094"/>
    <w:rsid w:val="00F30C64"/>
    <w:rsid w:val="00F32BA2"/>
    <w:rsid w:val="00F32CDB"/>
    <w:rsid w:val="00F36633"/>
    <w:rsid w:val="00F40A3D"/>
    <w:rsid w:val="00F565FE"/>
    <w:rsid w:val="00F56F8B"/>
    <w:rsid w:val="00F61927"/>
    <w:rsid w:val="00F63A70"/>
    <w:rsid w:val="00F67945"/>
    <w:rsid w:val="00F7534E"/>
    <w:rsid w:val="00F80D1C"/>
    <w:rsid w:val="00F854BF"/>
    <w:rsid w:val="00F9273F"/>
    <w:rsid w:val="00FA1802"/>
    <w:rsid w:val="00FA21D0"/>
    <w:rsid w:val="00FA5F5F"/>
    <w:rsid w:val="00FB730C"/>
    <w:rsid w:val="00FC2695"/>
    <w:rsid w:val="00FC2F9D"/>
    <w:rsid w:val="00FC3E03"/>
    <w:rsid w:val="00FC3FC1"/>
    <w:rsid w:val="00FD4A08"/>
    <w:rsid w:val="00FD5A8B"/>
    <w:rsid w:val="00FF0960"/>
    <w:rsid w:val="00FF09F5"/>
    <w:rsid w:val="00FF73A4"/>
    <w:rsid w:val="00FF768F"/>
    <w:rsid w:val="042F1773"/>
    <w:rsid w:val="069645C9"/>
    <w:rsid w:val="0985EDC3"/>
    <w:rsid w:val="16FEF918"/>
    <w:rsid w:val="17146BBF"/>
    <w:rsid w:val="1D8C6417"/>
    <w:rsid w:val="1E4DA6D5"/>
    <w:rsid w:val="20F43421"/>
    <w:rsid w:val="22900482"/>
    <w:rsid w:val="272032DA"/>
    <w:rsid w:val="27FCDB48"/>
    <w:rsid w:val="2D895F84"/>
    <w:rsid w:val="2E26BDE0"/>
    <w:rsid w:val="2E746BA3"/>
    <w:rsid w:val="2E84F1A6"/>
    <w:rsid w:val="30728935"/>
    <w:rsid w:val="31AC0C65"/>
    <w:rsid w:val="338BA4C5"/>
    <w:rsid w:val="358F49EC"/>
    <w:rsid w:val="392D960E"/>
    <w:rsid w:val="3C9D4F8F"/>
    <w:rsid w:val="42BEA9F6"/>
    <w:rsid w:val="44389B26"/>
    <w:rsid w:val="4461CF6A"/>
    <w:rsid w:val="4636B8B8"/>
    <w:rsid w:val="48878581"/>
    <w:rsid w:val="4A866576"/>
    <w:rsid w:val="4B9D15D8"/>
    <w:rsid w:val="4D45B678"/>
    <w:rsid w:val="4E7A05B9"/>
    <w:rsid w:val="554B8002"/>
    <w:rsid w:val="55F27CD7"/>
    <w:rsid w:val="55F34625"/>
    <w:rsid w:val="5AB9B275"/>
    <w:rsid w:val="5AEF223E"/>
    <w:rsid w:val="5BFBBA09"/>
    <w:rsid w:val="5EEEC0FE"/>
    <w:rsid w:val="62B44774"/>
    <w:rsid w:val="66115775"/>
    <w:rsid w:val="69A0011D"/>
    <w:rsid w:val="6BE3DD77"/>
    <w:rsid w:val="6D782216"/>
    <w:rsid w:val="7436896E"/>
    <w:rsid w:val="7C14F8D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paragraph" w:styleId="Revision">
    <w:name w:val="Revision"/>
    <w:hidden/>
    <w:uiPriority w:val="99"/>
    <w:semiHidden/>
    <w:rsid w:val="0079383F"/>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25635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Generic document" ma:contentTypeID="0x01010031B82B69D2361148B4D8F7EC15680213080060BE5BCBA8AE494D894C8E12CED1D7AF" ma:contentTypeVersion="42" ma:contentTypeDescription="Opprett et nytt dokument." ma:contentTypeScope="" ma:versionID="61d866ba0518773f73ddbac682ee270f">
  <xsd:schema xmlns:xsd="http://www.w3.org/2001/XMLSchema" xmlns:xs="http://www.w3.org/2001/XMLSchema" xmlns:p="http://schemas.microsoft.com/office/2006/metadata/properties" xmlns:ns2="8bbd4995-53b7-43e2-b62f-10947586ac31" xmlns:ns3="00218d54-a9c3-4bf9-b8c7-229b6cb1e9fa" xmlns:ns4="3af9f0a0-205e-4171-80a8-512217741676" targetNamespace="http://schemas.microsoft.com/office/2006/metadata/properties" ma:root="true" ma:fieldsID="bb0a60998905e2ff78a99116d3fe731b" ns2:_="" ns3:_="" ns4:_="">
    <xsd:import namespace="8bbd4995-53b7-43e2-b62f-10947586ac31"/>
    <xsd:import namespace="00218d54-a9c3-4bf9-b8c7-229b6cb1e9fa"/>
    <xsd:import namespace="3af9f0a0-205e-4171-80a8-512217741676"/>
    <xsd:element name="properties">
      <xsd:complexType>
        <xsd:sequence>
          <xsd:element name="documentManagement">
            <xsd:complexType>
              <xsd:all>
                <xsd:element ref="ns2:ArchiveStatus" minOccurs="0"/>
                <xsd:element ref="ns2:CorpWorkflowApproval" minOccurs="0"/>
                <xsd:element ref="ns2:CorpWorkflowFeedback" minOccurs="0"/>
                <xsd:element ref="ns2:CorpWorkflowStatus" minOccurs="0"/>
                <xsd:element ref="ns2:CorpSiteProjectNumber" minOccurs="0"/>
                <xsd:element ref="ns2:CorpSiteProjectName" minOccurs="0"/>
                <xsd:element ref="ns2:CorpSiteSubTitle" minOccurs="0"/>
                <xsd:element ref="ns2:CorpSiteAccess" minOccurs="0"/>
                <xsd:element ref="ns2:CorpSiteClassification" minOccurs="0"/>
                <xsd:element ref="ns2:CorpSiteTags" minOccurs="0"/>
                <xsd:element ref="ns2:CorpSiteProjectQA" minOccurs="0"/>
                <xsd:element ref="ns2:CorpSiteProjectOwner" minOccurs="0"/>
                <xsd:element ref="ns2:CorpSiteProjectLeader" minOccurs="0"/>
                <xsd:element ref="ns2:CorpSiteReportNumber" minOccurs="0"/>
                <xsd:element ref="ns2:CorpSiteISBN" minOccurs="0"/>
                <xsd:element ref="ns2:CorpSiteCoAuthors" minOccurs="0"/>
                <xsd:element ref="ns2:CorpSiteRecipientCompany" minOccurs="0"/>
                <xsd:element ref="ns2:CorpSiteRecipientPerson" minOccurs="0"/>
                <xsd:element ref="ns2:CorpSiteOurRef" minOccurs="0"/>
                <xsd:element ref="ns2:CorpSiteDocumentAuthor" minOccurs="0"/>
                <xsd:element ref="ns2:CorpSiteZipAddress" minOccurs="0"/>
                <xsd:element ref="ns2:CorpSiteZipContact" minOccurs="0"/>
                <xsd:element ref="ns2:CorpSiteVATNumber" minOccurs="0"/>
                <xsd:element ref="ns2:CorpSiteInstituteEmail" minOccurs="0"/>
                <xsd:element ref="ns2:CorpDocPageClassificationNbNo" minOccurs="0"/>
                <xsd:element ref="ns2:CorpDocClassificationEnUs" minOccurs="0"/>
                <xsd:element ref="ns2:CorpDocPageClassificationEnUs" minOccurs="0"/>
                <xsd:element ref="ns2:CorpDocClassificationNbNo" minOccurs="0"/>
                <xsd:element ref="ns2:CorpSiteInstituteEnUs" minOccurs="0"/>
                <xsd:element ref="ns2:CorpSiteInstitutePhone" minOccurs="0"/>
                <xsd:element ref="ns2:CorpSiteDocLanguage" minOccurs="0"/>
                <xsd:element ref="ns2:CorpDocInstitute" minOccurs="0"/>
                <xsd:element ref="ns2:CorpDocVersion"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d4995-53b7-43e2-b62f-10947586ac31" elementFormDefault="qualified">
    <xsd:import namespace="http://schemas.microsoft.com/office/2006/documentManagement/types"/>
    <xsd:import namespace="http://schemas.microsoft.com/office/infopath/2007/PartnerControls"/>
    <xsd:element name="ArchiveStatus" ma:index="8" nillable="true" ma:displayName="Arkivstatus" ma:internalName="ArchiveStatus">
      <xsd:simpleType>
        <xsd:restriction base="dms:Text">
          <xsd:maxLength value="255"/>
        </xsd:restriction>
      </xsd:simpleType>
    </xsd:element>
    <xsd:element name="CorpWorkflowApproval" ma:index="9" nillable="true" ma:displayName="Status godkjenning" ma:internalName="CorpWorkflowApproval">
      <xsd:simpleType>
        <xsd:restriction base="dms:Text">
          <xsd:maxLength value="255"/>
        </xsd:restriction>
      </xsd:simpleType>
    </xsd:element>
    <xsd:element name="CorpWorkflowFeedback" ma:index="10" nillable="true" ma:displayName="Status kvalitetssikring" ma:internalName="CorpWorkflowFeedback">
      <xsd:simpleType>
        <xsd:restriction base="dms:Text">
          <xsd:maxLength value="255"/>
        </xsd:restriction>
      </xsd:simpleType>
    </xsd:element>
    <xsd:element name="CorpWorkflowStatus" ma:index="11" nillable="true" ma:displayName="Status arbeidsflyt" ma:internalName="CorpWorkflowStatus">
      <xsd:simpleType>
        <xsd:restriction base="dms:Text">
          <xsd:maxLength value="255"/>
        </xsd:restriction>
      </xsd:simpleType>
    </xsd:element>
    <xsd:element name="CorpSiteProjectNumber" ma:index="12" nillable="true" ma:displayName="Prosjektnummer" ma:default="" ma:internalName="CorpSiteProjectNumber">
      <xsd:simpleType>
        <xsd:restriction base="dms:Text">
          <xsd:maxLength value="255"/>
        </xsd:restriction>
      </xsd:simpleType>
    </xsd:element>
    <xsd:element name="CorpSiteProjectName" ma:index="13" nillable="true" ma:displayName="Prosjektnavn" ma:internalName="CorpSiteProjectName">
      <xsd:simpleType>
        <xsd:restriction base="dms:Text">
          <xsd:maxLength value="255"/>
        </xsd:restriction>
      </xsd:simpleType>
    </xsd:element>
    <xsd:element name="CorpSiteSubTitle" ma:index="14" nillable="true" ma:displayName="Undertittel" ma:internalName="CorpSiteSubTitle">
      <xsd:simpleType>
        <xsd:restriction base="dms:Text">
          <xsd:maxLength value="255"/>
        </xsd:restriction>
      </xsd:simpleType>
    </xsd:element>
    <xsd:element name="CorpSiteAccess" ma:index="15" nillable="true" ma:displayName="Lesetilgang" ma:default="Kun navngitte medlemmer" ma:format="Dropdown" ma:internalName="CorpSiteAccess">
      <xsd:simpleType>
        <xsd:restriction base="dms:Choice">
          <xsd:enumeration value="Kun navngitte medlemmer"/>
          <xsd:enumeration value="SINTEF"/>
          <xsd:enumeration value="Institutt"/>
          <xsd:enumeration value="Avdeling"/>
          <xsd:maxLength value="255"/>
        </xsd:restriction>
      </xsd:simpleType>
    </xsd:element>
    <xsd:element name="CorpSiteClassification" ma:index="16" nillable="true" ma:displayName="Gradering" ma:default="Åpen" ma:internalName="CorpSiteClassification">
      <xsd:simpleType>
        <xsd:restriction base="dms:Choice">
          <xsd:enumeration value="Åpen"/>
          <xsd:enumeration value="Fortrolig"/>
          <xsd:enumeration value="Strengt fortrolig"/>
          <xsd:maxLength value="255"/>
        </xsd:restriction>
      </xsd:simpleType>
    </xsd:element>
    <xsd:element name="CorpSiteTags" ma:index="17" nillable="true" ma:displayName="Tags" ma:internalName="CorpSiteTags">
      <xsd:simpleType>
        <xsd:restriction base="dms:Text">
          <xsd:maxLength value="255"/>
        </xsd:restriction>
      </xsd:simpleType>
    </xsd:element>
    <xsd:element name="CorpSiteProjectQA" ma:index="18" nillable="true" ma:displayName="Kvalitestsansvarlig" ma:list="UserInfo" ma:SharePointGroup="0" ma:internalName="CorpSiteProjectQ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ProjectOwner" ma:index="19" nillable="true" ma:displayName="Prosjekteier" ma:list="UserInfo" ma:SharePointGroup="0" ma:internalName="CorpSiteProjec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ProjectLeader" ma:index="20" nillable="true" ma:displayName="Prosjektleder" ma:list="UserInfo" ma:SharePointGroup="0" ma:internalName="CorpSiteProjectLead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ReportNumber" ma:index="21" nillable="true" ma:displayName="Rapport nummer" ma:internalName="CorpSiteReportNumber">
      <xsd:simpleType>
        <xsd:restriction base="dms:Text">
          <xsd:maxLength value="255"/>
        </xsd:restriction>
      </xsd:simpleType>
    </xsd:element>
    <xsd:element name="CorpSiteISBN" ma:index="22" nillable="true" ma:displayName="ISBN" ma:internalName="CorpSiteISBN">
      <xsd:simpleType>
        <xsd:restriction base="dms:Text">
          <xsd:maxLength value="255"/>
        </xsd:restriction>
      </xsd:simpleType>
    </xsd:element>
    <xsd:element name="CorpSiteCoAuthors" ma:index="23" nillable="true" ma:displayName="Medforfattere" ma:internalName="CorpSiteCoAuthors">
      <xsd:simpleType>
        <xsd:restriction base="dms:Text">
          <xsd:maxLength value="255"/>
        </xsd:restriction>
      </xsd:simpleType>
    </xsd:element>
    <xsd:element name="CorpSiteRecipientCompany" ma:index="24" nillable="true" ma:displayName="Mottakende selskap" ma:internalName="CorpSiteRecipientCompany">
      <xsd:simpleType>
        <xsd:restriction base="dms:Text">
          <xsd:maxLength value="255"/>
        </xsd:restriction>
      </xsd:simpleType>
    </xsd:element>
    <xsd:element name="CorpSiteRecipientPerson" ma:index="25" nillable="true" ma:displayName="Mottakende person" ma:internalName="CorpSiteRecipientPerson">
      <xsd:simpleType>
        <xsd:restriction base="dms:Text">
          <xsd:maxLength value="255"/>
        </xsd:restriction>
      </xsd:simpleType>
    </xsd:element>
    <xsd:element name="CorpSiteOurRef" ma:index="26" nillable="true" ma:displayName="Vår ref" ma:internalName="CorpSiteOurRef">
      <xsd:simpleType>
        <xsd:restriction base="dms:Text">
          <xsd:maxLength value="255"/>
        </xsd:restriction>
      </xsd:simpleType>
    </xsd:element>
    <xsd:element name="CorpSiteDocumentAuthor" ma:index="27" nillable="true" ma:displayName="Hovedforfatter" ma:internalName="CorpSiteDocum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ZipAddress" ma:index="28" nillable="true" ma:displayName="Adresse" ma:internalName="CorpSiteZipAddress">
      <xsd:simpleType>
        <xsd:restriction base="dms:Note">
          <xsd:maxLength value="255"/>
        </xsd:restriction>
      </xsd:simpleType>
    </xsd:element>
    <xsd:element name="CorpSiteZipContact" ma:index="29" nillable="true" ma:displayName="Kontakt" ma:internalName="CorpSiteZipContact">
      <xsd:simpleType>
        <xsd:restriction base="dms:Note">
          <xsd:maxLength value="255"/>
        </xsd:restriction>
      </xsd:simpleType>
    </xsd:element>
    <xsd:element name="CorpSiteVATNumber" ma:index="30" nillable="true" ma:displayName="Foretaksnummer" ma:internalName="CorpSiteVATNumber">
      <xsd:simpleType>
        <xsd:restriction base="dms:Text">
          <xsd:maxLength value="255"/>
        </xsd:restriction>
      </xsd:simpleType>
    </xsd:element>
    <xsd:element name="CorpSiteInstituteEmail" ma:index="31" nillable="true" ma:displayName="E-post institutt" ma:internalName="CorpSiteInstituteEmail">
      <xsd:simpleType>
        <xsd:restriction base="dms:Text">
          <xsd:maxLength value="255"/>
        </xsd:restriction>
      </xsd:simpleType>
    </xsd:element>
    <xsd:element name="CorpDocPageClassificationNbNo" ma:index="32" nillable="true" ma:displayName="Gradering Denne Siden" ma:default="Åpen" ma:internalName="CorpDocPageClassificationNbNo">
      <xsd:simpleType>
        <xsd:restriction base="dms:Choice">
          <xsd:enumeration value="Åpen"/>
          <xsd:enumeration value="Intern"/>
          <xsd:enumeration value="Fortrolig"/>
          <xsd:enumeration value="Strengt fortrolig"/>
          <xsd:maxLength value="255"/>
        </xsd:restriction>
      </xsd:simpleType>
    </xsd:element>
    <xsd:element name="CorpDocClassificationEnUs" ma:index="33" nillable="true" ma:displayName="Classification" ma:default="Unrestricted" ma:internalName="CorpDocClassificationEnUs">
      <xsd:simpleType>
        <xsd:restriction base="dms:Choice">
          <xsd:enumeration value="Unrestricted"/>
          <xsd:enumeration value="Internal"/>
          <xsd:enumeration value="Restricted"/>
          <xsd:enumeration value="Confidential"/>
          <xsd:maxLength value="255"/>
        </xsd:restriction>
      </xsd:simpleType>
    </xsd:element>
    <xsd:element name="CorpDocPageClassificationEnUs" ma:index="34" nillable="true" ma:displayName="Classification This Page" ma:default="Unrestricted" ma:internalName="CorpDocPageClassificationEnUs">
      <xsd:simpleType>
        <xsd:restriction base="dms:Choice">
          <xsd:enumeration value="Unrestricted"/>
          <xsd:enumeration value="Internal"/>
          <xsd:enumeration value="Restricted"/>
          <xsd:enumeration value="Confidential"/>
          <xsd:maxLength value="255"/>
        </xsd:restriction>
      </xsd:simpleType>
    </xsd:element>
    <xsd:element name="CorpDocClassificationNbNo" ma:index="35" nillable="true" ma:displayName="Gradering" ma:default="Åpen" ma:internalName="CorpDocClassificationNbNo">
      <xsd:simpleType>
        <xsd:restriction base="dms:Choice">
          <xsd:enumeration value="Åpen"/>
          <xsd:enumeration value="Intern"/>
          <xsd:enumeration value="Fortrolig"/>
          <xsd:enumeration value="Strengt fortrolig"/>
          <xsd:maxLength value="255"/>
        </xsd:restriction>
      </xsd:simpleType>
    </xsd:element>
    <xsd:element name="CorpSiteInstituteEnUs" ma:index="36" nillable="true" ma:displayName="InstituteEng" ma:internalName="CorpSiteInstituteEnUs">
      <xsd:simpleType>
        <xsd:restriction base="dms:Text">
          <xsd:maxLength value="255"/>
        </xsd:restriction>
      </xsd:simpleType>
    </xsd:element>
    <xsd:element name="CorpSiteInstitutePhone" ma:index="37" nillable="true" ma:displayName="Institutt telefon" ma:internalName="CorpSiteInstitutePhone">
      <xsd:simpleType>
        <xsd:restriction base="dms:Text">
          <xsd:maxLength value="255"/>
        </xsd:restriction>
      </xsd:simpleType>
    </xsd:element>
    <xsd:element name="CorpSiteDocLanguage" ma:index="38" nillable="true" ma:displayName="Språk" ma:internalName="CorpSiteDocLanguage">
      <xsd:simpleType>
        <xsd:restriction base="dms:Text">
          <xsd:maxLength value="255"/>
        </xsd:restriction>
      </xsd:simpleType>
    </xsd:element>
    <xsd:element name="CorpDocInstitute" ma:index="39" nillable="true" ma:displayName="Institutt" ma:internalName="CorpDocInstitute">
      <xsd:simpleType>
        <xsd:restriction base="dms:Text">
          <xsd:maxLength value="255"/>
        </xsd:restriction>
      </xsd:simpleType>
    </xsd:element>
    <xsd:element name="CorpDocVersion" ma:index="40" nillable="true" ma:displayName="Versjon" ma:internalName="CorpDoc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218d54-a9c3-4bf9-b8c7-229b6cb1e9fa" elementFormDefault="qualified">
    <xsd:import namespace="http://schemas.microsoft.com/office/2006/documentManagement/types"/>
    <xsd:import namespace="http://schemas.microsoft.com/office/infopath/2007/PartnerControls"/>
    <xsd:element name="SharedWithUsers" ma:index="4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f9f0a0-205e-4171-80a8-512217741676" elementFormDefault="qualified">
    <xsd:import namespace="http://schemas.microsoft.com/office/2006/documentManagement/types"/>
    <xsd:import namespace="http://schemas.microsoft.com/office/infopath/2007/PartnerControls"/>
    <xsd:element name="MediaServiceMetadata" ma:index="43" nillable="true" ma:displayName="MediaServiceMetadata" ma:hidden="true" ma:internalName="MediaServiceMetadata" ma:readOnly="true">
      <xsd:simpleType>
        <xsd:restriction base="dms:Note"/>
      </xsd:simpleType>
    </xsd:element>
    <xsd:element name="MediaServiceFastMetadata" ma:index="44" nillable="true" ma:displayName="MediaServiceFastMetadata" ma:hidden="true" ma:internalName="MediaServiceFastMetadata" ma:readOnly="true">
      <xsd:simpleType>
        <xsd:restriction base="dms:Note"/>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rpSiteZipContact xmlns="8bbd4995-53b7-43e2-b62f-10947586ac31" xsi:nil="true"/>
    <CorpSiteProjectLeader xmlns="8bbd4995-53b7-43e2-b62f-10947586ac31">
      <UserInfo>
        <DisplayName/>
        <AccountId xsi:nil="true"/>
        <AccountType/>
      </UserInfo>
    </CorpSiteProjectLeader>
    <CorpSiteSubTitle xmlns="8bbd4995-53b7-43e2-b62f-10947586ac31" xsi:nil="true"/>
    <CorpSiteTags xmlns="8bbd4995-53b7-43e2-b62f-10947586ac31" xsi:nil="true"/>
    <CorpSiteISBN xmlns="8bbd4995-53b7-43e2-b62f-10947586ac31" xsi:nil="true"/>
    <CorpWorkflowFeedback xmlns="8bbd4995-53b7-43e2-b62f-10947586ac31" xsi:nil="true"/>
    <CorpSiteAccess xmlns="8bbd4995-53b7-43e2-b62f-10947586ac31">Kun navngitte medlemmer</CorpSiteAccess>
    <CorpSiteRecipientPerson xmlns="8bbd4995-53b7-43e2-b62f-10947586ac31" xsi:nil="true"/>
    <CorpSiteProjectNumber xmlns="8bbd4995-53b7-43e2-b62f-10947586ac31" xsi:nil="true"/>
    <CorpSiteProjectName xmlns="8bbd4995-53b7-43e2-b62f-10947586ac31" xsi:nil="true"/>
    <CorpDocInstitute xmlns="8bbd4995-53b7-43e2-b62f-10947586ac31" xsi:nil="true"/>
    <CorpSiteInstitutePhone xmlns="8bbd4995-53b7-43e2-b62f-10947586ac31" xsi:nil="true"/>
    <CorpWorkflowStatus xmlns="8bbd4995-53b7-43e2-b62f-10947586ac31" xsi:nil="true"/>
    <CorpSiteProjectOwner xmlns="8bbd4995-53b7-43e2-b62f-10947586ac31">
      <UserInfo>
        <DisplayName/>
        <AccountId xsi:nil="true"/>
        <AccountType/>
      </UserInfo>
    </CorpSiteProjectOwner>
    <CorpDocPageClassificationNbNo xmlns="8bbd4995-53b7-43e2-b62f-10947586ac31">Åpen</CorpDocPageClassificationNbNo>
    <CorpDocClassificationEnUs xmlns="8bbd4995-53b7-43e2-b62f-10947586ac31">Unrestricted</CorpDocClassificationEnUs>
    <CorpDocClassificationNbNo xmlns="8bbd4995-53b7-43e2-b62f-10947586ac31">Åpen</CorpDocClassificationNbNo>
    <CorpSiteClassification xmlns="8bbd4995-53b7-43e2-b62f-10947586ac31">Åpen</CorpSiteClassification>
    <CorpSiteInstituteEmail xmlns="8bbd4995-53b7-43e2-b62f-10947586ac31" xsi:nil="true"/>
    <CorpSiteCoAuthors xmlns="8bbd4995-53b7-43e2-b62f-10947586ac31" xsi:nil="true"/>
    <CorpSiteDocumentAuthor xmlns="8bbd4995-53b7-43e2-b62f-10947586ac31">
      <UserInfo>
        <DisplayName/>
        <AccountId xsi:nil="true"/>
        <AccountType/>
      </UserInfo>
    </CorpSiteDocumentAuthor>
    <CorpSiteInstituteEnUs xmlns="8bbd4995-53b7-43e2-b62f-10947586ac31" xsi:nil="true"/>
    <CorpSiteRecipientCompany xmlns="8bbd4995-53b7-43e2-b62f-10947586ac31" xsi:nil="true"/>
    <CorpSiteDocLanguage xmlns="8bbd4995-53b7-43e2-b62f-10947586ac31" xsi:nil="true"/>
    <CorpDocVersion xmlns="8bbd4995-53b7-43e2-b62f-10947586ac31" xsi:nil="true"/>
    <CorpWorkflowApproval xmlns="8bbd4995-53b7-43e2-b62f-10947586ac31" xsi:nil="true"/>
    <ArchiveStatus xmlns="8bbd4995-53b7-43e2-b62f-10947586ac31" xsi:nil="true"/>
    <CorpSiteProjectQA xmlns="8bbd4995-53b7-43e2-b62f-10947586ac31">
      <UserInfo>
        <DisplayName/>
        <AccountId xsi:nil="true"/>
        <AccountType/>
      </UserInfo>
    </CorpSiteProjectQA>
    <CorpSiteZipAddress xmlns="8bbd4995-53b7-43e2-b62f-10947586ac31" xsi:nil="true"/>
    <CorpSiteVATNumber xmlns="8bbd4995-53b7-43e2-b62f-10947586ac31" xsi:nil="true"/>
    <CorpSiteReportNumber xmlns="8bbd4995-53b7-43e2-b62f-10947586ac31" xsi:nil="true"/>
    <CorpSiteOurRef xmlns="8bbd4995-53b7-43e2-b62f-10947586ac31" xsi:nil="true"/>
    <CorpDocPageClassificationEnUs xmlns="8bbd4995-53b7-43e2-b62f-10947586ac31">Unrestricted</CorpDocPageClassificationEnUs>
  </documentManagement>
</p:properties>
</file>

<file path=customXml/itemProps1.xml><?xml version="1.0" encoding="utf-8"?>
<ds:datastoreItem xmlns:ds="http://schemas.openxmlformats.org/officeDocument/2006/customXml" ds:itemID="{B82D5218-C114-416E-AC1A-18BDAAB0F1A6}">
  <ds:schemaRefs>
    <ds:schemaRef ds:uri="http://schemas.openxmlformats.org/officeDocument/2006/bibliography"/>
  </ds:schemaRefs>
</ds:datastoreItem>
</file>

<file path=customXml/itemProps2.xml><?xml version="1.0" encoding="utf-8"?>
<ds:datastoreItem xmlns:ds="http://schemas.openxmlformats.org/officeDocument/2006/customXml" ds:itemID="{040AE57B-4581-4F48-8125-63AB37AA8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d4995-53b7-43e2-b62f-10947586ac31"/>
    <ds:schemaRef ds:uri="00218d54-a9c3-4bf9-b8c7-229b6cb1e9fa"/>
    <ds:schemaRef ds:uri="3af9f0a0-205e-4171-80a8-512217741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D57E1-17B8-4BF1-83FD-42FF355E3C72}">
  <ds:schemaRefs>
    <ds:schemaRef ds:uri="http://schemas.microsoft.com/sharepoint/v3/contenttype/forms"/>
  </ds:schemaRefs>
</ds:datastoreItem>
</file>

<file path=customXml/itemProps4.xml><?xml version="1.0" encoding="utf-8"?>
<ds:datastoreItem xmlns:ds="http://schemas.openxmlformats.org/officeDocument/2006/customXml" ds:itemID="{C8A41150-8C17-4DF1-9CEB-AFFE8C7EF140}">
  <ds:schemaRefs>
    <ds:schemaRef ds:uri="http://schemas.microsoft.com/office/2006/metadata/properties"/>
    <ds:schemaRef ds:uri="http://schemas.microsoft.com/office/infopath/2007/PartnerControls"/>
    <ds:schemaRef ds:uri="8bbd4995-53b7-43e2-b62f-10947586ac31"/>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Pages>
  <Words>4216</Words>
  <Characters>22351</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
    </vt:vector>
  </TitlesOfParts>
  <Company>Dipartimento CMIC - Politecnico di Milano</Company>
  <LinksUpToDate>false</LinksUpToDate>
  <CharactersWithSpaces>26514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Øyvind Skreiberg</cp:lastModifiedBy>
  <cp:revision>265</cp:revision>
  <cp:lastPrinted>2015-05-12T18:31:00Z</cp:lastPrinted>
  <dcterms:created xsi:type="dcterms:W3CDTF">2021-09-21T10:42:00Z</dcterms:created>
  <dcterms:modified xsi:type="dcterms:W3CDTF">2022-03-30T18:21:00Z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0x01010031B82B69D2361148B4D8F7EC15680213080060BE5BCBA8AE494D894C8E12CED1D7AF</vt:lpwstr>
  </property>
</Properties>
</file>