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A409FDA" w:rsidR="00E978D0" w:rsidRPr="007705EF" w:rsidRDefault="006A742D" w:rsidP="007F4033">
      <w:pPr>
        <w:pStyle w:val="CETTitle"/>
        <w:rPr>
          <w:lang w:val="en-US"/>
        </w:rPr>
      </w:pPr>
      <w:r>
        <w:rPr>
          <w:bCs/>
          <w:iCs/>
          <w:lang w:val="en-US"/>
        </w:rPr>
        <w:t xml:space="preserve">Use of Assaf </w:t>
      </w:r>
      <w:bookmarkStart w:id="0" w:name="_GoBack"/>
      <w:bookmarkEnd w:id="0"/>
      <w:r>
        <w:rPr>
          <w:bCs/>
          <w:iCs/>
          <w:lang w:val="en-US"/>
        </w:rPr>
        <w:t>Sheep Wool for Bioretention of H</w:t>
      </w:r>
      <w:r w:rsidR="00665942">
        <w:rPr>
          <w:bCs/>
          <w:iCs/>
          <w:lang w:val="en-US"/>
        </w:rPr>
        <w:t>ydrocarbons (diesel</w:t>
      </w:r>
      <w:r>
        <w:rPr>
          <w:bCs/>
          <w:iCs/>
          <w:lang w:val="en-US"/>
        </w:rPr>
        <w:t>) in Water B</w:t>
      </w:r>
      <w:r w:rsidR="006D5AC5" w:rsidRPr="006D5AC5">
        <w:rPr>
          <w:bCs/>
          <w:iCs/>
          <w:lang w:val="en-US"/>
        </w:rPr>
        <w:t>odies</w:t>
      </w:r>
    </w:p>
    <w:p w14:paraId="2B3CA35C" w14:textId="35A1E1D7" w:rsidR="00E978D0" w:rsidRPr="00CA1E91" w:rsidRDefault="00CA1E91" w:rsidP="007F4033">
      <w:pPr>
        <w:pStyle w:val="CETAuthors"/>
        <w:rPr>
          <w:bCs/>
          <w:lang w:val="en-US"/>
        </w:rPr>
      </w:pPr>
      <w:r w:rsidRPr="00CA1E91">
        <w:rPr>
          <w:bCs/>
          <w:lang w:val="en-US"/>
        </w:rPr>
        <w:t>Nilda V. Barrientos Contreras, Rosmery X. Gonzales Tineo</w:t>
      </w:r>
      <w:r w:rsidR="007705EF" w:rsidRPr="007705EF">
        <w:rPr>
          <w:bCs/>
          <w:lang w:val="en-US"/>
        </w:rPr>
        <w:t>,</w:t>
      </w:r>
      <w:r>
        <w:rPr>
          <w:bCs/>
        </w:rPr>
        <w:t xml:space="preserve"> Carlos A. Castañeda-</w:t>
      </w:r>
      <w:r w:rsidR="007F4033" w:rsidRPr="00C14646">
        <w:rPr>
          <w:bCs/>
        </w:rPr>
        <w:t>Olivera*</w:t>
      </w:r>
      <w:r>
        <w:rPr>
          <w:bCs/>
        </w:rPr>
        <w:t>, Elmer G. Benites Alfaro</w:t>
      </w:r>
    </w:p>
    <w:p w14:paraId="3AE11478" w14:textId="1ED6C82C" w:rsidR="00F84164" w:rsidRPr="00077999" w:rsidRDefault="00412957" w:rsidP="00F84164">
      <w:pPr>
        <w:pStyle w:val="CETAddress"/>
        <w:rPr>
          <w:lang w:val="en-US"/>
        </w:rPr>
      </w:pPr>
      <w:r w:rsidRPr="00077999">
        <w:rPr>
          <w:lang w:val="en-US"/>
        </w:rPr>
        <w:t xml:space="preserve">Universidad </w:t>
      </w:r>
      <w:r w:rsidR="00F31BC5" w:rsidRPr="00077999">
        <w:rPr>
          <w:lang w:val="en-US"/>
        </w:rPr>
        <w:t>César Vallejo</w:t>
      </w:r>
      <w:r w:rsidRPr="00077999">
        <w:rPr>
          <w:lang w:val="en-US"/>
        </w:rPr>
        <w:t xml:space="preserve">, </w:t>
      </w:r>
      <w:r w:rsidR="007705EF" w:rsidRPr="00077999">
        <w:rPr>
          <w:lang w:val="en-US"/>
        </w:rPr>
        <w:t xml:space="preserve">Campus Los Olivos, </w:t>
      </w:r>
      <w:r w:rsidRPr="00077999">
        <w:rPr>
          <w:lang w:val="en-US"/>
        </w:rPr>
        <w:t>Lima</w:t>
      </w:r>
      <w:r w:rsidR="007F4033" w:rsidRPr="00077999">
        <w:rPr>
          <w:lang w:val="en-US"/>
        </w:rPr>
        <w:t>, Perú</w:t>
      </w:r>
    </w:p>
    <w:p w14:paraId="0127A28D" w14:textId="6F217D4E" w:rsidR="00E978D0" w:rsidRPr="00A42589" w:rsidRDefault="00412957" w:rsidP="00E978D0">
      <w:pPr>
        <w:pStyle w:val="CETemail"/>
        <w:rPr>
          <w:lang w:val="en-US"/>
        </w:rPr>
      </w:pPr>
      <w:r w:rsidRPr="00E8320A">
        <w:rPr>
          <w:vertAlign w:val="superscript"/>
          <w:lang w:val="en-US"/>
        </w:rPr>
        <w:t>*</w:t>
      </w:r>
      <w:r w:rsidRPr="00E8320A">
        <w:rPr>
          <w:lang w:val="en-US"/>
        </w:rPr>
        <w:t>caralcaso@gmail.com</w:t>
      </w:r>
    </w:p>
    <w:p w14:paraId="6D31D76A" w14:textId="5254448A" w:rsidR="0005487D" w:rsidRPr="0005487D" w:rsidRDefault="00CA1E91" w:rsidP="0005487D">
      <w:pPr>
        <w:pStyle w:val="CETBodytext"/>
      </w:pPr>
      <w:r w:rsidRPr="00CA1E91">
        <w:t>Assaf sheep wool is not used as a textile fiber because of its high keratin content and thickness. This sheep is only used for its milk and meat production, and its wool can be used as a biosorbent for the removal of hydrocarbons. Thus, this research studied the effect of the use of Assaf sheep wool for the bioretention of hydrocarbons present in water bodies. For the experimental development, the wool was characterized and synthetic water composed of a mixture of 6 L of hydrocarbon (petroleum) and 20 L of water was used. The treatment was carried out with different doses of wool (40, 60, 80, 100, 120, 140 and 160 g) arranged in pads of 15 cm x 10 cm, and worked as a function of pH and contact time. The wool characterization</w:t>
      </w:r>
      <w:r w:rsidR="007F3FEB">
        <w:t xml:space="preserve"> results showed a diameter of 34</w:t>
      </w:r>
      <w:r w:rsidRPr="00CA1E91">
        <w:t xml:space="preserve"> µm, which is considered thick and not useful for textile production. On the other hand, the maximum bioretention (94.1</w:t>
      </w:r>
      <w:r w:rsidR="0039740D">
        <w:t>0</w:t>
      </w:r>
      <w:r w:rsidR="00713491">
        <w:t xml:space="preserve"> </w:t>
      </w:r>
      <w:r w:rsidRPr="00CA1E91">
        <w:t>%) of hydrocarbons was achieved with a dosage of 120 g and a contact time of 150 s. Finally, it is concluded that Assaf sheep wool is a good absorbent for bioretention of hydrocarbons (petroleum), and could be applied in water sources contaminated with these compounds.</w:t>
      </w:r>
      <w:r w:rsidR="0005487D" w:rsidRPr="0005487D">
        <w:t xml:space="preserve"> </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18B22C84" w14:textId="6DD77586" w:rsidR="00AC726E" w:rsidRDefault="0039740D" w:rsidP="0039740D">
      <w:pPr>
        <w:pStyle w:val="CETBodytext"/>
      </w:pPr>
      <w:r>
        <w:t>Worldwide, 98</w:t>
      </w:r>
      <w:r w:rsidR="00713491">
        <w:t>,000,000.85</w:t>
      </w:r>
      <w:r>
        <w:t xml:space="preserve"> barrels of oil are consumed per day. In Peru, the demand for crude oil is 175 thousand barrels per day, where only in the Peruvian Coast there is a demand of 70</w:t>
      </w:r>
      <w:r w:rsidR="00713491">
        <w:t xml:space="preserve"> </w:t>
      </w:r>
      <w:r>
        <w:t>% (Central Coast 42</w:t>
      </w:r>
      <w:r w:rsidR="00713491">
        <w:t xml:space="preserve"> </w:t>
      </w:r>
      <w:r>
        <w:t>%, South Coast 14</w:t>
      </w:r>
      <w:r w:rsidR="00713491">
        <w:t xml:space="preserve"> </w:t>
      </w:r>
      <w:r>
        <w:t>% and North Coast 14</w:t>
      </w:r>
      <w:r w:rsidR="00713491">
        <w:t xml:space="preserve"> </w:t>
      </w:r>
      <w:r>
        <w:t>%), the Jungle 9% and the highlands with 21</w:t>
      </w:r>
      <w:r w:rsidR="00713491">
        <w:t xml:space="preserve"> </w:t>
      </w:r>
      <w:r>
        <w:t>% (OSINERGMIN, 2017). During 2014 and 2016 there were multiple spills nationwide. A large part of these incidents came from the</w:t>
      </w:r>
      <w:r w:rsidR="00713491">
        <w:t xml:space="preserve"> company Petroperu, where 15,</w:t>
      </w:r>
      <w:r>
        <w:t>756 barrels of oil we</w:t>
      </w:r>
      <w:r w:rsidR="00713491">
        <w:t>re spilled and of which only 12,</w:t>
      </w:r>
      <w:r>
        <w:t>143 barrels were recovered, g</w:t>
      </w:r>
      <w:r w:rsidR="00713491">
        <w:t>enerating an affected area of 1,599,</w:t>
      </w:r>
      <w:r>
        <w:t xml:space="preserve">963.6 </w:t>
      </w:r>
      <w:r w:rsidRPr="00C17065">
        <w:t>m</w:t>
      </w:r>
      <w:r w:rsidRPr="00C17065">
        <w:rPr>
          <w:vertAlign w:val="superscript"/>
        </w:rPr>
        <w:t>2</w:t>
      </w:r>
      <w:r w:rsidRPr="00C17065">
        <w:t xml:space="preserve"> (</w:t>
      </w:r>
      <w:r w:rsidR="00C17065" w:rsidRPr="00C17065">
        <w:t>Arévalo</w:t>
      </w:r>
      <w:r w:rsidRPr="00C17065">
        <w:t>, 2017).</w:t>
      </w:r>
      <w:r>
        <w:t xml:space="preserve"> Oil spills in bodies of water generate oxygen depletion, increased turbidity and decreased organic matter, causing aquatic species to be the most affected (Arenas, 2015).</w:t>
      </w:r>
    </w:p>
    <w:p w14:paraId="72A49B48" w14:textId="7846ED86" w:rsidR="00BB5451" w:rsidRDefault="00BB5451" w:rsidP="00BB5451">
      <w:pPr>
        <w:pStyle w:val="CETBodytext"/>
      </w:pPr>
      <w:r>
        <w:t>Several studies related to hydrocarbon removal in water bodies employ natural adsorbents in contac</w:t>
      </w:r>
      <w:r w:rsidR="00713491">
        <w:t>t times between 10 to 45 min</w:t>
      </w:r>
      <w:r>
        <w:t xml:space="preserve"> in order to obtain reliable results that achieve hydrocarbon removal efficiencies above 90% (Salinas, 2010; Leiva et al., 2012; Salazar, 2012; Martínez et al., 2013; Zhang et al., 2013; Lazim et al., 2018; Villegas et al.,2017; Castillo, 2017; Domínguez, 2017; Zawrah et al., 2018; Díaz et al., 2018; Espino, 2018; Abanto, 2018; Flores et al., 2018; Zhou et al., 2019; García, Peñafiel and Rodríguez, 2019).</w:t>
      </w:r>
    </w:p>
    <w:p w14:paraId="0D8C179D" w14:textId="470F33D6" w:rsidR="00BB5451" w:rsidRDefault="00BB5451" w:rsidP="00BB5451">
      <w:pPr>
        <w:pStyle w:val="CETBodytext"/>
      </w:pPr>
      <w:r>
        <w:t xml:space="preserve">Sheep wool can be adapted to any form of application (heat or humidity) and has hygroscopic capacity that allows it to remove crude oil from bodies of water (Alonso, 2015). The crude oil removal capacity is achieved by identifying an absorbent and using a methodology based on the ASTM-F726 standard. Among the oil absorbent materials </w:t>
      </w:r>
      <w:r w:rsidR="00B426DB">
        <w:t xml:space="preserve">there </w:t>
      </w:r>
      <w:r>
        <w:t>are commercial synthetic absorbents made of polypropylene or polyurethane, whose main disadvantage is their inability to biodegrade. In contrast, natural sorbents are inexpensive and can biodegrade (Kamel and Sakhawy, 2011). Crude oil affects marine ecosystems by causing suffocation of algae and plants, poisoning of organisms by absorption or friction, death from toxic material (volatile organics) from oil in the water, destruction of the food source of species and destruction of the natural thermal insulation of animals (Sever, 2005).</w:t>
      </w:r>
    </w:p>
    <w:p w14:paraId="2D8537DB" w14:textId="637203FF" w:rsidR="00BB5451" w:rsidRDefault="00BB5451" w:rsidP="00BB5451">
      <w:pPr>
        <w:pStyle w:val="CETBodytext"/>
      </w:pPr>
      <w:r w:rsidRPr="00BB5451">
        <w:lastRenderedPageBreak/>
        <w:t xml:space="preserve">The aforementioned research shows that the use of natural adsorbents for the removal of hydrocarbons in water bodies is totally efficient, decreasing water turbidity and removing more oil than other synthetic adsorbents. This research allows the use of natural adsorbents for hydrocarbon removal. Therefore, the main objective was to determine the effect of the use of Assaf sheep wool in </w:t>
      </w:r>
      <w:r w:rsidR="00665942">
        <w:t>the removal of hydrocarbons (diesel</w:t>
      </w:r>
      <w:r w:rsidRPr="00BB5451">
        <w:t>) present in water bodies in a short time, and thus have a correct vision of its reuse as an alternative to counteract oil spills in water bodies, preventing the contaminants from spreading and affecting the flora and fauna.</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74EAB70A" w:rsidR="0099418D" w:rsidRPr="00C14646" w:rsidRDefault="0099418D" w:rsidP="00C14646">
      <w:pPr>
        <w:pStyle w:val="CETheadingx"/>
        <w:rPr>
          <w:iCs/>
          <w:lang w:val="en-GB"/>
        </w:rPr>
      </w:pPr>
      <w:r w:rsidRPr="00C14646">
        <w:rPr>
          <w:iCs/>
          <w:lang w:val="en-GB"/>
        </w:rPr>
        <w:t xml:space="preserve">2.1 </w:t>
      </w:r>
      <w:r w:rsidR="00657543" w:rsidRPr="00657543">
        <w:rPr>
          <w:iCs/>
          <w:lang w:val="en-GB"/>
        </w:rPr>
        <w:t>Obtaining</w:t>
      </w:r>
      <w:r w:rsidR="00665942">
        <w:rPr>
          <w:iCs/>
          <w:lang w:val="en-GB"/>
        </w:rPr>
        <w:t xml:space="preserve"> and characterization of the diesel</w:t>
      </w:r>
      <w:r w:rsidR="00657543" w:rsidRPr="00657543">
        <w:rPr>
          <w:iCs/>
          <w:lang w:val="en-GB"/>
        </w:rPr>
        <w:t xml:space="preserve"> and the wool</w:t>
      </w:r>
    </w:p>
    <w:p w14:paraId="76F598B5" w14:textId="77777777" w:rsidR="0097211C" w:rsidRDefault="0097211C" w:rsidP="0097211C">
      <w:pPr>
        <w:pStyle w:val="CETBodytext"/>
      </w:pPr>
      <w:r>
        <w:t>The DB5 diesel was acquired from a commercial fuel sales stand in Lima, Peru. On the other hand, Assaf sheep wool was obtained during the shearing of sheep in the district of Pampachiri in the province of Andahuaylas, Apurimac, Peru.</w:t>
      </w:r>
    </w:p>
    <w:p w14:paraId="09546196" w14:textId="7ACE0840" w:rsidR="0099418D" w:rsidRPr="00B07A08" w:rsidRDefault="0097211C" w:rsidP="0097211C">
      <w:pPr>
        <w:pStyle w:val="CETBodytext"/>
      </w:pPr>
      <w:r>
        <w:t>The physical characteristics of the wool such as humidity, floatability, diameter, fineness, density and porosity were determined. The physical and che</w:t>
      </w:r>
      <w:r w:rsidR="00665942">
        <w:t>mical characteristics of the diesel</w:t>
      </w:r>
      <w:r>
        <w:t xml:space="preserve"> were also determined, such as density, viscosity, API gravity and chemical elemental analysis (N, C, H, S and O). </w:t>
      </w:r>
    </w:p>
    <w:p w14:paraId="2435619B" w14:textId="051F8893" w:rsidR="0099418D" w:rsidRPr="00C14646" w:rsidRDefault="0099418D" w:rsidP="00C14646">
      <w:pPr>
        <w:pStyle w:val="CETheadingx"/>
        <w:rPr>
          <w:iCs/>
          <w:lang w:val="en-GB"/>
        </w:rPr>
      </w:pPr>
      <w:r w:rsidRPr="00C14646">
        <w:rPr>
          <w:iCs/>
          <w:lang w:val="en-GB"/>
        </w:rPr>
        <w:t xml:space="preserve">2.2 </w:t>
      </w:r>
      <w:r w:rsidR="00CA7712" w:rsidRPr="00CA7712">
        <w:rPr>
          <w:iCs/>
          <w:lang w:val="en-GB"/>
        </w:rPr>
        <w:t>Elaboration of the glass tanks and wool pads</w:t>
      </w:r>
    </w:p>
    <w:p w14:paraId="63DBD455" w14:textId="00E32459" w:rsidR="0099418D" w:rsidRDefault="00CA7712" w:rsidP="00AC756E">
      <w:pPr>
        <w:pStyle w:val="CETBodytext"/>
      </w:pPr>
      <w:r w:rsidRPr="00CA7712">
        <w:t>Eight glass tanks were made, measuring 20 cm long, 1</w:t>
      </w:r>
      <w:r w:rsidR="00B426DB">
        <w:t xml:space="preserve">5 cm wide and 15 cm high, </w:t>
      </w:r>
      <w:r w:rsidRPr="00CA7712">
        <w:t>were filled with 1 L of d</w:t>
      </w:r>
      <w:r w:rsidR="00665942">
        <w:t>istilled water and 150 mL of diesel</w:t>
      </w:r>
      <w:r w:rsidRPr="00CA7712">
        <w:t>. The pads were made of tocuyo cloth, measuring 15 cm long and 10 cm wide, and were weighed prior to the experiment. Figure 1 shows the design of a</w:t>
      </w:r>
      <w:r w:rsidR="00276EFA">
        <w:t xml:space="preserve"> glass</w:t>
      </w:r>
      <w:r w:rsidR="00713491">
        <w:t xml:space="preserve"> tank </w:t>
      </w:r>
      <w:r w:rsidR="00276EFA">
        <w:t>(Figure 1-a)</w:t>
      </w:r>
      <w:r w:rsidR="00713491">
        <w:t>, and</w:t>
      </w:r>
      <w:r>
        <w:t xml:space="preserve"> a wool pad</w:t>
      </w:r>
      <w:r w:rsidR="00276EFA">
        <w:t xml:space="preserve"> (Figure 1-b)</w:t>
      </w:r>
      <w:r w:rsidR="00D95FA1" w:rsidRPr="00D95FA1">
        <w:t>.</w:t>
      </w:r>
    </w:p>
    <w:p w14:paraId="1C12A623" w14:textId="77777777" w:rsidR="00025D10" w:rsidRDefault="00025D10" w:rsidP="00AC756E">
      <w:pPr>
        <w:pStyle w:val="CETBodytext"/>
      </w:pPr>
    </w:p>
    <w:p w14:paraId="32302050" w14:textId="127C4CB5" w:rsidR="00025D10" w:rsidRDefault="00025D10" w:rsidP="00AC756E">
      <w:pPr>
        <w:pStyle w:val="CETBodytext"/>
      </w:pPr>
      <w:r>
        <w:rPr>
          <w:noProof/>
          <w:lang w:val="es-PE" w:eastAsia="es-PE"/>
        </w:rPr>
        <w:drawing>
          <wp:inline distT="0" distB="0" distL="0" distR="0" wp14:anchorId="54C40308" wp14:editId="41AAF87B">
            <wp:extent cx="3741420" cy="1661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1420" cy="1661160"/>
                    </a:xfrm>
                    <a:prstGeom prst="rect">
                      <a:avLst/>
                    </a:prstGeom>
                    <a:noFill/>
                  </pic:spPr>
                </pic:pic>
              </a:graphicData>
            </a:graphic>
          </wp:inline>
        </w:drawing>
      </w:r>
    </w:p>
    <w:p w14:paraId="1EAA5E96" w14:textId="191F31F6" w:rsidR="00025D10" w:rsidRDefault="00025D10" w:rsidP="00025D10">
      <w:pPr>
        <w:pStyle w:val="CETCaption"/>
        <w:rPr>
          <w:rStyle w:val="CETCaptionCarattere"/>
          <w:i/>
        </w:rPr>
      </w:pPr>
      <w:r w:rsidRPr="00A14554">
        <w:rPr>
          <w:rStyle w:val="CETCaptionCarattere"/>
          <w:i/>
        </w:rPr>
        <w:t xml:space="preserve">Figure 1: </w:t>
      </w:r>
      <w:r w:rsidRPr="00025D10">
        <w:rPr>
          <w:rStyle w:val="CETCaptionCarattere"/>
          <w:i/>
        </w:rPr>
        <w:t>Dimensions: a) Glass tanks and b) Wool pads</w:t>
      </w:r>
    </w:p>
    <w:p w14:paraId="320E3FF0" w14:textId="06371B71" w:rsidR="00AB6233" w:rsidRPr="00C14646" w:rsidRDefault="00C14646" w:rsidP="00C14646">
      <w:pPr>
        <w:pStyle w:val="CETheadingx"/>
        <w:rPr>
          <w:iCs/>
          <w:lang w:val="en-GB"/>
        </w:rPr>
      </w:pPr>
      <w:r>
        <w:rPr>
          <w:iCs/>
          <w:lang w:val="en-GB"/>
        </w:rPr>
        <w:t>2.3</w:t>
      </w:r>
      <w:r w:rsidR="00AB6233" w:rsidRPr="00C14646">
        <w:rPr>
          <w:iCs/>
          <w:lang w:val="en-GB"/>
        </w:rPr>
        <w:t xml:space="preserve"> </w:t>
      </w:r>
      <w:r w:rsidR="00025D10" w:rsidRPr="00025D10">
        <w:rPr>
          <w:iCs/>
          <w:lang w:val="en-GB"/>
        </w:rPr>
        <w:t>Removal of hydrocarbons in water bodies</w:t>
      </w:r>
    </w:p>
    <w:p w14:paraId="639CA28F" w14:textId="7FA74180" w:rsidR="00025D10" w:rsidRDefault="00025D10" w:rsidP="00025D10">
      <w:pPr>
        <w:pStyle w:val="CETBodytext"/>
      </w:pPr>
      <w:r>
        <w:t>Hydrocarbon removal was performed using different doses of sheep wool (40, 60, 80, 100, 120, 140 and 160 g) at different pH values (4, 5, 6, 7, 8, 9, 11 and 12) and contact times (30, 60, 90, 120, 150, 180 and 210 s). All this was done to determine the optimum dose, optimum pH and optimum hydrocarbon removal time.</w:t>
      </w:r>
      <w:r w:rsidR="00E23AC5">
        <w:t xml:space="preserve"> </w:t>
      </w:r>
      <w:r w:rsidR="00E23AC5" w:rsidRPr="00E23AC5">
        <w:t>The pH of the solution was adjusted with aliquots of dilute NaOH and HCl solutions, and the retention capacity was estimated using equation 1</w:t>
      </w:r>
      <w:r w:rsidR="00E23AC5">
        <w:t>.</w:t>
      </w:r>
    </w:p>
    <w:p w14:paraId="0B153A38" w14:textId="77777777" w:rsidR="00025D10" w:rsidRDefault="00025D10" w:rsidP="00025D10">
      <w:pPr>
        <w:pStyle w:val="CETBodytext"/>
      </w:pPr>
      <w:r>
        <w:t>For removal, parameters such as pH, temperature, electrical conductivity, BOD, COD and total petroleum hydrocarbons (TPH) were evaluated.</w:t>
      </w:r>
    </w:p>
    <w:p w14:paraId="301F1591" w14:textId="304639AA" w:rsidR="00AB6233" w:rsidRDefault="00025D10" w:rsidP="00025D10">
      <w:pPr>
        <w:pStyle w:val="CETBodytext"/>
      </w:pPr>
      <w:r>
        <w:t>All the tests for the parameters mentioned above were carried out in triplicate</w:t>
      </w:r>
      <w:r w:rsidR="00AB6233" w:rsidRPr="00B07A08">
        <w:t>.</w:t>
      </w:r>
    </w:p>
    <w:p w14:paraId="111EF3C5" w14:textId="77777777" w:rsidR="00E23AC5" w:rsidRDefault="00E23AC5" w:rsidP="00025D10">
      <w:pPr>
        <w:pStyle w:val="CETBodytext"/>
      </w:pPr>
    </w:p>
    <w:p w14:paraId="712C67DC" w14:textId="263E27B5" w:rsidR="00E23AC5" w:rsidRDefault="00E23AC5" w:rsidP="00025D10">
      <w:pPr>
        <w:pStyle w:val="CETBodytext"/>
      </w:pPr>
      <w:r w:rsidRPr="00E23AC5">
        <w:rPr>
          <w:position w:val="-30"/>
        </w:rPr>
        <w:object w:dxaOrig="1460" w:dyaOrig="680" w14:anchorId="29C96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3.2pt;height:27pt" o:ole="">
            <v:imagedata r:id="rId11" o:title=""/>
          </v:shape>
          <o:OLEObject Type="Embed" ProgID="Equation.3" ShapeID="_x0000_i1036" DrawAspect="Content" ObjectID="_1709336930" r:id="rId12"/>
        </w:object>
      </w:r>
      <w:r>
        <w:t xml:space="preserve">                                                                                                                                                        (1)</w:t>
      </w:r>
    </w:p>
    <w:p w14:paraId="573B4466" w14:textId="72C15B13" w:rsidR="00E23AC5" w:rsidRDefault="00E23AC5" w:rsidP="00025D10">
      <w:pPr>
        <w:pStyle w:val="CETBodytext"/>
      </w:pPr>
    </w:p>
    <w:p w14:paraId="7ECFE315" w14:textId="4022A3AE" w:rsidR="00E23AC5" w:rsidRPr="00E23AC5" w:rsidRDefault="00E23AC5" w:rsidP="00025D10">
      <w:pPr>
        <w:pStyle w:val="CETBodytext"/>
      </w:pPr>
      <w:r>
        <w:t xml:space="preserve">Where: RC, </w:t>
      </w:r>
      <w:r>
        <w:rPr>
          <w:rFonts w:cs="Arial"/>
          <w:szCs w:val="18"/>
        </w:rPr>
        <w:t>r</w:t>
      </w:r>
      <w:r w:rsidRPr="00303815">
        <w:rPr>
          <w:rFonts w:cs="Arial"/>
          <w:szCs w:val="18"/>
        </w:rPr>
        <w:t>etention capacity (%)</w:t>
      </w:r>
      <w:r>
        <w:rPr>
          <w:rFonts w:cs="Arial"/>
          <w:szCs w:val="18"/>
        </w:rPr>
        <w:t>; W</w:t>
      </w:r>
      <w:r w:rsidRPr="00E23AC5">
        <w:rPr>
          <w:rFonts w:cs="Arial"/>
          <w:szCs w:val="18"/>
          <w:vertAlign w:val="subscript"/>
        </w:rPr>
        <w:t>i</w:t>
      </w:r>
      <w:r>
        <w:rPr>
          <w:rFonts w:cs="Arial"/>
          <w:szCs w:val="18"/>
        </w:rPr>
        <w:t>, i</w:t>
      </w:r>
      <w:r w:rsidRPr="00303815">
        <w:rPr>
          <w:rFonts w:cs="Arial"/>
          <w:szCs w:val="18"/>
        </w:rPr>
        <w:t>mpregnated natural sorbent (g)</w:t>
      </w:r>
      <w:r w:rsidR="00F212E5">
        <w:rPr>
          <w:rFonts w:cs="Arial"/>
          <w:szCs w:val="18"/>
        </w:rPr>
        <w:t xml:space="preserve"> and W</w:t>
      </w:r>
      <w:r w:rsidR="00F212E5" w:rsidRPr="00F212E5">
        <w:rPr>
          <w:rFonts w:cs="Arial"/>
          <w:szCs w:val="18"/>
          <w:vertAlign w:val="subscript"/>
        </w:rPr>
        <w:t>d</w:t>
      </w:r>
      <w:r w:rsidR="00F212E5">
        <w:rPr>
          <w:rFonts w:cs="Arial"/>
          <w:szCs w:val="18"/>
        </w:rPr>
        <w:t>, dry</w:t>
      </w:r>
      <w:r w:rsidR="00F212E5" w:rsidRPr="00303815">
        <w:rPr>
          <w:rFonts w:cs="Arial"/>
          <w:szCs w:val="18"/>
        </w:rPr>
        <w:t xml:space="preserve"> natural sorbent (g)</w:t>
      </w:r>
    </w:p>
    <w:p w14:paraId="38DCBA19" w14:textId="39244C20" w:rsidR="00D8620B" w:rsidRPr="00C14646" w:rsidRDefault="00C14646" w:rsidP="00C14646">
      <w:pPr>
        <w:pStyle w:val="CETHeading1"/>
        <w:rPr>
          <w:lang w:val="en-GB"/>
        </w:rPr>
      </w:pPr>
      <w:r>
        <w:rPr>
          <w:lang w:val="en-GB"/>
        </w:rPr>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0565D55B"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665942">
        <w:rPr>
          <w:iCs/>
          <w:lang w:val="en-GB"/>
        </w:rPr>
        <w:t>Characterization of wool and diesel</w:t>
      </w:r>
    </w:p>
    <w:p w14:paraId="1D01ACFF" w14:textId="74686066" w:rsidR="00942127" w:rsidRDefault="00025D10" w:rsidP="00A14554">
      <w:pPr>
        <w:pStyle w:val="CETBodytext"/>
      </w:pPr>
      <w:r w:rsidRPr="00025D10">
        <w:t xml:space="preserve">Table 1 details the </w:t>
      </w:r>
      <w:r w:rsidR="007F3FEB">
        <w:t>p</w:t>
      </w:r>
      <w:r w:rsidR="007F3FEB" w:rsidRPr="007F3FEB">
        <w:t>hysicochemical properties</w:t>
      </w:r>
      <w:r w:rsidR="007F3FEB">
        <w:t xml:space="preserve"> </w:t>
      </w:r>
      <w:r w:rsidRPr="00025D10">
        <w:t>of the wool, showing a humidity of 16.</w:t>
      </w:r>
      <w:r w:rsidR="007F3FEB">
        <w:t>48</w:t>
      </w:r>
      <w:r w:rsidR="00303815">
        <w:t xml:space="preserve"> </w:t>
      </w:r>
      <w:r w:rsidR="007F3FEB">
        <w:t>%, a diameter of 36 µm, a true</w:t>
      </w:r>
      <w:r w:rsidRPr="00025D10">
        <w:t xml:space="preserve"> density of 0.19 g/cm³ and a porosity of 0.68 g/cm³.</w:t>
      </w:r>
    </w:p>
    <w:p w14:paraId="38667FEA" w14:textId="4AFACB5B" w:rsidR="00A14554" w:rsidRPr="00A14554" w:rsidRDefault="00A14554" w:rsidP="00A14554">
      <w:pPr>
        <w:pStyle w:val="CETTabletitle"/>
        <w:rPr>
          <w:lang w:val="en-US"/>
        </w:rPr>
      </w:pPr>
      <w:r w:rsidRPr="00A14554">
        <w:rPr>
          <w:lang w:val="en-US"/>
        </w:rPr>
        <w:lastRenderedPageBreak/>
        <w:t xml:space="preserve">Table 1: </w:t>
      </w:r>
      <w:r w:rsidR="007F3FEB" w:rsidRPr="007F3FEB">
        <w:rPr>
          <w:lang w:val="en-US"/>
        </w:rPr>
        <w:t>Physicochemical properties</w:t>
      </w:r>
      <w:r w:rsidR="007F3FEB">
        <w:rPr>
          <w:lang w:val="en-US"/>
        </w:rPr>
        <w:t xml:space="preserve"> </w:t>
      </w:r>
      <w:r w:rsidR="00025D10" w:rsidRPr="00025D10">
        <w:rPr>
          <w:lang w:val="en-US"/>
        </w:rPr>
        <w:t>of wool</w:t>
      </w:r>
    </w:p>
    <w:tbl>
      <w:tblPr>
        <w:tblW w:w="5238" w:type="dxa"/>
        <w:tblBorders>
          <w:top w:val="single" w:sz="12" w:space="0" w:color="538135"/>
          <w:bottom w:val="single" w:sz="12" w:space="0" w:color="538135"/>
          <w:insideV w:val="single" w:sz="12" w:space="0" w:color="538135"/>
        </w:tblBorders>
        <w:tblLayout w:type="fixed"/>
        <w:tblLook w:val="0400" w:firstRow="0" w:lastRow="0" w:firstColumn="0" w:lastColumn="0" w:noHBand="0" w:noVBand="1"/>
      </w:tblPr>
      <w:tblGrid>
        <w:gridCol w:w="3838"/>
        <w:gridCol w:w="1400"/>
      </w:tblGrid>
      <w:tr w:rsidR="007F3FEB" w14:paraId="79CE3F54" w14:textId="77777777" w:rsidTr="00F212E5">
        <w:trPr>
          <w:trHeight w:val="299"/>
        </w:trPr>
        <w:tc>
          <w:tcPr>
            <w:tcW w:w="5238" w:type="dxa"/>
            <w:gridSpan w:val="2"/>
            <w:tcBorders>
              <w:top w:val="single" w:sz="12" w:space="0" w:color="538135"/>
              <w:bottom w:val="single" w:sz="4" w:space="0" w:color="538135"/>
            </w:tcBorders>
            <w:vAlign w:val="center"/>
          </w:tcPr>
          <w:p w14:paraId="12B661AF" w14:textId="77777777" w:rsidR="007F3FEB" w:rsidRPr="00303815" w:rsidRDefault="007F3FEB" w:rsidP="007A5116">
            <w:pPr>
              <w:ind w:left="11"/>
              <w:jc w:val="center"/>
              <w:rPr>
                <w:rFonts w:cs="Arial"/>
                <w:szCs w:val="18"/>
              </w:rPr>
            </w:pPr>
            <w:r w:rsidRPr="00303815">
              <w:rPr>
                <w:rFonts w:cs="Arial"/>
                <w:szCs w:val="18"/>
              </w:rPr>
              <w:t>Wool characteristics</w:t>
            </w:r>
          </w:p>
        </w:tc>
      </w:tr>
      <w:tr w:rsidR="007F3FEB" w14:paraId="3573EF42" w14:textId="77777777" w:rsidTr="00F212E5">
        <w:trPr>
          <w:trHeight w:val="299"/>
        </w:trPr>
        <w:tc>
          <w:tcPr>
            <w:tcW w:w="3838" w:type="dxa"/>
            <w:tcBorders>
              <w:top w:val="single" w:sz="4" w:space="0" w:color="538135"/>
              <w:bottom w:val="nil"/>
              <w:right w:val="nil"/>
            </w:tcBorders>
            <w:vAlign w:val="center"/>
          </w:tcPr>
          <w:p w14:paraId="786061AA" w14:textId="77777777" w:rsidR="007F3FEB" w:rsidRPr="00303815" w:rsidRDefault="007F3FEB" w:rsidP="007A5116">
            <w:pPr>
              <w:tabs>
                <w:tab w:val="left" w:pos="2640"/>
              </w:tabs>
              <w:ind w:left="11"/>
              <w:jc w:val="center"/>
              <w:rPr>
                <w:rFonts w:cs="Arial"/>
                <w:szCs w:val="18"/>
              </w:rPr>
            </w:pPr>
            <w:bookmarkStart w:id="1" w:name="_heading=h.23ckvvd" w:colFirst="0" w:colLast="0"/>
            <w:bookmarkEnd w:id="1"/>
            <w:r w:rsidRPr="00303815">
              <w:rPr>
                <w:rFonts w:cs="Arial"/>
                <w:szCs w:val="18"/>
              </w:rPr>
              <w:t>Humidity (%)</w:t>
            </w:r>
          </w:p>
        </w:tc>
        <w:tc>
          <w:tcPr>
            <w:tcW w:w="1399" w:type="dxa"/>
            <w:tcBorders>
              <w:top w:val="single" w:sz="4" w:space="0" w:color="538135"/>
              <w:left w:val="nil"/>
              <w:bottom w:val="nil"/>
            </w:tcBorders>
            <w:vAlign w:val="center"/>
          </w:tcPr>
          <w:p w14:paraId="248FA32E" w14:textId="77777777" w:rsidR="007F3FEB" w:rsidRPr="00303815" w:rsidRDefault="007F3FEB" w:rsidP="007A5116">
            <w:pPr>
              <w:ind w:left="11"/>
              <w:jc w:val="center"/>
              <w:rPr>
                <w:rFonts w:cs="Arial"/>
                <w:b/>
                <w:szCs w:val="18"/>
              </w:rPr>
            </w:pPr>
            <w:r w:rsidRPr="00303815">
              <w:rPr>
                <w:rFonts w:cs="Arial"/>
                <w:szCs w:val="18"/>
              </w:rPr>
              <w:t>16.48</w:t>
            </w:r>
          </w:p>
        </w:tc>
      </w:tr>
      <w:tr w:rsidR="007F3FEB" w14:paraId="6373DE52" w14:textId="77777777" w:rsidTr="00F212E5">
        <w:trPr>
          <w:trHeight w:val="299"/>
        </w:trPr>
        <w:tc>
          <w:tcPr>
            <w:tcW w:w="3838" w:type="dxa"/>
            <w:tcBorders>
              <w:top w:val="nil"/>
              <w:bottom w:val="nil"/>
              <w:right w:val="nil"/>
            </w:tcBorders>
            <w:vAlign w:val="center"/>
          </w:tcPr>
          <w:p w14:paraId="3BAE7EC2" w14:textId="77777777" w:rsidR="007F3FEB" w:rsidRPr="00303815" w:rsidRDefault="007F3FEB" w:rsidP="007A5116">
            <w:pPr>
              <w:ind w:left="11"/>
              <w:jc w:val="center"/>
              <w:rPr>
                <w:rFonts w:cs="Arial"/>
                <w:szCs w:val="18"/>
              </w:rPr>
            </w:pPr>
            <w:r w:rsidRPr="00303815">
              <w:rPr>
                <w:rFonts w:cs="Arial"/>
                <w:szCs w:val="18"/>
              </w:rPr>
              <w:t>Floatability</w:t>
            </w:r>
          </w:p>
        </w:tc>
        <w:tc>
          <w:tcPr>
            <w:tcW w:w="1399" w:type="dxa"/>
            <w:tcBorders>
              <w:top w:val="nil"/>
              <w:left w:val="nil"/>
              <w:bottom w:val="nil"/>
            </w:tcBorders>
            <w:vAlign w:val="center"/>
          </w:tcPr>
          <w:p w14:paraId="3041B2C4" w14:textId="77777777" w:rsidR="007F3FEB" w:rsidRPr="00303815" w:rsidRDefault="007F3FEB" w:rsidP="007A5116">
            <w:pPr>
              <w:ind w:left="11"/>
              <w:jc w:val="center"/>
              <w:rPr>
                <w:rFonts w:cs="Arial"/>
                <w:szCs w:val="18"/>
              </w:rPr>
            </w:pPr>
            <w:r w:rsidRPr="00303815">
              <w:rPr>
                <w:rFonts w:cs="Arial"/>
                <w:szCs w:val="18"/>
              </w:rPr>
              <w:t>Si</w:t>
            </w:r>
          </w:p>
        </w:tc>
      </w:tr>
      <w:tr w:rsidR="007F3FEB" w14:paraId="271A8631" w14:textId="77777777" w:rsidTr="00F212E5">
        <w:trPr>
          <w:trHeight w:val="299"/>
        </w:trPr>
        <w:tc>
          <w:tcPr>
            <w:tcW w:w="3838" w:type="dxa"/>
            <w:tcBorders>
              <w:top w:val="nil"/>
              <w:bottom w:val="nil"/>
              <w:right w:val="nil"/>
            </w:tcBorders>
            <w:vAlign w:val="center"/>
          </w:tcPr>
          <w:p w14:paraId="6F24D6D0" w14:textId="77777777" w:rsidR="007F3FEB" w:rsidRPr="00303815" w:rsidRDefault="007F3FEB" w:rsidP="007A5116">
            <w:pPr>
              <w:ind w:left="11"/>
              <w:jc w:val="center"/>
              <w:rPr>
                <w:rFonts w:cs="Arial"/>
                <w:szCs w:val="18"/>
              </w:rPr>
            </w:pPr>
            <w:r w:rsidRPr="00303815">
              <w:rPr>
                <w:rFonts w:cs="Arial"/>
                <w:szCs w:val="18"/>
              </w:rPr>
              <w:t>Diameter</w:t>
            </w:r>
            <w:r w:rsidRPr="00303815">
              <w:rPr>
                <w:rFonts w:eastAsia="Arial" w:cs="Arial"/>
                <w:color w:val="222222"/>
                <w:szCs w:val="18"/>
                <w:highlight w:val="white"/>
              </w:rPr>
              <w:t xml:space="preserve"> </w:t>
            </w:r>
            <w:r w:rsidRPr="00303815">
              <w:rPr>
                <w:rFonts w:cs="Arial"/>
                <w:color w:val="222222"/>
                <w:szCs w:val="18"/>
                <w:highlight w:val="white"/>
              </w:rPr>
              <w:t>(µm)</w:t>
            </w:r>
          </w:p>
        </w:tc>
        <w:tc>
          <w:tcPr>
            <w:tcW w:w="1399" w:type="dxa"/>
            <w:tcBorders>
              <w:top w:val="nil"/>
              <w:left w:val="nil"/>
              <w:bottom w:val="nil"/>
            </w:tcBorders>
            <w:vAlign w:val="center"/>
          </w:tcPr>
          <w:p w14:paraId="7351E065" w14:textId="77777777" w:rsidR="007F3FEB" w:rsidRPr="00303815" w:rsidRDefault="007F3FEB" w:rsidP="007A5116">
            <w:pPr>
              <w:ind w:left="11"/>
              <w:jc w:val="center"/>
              <w:rPr>
                <w:rFonts w:cs="Arial"/>
                <w:szCs w:val="18"/>
              </w:rPr>
            </w:pPr>
            <w:r w:rsidRPr="00303815">
              <w:rPr>
                <w:rFonts w:cs="Arial"/>
                <w:szCs w:val="18"/>
              </w:rPr>
              <w:t>34</w:t>
            </w:r>
          </w:p>
        </w:tc>
      </w:tr>
      <w:tr w:rsidR="007F3FEB" w14:paraId="6E17E4E2" w14:textId="77777777" w:rsidTr="00F212E5">
        <w:trPr>
          <w:trHeight w:val="299"/>
        </w:trPr>
        <w:tc>
          <w:tcPr>
            <w:tcW w:w="3838" w:type="dxa"/>
            <w:tcBorders>
              <w:top w:val="nil"/>
              <w:bottom w:val="nil"/>
              <w:right w:val="nil"/>
            </w:tcBorders>
            <w:tcMar>
              <w:left w:w="70" w:type="dxa"/>
              <w:right w:w="70" w:type="dxa"/>
            </w:tcMar>
            <w:vAlign w:val="center"/>
          </w:tcPr>
          <w:p w14:paraId="3F9AD740" w14:textId="77777777" w:rsidR="007F3FEB" w:rsidRPr="00303815" w:rsidRDefault="007F3FEB" w:rsidP="007A5116">
            <w:pPr>
              <w:ind w:left="11"/>
              <w:jc w:val="center"/>
              <w:rPr>
                <w:rFonts w:eastAsia="Arial" w:cs="Arial"/>
                <w:color w:val="222222"/>
                <w:szCs w:val="18"/>
                <w:highlight w:val="white"/>
              </w:rPr>
            </w:pPr>
            <w:r w:rsidRPr="00303815">
              <w:rPr>
                <w:rFonts w:cs="Arial"/>
                <w:szCs w:val="18"/>
              </w:rPr>
              <w:t>Fineness</w:t>
            </w:r>
          </w:p>
        </w:tc>
        <w:tc>
          <w:tcPr>
            <w:tcW w:w="1399" w:type="dxa"/>
            <w:tcBorders>
              <w:top w:val="nil"/>
              <w:left w:val="nil"/>
              <w:bottom w:val="nil"/>
            </w:tcBorders>
            <w:tcMar>
              <w:left w:w="70" w:type="dxa"/>
              <w:right w:w="70" w:type="dxa"/>
            </w:tcMar>
            <w:vAlign w:val="center"/>
          </w:tcPr>
          <w:p w14:paraId="324076BC" w14:textId="77777777" w:rsidR="007F3FEB" w:rsidRPr="00303815" w:rsidRDefault="007F3FEB" w:rsidP="007A5116">
            <w:pPr>
              <w:ind w:left="11"/>
              <w:jc w:val="center"/>
              <w:rPr>
                <w:rFonts w:cs="Arial"/>
                <w:szCs w:val="18"/>
              </w:rPr>
            </w:pPr>
            <w:r w:rsidRPr="00303815">
              <w:rPr>
                <w:rFonts w:cs="Arial"/>
                <w:szCs w:val="18"/>
              </w:rPr>
              <w:t>Coarse</w:t>
            </w:r>
          </w:p>
        </w:tc>
      </w:tr>
      <w:tr w:rsidR="007F3FEB" w14:paraId="74B42A4F" w14:textId="77777777" w:rsidTr="00F212E5">
        <w:trPr>
          <w:trHeight w:val="299"/>
        </w:trPr>
        <w:tc>
          <w:tcPr>
            <w:tcW w:w="3838" w:type="dxa"/>
            <w:tcBorders>
              <w:top w:val="nil"/>
              <w:bottom w:val="nil"/>
              <w:right w:val="nil"/>
            </w:tcBorders>
            <w:tcMar>
              <w:left w:w="70" w:type="dxa"/>
              <w:right w:w="70" w:type="dxa"/>
            </w:tcMar>
            <w:vAlign w:val="center"/>
          </w:tcPr>
          <w:p w14:paraId="25B4A318" w14:textId="77777777" w:rsidR="007F3FEB" w:rsidRPr="00303815" w:rsidRDefault="007F3FEB" w:rsidP="007A5116">
            <w:pPr>
              <w:ind w:left="11"/>
              <w:jc w:val="center"/>
              <w:rPr>
                <w:rFonts w:cs="Arial"/>
                <w:szCs w:val="18"/>
              </w:rPr>
            </w:pPr>
            <w:r w:rsidRPr="00303815">
              <w:rPr>
                <w:rFonts w:cs="Arial"/>
                <w:szCs w:val="18"/>
              </w:rPr>
              <w:t>True density (</w:t>
            </w:r>
            <w:r w:rsidRPr="00303815">
              <w:rPr>
                <w:rFonts w:cs="Arial"/>
                <w:color w:val="222222"/>
                <w:szCs w:val="18"/>
                <w:highlight w:val="white"/>
              </w:rPr>
              <w:t>g/cm³)</w:t>
            </w:r>
          </w:p>
        </w:tc>
        <w:tc>
          <w:tcPr>
            <w:tcW w:w="1399" w:type="dxa"/>
            <w:tcBorders>
              <w:top w:val="nil"/>
              <w:left w:val="nil"/>
              <w:bottom w:val="nil"/>
            </w:tcBorders>
            <w:tcMar>
              <w:left w:w="70" w:type="dxa"/>
              <w:right w:w="70" w:type="dxa"/>
            </w:tcMar>
            <w:vAlign w:val="center"/>
          </w:tcPr>
          <w:p w14:paraId="1DE1A643" w14:textId="77777777" w:rsidR="007F3FEB" w:rsidRPr="00303815" w:rsidRDefault="007F3FEB" w:rsidP="007A5116">
            <w:pPr>
              <w:ind w:left="11"/>
              <w:jc w:val="center"/>
              <w:rPr>
                <w:rFonts w:cs="Arial"/>
                <w:szCs w:val="18"/>
              </w:rPr>
            </w:pPr>
            <w:r w:rsidRPr="00303815">
              <w:rPr>
                <w:rFonts w:cs="Arial"/>
                <w:szCs w:val="18"/>
              </w:rPr>
              <w:t>0.19</w:t>
            </w:r>
          </w:p>
        </w:tc>
      </w:tr>
      <w:tr w:rsidR="007F3FEB" w14:paraId="0E862115" w14:textId="77777777" w:rsidTr="00F212E5">
        <w:trPr>
          <w:trHeight w:val="299"/>
        </w:trPr>
        <w:tc>
          <w:tcPr>
            <w:tcW w:w="3838" w:type="dxa"/>
            <w:tcBorders>
              <w:top w:val="nil"/>
              <w:bottom w:val="nil"/>
              <w:right w:val="nil"/>
            </w:tcBorders>
            <w:tcMar>
              <w:left w:w="70" w:type="dxa"/>
              <w:right w:w="70" w:type="dxa"/>
            </w:tcMar>
            <w:vAlign w:val="center"/>
          </w:tcPr>
          <w:p w14:paraId="3EC80DF6" w14:textId="77777777" w:rsidR="007F3FEB" w:rsidRPr="00303815" w:rsidRDefault="007F3FEB" w:rsidP="007A5116">
            <w:pPr>
              <w:ind w:left="11"/>
              <w:jc w:val="center"/>
              <w:rPr>
                <w:rFonts w:cs="Arial"/>
                <w:szCs w:val="18"/>
              </w:rPr>
            </w:pPr>
            <w:r w:rsidRPr="00303815">
              <w:rPr>
                <w:rFonts w:cs="Arial"/>
                <w:szCs w:val="18"/>
              </w:rPr>
              <w:t>Apparent density (</w:t>
            </w:r>
            <w:r w:rsidRPr="00303815">
              <w:rPr>
                <w:rFonts w:cs="Arial"/>
                <w:color w:val="222222"/>
                <w:szCs w:val="18"/>
                <w:highlight w:val="white"/>
              </w:rPr>
              <w:t>g/cm³)</w:t>
            </w:r>
          </w:p>
        </w:tc>
        <w:tc>
          <w:tcPr>
            <w:tcW w:w="1399" w:type="dxa"/>
            <w:tcBorders>
              <w:top w:val="nil"/>
              <w:left w:val="nil"/>
              <w:bottom w:val="nil"/>
            </w:tcBorders>
            <w:tcMar>
              <w:left w:w="70" w:type="dxa"/>
              <w:right w:w="70" w:type="dxa"/>
            </w:tcMar>
            <w:vAlign w:val="center"/>
          </w:tcPr>
          <w:p w14:paraId="1BCC7A8D" w14:textId="77777777" w:rsidR="007F3FEB" w:rsidRPr="00303815" w:rsidRDefault="007F3FEB" w:rsidP="007A5116">
            <w:pPr>
              <w:ind w:left="11"/>
              <w:jc w:val="center"/>
              <w:rPr>
                <w:rFonts w:cs="Arial"/>
                <w:szCs w:val="18"/>
              </w:rPr>
            </w:pPr>
            <w:r w:rsidRPr="00303815">
              <w:rPr>
                <w:rFonts w:cs="Arial"/>
                <w:szCs w:val="18"/>
              </w:rPr>
              <w:t>0.06</w:t>
            </w:r>
          </w:p>
        </w:tc>
      </w:tr>
      <w:tr w:rsidR="007F3FEB" w14:paraId="3F3555E4" w14:textId="77777777" w:rsidTr="00F212E5">
        <w:trPr>
          <w:trHeight w:val="299"/>
        </w:trPr>
        <w:tc>
          <w:tcPr>
            <w:tcW w:w="3838" w:type="dxa"/>
            <w:tcBorders>
              <w:top w:val="nil"/>
              <w:bottom w:val="nil"/>
              <w:right w:val="nil"/>
            </w:tcBorders>
            <w:tcMar>
              <w:left w:w="70" w:type="dxa"/>
              <w:right w:w="70" w:type="dxa"/>
            </w:tcMar>
            <w:vAlign w:val="center"/>
          </w:tcPr>
          <w:p w14:paraId="4AAFDC66" w14:textId="77777777" w:rsidR="007F3FEB" w:rsidRPr="00303815" w:rsidRDefault="007F3FEB" w:rsidP="007A5116">
            <w:pPr>
              <w:ind w:left="11"/>
              <w:jc w:val="center"/>
              <w:rPr>
                <w:rFonts w:cs="Arial"/>
                <w:szCs w:val="18"/>
              </w:rPr>
            </w:pPr>
            <w:r w:rsidRPr="00303815">
              <w:rPr>
                <w:rFonts w:cs="Arial"/>
                <w:szCs w:val="18"/>
              </w:rPr>
              <w:t xml:space="preserve">Porosity </w:t>
            </w:r>
            <w:r w:rsidRPr="00303815">
              <w:rPr>
                <w:rFonts w:cs="Arial"/>
                <w:color w:val="222222"/>
                <w:szCs w:val="18"/>
                <w:highlight w:val="white"/>
              </w:rPr>
              <w:t>(g/cm³)</w:t>
            </w:r>
          </w:p>
        </w:tc>
        <w:tc>
          <w:tcPr>
            <w:tcW w:w="1399" w:type="dxa"/>
            <w:tcBorders>
              <w:top w:val="nil"/>
              <w:left w:val="nil"/>
              <w:bottom w:val="nil"/>
            </w:tcBorders>
            <w:tcMar>
              <w:left w:w="70" w:type="dxa"/>
              <w:right w:w="70" w:type="dxa"/>
            </w:tcMar>
            <w:vAlign w:val="center"/>
          </w:tcPr>
          <w:p w14:paraId="57A7109E" w14:textId="77777777" w:rsidR="007F3FEB" w:rsidRPr="00303815" w:rsidRDefault="007F3FEB" w:rsidP="007A5116">
            <w:pPr>
              <w:ind w:left="11"/>
              <w:jc w:val="center"/>
              <w:rPr>
                <w:rFonts w:cs="Arial"/>
                <w:szCs w:val="18"/>
              </w:rPr>
            </w:pPr>
            <w:r w:rsidRPr="00303815">
              <w:rPr>
                <w:rFonts w:cs="Arial"/>
                <w:szCs w:val="18"/>
              </w:rPr>
              <w:t>0.68</w:t>
            </w:r>
          </w:p>
        </w:tc>
      </w:tr>
      <w:tr w:rsidR="007F3FEB" w14:paraId="4648F437" w14:textId="77777777" w:rsidTr="00F212E5">
        <w:trPr>
          <w:trHeight w:val="299"/>
        </w:trPr>
        <w:tc>
          <w:tcPr>
            <w:tcW w:w="3838" w:type="dxa"/>
            <w:tcBorders>
              <w:top w:val="nil"/>
              <w:bottom w:val="single" w:sz="12" w:space="0" w:color="538135"/>
              <w:right w:val="nil"/>
            </w:tcBorders>
            <w:tcMar>
              <w:left w:w="70" w:type="dxa"/>
              <w:right w:w="70" w:type="dxa"/>
            </w:tcMar>
            <w:vAlign w:val="center"/>
          </w:tcPr>
          <w:p w14:paraId="7C2CD328" w14:textId="77777777" w:rsidR="007F3FEB" w:rsidRPr="00303815" w:rsidRDefault="007F3FEB" w:rsidP="007A5116">
            <w:pPr>
              <w:ind w:left="11"/>
              <w:jc w:val="center"/>
              <w:rPr>
                <w:rFonts w:cs="Arial"/>
                <w:szCs w:val="18"/>
              </w:rPr>
            </w:pPr>
            <w:r w:rsidRPr="00303815">
              <w:rPr>
                <w:rFonts w:cs="Arial"/>
                <w:szCs w:val="18"/>
              </w:rPr>
              <w:t>Oil (%)</w:t>
            </w:r>
          </w:p>
        </w:tc>
        <w:tc>
          <w:tcPr>
            <w:tcW w:w="1399" w:type="dxa"/>
            <w:tcBorders>
              <w:top w:val="nil"/>
              <w:left w:val="nil"/>
              <w:bottom w:val="single" w:sz="12" w:space="0" w:color="538135"/>
            </w:tcBorders>
            <w:tcMar>
              <w:left w:w="70" w:type="dxa"/>
              <w:right w:w="70" w:type="dxa"/>
            </w:tcMar>
            <w:vAlign w:val="center"/>
          </w:tcPr>
          <w:p w14:paraId="5EADA2BC" w14:textId="77777777" w:rsidR="007F3FEB" w:rsidRPr="00303815" w:rsidRDefault="007F3FEB" w:rsidP="007A5116">
            <w:pPr>
              <w:ind w:left="11"/>
              <w:jc w:val="center"/>
              <w:rPr>
                <w:rFonts w:cs="Arial"/>
                <w:szCs w:val="18"/>
              </w:rPr>
            </w:pPr>
            <w:r w:rsidRPr="00303815">
              <w:rPr>
                <w:rFonts w:cs="Arial"/>
                <w:szCs w:val="18"/>
              </w:rPr>
              <w:t>6.39</w:t>
            </w:r>
          </w:p>
        </w:tc>
      </w:tr>
    </w:tbl>
    <w:p w14:paraId="2582B932" w14:textId="77777777" w:rsidR="00665942" w:rsidRDefault="00665942" w:rsidP="00A14554">
      <w:pPr>
        <w:pStyle w:val="CETBodytext"/>
      </w:pPr>
    </w:p>
    <w:p w14:paraId="70B3F3D2" w14:textId="51B3E131" w:rsidR="00665942" w:rsidRPr="000E4600" w:rsidRDefault="00665942" w:rsidP="00A14554">
      <w:pPr>
        <w:pStyle w:val="CETBodytext"/>
      </w:pPr>
      <w:r w:rsidRPr="00665942">
        <w:t xml:space="preserve">The elemental percentage and physical properties of the diesel are shown in Table 2. </w:t>
      </w:r>
      <w:r w:rsidRPr="00612547">
        <w:t xml:space="preserve">It </w:t>
      </w:r>
      <w:r w:rsidR="00612547" w:rsidRPr="00612547">
        <w:t>shows that the commercial diesel meets the physical properties and has a carbon composition of 72.09 %</w:t>
      </w:r>
      <w:r w:rsidRPr="00612547">
        <w:t>.</w:t>
      </w:r>
    </w:p>
    <w:p w14:paraId="71310C3C" w14:textId="36563D3D" w:rsidR="008B156C" w:rsidRDefault="009D1AC8" w:rsidP="00C14646">
      <w:pPr>
        <w:pStyle w:val="CETTabletitle"/>
        <w:rPr>
          <w:lang w:val="en-US"/>
        </w:rPr>
      </w:pPr>
      <w:r w:rsidRPr="009D1AC8">
        <w:rPr>
          <w:lang w:val="en-US"/>
        </w:rPr>
        <w:t>Table 2</w:t>
      </w:r>
      <w:r w:rsidR="008B156C" w:rsidRPr="009D1AC8">
        <w:rPr>
          <w:lang w:val="en-US"/>
        </w:rPr>
        <w:t xml:space="preserve">: </w:t>
      </w:r>
      <w:r w:rsidR="00665942" w:rsidRPr="00665942">
        <w:rPr>
          <w:lang w:val="en-US"/>
        </w:rPr>
        <w:t>Physical properties of the hydrocarbon (diesel)</w:t>
      </w:r>
    </w:p>
    <w:tbl>
      <w:tblPr>
        <w:tblW w:w="6553" w:type="dxa"/>
        <w:tblBorders>
          <w:top w:val="single" w:sz="12" w:space="0" w:color="538135"/>
          <w:bottom w:val="single" w:sz="12" w:space="0" w:color="538135"/>
          <w:insideV w:val="single" w:sz="12" w:space="0" w:color="538135"/>
        </w:tblBorders>
        <w:tblLayout w:type="fixed"/>
        <w:tblLook w:val="0400" w:firstRow="0" w:lastRow="0" w:firstColumn="0" w:lastColumn="0" w:noHBand="0" w:noVBand="1"/>
      </w:tblPr>
      <w:tblGrid>
        <w:gridCol w:w="2745"/>
        <w:gridCol w:w="738"/>
        <w:gridCol w:w="836"/>
        <w:gridCol w:w="835"/>
        <w:gridCol w:w="696"/>
        <w:gridCol w:w="703"/>
      </w:tblGrid>
      <w:tr w:rsidR="00665942" w:rsidRPr="00E11D16" w14:paraId="5C1DEE86" w14:textId="77777777" w:rsidTr="00F212E5">
        <w:trPr>
          <w:trHeight w:val="370"/>
        </w:trPr>
        <w:tc>
          <w:tcPr>
            <w:tcW w:w="6553" w:type="dxa"/>
            <w:gridSpan w:val="6"/>
            <w:tcBorders>
              <w:top w:val="single" w:sz="12" w:space="0" w:color="538135"/>
              <w:bottom w:val="single" w:sz="4" w:space="0" w:color="538135"/>
            </w:tcBorders>
            <w:vAlign w:val="center"/>
          </w:tcPr>
          <w:p w14:paraId="2F47448F"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Hydrocarbon characteristics</w:t>
            </w:r>
          </w:p>
        </w:tc>
      </w:tr>
      <w:tr w:rsidR="00665942" w:rsidRPr="00E11D16" w14:paraId="473382A8" w14:textId="77777777" w:rsidTr="00F212E5">
        <w:trPr>
          <w:trHeight w:val="370"/>
        </w:trPr>
        <w:tc>
          <w:tcPr>
            <w:tcW w:w="2745" w:type="dxa"/>
            <w:tcBorders>
              <w:top w:val="single" w:sz="4" w:space="0" w:color="538135"/>
              <w:bottom w:val="nil"/>
              <w:right w:val="nil"/>
            </w:tcBorders>
            <w:vAlign w:val="center"/>
          </w:tcPr>
          <w:p w14:paraId="03547CF3"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Density (kg/m</w:t>
            </w:r>
            <w:r w:rsidRPr="00303815">
              <w:rPr>
                <w:rFonts w:cs="Arial"/>
                <w:szCs w:val="18"/>
                <w:vertAlign w:val="superscript"/>
              </w:rPr>
              <w:t>3)</w:t>
            </w:r>
          </w:p>
        </w:tc>
        <w:tc>
          <w:tcPr>
            <w:tcW w:w="3808" w:type="dxa"/>
            <w:gridSpan w:val="5"/>
            <w:tcBorders>
              <w:top w:val="single" w:sz="4" w:space="0" w:color="538135"/>
              <w:left w:val="nil"/>
              <w:bottom w:val="nil"/>
            </w:tcBorders>
            <w:vAlign w:val="center"/>
          </w:tcPr>
          <w:p w14:paraId="5B4A29D4" w14:textId="27972EF6" w:rsidR="00665942" w:rsidRPr="00303815" w:rsidRDefault="00665942" w:rsidP="007A5116">
            <w:pPr>
              <w:tabs>
                <w:tab w:val="left" w:pos="1200"/>
              </w:tabs>
              <w:spacing w:line="360" w:lineRule="auto"/>
              <w:ind w:left="11"/>
              <w:jc w:val="center"/>
              <w:rPr>
                <w:rFonts w:cs="Arial"/>
                <w:szCs w:val="18"/>
              </w:rPr>
            </w:pPr>
            <w:r w:rsidRPr="00303815">
              <w:rPr>
                <w:rFonts w:cs="Arial"/>
                <w:szCs w:val="18"/>
              </w:rPr>
              <w:t>82</w:t>
            </w:r>
            <w:r w:rsidR="00B73422">
              <w:rPr>
                <w:rFonts w:cs="Arial"/>
                <w:szCs w:val="18"/>
              </w:rPr>
              <w:t>9</w:t>
            </w:r>
            <w:r w:rsidRPr="00303815">
              <w:rPr>
                <w:rFonts w:cs="Arial"/>
                <w:szCs w:val="18"/>
              </w:rPr>
              <w:t>.9</w:t>
            </w:r>
          </w:p>
        </w:tc>
      </w:tr>
      <w:tr w:rsidR="00665942" w:rsidRPr="00E11D16" w14:paraId="745EE010" w14:textId="77777777" w:rsidTr="00F212E5">
        <w:trPr>
          <w:trHeight w:val="370"/>
        </w:trPr>
        <w:tc>
          <w:tcPr>
            <w:tcW w:w="2745" w:type="dxa"/>
            <w:tcBorders>
              <w:top w:val="nil"/>
              <w:bottom w:val="nil"/>
              <w:right w:val="nil"/>
            </w:tcBorders>
            <w:vAlign w:val="center"/>
          </w:tcPr>
          <w:p w14:paraId="1E28534E"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Kinematic viscosity (cSt)</w:t>
            </w:r>
          </w:p>
        </w:tc>
        <w:tc>
          <w:tcPr>
            <w:tcW w:w="3808" w:type="dxa"/>
            <w:gridSpan w:val="5"/>
            <w:tcBorders>
              <w:top w:val="nil"/>
              <w:left w:val="nil"/>
              <w:bottom w:val="nil"/>
            </w:tcBorders>
            <w:vAlign w:val="center"/>
          </w:tcPr>
          <w:p w14:paraId="0C109CDF"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2.98</w:t>
            </w:r>
          </w:p>
        </w:tc>
      </w:tr>
      <w:tr w:rsidR="00665942" w:rsidRPr="00E11D16" w14:paraId="211FD242" w14:textId="77777777" w:rsidTr="00F212E5">
        <w:trPr>
          <w:trHeight w:val="370"/>
        </w:trPr>
        <w:tc>
          <w:tcPr>
            <w:tcW w:w="2745" w:type="dxa"/>
            <w:tcBorders>
              <w:top w:val="nil"/>
              <w:bottom w:val="nil"/>
              <w:right w:val="nil"/>
            </w:tcBorders>
            <w:vAlign w:val="center"/>
          </w:tcPr>
          <w:p w14:paraId="76C6C9D5"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API gravity</w:t>
            </w:r>
          </w:p>
        </w:tc>
        <w:tc>
          <w:tcPr>
            <w:tcW w:w="3808" w:type="dxa"/>
            <w:gridSpan w:val="5"/>
            <w:tcBorders>
              <w:top w:val="nil"/>
              <w:left w:val="nil"/>
              <w:bottom w:val="single" w:sz="4" w:space="0" w:color="auto"/>
            </w:tcBorders>
            <w:vAlign w:val="center"/>
          </w:tcPr>
          <w:p w14:paraId="4339F2AE"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39.00</w:t>
            </w:r>
          </w:p>
        </w:tc>
      </w:tr>
      <w:tr w:rsidR="00665942" w:rsidRPr="00E11D16" w14:paraId="3C845923" w14:textId="77777777" w:rsidTr="00F212E5">
        <w:trPr>
          <w:trHeight w:val="370"/>
        </w:trPr>
        <w:tc>
          <w:tcPr>
            <w:tcW w:w="2745" w:type="dxa"/>
            <w:vMerge w:val="restart"/>
            <w:tcBorders>
              <w:top w:val="nil"/>
              <w:bottom w:val="nil"/>
              <w:right w:val="nil"/>
            </w:tcBorders>
            <w:vAlign w:val="center"/>
          </w:tcPr>
          <w:p w14:paraId="5CD1E7AB" w14:textId="77777777" w:rsidR="00665942" w:rsidRPr="00303815" w:rsidRDefault="00665942" w:rsidP="007A5116">
            <w:pPr>
              <w:tabs>
                <w:tab w:val="left" w:pos="1200"/>
              </w:tabs>
              <w:spacing w:line="360" w:lineRule="auto"/>
              <w:jc w:val="center"/>
              <w:rPr>
                <w:rFonts w:cs="Arial"/>
                <w:szCs w:val="18"/>
              </w:rPr>
            </w:pPr>
            <w:r w:rsidRPr="00303815">
              <w:rPr>
                <w:rFonts w:cs="Arial"/>
                <w:szCs w:val="18"/>
              </w:rPr>
              <w:t>Elemental analysis</w:t>
            </w:r>
          </w:p>
        </w:tc>
        <w:tc>
          <w:tcPr>
            <w:tcW w:w="738" w:type="dxa"/>
            <w:tcBorders>
              <w:top w:val="single" w:sz="4" w:space="0" w:color="auto"/>
              <w:left w:val="nil"/>
              <w:bottom w:val="single" w:sz="4" w:space="0" w:color="auto"/>
              <w:right w:val="nil"/>
            </w:tcBorders>
            <w:vAlign w:val="center"/>
          </w:tcPr>
          <w:p w14:paraId="7BB18613"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%N</w:t>
            </w:r>
          </w:p>
        </w:tc>
        <w:tc>
          <w:tcPr>
            <w:tcW w:w="836" w:type="dxa"/>
            <w:tcBorders>
              <w:top w:val="single" w:sz="4" w:space="0" w:color="auto"/>
              <w:left w:val="nil"/>
              <w:bottom w:val="single" w:sz="4" w:space="0" w:color="auto"/>
              <w:right w:val="nil"/>
            </w:tcBorders>
            <w:vAlign w:val="center"/>
          </w:tcPr>
          <w:p w14:paraId="647189E0"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%C</w:t>
            </w:r>
          </w:p>
        </w:tc>
        <w:tc>
          <w:tcPr>
            <w:tcW w:w="835" w:type="dxa"/>
            <w:tcBorders>
              <w:top w:val="single" w:sz="4" w:space="0" w:color="auto"/>
              <w:left w:val="nil"/>
              <w:bottom w:val="single" w:sz="4" w:space="0" w:color="auto"/>
              <w:right w:val="nil"/>
            </w:tcBorders>
            <w:vAlign w:val="center"/>
          </w:tcPr>
          <w:p w14:paraId="72C343B1"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%H</w:t>
            </w:r>
          </w:p>
        </w:tc>
        <w:tc>
          <w:tcPr>
            <w:tcW w:w="696" w:type="dxa"/>
            <w:tcBorders>
              <w:top w:val="single" w:sz="4" w:space="0" w:color="auto"/>
              <w:left w:val="nil"/>
              <w:bottom w:val="single" w:sz="4" w:space="0" w:color="auto"/>
              <w:right w:val="nil"/>
            </w:tcBorders>
            <w:vAlign w:val="center"/>
          </w:tcPr>
          <w:p w14:paraId="4808DE07"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%S</w:t>
            </w:r>
          </w:p>
        </w:tc>
        <w:tc>
          <w:tcPr>
            <w:tcW w:w="700" w:type="dxa"/>
            <w:tcBorders>
              <w:top w:val="single" w:sz="4" w:space="0" w:color="auto"/>
              <w:left w:val="nil"/>
              <w:bottom w:val="single" w:sz="4" w:space="0" w:color="auto"/>
            </w:tcBorders>
            <w:vAlign w:val="center"/>
          </w:tcPr>
          <w:p w14:paraId="173A8EC8"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%O</w:t>
            </w:r>
          </w:p>
        </w:tc>
      </w:tr>
      <w:tr w:rsidR="00665942" w:rsidRPr="00E11D16" w14:paraId="27FE7797" w14:textId="77777777" w:rsidTr="00F212E5">
        <w:trPr>
          <w:trHeight w:val="370"/>
        </w:trPr>
        <w:tc>
          <w:tcPr>
            <w:tcW w:w="2745" w:type="dxa"/>
            <w:vMerge/>
            <w:tcBorders>
              <w:top w:val="nil"/>
              <w:bottom w:val="single" w:sz="12" w:space="0" w:color="538135"/>
              <w:right w:val="nil"/>
            </w:tcBorders>
            <w:vAlign w:val="center"/>
          </w:tcPr>
          <w:p w14:paraId="3C5C5C52" w14:textId="77777777" w:rsidR="00665942" w:rsidRPr="00303815" w:rsidRDefault="00665942" w:rsidP="007A5116">
            <w:pPr>
              <w:widowControl w:val="0"/>
              <w:spacing w:line="276" w:lineRule="auto"/>
              <w:rPr>
                <w:rFonts w:cs="Arial"/>
                <w:szCs w:val="18"/>
              </w:rPr>
            </w:pPr>
          </w:p>
        </w:tc>
        <w:tc>
          <w:tcPr>
            <w:tcW w:w="738" w:type="dxa"/>
            <w:tcBorders>
              <w:top w:val="single" w:sz="4" w:space="0" w:color="auto"/>
              <w:left w:val="nil"/>
              <w:bottom w:val="single" w:sz="12" w:space="0" w:color="538135"/>
              <w:right w:val="nil"/>
            </w:tcBorders>
            <w:vAlign w:val="center"/>
          </w:tcPr>
          <w:p w14:paraId="3E4E9001"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0.12</w:t>
            </w:r>
          </w:p>
        </w:tc>
        <w:tc>
          <w:tcPr>
            <w:tcW w:w="836" w:type="dxa"/>
            <w:tcBorders>
              <w:top w:val="single" w:sz="4" w:space="0" w:color="auto"/>
              <w:left w:val="nil"/>
              <w:bottom w:val="single" w:sz="12" w:space="0" w:color="538135"/>
              <w:right w:val="nil"/>
            </w:tcBorders>
            <w:vAlign w:val="center"/>
          </w:tcPr>
          <w:p w14:paraId="66F74483"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72.09</w:t>
            </w:r>
          </w:p>
        </w:tc>
        <w:tc>
          <w:tcPr>
            <w:tcW w:w="835" w:type="dxa"/>
            <w:tcBorders>
              <w:top w:val="single" w:sz="4" w:space="0" w:color="auto"/>
              <w:left w:val="nil"/>
              <w:bottom w:val="single" w:sz="12" w:space="0" w:color="538135"/>
              <w:right w:val="nil"/>
            </w:tcBorders>
            <w:vAlign w:val="center"/>
          </w:tcPr>
          <w:p w14:paraId="370C40BD"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11.59</w:t>
            </w:r>
          </w:p>
        </w:tc>
        <w:tc>
          <w:tcPr>
            <w:tcW w:w="696" w:type="dxa"/>
            <w:tcBorders>
              <w:top w:val="single" w:sz="4" w:space="0" w:color="auto"/>
              <w:left w:val="nil"/>
              <w:bottom w:val="single" w:sz="12" w:space="0" w:color="538135"/>
              <w:right w:val="nil"/>
            </w:tcBorders>
            <w:vAlign w:val="center"/>
          </w:tcPr>
          <w:p w14:paraId="6C1C62C2"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&lt;0.1</w:t>
            </w:r>
          </w:p>
        </w:tc>
        <w:tc>
          <w:tcPr>
            <w:tcW w:w="700" w:type="dxa"/>
            <w:tcBorders>
              <w:top w:val="single" w:sz="4" w:space="0" w:color="auto"/>
              <w:left w:val="nil"/>
              <w:bottom w:val="single" w:sz="12" w:space="0" w:color="538135"/>
            </w:tcBorders>
            <w:vAlign w:val="center"/>
          </w:tcPr>
          <w:p w14:paraId="18058CFD" w14:textId="77777777" w:rsidR="00665942" w:rsidRPr="00303815" w:rsidRDefault="00665942" w:rsidP="007A5116">
            <w:pPr>
              <w:tabs>
                <w:tab w:val="left" w:pos="1200"/>
              </w:tabs>
              <w:spacing w:line="360" w:lineRule="auto"/>
              <w:ind w:left="11"/>
              <w:jc w:val="center"/>
              <w:rPr>
                <w:rFonts w:cs="Arial"/>
                <w:szCs w:val="18"/>
              </w:rPr>
            </w:pPr>
            <w:r w:rsidRPr="00303815">
              <w:rPr>
                <w:rFonts w:cs="Arial"/>
                <w:szCs w:val="18"/>
              </w:rPr>
              <w:t>1.85</w:t>
            </w:r>
          </w:p>
        </w:tc>
      </w:tr>
    </w:tbl>
    <w:p w14:paraId="29F89E77" w14:textId="3943DB81" w:rsidR="00086E6C" w:rsidRDefault="00586CA5" w:rsidP="00086E6C">
      <w:pPr>
        <w:pStyle w:val="CETheadingx"/>
        <w:rPr>
          <w:iCs/>
          <w:lang w:val="en-GB"/>
        </w:rPr>
      </w:pPr>
      <w:r>
        <w:rPr>
          <w:iCs/>
          <w:lang w:val="en-GB"/>
        </w:rPr>
        <w:t>3.2</w:t>
      </w:r>
      <w:r w:rsidR="00086E6C">
        <w:rPr>
          <w:iCs/>
          <w:lang w:val="en-GB"/>
        </w:rPr>
        <w:t xml:space="preserve"> </w:t>
      </w:r>
      <w:r w:rsidRPr="00586CA5">
        <w:rPr>
          <w:iCs/>
          <w:lang w:val="en-GB"/>
        </w:rPr>
        <w:t>Removal of diesel as a function of pH, dosage and contact time</w:t>
      </w:r>
    </w:p>
    <w:p w14:paraId="63071D1F" w14:textId="4BB53222" w:rsidR="004F558C" w:rsidRDefault="00586CA5" w:rsidP="00086E6C">
      <w:pPr>
        <w:pStyle w:val="CETBodytext"/>
        <w:rPr>
          <w:lang w:val="en-GB"/>
        </w:rPr>
      </w:pPr>
      <w:r w:rsidRPr="00586CA5">
        <w:rPr>
          <w:lang w:val="en-GB"/>
        </w:rPr>
        <w:t xml:space="preserve">Table 3 shows the retention capacity of the absorbent (sheep wool) as a function of pH. It is observed that the best retention is achieved at pH 8, reaching </w:t>
      </w:r>
      <w:r>
        <w:rPr>
          <w:lang w:val="en-GB"/>
        </w:rPr>
        <w:t>a diesel removal of 91.72</w:t>
      </w:r>
      <w:r w:rsidR="00303815">
        <w:rPr>
          <w:lang w:val="en-GB"/>
        </w:rPr>
        <w:t xml:space="preserve"> </w:t>
      </w:r>
      <w:r>
        <w:rPr>
          <w:lang w:val="en-GB"/>
        </w:rPr>
        <w:t>%</w:t>
      </w:r>
      <w:r w:rsidR="00AC290F" w:rsidRPr="00AC290F">
        <w:rPr>
          <w:lang w:val="en-GB"/>
        </w:rPr>
        <w:t>.</w:t>
      </w:r>
    </w:p>
    <w:p w14:paraId="1492984F" w14:textId="528F3072" w:rsidR="00AC290F" w:rsidRDefault="00AC290F" w:rsidP="00AC290F">
      <w:pPr>
        <w:pStyle w:val="CETTabletitle"/>
        <w:rPr>
          <w:lang w:val="en-US"/>
        </w:rPr>
      </w:pPr>
      <w:r>
        <w:rPr>
          <w:lang w:val="en-US"/>
        </w:rPr>
        <w:t>Table 3</w:t>
      </w:r>
      <w:r w:rsidRPr="009D1AC8">
        <w:rPr>
          <w:lang w:val="en-US"/>
        </w:rPr>
        <w:t xml:space="preserve">: </w:t>
      </w:r>
      <w:r w:rsidR="00586CA5" w:rsidRPr="00586CA5">
        <w:rPr>
          <w:lang w:val="en-US"/>
        </w:rPr>
        <w:t>Determination of optimum pH: contact time = 1 min</w:t>
      </w:r>
    </w:p>
    <w:tbl>
      <w:tblPr>
        <w:tblW w:w="7849" w:type="dxa"/>
        <w:tblBorders>
          <w:top w:val="single" w:sz="12" w:space="0" w:color="538135"/>
          <w:bottom w:val="single" w:sz="12" w:space="0" w:color="538135"/>
        </w:tblBorders>
        <w:tblLayout w:type="fixed"/>
        <w:tblLook w:val="0400" w:firstRow="0" w:lastRow="0" w:firstColumn="0" w:lastColumn="0" w:noHBand="0" w:noVBand="1"/>
      </w:tblPr>
      <w:tblGrid>
        <w:gridCol w:w="888"/>
        <w:gridCol w:w="1031"/>
        <w:gridCol w:w="1031"/>
        <w:gridCol w:w="1203"/>
        <w:gridCol w:w="1318"/>
        <w:gridCol w:w="1175"/>
        <w:gridCol w:w="1203"/>
      </w:tblGrid>
      <w:tr w:rsidR="004D1242" w:rsidRPr="00C377B8" w14:paraId="153B6F1A" w14:textId="77777777" w:rsidTr="00F212E5">
        <w:trPr>
          <w:trHeight w:val="334"/>
        </w:trPr>
        <w:tc>
          <w:tcPr>
            <w:tcW w:w="888" w:type="dxa"/>
            <w:tcBorders>
              <w:top w:val="single" w:sz="12" w:space="0" w:color="538135"/>
              <w:bottom w:val="single" w:sz="4" w:space="0" w:color="538135"/>
            </w:tcBorders>
            <w:shd w:val="clear" w:color="auto" w:fill="auto"/>
            <w:vAlign w:val="center"/>
          </w:tcPr>
          <w:p w14:paraId="70FDB3C1" w14:textId="77777777" w:rsidR="004D1242" w:rsidRPr="00303815" w:rsidRDefault="004D1242" w:rsidP="007A5116">
            <w:pPr>
              <w:spacing w:line="240" w:lineRule="auto"/>
              <w:jc w:val="center"/>
              <w:rPr>
                <w:rFonts w:cs="Arial"/>
                <w:szCs w:val="18"/>
              </w:rPr>
            </w:pPr>
            <w:r w:rsidRPr="00303815">
              <w:rPr>
                <w:rFonts w:cs="Arial"/>
                <w:szCs w:val="18"/>
              </w:rPr>
              <w:t>pH</w:t>
            </w:r>
          </w:p>
        </w:tc>
        <w:tc>
          <w:tcPr>
            <w:tcW w:w="1031" w:type="dxa"/>
            <w:tcBorders>
              <w:top w:val="single" w:sz="12" w:space="0" w:color="538135"/>
              <w:bottom w:val="single" w:sz="4" w:space="0" w:color="538135"/>
            </w:tcBorders>
            <w:shd w:val="clear" w:color="auto" w:fill="auto"/>
            <w:vAlign w:val="center"/>
          </w:tcPr>
          <w:p w14:paraId="4FE5FA22" w14:textId="77777777" w:rsidR="004D1242" w:rsidRPr="00303815" w:rsidRDefault="004D1242" w:rsidP="007A5116">
            <w:pPr>
              <w:spacing w:line="240" w:lineRule="auto"/>
              <w:jc w:val="center"/>
              <w:rPr>
                <w:rFonts w:cs="Arial"/>
                <w:szCs w:val="18"/>
                <w:lang w:val="en-US"/>
              </w:rPr>
            </w:pPr>
            <w:r w:rsidRPr="00303815">
              <w:rPr>
                <w:rFonts w:cs="Arial"/>
                <w:szCs w:val="18"/>
                <w:lang w:val="en-US"/>
              </w:rPr>
              <w:t>Weight of 150 mL of diesel (g)</w:t>
            </w:r>
          </w:p>
        </w:tc>
        <w:tc>
          <w:tcPr>
            <w:tcW w:w="1031" w:type="dxa"/>
            <w:tcBorders>
              <w:top w:val="single" w:sz="12" w:space="0" w:color="538135"/>
              <w:bottom w:val="single" w:sz="4" w:space="0" w:color="538135"/>
            </w:tcBorders>
            <w:shd w:val="clear" w:color="auto" w:fill="auto"/>
            <w:vAlign w:val="center"/>
          </w:tcPr>
          <w:p w14:paraId="44B9D07B" w14:textId="77777777" w:rsidR="004D1242" w:rsidRPr="00303815" w:rsidRDefault="004D1242" w:rsidP="007A5116">
            <w:pPr>
              <w:spacing w:line="240" w:lineRule="auto"/>
              <w:jc w:val="center"/>
              <w:rPr>
                <w:rFonts w:cs="Arial"/>
                <w:szCs w:val="18"/>
                <w:lang w:val="en-US"/>
              </w:rPr>
            </w:pPr>
            <w:r w:rsidRPr="00303815">
              <w:rPr>
                <w:rFonts w:cs="Arial"/>
                <w:szCs w:val="18"/>
                <w:lang w:val="en-US"/>
              </w:rPr>
              <w:t>Amount of synthetic water (mL)</w:t>
            </w:r>
          </w:p>
        </w:tc>
        <w:tc>
          <w:tcPr>
            <w:tcW w:w="1203" w:type="dxa"/>
            <w:tcBorders>
              <w:top w:val="single" w:sz="12" w:space="0" w:color="538135"/>
              <w:bottom w:val="single" w:sz="4" w:space="0" w:color="538135"/>
            </w:tcBorders>
            <w:shd w:val="clear" w:color="auto" w:fill="auto"/>
            <w:vAlign w:val="center"/>
          </w:tcPr>
          <w:p w14:paraId="277FC844" w14:textId="77777777" w:rsidR="004D1242" w:rsidRPr="00303815" w:rsidRDefault="004D1242" w:rsidP="007A5116">
            <w:pPr>
              <w:spacing w:line="240" w:lineRule="auto"/>
              <w:jc w:val="center"/>
              <w:rPr>
                <w:rFonts w:cs="Arial"/>
                <w:szCs w:val="18"/>
              </w:rPr>
            </w:pPr>
            <w:r w:rsidRPr="00303815">
              <w:rPr>
                <w:rFonts w:cs="Arial"/>
                <w:szCs w:val="18"/>
              </w:rPr>
              <w:t>Dry natural sorbent (g)</w:t>
            </w:r>
          </w:p>
        </w:tc>
        <w:tc>
          <w:tcPr>
            <w:tcW w:w="1318" w:type="dxa"/>
            <w:tcBorders>
              <w:top w:val="single" w:sz="12" w:space="0" w:color="538135"/>
              <w:bottom w:val="single" w:sz="4" w:space="0" w:color="538135"/>
            </w:tcBorders>
            <w:shd w:val="clear" w:color="auto" w:fill="auto"/>
            <w:vAlign w:val="center"/>
          </w:tcPr>
          <w:p w14:paraId="6C329A6A" w14:textId="77777777" w:rsidR="004D1242" w:rsidRPr="00303815" w:rsidRDefault="004D1242" w:rsidP="007A5116">
            <w:pPr>
              <w:spacing w:line="240" w:lineRule="auto"/>
              <w:jc w:val="center"/>
              <w:rPr>
                <w:rFonts w:cs="Arial"/>
                <w:szCs w:val="18"/>
              </w:rPr>
            </w:pPr>
            <w:r w:rsidRPr="00303815">
              <w:rPr>
                <w:rFonts w:cs="Arial"/>
                <w:szCs w:val="18"/>
              </w:rPr>
              <w:t>Impregnated natural sorbent (g)</w:t>
            </w:r>
          </w:p>
        </w:tc>
        <w:tc>
          <w:tcPr>
            <w:tcW w:w="1175" w:type="dxa"/>
            <w:tcBorders>
              <w:top w:val="single" w:sz="12" w:space="0" w:color="538135"/>
              <w:bottom w:val="single" w:sz="4" w:space="0" w:color="538135"/>
            </w:tcBorders>
            <w:shd w:val="clear" w:color="auto" w:fill="auto"/>
            <w:vAlign w:val="center"/>
          </w:tcPr>
          <w:p w14:paraId="6C5AB9CF" w14:textId="77777777" w:rsidR="004D1242" w:rsidRPr="00303815" w:rsidRDefault="004D1242" w:rsidP="007A5116">
            <w:pPr>
              <w:spacing w:line="240" w:lineRule="auto"/>
              <w:jc w:val="center"/>
              <w:rPr>
                <w:rFonts w:cs="Arial"/>
                <w:szCs w:val="18"/>
                <w:lang w:val="en-US"/>
              </w:rPr>
            </w:pPr>
            <w:r w:rsidRPr="00303815">
              <w:rPr>
                <w:rFonts w:cs="Arial"/>
                <w:szCs w:val="18"/>
                <w:lang w:val="en-US"/>
              </w:rPr>
              <w:t>Total amount of diesel absorbed (g)</w:t>
            </w:r>
          </w:p>
        </w:tc>
        <w:tc>
          <w:tcPr>
            <w:tcW w:w="1203" w:type="dxa"/>
            <w:tcBorders>
              <w:top w:val="single" w:sz="12" w:space="0" w:color="538135"/>
              <w:bottom w:val="single" w:sz="4" w:space="0" w:color="538135"/>
            </w:tcBorders>
            <w:shd w:val="clear" w:color="auto" w:fill="auto"/>
            <w:vAlign w:val="center"/>
          </w:tcPr>
          <w:p w14:paraId="6F972A37" w14:textId="77777777" w:rsidR="004D1242" w:rsidRPr="00303815" w:rsidRDefault="004D1242" w:rsidP="007A5116">
            <w:pPr>
              <w:spacing w:line="240" w:lineRule="auto"/>
              <w:jc w:val="center"/>
              <w:rPr>
                <w:rFonts w:cs="Arial"/>
                <w:szCs w:val="18"/>
              </w:rPr>
            </w:pPr>
            <w:r w:rsidRPr="00303815">
              <w:rPr>
                <w:rFonts w:cs="Arial"/>
                <w:szCs w:val="18"/>
              </w:rPr>
              <w:t>Retention capacity (%)</w:t>
            </w:r>
          </w:p>
        </w:tc>
      </w:tr>
      <w:tr w:rsidR="004D1242" w:rsidRPr="00C377B8" w14:paraId="56480D00" w14:textId="77777777" w:rsidTr="00F212E5">
        <w:trPr>
          <w:trHeight w:val="334"/>
        </w:trPr>
        <w:tc>
          <w:tcPr>
            <w:tcW w:w="888" w:type="dxa"/>
            <w:tcBorders>
              <w:top w:val="single" w:sz="4" w:space="0" w:color="538135"/>
            </w:tcBorders>
            <w:shd w:val="clear" w:color="auto" w:fill="auto"/>
            <w:vAlign w:val="bottom"/>
          </w:tcPr>
          <w:p w14:paraId="2421FA4F" w14:textId="77777777" w:rsidR="004D1242" w:rsidRPr="00303815" w:rsidRDefault="004D1242" w:rsidP="007A5116">
            <w:pPr>
              <w:spacing w:line="240" w:lineRule="auto"/>
              <w:jc w:val="center"/>
              <w:rPr>
                <w:rFonts w:cs="Arial"/>
                <w:szCs w:val="18"/>
              </w:rPr>
            </w:pPr>
            <w:r w:rsidRPr="00303815">
              <w:rPr>
                <w:rFonts w:cs="Arial"/>
                <w:szCs w:val="18"/>
              </w:rPr>
              <w:t>4</w:t>
            </w:r>
          </w:p>
        </w:tc>
        <w:tc>
          <w:tcPr>
            <w:tcW w:w="1031" w:type="dxa"/>
            <w:tcBorders>
              <w:top w:val="single" w:sz="4" w:space="0" w:color="538135"/>
            </w:tcBorders>
            <w:shd w:val="clear" w:color="auto" w:fill="auto"/>
            <w:vAlign w:val="bottom"/>
          </w:tcPr>
          <w:p w14:paraId="468C7593"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tcBorders>
              <w:top w:val="single" w:sz="4" w:space="0" w:color="538135"/>
            </w:tcBorders>
            <w:shd w:val="clear" w:color="auto" w:fill="auto"/>
            <w:vAlign w:val="bottom"/>
          </w:tcPr>
          <w:p w14:paraId="1587702E"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tcBorders>
              <w:top w:val="single" w:sz="4" w:space="0" w:color="538135"/>
            </w:tcBorders>
            <w:shd w:val="clear" w:color="auto" w:fill="auto"/>
            <w:vAlign w:val="bottom"/>
          </w:tcPr>
          <w:p w14:paraId="07E75E25"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tcBorders>
              <w:top w:val="single" w:sz="4" w:space="0" w:color="538135"/>
            </w:tcBorders>
            <w:shd w:val="clear" w:color="auto" w:fill="auto"/>
            <w:vAlign w:val="bottom"/>
          </w:tcPr>
          <w:p w14:paraId="52136537" w14:textId="77777777" w:rsidR="004D1242" w:rsidRPr="00303815" w:rsidRDefault="004D1242" w:rsidP="007A5116">
            <w:pPr>
              <w:spacing w:line="240" w:lineRule="auto"/>
              <w:jc w:val="center"/>
              <w:rPr>
                <w:rFonts w:cs="Arial"/>
                <w:szCs w:val="18"/>
              </w:rPr>
            </w:pPr>
            <w:r w:rsidRPr="00303815">
              <w:rPr>
                <w:rFonts w:cs="Arial"/>
                <w:szCs w:val="18"/>
              </w:rPr>
              <w:t>112.74</w:t>
            </w:r>
          </w:p>
        </w:tc>
        <w:tc>
          <w:tcPr>
            <w:tcW w:w="1175" w:type="dxa"/>
            <w:tcBorders>
              <w:top w:val="single" w:sz="4" w:space="0" w:color="538135"/>
            </w:tcBorders>
            <w:shd w:val="clear" w:color="auto" w:fill="auto"/>
            <w:vAlign w:val="bottom"/>
          </w:tcPr>
          <w:p w14:paraId="4D1EDC86" w14:textId="77777777" w:rsidR="004D1242" w:rsidRPr="00303815" w:rsidRDefault="004D1242" w:rsidP="007A5116">
            <w:pPr>
              <w:spacing w:line="240" w:lineRule="auto"/>
              <w:jc w:val="center"/>
              <w:rPr>
                <w:rFonts w:cs="Arial"/>
                <w:szCs w:val="18"/>
              </w:rPr>
            </w:pPr>
            <w:r w:rsidRPr="00303815">
              <w:rPr>
                <w:rFonts w:cs="Arial"/>
                <w:szCs w:val="18"/>
              </w:rPr>
              <w:t>52.74</w:t>
            </w:r>
          </w:p>
        </w:tc>
        <w:tc>
          <w:tcPr>
            <w:tcW w:w="1203" w:type="dxa"/>
            <w:tcBorders>
              <w:top w:val="single" w:sz="4" w:space="0" w:color="538135"/>
            </w:tcBorders>
            <w:shd w:val="clear" w:color="auto" w:fill="auto"/>
            <w:vAlign w:val="bottom"/>
          </w:tcPr>
          <w:p w14:paraId="33FEEFF3" w14:textId="77777777" w:rsidR="004D1242" w:rsidRPr="00303815" w:rsidRDefault="004D1242" w:rsidP="007A5116">
            <w:pPr>
              <w:spacing w:line="240" w:lineRule="auto"/>
              <w:jc w:val="center"/>
              <w:rPr>
                <w:rFonts w:cs="Arial"/>
                <w:szCs w:val="18"/>
              </w:rPr>
            </w:pPr>
            <w:r w:rsidRPr="00303815">
              <w:rPr>
                <w:rFonts w:cs="Arial"/>
                <w:szCs w:val="18"/>
              </w:rPr>
              <w:t>87.90</w:t>
            </w:r>
          </w:p>
        </w:tc>
      </w:tr>
      <w:tr w:rsidR="004D1242" w:rsidRPr="00C377B8" w14:paraId="5DF446F4" w14:textId="77777777" w:rsidTr="00F212E5">
        <w:trPr>
          <w:trHeight w:val="334"/>
        </w:trPr>
        <w:tc>
          <w:tcPr>
            <w:tcW w:w="888" w:type="dxa"/>
            <w:shd w:val="clear" w:color="auto" w:fill="auto"/>
            <w:vAlign w:val="bottom"/>
          </w:tcPr>
          <w:p w14:paraId="25279D08" w14:textId="77777777" w:rsidR="004D1242" w:rsidRPr="00303815" w:rsidRDefault="004D1242" w:rsidP="007A5116">
            <w:pPr>
              <w:spacing w:line="240" w:lineRule="auto"/>
              <w:jc w:val="center"/>
              <w:rPr>
                <w:rFonts w:cs="Arial"/>
                <w:szCs w:val="18"/>
              </w:rPr>
            </w:pPr>
            <w:r w:rsidRPr="00303815">
              <w:rPr>
                <w:rFonts w:cs="Arial"/>
                <w:szCs w:val="18"/>
              </w:rPr>
              <w:t>5</w:t>
            </w:r>
          </w:p>
        </w:tc>
        <w:tc>
          <w:tcPr>
            <w:tcW w:w="1031" w:type="dxa"/>
            <w:shd w:val="clear" w:color="auto" w:fill="auto"/>
            <w:vAlign w:val="bottom"/>
          </w:tcPr>
          <w:p w14:paraId="7BC00230"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1020D3D1"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566AAD73"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558CFB47" w14:textId="77777777" w:rsidR="004D1242" w:rsidRPr="00303815" w:rsidRDefault="004D1242" w:rsidP="007A5116">
            <w:pPr>
              <w:spacing w:line="240" w:lineRule="auto"/>
              <w:jc w:val="center"/>
              <w:rPr>
                <w:rFonts w:cs="Arial"/>
                <w:szCs w:val="18"/>
              </w:rPr>
            </w:pPr>
            <w:r w:rsidRPr="00303815">
              <w:rPr>
                <w:rFonts w:cs="Arial"/>
                <w:szCs w:val="18"/>
              </w:rPr>
              <w:t>112.61</w:t>
            </w:r>
          </w:p>
        </w:tc>
        <w:tc>
          <w:tcPr>
            <w:tcW w:w="1175" w:type="dxa"/>
            <w:shd w:val="clear" w:color="auto" w:fill="auto"/>
            <w:vAlign w:val="bottom"/>
          </w:tcPr>
          <w:p w14:paraId="1C90BF37" w14:textId="77777777" w:rsidR="004D1242" w:rsidRPr="00303815" w:rsidRDefault="004D1242" w:rsidP="007A5116">
            <w:pPr>
              <w:spacing w:line="240" w:lineRule="auto"/>
              <w:jc w:val="center"/>
              <w:rPr>
                <w:rFonts w:cs="Arial"/>
                <w:szCs w:val="18"/>
              </w:rPr>
            </w:pPr>
            <w:r w:rsidRPr="00303815">
              <w:rPr>
                <w:rFonts w:cs="Arial"/>
                <w:szCs w:val="18"/>
              </w:rPr>
              <w:t>52.61</w:t>
            </w:r>
          </w:p>
        </w:tc>
        <w:tc>
          <w:tcPr>
            <w:tcW w:w="1203" w:type="dxa"/>
            <w:shd w:val="clear" w:color="auto" w:fill="auto"/>
            <w:vAlign w:val="bottom"/>
          </w:tcPr>
          <w:p w14:paraId="78047473" w14:textId="77777777" w:rsidR="004D1242" w:rsidRPr="00303815" w:rsidRDefault="004D1242" w:rsidP="007A5116">
            <w:pPr>
              <w:spacing w:line="240" w:lineRule="auto"/>
              <w:jc w:val="center"/>
              <w:rPr>
                <w:rFonts w:cs="Arial"/>
                <w:szCs w:val="18"/>
              </w:rPr>
            </w:pPr>
            <w:r w:rsidRPr="00303815">
              <w:rPr>
                <w:rFonts w:cs="Arial"/>
                <w:szCs w:val="18"/>
              </w:rPr>
              <w:t>87.68</w:t>
            </w:r>
          </w:p>
        </w:tc>
      </w:tr>
      <w:tr w:rsidR="004D1242" w:rsidRPr="00C377B8" w14:paraId="7AD5C5CD" w14:textId="77777777" w:rsidTr="00F212E5">
        <w:trPr>
          <w:trHeight w:val="334"/>
        </w:trPr>
        <w:tc>
          <w:tcPr>
            <w:tcW w:w="888" w:type="dxa"/>
            <w:shd w:val="clear" w:color="auto" w:fill="auto"/>
            <w:vAlign w:val="bottom"/>
          </w:tcPr>
          <w:p w14:paraId="7F52DD1F" w14:textId="77777777" w:rsidR="004D1242" w:rsidRPr="00303815" w:rsidRDefault="004D1242" w:rsidP="007A5116">
            <w:pPr>
              <w:spacing w:line="240" w:lineRule="auto"/>
              <w:jc w:val="center"/>
              <w:rPr>
                <w:rFonts w:cs="Arial"/>
                <w:szCs w:val="18"/>
              </w:rPr>
            </w:pPr>
            <w:r w:rsidRPr="00303815">
              <w:rPr>
                <w:rFonts w:cs="Arial"/>
                <w:szCs w:val="18"/>
              </w:rPr>
              <w:t>6</w:t>
            </w:r>
          </w:p>
        </w:tc>
        <w:tc>
          <w:tcPr>
            <w:tcW w:w="1031" w:type="dxa"/>
            <w:shd w:val="clear" w:color="auto" w:fill="auto"/>
            <w:vAlign w:val="bottom"/>
          </w:tcPr>
          <w:p w14:paraId="28F9F057"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1785F9AC"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09C7FA94"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57E4B0FE" w14:textId="77777777" w:rsidR="004D1242" w:rsidRPr="00303815" w:rsidRDefault="004D1242" w:rsidP="007A5116">
            <w:pPr>
              <w:spacing w:line="240" w:lineRule="auto"/>
              <w:jc w:val="center"/>
              <w:rPr>
                <w:rFonts w:cs="Arial"/>
                <w:szCs w:val="18"/>
              </w:rPr>
            </w:pPr>
            <w:r w:rsidRPr="00303815">
              <w:rPr>
                <w:rFonts w:cs="Arial"/>
                <w:szCs w:val="18"/>
              </w:rPr>
              <w:t>112.03</w:t>
            </w:r>
          </w:p>
        </w:tc>
        <w:tc>
          <w:tcPr>
            <w:tcW w:w="1175" w:type="dxa"/>
            <w:shd w:val="clear" w:color="auto" w:fill="auto"/>
            <w:vAlign w:val="bottom"/>
          </w:tcPr>
          <w:p w14:paraId="7B66E712" w14:textId="77777777" w:rsidR="004D1242" w:rsidRPr="00303815" w:rsidRDefault="004D1242" w:rsidP="007A5116">
            <w:pPr>
              <w:spacing w:line="240" w:lineRule="auto"/>
              <w:jc w:val="center"/>
              <w:rPr>
                <w:rFonts w:cs="Arial"/>
                <w:szCs w:val="18"/>
              </w:rPr>
            </w:pPr>
            <w:r w:rsidRPr="00303815">
              <w:rPr>
                <w:rFonts w:cs="Arial"/>
                <w:szCs w:val="18"/>
              </w:rPr>
              <w:t>52.03</w:t>
            </w:r>
          </w:p>
        </w:tc>
        <w:tc>
          <w:tcPr>
            <w:tcW w:w="1203" w:type="dxa"/>
            <w:shd w:val="clear" w:color="auto" w:fill="auto"/>
            <w:vAlign w:val="bottom"/>
          </w:tcPr>
          <w:p w14:paraId="35BBA5D6" w14:textId="77777777" w:rsidR="004D1242" w:rsidRPr="00303815" w:rsidRDefault="004D1242" w:rsidP="007A5116">
            <w:pPr>
              <w:spacing w:line="240" w:lineRule="auto"/>
              <w:jc w:val="center"/>
              <w:rPr>
                <w:rFonts w:cs="Arial"/>
                <w:szCs w:val="18"/>
              </w:rPr>
            </w:pPr>
            <w:r w:rsidRPr="00303815">
              <w:rPr>
                <w:rFonts w:cs="Arial"/>
                <w:szCs w:val="18"/>
              </w:rPr>
              <w:t>86.72</w:t>
            </w:r>
          </w:p>
        </w:tc>
      </w:tr>
      <w:tr w:rsidR="004D1242" w:rsidRPr="00C377B8" w14:paraId="2BB416CF" w14:textId="77777777" w:rsidTr="00F212E5">
        <w:trPr>
          <w:trHeight w:val="334"/>
        </w:trPr>
        <w:tc>
          <w:tcPr>
            <w:tcW w:w="888" w:type="dxa"/>
            <w:shd w:val="clear" w:color="auto" w:fill="auto"/>
            <w:vAlign w:val="bottom"/>
          </w:tcPr>
          <w:p w14:paraId="7612391D" w14:textId="77777777" w:rsidR="004D1242" w:rsidRPr="00303815" w:rsidRDefault="004D1242" w:rsidP="007A5116">
            <w:pPr>
              <w:spacing w:line="240" w:lineRule="auto"/>
              <w:jc w:val="center"/>
              <w:rPr>
                <w:rFonts w:cs="Arial"/>
                <w:szCs w:val="18"/>
              </w:rPr>
            </w:pPr>
            <w:r w:rsidRPr="00303815">
              <w:rPr>
                <w:rFonts w:cs="Arial"/>
                <w:szCs w:val="18"/>
              </w:rPr>
              <w:t>7</w:t>
            </w:r>
          </w:p>
        </w:tc>
        <w:tc>
          <w:tcPr>
            <w:tcW w:w="1031" w:type="dxa"/>
            <w:shd w:val="clear" w:color="auto" w:fill="auto"/>
            <w:vAlign w:val="bottom"/>
          </w:tcPr>
          <w:p w14:paraId="34260040"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30E474B0"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475D4AD2"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610C2DAF" w14:textId="77777777" w:rsidR="004D1242" w:rsidRPr="00303815" w:rsidRDefault="004D1242" w:rsidP="007A5116">
            <w:pPr>
              <w:spacing w:line="240" w:lineRule="auto"/>
              <w:jc w:val="center"/>
              <w:rPr>
                <w:rFonts w:cs="Arial"/>
                <w:szCs w:val="18"/>
              </w:rPr>
            </w:pPr>
            <w:r w:rsidRPr="00303815">
              <w:rPr>
                <w:rFonts w:cs="Arial"/>
                <w:szCs w:val="18"/>
              </w:rPr>
              <w:t>112.76</w:t>
            </w:r>
          </w:p>
        </w:tc>
        <w:tc>
          <w:tcPr>
            <w:tcW w:w="1175" w:type="dxa"/>
            <w:shd w:val="clear" w:color="auto" w:fill="auto"/>
            <w:vAlign w:val="bottom"/>
          </w:tcPr>
          <w:p w14:paraId="2B4172C9" w14:textId="77777777" w:rsidR="004D1242" w:rsidRPr="00303815" w:rsidRDefault="004D1242" w:rsidP="007A5116">
            <w:pPr>
              <w:spacing w:line="240" w:lineRule="auto"/>
              <w:jc w:val="center"/>
              <w:rPr>
                <w:rFonts w:cs="Arial"/>
                <w:szCs w:val="18"/>
              </w:rPr>
            </w:pPr>
            <w:r w:rsidRPr="00303815">
              <w:rPr>
                <w:rFonts w:cs="Arial"/>
                <w:szCs w:val="18"/>
              </w:rPr>
              <w:t>52.76</w:t>
            </w:r>
          </w:p>
        </w:tc>
        <w:tc>
          <w:tcPr>
            <w:tcW w:w="1203" w:type="dxa"/>
            <w:shd w:val="clear" w:color="auto" w:fill="auto"/>
            <w:vAlign w:val="bottom"/>
          </w:tcPr>
          <w:p w14:paraId="08DD4531" w14:textId="77777777" w:rsidR="004D1242" w:rsidRPr="00303815" w:rsidRDefault="004D1242" w:rsidP="007A5116">
            <w:pPr>
              <w:spacing w:line="240" w:lineRule="auto"/>
              <w:jc w:val="center"/>
              <w:rPr>
                <w:rFonts w:cs="Arial"/>
                <w:szCs w:val="18"/>
              </w:rPr>
            </w:pPr>
            <w:r w:rsidRPr="00303815">
              <w:rPr>
                <w:rFonts w:cs="Arial"/>
                <w:szCs w:val="18"/>
              </w:rPr>
              <w:t>87.93</w:t>
            </w:r>
          </w:p>
        </w:tc>
      </w:tr>
      <w:tr w:rsidR="004D1242" w:rsidRPr="00C377B8" w14:paraId="5D5DEDE9" w14:textId="77777777" w:rsidTr="00F212E5">
        <w:trPr>
          <w:trHeight w:val="334"/>
        </w:trPr>
        <w:tc>
          <w:tcPr>
            <w:tcW w:w="888" w:type="dxa"/>
            <w:shd w:val="clear" w:color="auto" w:fill="auto"/>
            <w:vAlign w:val="bottom"/>
          </w:tcPr>
          <w:p w14:paraId="36DBCAE8" w14:textId="77777777" w:rsidR="004D1242" w:rsidRPr="00303815" w:rsidRDefault="004D1242" w:rsidP="007A5116">
            <w:pPr>
              <w:spacing w:line="240" w:lineRule="auto"/>
              <w:jc w:val="center"/>
              <w:rPr>
                <w:rFonts w:cs="Arial"/>
                <w:szCs w:val="18"/>
              </w:rPr>
            </w:pPr>
            <w:r w:rsidRPr="00303815">
              <w:rPr>
                <w:rFonts w:cs="Arial"/>
                <w:szCs w:val="18"/>
              </w:rPr>
              <w:t>8</w:t>
            </w:r>
          </w:p>
        </w:tc>
        <w:tc>
          <w:tcPr>
            <w:tcW w:w="1031" w:type="dxa"/>
            <w:shd w:val="clear" w:color="auto" w:fill="auto"/>
            <w:vAlign w:val="bottom"/>
          </w:tcPr>
          <w:p w14:paraId="2903F99A"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188B6230"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36428BBA"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31F73291" w14:textId="77777777" w:rsidR="004D1242" w:rsidRPr="00303815" w:rsidRDefault="004D1242" w:rsidP="007A5116">
            <w:pPr>
              <w:spacing w:line="240" w:lineRule="auto"/>
              <w:jc w:val="center"/>
              <w:rPr>
                <w:rFonts w:cs="Arial"/>
                <w:szCs w:val="18"/>
              </w:rPr>
            </w:pPr>
            <w:r w:rsidRPr="00303815">
              <w:rPr>
                <w:rFonts w:cs="Arial"/>
                <w:szCs w:val="18"/>
              </w:rPr>
              <w:t>115.03</w:t>
            </w:r>
          </w:p>
        </w:tc>
        <w:tc>
          <w:tcPr>
            <w:tcW w:w="1175" w:type="dxa"/>
            <w:shd w:val="clear" w:color="auto" w:fill="auto"/>
            <w:vAlign w:val="bottom"/>
          </w:tcPr>
          <w:p w14:paraId="735BAFE7" w14:textId="77777777" w:rsidR="004D1242" w:rsidRPr="00303815" w:rsidRDefault="004D1242" w:rsidP="007A5116">
            <w:pPr>
              <w:spacing w:line="240" w:lineRule="auto"/>
              <w:jc w:val="center"/>
              <w:rPr>
                <w:rFonts w:cs="Arial"/>
                <w:szCs w:val="18"/>
              </w:rPr>
            </w:pPr>
            <w:r w:rsidRPr="00303815">
              <w:rPr>
                <w:rFonts w:cs="Arial"/>
                <w:szCs w:val="18"/>
              </w:rPr>
              <w:t>55.03</w:t>
            </w:r>
          </w:p>
        </w:tc>
        <w:tc>
          <w:tcPr>
            <w:tcW w:w="1203" w:type="dxa"/>
            <w:shd w:val="clear" w:color="auto" w:fill="auto"/>
            <w:vAlign w:val="bottom"/>
          </w:tcPr>
          <w:p w14:paraId="1F7818D9" w14:textId="77777777" w:rsidR="004D1242" w:rsidRPr="00303815" w:rsidRDefault="004D1242" w:rsidP="007A5116">
            <w:pPr>
              <w:spacing w:line="240" w:lineRule="auto"/>
              <w:jc w:val="center"/>
              <w:rPr>
                <w:rFonts w:cs="Arial"/>
                <w:szCs w:val="18"/>
              </w:rPr>
            </w:pPr>
            <w:r w:rsidRPr="00303815">
              <w:rPr>
                <w:rFonts w:cs="Arial"/>
                <w:szCs w:val="18"/>
              </w:rPr>
              <w:t>91.72</w:t>
            </w:r>
          </w:p>
        </w:tc>
      </w:tr>
      <w:tr w:rsidR="004D1242" w:rsidRPr="00C377B8" w14:paraId="30688160" w14:textId="77777777" w:rsidTr="00F212E5">
        <w:trPr>
          <w:trHeight w:val="334"/>
        </w:trPr>
        <w:tc>
          <w:tcPr>
            <w:tcW w:w="888" w:type="dxa"/>
            <w:shd w:val="clear" w:color="auto" w:fill="auto"/>
            <w:vAlign w:val="bottom"/>
          </w:tcPr>
          <w:p w14:paraId="777CDC82" w14:textId="77777777" w:rsidR="004D1242" w:rsidRPr="00303815" w:rsidRDefault="004D1242" w:rsidP="007A5116">
            <w:pPr>
              <w:spacing w:line="240" w:lineRule="auto"/>
              <w:jc w:val="center"/>
              <w:rPr>
                <w:rFonts w:cs="Arial"/>
                <w:szCs w:val="18"/>
              </w:rPr>
            </w:pPr>
            <w:r w:rsidRPr="00303815">
              <w:rPr>
                <w:rFonts w:cs="Arial"/>
                <w:szCs w:val="18"/>
              </w:rPr>
              <w:t>9</w:t>
            </w:r>
          </w:p>
        </w:tc>
        <w:tc>
          <w:tcPr>
            <w:tcW w:w="1031" w:type="dxa"/>
            <w:shd w:val="clear" w:color="auto" w:fill="auto"/>
            <w:vAlign w:val="bottom"/>
          </w:tcPr>
          <w:p w14:paraId="0C245167"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68539EBA"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6AFD3C41"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0FFD7F07" w14:textId="77777777" w:rsidR="004D1242" w:rsidRPr="00303815" w:rsidRDefault="004D1242" w:rsidP="007A5116">
            <w:pPr>
              <w:spacing w:line="240" w:lineRule="auto"/>
              <w:jc w:val="center"/>
              <w:rPr>
                <w:rFonts w:cs="Arial"/>
                <w:szCs w:val="18"/>
              </w:rPr>
            </w:pPr>
            <w:r w:rsidRPr="00303815">
              <w:rPr>
                <w:rFonts w:cs="Arial"/>
                <w:szCs w:val="18"/>
              </w:rPr>
              <w:t>114.07</w:t>
            </w:r>
          </w:p>
        </w:tc>
        <w:tc>
          <w:tcPr>
            <w:tcW w:w="1175" w:type="dxa"/>
            <w:shd w:val="clear" w:color="auto" w:fill="auto"/>
            <w:vAlign w:val="bottom"/>
          </w:tcPr>
          <w:p w14:paraId="0AFEFB4D" w14:textId="77777777" w:rsidR="004D1242" w:rsidRPr="00303815" w:rsidRDefault="004D1242" w:rsidP="007A5116">
            <w:pPr>
              <w:spacing w:line="240" w:lineRule="auto"/>
              <w:jc w:val="center"/>
              <w:rPr>
                <w:rFonts w:cs="Arial"/>
                <w:szCs w:val="18"/>
              </w:rPr>
            </w:pPr>
            <w:r w:rsidRPr="00303815">
              <w:rPr>
                <w:rFonts w:cs="Arial"/>
                <w:szCs w:val="18"/>
              </w:rPr>
              <w:t>54.07</w:t>
            </w:r>
          </w:p>
        </w:tc>
        <w:tc>
          <w:tcPr>
            <w:tcW w:w="1203" w:type="dxa"/>
            <w:shd w:val="clear" w:color="auto" w:fill="auto"/>
            <w:vAlign w:val="bottom"/>
          </w:tcPr>
          <w:p w14:paraId="72FB5E95" w14:textId="77777777" w:rsidR="004D1242" w:rsidRPr="00303815" w:rsidRDefault="004D1242" w:rsidP="007A5116">
            <w:pPr>
              <w:spacing w:line="240" w:lineRule="auto"/>
              <w:jc w:val="center"/>
              <w:rPr>
                <w:rFonts w:cs="Arial"/>
                <w:szCs w:val="18"/>
              </w:rPr>
            </w:pPr>
            <w:r w:rsidRPr="00303815">
              <w:rPr>
                <w:rFonts w:cs="Arial"/>
                <w:szCs w:val="18"/>
              </w:rPr>
              <w:t>90.12</w:t>
            </w:r>
          </w:p>
        </w:tc>
      </w:tr>
      <w:tr w:rsidR="004D1242" w:rsidRPr="00C377B8" w14:paraId="16B079CE" w14:textId="77777777" w:rsidTr="00F212E5">
        <w:trPr>
          <w:trHeight w:val="334"/>
        </w:trPr>
        <w:tc>
          <w:tcPr>
            <w:tcW w:w="888" w:type="dxa"/>
            <w:shd w:val="clear" w:color="auto" w:fill="auto"/>
            <w:vAlign w:val="bottom"/>
          </w:tcPr>
          <w:p w14:paraId="34381478" w14:textId="77777777" w:rsidR="004D1242" w:rsidRPr="00303815" w:rsidRDefault="004D1242" w:rsidP="007A5116">
            <w:pPr>
              <w:spacing w:line="240" w:lineRule="auto"/>
              <w:jc w:val="center"/>
              <w:rPr>
                <w:rFonts w:cs="Arial"/>
                <w:szCs w:val="18"/>
              </w:rPr>
            </w:pPr>
            <w:r w:rsidRPr="00303815">
              <w:rPr>
                <w:rFonts w:cs="Arial"/>
                <w:szCs w:val="18"/>
              </w:rPr>
              <w:t>11</w:t>
            </w:r>
          </w:p>
        </w:tc>
        <w:tc>
          <w:tcPr>
            <w:tcW w:w="1031" w:type="dxa"/>
            <w:shd w:val="clear" w:color="auto" w:fill="auto"/>
            <w:vAlign w:val="bottom"/>
          </w:tcPr>
          <w:p w14:paraId="66761C34"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5C24E436"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0E53C5FC"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3EDF0A45" w14:textId="77777777" w:rsidR="004D1242" w:rsidRPr="00303815" w:rsidRDefault="004D1242" w:rsidP="007A5116">
            <w:pPr>
              <w:spacing w:line="240" w:lineRule="auto"/>
              <w:jc w:val="center"/>
              <w:rPr>
                <w:rFonts w:cs="Arial"/>
                <w:szCs w:val="18"/>
              </w:rPr>
            </w:pPr>
            <w:r w:rsidRPr="00303815">
              <w:rPr>
                <w:rFonts w:cs="Arial"/>
                <w:szCs w:val="18"/>
              </w:rPr>
              <w:t>114.15</w:t>
            </w:r>
          </w:p>
        </w:tc>
        <w:tc>
          <w:tcPr>
            <w:tcW w:w="1175" w:type="dxa"/>
            <w:shd w:val="clear" w:color="auto" w:fill="auto"/>
            <w:vAlign w:val="bottom"/>
          </w:tcPr>
          <w:p w14:paraId="0D99DBFA" w14:textId="77777777" w:rsidR="004D1242" w:rsidRPr="00303815" w:rsidRDefault="004D1242" w:rsidP="007A5116">
            <w:pPr>
              <w:spacing w:line="240" w:lineRule="auto"/>
              <w:jc w:val="center"/>
              <w:rPr>
                <w:rFonts w:cs="Arial"/>
                <w:szCs w:val="18"/>
              </w:rPr>
            </w:pPr>
            <w:r w:rsidRPr="00303815">
              <w:rPr>
                <w:rFonts w:cs="Arial"/>
                <w:szCs w:val="18"/>
              </w:rPr>
              <w:t>54.15</w:t>
            </w:r>
          </w:p>
        </w:tc>
        <w:tc>
          <w:tcPr>
            <w:tcW w:w="1203" w:type="dxa"/>
            <w:shd w:val="clear" w:color="auto" w:fill="auto"/>
            <w:vAlign w:val="bottom"/>
          </w:tcPr>
          <w:p w14:paraId="6298B04E" w14:textId="77777777" w:rsidR="004D1242" w:rsidRPr="00303815" w:rsidRDefault="004D1242" w:rsidP="007A5116">
            <w:pPr>
              <w:spacing w:line="240" w:lineRule="auto"/>
              <w:jc w:val="center"/>
              <w:rPr>
                <w:rFonts w:cs="Arial"/>
                <w:szCs w:val="18"/>
              </w:rPr>
            </w:pPr>
            <w:r w:rsidRPr="00303815">
              <w:rPr>
                <w:rFonts w:cs="Arial"/>
                <w:szCs w:val="18"/>
              </w:rPr>
              <w:t>90.25</w:t>
            </w:r>
          </w:p>
        </w:tc>
      </w:tr>
      <w:tr w:rsidR="004D1242" w:rsidRPr="00C377B8" w14:paraId="0CF215BD" w14:textId="77777777" w:rsidTr="00F212E5">
        <w:trPr>
          <w:trHeight w:val="334"/>
        </w:trPr>
        <w:tc>
          <w:tcPr>
            <w:tcW w:w="888" w:type="dxa"/>
            <w:shd w:val="clear" w:color="auto" w:fill="auto"/>
            <w:vAlign w:val="bottom"/>
          </w:tcPr>
          <w:p w14:paraId="0B3D82AB" w14:textId="77777777" w:rsidR="004D1242" w:rsidRPr="00303815" w:rsidRDefault="004D1242" w:rsidP="007A5116">
            <w:pPr>
              <w:spacing w:line="240" w:lineRule="auto"/>
              <w:jc w:val="center"/>
              <w:rPr>
                <w:rFonts w:cs="Arial"/>
                <w:szCs w:val="18"/>
              </w:rPr>
            </w:pPr>
            <w:r w:rsidRPr="00303815">
              <w:rPr>
                <w:rFonts w:cs="Arial"/>
                <w:szCs w:val="18"/>
              </w:rPr>
              <w:t>12</w:t>
            </w:r>
          </w:p>
        </w:tc>
        <w:tc>
          <w:tcPr>
            <w:tcW w:w="1031" w:type="dxa"/>
            <w:shd w:val="clear" w:color="auto" w:fill="auto"/>
            <w:vAlign w:val="bottom"/>
          </w:tcPr>
          <w:p w14:paraId="51CAA1C0"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031" w:type="dxa"/>
            <w:shd w:val="clear" w:color="auto" w:fill="auto"/>
            <w:vAlign w:val="bottom"/>
          </w:tcPr>
          <w:p w14:paraId="65AC3577" w14:textId="77777777" w:rsidR="004D1242" w:rsidRPr="00303815" w:rsidRDefault="004D1242" w:rsidP="007A5116">
            <w:pPr>
              <w:spacing w:line="240" w:lineRule="auto"/>
              <w:jc w:val="center"/>
              <w:rPr>
                <w:rFonts w:cs="Arial"/>
                <w:szCs w:val="18"/>
              </w:rPr>
            </w:pPr>
            <w:r w:rsidRPr="00303815">
              <w:rPr>
                <w:rFonts w:cs="Arial"/>
                <w:szCs w:val="18"/>
              </w:rPr>
              <w:t>1000</w:t>
            </w:r>
          </w:p>
        </w:tc>
        <w:tc>
          <w:tcPr>
            <w:tcW w:w="1203" w:type="dxa"/>
            <w:shd w:val="clear" w:color="auto" w:fill="auto"/>
            <w:vAlign w:val="bottom"/>
          </w:tcPr>
          <w:p w14:paraId="1A8BF398"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18" w:type="dxa"/>
            <w:shd w:val="clear" w:color="auto" w:fill="auto"/>
            <w:vAlign w:val="bottom"/>
          </w:tcPr>
          <w:p w14:paraId="060CCE23" w14:textId="77777777" w:rsidR="004D1242" w:rsidRPr="00303815" w:rsidRDefault="004D1242" w:rsidP="007A5116">
            <w:pPr>
              <w:spacing w:line="240" w:lineRule="auto"/>
              <w:jc w:val="center"/>
              <w:rPr>
                <w:rFonts w:cs="Arial"/>
                <w:szCs w:val="18"/>
              </w:rPr>
            </w:pPr>
            <w:r w:rsidRPr="00303815">
              <w:rPr>
                <w:rFonts w:cs="Arial"/>
                <w:szCs w:val="18"/>
              </w:rPr>
              <w:t>114.21</w:t>
            </w:r>
          </w:p>
        </w:tc>
        <w:tc>
          <w:tcPr>
            <w:tcW w:w="1175" w:type="dxa"/>
            <w:shd w:val="clear" w:color="auto" w:fill="auto"/>
            <w:vAlign w:val="bottom"/>
          </w:tcPr>
          <w:p w14:paraId="344CC5DE" w14:textId="77777777" w:rsidR="004D1242" w:rsidRPr="00303815" w:rsidRDefault="004D1242" w:rsidP="007A5116">
            <w:pPr>
              <w:spacing w:line="240" w:lineRule="auto"/>
              <w:jc w:val="center"/>
              <w:rPr>
                <w:rFonts w:cs="Arial"/>
                <w:szCs w:val="18"/>
              </w:rPr>
            </w:pPr>
            <w:r w:rsidRPr="00303815">
              <w:rPr>
                <w:rFonts w:cs="Arial"/>
                <w:szCs w:val="18"/>
              </w:rPr>
              <w:t>54.21</w:t>
            </w:r>
          </w:p>
        </w:tc>
        <w:tc>
          <w:tcPr>
            <w:tcW w:w="1203" w:type="dxa"/>
            <w:shd w:val="clear" w:color="auto" w:fill="auto"/>
            <w:vAlign w:val="bottom"/>
          </w:tcPr>
          <w:p w14:paraId="004FB57C" w14:textId="77777777" w:rsidR="004D1242" w:rsidRPr="00303815" w:rsidRDefault="004D1242" w:rsidP="007A5116">
            <w:pPr>
              <w:spacing w:line="240" w:lineRule="auto"/>
              <w:jc w:val="center"/>
              <w:rPr>
                <w:rFonts w:cs="Arial"/>
                <w:szCs w:val="18"/>
              </w:rPr>
            </w:pPr>
            <w:r w:rsidRPr="00303815">
              <w:rPr>
                <w:rFonts w:cs="Arial"/>
                <w:szCs w:val="18"/>
              </w:rPr>
              <w:t>90.35</w:t>
            </w:r>
          </w:p>
        </w:tc>
      </w:tr>
    </w:tbl>
    <w:p w14:paraId="5CEFA79A" w14:textId="77777777" w:rsidR="004D1242" w:rsidRDefault="004D1242" w:rsidP="00AC290F">
      <w:pPr>
        <w:pStyle w:val="CETBodytext"/>
        <w:rPr>
          <w:lang w:val="en-GB"/>
        </w:rPr>
      </w:pPr>
    </w:p>
    <w:p w14:paraId="48D6C21B" w14:textId="01511F57" w:rsidR="00AC290F" w:rsidRDefault="00702FB6" w:rsidP="00AC290F">
      <w:pPr>
        <w:pStyle w:val="CETBodytext"/>
        <w:rPr>
          <w:lang w:val="en-GB"/>
        </w:rPr>
      </w:pPr>
      <w:r w:rsidRPr="00702FB6">
        <w:rPr>
          <w:lang w:val="en-GB"/>
        </w:rPr>
        <w:t>Table 4 shows the retention capacity of the absorbent as a function of the dose. At a dose of 120 g, the highest percentage of diesel retention is obtai</w:t>
      </w:r>
      <w:r>
        <w:rPr>
          <w:lang w:val="en-GB"/>
        </w:rPr>
        <w:t>ned, reaching a value of 92.31</w:t>
      </w:r>
      <w:r w:rsidR="00303815">
        <w:rPr>
          <w:lang w:val="en-GB"/>
        </w:rPr>
        <w:t xml:space="preserve"> </w:t>
      </w:r>
      <w:r>
        <w:rPr>
          <w:lang w:val="en-GB"/>
        </w:rPr>
        <w:t>%</w:t>
      </w:r>
      <w:r w:rsidR="00AC290F" w:rsidRPr="00AC290F">
        <w:rPr>
          <w:lang w:val="en-GB"/>
        </w:rPr>
        <w:t>.</w:t>
      </w:r>
    </w:p>
    <w:p w14:paraId="71E163EA" w14:textId="6B88B76C" w:rsidR="00AC290F" w:rsidRDefault="00AC290F" w:rsidP="00AC290F">
      <w:pPr>
        <w:pStyle w:val="CETTabletitle"/>
        <w:rPr>
          <w:lang w:val="en-US"/>
        </w:rPr>
      </w:pPr>
      <w:r>
        <w:rPr>
          <w:lang w:val="en-US"/>
        </w:rPr>
        <w:lastRenderedPageBreak/>
        <w:t>Table 4</w:t>
      </w:r>
      <w:r w:rsidRPr="009D1AC8">
        <w:rPr>
          <w:lang w:val="en-US"/>
        </w:rPr>
        <w:t xml:space="preserve">: </w:t>
      </w:r>
      <w:r w:rsidR="00586CA5" w:rsidRPr="00586CA5">
        <w:rPr>
          <w:lang w:val="en-US"/>
        </w:rPr>
        <w:t>Determination of the optimum dose: pH = 8 and contact time = 1 min</w:t>
      </w:r>
    </w:p>
    <w:tbl>
      <w:tblPr>
        <w:tblW w:w="5983" w:type="dxa"/>
        <w:tblLayout w:type="fixed"/>
        <w:tblLook w:val="0400" w:firstRow="0" w:lastRow="0" w:firstColumn="0" w:lastColumn="0" w:noHBand="0" w:noVBand="1"/>
      </w:tblPr>
      <w:tblGrid>
        <w:gridCol w:w="1287"/>
        <w:gridCol w:w="1587"/>
        <w:gridCol w:w="1630"/>
        <w:gridCol w:w="1479"/>
      </w:tblGrid>
      <w:tr w:rsidR="004D1242" w:rsidRPr="00C377B8" w14:paraId="720A9D3C" w14:textId="77777777" w:rsidTr="00612547">
        <w:trPr>
          <w:trHeight w:val="304"/>
        </w:trPr>
        <w:tc>
          <w:tcPr>
            <w:tcW w:w="1287" w:type="dxa"/>
            <w:tcBorders>
              <w:top w:val="single" w:sz="12" w:space="0" w:color="538135"/>
              <w:bottom w:val="single" w:sz="4" w:space="0" w:color="538135"/>
            </w:tcBorders>
            <w:shd w:val="clear" w:color="auto" w:fill="auto"/>
            <w:vAlign w:val="center"/>
          </w:tcPr>
          <w:p w14:paraId="7B79A9AD" w14:textId="77777777" w:rsidR="004D1242" w:rsidRPr="00303815" w:rsidRDefault="004D1242" w:rsidP="007A5116">
            <w:pPr>
              <w:spacing w:line="240" w:lineRule="auto"/>
              <w:jc w:val="center"/>
              <w:rPr>
                <w:rFonts w:cs="Arial"/>
                <w:szCs w:val="18"/>
              </w:rPr>
            </w:pPr>
            <w:r w:rsidRPr="00303815">
              <w:rPr>
                <w:rFonts w:cs="Arial"/>
                <w:szCs w:val="18"/>
              </w:rPr>
              <w:t>Dose</w:t>
            </w:r>
            <w:r w:rsidRPr="00303815">
              <w:rPr>
                <w:rFonts w:cs="Arial"/>
                <w:szCs w:val="18"/>
              </w:rPr>
              <w:br/>
              <w:t>(g)</w:t>
            </w:r>
          </w:p>
        </w:tc>
        <w:tc>
          <w:tcPr>
            <w:tcW w:w="1587" w:type="dxa"/>
            <w:tcBorders>
              <w:top w:val="single" w:sz="12" w:space="0" w:color="538135"/>
              <w:bottom w:val="single" w:sz="4" w:space="0" w:color="538135"/>
            </w:tcBorders>
            <w:shd w:val="clear" w:color="auto" w:fill="auto"/>
            <w:vAlign w:val="center"/>
          </w:tcPr>
          <w:p w14:paraId="056F59FF" w14:textId="77777777" w:rsidR="004D1242" w:rsidRPr="00303815" w:rsidRDefault="004D1242" w:rsidP="007A5116">
            <w:pPr>
              <w:spacing w:line="240" w:lineRule="auto"/>
              <w:jc w:val="center"/>
              <w:rPr>
                <w:rFonts w:cs="Arial"/>
                <w:szCs w:val="18"/>
              </w:rPr>
            </w:pPr>
            <w:r w:rsidRPr="00303815">
              <w:rPr>
                <w:rFonts w:cs="Arial"/>
                <w:szCs w:val="18"/>
              </w:rPr>
              <w:t>Impregnated natural sorbent (g)</w:t>
            </w:r>
          </w:p>
        </w:tc>
        <w:tc>
          <w:tcPr>
            <w:tcW w:w="1630" w:type="dxa"/>
            <w:tcBorders>
              <w:top w:val="single" w:sz="12" w:space="0" w:color="538135"/>
              <w:bottom w:val="single" w:sz="4" w:space="0" w:color="538135"/>
            </w:tcBorders>
            <w:shd w:val="clear" w:color="auto" w:fill="auto"/>
            <w:vAlign w:val="center"/>
          </w:tcPr>
          <w:p w14:paraId="1BDC40C3" w14:textId="77777777" w:rsidR="004D1242" w:rsidRPr="00303815" w:rsidRDefault="004D1242" w:rsidP="007A5116">
            <w:pPr>
              <w:spacing w:line="240" w:lineRule="auto"/>
              <w:jc w:val="center"/>
              <w:rPr>
                <w:rFonts w:cs="Arial"/>
                <w:szCs w:val="18"/>
                <w:lang w:val="en-US"/>
              </w:rPr>
            </w:pPr>
            <w:r w:rsidRPr="00303815">
              <w:rPr>
                <w:rFonts w:cs="Arial"/>
                <w:szCs w:val="18"/>
                <w:lang w:val="en-US"/>
              </w:rPr>
              <w:t>Total amount of diesel absorbed (g)</w:t>
            </w:r>
          </w:p>
        </w:tc>
        <w:tc>
          <w:tcPr>
            <w:tcW w:w="1479" w:type="dxa"/>
            <w:tcBorders>
              <w:top w:val="single" w:sz="12" w:space="0" w:color="538135"/>
              <w:bottom w:val="single" w:sz="4" w:space="0" w:color="538135"/>
            </w:tcBorders>
            <w:shd w:val="clear" w:color="auto" w:fill="auto"/>
            <w:vAlign w:val="center"/>
          </w:tcPr>
          <w:p w14:paraId="6BAD4A5C" w14:textId="77777777" w:rsidR="004D1242" w:rsidRPr="00303815" w:rsidRDefault="004D1242" w:rsidP="007A5116">
            <w:pPr>
              <w:spacing w:line="240" w:lineRule="auto"/>
              <w:jc w:val="center"/>
              <w:rPr>
                <w:rFonts w:cs="Arial"/>
                <w:szCs w:val="18"/>
              </w:rPr>
            </w:pPr>
            <w:r w:rsidRPr="00303815">
              <w:rPr>
                <w:rFonts w:cs="Arial"/>
                <w:szCs w:val="18"/>
              </w:rPr>
              <w:t>Retention capacity (%)</w:t>
            </w:r>
          </w:p>
        </w:tc>
      </w:tr>
      <w:tr w:rsidR="004D1242" w:rsidRPr="00C377B8" w14:paraId="4B4151AA" w14:textId="77777777" w:rsidTr="00612547">
        <w:trPr>
          <w:trHeight w:val="304"/>
        </w:trPr>
        <w:tc>
          <w:tcPr>
            <w:tcW w:w="1287" w:type="dxa"/>
            <w:tcBorders>
              <w:top w:val="single" w:sz="4" w:space="0" w:color="538135"/>
            </w:tcBorders>
            <w:shd w:val="clear" w:color="auto" w:fill="auto"/>
            <w:vAlign w:val="center"/>
          </w:tcPr>
          <w:p w14:paraId="1C3F03B4" w14:textId="77777777" w:rsidR="004D1242" w:rsidRPr="00303815" w:rsidRDefault="004D1242" w:rsidP="007A5116">
            <w:pPr>
              <w:spacing w:line="240" w:lineRule="auto"/>
              <w:jc w:val="center"/>
              <w:rPr>
                <w:rFonts w:cs="Arial"/>
                <w:szCs w:val="18"/>
              </w:rPr>
            </w:pPr>
            <w:r w:rsidRPr="00303815">
              <w:rPr>
                <w:rFonts w:cs="Arial"/>
                <w:szCs w:val="18"/>
              </w:rPr>
              <w:t>40</w:t>
            </w:r>
          </w:p>
        </w:tc>
        <w:tc>
          <w:tcPr>
            <w:tcW w:w="1587" w:type="dxa"/>
            <w:tcBorders>
              <w:top w:val="single" w:sz="4" w:space="0" w:color="538135"/>
            </w:tcBorders>
            <w:shd w:val="clear" w:color="auto" w:fill="auto"/>
            <w:vAlign w:val="center"/>
          </w:tcPr>
          <w:p w14:paraId="387DE270" w14:textId="77777777" w:rsidR="004D1242" w:rsidRPr="00303815" w:rsidRDefault="004D1242" w:rsidP="007A5116">
            <w:pPr>
              <w:spacing w:line="240" w:lineRule="auto"/>
              <w:jc w:val="center"/>
              <w:rPr>
                <w:rFonts w:cs="Arial"/>
                <w:szCs w:val="18"/>
              </w:rPr>
            </w:pPr>
            <w:r w:rsidRPr="00303815">
              <w:rPr>
                <w:rFonts w:cs="Arial"/>
                <w:szCs w:val="18"/>
              </w:rPr>
              <w:t>47.82</w:t>
            </w:r>
          </w:p>
        </w:tc>
        <w:tc>
          <w:tcPr>
            <w:tcW w:w="1630" w:type="dxa"/>
            <w:tcBorders>
              <w:top w:val="single" w:sz="4" w:space="0" w:color="538135"/>
            </w:tcBorders>
            <w:shd w:val="clear" w:color="auto" w:fill="auto"/>
            <w:vAlign w:val="center"/>
          </w:tcPr>
          <w:p w14:paraId="5064B88E" w14:textId="10F2668F" w:rsidR="004D1242" w:rsidRPr="00303815" w:rsidRDefault="004D1242" w:rsidP="007A5116">
            <w:pPr>
              <w:spacing w:line="240" w:lineRule="auto"/>
              <w:jc w:val="center"/>
              <w:rPr>
                <w:rFonts w:cs="Arial"/>
                <w:szCs w:val="18"/>
              </w:rPr>
            </w:pPr>
            <w:r w:rsidRPr="00303815">
              <w:rPr>
                <w:rFonts w:cs="Arial"/>
                <w:szCs w:val="18"/>
              </w:rPr>
              <w:t>7.</w:t>
            </w:r>
            <w:r w:rsidR="00A91365" w:rsidRPr="00303815">
              <w:rPr>
                <w:rFonts w:cs="Arial"/>
                <w:szCs w:val="18"/>
              </w:rPr>
              <w:t>74±</w:t>
            </w:r>
            <w:r w:rsidRPr="00303815">
              <w:rPr>
                <w:rFonts w:cs="Arial"/>
                <w:szCs w:val="18"/>
              </w:rPr>
              <w:t>0.09</w:t>
            </w:r>
          </w:p>
        </w:tc>
        <w:tc>
          <w:tcPr>
            <w:tcW w:w="1479" w:type="dxa"/>
            <w:tcBorders>
              <w:top w:val="single" w:sz="4" w:space="0" w:color="538135"/>
            </w:tcBorders>
            <w:shd w:val="clear" w:color="auto" w:fill="auto"/>
            <w:vAlign w:val="center"/>
          </w:tcPr>
          <w:p w14:paraId="4308FF92" w14:textId="6A403F56" w:rsidR="004D1242" w:rsidRPr="00303815" w:rsidRDefault="004D1242" w:rsidP="007A5116">
            <w:pPr>
              <w:spacing w:line="240" w:lineRule="auto"/>
              <w:jc w:val="center"/>
              <w:rPr>
                <w:rFonts w:cs="Arial"/>
                <w:szCs w:val="18"/>
              </w:rPr>
            </w:pPr>
            <w:r w:rsidRPr="00303815">
              <w:rPr>
                <w:rFonts w:cs="Arial"/>
                <w:szCs w:val="18"/>
              </w:rPr>
              <w:t>19.</w:t>
            </w:r>
            <w:r w:rsidR="00A91365" w:rsidRPr="00303815">
              <w:rPr>
                <w:rFonts w:cs="Arial"/>
                <w:szCs w:val="18"/>
              </w:rPr>
              <w:t>34±</w:t>
            </w:r>
            <w:r w:rsidRPr="00303815">
              <w:rPr>
                <w:rFonts w:cs="Arial"/>
                <w:szCs w:val="18"/>
              </w:rPr>
              <w:t>0.225</w:t>
            </w:r>
          </w:p>
        </w:tc>
      </w:tr>
      <w:tr w:rsidR="004D1242" w:rsidRPr="00C377B8" w14:paraId="60A2808E" w14:textId="77777777" w:rsidTr="00612547">
        <w:trPr>
          <w:trHeight w:val="304"/>
        </w:trPr>
        <w:tc>
          <w:tcPr>
            <w:tcW w:w="1287" w:type="dxa"/>
            <w:tcBorders>
              <w:top w:val="nil"/>
            </w:tcBorders>
            <w:shd w:val="clear" w:color="auto" w:fill="auto"/>
            <w:vAlign w:val="center"/>
          </w:tcPr>
          <w:p w14:paraId="23E6C77E"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587" w:type="dxa"/>
            <w:tcBorders>
              <w:top w:val="nil"/>
            </w:tcBorders>
            <w:shd w:val="clear" w:color="auto" w:fill="auto"/>
            <w:vAlign w:val="center"/>
          </w:tcPr>
          <w:p w14:paraId="677FF35B" w14:textId="77777777" w:rsidR="004D1242" w:rsidRPr="00303815" w:rsidRDefault="004D1242" w:rsidP="007A5116">
            <w:pPr>
              <w:spacing w:line="240" w:lineRule="auto"/>
              <w:jc w:val="center"/>
              <w:rPr>
                <w:rFonts w:cs="Arial"/>
                <w:szCs w:val="18"/>
              </w:rPr>
            </w:pPr>
            <w:r w:rsidRPr="00303815">
              <w:rPr>
                <w:rFonts w:cs="Arial"/>
                <w:szCs w:val="18"/>
              </w:rPr>
              <w:t>115.06</w:t>
            </w:r>
          </w:p>
        </w:tc>
        <w:tc>
          <w:tcPr>
            <w:tcW w:w="1630" w:type="dxa"/>
            <w:tcBorders>
              <w:top w:val="nil"/>
            </w:tcBorders>
            <w:shd w:val="clear" w:color="auto" w:fill="auto"/>
            <w:vAlign w:val="center"/>
          </w:tcPr>
          <w:p w14:paraId="32A7C7F2" w14:textId="630ED636" w:rsidR="004D1242" w:rsidRPr="00303815" w:rsidRDefault="004D1242" w:rsidP="007A5116">
            <w:pPr>
              <w:spacing w:line="240" w:lineRule="auto"/>
              <w:jc w:val="center"/>
              <w:rPr>
                <w:rFonts w:cs="Arial"/>
                <w:szCs w:val="18"/>
              </w:rPr>
            </w:pPr>
            <w:r w:rsidRPr="00303815">
              <w:rPr>
                <w:rFonts w:cs="Arial"/>
                <w:szCs w:val="18"/>
              </w:rPr>
              <w:t>55.</w:t>
            </w:r>
            <w:r w:rsidR="00A91365" w:rsidRPr="00303815">
              <w:rPr>
                <w:rFonts w:cs="Arial"/>
                <w:szCs w:val="18"/>
              </w:rPr>
              <w:t>03±</w:t>
            </w:r>
            <w:r w:rsidRPr="00303815">
              <w:rPr>
                <w:rFonts w:cs="Arial"/>
                <w:szCs w:val="18"/>
              </w:rPr>
              <w:t>0.03</w:t>
            </w:r>
          </w:p>
        </w:tc>
        <w:tc>
          <w:tcPr>
            <w:tcW w:w="1479" w:type="dxa"/>
            <w:tcBorders>
              <w:top w:val="nil"/>
              <w:right w:val="nil"/>
            </w:tcBorders>
            <w:shd w:val="clear" w:color="auto" w:fill="auto"/>
            <w:vAlign w:val="center"/>
          </w:tcPr>
          <w:p w14:paraId="69AE593E" w14:textId="2F00032E" w:rsidR="004D1242" w:rsidRPr="00303815" w:rsidRDefault="004D1242" w:rsidP="007A5116">
            <w:pPr>
              <w:spacing w:line="240" w:lineRule="auto"/>
              <w:jc w:val="center"/>
              <w:rPr>
                <w:rFonts w:cs="Arial"/>
                <w:szCs w:val="18"/>
              </w:rPr>
            </w:pPr>
            <w:r w:rsidRPr="00303815">
              <w:rPr>
                <w:rFonts w:cs="Arial"/>
                <w:szCs w:val="18"/>
              </w:rPr>
              <w:t>91.</w:t>
            </w:r>
            <w:r w:rsidR="00407458" w:rsidRPr="00303815">
              <w:rPr>
                <w:rFonts w:cs="Arial"/>
                <w:szCs w:val="18"/>
              </w:rPr>
              <w:t>72±</w:t>
            </w:r>
            <w:r w:rsidRPr="00303815">
              <w:rPr>
                <w:rFonts w:cs="Arial"/>
                <w:szCs w:val="18"/>
              </w:rPr>
              <w:t>0.05</w:t>
            </w:r>
          </w:p>
        </w:tc>
      </w:tr>
      <w:tr w:rsidR="004D1242" w:rsidRPr="00C377B8" w14:paraId="6575B31E" w14:textId="77777777" w:rsidTr="00612547">
        <w:trPr>
          <w:trHeight w:val="304"/>
        </w:trPr>
        <w:tc>
          <w:tcPr>
            <w:tcW w:w="1287" w:type="dxa"/>
            <w:shd w:val="clear" w:color="auto" w:fill="auto"/>
            <w:vAlign w:val="center"/>
          </w:tcPr>
          <w:p w14:paraId="552AAA0A" w14:textId="77777777" w:rsidR="004D1242" w:rsidRPr="00303815" w:rsidRDefault="004D1242" w:rsidP="007A5116">
            <w:pPr>
              <w:spacing w:line="240" w:lineRule="auto"/>
              <w:jc w:val="center"/>
              <w:rPr>
                <w:rFonts w:cs="Arial"/>
                <w:szCs w:val="18"/>
              </w:rPr>
            </w:pPr>
            <w:r w:rsidRPr="00303815">
              <w:rPr>
                <w:rFonts w:cs="Arial"/>
                <w:szCs w:val="18"/>
              </w:rPr>
              <w:t>80</w:t>
            </w:r>
          </w:p>
        </w:tc>
        <w:tc>
          <w:tcPr>
            <w:tcW w:w="1587" w:type="dxa"/>
            <w:shd w:val="clear" w:color="auto" w:fill="auto"/>
            <w:vAlign w:val="center"/>
          </w:tcPr>
          <w:p w14:paraId="60CA3565" w14:textId="77777777" w:rsidR="004D1242" w:rsidRPr="00303815" w:rsidRDefault="004D1242" w:rsidP="007A5116">
            <w:pPr>
              <w:spacing w:line="240" w:lineRule="auto"/>
              <w:jc w:val="center"/>
              <w:rPr>
                <w:rFonts w:cs="Arial"/>
                <w:szCs w:val="18"/>
              </w:rPr>
            </w:pPr>
            <w:r w:rsidRPr="00303815">
              <w:rPr>
                <w:rFonts w:cs="Arial"/>
                <w:szCs w:val="18"/>
              </w:rPr>
              <w:t>137.11</w:t>
            </w:r>
          </w:p>
        </w:tc>
        <w:tc>
          <w:tcPr>
            <w:tcW w:w="1630" w:type="dxa"/>
            <w:shd w:val="clear" w:color="auto" w:fill="auto"/>
            <w:vAlign w:val="center"/>
          </w:tcPr>
          <w:p w14:paraId="486F55E2" w14:textId="52B54DB5" w:rsidR="004D1242" w:rsidRPr="00303815" w:rsidRDefault="004D1242" w:rsidP="007A5116">
            <w:pPr>
              <w:spacing w:line="240" w:lineRule="auto"/>
              <w:jc w:val="center"/>
              <w:rPr>
                <w:rFonts w:cs="Arial"/>
                <w:szCs w:val="18"/>
              </w:rPr>
            </w:pPr>
            <w:r w:rsidRPr="00303815">
              <w:rPr>
                <w:rFonts w:cs="Arial"/>
                <w:szCs w:val="18"/>
              </w:rPr>
              <w:t>57.</w:t>
            </w:r>
            <w:r w:rsidR="00A91365" w:rsidRPr="00303815">
              <w:rPr>
                <w:rFonts w:cs="Arial"/>
                <w:szCs w:val="18"/>
              </w:rPr>
              <w:t>08±</w:t>
            </w:r>
            <w:r w:rsidRPr="00303815">
              <w:rPr>
                <w:rFonts w:cs="Arial"/>
                <w:szCs w:val="18"/>
              </w:rPr>
              <w:t>0.04</w:t>
            </w:r>
          </w:p>
        </w:tc>
        <w:tc>
          <w:tcPr>
            <w:tcW w:w="1479" w:type="dxa"/>
            <w:tcBorders>
              <w:right w:val="nil"/>
            </w:tcBorders>
            <w:shd w:val="clear" w:color="auto" w:fill="auto"/>
            <w:vAlign w:val="center"/>
          </w:tcPr>
          <w:p w14:paraId="723E920B" w14:textId="6390D37C" w:rsidR="004D1242" w:rsidRPr="00303815" w:rsidRDefault="004D1242" w:rsidP="007A5116">
            <w:pPr>
              <w:spacing w:line="240" w:lineRule="auto"/>
              <w:jc w:val="center"/>
              <w:rPr>
                <w:rFonts w:cs="Arial"/>
                <w:szCs w:val="18"/>
              </w:rPr>
            </w:pPr>
            <w:r w:rsidRPr="00303815">
              <w:rPr>
                <w:rFonts w:cs="Arial"/>
                <w:szCs w:val="18"/>
              </w:rPr>
              <w:t>71.</w:t>
            </w:r>
            <w:r w:rsidR="00407458" w:rsidRPr="00303815">
              <w:rPr>
                <w:rFonts w:cs="Arial"/>
                <w:szCs w:val="18"/>
              </w:rPr>
              <w:t>35±</w:t>
            </w:r>
            <w:r w:rsidRPr="00303815">
              <w:rPr>
                <w:rFonts w:cs="Arial"/>
                <w:szCs w:val="18"/>
              </w:rPr>
              <w:t>0.05</w:t>
            </w:r>
          </w:p>
        </w:tc>
      </w:tr>
      <w:tr w:rsidR="004D1242" w:rsidRPr="00C377B8" w14:paraId="5FC23C17" w14:textId="77777777" w:rsidTr="00612547">
        <w:trPr>
          <w:trHeight w:val="304"/>
        </w:trPr>
        <w:tc>
          <w:tcPr>
            <w:tcW w:w="1287" w:type="dxa"/>
            <w:shd w:val="clear" w:color="auto" w:fill="auto"/>
            <w:vAlign w:val="center"/>
          </w:tcPr>
          <w:p w14:paraId="6F65814E" w14:textId="77777777" w:rsidR="004D1242" w:rsidRPr="00303815" w:rsidRDefault="004D1242" w:rsidP="007A5116">
            <w:pPr>
              <w:spacing w:line="240" w:lineRule="auto"/>
              <w:jc w:val="center"/>
              <w:rPr>
                <w:rFonts w:cs="Arial"/>
                <w:szCs w:val="18"/>
              </w:rPr>
            </w:pPr>
            <w:r w:rsidRPr="00303815">
              <w:rPr>
                <w:rFonts w:cs="Arial"/>
                <w:szCs w:val="18"/>
              </w:rPr>
              <w:t>100</w:t>
            </w:r>
          </w:p>
        </w:tc>
        <w:tc>
          <w:tcPr>
            <w:tcW w:w="1587" w:type="dxa"/>
            <w:shd w:val="clear" w:color="auto" w:fill="auto"/>
            <w:vAlign w:val="center"/>
          </w:tcPr>
          <w:p w14:paraId="241E6D65" w14:textId="77777777" w:rsidR="004D1242" w:rsidRPr="00303815" w:rsidRDefault="004D1242" w:rsidP="007A5116">
            <w:pPr>
              <w:spacing w:line="240" w:lineRule="auto"/>
              <w:jc w:val="center"/>
              <w:rPr>
                <w:rFonts w:cs="Arial"/>
                <w:szCs w:val="18"/>
              </w:rPr>
            </w:pPr>
            <w:r w:rsidRPr="00303815">
              <w:rPr>
                <w:rFonts w:cs="Arial"/>
                <w:szCs w:val="18"/>
              </w:rPr>
              <w:t>167.27</w:t>
            </w:r>
          </w:p>
        </w:tc>
        <w:tc>
          <w:tcPr>
            <w:tcW w:w="1630" w:type="dxa"/>
            <w:shd w:val="clear" w:color="auto" w:fill="auto"/>
            <w:vAlign w:val="center"/>
          </w:tcPr>
          <w:p w14:paraId="3E579070" w14:textId="77777777" w:rsidR="004D1242" w:rsidRPr="00303815" w:rsidRDefault="004D1242" w:rsidP="007A5116">
            <w:pPr>
              <w:spacing w:line="240" w:lineRule="auto"/>
              <w:jc w:val="center"/>
              <w:rPr>
                <w:rFonts w:cs="Arial"/>
                <w:szCs w:val="18"/>
              </w:rPr>
            </w:pPr>
            <w:r w:rsidRPr="00303815">
              <w:rPr>
                <w:rFonts w:cs="Arial"/>
                <w:szCs w:val="18"/>
              </w:rPr>
              <w:t>67.35+0.08</w:t>
            </w:r>
          </w:p>
        </w:tc>
        <w:tc>
          <w:tcPr>
            <w:tcW w:w="1479" w:type="dxa"/>
            <w:tcBorders>
              <w:right w:val="nil"/>
            </w:tcBorders>
            <w:shd w:val="clear" w:color="auto" w:fill="auto"/>
            <w:vAlign w:val="center"/>
          </w:tcPr>
          <w:p w14:paraId="404CDCDF" w14:textId="094EBECB" w:rsidR="004D1242" w:rsidRPr="00303815" w:rsidRDefault="004D1242" w:rsidP="007A5116">
            <w:pPr>
              <w:spacing w:line="240" w:lineRule="auto"/>
              <w:jc w:val="center"/>
              <w:rPr>
                <w:rFonts w:cs="Arial"/>
                <w:szCs w:val="18"/>
              </w:rPr>
            </w:pPr>
            <w:r w:rsidRPr="00303815">
              <w:rPr>
                <w:rFonts w:cs="Arial"/>
                <w:szCs w:val="18"/>
              </w:rPr>
              <w:t>67.</w:t>
            </w:r>
            <w:r w:rsidR="00407458" w:rsidRPr="00303815">
              <w:rPr>
                <w:rFonts w:cs="Arial"/>
                <w:szCs w:val="18"/>
              </w:rPr>
              <w:t>35±</w:t>
            </w:r>
            <w:r w:rsidRPr="00303815">
              <w:rPr>
                <w:rFonts w:cs="Arial"/>
                <w:szCs w:val="18"/>
              </w:rPr>
              <w:t>0.08</w:t>
            </w:r>
          </w:p>
        </w:tc>
      </w:tr>
      <w:tr w:rsidR="00702FB6" w:rsidRPr="00C377B8" w14:paraId="1A1A7ACB" w14:textId="77777777" w:rsidTr="00612547">
        <w:trPr>
          <w:trHeight w:val="304"/>
        </w:trPr>
        <w:tc>
          <w:tcPr>
            <w:tcW w:w="1287" w:type="dxa"/>
            <w:shd w:val="clear" w:color="auto" w:fill="auto"/>
            <w:vAlign w:val="center"/>
          </w:tcPr>
          <w:p w14:paraId="39881978"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587" w:type="dxa"/>
            <w:shd w:val="clear" w:color="auto" w:fill="auto"/>
            <w:vAlign w:val="center"/>
          </w:tcPr>
          <w:p w14:paraId="3545E5A3" w14:textId="77777777" w:rsidR="004D1242" w:rsidRPr="00303815" w:rsidRDefault="004D1242" w:rsidP="007A5116">
            <w:pPr>
              <w:spacing w:line="240" w:lineRule="auto"/>
              <w:jc w:val="center"/>
              <w:rPr>
                <w:rFonts w:cs="Arial"/>
                <w:szCs w:val="18"/>
              </w:rPr>
            </w:pPr>
            <w:r w:rsidRPr="00303815">
              <w:rPr>
                <w:rFonts w:cs="Arial"/>
                <w:szCs w:val="18"/>
              </w:rPr>
              <w:t>230.80</w:t>
            </w:r>
          </w:p>
        </w:tc>
        <w:tc>
          <w:tcPr>
            <w:tcW w:w="1630" w:type="dxa"/>
            <w:shd w:val="clear" w:color="auto" w:fill="auto"/>
            <w:vAlign w:val="center"/>
          </w:tcPr>
          <w:p w14:paraId="55877E46" w14:textId="1233E5BB" w:rsidR="004D1242" w:rsidRPr="00303815" w:rsidRDefault="004D1242" w:rsidP="007A5116">
            <w:pPr>
              <w:spacing w:line="240" w:lineRule="auto"/>
              <w:jc w:val="center"/>
              <w:rPr>
                <w:rFonts w:cs="Arial"/>
                <w:szCs w:val="18"/>
              </w:rPr>
            </w:pPr>
            <w:r w:rsidRPr="00303815">
              <w:rPr>
                <w:rFonts w:cs="Arial"/>
                <w:szCs w:val="18"/>
              </w:rPr>
              <w:t>110.</w:t>
            </w:r>
            <w:r w:rsidR="00A91365" w:rsidRPr="00303815">
              <w:rPr>
                <w:rFonts w:cs="Arial"/>
                <w:szCs w:val="18"/>
              </w:rPr>
              <w:t>78±</w:t>
            </w:r>
            <w:r w:rsidRPr="00303815">
              <w:rPr>
                <w:rFonts w:cs="Arial"/>
                <w:szCs w:val="18"/>
              </w:rPr>
              <w:t>0.02</w:t>
            </w:r>
          </w:p>
        </w:tc>
        <w:tc>
          <w:tcPr>
            <w:tcW w:w="1479" w:type="dxa"/>
            <w:tcBorders>
              <w:right w:val="nil"/>
            </w:tcBorders>
            <w:shd w:val="clear" w:color="auto" w:fill="auto"/>
            <w:vAlign w:val="center"/>
          </w:tcPr>
          <w:p w14:paraId="4A041806" w14:textId="35F1CC33" w:rsidR="004D1242" w:rsidRPr="00303815" w:rsidRDefault="004D1242" w:rsidP="007A5116">
            <w:pPr>
              <w:spacing w:line="240" w:lineRule="auto"/>
              <w:jc w:val="center"/>
              <w:rPr>
                <w:rFonts w:cs="Arial"/>
                <w:szCs w:val="18"/>
              </w:rPr>
            </w:pPr>
            <w:r w:rsidRPr="00303815">
              <w:rPr>
                <w:rFonts w:cs="Arial"/>
                <w:szCs w:val="18"/>
              </w:rPr>
              <w:t>92.</w:t>
            </w:r>
            <w:r w:rsidR="00407458" w:rsidRPr="00303815">
              <w:rPr>
                <w:rFonts w:cs="Arial"/>
                <w:szCs w:val="18"/>
              </w:rPr>
              <w:t>31±</w:t>
            </w:r>
            <w:r w:rsidRPr="00303815">
              <w:rPr>
                <w:rFonts w:cs="Arial"/>
                <w:szCs w:val="18"/>
              </w:rPr>
              <w:t>0.015</w:t>
            </w:r>
          </w:p>
        </w:tc>
      </w:tr>
      <w:tr w:rsidR="004D1242" w:rsidRPr="00C377B8" w14:paraId="4731490B" w14:textId="77777777" w:rsidTr="00612547">
        <w:trPr>
          <w:trHeight w:val="304"/>
        </w:trPr>
        <w:tc>
          <w:tcPr>
            <w:tcW w:w="1287" w:type="dxa"/>
            <w:shd w:val="clear" w:color="auto" w:fill="auto"/>
            <w:vAlign w:val="center"/>
          </w:tcPr>
          <w:p w14:paraId="04E584B5" w14:textId="77777777" w:rsidR="004D1242" w:rsidRPr="00303815" w:rsidRDefault="004D1242" w:rsidP="007A5116">
            <w:pPr>
              <w:spacing w:line="240" w:lineRule="auto"/>
              <w:jc w:val="center"/>
              <w:rPr>
                <w:rFonts w:cs="Arial"/>
                <w:szCs w:val="18"/>
              </w:rPr>
            </w:pPr>
            <w:r w:rsidRPr="00303815">
              <w:rPr>
                <w:rFonts w:cs="Arial"/>
                <w:szCs w:val="18"/>
              </w:rPr>
              <w:t>140</w:t>
            </w:r>
          </w:p>
        </w:tc>
        <w:tc>
          <w:tcPr>
            <w:tcW w:w="1587" w:type="dxa"/>
            <w:shd w:val="clear" w:color="auto" w:fill="auto"/>
            <w:vAlign w:val="center"/>
          </w:tcPr>
          <w:p w14:paraId="7420C7C0" w14:textId="77777777" w:rsidR="004D1242" w:rsidRPr="00303815" w:rsidRDefault="004D1242" w:rsidP="007A5116">
            <w:pPr>
              <w:spacing w:line="240" w:lineRule="auto"/>
              <w:jc w:val="center"/>
              <w:rPr>
                <w:rFonts w:cs="Arial"/>
                <w:szCs w:val="18"/>
              </w:rPr>
            </w:pPr>
            <w:r w:rsidRPr="00303815">
              <w:rPr>
                <w:rFonts w:cs="Arial"/>
                <w:szCs w:val="18"/>
              </w:rPr>
              <w:t>255.99</w:t>
            </w:r>
          </w:p>
        </w:tc>
        <w:tc>
          <w:tcPr>
            <w:tcW w:w="1630" w:type="dxa"/>
            <w:shd w:val="clear" w:color="auto" w:fill="auto"/>
            <w:vAlign w:val="center"/>
          </w:tcPr>
          <w:p w14:paraId="289C1334" w14:textId="56B8B6D7" w:rsidR="004D1242" w:rsidRPr="00303815" w:rsidRDefault="00A91365" w:rsidP="007A5116">
            <w:pPr>
              <w:spacing w:line="240" w:lineRule="auto"/>
              <w:jc w:val="center"/>
              <w:rPr>
                <w:rFonts w:cs="Arial"/>
                <w:szCs w:val="18"/>
              </w:rPr>
            </w:pPr>
            <w:r w:rsidRPr="00303815">
              <w:rPr>
                <w:rFonts w:cs="Arial"/>
                <w:szCs w:val="18"/>
              </w:rPr>
              <w:t>116.00±</w:t>
            </w:r>
            <w:r w:rsidR="004D1242" w:rsidRPr="00303815">
              <w:rPr>
                <w:rFonts w:cs="Arial"/>
                <w:szCs w:val="18"/>
              </w:rPr>
              <w:t>0.03</w:t>
            </w:r>
          </w:p>
        </w:tc>
        <w:tc>
          <w:tcPr>
            <w:tcW w:w="1479" w:type="dxa"/>
            <w:tcBorders>
              <w:right w:val="nil"/>
            </w:tcBorders>
            <w:shd w:val="clear" w:color="auto" w:fill="auto"/>
            <w:vAlign w:val="center"/>
          </w:tcPr>
          <w:p w14:paraId="06996E83" w14:textId="13F6E277" w:rsidR="004D1242" w:rsidRPr="00303815" w:rsidRDefault="004D1242" w:rsidP="007A5116">
            <w:pPr>
              <w:spacing w:line="240" w:lineRule="auto"/>
              <w:jc w:val="center"/>
              <w:rPr>
                <w:rFonts w:cs="Arial"/>
                <w:szCs w:val="18"/>
              </w:rPr>
            </w:pPr>
            <w:r w:rsidRPr="00303815">
              <w:rPr>
                <w:rFonts w:cs="Arial"/>
                <w:szCs w:val="18"/>
              </w:rPr>
              <w:t>82.</w:t>
            </w:r>
            <w:r w:rsidR="00407458" w:rsidRPr="00303815">
              <w:rPr>
                <w:rFonts w:cs="Arial"/>
                <w:szCs w:val="18"/>
              </w:rPr>
              <w:t>53±</w:t>
            </w:r>
            <w:r w:rsidRPr="00303815">
              <w:rPr>
                <w:rFonts w:cs="Arial"/>
                <w:szCs w:val="18"/>
              </w:rPr>
              <w:t>0.345</w:t>
            </w:r>
          </w:p>
        </w:tc>
      </w:tr>
      <w:tr w:rsidR="004D1242" w:rsidRPr="00C377B8" w14:paraId="2CE3E145" w14:textId="77777777" w:rsidTr="00612547">
        <w:trPr>
          <w:trHeight w:val="304"/>
        </w:trPr>
        <w:tc>
          <w:tcPr>
            <w:tcW w:w="1287" w:type="dxa"/>
            <w:tcBorders>
              <w:bottom w:val="single" w:sz="4" w:space="0" w:color="538135"/>
            </w:tcBorders>
            <w:shd w:val="clear" w:color="auto" w:fill="auto"/>
            <w:vAlign w:val="center"/>
          </w:tcPr>
          <w:p w14:paraId="48CC0057" w14:textId="77777777" w:rsidR="004D1242" w:rsidRPr="00303815" w:rsidRDefault="004D1242" w:rsidP="007A5116">
            <w:pPr>
              <w:spacing w:line="240" w:lineRule="auto"/>
              <w:jc w:val="center"/>
              <w:rPr>
                <w:rFonts w:cs="Arial"/>
                <w:szCs w:val="18"/>
              </w:rPr>
            </w:pPr>
            <w:r w:rsidRPr="00303815">
              <w:rPr>
                <w:rFonts w:cs="Arial"/>
                <w:szCs w:val="18"/>
              </w:rPr>
              <w:t>160</w:t>
            </w:r>
          </w:p>
        </w:tc>
        <w:tc>
          <w:tcPr>
            <w:tcW w:w="1587" w:type="dxa"/>
            <w:tcBorders>
              <w:bottom w:val="single" w:sz="4" w:space="0" w:color="538135"/>
            </w:tcBorders>
            <w:shd w:val="clear" w:color="auto" w:fill="auto"/>
            <w:vAlign w:val="center"/>
          </w:tcPr>
          <w:p w14:paraId="5535DF2C" w14:textId="77777777" w:rsidR="004D1242" w:rsidRPr="00303815" w:rsidRDefault="004D1242" w:rsidP="007A5116">
            <w:pPr>
              <w:spacing w:line="240" w:lineRule="auto"/>
              <w:jc w:val="center"/>
              <w:rPr>
                <w:rFonts w:cs="Arial"/>
                <w:szCs w:val="18"/>
              </w:rPr>
            </w:pPr>
            <w:r w:rsidRPr="00303815">
              <w:rPr>
                <w:rFonts w:cs="Arial"/>
                <w:szCs w:val="18"/>
              </w:rPr>
              <w:t>255.25</w:t>
            </w:r>
          </w:p>
        </w:tc>
        <w:tc>
          <w:tcPr>
            <w:tcW w:w="1630" w:type="dxa"/>
            <w:tcBorders>
              <w:bottom w:val="single" w:sz="4" w:space="0" w:color="538135"/>
            </w:tcBorders>
            <w:shd w:val="clear" w:color="auto" w:fill="auto"/>
            <w:vAlign w:val="center"/>
          </w:tcPr>
          <w:p w14:paraId="0EBF8576" w14:textId="44B962D3" w:rsidR="004D1242" w:rsidRPr="00303815" w:rsidRDefault="004D1242" w:rsidP="007A5116">
            <w:pPr>
              <w:spacing w:line="240" w:lineRule="auto"/>
              <w:jc w:val="center"/>
              <w:rPr>
                <w:rFonts w:cs="Arial"/>
                <w:szCs w:val="18"/>
              </w:rPr>
            </w:pPr>
            <w:r w:rsidRPr="00303815">
              <w:rPr>
                <w:rFonts w:cs="Arial"/>
                <w:szCs w:val="18"/>
              </w:rPr>
              <w:t>95.</w:t>
            </w:r>
            <w:r w:rsidR="00A91365" w:rsidRPr="00303815">
              <w:rPr>
                <w:rFonts w:cs="Arial"/>
                <w:szCs w:val="18"/>
              </w:rPr>
              <w:t>35±</w:t>
            </w:r>
            <w:r w:rsidRPr="00303815">
              <w:rPr>
                <w:rFonts w:cs="Arial"/>
                <w:szCs w:val="18"/>
              </w:rPr>
              <w:t>0.1</w:t>
            </w:r>
          </w:p>
        </w:tc>
        <w:tc>
          <w:tcPr>
            <w:tcW w:w="1479" w:type="dxa"/>
            <w:tcBorders>
              <w:bottom w:val="single" w:sz="4" w:space="0" w:color="538135"/>
            </w:tcBorders>
            <w:shd w:val="clear" w:color="auto" w:fill="auto"/>
            <w:vAlign w:val="center"/>
          </w:tcPr>
          <w:p w14:paraId="646FB79D" w14:textId="50547481" w:rsidR="004D1242" w:rsidRPr="00303815" w:rsidRDefault="004D1242" w:rsidP="007A5116">
            <w:pPr>
              <w:spacing w:line="240" w:lineRule="auto"/>
              <w:jc w:val="center"/>
              <w:rPr>
                <w:rFonts w:cs="Arial"/>
                <w:szCs w:val="18"/>
              </w:rPr>
            </w:pPr>
            <w:r w:rsidRPr="00303815">
              <w:rPr>
                <w:rFonts w:cs="Arial"/>
                <w:szCs w:val="18"/>
              </w:rPr>
              <w:t>59.</w:t>
            </w:r>
            <w:r w:rsidR="00407458" w:rsidRPr="00303815">
              <w:rPr>
                <w:rFonts w:cs="Arial"/>
                <w:szCs w:val="18"/>
              </w:rPr>
              <w:t>59±</w:t>
            </w:r>
            <w:r w:rsidRPr="00303815">
              <w:rPr>
                <w:rFonts w:cs="Arial"/>
                <w:szCs w:val="18"/>
              </w:rPr>
              <w:t>0.005</w:t>
            </w:r>
          </w:p>
        </w:tc>
      </w:tr>
    </w:tbl>
    <w:p w14:paraId="669ECCF9" w14:textId="6AD36ACD" w:rsidR="00FC34E1" w:rsidRDefault="00702FB6" w:rsidP="00FC34E1">
      <w:pPr>
        <w:pStyle w:val="CETTabletitle"/>
        <w:jc w:val="both"/>
        <w:rPr>
          <w:i w:val="0"/>
          <w:lang w:val="en-US"/>
        </w:rPr>
      </w:pPr>
      <w:r w:rsidRPr="00702FB6">
        <w:rPr>
          <w:i w:val="0"/>
          <w:lang w:val="en-US"/>
        </w:rPr>
        <w:t>Table 5 shows the retention capacity of the absorbent as a function of contact time. It shows that the optimum time for diesel removal is 150 s, reaching a removal of 94.10</w:t>
      </w:r>
      <w:r w:rsidR="00303815">
        <w:rPr>
          <w:i w:val="0"/>
          <w:lang w:val="en-US"/>
        </w:rPr>
        <w:t xml:space="preserve"> </w:t>
      </w:r>
      <w:r w:rsidRPr="00702FB6">
        <w:rPr>
          <w:i w:val="0"/>
          <w:lang w:val="en-US"/>
        </w:rPr>
        <w:t>%, after which time there is a slight decrease in the absorbent's retention capacity.</w:t>
      </w:r>
    </w:p>
    <w:p w14:paraId="17EF4865" w14:textId="3CCE6AEF" w:rsidR="00134095" w:rsidRDefault="00134095" w:rsidP="00134095">
      <w:pPr>
        <w:pStyle w:val="CETTabletitle"/>
        <w:rPr>
          <w:lang w:val="en-US"/>
        </w:rPr>
      </w:pPr>
      <w:r>
        <w:rPr>
          <w:lang w:val="en-US"/>
        </w:rPr>
        <w:t>Table 5</w:t>
      </w:r>
      <w:r w:rsidRPr="009D1AC8">
        <w:rPr>
          <w:lang w:val="en-US"/>
        </w:rPr>
        <w:t xml:space="preserve">: </w:t>
      </w:r>
      <w:r w:rsidR="00586CA5" w:rsidRPr="00586CA5">
        <w:rPr>
          <w:lang w:val="en-US"/>
        </w:rPr>
        <w:t>Determination of optimum time: pH = 8 and adsorbent dosage = 120 g</w:t>
      </w:r>
    </w:p>
    <w:tbl>
      <w:tblPr>
        <w:tblW w:w="7472" w:type="dxa"/>
        <w:tblBorders>
          <w:top w:val="single" w:sz="12" w:space="0" w:color="538135"/>
          <w:bottom w:val="single" w:sz="12" w:space="0" w:color="538135"/>
        </w:tblBorders>
        <w:tblLayout w:type="fixed"/>
        <w:tblLook w:val="0400" w:firstRow="0" w:lastRow="0" w:firstColumn="0" w:lastColumn="0" w:noHBand="0" w:noVBand="1"/>
      </w:tblPr>
      <w:tblGrid>
        <w:gridCol w:w="1316"/>
        <w:gridCol w:w="1365"/>
        <w:gridCol w:w="1416"/>
        <w:gridCol w:w="1844"/>
        <w:gridCol w:w="1531"/>
      </w:tblGrid>
      <w:tr w:rsidR="00B96D5D" w:rsidRPr="00875CA7" w14:paraId="7EB0C699" w14:textId="77777777" w:rsidTr="00303815">
        <w:trPr>
          <w:trHeight w:val="340"/>
        </w:trPr>
        <w:tc>
          <w:tcPr>
            <w:tcW w:w="1316" w:type="dxa"/>
            <w:tcBorders>
              <w:top w:val="single" w:sz="12" w:space="0" w:color="538135"/>
              <w:bottom w:val="single" w:sz="4" w:space="0" w:color="538135"/>
            </w:tcBorders>
            <w:shd w:val="clear" w:color="auto" w:fill="auto"/>
            <w:vAlign w:val="center"/>
          </w:tcPr>
          <w:p w14:paraId="30A666CE" w14:textId="77777777" w:rsidR="004D1242" w:rsidRPr="00303815" w:rsidRDefault="004D1242" w:rsidP="007A5116">
            <w:pPr>
              <w:spacing w:line="240" w:lineRule="auto"/>
              <w:jc w:val="center"/>
              <w:rPr>
                <w:rFonts w:cs="Arial"/>
                <w:szCs w:val="18"/>
              </w:rPr>
            </w:pPr>
            <w:r w:rsidRPr="00303815">
              <w:rPr>
                <w:rFonts w:cs="Arial"/>
                <w:szCs w:val="18"/>
              </w:rPr>
              <w:t>Time (s)</w:t>
            </w:r>
          </w:p>
        </w:tc>
        <w:tc>
          <w:tcPr>
            <w:tcW w:w="1365" w:type="dxa"/>
            <w:tcBorders>
              <w:top w:val="single" w:sz="12" w:space="0" w:color="538135"/>
              <w:bottom w:val="single" w:sz="4" w:space="0" w:color="538135"/>
            </w:tcBorders>
            <w:shd w:val="clear" w:color="auto" w:fill="auto"/>
            <w:vAlign w:val="center"/>
          </w:tcPr>
          <w:p w14:paraId="7AC2B0A5" w14:textId="77777777" w:rsidR="004D1242" w:rsidRPr="00303815" w:rsidRDefault="004D1242" w:rsidP="007A5116">
            <w:pPr>
              <w:spacing w:line="240" w:lineRule="auto"/>
              <w:jc w:val="center"/>
              <w:rPr>
                <w:rFonts w:cs="Arial"/>
                <w:szCs w:val="18"/>
              </w:rPr>
            </w:pPr>
            <w:r w:rsidRPr="00303815">
              <w:rPr>
                <w:rFonts w:cs="Arial"/>
                <w:szCs w:val="18"/>
              </w:rPr>
              <w:t>Dry natural sorbent (g)</w:t>
            </w:r>
          </w:p>
        </w:tc>
        <w:tc>
          <w:tcPr>
            <w:tcW w:w="1416" w:type="dxa"/>
            <w:tcBorders>
              <w:top w:val="single" w:sz="12" w:space="0" w:color="538135"/>
              <w:bottom w:val="single" w:sz="4" w:space="0" w:color="538135"/>
            </w:tcBorders>
            <w:shd w:val="clear" w:color="auto" w:fill="auto"/>
            <w:vAlign w:val="center"/>
          </w:tcPr>
          <w:p w14:paraId="19FF928B" w14:textId="77777777" w:rsidR="004D1242" w:rsidRPr="00303815" w:rsidRDefault="004D1242" w:rsidP="007A5116">
            <w:pPr>
              <w:spacing w:line="240" w:lineRule="auto"/>
              <w:jc w:val="center"/>
              <w:rPr>
                <w:rFonts w:cs="Arial"/>
                <w:szCs w:val="18"/>
              </w:rPr>
            </w:pPr>
            <w:r w:rsidRPr="00303815">
              <w:rPr>
                <w:rFonts w:cs="Arial"/>
                <w:szCs w:val="18"/>
              </w:rPr>
              <w:t>Impregnated natural sorbent (g)</w:t>
            </w:r>
          </w:p>
        </w:tc>
        <w:tc>
          <w:tcPr>
            <w:tcW w:w="1844" w:type="dxa"/>
            <w:tcBorders>
              <w:top w:val="single" w:sz="12" w:space="0" w:color="538135"/>
              <w:bottom w:val="single" w:sz="4" w:space="0" w:color="538135"/>
            </w:tcBorders>
            <w:shd w:val="clear" w:color="auto" w:fill="auto"/>
            <w:vAlign w:val="center"/>
          </w:tcPr>
          <w:p w14:paraId="7CA5A7D9" w14:textId="77777777" w:rsidR="004D1242" w:rsidRPr="00303815" w:rsidRDefault="004D1242" w:rsidP="007A5116">
            <w:pPr>
              <w:spacing w:line="240" w:lineRule="auto"/>
              <w:jc w:val="center"/>
              <w:rPr>
                <w:rFonts w:cs="Arial"/>
                <w:szCs w:val="18"/>
                <w:lang w:val="en-US"/>
              </w:rPr>
            </w:pPr>
            <w:r w:rsidRPr="00303815">
              <w:rPr>
                <w:rFonts w:cs="Arial"/>
                <w:szCs w:val="18"/>
                <w:lang w:val="en-US"/>
              </w:rPr>
              <w:t>Total amount of diesel absorbed (g)</w:t>
            </w:r>
          </w:p>
        </w:tc>
        <w:tc>
          <w:tcPr>
            <w:tcW w:w="1531" w:type="dxa"/>
            <w:tcBorders>
              <w:top w:val="single" w:sz="12" w:space="0" w:color="538135"/>
              <w:bottom w:val="single" w:sz="4" w:space="0" w:color="538135"/>
            </w:tcBorders>
            <w:shd w:val="clear" w:color="auto" w:fill="auto"/>
            <w:vAlign w:val="center"/>
          </w:tcPr>
          <w:p w14:paraId="7A25295D" w14:textId="77777777" w:rsidR="004D1242" w:rsidRPr="00303815" w:rsidRDefault="004D1242" w:rsidP="007A5116">
            <w:pPr>
              <w:spacing w:line="240" w:lineRule="auto"/>
              <w:jc w:val="center"/>
              <w:rPr>
                <w:rFonts w:cs="Arial"/>
                <w:szCs w:val="18"/>
              </w:rPr>
            </w:pPr>
            <w:r w:rsidRPr="00303815">
              <w:rPr>
                <w:rFonts w:cs="Arial"/>
                <w:szCs w:val="18"/>
              </w:rPr>
              <w:t>Retention capacity (%)</w:t>
            </w:r>
          </w:p>
        </w:tc>
      </w:tr>
      <w:tr w:rsidR="00B96D5D" w:rsidRPr="00875CA7" w14:paraId="7CC52DC8" w14:textId="77777777" w:rsidTr="00303815">
        <w:trPr>
          <w:trHeight w:val="340"/>
        </w:trPr>
        <w:tc>
          <w:tcPr>
            <w:tcW w:w="1316" w:type="dxa"/>
            <w:tcBorders>
              <w:top w:val="single" w:sz="4" w:space="0" w:color="538135"/>
            </w:tcBorders>
            <w:shd w:val="clear" w:color="auto" w:fill="auto"/>
            <w:vAlign w:val="center"/>
          </w:tcPr>
          <w:p w14:paraId="5EBFD87C" w14:textId="77777777" w:rsidR="004D1242" w:rsidRPr="00303815" w:rsidRDefault="004D1242" w:rsidP="007A5116">
            <w:pPr>
              <w:spacing w:line="240" w:lineRule="auto"/>
              <w:jc w:val="center"/>
              <w:rPr>
                <w:rFonts w:cs="Arial"/>
                <w:szCs w:val="18"/>
              </w:rPr>
            </w:pPr>
            <w:bookmarkStart w:id="2" w:name="_heading=h.4f1mdlm" w:colFirst="0" w:colLast="0"/>
            <w:bookmarkEnd w:id="2"/>
            <w:r w:rsidRPr="00303815">
              <w:rPr>
                <w:rFonts w:cs="Arial"/>
                <w:szCs w:val="18"/>
              </w:rPr>
              <w:t>30</w:t>
            </w:r>
          </w:p>
        </w:tc>
        <w:tc>
          <w:tcPr>
            <w:tcW w:w="1365" w:type="dxa"/>
            <w:tcBorders>
              <w:top w:val="single" w:sz="4" w:space="0" w:color="538135"/>
            </w:tcBorders>
            <w:shd w:val="clear" w:color="auto" w:fill="auto"/>
            <w:vAlign w:val="center"/>
          </w:tcPr>
          <w:p w14:paraId="00E10576"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tcBorders>
              <w:top w:val="single" w:sz="4" w:space="0" w:color="538135"/>
            </w:tcBorders>
            <w:shd w:val="clear" w:color="auto" w:fill="auto"/>
            <w:vAlign w:val="center"/>
          </w:tcPr>
          <w:p w14:paraId="539B2F5F" w14:textId="77777777" w:rsidR="004D1242" w:rsidRPr="00303815" w:rsidRDefault="004D1242" w:rsidP="007A5116">
            <w:pPr>
              <w:spacing w:line="240" w:lineRule="auto"/>
              <w:jc w:val="center"/>
              <w:rPr>
                <w:rFonts w:cs="Arial"/>
                <w:szCs w:val="18"/>
              </w:rPr>
            </w:pPr>
            <w:r w:rsidRPr="00303815">
              <w:rPr>
                <w:rFonts w:cs="Arial"/>
                <w:szCs w:val="18"/>
              </w:rPr>
              <w:t>154.67</w:t>
            </w:r>
          </w:p>
        </w:tc>
        <w:tc>
          <w:tcPr>
            <w:tcW w:w="1844" w:type="dxa"/>
            <w:tcBorders>
              <w:top w:val="single" w:sz="4" w:space="0" w:color="538135"/>
            </w:tcBorders>
            <w:shd w:val="clear" w:color="auto" w:fill="auto"/>
            <w:vAlign w:val="center"/>
          </w:tcPr>
          <w:p w14:paraId="03752F80" w14:textId="33A4CC87" w:rsidR="004D1242" w:rsidRPr="00303815" w:rsidRDefault="004D1242" w:rsidP="007A5116">
            <w:pPr>
              <w:spacing w:line="240" w:lineRule="auto"/>
              <w:jc w:val="center"/>
              <w:rPr>
                <w:rFonts w:cs="Arial"/>
                <w:szCs w:val="18"/>
              </w:rPr>
            </w:pPr>
            <w:r w:rsidRPr="00303815">
              <w:rPr>
                <w:rFonts w:cs="Arial"/>
                <w:szCs w:val="18"/>
              </w:rPr>
              <w:t>33.</w:t>
            </w:r>
            <w:r w:rsidR="00407458" w:rsidRPr="00303815">
              <w:rPr>
                <w:rFonts w:cs="Arial"/>
                <w:szCs w:val="18"/>
              </w:rPr>
              <w:t>67±</w:t>
            </w:r>
            <w:r w:rsidRPr="00303815">
              <w:rPr>
                <w:rFonts w:cs="Arial"/>
                <w:szCs w:val="18"/>
              </w:rPr>
              <w:t>0.04</w:t>
            </w:r>
          </w:p>
        </w:tc>
        <w:tc>
          <w:tcPr>
            <w:tcW w:w="1531" w:type="dxa"/>
            <w:tcBorders>
              <w:top w:val="single" w:sz="4" w:space="0" w:color="538135"/>
            </w:tcBorders>
            <w:shd w:val="clear" w:color="auto" w:fill="auto"/>
            <w:vAlign w:val="center"/>
          </w:tcPr>
          <w:p w14:paraId="41ABF43A" w14:textId="7939EC19" w:rsidR="004D1242" w:rsidRPr="00303815" w:rsidRDefault="004D1242" w:rsidP="007A5116">
            <w:pPr>
              <w:spacing w:line="240" w:lineRule="auto"/>
              <w:jc w:val="center"/>
              <w:rPr>
                <w:rFonts w:cs="Arial"/>
                <w:szCs w:val="18"/>
              </w:rPr>
            </w:pPr>
            <w:r w:rsidRPr="00303815">
              <w:rPr>
                <w:rFonts w:cs="Arial"/>
                <w:szCs w:val="18"/>
              </w:rPr>
              <w:t>28.</w:t>
            </w:r>
            <w:r w:rsidR="00407458" w:rsidRPr="00303815">
              <w:rPr>
                <w:rFonts w:cs="Arial"/>
                <w:szCs w:val="18"/>
              </w:rPr>
              <w:t>05±</w:t>
            </w:r>
            <w:r w:rsidRPr="00303815">
              <w:rPr>
                <w:rFonts w:cs="Arial"/>
                <w:szCs w:val="18"/>
              </w:rPr>
              <w:t>0.035</w:t>
            </w:r>
          </w:p>
        </w:tc>
      </w:tr>
      <w:tr w:rsidR="00B96D5D" w:rsidRPr="00875CA7" w14:paraId="493555D5" w14:textId="77777777" w:rsidTr="00303815">
        <w:trPr>
          <w:trHeight w:val="340"/>
        </w:trPr>
        <w:tc>
          <w:tcPr>
            <w:tcW w:w="1316" w:type="dxa"/>
            <w:shd w:val="clear" w:color="auto" w:fill="auto"/>
            <w:vAlign w:val="center"/>
          </w:tcPr>
          <w:p w14:paraId="337A5442" w14:textId="77777777" w:rsidR="004D1242" w:rsidRPr="00303815" w:rsidRDefault="004D1242" w:rsidP="007A5116">
            <w:pPr>
              <w:spacing w:line="240" w:lineRule="auto"/>
              <w:jc w:val="center"/>
              <w:rPr>
                <w:rFonts w:cs="Arial"/>
                <w:szCs w:val="18"/>
              </w:rPr>
            </w:pPr>
            <w:r w:rsidRPr="00303815">
              <w:rPr>
                <w:rFonts w:cs="Arial"/>
                <w:szCs w:val="18"/>
              </w:rPr>
              <w:t>60</w:t>
            </w:r>
          </w:p>
        </w:tc>
        <w:tc>
          <w:tcPr>
            <w:tcW w:w="1365" w:type="dxa"/>
            <w:shd w:val="clear" w:color="auto" w:fill="auto"/>
            <w:vAlign w:val="center"/>
          </w:tcPr>
          <w:p w14:paraId="76FF3287"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shd w:val="clear" w:color="auto" w:fill="auto"/>
            <w:vAlign w:val="center"/>
          </w:tcPr>
          <w:p w14:paraId="37425AFB" w14:textId="77777777" w:rsidR="004D1242" w:rsidRPr="00303815" w:rsidRDefault="004D1242" w:rsidP="007A5116">
            <w:pPr>
              <w:spacing w:line="240" w:lineRule="auto"/>
              <w:jc w:val="center"/>
              <w:rPr>
                <w:rFonts w:cs="Arial"/>
                <w:szCs w:val="18"/>
              </w:rPr>
            </w:pPr>
            <w:r w:rsidRPr="00303815">
              <w:rPr>
                <w:rFonts w:cs="Arial"/>
                <w:szCs w:val="18"/>
              </w:rPr>
              <w:t>230.80</w:t>
            </w:r>
          </w:p>
        </w:tc>
        <w:tc>
          <w:tcPr>
            <w:tcW w:w="1844" w:type="dxa"/>
            <w:shd w:val="clear" w:color="auto" w:fill="auto"/>
            <w:vAlign w:val="center"/>
          </w:tcPr>
          <w:p w14:paraId="07A9256E" w14:textId="58A151EA" w:rsidR="004D1242" w:rsidRPr="00303815" w:rsidRDefault="004D1242" w:rsidP="007A5116">
            <w:pPr>
              <w:spacing w:line="240" w:lineRule="auto"/>
              <w:jc w:val="center"/>
              <w:rPr>
                <w:rFonts w:cs="Arial"/>
                <w:szCs w:val="18"/>
              </w:rPr>
            </w:pPr>
            <w:r w:rsidRPr="00303815">
              <w:rPr>
                <w:rFonts w:cs="Arial"/>
                <w:szCs w:val="18"/>
              </w:rPr>
              <w:t>110.</w:t>
            </w:r>
            <w:r w:rsidR="00407458" w:rsidRPr="00303815">
              <w:rPr>
                <w:rFonts w:cs="Arial"/>
                <w:szCs w:val="18"/>
              </w:rPr>
              <w:t>78±</w:t>
            </w:r>
            <w:r w:rsidRPr="00303815">
              <w:rPr>
                <w:rFonts w:cs="Arial"/>
                <w:szCs w:val="18"/>
              </w:rPr>
              <w:t>0.02</w:t>
            </w:r>
          </w:p>
        </w:tc>
        <w:tc>
          <w:tcPr>
            <w:tcW w:w="1531" w:type="dxa"/>
            <w:shd w:val="clear" w:color="auto" w:fill="auto"/>
            <w:vAlign w:val="center"/>
          </w:tcPr>
          <w:p w14:paraId="7F0DA30E" w14:textId="19030D1A" w:rsidR="004D1242" w:rsidRPr="00303815" w:rsidRDefault="004D1242" w:rsidP="007A5116">
            <w:pPr>
              <w:spacing w:line="240" w:lineRule="auto"/>
              <w:jc w:val="center"/>
              <w:rPr>
                <w:rFonts w:cs="Arial"/>
                <w:szCs w:val="18"/>
              </w:rPr>
            </w:pPr>
            <w:r w:rsidRPr="00303815">
              <w:rPr>
                <w:rFonts w:cs="Arial"/>
                <w:szCs w:val="18"/>
              </w:rPr>
              <w:t>92.</w:t>
            </w:r>
            <w:r w:rsidR="00407458" w:rsidRPr="00303815">
              <w:rPr>
                <w:rFonts w:cs="Arial"/>
                <w:szCs w:val="18"/>
              </w:rPr>
              <w:t>31±</w:t>
            </w:r>
            <w:r w:rsidRPr="00303815">
              <w:rPr>
                <w:rFonts w:cs="Arial"/>
                <w:szCs w:val="18"/>
              </w:rPr>
              <w:t>0.015</w:t>
            </w:r>
          </w:p>
        </w:tc>
      </w:tr>
      <w:tr w:rsidR="00B96D5D" w:rsidRPr="00875CA7" w14:paraId="2E218D8D" w14:textId="77777777" w:rsidTr="00303815">
        <w:trPr>
          <w:trHeight w:val="340"/>
        </w:trPr>
        <w:tc>
          <w:tcPr>
            <w:tcW w:w="1316" w:type="dxa"/>
            <w:shd w:val="clear" w:color="auto" w:fill="auto"/>
            <w:vAlign w:val="center"/>
          </w:tcPr>
          <w:p w14:paraId="1E2AAF10" w14:textId="77777777" w:rsidR="004D1242" w:rsidRPr="00303815" w:rsidRDefault="004D1242" w:rsidP="007A5116">
            <w:pPr>
              <w:spacing w:line="240" w:lineRule="auto"/>
              <w:jc w:val="center"/>
              <w:rPr>
                <w:rFonts w:cs="Arial"/>
                <w:szCs w:val="18"/>
              </w:rPr>
            </w:pPr>
            <w:r w:rsidRPr="00303815">
              <w:rPr>
                <w:rFonts w:cs="Arial"/>
                <w:szCs w:val="18"/>
              </w:rPr>
              <w:t>90</w:t>
            </w:r>
          </w:p>
        </w:tc>
        <w:tc>
          <w:tcPr>
            <w:tcW w:w="1365" w:type="dxa"/>
            <w:shd w:val="clear" w:color="auto" w:fill="auto"/>
            <w:vAlign w:val="center"/>
          </w:tcPr>
          <w:p w14:paraId="668AB4C1"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shd w:val="clear" w:color="auto" w:fill="auto"/>
            <w:vAlign w:val="center"/>
          </w:tcPr>
          <w:p w14:paraId="724535F0" w14:textId="77777777" w:rsidR="004D1242" w:rsidRPr="00303815" w:rsidRDefault="004D1242" w:rsidP="007A5116">
            <w:pPr>
              <w:spacing w:line="240" w:lineRule="auto"/>
              <w:jc w:val="center"/>
              <w:rPr>
                <w:rFonts w:cs="Arial"/>
                <w:szCs w:val="18"/>
              </w:rPr>
            </w:pPr>
            <w:r w:rsidRPr="00303815">
              <w:rPr>
                <w:rFonts w:cs="Arial"/>
                <w:szCs w:val="18"/>
              </w:rPr>
              <w:t>230.90</w:t>
            </w:r>
          </w:p>
        </w:tc>
        <w:tc>
          <w:tcPr>
            <w:tcW w:w="1844" w:type="dxa"/>
            <w:shd w:val="clear" w:color="auto" w:fill="auto"/>
            <w:vAlign w:val="center"/>
          </w:tcPr>
          <w:p w14:paraId="6433329E" w14:textId="6A1C5E87" w:rsidR="004D1242" w:rsidRPr="00303815" w:rsidRDefault="004D1242" w:rsidP="007A5116">
            <w:pPr>
              <w:spacing w:line="240" w:lineRule="auto"/>
              <w:jc w:val="center"/>
              <w:rPr>
                <w:rFonts w:cs="Arial"/>
                <w:szCs w:val="18"/>
              </w:rPr>
            </w:pPr>
            <w:r w:rsidRPr="00303815">
              <w:rPr>
                <w:rFonts w:cs="Arial"/>
                <w:szCs w:val="18"/>
              </w:rPr>
              <w:t>110.</w:t>
            </w:r>
            <w:r w:rsidR="00407458" w:rsidRPr="00303815">
              <w:rPr>
                <w:rFonts w:cs="Arial"/>
                <w:szCs w:val="18"/>
              </w:rPr>
              <w:t>84±</w:t>
            </w:r>
            <w:r w:rsidRPr="00303815">
              <w:rPr>
                <w:rFonts w:cs="Arial"/>
                <w:szCs w:val="18"/>
              </w:rPr>
              <w:t>0.09</w:t>
            </w:r>
          </w:p>
        </w:tc>
        <w:tc>
          <w:tcPr>
            <w:tcW w:w="1531" w:type="dxa"/>
            <w:shd w:val="clear" w:color="auto" w:fill="auto"/>
            <w:vAlign w:val="center"/>
          </w:tcPr>
          <w:p w14:paraId="1B29D01C" w14:textId="7D809F82" w:rsidR="004D1242" w:rsidRPr="00303815" w:rsidRDefault="004D1242" w:rsidP="00407458">
            <w:pPr>
              <w:spacing w:line="240" w:lineRule="auto"/>
              <w:jc w:val="center"/>
              <w:rPr>
                <w:rFonts w:cs="Arial"/>
                <w:szCs w:val="18"/>
              </w:rPr>
            </w:pPr>
            <w:r w:rsidRPr="00303815">
              <w:rPr>
                <w:rFonts w:cs="Arial"/>
                <w:szCs w:val="18"/>
              </w:rPr>
              <w:t>92.40</w:t>
            </w:r>
            <w:r w:rsidR="00407458" w:rsidRPr="00303815">
              <w:rPr>
                <w:rFonts w:cs="Arial"/>
                <w:szCs w:val="18"/>
              </w:rPr>
              <w:t>±</w:t>
            </w:r>
            <w:r w:rsidRPr="00303815">
              <w:rPr>
                <w:rFonts w:cs="Arial"/>
                <w:szCs w:val="18"/>
              </w:rPr>
              <w:t>0.04</w:t>
            </w:r>
          </w:p>
        </w:tc>
      </w:tr>
      <w:tr w:rsidR="00B96D5D" w:rsidRPr="00875CA7" w14:paraId="22C7D6BB" w14:textId="77777777" w:rsidTr="00303815">
        <w:trPr>
          <w:trHeight w:val="340"/>
        </w:trPr>
        <w:tc>
          <w:tcPr>
            <w:tcW w:w="1316" w:type="dxa"/>
            <w:shd w:val="clear" w:color="auto" w:fill="auto"/>
            <w:vAlign w:val="center"/>
          </w:tcPr>
          <w:p w14:paraId="584029B8"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365" w:type="dxa"/>
            <w:shd w:val="clear" w:color="auto" w:fill="auto"/>
            <w:vAlign w:val="center"/>
          </w:tcPr>
          <w:p w14:paraId="308D6D55"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shd w:val="clear" w:color="auto" w:fill="auto"/>
            <w:vAlign w:val="center"/>
          </w:tcPr>
          <w:p w14:paraId="3CA82886" w14:textId="77777777" w:rsidR="004D1242" w:rsidRPr="00303815" w:rsidRDefault="004D1242" w:rsidP="007A5116">
            <w:pPr>
              <w:spacing w:line="240" w:lineRule="auto"/>
              <w:jc w:val="center"/>
              <w:rPr>
                <w:rFonts w:cs="Arial"/>
                <w:szCs w:val="18"/>
              </w:rPr>
            </w:pPr>
            <w:r w:rsidRPr="00303815">
              <w:rPr>
                <w:rFonts w:cs="Arial"/>
                <w:szCs w:val="18"/>
              </w:rPr>
              <w:t>231.65</w:t>
            </w:r>
          </w:p>
        </w:tc>
        <w:tc>
          <w:tcPr>
            <w:tcW w:w="1844" w:type="dxa"/>
            <w:shd w:val="clear" w:color="auto" w:fill="auto"/>
            <w:vAlign w:val="center"/>
          </w:tcPr>
          <w:p w14:paraId="1A2783EF" w14:textId="3FB73C48" w:rsidR="004D1242" w:rsidRPr="00303815" w:rsidRDefault="004D1242" w:rsidP="007A5116">
            <w:pPr>
              <w:spacing w:line="240" w:lineRule="auto"/>
              <w:jc w:val="center"/>
              <w:rPr>
                <w:rFonts w:cs="Arial"/>
                <w:szCs w:val="18"/>
              </w:rPr>
            </w:pPr>
            <w:r w:rsidRPr="00303815">
              <w:rPr>
                <w:rFonts w:cs="Arial"/>
                <w:szCs w:val="18"/>
              </w:rPr>
              <w:t>111.</w:t>
            </w:r>
            <w:r w:rsidR="00407458" w:rsidRPr="00303815">
              <w:rPr>
                <w:rFonts w:cs="Arial"/>
                <w:szCs w:val="18"/>
              </w:rPr>
              <w:t>67±</w:t>
            </w:r>
            <w:r w:rsidRPr="00303815">
              <w:rPr>
                <w:rFonts w:cs="Arial"/>
                <w:szCs w:val="18"/>
              </w:rPr>
              <w:t>0.03</w:t>
            </w:r>
          </w:p>
        </w:tc>
        <w:tc>
          <w:tcPr>
            <w:tcW w:w="1531" w:type="dxa"/>
            <w:shd w:val="clear" w:color="auto" w:fill="auto"/>
            <w:vAlign w:val="center"/>
          </w:tcPr>
          <w:p w14:paraId="78FD26D6" w14:textId="3635D363" w:rsidR="004D1242" w:rsidRPr="00303815" w:rsidRDefault="004D1242" w:rsidP="007A5116">
            <w:pPr>
              <w:spacing w:line="240" w:lineRule="auto"/>
              <w:jc w:val="center"/>
              <w:rPr>
                <w:rFonts w:cs="Arial"/>
                <w:szCs w:val="18"/>
              </w:rPr>
            </w:pPr>
            <w:r w:rsidRPr="00303815">
              <w:rPr>
                <w:rFonts w:cs="Arial"/>
                <w:szCs w:val="18"/>
              </w:rPr>
              <w:t>93.</w:t>
            </w:r>
            <w:r w:rsidR="00407458" w:rsidRPr="00303815">
              <w:rPr>
                <w:rFonts w:cs="Arial"/>
                <w:szCs w:val="18"/>
              </w:rPr>
              <w:t>05±</w:t>
            </w:r>
            <w:r w:rsidRPr="00303815">
              <w:rPr>
                <w:rFonts w:cs="Arial"/>
                <w:szCs w:val="18"/>
              </w:rPr>
              <w:t>0.025</w:t>
            </w:r>
          </w:p>
        </w:tc>
      </w:tr>
      <w:tr w:rsidR="00A91365" w:rsidRPr="00875CA7" w14:paraId="050E4AE3" w14:textId="77777777" w:rsidTr="00303815">
        <w:trPr>
          <w:trHeight w:val="340"/>
        </w:trPr>
        <w:tc>
          <w:tcPr>
            <w:tcW w:w="1316" w:type="dxa"/>
            <w:shd w:val="clear" w:color="auto" w:fill="auto"/>
            <w:vAlign w:val="center"/>
          </w:tcPr>
          <w:p w14:paraId="6785887E" w14:textId="77777777" w:rsidR="004D1242" w:rsidRPr="00303815" w:rsidRDefault="004D1242" w:rsidP="007A5116">
            <w:pPr>
              <w:spacing w:line="240" w:lineRule="auto"/>
              <w:jc w:val="center"/>
              <w:rPr>
                <w:rFonts w:cs="Arial"/>
                <w:szCs w:val="18"/>
              </w:rPr>
            </w:pPr>
            <w:r w:rsidRPr="00303815">
              <w:rPr>
                <w:rFonts w:cs="Arial"/>
                <w:szCs w:val="18"/>
              </w:rPr>
              <w:t>150</w:t>
            </w:r>
          </w:p>
        </w:tc>
        <w:tc>
          <w:tcPr>
            <w:tcW w:w="1365" w:type="dxa"/>
            <w:shd w:val="clear" w:color="auto" w:fill="auto"/>
            <w:vAlign w:val="center"/>
          </w:tcPr>
          <w:p w14:paraId="08D22B55"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shd w:val="clear" w:color="auto" w:fill="auto"/>
            <w:vAlign w:val="center"/>
          </w:tcPr>
          <w:p w14:paraId="01D52264" w14:textId="77777777" w:rsidR="004D1242" w:rsidRPr="00303815" w:rsidRDefault="004D1242" w:rsidP="007A5116">
            <w:pPr>
              <w:spacing w:line="240" w:lineRule="auto"/>
              <w:jc w:val="center"/>
              <w:rPr>
                <w:rFonts w:cs="Arial"/>
                <w:szCs w:val="18"/>
              </w:rPr>
            </w:pPr>
            <w:r w:rsidRPr="00303815">
              <w:rPr>
                <w:rFonts w:cs="Arial"/>
                <w:szCs w:val="18"/>
              </w:rPr>
              <w:t>232.92</w:t>
            </w:r>
          </w:p>
        </w:tc>
        <w:tc>
          <w:tcPr>
            <w:tcW w:w="1844" w:type="dxa"/>
            <w:shd w:val="clear" w:color="auto" w:fill="auto"/>
            <w:vAlign w:val="center"/>
          </w:tcPr>
          <w:p w14:paraId="689506E1" w14:textId="2EA280AA" w:rsidR="004D1242" w:rsidRPr="00303815" w:rsidRDefault="004D1242" w:rsidP="007A5116">
            <w:pPr>
              <w:spacing w:line="240" w:lineRule="auto"/>
              <w:jc w:val="center"/>
              <w:rPr>
                <w:rFonts w:cs="Arial"/>
                <w:szCs w:val="18"/>
              </w:rPr>
            </w:pPr>
            <w:r w:rsidRPr="00303815">
              <w:rPr>
                <w:rFonts w:cs="Arial"/>
                <w:szCs w:val="18"/>
              </w:rPr>
              <w:t>112.</w:t>
            </w:r>
            <w:r w:rsidR="00407458" w:rsidRPr="00303815">
              <w:rPr>
                <w:rFonts w:cs="Arial"/>
                <w:szCs w:val="18"/>
              </w:rPr>
              <w:t>92±</w:t>
            </w:r>
            <w:r w:rsidRPr="00303815">
              <w:rPr>
                <w:rFonts w:cs="Arial"/>
                <w:szCs w:val="18"/>
              </w:rPr>
              <w:t>0.04</w:t>
            </w:r>
          </w:p>
        </w:tc>
        <w:tc>
          <w:tcPr>
            <w:tcW w:w="1531" w:type="dxa"/>
            <w:shd w:val="clear" w:color="auto" w:fill="auto"/>
            <w:vAlign w:val="center"/>
          </w:tcPr>
          <w:p w14:paraId="3835DA8E" w14:textId="46EB14CA" w:rsidR="004D1242" w:rsidRPr="00303815" w:rsidRDefault="004D1242" w:rsidP="00407458">
            <w:pPr>
              <w:spacing w:line="240" w:lineRule="auto"/>
              <w:jc w:val="center"/>
              <w:rPr>
                <w:rFonts w:cs="Arial"/>
                <w:szCs w:val="18"/>
              </w:rPr>
            </w:pPr>
            <w:r w:rsidRPr="00303815">
              <w:rPr>
                <w:rFonts w:cs="Arial"/>
                <w:szCs w:val="18"/>
              </w:rPr>
              <w:t>94.10</w:t>
            </w:r>
            <w:r w:rsidR="00407458" w:rsidRPr="00303815">
              <w:rPr>
                <w:rFonts w:cs="Arial"/>
                <w:szCs w:val="18"/>
              </w:rPr>
              <w:t>±</w:t>
            </w:r>
            <w:r w:rsidRPr="00303815">
              <w:rPr>
                <w:rFonts w:cs="Arial"/>
                <w:szCs w:val="18"/>
              </w:rPr>
              <w:t>0.03</w:t>
            </w:r>
          </w:p>
        </w:tc>
      </w:tr>
      <w:tr w:rsidR="00B96D5D" w:rsidRPr="00875CA7" w14:paraId="32652C48" w14:textId="77777777" w:rsidTr="00303815">
        <w:trPr>
          <w:trHeight w:val="340"/>
        </w:trPr>
        <w:tc>
          <w:tcPr>
            <w:tcW w:w="1316" w:type="dxa"/>
            <w:shd w:val="clear" w:color="auto" w:fill="auto"/>
            <w:vAlign w:val="center"/>
          </w:tcPr>
          <w:p w14:paraId="105B9D04" w14:textId="77777777" w:rsidR="004D1242" w:rsidRPr="00303815" w:rsidRDefault="004D1242" w:rsidP="007A5116">
            <w:pPr>
              <w:spacing w:line="240" w:lineRule="auto"/>
              <w:jc w:val="center"/>
              <w:rPr>
                <w:rFonts w:cs="Arial"/>
                <w:szCs w:val="18"/>
              </w:rPr>
            </w:pPr>
            <w:r w:rsidRPr="00303815">
              <w:rPr>
                <w:rFonts w:cs="Arial"/>
                <w:szCs w:val="18"/>
              </w:rPr>
              <w:t>180</w:t>
            </w:r>
          </w:p>
        </w:tc>
        <w:tc>
          <w:tcPr>
            <w:tcW w:w="1365" w:type="dxa"/>
            <w:shd w:val="clear" w:color="auto" w:fill="auto"/>
            <w:vAlign w:val="center"/>
          </w:tcPr>
          <w:p w14:paraId="25A35EEC"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shd w:val="clear" w:color="auto" w:fill="auto"/>
            <w:vAlign w:val="center"/>
          </w:tcPr>
          <w:p w14:paraId="077D4D9E" w14:textId="77777777" w:rsidR="004D1242" w:rsidRPr="00303815" w:rsidRDefault="004D1242" w:rsidP="007A5116">
            <w:pPr>
              <w:spacing w:line="240" w:lineRule="auto"/>
              <w:jc w:val="center"/>
              <w:rPr>
                <w:rFonts w:cs="Arial"/>
                <w:szCs w:val="18"/>
              </w:rPr>
            </w:pPr>
            <w:r w:rsidRPr="00303815">
              <w:rPr>
                <w:rFonts w:cs="Arial"/>
                <w:szCs w:val="18"/>
              </w:rPr>
              <w:t>231.99</w:t>
            </w:r>
          </w:p>
        </w:tc>
        <w:tc>
          <w:tcPr>
            <w:tcW w:w="1844" w:type="dxa"/>
            <w:shd w:val="clear" w:color="auto" w:fill="auto"/>
            <w:vAlign w:val="center"/>
          </w:tcPr>
          <w:p w14:paraId="6D175D9E" w14:textId="7DA6E89B" w:rsidR="004D1242" w:rsidRPr="00303815" w:rsidRDefault="004D1242" w:rsidP="007A5116">
            <w:pPr>
              <w:spacing w:line="240" w:lineRule="auto"/>
              <w:jc w:val="center"/>
              <w:rPr>
                <w:rFonts w:cs="Arial"/>
                <w:szCs w:val="18"/>
              </w:rPr>
            </w:pPr>
            <w:r w:rsidRPr="00303815">
              <w:rPr>
                <w:rFonts w:cs="Arial"/>
                <w:szCs w:val="18"/>
              </w:rPr>
              <w:t>111.</w:t>
            </w:r>
            <w:r w:rsidR="00407458" w:rsidRPr="00303815">
              <w:rPr>
                <w:rFonts w:cs="Arial"/>
                <w:szCs w:val="18"/>
              </w:rPr>
              <w:t>95±</w:t>
            </w:r>
            <w:r w:rsidRPr="00303815">
              <w:rPr>
                <w:rFonts w:cs="Arial"/>
                <w:szCs w:val="18"/>
              </w:rPr>
              <w:t>0.1</w:t>
            </w:r>
          </w:p>
        </w:tc>
        <w:tc>
          <w:tcPr>
            <w:tcW w:w="1531" w:type="dxa"/>
            <w:shd w:val="clear" w:color="auto" w:fill="auto"/>
            <w:vAlign w:val="center"/>
          </w:tcPr>
          <w:p w14:paraId="346F7195" w14:textId="0D3A09A9" w:rsidR="004D1242" w:rsidRPr="00303815" w:rsidRDefault="004D1242" w:rsidP="007A5116">
            <w:pPr>
              <w:spacing w:line="240" w:lineRule="auto"/>
              <w:jc w:val="center"/>
              <w:rPr>
                <w:rFonts w:cs="Arial"/>
                <w:szCs w:val="18"/>
              </w:rPr>
            </w:pPr>
            <w:r w:rsidRPr="00303815">
              <w:rPr>
                <w:rFonts w:cs="Arial"/>
                <w:szCs w:val="18"/>
              </w:rPr>
              <w:t>93.</w:t>
            </w:r>
            <w:r w:rsidR="00407458" w:rsidRPr="00303815">
              <w:rPr>
                <w:rFonts w:cs="Arial"/>
                <w:szCs w:val="18"/>
              </w:rPr>
              <w:t>29±</w:t>
            </w:r>
            <w:r w:rsidRPr="00303815">
              <w:rPr>
                <w:rFonts w:cs="Arial"/>
                <w:szCs w:val="18"/>
              </w:rPr>
              <w:t>0.01</w:t>
            </w:r>
          </w:p>
        </w:tc>
      </w:tr>
      <w:tr w:rsidR="00B96D5D" w:rsidRPr="00875CA7" w14:paraId="61E07C64" w14:textId="77777777" w:rsidTr="00303815">
        <w:trPr>
          <w:trHeight w:val="340"/>
        </w:trPr>
        <w:tc>
          <w:tcPr>
            <w:tcW w:w="1316" w:type="dxa"/>
            <w:shd w:val="clear" w:color="auto" w:fill="auto"/>
            <w:vAlign w:val="center"/>
          </w:tcPr>
          <w:p w14:paraId="6E60A71C" w14:textId="77777777" w:rsidR="004D1242" w:rsidRPr="00303815" w:rsidRDefault="004D1242" w:rsidP="007A5116">
            <w:pPr>
              <w:spacing w:line="240" w:lineRule="auto"/>
              <w:jc w:val="center"/>
              <w:rPr>
                <w:rFonts w:cs="Arial"/>
                <w:szCs w:val="18"/>
              </w:rPr>
            </w:pPr>
            <w:r w:rsidRPr="00303815">
              <w:rPr>
                <w:rFonts w:cs="Arial"/>
                <w:szCs w:val="18"/>
              </w:rPr>
              <w:t>210</w:t>
            </w:r>
          </w:p>
        </w:tc>
        <w:tc>
          <w:tcPr>
            <w:tcW w:w="1365" w:type="dxa"/>
            <w:shd w:val="clear" w:color="auto" w:fill="auto"/>
            <w:vAlign w:val="center"/>
          </w:tcPr>
          <w:p w14:paraId="0CF7DF07" w14:textId="77777777" w:rsidR="004D1242" w:rsidRPr="00303815" w:rsidRDefault="004D1242" w:rsidP="007A5116">
            <w:pPr>
              <w:spacing w:line="240" w:lineRule="auto"/>
              <w:jc w:val="center"/>
              <w:rPr>
                <w:rFonts w:cs="Arial"/>
                <w:szCs w:val="18"/>
              </w:rPr>
            </w:pPr>
            <w:r w:rsidRPr="00303815">
              <w:rPr>
                <w:rFonts w:cs="Arial"/>
                <w:szCs w:val="18"/>
              </w:rPr>
              <w:t>120</w:t>
            </w:r>
          </w:p>
        </w:tc>
        <w:tc>
          <w:tcPr>
            <w:tcW w:w="1416" w:type="dxa"/>
            <w:shd w:val="clear" w:color="auto" w:fill="auto"/>
            <w:vAlign w:val="center"/>
          </w:tcPr>
          <w:p w14:paraId="1C33BAC7" w14:textId="77777777" w:rsidR="004D1242" w:rsidRPr="00303815" w:rsidRDefault="004D1242" w:rsidP="007A5116">
            <w:pPr>
              <w:spacing w:line="240" w:lineRule="auto"/>
              <w:jc w:val="center"/>
              <w:rPr>
                <w:rFonts w:cs="Arial"/>
                <w:szCs w:val="18"/>
              </w:rPr>
            </w:pPr>
            <w:r w:rsidRPr="00303815">
              <w:rPr>
                <w:rFonts w:cs="Arial"/>
                <w:szCs w:val="18"/>
              </w:rPr>
              <w:t>228.76</w:t>
            </w:r>
          </w:p>
        </w:tc>
        <w:tc>
          <w:tcPr>
            <w:tcW w:w="1844" w:type="dxa"/>
            <w:shd w:val="clear" w:color="auto" w:fill="auto"/>
            <w:vAlign w:val="center"/>
          </w:tcPr>
          <w:p w14:paraId="079136B8" w14:textId="7799E7C4" w:rsidR="004D1242" w:rsidRPr="00303815" w:rsidRDefault="004D1242" w:rsidP="007A5116">
            <w:pPr>
              <w:spacing w:line="240" w:lineRule="auto"/>
              <w:jc w:val="center"/>
              <w:rPr>
                <w:rFonts w:cs="Arial"/>
                <w:szCs w:val="18"/>
              </w:rPr>
            </w:pPr>
            <w:r w:rsidRPr="00303815">
              <w:rPr>
                <w:rFonts w:cs="Arial"/>
                <w:szCs w:val="18"/>
              </w:rPr>
              <w:t>108.</w:t>
            </w:r>
            <w:r w:rsidR="00407458" w:rsidRPr="00303815">
              <w:rPr>
                <w:rFonts w:cs="Arial"/>
                <w:szCs w:val="18"/>
              </w:rPr>
              <w:t>76±</w:t>
            </w:r>
            <w:r w:rsidRPr="00303815">
              <w:rPr>
                <w:rFonts w:cs="Arial"/>
                <w:szCs w:val="18"/>
              </w:rPr>
              <w:t>0.05</w:t>
            </w:r>
          </w:p>
        </w:tc>
        <w:tc>
          <w:tcPr>
            <w:tcW w:w="1531" w:type="dxa"/>
            <w:shd w:val="clear" w:color="auto" w:fill="auto"/>
            <w:vAlign w:val="center"/>
          </w:tcPr>
          <w:p w14:paraId="68ECDCD3" w14:textId="0CEDB4A6" w:rsidR="004D1242" w:rsidRPr="00303815" w:rsidRDefault="004D1242" w:rsidP="00407458">
            <w:pPr>
              <w:spacing w:line="240" w:lineRule="auto"/>
              <w:jc w:val="center"/>
              <w:rPr>
                <w:rFonts w:cs="Arial"/>
                <w:szCs w:val="18"/>
              </w:rPr>
            </w:pPr>
            <w:r w:rsidRPr="00303815">
              <w:rPr>
                <w:rFonts w:cs="Arial"/>
                <w:szCs w:val="18"/>
              </w:rPr>
              <w:t>90.63</w:t>
            </w:r>
            <w:r w:rsidR="00407458" w:rsidRPr="00303815">
              <w:rPr>
                <w:rFonts w:cs="Arial"/>
                <w:szCs w:val="18"/>
              </w:rPr>
              <w:t>±</w:t>
            </w:r>
            <w:r w:rsidRPr="00303815">
              <w:rPr>
                <w:rFonts w:cs="Arial"/>
                <w:szCs w:val="18"/>
              </w:rPr>
              <w:t>0.04</w:t>
            </w:r>
          </w:p>
        </w:tc>
      </w:tr>
    </w:tbl>
    <w:p w14:paraId="6F932751" w14:textId="6F4951C8" w:rsidR="000D3333" w:rsidRPr="000D3333" w:rsidRDefault="000D3333" w:rsidP="000D3333">
      <w:pPr>
        <w:pStyle w:val="CETheadingx"/>
        <w:spacing w:after="0"/>
        <w:jc w:val="both"/>
        <w:rPr>
          <w:b w:val="0"/>
          <w:iCs/>
          <w:lang w:val="en-GB"/>
        </w:rPr>
      </w:pPr>
      <w:r w:rsidRPr="000D3333">
        <w:rPr>
          <w:b w:val="0"/>
          <w:iCs/>
          <w:lang w:val="en-GB"/>
        </w:rPr>
        <w:t>Different investigations also used natural sorbents, among them, Domínguez (2017) achieved a diesel removal of 44.33</w:t>
      </w:r>
      <w:r w:rsidR="00303815">
        <w:rPr>
          <w:b w:val="0"/>
          <w:iCs/>
          <w:lang w:val="en-GB"/>
        </w:rPr>
        <w:t xml:space="preserve"> </w:t>
      </w:r>
      <w:r w:rsidRPr="000D3333">
        <w:rPr>
          <w:b w:val="0"/>
          <w:iCs/>
          <w:lang w:val="en-GB"/>
        </w:rPr>
        <w:t xml:space="preserve">% using 100 g of chicken feathers, in a time of 2 min. Likewise, Espino (2018) determined that human hair adsorbs 67.33 g of oil in 8 min and chicken feathers adsorbs 102.0 g of oil in 5 min, while Pablo (2010) determined that chicken feather meal adsorbs 2.60 g of hydrocarbon in 5 min. In contrast, Castillo (2017) showed that sugarcane bagasse adsorbs 10.9 g of oil in 45 min and </w:t>
      </w:r>
      <w:r w:rsidRPr="000D3333">
        <w:rPr>
          <w:b w:val="0"/>
          <w:i/>
          <w:iCs/>
          <w:lang w:val="en-GB"/>
        </w:rPr>
        <w:t>Luffa cylindrica</w:t>
      </w:r>
      <w:r w:rsidRPr="000D3333">
        <w:rPr>
          <w:b w:val="0"/>
          <w:iCs/>
          <w:lang w:val="en-GB"/>
        </w:rPr>
        <w:t xml:space="preserve"> adsorbs 8.70 g of oil in 30 min. Similarly, Leiva et al. (2012) and Diaz et al. (2018) used sugarcane bagasse as a natural adsorbent, achieving retention capacities greater than 80% in an optimum time of 24 hours. Abanto (2018) used coconut fiber as a natural adsorbent, obtaining adsorptions of 93.93</w:t>
      </w:r>
      <w:r w:rsidR="00303815">
        <w:rPr>
          <w:b w:val="0"/>
          <w:iCs/>
          <w:lang w:val="en-GB"/>
        </w:rPr>
        <w:t xml:space="preserve"> </w:t>
      </w:r>
      <w:r w:rsidRPr="000D3333">
        <w:rPr>
          <w:b w:val="0"/>
          <w:iCs/>
          <w:lang w:val="en-GB"/>
        </w:rPr>
        <w:t>% and 85.88</w:t>
      </w:r>
      <w:r w:rsidR="00303815">
        <w:rPr>
          <w:b w:val="0"/>
          <w:iCs/>
          <w:lang w:val="en-GB"/>
        </w:rPr>
        <w:t xml:space="preserve"> </w:t>
      </w:r>
      <w:r w:rsidRPr="000D3333">
        <w:rPr>
          <w:b w:val="0"/>
          <w:iCs/>
          <w:lang w:val="en-GB"/>
        </w:rPr>
        <w:t xml:space="preserve">% for kerosene and gasoline, respectively. For their part, Garcia et al. (2019) applied a mixed culture of hydrocarbon degrading microorganisms such as </w:t>
      </w:r>
      <w:r w:rsidRPr="000D3333">
        <w:rPr>
          <w:b w:val="0"/>
          <w:i/>
          <w:iCs/>
          <w:lang w:val="en-GB"/>
        </w:rPr>
        <w:t>Acinetobacter sp</w:t>
      </w:r>
      <w:r w:rsidRPr="000D3333">
        <w:rPr>
          <w:b w:val="0"/>
          <w:iCs/>
          <w:lang w:val="en-GB"/>
        </w:rPr>
        <w:t xml:space="preserve">., </w:t>
      </w:r>
      <w:r w:rsidRPr="000D3333">
        <w:rPr>
          <w:b w:val="0"/>
          <w:i/>
          <w:iCs/>
          <w:lang w:val="en-GB"/>
        </w:rPr>
        <w:t>Pseudomonas sp</w:t>
      </w:r>
      <w:r w:rsidRPr="000D3333">
        <w:rPr>
          <w:b w:val="0"/>
          <w:iCs/>
          <w:lang w:val="en-GB"/>
        </w:rPr>
        <w:t xml:space="preserve"> and </w:t>
      </w:r>
      <w:r w:rsidRPr="000D3333">
        <w:rPr>
          <w:b w:val="0"/>
          <w:i/>
          <w:iCs/>
          <w:lang w:val="en-GB"/>
        </w:rPr>
        <w:t>Mycobacterium sp</w:t>
      </w:r>
      <w:r w:rsidRPr="000D3333">
        <w:rPr>
          <w:b w:val="0"/>
          <w:iCs/>
          <w:lang w:val="en-GB"/>
        </w:rPr>
        <w:t>, obtaining a maximum removal of 92</w:t>
      </w:r>
      <w:r w:rsidR="00303815">
        <w:rPr>
          <w:b w:val="0"/>
          <w:iCs/>
          <w:lang w:val="en-GB"/>
        </w:rPr>
        <w:t xml:space="preserve"> </w:t>
      </w:r>
      <w:r w:rsidRPr="000D3333">
        <w:rPr>
          <w:b w:val="0"/>
          <w:iCs/>
          <w:lang w:val="en-GB"/>
        </w:rPr>
        <w:t>% in the third week of treatment.</w:t>
      </w:r>
    </w:p>
    <w:p w14:paraId="6DDAAAC5" w14:textId="7B58488E" w:rsidR="000D3333" w:rsidRPr="000D3333" w:rsidRDefault="000D3333" w:rsidP="005A5808">
      <w:pPr>
        <w:pStyle w:val="CETheadingx"/>
        <w:spacing w:before="0"/>
        <w:jc w:val="both"/>
        <w:rPr>
          <w:b w:val="0"/>
          <w:iCs/>
          <w:lang w:val="en-GB"/>
        </w:rPr>
      </w:pPr>
      <w:r w:rsidRPr="000D3333">
        <w:rPr>
          <w:b w:val="0"/>
          <w:iCs/>
          <w:lang w:val="en-GB"/>
        </w:rPr>
        <w:t>All the above mentioned investigations had good hydrocarbon removal results using natural sorbents. Similarly, in this research it is demonstrated that Assaf sheep wool had efficient results in oil removal, and it is also an innovative, economical, easily accessible method that induces reuse and can help counteract the environmental problems of oil spills in water bodies.</w:t>
      </w:r>
    </w:p>
    <w:p w14:paraId="3CCC7A67" w14:textId="6413FCEB" w:rsidR="00AF34EF" w:rsidRDefault="00AF34EF" w:rsidP="00AF34EF">
      <w:pPr>
        <w:pStyle w:val="CETheadingx"/>
        <w:rPr>
          <w:iCs/>
          <w:lang w:val="en-GB"/>
        </w:rPr>
      </w:pPr>
      <w:r>
        <w:rPr>
          <w:iCs/>
          <w:lang w:val="en-GB"/>
        </w:rPr>
        <w:t xml:space="preserve">3.3 </w:t>
      </w:r>
      <w:r w:rsidRPr="00AF34EF">
        <w:rPr>
          <w:iCs/>
          <w:lang w:val="en-GB"/>
        </w:rPr>
        <w:t>Characterization of the synthetic sample both before and after treatment</w:t>
      </w:r>
    </w:p>
    <w:p w14:paraId="3DFE57E1" w14:textId="7FEAD622" w:rsidR="004D1242" w:rsidRPr="004D1242" w:rsidRDefault="00AF34EF" w:rsidP="00AF34EF">
      <w:pPr>
        <w:pStyle w:val="CETTabletitle"/>
        <w:spacing w:before="0"/>
        <w:rPr>
          <w:i w:val="0"/>
          <w:lang w:val="en-US"/>
        </w:rPr>
      </w:pPr>
      <w:r w:rsidRPr="00AF34EF">
        <w:rPr>
          <w:i w:val="0"/>
          <w:lang w:val="en-US"/>
        </w:rPr>
        <w:t>The synthetic sample initially presented a temperature of 24.9 °C, electrical conductivity of 633 µS/cm, pH 8, BOD of 800 mg/L, COD of 1700 mg/L and TPH of 750 mg/L. After treatment, variations were observed in the parameters studied, as shown in Table 6. It was observed that at a contact time of 150 s</w:t>
      </w:r>
      <w:r>
        <w:rPr>
          <w:i w:val="0"/>
          <w:lang w:val="en-US"/>
        </w:rPr>
        <w:t>,</w:t>
      </w:r>
      <w:r w:rsidRPr="00AF34EF">
        <w:rPr>
          <w:i w:val="0"/>
          <w:lang w:val="en-US"/>
        </w:rPr>
        <w:t xml:space="preserve"> the best reductions in BOD, COD and TPH were obtained, with values of 171 mg/L, 234 mg/L and 52 mg/L, respectively.</w:t>
      </w:r>
      <w:r w:rsidR="00B00B0F">
        <w:rPr>
          <w:i w:val="0"/>
          <w:lang w:val="en-US"/>
        </w:rPr>
        <w:t xml:space="preserve"> </w:t>
      </w:r>
      <w:r w:rsidR="005A5808" w:rsidRPr="005A5808">
        <w:rPr>
          <w:i w:val="0"/>
          <w:lang w:val="en-US"/>
        </w:rPr>
        <w:t xml:space="preserve">This </w:t>
      </w:r>
      <w:r w:rsidR="005A5808" w:rsidRPr="005A5808">
        <w:rPr>
          <w:i w:val="0"/>
          <w:lang w:val="en-US"/>
        </w:rPr>
        <w:lastRenderedPageBreak/>
        <w:t>indicates that treatment with sheep wool not only removes hydrocarbons but also improves the physical, chemical and organic properties of the water.</w:t>
      </w:r>
    </w:p>
    <w:p w14:paraId="55E92F0F" w14:textId="7C10FE30" w:rsidR="00586CA5" w:rsidRDefault="00586CA5" w:rsidP="00134095">
      <w:pPr>
        <w:pStyle w:val="CETTabletitle"/>
        <w:rPr>
          <w:lang w:val="en-US"/>
        </w:rPr>
      </w:pPr>
      <w:r>
        <w:rPr>
          <w:lang w:val="en-US"/>
        </w:rPr>
        <w:t>Table 6</w:t>
      </w:r>
      <w:r w:rsidRPr="009D1AC8">
        <w:rPr>
          <w:lang w:val="en-US"/>
        </w:rPr>
        <w:t xml:space="preserve">: </w:t>
      </w:r>
      <w:r w:rsidRPr="00586CA5">
        <w:rPr>
          <w:lang w:val="en-US"/>
        </w:rPr>
        <w:t>Physical, chemical and organic characteristics of synthetic water after treatment with wool pads</w:t>
      </w:r>
    </w:p>
    <w:tbl>
      <w:tblPr>
        <w:tblW w:w="8436" w:type="dxa"/>
        <w:tblBorders>
          <w:top w:val="single" w:sz="12" w:space="0" w:color="538135"/>
          <w:bottom w:val="single" w:sz="12" w:space="0" w:color="538135"/>
        </w:tblBorders>
        <w:tblLayout w:type="fixed"/>
        <w:tblLook w:val="0600" w:firstRow="0" w:lastRow="0" w:firstColumn="0" w:lastColumn="0" w:noHBand="1" w:noVBand="1"/>
      </w:tblPr>
      <w:tblGrid>
        <w:gridCol w:w="1204"/>
        <w:gridCol w:w="1327"/>
        <w:gridCol w:w="1536"/>
        <w:gridCol w:w="760"/>
        <w:gridCol w:w="1203"/>
        <w:gridCol w:w="1203"/>
        <w:gridCol w:w="1203"/>
      </w:tblGrid>
      <w:tr w:rsidR="00A91365" w:rsidRPr="00875CA7" w14:paraId="23540115" w14:textId="77777777" w:rsidTr="00936966">
        <w:trPr>
          <w:trHeight w:val="756"/>
        </w:trPr>
        <w:tc>
          <w:tcPr>
            <w:tcW w:w="1204" w:type="dxa"/>
            <w:tcBorders>
              <w:top w:val="single" w:sz="12" w:space="0" w:color="538135"/>
              <w:bottom w:val="single" w:sz="4" w:space="0" w:color="538135"/>
            </w:tcBorders>
            <w:tcMar>
              <w:top w:w="0" w:type="dxa"/>
              <w:left w:w="0" w:type="dxa"/>
              <w:bottom w:w="0" w:type="dxa"/>
              <w:right w:w="0" w:type="dxa"/>
            </w:tcMar>
            <w:vAlign w:val="center"/>
          </w:tcPr>
          <w:p w14:paraId="6536141A" w14:textId="77777777" w:rsidR="004D1242" w:rsidRPr="00303815" w:rsidRDefault="004D1242" w:rsidP="007A5116">
            <w:pPr>
              <w:keepNext/>
              <w:spacing w:after="140" w:line="240" w:lineRule="auto"/>
              <w:jc w:val="center"/>
              <w:rPr>
                <w:rFonts w:cs="Arial"/>
                <w:szCs w:val="18"/>
              </w:rPr>
            </w:pPr>
            <w:r w:rsidRPr="00303815">
              <w:rPr>
                <w:rFonts w:cs="Arial"/>
                <w:szCs w:val="18"/>
              </w:rPr>
              <w:t>Time (s)</w:t>
            </w:r>
          </w:p>
        </w:tc>
        <w:tc>
          <w:tcPr>
            <w:tcW w:w="1327" w:type="dxa"/>
            <w:tcBorders>
              <w:top w:val="single" w:sz="12" w:space="0" w:color="538135"/>
              <w:bottom w:val="single" w:sz="4" w:space="0" w:color="538135"/>
            </w:tcBorders>
            <w:tcMar>
              <w:top w:w="0" w:type="dxa"/>
              <w:left w:w="0" w:type="dxa"/>
              <w:bottom w:w="0" w:type="dxa"/>
              <w:right w:w="0" w:type="dxa"/>
            </w:tcMar>
            <w:vAlign w:val="center"/>
          </w:tcPr>
          <w:p w14:paraId="66AE0E4C" w14:textId="77777777" w:rsidR="004D1242" w:rsidRPr="00303815" w:rsidRDefault="004D1242" w:rsidP="007A5116">
            <w:pPr>
              <w:keepNext/>
              <w:spacing w:after="140" w:line="240" w:lineRule="auto"/>
              <w:jc w:val="center"/>
              <w:rPr>
                <w:rFonts w:cs="Arial"/>
                <w:szCs w:val="18"/>
              </w:rPr>
            </w:pPr>
            <w:r w:rsidRPr="00303815">
              <w:rPr>
                <w:rFonts w:cs="Arial"/>
                <w:szCs w:val="18"/>
              </w:rPr>
              <w:t>Temperature (°C)</w:t>
            </w:r>
          </w:p>
        </w:tc>
        <w:tc>
          <w:tcPr>
            <w:tcW w:w="1536" w:type="dxa"/>
            <w:tcBorders>
              <w:top w:val="single" w:sz="12" w:space="0" w:color="538135"/>
              <w:bottom w:val="single" w:sz="4" w:space="0" w:color="538135"/>
            </w:tcBorders>
            <w:tcMar>
              <w:top w:w="0" w:type="dxa"/>
              <w:left w:w="0" w:type="dxa"/>
              <w:bottom w:w="0" w:type="dxa"/>
              <w:right w:w="0" w:type="dxa"/>
            </w:tcMar>
            <w:vAlign w:val="center"/>
          </w:tcPr>
          <w:p w14:paraId="3E67662E" w14:textId="77777777" w:rsidR="004D1242" w:rsidRPr="00303815" w:rsidRDefault="004D1242" w:rsidP="007A5116">
            <w:pPr>
              <w:keepNext/>
              <w:spacing w:after="140" w:line="240" w:lineRule="auto"/>
              <w:jc w:val="center"/>
              <w:rPr>
                <w:rFonts w:cs="Arial"/>
                <w:szCs w:val="18"/>
              </w:rPr>
            </w:pPr>
            <w:r w:rsidRPr="00303815">
              <w:rPr>
                <w:rFonts w:cs="Arial"/>
                <w:szCs w:val="18"/>
              </w:rPr>
              <w:t>Electrical conductivity (µS/cm)</w:t>
            </w:r>
          </w:p>
        </w:tc>
        <w:tc>
          <w:tcPr>
            <w:tcW w:w="760" w:type="dxa"/>
            <w:tcBorders>
              <w:top w:val="single" w:sz="12" w:space="0" w:color="538135"/>
              <w:bottom w:val="single" w:sz="4" w:space="0" w:color="538135"/>
            </w:tcBorders>
            <w:tcMar>
              <w:top w:w="0" w:type="dxa"/>
              <w:left w:w="0" w:type="dxa"/>
              <w:bottom w:w="0" w:type="dxa"/>
              <w:right w:w="0" w:type="dxa"/>
            </w:tcMar>
            <w:vAlign w:val="center"/>
          </w:tcPr>
          <w:p w14:paraId="1FC7D41F" w14:textId="77777777" w:rsidR="004D1242" w:rsidRPr="00303815" w:rsidRDefault="004D1242" w:rsidP="007A5116">
            <w:pPr>
              <w:keepNext/>
              <w:spacing w:after="140" w:line="240" w:lineRule="auto"/>
              <w:jc w:val="center"/>
              <w:rPr>
                <w:rFonts w:cs="Arial"/>
                <w:szCs w:val="18"/>
              </w:rPr>
            </w:pPr>
            <w:r w:rsidRPr="00303815">
              <w:rPr>
                <w:rFonts w:cs="Arial"/>
                <w:szCs w:val="18"/>
              </w:rPr>
              <w:t>pH</w:t>
            </w:r>
          </w:p>
        </w:tc>
        <w:tc>
          <w:tcPr>
            <w:tcW w:w="1203" w:type="dxa"/>
            <w:tcBorders>
              <w:top w:val="single" w:sz="12" w:space="0" w:color="538135"/>
              <w:bottom w:val="single" w:sz="4" w:space="0" w:color="538135"/>
            </w:tcBorders>
            <w:tcMar>
              <w:top w:w="0" w:type="dxa"/>
              <w:left w:w="0" w:type="dxa"/>
              <w:bottom w:w="0" w:type="dxa"/>
              <w:right w:w="0" w:type="dxa"/>
            </w:tcMar>
            <w:vAlign w:val="center"/>
          </w:tcPr>
          <w:p w14:paraId="502161D5" w14:textId="77777777" w:rsidR="004D1242" w:rsidRPr="00303815" w:rsidRDefault="004D1242" w:rsidP="007A5116">
            <w:pPr>
              <w:keepNext/>
              <w:spacing w:after="140" w:line="240" w:lineRule="auto"/>
              <w:jc w:val="center"/>
              <w:rPr>
                <w:rFonts w:cs="Arial"/>
                <w:szCs w:val="18"/>
              </w:rPr>
            </w:pPr>
            <w:r w:rsidRPr="00303815">
              <w:rPr>
                <w:rFonts w:cs="Arial"/>
                <w:szCs w:val="18"/>
              </w:rPr>
              <w:t>BOD      (mg/L)</w:t>
            </w:r>
          </w:p>
        </w:tc>
        <w:tc>
          <w:tcPr>
            <w:tcW w:w="1203" w:type="dxa"/>
            <w:tcBorders>
              <w:top w:val="single" w:sz="12" w:space="0" w:color="538135"/>
              <w:bottom w:val="single" w:sz="4" w:space="0" w:color="538135"/>
            </w:tcBorders>
            <w:tcMar>
              <w:top w:w="0" w:type="dxa"/>
              <w:left w:w="0" w:type="dxa"/>
              <w:bottom w:w="0" w:type="dxa"/>
              <w:right w:w="0" w:type="dxa"/>
            </w:tcMar>
            <w:vAlign w:val="center"/>
          </w:tcPr>
          <w:p w14:paraId="2BB3078A" w14:textId="77777777" w:rsidR="004D1242" w:rsidRPr="00303815" w:rsidRDefault="004D1242" w:rsidP="007A5116">
            <w:pPr>
              <w:keepNext/>
              <w:spacing w:after="140" w:line="240" w:lineRule="auto"/>
              <w:jc w:val="center"/>
              <w:rPr>
                <w:rFonts w:cs="Arial"/>
                <w:szCs w:val="18"/>
              </w:rPr>
            </w:pPr>
            <w:r w:rsidRPr="00303815">
              <w:rPr>
                <w:rFonts w:cs="Arial"/>
                <w:szCs w:val="18"/>
              </w:rPr>
              <w:t>COD     (mg/L)</w:t>
            </w:r>
          </w:p>
        </w:tc>
        <w:tc>
          <w:tcPr>
            <w:tcW w:w="1203" w:type="dxa"/>
            <w:tcBorders>
              <w:top w:val="single" w:sz="12" w:space="0" w:color="538135"/>
              <w:bottom w:val="single" w:sz="4" w:space="0" w:color="538135"/>
            </w:tcBorders>
            <w:tcMar>
              <w:top w:w="0" w:type="dxa"/>
              <w:left w:w="0" w:type="dxa"/>
              <w:bottom w:w="0" w:type="dxa"/>
              <w:right w:w="0" w:type="dxa"/>
            </w:tcMar>
            <w:vAlign w:val="center"/>
          </w:tcPr>
          <w:p w14:paraId="0E3506D6" w14:textId="77777777" w:rsidR="004D1242" w:rsidRPr="00303815" w:rsidRDefault="004D1242" w:rsidP="007A5116">
            <w:pPr>
              <w:keepNext/>
              <w:spacing w:after="140" w:line="240" w:lineRule="auto"/>
              <w:jc w:val="center"/>
              <w:rPr>
                <w:rFonts w:cs="Arial"/>
                <w:szCs w:val="18"/>
              </w:rPr>
            </w:pPr>
            <w:r w:rsidRPr="00303815">
              <w:rPr>
                <w:rFonts w:cs="Arial"/>
                <w:szCs w:val="18"/>
              </w:rPr>
              <w:t>TPH      (mg/L)</w:t>
            </w:r>
          </w:p>
        </w:tc>
      </w:tr>
      <w:tr w:rsidR="00B96D5D" w:rsidRPr="00875CA7" w14:paraId="6CA80B3D" w14:textId="77777777" w:rsidTr="00936966">
        <w:trPr>
          <w:trHeight w:val="343"/>
        </w:trPr>
        <w:tc>
          <w:tcPr>
            <w:tcW w:w="1204" w:type="dxa"/>
            <w:tcBorders>
              <w:top w:val="single" w:sz="4" w:space="0" w:color="538135"/>
            </w:tcBorders>
            <w:tcMar>
              <w:top w:w="0" w:type="dxa"/>
              <w:left w:w="0" w:type="dxa"/>
              <w:bottom w:w="0" w:type="dxa"/>
              <w:right w:w="0" w:type="dxa"/>
            </w:tcMar>
            <w:vAlign w:val="center"/>
          </w:tcPr>
          <w:p w14:paraId="68BA4517" w14:textId="77777777" w:rsidR="004D1242" w:rsidRPr="00303815" w:rsidRDefault="004D1242" w:rsidP="007A5116">
            <w:pPr>
              <w:keepNext/>
              <w:spacing w:line="240" w:lineRule="auto"/>
              <w:jc w:val="center"/>
              <w:rPr>
                <w:rFonts w:cs="Arial"/>
                <w:szCs w:val="18"/>
              </w:rPr>
            </w:pPr>
            <w:r w:rsidRPr="00303815">
              <w:rPr>
                <w:rFonts w:cs="Arial"/>
                <w:szCs w:val="18"/>
              </w:rPr>
              <w:t>30</w:t>
            </w:r>
          </w:p>
        </w:tc>
        <w:tc>
          <w:tcPr>
            <w:tcW w:w="1327" w:type="dxa"/>
            <w:tcBorders>
              <w:top w:val="single" w:sz="4" w:space="0" w:color="538135"/>
            </w:tcBorders>
            <w:tcMar>
              <w:top w:w="0" w:type="dxa"/>
              <w:left w:w="0" w:type="dxa"/>
              <w:bottom w:w="0" w:type="dxa"/>
              <w:right w:w="0" w:type="dxa"/>
            </w:tcMar>
            <w:vAlign w:val="center"/>
          </w:tcPr>
          <w:p w14:paraId="4CF9619D" w14:textId="46979A8A" w:rsidR="004D1242" w:rsidRPr="00303815" w:rsidRDefault="00407458" w:rsidP="007A5116">
            <w:pPr>
              <w:keepNext/>
              <w:spacing w:line="240" w:lineRule="auto"/>
              <w:jc w:val="center"/>
              <w:rPr>
                <w:rFonts w:cs="Arial"/>
                <w:szCs w:val="18"/>
              </w:rPr>
            </w:pPr>
            <w:r w:rsidRPr="00303815">
              <w:rPr>
                <w:rFonts w:cs="Arial"/>
                <w:szCs w:val="18"/>
              </w:rPr>
              <w:t>23.8±</w:t>
            </w:r>
            <w:r w:rsidR="004D1242" w:rsidRPr="00303815">
              <w:rPr>
                <w:rFonts w:cs="Arial"/>
                <w:szCs w:val="18"/>
              </w:rPr>
              <w:t>0.1</w:t>
            </w:r>
          </w:p>
        </w:tc>
        <w:tc>
          <w:tcPr>
            <w:tcW w:w="1536" w:type="dxa"/>
            <w:tcBorders>
              <w:top w:val="single" w:sz="4" w:space="0" w:color="538135"/>
            </w:tcBorders>
            <w:tcMar>
              <w:top w:w="0" w:type="dxa"/>
              <w:left w:w="0" w:type="dxa"/>
              <w:bottom w:w="0" w:type="dxa"/>
              <w:right w:w="0" w:type="dxa"/>
            </w:tcMar>
            <w:vAlign w:val="center"/>
          </w:tcPr>
          <w:p w14:paraId="1622B135" w14:textId="2680AD53" w:rsidR="004D1242" w:rsidRPr="00303815" w:rsidRDefault="00407458" w:rsidP="007A5116">
            <w:pPr>
              <w:keepNext/>
              <w:spacing w:line="240" w:lineRule="auto"/>
              <w:jc w:val="center"/>
              <w:rPr>
                <w:rFonts w:cs="Arial"/>
                <w:color w:val="222222"/>
                <w:szCs w:val="18"/>
              </w:rPr>
            </w:pPr>
            <w:r w:rsidRPr="00303815">
              <w:rPr>
                <w:rFonts w:cs="Arial"/>
                <w:color w:val="222222"/>
                <w:szCs w:val="18"/>
              </w:rPr>
              <w:t>567</w:t>
            </w:r>
            <w:r w:rsidRPr="00303815">
              <w:rPr>
                <w:rFonts w:cs="Arial"/>
                <w:szCs w:val="18"/>
              </w:rPr>
              <w:t>±</w:t>
            </w:r>
            <w:r w:rsidR="004D1242" w:rsidRPr="00303815">
              <w:rPr>
                <w:rFonts w:cs="Arial"/>
                <w:color w:val="222222"/>
                <w:szCs w:val="18"/>
              </w:rPr>
              <w:t>1</w:t>
            </w:r>
          </w:p>
        </w:tc>
        <w:tc>
          <w:tcPr>
            <w:tcW w:w="760" w:type="dxa"/>
            <w:tcBorders>
              <w:top w:val="single" w:sz="4" w:space="0" w:color="538135"/>
            </w:tcBorders>
            <w:tcMar>
              <w:top w:w="0" w:type="dxa"/>
              <w:left w:w="0" w:type="dxa"/>
              <w:bottom w:w="0" w:type="dxa"/>
              <w:right w:w="0" w:type="dxa"/>
            </w:tcMar>
            <w:vAlign w:val="center"/>
          </w:tcPr>
          <w:p w14:paraId="4BF50AAE" w14:textId="71BE81ED" w:rsidR="004D1242" w:rsidRPr="00303815" w:rsidRDefault="00407458" w:rsidP="007A5116">
            <w:pPr>
              <w:keepNext/>
              <w:spacing w:line="240" w:lineRule="auto"/>
              <w:jc w:val="center"/>
              <w:rPr>
                <w:rFonts w:cs="Arial"/>
                <w:szCs w:val="18"/>
              </w:rPr>
            </w:pPr>
            <w:r w:rsidRPr="00303815">
              <w:rPr>
                <w:rFonts w:cs="Arial"/>
                <w:szCs w:val="18"/>
              </w:rPr>
              <w:t>7.8±</w:t>
            </w:r>
            <w:r w:rsidR="004D1242" w:rsidRPr="00303815">
              <w:rPr>
                <w:rFonts w:cs="Arial"/>
                <w:szCs w:val="18"/>
              </w:rPr>
              <w:t>0.1</w:t>
            </w:r>
          </w:p>
        </w:tc>
        <w:tc>
          <w:tcPr>
            <w:tcW w:w="1203" w:type="dxa"/>
            <w:tcBorders>
              <w:top w:val="single" w:sz="4" w:space="0" w:color="538135"/>
            </w:tcBorders>
            <w:tcMar>
              <w:top w:w="0" w:type="dxa"/>
              <w:left w:w="0" w:type="dxa"/>
              <w:bottom w:w="0" w:type="dxa"/>
              <w:right w:w="0" w:type="dxa"/>
            </w:tcMar>
            <w:vAlign w:val="center"/>
          </w:tcPr>
          <w:p w14:paraId="12A7998B" w14:textId="040E4E24" w:rsidR="004D1242" w:rsidRPr="00303815" w:rsidRDefault="00407458" w:rsidP="007A5116">
            <w:pPr>
              <w:keepNext/>
              <w:spacing w:line="240" w:lineRule="auto"/>
              <w:jc w:val="center"/>
              <w:rPr>
                <w:rFonts w:cs="Arial"/>
                <w:szCs w:val="18"/>
              </w:rPr>
            </w:pPr>
            <w:r w:rsidRPr="00303815">
              <w:rPr>
                <w:rFonts w:cs="Arial"/>
                <w:szCs w:val="18"/>
              </w:rPr>
              <w:t>446±</w:t>
            </w:r>
            <w:r w:rsidR="004D1242" w:rsidRPr="00303815">
              <w:rPr>
                <w:rFonts w:cs="Arial"/>
                <w:szCs w:val="18"/>
              </w:rPr>
              <w:t>2</w:t>
            </w:r>
          </w:p>
        </w:tc>
        <w:tc>
          <w:tcPr>
            <w:tcW w:w="1203" w:type="dxa"/>
            <w:tcBorders>
              <w:top w:val="single" w:sz="4" w:space="0" w:color="538135"/>
            </w:tcBorders>
            <w:tcMar>
              <w:top w:w="0" w:type="dxa"/>
              <w:left w:w="0" w:type="dxa"/>
              <w:bottom w:w="0" w:type="dxa"/>
              <w:right w:w="0" w:type="dxa"/>
            </w:tcMar>
            <w:vAlign w:val="center"/>
          </w:tcPr>
          <w:p w14:paraId="42BA254A" w14:textId="4BDE4A04" w:rsidR="004D1242" w:rsidRPr="00303815" w:rsidRDefault="00407458" w:rsidP="007A5116">
            <w:pPr>
              <w:keepNext/>
              <w:spacing w:line="240" w:lineRule="auto"/>
              <w:jc w:val="center"/>
              <w:rPr>
                <w:rFonts w:cs="Arial"/>
                <w:szCs w:val="18"/>
              </w:rPr>
            </w:pPr>
            <w:r w:rsidRPr="00303815">
              <w:rPr>
                <w:rFonts w:cs="Arial"/>
                <w:szCs w:val="18"/>
              </w:rPr>
              <w:t>805±</w:t>
            </w:r>
            <w:r w:rsidR="004D1242" w:rsidRPr="00303815">
              <w:rPr>
                <w:rFonts w:cs="Arial"/>
                <w:szCs w:val="18"/>
              </w:rPr>
              <w:t>2</w:t>
            </w:r>
          </w:p>
        </w:tc>
        <w:tc>
          <w:tcPr>
            <w:tcW w:w="1203" w:type="dxa"/>
            <w:tcBorders>
              <w:top w:val="single" w:sz="4" w:space="0" w:color="538135"/>
            </w:tcBorders>
            <w:tcMar>
              <w:top w:w="0" w:type="dxa"/>
              <w:left w:w="0" w:type="dxa"/>
              <w:bottom w:w="0" w:type="dxa"/>
              <w:right w:w="0" w:type="dxa"/>
            </w:tcMar>
            <w:vAlign w:val="center"/>
          </w:tcPr>
          <w:p w14:paraId="7A355FC5" w14:textId="0156D6FF" w:rsidR="004D1242" w:rsidRPr="00303815" w:rsidRDefault="00407458" w:rsidP="007A5116">
            <w:pPr>
              <w:keepNext/>
              <w:spacing w:line="240" w:lineRule="auto"/>
              <w:jc w:val="center"/>
              <w:rPr>
                <w:rFonts w:cs="Arial"/>
                <w:szCs w:val="18"/>
              </w:rPr>
            </w:pPr>
            <w:r w:rsidRPr="00303815">
              <w:rPr>
                <w:rFonts w:cs="Arial"/>
                <w:szCs w:val="18"/>
              </w:rPr>
              <w:t>266±</w:t>
            </w:r>
            <w:r w:rsidR="004D1242" w:rsidRPr="00303815">
              <w:rPr>
                <w:rFonts w:cs="Arial"/>
                <w:szCs w:val="18"/>
              </w:rPr>
              <w:t>1</w:t>
            </w:r>
          </w:p>
        </w:tc>
      </w:tr>
      <w:tr w:rsidR="00B96D5D" w:rsidRPr="00875CA7" w14:paraId="11A9DFCE" w14:textId="77777777" w:rsidTr="00936966">
        <w:trPr>
          <w:trHeight w:val="300"/>
        </w:trPr>
        <w:tc>
          <w:tcPr>
            <w:tcW w:w="1204" w:type="dxa"/>
            <w:shd w:val="clear" w:color="auto" w:fill="auto"/>
            <w:tcMar>
              <w:top w:w="0" w:type="dxa"/>
              <w:left w:w="0" w:type="dxa"/>
              <w:bottom w:w="0" w:type="dxa"/>
              <w:right w:w="0" w:type="dxa"/>
            </w:tcMar>
            <w:vAlign w:val="center"/>
          </w:tcPr>
          <w:p w14:paraId="05C41AF9" w14:textId="77777777" w:rsidR="004D1242" w:rsidRPr="00303815" w:rsidRDefault="004D1242" w:rsidP="007A5116">
            <w:pPr>
              <w:keepNext/>
              <w:spacing w:line="240" w:lineRule="auto"/>
              <w:jc w:val="center"/>
              <w:rPr>
                <w:rFonts w:cs="Arial"/>
                <w:szCs w:val="18"/>
              </w:rPr>
            </w:pPr>
            <w:r w:rsidRPr="00303815">
              <w:rPr>
                <w:rFonts w:cs="Arial"/>
                <w:szCs w:val="18"/>
              </w:rPr>
              <w:t>60</w:t>
            </w:r>
          </w:p>
        </w:tc>
        <w:tc>
          <w:tcPr>
            <w:tcW w:w="1327" w:type="dxa"/>
            <w:shd w:val="clear" w:color="auto" w:fill="auto"/>
            <w:tcMar>
              <w:top w:w="0" w:type="dxa"/>
              <w:left w:w="0" w:type="dxa"/>
              <w:bottom w:w="0" w:type="dxa"/>
              <w:right w:w="0" w:type="dxa"/>
            </w:tcMar>
            <w:vAlign w:val="center"/>
          </w:tcPr>
          <w:p w14:paraId="4F4B8704" w14:textId="1D70FA06" w:rsidR="004D1242" w:rsidRPr="00303815" w:rsidRDefault="00407458" w:rsidP="007A5116">
            <w:pPr>
              <w:keepNext/>
              <w:spacing w:line="240" w:lineRule="auto"/>
              <w:jc w:val="center"/>
              <w:rPr>
                <w:rFonts w:cs="Arial"/>
                <w:szCs w:val="18"/>
              </w:rPr>
            </w:pPr>
            <w:r w:rsidRPr="00303815">
              <w:rPr>
                <w:rFonts w:cs="Arial"/>
                <w:szCs w:val="18"/>
              </w:rPr>
              <w:t>23.9±</w:t>
            </w:r>
            <w:r w:rsidR="004D1242" w:rsidRPr="00303815">
              <w:rPr>
                <w:rFonts w:cs="Arial"/>
                <w:szCs w:val="18"/>
              </w:rPr>
              <w:t>0.1</w:t>
            </w:r>
          </w:p>
        </w:tc>
        <w:tc>
          <w:tcPr>
            <w:tcW w:w="1536" w:type="dxa"/>
            <w:shd w:val="clear" w:color="auto" w:fill="auto"/>
            <w:tcMar>
              <w:top w:w="0" w:type="dxa"/>
              <w:left w:w="0" w:type="dxa"/>
              <w:bottom w:w="0" w:type="dxa"/>
              <w:right w:w="0" w:type="dxa"/>
            </w:tcMar>
            <w:vAlign w:val="center"/>
          </w:tcPr>
          <w:p w14:paraId="1F878603" w14:textId="5967E3B5" w:rsidR="004D1242" w:rsidRPr="00303815" w:rsidRDefault="00407458" w:rsidP="007A5116">
            <w:pPr>
              <w:keepNext/>
              <w:spacing w:line="240" w:lineRule="auto"/>
              <w:jc w:val="center"/>
              <w:rPr>
                <w:rFonts w:cs="Arial"/>
                <w:szCs w:val="18"/>
              </w:rPr>
            </w:pPr>
            <w:r w:rsidRPr="00303815">
              <w:rPr>
                <w:rFonts w:cs="Arial"/>
                <w:szCs w:val="18"/>
              </w:rPr>
              <w:t>542±</w:t>
            </w:r>
            <w:r w:rsidR="004D1242" w:rsidRPr="00303815">
              <w:rPr>
                <w:rFonts w:cs="Arial"/>
                <w:szCs w:val="18"/>
              </w:rPr>
              <w:t>1</w:t>
            </w:r>
          </w:p>
        </w:tc>
        <w:tc>
          <w:tcPr>
            <w:tcW w:w="760" w:type="dxa"/>
            <w:shd w:val="clear" w:color="auto" w:fill="auto"/>
            <w:tcMar>
              <w:top w:w="0" w:type="dxa"/>
              <w:left w:w="0" w:type="dxa"/>
              <w:bottom w:w="0" w:type="dxa"/>
              <w:right w:w="0" w:type="dxa"/>
            </w:tcMar>
            <w:vAlign w:val="center"/>
          </w:tcPr>
          <w:p w14:paraId="2D2CE799" w14:textId="38CC4AFC" w:rsidR="004D1242" w:rsidRPr="00303815" w:rsidRDefault="00407458" w:rsidP="007A5116">
            <w:pPr>
              <w:keepNext/>
              <w:spacing w:line="240" w:lineRule="auto"/>
              <w:jc w:val="center"/>
              <w:rPr>
                <w:rFonts w:cs="Arial"/>
                <w:szCs w:val="18"/>
              </w:rPr>
            </w:pPr>
            <w:r w:rsidRPr="00303815">
              <w:rPr>
                <w:rFonts w:cs="Arial"/>
                <w:szCs w:val="18"/>
              </w:rPr>
              <w:t>7.9±</w:t>
            </w:r>
            <w:r w:rsidR="004D1242" w:rsidRPr="00303815">
              <w:rPr>
                <w:rFonts w:cs="Arial"/>
                <w:szCs w:val="18"/>
              </w:rPr>
              <w:t>0.1</w:t>
            </w:r>
          </w:p>
        </w:tc>
        <w:tc>
          <w:tcPr>
            <w:tcW w:w="1203" w:type="dxa"/>
            <w:shd w:val="clear" w:color="auto" w:fill="auto"/>
            <w:tcMar>
              <w:top w:w="0" w:type="dxa"/>
              <w:left w:w="0" w:type="dxa"/>
              <w:bottom w:w="0" w:type="dxa"/>
              <w:right w:w="0" w:type="dxa"/>
            </w:tcMar>
            <w:vAlign w:val="center"/>
          </w:tcPr>
          <w:p w14:paraId="2EBDAF80" w14:textId="1D96C1D4" w:rsidR="004D1242" w:rsidRPr="00303815" w:rsidRDefault="00407458" w:rsidP="007A5116">
            <w:pPr>
              <w:keepNext/>
              <w:spacing w:line="240" w:lineRule="auto"/>
              <w:jc w:val="center"/>
              <w:rPr>
                <w:rFonts w:cs="Arial"/>
                <w:szCs w:val="18"/>
              </w:rPr>
            </w:pPr>
            <w:r w:rsidRPr="00303815">
              <w:rPr>
                <w:rFonts w:cs="Arial"/>
                <w:szCs w:val="18"/>
              </w:rPr>
              <w:t>424±</w:t>
            </w:r>
            <w:r w:rsidR="004D1242" w:rsidRPr="00303815">
              <w:rPr>
                <w:rFonts w:cs="Arial"/>
                <w:szCs w:val="18"/>
              </w:rPr>
              <w:t>1</w:t>
            </w:r>
          </w:p>
        </w:tc>
        <w:tc>
          <w:tcPr>
            <w:tcW w:w="1203" w:type="dxa"/>
            <w:shd w:val="clear" w:color="auto" w:fill="auto"/>
            <w:tcMar>
              <w:top w:w="0" w:type="dxa"/>
              <w:left w:w="0" w:type="dxa"/>
              <w:bottom w:w="0" w:type="dxa"/>
              <w:right w:w="0" w:type="dxa"/>
            </w:tcMar>
            <w:vAlign w:val="center"/>
          </w:tcPr>
          <w:p w14:paraId="3E028FF3" w14:textId="0ED3D5A5" w:rsidR="004D1242" w:rsidRPr="00303815" w:rsidRDefault="00407458" w:rsidP="007A5116">
            <w:pPr>
              <w:keepNext/>
              <w:spacing w:line="240" w:lineRule="auto"/>
              <w:jc w:val="center"/>
              <w:rPr>
                <w:rFonts w:cs="Arial"/>
                <w:szCs w:val="18"/>
              </w:rPr>
            </w:pPr>
            <w:r w:rsidRPr="00303815">
              <w:rPr>
                <w:rFonts w:cs="Arial"/>
                <w:szCs w:val="18"/>
              </w:rPr>
              <w:t>785±</w:t>
            </w:r>
            <w:r w:rsidR="004D1242" w:rsidRPr="00303815">
              <w:rPr>
                <w:rFonts w:cs="Arial"/>
                <w:szCs w:val="18"/>
              </w:rPr>
              <w:t>2</w:t>
            </w:r>
          </w:p>
        </w:tc>
        <w:tc>
          <w:tcPr>
            <w:tcW w:w="1203" w:type="dxa"/>
            <w:shd w:val="clear" w:color="auto" w:fill="auto"/>
            <w:tcMar>
              <w:top w:w="0" w:type="dxa"/>
              <w:left w:w="0" w:type="dxa"/>
              <w:bottom w:w="0" w:type="dxa"/>
              <w:right w:w="0" w:type="dxa"/>
            </w:tcMar>
            <w:vAlign w:val="center"/>
          </w:tcPr>
          <w:p w14:paraId="03593DF0" w14:textId="51095EFD" w:rsidR="004D1242" w:rsidRPr="00303815" w:rsidRDefault="00407458" w:rsidP="007A5116">
            <w:pPr>
              <w:keepNext/>
              <w:spacing w:line="240" w:lineRule="auto"/>
              <w:jc w:val="center"/>
              <w:rPr>
                <w:rFonts w:cs="Arial"/>
                <w:szCs w:val="18"/>
              </w:rPr>
            </w:pPr>
            <w:r w:rsidRPr="00303815">
              <w:rPr>
                <w:rFonts w:cs="Arial"/>
                <w:szCs w:val="18"/>
              </w:rPr>
              <w:t>215±</w:t>
            </w:r>
            <w:r w:rsidR="004D1242" w:rsidRPr="00303815">
              <w:rPr>
                <w:rFonts w:cs="Arial"/>
                <w:szCs w:val="18"/>
              </w:rPr>
              <w:t>1</w:t>
            </w:r>
          </w:p>
        </w:tc>
      </w:tr>
      <w:tr w:rsidR="00B96D5D" w:rsidRPr="00875CA7" w14:paraId="6B53BD96" w14:textId="77777777" w:rsidTr="00936966">
        <w:trPr>
          <w:trHeight w:val="300"/>
        </w:trPr>
        <w:tc>
          <w:tcPr>
            <w:tcW w:w="1204" w:type="dxa"/>
            <w:shd w:val="clear" w:color="auto" w:fill="auto"/>
            <w:tcMar>
              <w:top w:w="0" w:type="dxa"/>
              <w:left w:w="0" w:type="dxa"/>
              <w:bottom w:w="0" w:type="dxa"/>
              <w:right w:w="0" w:type="dxa"/>
            </w:tcMar>
            <w:vAlign w:val="center"/>
          </w:tcPr>
          <w:p w14:paraId="3CFB9D7B" w14:textId="77777777" w:rsidR="004D1242" w:rsidRPr="00303815" w:rsidRDefault="004D1242" w:rsidP="007A5116">
            <w:pPr>
              <w:keepNext/>
              <w:spacing w:line="240" w:lineRule="auto"/>
              <w:jc w:val="center"/>
              <w:rPr>
                <w:rFonts w:cs="Arial"/>
                <w:szCs w:val="18"/>
              </w:rPr>
            </w:pPr>
            <w:r w:rsidRPr="00303815">
              <w:rPr>
                <w:rFonts w:cs="Arial"/>
                <w:szCs w:val="18"/>
              </w:rPr>
              <w:t>90</w:t>
            </w:r>
          </w:p>
        </w:tc>
        <w:tc>
          <w:tcPr>
            <w:tcW w:w="1327" w:type="dxa"/>
            <w:shd w:val="clear" w:color="auto" w:fill="auto"/>
            <w:tcMar>
              <w:top w:w="0" w:type="dxa"/>
              <w:left w:w="0" w:type="dxa"/>
              <w:bottom w:w="0" w:type="dxa"/>
              <w:right w:w="0" w:type="dxa"/>
            </w:tcMar>
            <w:vAlign w:val="center"/>
          </w:tcPr>
          <w:p w14:paraId="1BD541A4" w14:textId="6B951246" w:rsidR="004D1242" w:rsidRPr="00303815" w:rsidRDefault="00407458" w:rsidP="007A5116">
            <w:pPr>
              <w:keepNext/>
              <w:spacing w:line="240" w:lineRule="auto"/>
              <w:jc w:val="center"/>
              <w:rPr>
                <w:rFonts w:cs="Arial"/>
                <w:szCs w:val="18"/>
              </w:rPr>
            </w:pPr>
            <w:r w:rsidRPr="00303815">
              <w:rPr>
                <w:rFonts w:cs="Arial"/>
                <w:szCs w:val="18"/>
              </w:rPr>
              <w:t>23.9±</w:t>
            </w:r>
            <w:r w:rsidR="004D1242" w:rsidRPr="00303815">
              <w:rPr>
                <w:rFonts w:cs="Arial"/>
                <w:szCs w:val="18"/>
              </w:rPr>
              <w:t>0.1</w:t>
            </w:r>
          </w:p>
        </w:tc>
        <w:tc>
          <w:tcPr>
            <w:tcW w:w="1536" w:type="dxa"/>
            <w:shd w:val="clear" w:color="auto" w:fill="auto"/>
            <w:tcMar>
              <w:top w:w="0" w:type="dxa"/>
              <w:left w:w="0" w:type="dxa"/>
              <w:bottom w:w="0" w:type="dxa"/>
              <w:right w:w="0" w:type="dxa"/>
            </w:tcMar>
            <w:vAlign w:val="center"/>
          </w:tcPr>
          <w:p w14:paraId="5F43EEC4" w14:textId="2E8B3A2C" w:rsidR="004D1242" w:rsidRPr="00303815" w:rsidRDefault="00407458" w:rsidP="007A5116">
            <w:pPr>
              <w:keepNext/>
              <w:spacing w:line="240" w:lineRule="auto"/>
              <w:jc w:val="center"/>
              <w:rPr>
                <w:rFonts w:cs="Arial"/>
                <w:szCs w:val="18"/>
              </w:rPr>
            </w:pPr>
            <w:r w:rsidRPr="00303815">
              <w:rPr>
                <w:rFonts w:cs="Arial"/>
                <w:szCs w:val="18"/>
              </w:rPr>
              <w:t>504±</w:t>
            </w:r>
            <w:r w:rsidR="004D1242" w:rsidRPr="00303815">
              <w:rPr>
                <w:rFonts w:cs="Arial"/>
                <w:szCs w:val="18"/>
              </w:rPr>
              <w:t>1</w:t>
            </w:r>
          </w:p>
        </w:tc>
        <w:tc>
          <w:tcPr>
            <w:tcW w:w="760" w:type="dxa"/>
            <w:shd w:val="clear" w:color="auto" w:fill="auto"/>
            <w:tcMar>
              <w:top w:w="0" w:type="dxa"/>
              <w:left w:w="0" w:type="dxa"/>
              <w:bottom w:w="0" w:type="dxa"/>
              <w:right w:w="0" w:type="dxa"/>
            </w:tcMar>
            <w:vAlign w:val="center"/>
          </w:tcPr>
          <w:p w14:paraId="4C2BCC44" w14:textId="42E21698" w:rsidR="004D1242" w:rsidRPr="00303815" w:rsidRDefault="004D1242" w:rsidP="007A5116">
            <w:pPr>
              <w:keepNext/>
              <w:spacing w:line="240" w:lineRule="auto"/>
              <w:jc w:val="center"/>
              <w:rPr>
                <w:rFonts w:cs="Arial"/>
                <w:szCs w:val="18"/>
              </w:rPr>
            </w:pPr>
            <w:r w:rsidRPr="00303815">
              <w:rPr>
                <w:rFonts w:cs="Arial"/>
                <w:szCs w:val="18"/>
              </w:rPr>
              <w:t>7.</w:t>
            </w:r>
            <w:r w:rsidR="00407458" w:rsidRPr="00303815">
              <w:rPr>
                <w:rFonts w:cs="Arial"/>
                <w:szCs w:val="18"/>
              </w:rPr>
              <w:t>9±</w:t>
            </w:r>
            <w:r w:rsidRPr="00303815">
              <w:rPr>
                <w:rFonts w:cs="Arial"/>
                <w:szCs w:val="18"/>
              </w:rPr>
              <w:t>0.1</w:t>
            </w:r>
          </w:p>
        </w:tc>
        <w:tc>
          <w:tcPr>
            <w:tcW w:w="1203" w:type="dxa"/>
            <w:shd w:val="clear" w:color="auto" w:fill="auto"/>
            <w:tcMar>
              <w:top w:w="0" w:type="dxa"/>
              <w:left w:w="0" w:type="dxa"/>
              <w:bottom w:w="0" w:type="dxa"/>
              <w:right w:w="0" w:type="dxa"/>
            </w:tcMar>
            <w:vAlign w:val="center"/>
          </w:tcPr>
          <w:p w14:paraId="4748183B" w14:textId="37B7E1F4" w:rsidR="004D1242" w:rsidRPr="00303815" w:rsidRDefault="00407458" w:rsidP="007A5116">
            <w:pPr>
              <w:keepNext/>
              <w:spacing w:line="240" w:lineRule="auto"/>
              <w:jc w:val="center"/>
              <w:rPr>
                <w:rFonts w:cs="Arial"/>
                <w:szCs w:val="18"/>
              </w:rPr>
            </w:pPr>
            <w:r w:rsidRPr="00303815">
              <w:rPr>
                <w:rFonts w:cs="Arial"/>
                <w:szCs w:val="18"/>
              </w:rPr>
              <w:t>379±</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33D66CDF" w14:textId="76642D40" w:rsidR="004D1242" w:rsidRPr="00303815" w:rsidRDefault="00407458" w:rsidP="007A5116">
            <w:pPr>
              <w:keepNext/>
              <w:spacing w:line="240" w:lineRule="auto"/>
              <w:jc w:val="center"/>
              <w:rPr>
                <w:rFonts w:cs="Arial"/>
                <w:szCs w:val="18"/>
              </w:rPr>
            </w:pPr>
            <w:r w:rsidRPr="00303815">
              <w:rPr>
                <w:rFonts w:cs="Arial"/>
                <w:szCs w:val="18"/>
              </w:rPr>
              <w:t>631±</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441B6DE5" w14:textId="05404056" w:rsidR="004D1242" w:rsidRPr="00303815" w:rsidRDefault="00407458" w:rsidP="007A5116">
            <w:pPr>
              <w:keepNext/>
              <w:spacing w:line="240" w:lineRule="auto"/>
              <w:jc w:val="center"/>
              <w:rPr>
                <w:rFonts w:cs="Arial"/>
                <w:szCs w:val="18"/>
              </w:rPr>
            </w:pPr>
            <w:r w:rsidRPr="00303815">
              <w:rPr>
                <w:rFonts w:cs="Arial"/>
                <w:szCs w:val="18"/>
              </w:rPr>
              <w:t>127±</w:t>
            </w:r>
            <w:r w:rsidR="004D1242" w:rsidRPr="00303815">
              <w:rPr>
                <w:rFonts w:cs="Arial"/>
                <w:szCs w:val="18"/>
              </w:rPr>
              <w:t>3</w:t>
            </w:r>
          </w:p>
        </w:tc>
      </w:tr>
      <w:tr w:rsidR="00B96D5D" w:rsidRPr="00875CA7" w14:paraId="0AB29AD9" w14:textId="77777777" w:rsidTr="00936966">
        <w:trPr>
          <w:trHeight w:val="300"/>
        </w:trPr>
        <w:tc>
          <w:tcPr>
            <w:tcW w:w="1204" w:type="dxa"/>
            <w:shd w:val="clear" w:color="auto" w:fill="auto"/>
            <w:tcMar>
              <w:top w:w="0" w:type="dxa"/>
              <w:left w:w="0" w:type="dxa"/>
              <w:bottom w:w="0" w:type="dxa"/>
              <w:right w:w="0" w:type="dxa"/>
            </w:tcMar>
            <w:vAlign w:val="center"/>
          </w:tcPr>
          <w:p w14:paraId="069D03B4" w14:textId="77777777" w:rsidR="004D1242" w:rsidRPr="00303815" w:rsidRDefault="004D1242" w:rsidP="007A5116">
            <w:pPr>
              <w:keepNext/>
              <w:spacing w:line="240" w:lineRule="auto"/>
              <w:jc w:val="center"/>
              <w:rPr>
                <w:rFonts w:cs="Arial"/>
                <w:szCs w:val="18"/>
              </w:rPr>
            </w:pPr>
            <w:r w:rsidRPr="00303815">
              <w:rPr>
                <w:rFonts w:cs="Arial"/>
                <w:szCs w:val="18"/>
              </w:rPr>
              <w:t>120</w:t>
            </w:r>
          </w:p>
        </w:tc>
        <w:tc>
          <w:tcPr>
            <w:tcW w:w="1327" w:type="dxa"/>
            <w:shd w:val="clear" w:color="auto" w:fill="auto"/>
            <w:tcMar>
              <w:top w:w="0" w:type="dxa"/>
              <w:left w:w="0" w:type="dxa"/>
              <w:bottom w:w="0" w:type="dxa"/>
              <w:right w:w="0" w:type="dxa"/>
            </w:tcMar>
            <w:vAlign w:val="center"/>
          </w:tcPr>
          <w:p w14:paraId="50A3CC8F" w14:textId="05330AEC" w:rsidR="004D1242" w:rsidRPr="00303815" w:rsidRDefault="00407458" w:rsidP="007A5116">
            <w:pPr>
              <w:keepNext/>
              <w:spacing w:line="240" w:lineRule="auto"/>
              <w:jc w:val="center"/>
              <w:rPr>
                <w:rFonts w:cs="Arial"/>
                <w:szCs w:val="18"/>
              </w:rPr>
            </w:pPr>
            <w:r w:rsidRPr="00303815">
              <w:rPr>
                <w:rFonts w:cs="Arial"/>
                <w:szCs w:val="18"/>
              </w:rPr>
              <w:t>23.7±</w:t>
            </w:r>
            <w:r w:rsidR="004D1242" w:rsidRPr="00303815">
              <w:rPr>
                <w:rFonts w:cs="Arial"/>
                <w:szCs w:val="18"/>
              </w:rPr>
              <w:t>0.1</w:t>
            </w:r>
          </w:p>
        </w:tc>
        <w:tc>
          <w:tcPr>
            <w:tcW w:w="1536" w:type="dxa"/>
            <w:shd w:val="clear" w:color="auto" w:fill="auto"/>
            <w:tcMar>
              <w:top w:w="0" w:type="dxa"/>
              <w:left w:w="0" w:type="dxa"/>
              <w:bottom w:w="0" w:type="dxa"/>
              <w:right w:w="0" w:type="dxa"/>
            </w:tcMar>
            <w:vAlign w:val="center"/>
          </w:tcPr>
          <w:p w14:paraId="36EB5E52" w14:textId="15149E55" w:rsidR="004D1242" w:rsidRPr="00303815" w:rsidRDefault="00407458" w:rsidP="007A5116">
            <w:pPr>
              <w:keepNext/>
              <w:spacing w:line="240" w:lineRule="auto"/>
              <w:jc w:val="center"/>
              <w:rPr>
                <w:rFonts w:cs="Arial"/>
                <w:szCs w:val="18"/>
              </w:rPr>
            </w:pPr>
            <w:r w:rsidRPr="00303815">
              <w:rPr>
                <w:rFonts w:cs="Arial"/>
                <w:szCs w:val="18"/>
              </w:rPr>
              <w:t>500±</w:t>
            </w:r>
            <w:r w:rsidR="004D1242" w:rsidRPr="00303815">
              <w:rPr>
                <w:rFonts w:cs="Arial"/>
                <w:szCs w:val="18"/>
              </w:rPr>
              <w:t>1</w:t>
            </w:r>
          </w:p>
        </w:tc>
        <w:tc>
          <w:tcPr>
            <w:tcW w:w="760" w:type="dxa"/>
            <w:shd w:val="clear" w:color="auto" w:fill="auto"/>
            <w:tcMar>
              <w:top w:w="0" w:type="dxa"/>
              <w:left w:w="0" w:type="dxa"/>
              <w:bottom w:w="0" w:type="dxa"/>
              <w:right w:w="0" w:type="dxa"/>
            </w:tcMar>
            <w:vAlign w:val="center"/>
          </w:tcPr>
          <w:p w14:paraId="7E8E377E" w14:textId="1430F8C7" w:rsidR="004D1242" w:rsidRPr="00303815" w:rsidRDefault="00407458" w:rsidP="007A5116">
            <w:pPr>
              <w:keepNext/>
              <w:spacing w:line="240" w:lineRule="auto"/>
              <w:jc w:val="center"/>
              <w:rPr>
                <w:rFonts w:cs="Arial"/>
                <w:szCs w:val="18"/>
              </w:rPr>
            </w:pPr>
            <w:r w:rsidRPr="00303815">
              <w:rPr>
                <w:rFonts w:cs="Arial"/>
                <w:szCs w:val="18"/>
              </w:rPr>
              <w:t>7.9±</w:t>
            </w:r>
            <w:r w:rsidR="004D1242" w:rsidRPr="00303815">
              <w:rPr>
                <w:rFonts w:cs="Arial"/>
                <w:szCs w:val="18"/>
              </w:rPr>
              <w:t>0.1</w:t>
            </w:r>
          </w:p>
        </w:tc>
        <w:tc>
          <w:tcPr>
            <w:tcW w:w="1203" w:type="dxa"/>
            <w:shd w:val="clear" w:color="auto" w:fill="auto"/>
            <w:tcMar>
              <w:top w:w="0" w:type="dxa"/>
              <w:left w:w="0" w:type="dxa"/>
              <w:bottom w:w="0" w:type="dxa"/>
              <w:right w:w="0" w:type="dxa"/>
            </w:tcMar>
            <w:vAlign w:val="center"/>
          </w:tcPr>
          <w:p w14:paraId="30F3D675" w14:textId="1CF99229" w:rsidR="004D1242" w:rsidRPr="00303815" w:rsidRDefault="00407458" w:rsidP="007A5116">
            <w:pPr>
              <w:keepNext/>
              <w:spacing w:line="240" w:lineRule="auto"/>
              <w:jc w:val="center"/>
              <w:rPr>
                <w:rFonts w:cs="Arial"/>
                <w:szCs w:val="18"/>
              </w:rPr>
            </w:pPr>
            <w:r w:rsidRPr="00303815">
              <w:rPr>
                <w:rFonts w:cs="Arial"/>
                <w:szCs w:val="18"/>
              </w:rPr>
              <w:t>324±</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15771FBF" w14:textId="7C463A2D" w:rsidR="004D1242" w:rsidRPr="00303815" w:rsidRDefault="00407458" w:rsidP="007A5116">
            <w:pPr>
              <w:keepNext/>
              <w:spacing w:line="240" w:lineRule="auto"/>
              <w:jc w:val="center"/>
              <w:rPr>
                <w:rFonts w:cs="Arial"/>
                <w:szCs w:val="18"/>
              </w:rPr>
            </w:pPr>
            <w:r w:rsidRPr="00303815">
              <w:rPr>
                <w:rFonts w:cs="Arial"/>
                <w:szCs w:val="18"/>
              </w:rPr>
              <w:t>551±</w:t>
            </w:r>
            <w:r w:rsidR="004D1242" w:rsidRPr="00303815">
              <w:rPr>
                <w:rFonts w:cs="Arial"/>
                <w:szCs w:val="18"/>
              </w:rPr>
              <w:t>2</w:t>
            </w:r>
          </w:p>
        </w:tc>
        <w:tc>
          <w:tcPr>
            <w:tcW w:w="1203" w:type="dxa"/>
            <w:shd w:val="clear" w:color="auto" w:fill="auto"/>
            <w:tcMar>
              <w:top w:w="0" w:type="dxa"/>
              <w:left w:w="0" w:type="dxa"/>
              <w:bottom w:w="0" w:type="dxa"/>
              <w:right w:w="0" w:type="dxa"/>
            </w:tcMar>
            <w:vAlign w:val="center"/>
          </w:tcPr>
          <w:p w14:paraId="1609A2AE" w14:textId="74F3F98C" w:rsidR="004D1242" w:rsidRPr="00303815" w:rsidRDefault="00407458" w:rsidP="007A5116">
            <w:pPr>
              <w:keepNext/>
              <w:spacing w:line="240" w:lineRule="auto"/>
              <w:jc w:val="center"/>
              <w:rPr>
                <w:rFonts w:cs="Arial"/>
                <w:szCs w:val="18"/>
              </w:rPr>
            </w:pPr>
            <w:r w:rsidRPr="00303815">
              <w:rPr>
                <w:rFonts w:cs="Arial"/>
                <w:szCs w:val="18"/>
              </w:rPr>
              <w:t>87±</w:t>
            </w:r>
            <w:r w:rsidR="004D1242" w:rsidRPr="00303815">
              <w:rPr>
                <w:rFonts w:cs="Arial"/>
                <w:szCs w:val="18"/>
              </w:rPr>
              <w:t>3</w:t>
            </w:r>
          </w:p>
        </w:tc>
      </w:tr>
      <w:tr w:rsidR="004D1242" w:rsidRPr="00875CA7" w14:paraId="16F9066A" w14:textId="77777777" w:rsidTr="00936966">
        <w:trPr>
          <w:trHeight w:val="319"/>
        </w:trPr>
        <w:tc>
          <w:tcPr>
            <w:tcW w:w="1204" w:type="dxa"/>
            <w:shd w:val="clear" w:color="auto" w:fill="auto"/>
            <w:tcMar>
              <w:top w:w="0" w:type="dxa"/>
              <w:left w:w="0" w:type="dxa"/>
              <w:bottom w:w="0" w:type="dxa"/>
              <w:right w:w="0" w:type="dxa"/>
            </w:tcMar>
            <w:vAlign w:val="center"/>
          </w:tcPr>
          <w:p w14:paraId="00EB1BB3" w14:textId="77777777" w:rsidR="004D1242" w:rsidRPr="00303815" w:rsidRDefault="004D1242" w:rsidP="007A5116">
            <w:pPr>
              <w:keepNext/>
              <w:spacing w:line="240" w:lineRule="auto"/>
              <w:jc w:val="center"/>
              <w:rPr>
                <w:rFonts w:cs="Arial"/>
                <w:szCs w:val="18"/>
              </w:rPr>
            </w:pPr>
            <w:r w:rsidRPr="00303815">
              <w:rPr>
                <w:rFonts w:cs="Arial"/>
                <w:szCs w:val="18"/>
              </w:rPr>
              <w:t>150</w:t>
            </w:r>
          </w:p>
        </w:tc>
        <w:tc>
          <w:tcPr>
            <w:tcW w:w="1327" w:type="dxa"/>
            <w:shd w:val="clear" w:color="auto" w:fill="auto"/>
            <w:tcMar>
              <w:top w:w="0" w:type="dxa"/>
              <w:left w:w="0" w:type="dxa"/>
              <w:bottom w:w="0" w:type="dxa"/>
              <w:right w:w="0" w:type="dxa"/>
            </w:tcMar>
            <w:vAlign w:val="center"/>
          </w:tcPr>
          <w:p w14:paraId="56926397" w14:textId="4BE29F53" w:rsidR="004D1242" w:rsidRPr="00303815" w:rsidRDefault="00407458" w:rsidP="007A5116">
            <w:pPr>
              <w:keepNext/>
              <w:spacing w:line="240" w:lineRule="auto"/>
              <w:jc w:val="center"/>
              <w:rPr>
                <w:rFonts w:cs="Arial"/>
                <w:szCs w:val="18"/>
              </w:rPr>
            </w:pPr>
            <w:r w:rsidRPr="00303815">
              <w:rPr>
                <w:rFonts w:cs="Arial"/>
                <w:szCs w:val="18"/>
              </w:rPr>
              <w:t>23.7±</w:t>
            </w:r>
            <w:r w:rsidR="004D1242" w:rsidRPr="00303815">
              <w:rPr>
                <w:rFonts w:cs="Arial"/>
                <w:szCs w:val="18"/>
              </w:rPr>
              <w:t>0.1</w:t>
            </w:r>
          </w:p>
        </w:tc>
        <w:tc>
          <w:tcPr>
            <w:tcW w:w="1536" w:type="dxa"/>
            <w:shd w:val="clear" w:color="auto" w:fill="auto"/>
            <w:tcMar>
              <w:top w:w="0" w:type="dxa"/>
              <w:left w:w="0" w:type="dxa"/>
              <w:bottom w:w="0" w:type="dxa"/>
              <w:right w:w="0" w:type="dxa"/>
            </w:tcMar>
            <w:vAlign w:val="center"/>
          </w:tcPr>
          <w:p w14:paraId="49036F39" w14:textId="74B1C67A" w:rsidR="004D1242" w:rsidRPr="00303815" w:rsidRDefault="00407458" w:rsidP="007A5116">
            <w:pPr>
              <w:keepNext/>
              <w:spacing w:line="240" w:lineRule="auto"/>
              <w:jc w:val="center"/>
              <w:rPr>
                <w:rFonts w:cs="Arial"/>
                <w:szCs w:val="18"/>
              </w:rPr>
            </w:pPr>
            <w:r w:rsidRPr="00303815">
              <w:rPr>
                <w:rFonts w:cs="Arial"/>
                <w:szCs w:val="18"/>
              </w:rPr>
              <w:t>564±</w:t>
            </w:r>
            <w:r w:rsidR="004D1242" w:rsidRPr="00303815">
              <w:rPr>
                <w:rFonts w:cs="Arial"/>
                <w:szCs w:val="18"/>
              </w:rPr>
              <w:t>1</w:t>
            </w:r>
          </w:p>
        </w:tc>
        <w:tc>
          <w:tcPr>
            <w:tcW w:w="760" w:type="dxa"/>
            <w:shd w:val="clear" w:color="auto" w:fill="auto"/>
            <w:tcMar>
              <w:top w:w="0" w:type="dxa"/>
              <w:left w:w="0" w:type="dxa"/>
              <w:bottom w:w="0" w:type="dxa"/>
              <w:right w:w="0" w:type="dxa"/>
            </w:tcMar>
            <w:vAlign w:val="center"/>
          </w:tcPr>
          <w:p w14:paraId="23CEBB12" w14:textId="29ED592D" w:rsidR="004D1242" w:rsidRPr="00303815" w:rsidRDefault="00407458" w:rsidP="007A5116">
            <w:pPr>
              <w:keepNext/>
              <w:spacing w:line="240" w:lineRule="auto"/>
              <w:jc w:val="center"/>
              <w:rPr>
                <w:rFonts w:cs="Arial"/>
                <w:szCs w:val="18"/>
              </w:rPr>
            </w:pPr>
            <w:r w:rsidRPr="00303815">
              <w:rPr>
                <w:rFonts w:cs="Arial"/>
                <w:szCs w:val="18"/>
              </w:rPr>
              <w:t>7.9±</w:t>
            </w:r>
            <w:r w:rsidR="004D1242" w:rsidRPr="00303815">
              <w:rPr>
                <w:rFonts w:cs="Arial"/>
                <w:szCs w:val="18"/>
              </w:rPr>
              <w:t>0.1</w:t>
            </w:r>
          </w:p>
        </w:tc>
        <w:tc>
          <w:tcPr>
            <w:tcW w:w="1203" w:type="dxa"/>
            <w:shd w:val="clear" w:color="auto" w:fill="auto"/>
            <w:tcMar>
              <w:top w:w="0" w:type="dxa"/>
              <w:left w:w="0" w:type="dxa"/>
              <w:bottom w:w="0" w:type="dxa"/>
              <w:right w:w="0" w:type="dxa"/>
            </w:tcMar>
            <w:vAlign w:val="center"/>
          </w:tcPr>
          <w:p w14:paraId="4CEB6174" w14:textId="68499383" w:rsidR="004D1242" w:rsidRPr="00303815" w:rsidRDefault="00407458" w:rsidP="007A5116">
            <w:pPr>
              <w:keepNext/>
              <w:spacing w:line="240" w:lineRule="auto"/>
              <w:jc w:val="center"/>
              <w:rPr>
                <w:rFonts w:cs="Arial"/>
                <w:szCs w:val="18"/>
              </w:rPr>
            </w:pPr>
            <w:r w:rsidRPr="00303815">
              <w:rPr>
                <w:rFonts w:cs="Arial"/>
                <w:szCs w:val="18"/>
              </w:rPr>
              <w:t>171±</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7D0676A7" w14:textId="6052C977" w:rsidR="004D1242" w:rsidRPr="00303815" w:rsidRDefault="00407458" w:rsidP="007A5116">
            <w:pPr>
              <w:keepNext/>
              <w:spacing w:line="240" w:lineRule="auto"/>
              <w:jc w:val="center"/>
              <w:rPr>
                <w:rFonts w:cs="Arial"/>
                <w:szCs w:val="18"/>
              </w:rPr>
            </w:pPr>
            <w:r w:rsidRPr="00303815">
              <w:rPr>
                <w:rFonts w:cs="Arial"/>
                <w:szCs w:val="18"/>
              </w:rPr>
              <w:t>234±</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7C02EADC" w14:textId="404CF3F8" w:rsidR="004D1242" w:rsidRPr="00303815" w:rsidRDefault="00407458" w:rsidP="007A5116">
            <w:pPr>
              <w:keepNext/>
              <w:spacing w:line="240" w:lineRule="auto"/>
              <w:jc w:val="center"/>
              <w:rPr>
                <w:rFonts w:cs="Arial"/>
                <w:szCs w:val="18"/>
              </w:rPr>
            </w:pPr>
            <w:r w:rsidRPr="00303815">
              <w:rPr>
                <w:rFonts w:cs="Arial"/>
                <w:szCs w:val="18"/>
              </w:rPr>
              <w:t>52±</w:t>
            </w:r>
            <w:r w:rsidR="004D1242" w:rsidRPr="00303815">
              <w:rPr>
                <w:rFonts w:cs="Arial"/>
                <w:szCs w:val="18"/>
              </w:rPr>
              <w:t>3</w:t>
            </w:r>
          </w:p>
        </w:tc>
      </w:tr>
      <w:tr w:rsidR="00B96D5D" w:rsidRPr="00875CA7" w14:paraId="2F5DF651" w14:textId="77777777" w:rsidTr="00936966">
        <w:trPr>
          <w:trHeight w:val="300"/>
        </w:trPr>
        <w:tc>
          <w:tcPr>
            <w:tcW w:w="1204" w:type="dxa"/>
            <w:shd w:val="clear" w:color="auto" w:fill="auto"/>
            <w:tcMar>
              <w:top w:w="0" w:type="dxa"/>
              <w:left w:w="0" w:type="dxa"/>
              <w:bottom w:w="0" w:type="dxa"/>
              <w:right w:w="0" w:type="dxa"/>
            </w:tcMar>
            <w:vAlign w:val="center"/>
          </w:tcPr>
          <w:p w14:paraId="6A77DA29" w14:textId="77777777" w:rsidR="004D1242" w:rsidRPr="00303815" w:rsidRDefault="004D1242" w:rsidP="007A5116">
            <w:pPr>
              <w:keepNext/>
              <w:spacing w:line="240" w:lineRule="auto"/>
              <w:jc w:val="center"/>
              <w:rPr>
                <w:rFonts w:cs="Arial"/>
                <w:szCs w:val="18"/>
              </w:rPr>
            </w:pPr>
            <w:r w:rsidRPr="00303815">
              <w:rPr>
                <w:rFonts w:cs="Arial"/>
                <w:szCs w:val="18"/>
              </w:rPr>
              <w:t>180</w:t>
            </w:r>
          </w:p>
        </w:tc>
        <w:tc>
          <w:tcPr>
            <w:tcW w:w="1327" w:type="dxa"/>
            <w:shd w:val="clear" w:color="auto" w:fill="auto"/>
            <w:tcMar>
              <w:top w:w="0" w:type="dxa"/>
              <w:left w:w="0" w:type="dxa"/>
              <w:bottom w:w="0" w:type="dxa"/>
              <w:right w:w="0" w:type="dxa"/>
            </w:tcMar>
            <w:vAlign w:val="center"/>
          </w:tcPr>
          <w:p w14:paraId="12F945F1" w14:textId="225A1206" w:rsidR="004D1242" w:rsidRPr="00303815" w:rsidRDefault="00407458" w:rsidP="007A5116">
            <w:pPr>
              <w:keepNext/>
              <w:spacing w:line="240" w:lineRule="auto"/>
              <w:jc w:val="center"/>
              <w:rPr>
                <w:rFonts w:cs="Arial"/>
                <w:szCs w:val="18"/>
              </w:rPr>
            </w:pPr>
            <w:r w:rsidRPr="00303815">
              <w:rPr>
                <w:rFonts w:cs="Arial"/>
                <w:szCs w:val="18"/>
              </w:rPr>
              <w:t>23,7±</w:t>
            </w:r>
            <w:r w:rsidR="004D1242" w:rsidRPr="00303815">
              <w:rPr>
                <w:rFonts w:cs="Arial"/>
                <w:szCs w:val="18"/>
              </w:rPr>
              <w:t>0.1</w:t>
            </w:r>
          </w:p>
        </w:tc>
        <w:tc>
          <w:tcPr>
            <w:tcW w:w="1536" w:type="dxa"/>
            <w:shd w:val="clear" w:color="auto" w:fill="auto"/>
            <w:tcMar>
              <w:top w:w="0" w:type="dxa"/>
              <w:left w:w="0" w:type="dxa"/>
              <w:bottom w:w="0" w:type="dxa"/>
              <w:right w:w="0" w:type="dxa"/>
            </w:tcMar>
            <w:vAlign w:val="center"/>
          </w:tcPr>
          <w:p w14:paraId="7FFCE95E" w14:textId="57437D10" w:rsidR="004D1242" w:rsidRPr="00303815" w:rsidRDefault="00407458" w:rsidP="007A5116">
            <w:pPr>
              <w:keepNext/>
              <w:spacing w:line="240" w:lineRule="auto"/>
              <w:jc w:val="center"/>
              <w:rPr>
                <w:rFonts w:cs="Arial"/>
                <w:szCs w:val="18"/>
              </w:rPr>
            </w:pPr>
            <w:r w:rsidRPr="00303815">
              <w:rPr>
                <w:rFonts w:cs="Arial"/>
                <w:szCs w:val="18"/>
              </w:rPr>
              <w:t>505±</w:t>
            </w:r>
            <w:r w:rsidR="004D1242" w:rsidRPr="00303815">
              <w:rPr>
                <w:rFonts w:cs="Arial"/>
                <w:szCs w:val="18"/>
              </w:rPr>
              <w:t>1</w:t>
            </w:r>
          </w:p>
        </w:tc>
        <w:tc>
          <w:tcPr>
            <w:tcW w:w="760" w:type="dxa"/>
            <w:shd w:val="clear" w:color="auto" w:fill="auto"/>
            <w:tcMar>
              <w:top w:w="0" w:type="dxa"/>
              <w:left w:w="0" w:type="dxa"/>
              <w:bottom w:w="0" w:type="dxa"/>
              <w:right w:w="0" w:type="dxa"/>
            </w:tcMar>
            <w:vAlign w:val="center"/>
          </w:tcPr>
          <w:p w14:paraId="2491AB8B" w14:textId="0D554416" w:rsidR="004D1242" w:rsidRPr="00303815" w:rsidRDefault="004D1242" w:rsidP="007A5116">
            <w:pPr>
              <w:keepNext/>
              <w:spacing w:line="240" w:lineRule="auto"/>
              <w:jc w:val="center"/>
              <w:rPr>
                <w:rFonts w:cs="Arial"/>
                <w:szCs w:val="18"/>
              </w:rPr>
            </w:pPr>
            <w:r w:rsidRPr="00303815">
              <w:rPr>
                <w:rFonts w:cs="Arial"/>
                <w:szCs w:val="18"/>
              </w:rPr>
              <w:t>7.</w:t>
            </w:r>
            <w:r w:rsidR="00407458" w:rsidRPr="00303815">
              <w:rPr>
                <w:rFonts w:cs="Arial"/>
                <w:szCs w:val="18"/>
              </w:rPr>
              <w:t>9±</w:t>
            </w:r>
            <w:r w:rsidRPr="00303815">
              <w:rPr>
                <w:rFonts w:cs="Arial"/>
                <w:szCs w:val="18"/>
              </w:rPr>
              <w:t>0.1</w:t>
            </w:r>
          </w:p>
        </w:tc>
        <w:tc>
          <w:tcPr>
            <w:tcW w:w="1203" w:type="dxa"/>
            <w:shd w:val="clear" w:color="auto" w:fill="auto"/>
            <w:tcMar>
              <w:top w:w="0" w:type="dxa"/>
              <w:left w:w="0" w:type="dxa"/>
              <w:bottom w:w="0" w:type="dxa"/>
              <w:right w:w="0" w:type="dxa"/>
            </w:tcMar>
            <w:vAlign w:val="center"/>
          </w:tcPr>
          <w:p w14:paraId="036EB8A9" w14:textId="16781B17" w:rsidR="004D1242" w:rsidRPr="00303815" w:rsidRDefault="00407458" w:rsidP="007A5116">
            <w:pPr>
              <w:keepNext/>
              <w:spacing w:line="240" w:lineRule="auto"/>
              <w:jc w:val="center"/>
              <w:rPr>
                <w:rFonts w:cs="Arial"/>
                <w:szCs w:val="18"/>
              </w:rPr>
            </w:pPr>
            <w:r w:rsidRPr="00303815">
              <w:rPr>
                <w:rFonts w:cs="Arial"/>
                <w:szCs w:val="18"/>
              </w:rPr>
              <w:t>335±</w:t>
            </w:r>
            <w:r w:rsidR="004D1242" w:rsidRPr="00303815">
              <w:rPr>
                <w:rFonts w:cs="Arial"/>
                <w:szCs w:val="18"/>
              </w:rPr>
              <w:t>1</w:t>
            </w:r>
          </w:p>
        </w:tc>
        <w:tc>
          <w:tcPr>
            <w:tcW w:w="1203" w:type="dxa"/>
            <w:shd w:val="clear" w:color="auto" w:fill="auto"/>
            <w:tcMar>
              <w:top w:w="0" w:type="dxa"/>
              <w:left w:w="0" w:type="dxa"/>
              <w:bottom w:w="0" w:type="dxa"/>
              <w:right w:w="0" w:type="dxa"/>
            </w:tcMar>
            <w:vAlign w:val="center"/>
          </w:tcPr>
          <w:p w14:paraId="49AED19C" w14:textId="08B33A97" w:rsidR="004D1242" w:rsidRPr="00303815" w:rsidRDefault="00407458" w:rsidP="007A5116">
            <w:pPr>
              <w:keepNext/>
              <w:spacing w:line="240" w:lineRule="auto"/>
              <w:jc w:val="center"/>
              <w:rPr>
                <w:rFonts w:cs="Arial"/>
                <w:szCs w:val="18"/>
              </w:rPr>
            </w:pPr>
            <w:r w:rsidRPr="00303815">
              <w:rPr>
                <w:rFonts w:cs="Arial"/>
                <w:szCs w:val="18"/>
              </w:rPr>
              <w:t>545±</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52AC1993" w14:textId="3744934C" w:rsidR="004D1242" w:rsidRPr="00303815" w:rsidRDefault="00407458" w:rsidP="007A5116">
            <w:pPr>
              <w:keepNext/>
              <w:spacing w:line="240" w:lineRule="auto"/>
              <w:jc w:val="center"/>
              <w:rPr>
                <w:rFonts w:cs="Arial"/>
                <w:szCs w:val="18"/>
              </w:rPr>
            </w:pPr>
            <w:r w:rsidRPr="00303815">
              <w:rPr>
                <w:rFonts w:cs="Arial"/>
                <w:szCs w:val="18"/>
              </w:rPr>
              <w:t>94±</w:t>
            </w:r>
            <w:r w:rsidR="004D1242" w:rsidRPr="00303815">
              <w:rPr>
                <w:rFonts w:cs="Arial"/>
                <w:szCs w:val="18"/>
              </w:rPr>
              <w:t>1</w:t>
            </w:r>
          </w:p>
        </w:tc>
      </w:tr>
      <w:tr w:rsidR="00B96D5D" w:rsidRPr="00875CA7" w14:paraId="35D1D74A" w14:textId="77777777" w:rsidTr="00936966">
        <w:trPr>
          <w:trHeight w:val="300"/>
        </w:trPr>
        <w:tc>
          <w:tcPr>
            <w:tcW w:w="1204" w:type="dxa"/>
            <w:shd w:val="clear" w:color="auto" w:fill="auto"/>
            <w:tcMar>
              <w:top w:w="0" w:type="dxa"/>
              <w:left w:w="0" w:type="dxa"/>
              <w:bottom w:w="0" w:type="dxa"/>
              <w:right w:w="0" w:type="dxa"/>
            </w:tcMar>
            <w:vAlign w:val="center"/>
          </w:tcPr>
          <w:p w14:paraId="42BF5A11" w14:textId="77777777" w:rsidR="004D1242" w:rsidRPr="00303815" w:rsidRDefault="004D1242" w:rsidP="007A5116">
            <w:pPr>
              <w:keepNext/>
              <w:spacing w:line="240" w:lineRule="auto"/>
              <w:jc w:val="center"/>
              <w:rPr>
                <w:rFonts w:cs="Arial"/>
                <w:szCs w:val="18"/>
              </w:rPr>
            </w:pPr>
            <w:r w:rsidRPr="00303815">
              <w:rPr>
                <w:rFonts w:cs="Arial"/>
                <w:szCs w:val="18"/>
              </w:rPr>
              <w:t>210</w:t>
            </w:r>
          </w:p>
        </w:tc>
        <w:tc>
          <w:tcPr>
            <w:tcW w:w="1327" w:type="dxa"/>
            <w:shd w:val="clear" w:color="auto" w:fill="auto"/>
            <w:tcMar>
              <w:top w:w="0" w:type="dxa"/>
              <w:left w:w="0" w:type="dxa"/>
              <w:bottom w:w="0" w:type="dxa"/>
              <w:right w:w="0" w:type="dxa"/>
            </w:tcMar>
            <w:vAlign w:val="center"/>
          </w:tcPr>
          <w:p w14:paraId="41EF1372" w14:textId="6FF46B4C" w:rsidR="004D1242" w:rsidRPr="00303815" w:rsidRDefault="00407458" w:rsidP="007A5116">
            <w:pPr>
              <w:keepNext/>
              <w:spacing w:line="240" w:lineRule="auto"/>
              <w:jc w:val="center"/>
              <w:rPr>
                <w:rFonts w:cs="Arial"/>
                <w:szCs w:val="18"/>
              </w:rPr>
            </w:pPr>
            <w:r w:rsidRPr="00303815">
              <w:rPr>
                <w:rFonts w:cs="Arial"/>
                <w:szCs w:val="18"/>
              </w:rPr>
              <w:t>22.8±</w:t>
            </w:r>
            <w:r w:rsidR="004D1242" w:rsidRPr="00303815">
              <w:rPr>
                <w:rFonts w:cs="Arial"/>
                <w:szCs w:val="18"/>
              </w:rPr>
              <w:t>0.1</w:t>
            </w:r>
          </w:p>
        </w:tc>
        <w:tc>
          <w:tcPr>
            <w:tcW w:w="1536" w:type="dxa"/>
            <w:shd w:val="clear" w:color="auto" w:fill="auto"/>
            <w:tcMar>
              <w:top w:w="0" w:type="dxa"/>
              <w:left w:w="0" w:type="dxa"/>
              <w:bottom w:w="0" w:type="dxa"/>
              <w:right w:w="0" w:type="dxa"/>
            </w:tcMar>
            <w:vAlign w:val="center"/>
          </w:tcPr>
          <w:p w14:paraId="0BC9CB04" w14:textId="0FDFEF83" w:rsidR="004D1242" w:rsidRPr="00303815" w:rsidRDefault="00407458" w:rsidP="007A5116">
            <w:pPr>
              <w:keepNext/>
              <w:spacing w:line="240" w:lineRule="auto"/>
              <w:jc w:val="center"/>
              <w:rPr>
                <w:rFonts w:cs="Arial"/>
                <w:szCs w:val="18"/>
              </w:rPr>
            </w:pPr>
            <w:r w:rsidRPr="00303815">
              <w:rPr>
                <w:rFonts w:cs="Arial"/>
                <w:szCs w:val="18"/>
              </w:rPr>
              <w:t>576±</w:t>
            </w:r>
            <w:r w:rsidR="004D1242" w:rsidRPr="00303815">
              <w:rPr>
                <w:rFonts w:cs="Arial"/>
                <w:szCs w:val="18"/>
              </w:rPr>
              <w:t>1</w:t>
            </w:r>
          </w:p>
        </w:tc>
        <w:tc>
          <w:tcPr>
            <w:tcW w:w="760" w:type="dxa"/>
            <w:shd w:val="clear" w:color="auto" w:fill="auto"/>
            <w:tcMar>
              <w:top w:w="0" w:type="dxa"/>
              <w:left w:w="0" w:type="dxa"/>
              <w:bottom w:w="0" w:type="dxa"/>
              <w:right w:w="0" w:type="dxa"/>
            </w:tcMar>
            <w:vAlign w:val="center"/>
          </w:tcPr>
          <w:p w14:paraId="577E20AF" w14:textId="0C5EEB0A" w:rsidR="004D1242" w:rsidRPr="00303815" w:rsidRDefault="004D1242" w:rsidP="007A5116">
            <w:pPr>
              <w:keepNext/>
              <w:spacing w:line="240" w:lineRule="auto"/>
              <w:jc w:val="center"/>
              <w:rPr>
                <w:rFonts w:cs="Arial"/>
                <w:szCs w:val="18"/>
              </w:rPr>
            </w:pPr>
            <w:r w:rsidRPr="00303815">
              <w:rPr>
                <w:rFonts w:cs="Arial"/>
                <w:szCs w:val="18"/>
              </w:rPr>
              <w:t>8.0</w:t>
            </w:r>
            <w:r w:rsidR="00407458" w:rsidRPr="00303815">
              <w:rPr>
                <w:rFonts w:cs="Arial"/>
                <w:szCs w:val="18"/>
              </w:rPr>
              <w:t>±</w:t>
            </w:r>
            <w:r w:rsidRPr="00303815">
              <w:rPr>
                <w:rFonts w:cs="Arial"/>
                <w:szCs w:val="18"/>
              </w:rPr>
              <w:t>0.1</w:t>
            </w:r>
          </w:p>
        </w:tc>
        <w:tc>
          <w:tcPr>
            <w:tcW w:w="1203" w:type="dxa"/>
            <w:shd w:val="clear" w:color="auto" w:fill="auto"/>
            <w:tcMar>
              <w:top w:w="0" w:type="dxa"/>
              <w:left w:w="0" w:type="dxa"/>
              <w:bottom w:w="0" w:type="dxa"/>
              <w:right w:w="0" w:type="dxa"/>
            </w:tcMar>
            <w:vAlign w:val="center"/>
          </w:tcPr>
          <w:p w14:paraId="1CB8B750" w14:textId="423F2C25" w:rsidR="004D1242" w:rsidRPr="00303815" w:rsidRDefault="00407458" w:rsidP="007A5116">
            <w:pPr>
              <w:keepNext/>
              <w:spacing w:line="240" w:lineRule="auto"/>
              <w:jc w:val="center"/>
              <w:rPr>
                <w:rFonts w:cs="Arial"/>
                <w:szCs w:val="18"/>
              </w:rPr>
            </w:pPr>
            <w:r w:rsidRPr="00303815">
              <w:rPr>
                <w:rFonts w:cs="Arial"/>
                <w:szCs w:val="18"/>
              </w:rPr>
              <w:t>289±</w:t>
            </w:r>
            <w:r w:rsidR="004D1242" w:rsidRPr="00303815">
              <w:rPr>
                <w:rFonts w:cs="Arial"/>
                <w:szCs w:val="18"/>
              </w:rPr>
              <w:t>2</w:t>
            </w:r>
          </w:p>
        </w:tc>
        <w:tc>
          <w:tcPr>
            <w:tcW w:w="1203" w:type="dxa"/>
            <w:shd w:val="clear" w:color="auto" w:fill="auto"/>
            <w:tcMar>
              <w:top w:w="0" w:type="dxa"/>
              <w:left w:w="0" w:type="dxa"/>
              <w:bottom w:w="0" w:type="dxa"/>
              <w:right w:w="0" w:type="dxa"/>
            </w:tcMar>
            <w:vAlign w:val="center"/>
          </w:tcPr>
          <w:p w14:paraId="755D3474" w14:textId="7953D176" w:rsidR="004D1242" w:rsidRPr="00303815" w:rsidRDefault="00407458" w:rsidP="007A5116">
            <w:pPr>
              <w:keepNext/>
              <w:spacing w:line="240" w:lineRule="auto"/>
              <w:jc w:val="center"/>
              <w:rPr>
                <w:rFonts w:cs="Arial"/>
                <w:szCs w:val="18"/>
              </w:rPr>
            </w:pPr>
            <w:r w:rsidRPr="00303815">
              <w:rPr>
                <w:rFonts w:cs="Arial"/>
                <w:szCs w:val="18"/>
              </w:rPr>
              <w:t>426±</w:t>
            </w:r>
            <w:r w:rsidR="004D1242" w:rsidRPr="00303815">
              <w:rPr>
                <w:rFonts w:cs="Arial"/>
                <w:szCs w:val="18"/>
              </w:rPr>
              <w:t>3</w:t>
            </w:r>
          </w:p>
        </w:tc>
        <w:tc>
          <w:tcPr>
            <w:tcW w:w="1203" w:type="dxa"/>
            <w:shd w:val="clear" w:color="auto" w:fill="auto"/>
            <w:tcMar>
              <w:top w:w="0" w:type="dxa"/>
              <w:left w:w="0" w:type="dxa"/>
              <w:bottom w:w="0" w:type="dxa"/>
              <w:right w:w="0" w:type="dxa"/>
            </w:tcMar>
            <w:vAlign w:val="center"/>
          </w:tcPr>
          <w:p w14:paraId="13B22F6B" w14:textId="3E615717" w:rsidR="004D1242" w:rsidRPr="00303815" w:rsidRDefault="00407458" w:rsidP="007A5116">
            <w:pPr>
              <w:keepNext/>
              <w:spacing w:line="240" w:lineRule="auto"/>
              <w:jc w:val="center"/>
              <w:rPr>
                <w:rFonts w:cs="Arial"/>
                <w:szCs w:val="18"/>
              </w:rPr>
            </w:pPr>
            <w:r w:rsidRPr="00303815">
              <w:rPr>
                <w:rFonts w:cs="Arial"/>
                <w:szCs w:val="18"/>
              </w:rPr>
              <w:t>81±</w:t>
            </w:r>
            <w:r w:rsidR="004D1242" w:rsidRPr="00303815">
              <w:rPr>
                <w:rFonts w:cs="Arial"/>
                <w:szCs w:val="18"/>
              </w:rPr>
              <w:t>1</w:t>
            </w:r>
          </w:p>
        </w:tc>
      </w:tr>
    </w:tbl>
    <w:p w14:paraId="58DA7C43" w14:textId="77777777" w:rsidR="00936966" w:rsidRPr="00C14646" w:rsidRDefault="00936966" w:rsidP="00936966">
      <w:pPr>
        <w:pStyle w:val="CETHeading1"/>
        <w:tabs>
          <w:tab w:val="right" w:pos="7100"/>
        </w:tabs>
        <w:jc w:val="both"/>
      </w:pPr>
      <w:r w:rsidRPr="00C14646">
        <w:t>4. Conclusions</w:t>
      </w:r>
    </w:p>
    <w:p w14:paraId="774F58ED" w14:textId="0BBD200E" w:rsidR="00F956B6" w:rsidRPr="00D82616" w:rsidRDefault="00AF34EF" w:rsidP="00B911EE">
      <w:pPr>
        <w:pStyle w:val="CETBodytext"/>
      </w:pPr>
      <w:r w:rsidRPr="00AF34EF">
        <w:t>The research showed that Assaf sheep wool is a good bioadsorbent of hydrocarbons (diesel) and could be applied in water bodies contaminated with these compounds. Assaf sheep wool had a humidity of 16.48</w:t>
      </w:r>
      <w:r w:rsidR="00303815">
        <w:t xml:space="preserve"> </w:t>
      </w:r>
      <w:r w:rsidRPr="00AF34EF">
        <w:t>%, a diameter of 34 µm, a true density of 0.19 g/cm</w:t>
      </w:r>
      <w:r w:rsidRPr="00A91365">
        <w:rPr>
          <w:vertAlign w:val="superscript"/>
        </w:rPr>
        <w:t>3</w:t>
      </w:r>
      <w:r w:rsidRPr="00AF34EF">
        <w:t>, and a porosity of 0.68 g/cm</w:t>
      </w:r>
      <w:r w:rsidRPr="00A91365">
        <w:rPr>
          <w:vertAlign w:val="superscript"/>
        </w:rPr>
        <w:t>3</w:t>
      </w:r>
      <w:r w:rsidRPr="00AF34EF">
        <w:t>. On the other hand, the optimum dose of Assaf sheep wool for the retention of hydrocarbons in the water bodies was 120 g, reaching a removal percentage of 94.10</w:t>
      </w:r>
      <w:r w:rsidR="00303815">
        <w:t xml:space="preserve"> </w:t>
      </w:r>
      <w:r w:rsidRPr="00AF34EF">
        <w:t xml:space="preserve">% in a contact time </w:t>
      </w:r>
      <w:r>
        <w:t>of 150 s and at a pH value of 8</w:t>
      </w:r>
      <w:r w:rsidR="00D82616" w:rsidRPr="00AA0D1E">
        <w:t>.</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1AD724F3" w:rsidR="00D82616" w:rsidRPr="00D82616" w:rsidRDefault="00303815" w:rsidP="00600535">
      <w:pPr>
        <w:pStyle w:val="CETBodytext"/>
      </w:pPr>
      <w:r w:rsidRPr="0048329B">
        <w:t>The authors would like to thank "Investiga UCV" of the Universidad César Vallejo for financial support for t</w:t>
      </w:r>
      <w:r>
        <w:t>he publication of this research</w:t>
      </w:r>
      <w:r w:rsidR="00D82616">
        <w:t>.</w:t>
      </w:r>
    </w:p>
    <w:p w14:paraId="4F1327F8" w14:textId="77777777" w:rsidR="00600535" w:rsidRPr="00E8320A" w:rsidRDefault="00600535" w:rsidP="00600535">
      <w:pPr>
        <w:pStyle w:val="CETReference"/>
        <w:rPr>
          <w:lang w:val="es-PE"/>
        </w:rPr>
      </w:pPr>
      <w:r w:rsidRPr="00E8320A">
        <w:rPr>
          <w:lang w:val="es-PE"/>
        </w:rPr>
        <w:t>References</w:t>
      </w:r>
    </w:p>
    <w:p w14:paraId="6F966A8B" w14:textId="7EF78E9E" w:rsidR="00936966" w:rsidRPr="00936966" w:rsidRDefault="00B911EE" w:rsidP="00936966">
      <w:pPr>
        <w:pStyle w:val="NormalWeb"/>
        <w:ind w:left="284" w:hanging="284"/>
        <w:rPr>
          <w:rFonts w:cs="Arial"/>
          <w:color w:val="000000"/>
          <w:sz w:val="18"/>
          <w:szCs w:val="18"/>
          <w:lang w:val="es-PE"/>
        </w:rPr>
      </w:pPr>
      <w:r w:rsidRPr="00936966">
        <w:rPr>
          <w:sz w:val="18"/>
          <w:szCs w:val="18"/>
          <w:lang w:val="pt-BR"/>
        </w:rPr>
        <w:fldChar w:fldCharType="begin" w:fldLock="1"/>
      </w:r>
      <w:r w:rsidRPr="00936966">
        <w:rPr>
          <w:sz w:val="18"/>
          <w:szCs w:val="18"/>
          <w:lang w:val="es-PE"/>
        </w:rPr>
        <w:instrText xml:space="preserve">ADDIN Mendeley Bibliography CSL_BIBLIOGRAPHY </w:instrText>
      </w:r>
      <w:r w:rsidRPr="00936966">
        <w:rPr>
          <w:sz w:val="18"/>
          <w:szCs w:val="18"/>
          <w:lang w:val="pt-BR"/>
        </w:rPr>
        <w:fldChar w:fldCharType="separate"/>
      </w:r>
      <w:r w:rsidR="00936966" w:rsidRPr="00936966">
        <w:rPr>
          <w:rFonts w:cs="Arial"/>
          <w:color w:val="000000"/>
          <w:sz w:val="18"/>
          <w:szCs w:val="18"/>
          <w:lang w:val="es-PE"/>
        </w:rPr>
        <w:t>Abanto, F.,Taboada, E. M., 2018, Uso de la fibra de coco para la adsorción de diferentes muestras de hidrocarburos - agua y su relación con la salinidad y temperatura,Tesis, Universidad Nacional Pedro Ruiz Gallo, Perú.</w:t>
      </w:r>
    </w:p>
    <w:p w14:paraId="78823FB1"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Alonso, J.V., 2015, Manual control de calidad en productos textiles y afines. Universidad Politécnica de Madrid, 2. ed. &lt;https://oa.upm.es/38763/&gt; accessed 03.06.2019.</w:t>
      </w:r>
    </w:p>
    <w:p w14:paraId="37D26A67" w14:textId="56A1D511" w:rsid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Arenas, M., 2015, Efecto de los derrames de petróleo en el medio marino, All you need is biology, &lt;allyouneedisbiology.wordpress.com/2015/04/23/efecto-petroleo-mar/&gt; accessed 09.05.2019.</w:t>
      </w:r>
    </w:p>
    <w:p w14:paraId="21D8C49D" w14:textId="13FB6F43" w:rsidR="00C17065" w:rsidRPr="00936966" w:rsidRDefault="00C17065" w:rsidP="00C17065">
      <w:pPr>
        <w:pStyle w:val="NormalWeb"/>
        <w:ind w:left="284" w:hanging="284"/>
        <w:rPr>
          <w:rFonts w:cs="Arial"/>
          <w:color w:val="000000"/>
          <w:sz w:val="18"/>
          <w:szCs w:val="18"/>
          <w:lang w:val="es-PE"/>
        </w:rPr>
      </w:pPr>
      <w:r>
        <w:rPr>
          <w:rFonts w:cs="Arial"/>
          <w:color w:val="000000"/>
          <w:sz w:val="18"/>
          <w:szCs w:val="18"/>
          <w:lang w:val="es-PE"/>
        </w:rPr>
        <w:t xml:space="preserve">Arévalo, C.V., Páucar, M.C.M., Farro, M.E.F, Grández, M.A.C., Celis, J.E.M., Mercado, A.V., 2017, </w:t>
      </w:r>
      <w:r w:rsidRPr="00936966">
        <w:rPr>
          <w:rFonts w:cs="Arial"/>
          <w:color w:val="000000"/>
          <w:sz w:val="18"/>
          <w:szCs w:val="18"/>
          <w:lang w:val="es-PE"/>
        </w:rPr>
        <w:t>Comisión investigadora multipartidaria para determinar las responsabilidades de los funcionarios y personas naturales e instituciones públicas y privadas que resultan responsables por los derrames de petróleo ocurrido en</w:t>
      </w:r>
      <w:r>
        <w:rPr>
          <w:rFonts w:cs="Arial"/>
          <w:color w:val="000000"/>
          <w:sz w:val="18"/>
          <w:szCs w:val="18"/>
          <w:lang w:val="es-PE"/>
        </w:rPr>
        <w:t xml:space="preserve"> el Oleoducto Norperuano - </w:t>
      </w:r>
      <w:r w:rsidRPr="00936966">
        <w:rPr>
          <w:rFonts w:cs="Arial"/>
          <w:color w:val="000000"/>
          <w:sz w:val="18"/>
          <w:szCs w:val="18"/>
          <w:lang w:val="es-PE"/>
        </w:rPr>
        <w:t>Congreso de la República del Perú: Informe final &lt;https://www.leyes.congreso.gob.pe/Documentos/2016_2021/Informes/Comisiones_Investigadoras/INFORME_FINAL.PDF&gt;</w:t>
      </w:r>
      <w:r>
        <w:rPr>
          <w:rFonts w:cs="Arial"/>
          <w:color w:val="000000"/>
          <w:sz w:val="18"/>
          <w:szCs w:val="18"/>
          <w:lang w:val="es-PE"/>
        </w:rPr>
        <w:t>.</w:t>
      </w:r>
    </w:p>
    <w:p w14:paraId="1E48CA0F"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t>ASTM International, 2006, Standard Test Method for Sorbent Performance of Adsorbents. Active Standard ASTM F726-06 Developed by Subcommittee F20.22, Book of Standards, 11, 05.</w:t>
      </w:r>
    </w:p>
    <w:p w14:paraId="697C76B7"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Castillo, Á.E., 2017, Adsorbentes naturales en la mitigación del impacto adverso causado por derrames de crudo en fuentes hídricas, Tesis, Universidad Libre, Bogotá.</w:t>
      </w:r>
    </w:p>
    <w:p w14:paraId="3705C0A5" w14:textId="0611235C"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Díaz, M.A., Rivas, L., Leon, M., Acosta, J., 2018, Material absorbente para recogida de hidrocarburos en derrames en aguas y suelos</w:t>
      </w:r>
      <w:r w:rsidR="00E8320A">
        <w:rPr>
          <w:rFonts w:cs="Arial"/>
          <w:color w:val="000000"/>
          <w:sz w:val="18"/>
          <w:szCs w:val="18"/>
          <w:lang w:val="es-PE"/>
        </w:rPr>
        <w:t>, Revista Cubana de Química, 30 (</w:t>
      </w:r>
      <w:r w:rsidRPr="00936966">
        <w:rPr>
          <w:rFonts w:cs="Arial"/>
          <w:color w:val="000000"/>
          <w:sz w:val="18"/>
          <w:szCs w:val="18"/>
          <w:lang w:val="es-PE"/>
        </w:rPr>
        <w:t>2</w:t>
      </w:r>
      <w:r w:rsidR="00E8320A">
        <w:rPr>
          <w:rFonts w:cs="Arial"/>
          <w:color w:val="000000"/>
          <w:sz w:val="18"/>
          <w:szCs w:val="18"/>
          <w:lang w:val="es-PE"/>
        </w:rPr>
        <w:t>)</w:t>
      </w:r>
      <w:r w:rsidRPr="00936966">
        <w:rPr>
          <w:rFonts w:cs="Arial"/>
          <w:color w:val="000000"/>
          <w:sz w:val="18"/>
          <w:szCs w:val="18"/>
          <w:lang w:val="es-PE"/>
        </w:rPr>
        <w:t>, 289-298.</w:t>
      </w:r>
    </w:p>
    <w:p w14:paraId="72BC57AD"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Domínguez, P.E., 2017. Eficiencia del uso de plumas de pollo y aserrín para la remoción de diésel en el mar del Callao-2017, Tesis, Universidad César Vallejo, Perú.</w:t>
      </w:r>
    </w:p>
    <w:p w14:paraId="3E7C6A9B"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Espino, A.C., 2018, Uso de adsorbentes naturales (cabello humano y plumas de pollo) para reducir el petróleo en cuerpos de agua sintética, Tesis, Universidad César Vallejo, Perú.</w:t>
      </w:r>
    </w:p>
    <w:p w14:paraId="46127F5F"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t>Flores, C.E. (Ed), 2018, Chitosan-macroalgae biocomposites as potential adsorbents of water-soluble hydrocarbons: Organic matter and ionic strength effects, Journal of Cleaner Production, 197, 633-642.</w:t>
      </w:r>
    </w:p>
    <w:p w14:paraId="4EAD28CB"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Gonzalez, J.G., Heredia, D.P., Rodríguez, R., 2019, Bioremediación de hidrocarburos en aguas residuales con cultivo mixto de microorganismos: caso Lubricadora Puyango, Revista SCIELO, 10, 185-196.</w:t>
      </w:r>
    </w:p>
    <w:p w14:paraId="6402BFF2"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lastRenderedPageBreak/>
        <w:t>Kamel, S., El-Sakhawy, M., 2011, Using of agricultura residue in removing of oil spill, Research &amp; Reviews in BioSciencies, 5, 64-70. </w:t>
      </w:r>
    </w:p>
    <w:p w14:paraId="588A9CB3"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t>Lazim, A.M. (Ed), 2019, Oil removal from water surface using reusable and absorptive foams via simple fabrication of liquid natural rubber (LNR), Revista Polymer Testing, 73, 39-50. </w:t>
      </w:r>
    </w:p>
    <w:p w14:paraId="58AA6D8C"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Leiva, M.J., Martínez, N.P., Esperanza, P.G., Rodríguez, R.I., Gordiz, C.E., 2012, Absorción de hidrocarburos en columnas rellenas con bagazo: una solución sostenible, Revista ICIDCA Sobre los derivados de la caña de azúcar, 46, 36-44.</w:t>
      </w:r>
    </w:p>
    <w:p w14:paraId="1D396AA1"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Martinez, P., Rodríguez, I., Esperanza, G., Leiva, J., 2014, Caracterización y evaluación del bagazo de caña de azúcar como biosorbente de hidrocarburos, Revista Afinidad, 71, 565.</w:t>
      </w:r>
    </w:p>
    <w:p w14:paraId="3EBC6300"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OSINERGMIN, Reporte semestral del monitoreo del mercado de hidrocarburos primer semestre del 2017, Organismo Superior de la inversión en Energía y Minería &lt;http://www.osinergmin.gob.pe/seccion/institucional/acerca_osinergmin/estudios_economicos/reportes-de-mercado&gt; accessed 18.04.2019.</w:t>
      </w:r>
    </w:p>
    <w:p w14:paraId="5C2EDFE6"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Salazar, E., 2012, Remoción de hidrocarburos mediante biopolímeros naturales: Efecto del tamaño de partícula, Tesis de Maestría en ciencias ambientales, Universidad Autónoma de San Luis Potosí, México. </w:t>
      </w:r>
    </w:p>
    <w:p w14:paraId="0D505FC9"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Salinas, P.D., 2010, Producción de Harina de Plumas de Pollo y su utilización como un Adsorbente de Hidrocarburos, en Agua Dulce,Tesis, Escuela Politécnica del Ejército, Departamento de Ciencias de la Vida, Sangolquí.</w:t>
      </w:r>
    </w:p>
    <w:p w14:paraId="5F7764B4" w14:textId="77777777" w:rsidR="00936966" w:rsidRPr="00936966" w:rsidRDefault="00936966" w:rsidP="00936966">
      <w:pPr>
        <w:pStyle w:val="NormalWeb"/>
        <w:ind w:left="284" w:hanging="284"/>
        <w:rPr>
          <w:rFonts w:cs="Arial"/>
          <w:color w:val="000000"/>
          <w:sz w:val="18"/>
          <w:szCs w:val="18"/>
          <w:lang w:val="es-PE"/>
        </w:rPr>
      </w:pPr>
      <w:r w:rsidRPr="00936966">
        <w:rPr>
          <w:rFonts w:cs="Arial"/>
          <w:color w:val="000000"/>
          <w:sz w:val="18"/>
          <w:szCs w:val="18"/>
          <w:lang w:val="es-PE"/>
        </w:rPr>
        <w:t>Sever, L.E., 2005, Contaminación petrolera y efectos sobre la salud en la cuenca amazónica de Ecuador, Juicio crudo &lt;http://www.juiciocrudo.com/documentos/Contaminacion-Petrolera-y-Efectos-sobre-la-salud-en-la-cuenca-Amazonica-de-Ecuador-por-el-Dr-Lowell-Sever-(20-ene-2005).pdf&gt; accessed 15.06.2019.</w:t>
      </w:r>
    </w:p>
    <w:p w14:paraId="025F408F"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t>Zawrah, M.F., Khattab, R.M., Gado, R.A., 2018, Organo modified Nanoclay/Sawdust mixtures for hydrocarbon removal from water, Revista Silicon, 10, 2055-2062.</w:t>
      </w:r>
    </w:p>
    <w:p w14:paraId="1B3C6865"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t>Zhang, C., (Ed.), 2013, Adsorption of polycyclic aromatic hydrocarbons (Fluoranthene and anthracenemethanol) by functional graphene oxide and removal by pH and temperature-sensitive coagulation, Journal ACS Applied Materials &amp; Interfaces, 5, 4783-4790.</w:t>
      </w:r>
    </w:p>
    <w:p w14:paraId="777DB83E" w14:textId="77777777" w:rsidR="00936966" w:rsidRPr="00936966" w:rsidRDefault="00936966" w:rsidP="00936966">
      <w:pPr>
        <w:pStyle w:val="NormalWeb"/>
        <w:ind w:left="284" w:hanging="284"/>
        <w:rPr>
          <w:rFonts w:cs="Arial"/>
          <w:color w:val="000000"/>
          <w:sz w:val="18"/>
          <w:szCs w:val="18"/>
          <w:lang w:val="en-US"/>
        </w:rPr>
      </w:pPr>
      <w:r w:rsidRPr="00936966">
        <w:rPr>
          <w:rFonts w:cs="Arial"/>
          <w:color w:val="000000"/>
          <w:sz w:val="18"/>
          <w:szCs w:val="18"/>
          <w:lang w:val="en-US"/>
        </w:rPr>
        <w:t>Zhou, Q., Wang, Y., Xiao, J., Fan, H., Chen, c., 20119, Preparation and characterization of magnetic nanomaterial and its application for removal of polycyclic aromatic hydrocarbons, Journal of Hazardous Materials, 371, 323-331.</w:t>
      </w:r>
    </w:p>
    <w:p w14:paraId="3657C47F" w14:textId="3AEC968C" w:rsidR="00B911EE" w:rsidRPr="00936966" w:rsidRDefault="0005578F" w:rsidP="00936966">
      <w:pPr>
        <w:pStyle w:val="NormalWeb"/>
        <w:ind w:left="284" w:hanging="284"/>
        <w:rPr>
          <w:sz w:val="18"/>
          <w:szCs w:val="18"/>
          <w:lang w:val="en-US"/>
        </w:rPr>
      </w:pPr>
      <w:r w:rsidRPr="00936966">
        <w:rPr>
          <w:sz w:val="18"/>
          <w:szCs w:val="18"/>
        </w:rPr>
        <w:t xml:space="preserve"> </w:t>
      </w:r>
      <w:r w:rsidR="00B911EE" w:rsidRPr="00936966">
        <w:rPr>
          <w:sz w:val="18"/>
          <w:szCs w:val="18"/>
        </w:rPr>
        <w:fldChar w:fldCharType="end"/>
      </w:r>
    </w:p>
    <w:p w14:paraId="5E3140FA" w14:textId="77777777" w:rsidR="004628D2" w:rsidRPr="00936966" w:rsidRDefault="004628D2" w:rsidP="005D64B3">
      <w:pPr>
        <w:pStyle w:val="CETBodytext"/>
        <w:jc w:val="center"/>
        <w:rPr>
          <w:szCs w:val="18"/>
        </w:rPr>
      </w:pPr>
    </w:p>
    <w:sectPr w:rsidR="004628D2" w:rsidRPr="0093696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38B3" w14:textId="77777777" w:rsidR="00A86188" w:rsidRDefault="00A86188" w:rsidP="004F5E36">
      <w:r>
        <w:separator/>
      </w:r>
    </w:p>
  </w:endnote>
  <w:endnote w:type="continuationSeparator" w:id="0">
    <w:p w14:paraId="2FEF110C" w14:textId="77777777" w:rsidR="00A86188" w:rsidRDefault="00A8618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0A831" w14:textId="77777777" w:rsidR="00A86188" w:rsidRDefault="00A86188" w:rsidP="004F5E36">
      <w:r>
        <w:separator/>
      </w:r>
    </w:p>
  </w:footnote>
  <w:footnote w:type="continuationSeparator" w:id="0">
    <w:p w14:paraId="1797A54E" w14:textId="77777777" w:rsidR="00A86188" w:rsidRDefault="00A8618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040"/>
    <w:rsid w:val="000052FB"/>
    <w:rsid w:val="000117CB"/>
    <w:rsid w:val="00025D10"/>
    <w:rsid w:val="0003148D"/>
    <w:rsid w:val="00051566"/>
    <w:rsid w:val="0005487D"/>
    <w:rsid w:val="0005578F"/>
    <w:rsid w:val="00062A9A"/>
    <w:rsid w:val="00065058"/>
    <w:rsid w:val="0007746B"/>
    <w:rsid w:val="00077999"/>
    <w:rsid w:val="00086C39"/>
    <w:rsid w:val="00086E6C"/>
    <w:rsid w:val="000A03B2"/>
    <w:rsid w:val="000A53A2"/>
    <w:rsid w:val="000D0268"/>
    <w:rsid w:val="000D3333"/>
    <w:rsid w:val="000D34BE"/>
    <w:rsid w:val="000E102F"/>
    <w:rsid w:val="000E36F1"/>
    <w:rsid w:val="000E3A73"/>
    <w:rsid w:val="000E414A"/>
    <w:rsid w:val="000E4600"/>
    <w:rsid w:val="000F093C"/>
    <w:rsid w:val="000F787B"/>
    <w:rsid w:val="0011455D"/>
    <w:rsid w:val="0012091F"/>
    <w:rsid w:val="00126BC2"/>
    <w:rsid w:val="001308B6"/>
    <w:rsid w:val="0013121F"/>
    <w:rsid w:val="00131FE6"/>
    <w:rsid w:val="0013263F"/>
    <w:rsid w:val="00134095"/>
    <w:rsid w:val="00134DE4"/>
    <w:rsid w:val="0014034D"/>
    <w:rsid w:val="00150E59"/>
    <w:rsid w:val="00152DE3"/>
    <w:rsid w:val="00156B3F"/>
    <w:rsid w:val="00164CF9"/>
    <w:rsid w:val="001667A6"/>
    <w:rsid w:val="00184AD6"/>
    <w:rsid w:val="001A4AF7"/>
    <w:rsid w:val="001B0349"/>
    <w:rsid w:val="001B2860"/>
    <w:rsid w:val="001B65C1"/>
    <w:rsid w:val="001C684B"/>
    <w:rsid w:val="001C74E4"/>
    <w:rsid w:val="001D53FC"/>
    <w:rsid w:val="001E5B19"/>
    <w:rsid w:val="001F2E24"/>
    <w:rsid w:val="001F30CD"/>
    <w:rsid w:val="001F42A5"/>
    <w:rsid w:val="001F54FE"/>
    <w:rsid w:val="001F67BF"/>
    <w:rsid w:val="001F7B9D"/>
    <w:rsid w:val="002057BA"/>
    <w:rsid w:val="00210A1D"/>
    <w:rsid w:val="00212627"/>
    <w:rsid w:val="002224B4"/>
    <w:rsid w:val="002447EF"/>
    <w:rsid w:val="00251550"/>
    <w:rsid w:val="00253655"/>
    <w:rsid w:val="0025375A"/>
    <w:rsid w:val="00263B05"/>
    <w:rsid w:val="00266A4B"/>
    <w:rsid w:val="0027221A"/>
    <w:rsid w:val="00275B61"/>
    <w:rsid w:val="00276EFA"/>
    <w:rsid w:val="00282656"/>
    <w:rsid w:val="00296B83"/>
    <w:rsid w:val="002B2956"/>
    <w:rsid w:val="002B78CE"/>
    <w:rsid w:val="002C2FB6"/>
    <w:rsid w:val="002F3309"/>
    <w:rsid w:val="003009B7"/>
    <w:rsid w:val="00300E56"/>
    <w:rsid w:val="00303815"/>
    <w:rsid w:val="0030469C"/>
    <w:rsid w:val="00305BB2"/>
    <w:rsid w:val="00321CA6"/>
    <w:rsid w:val="00323763"/>
    <w:rsid w:val="003253BA"/>
    <w:rsid w:val="00334C09"/>
    <w:rsid w:val="003723D4"/>
    <w:rsid w:val="00381905"/>
    <w:rsid w:val="0038301E"/>
    <w:rsid w:val="00384CC8"/>
    <w:rsid w:val="003871FD"/>
    <w:rsid w:val="0039740D"/>
    <w:rsid w:val="003A1E30"/>
    <w:rsid w:val="003A6561"/>
    <w:rsid w:val="003A6B4A"/>
    <w:rsid w:val="003A7D1C"/>
    <w:rsid w:val="003B304B"/>
    <w:rsid w:val="003B3146"/>
    <w:rsid w:val="003F015E"/>
    <w:rsid w:val="003F1137"/>
    <w:rsid w:val="003F5544"/>
    <w:rsid w:val="00400414"/>
    <w:rsid w:val="00403780"/>
    <w:rsid w:val="00407458"/>
    <w:rsid w:val="00412957"/>
    <w:rsid w:val="0041446B"/>
    <w:rsid w:val="004268B5"/>
    <w:rsid w:val="0044329C"/>
    <w:rsid w:val="00457780"/>
    <w:rsid w:val="004577FE"/>
    <w:rsid w:val="00457B9C"/>
    <w:rsid w:val="0046164A"/>
    <w:rsid w:val="004628D2"/>
    <w:rsid w:val="00462DCD"/>
    <w:rsid w:val="004648AD"/>
    <w:rsid w:val="004703A9"/>
    <w:rsid w:val="00475927"/>
    <w:rsid w:val="004760DE"/>
    <w:rsid w:val="004763D7"/>
    <w:rsid w:val="004A004E"/>
    <w:rsid w:val="004A24CF"/>
    <w:rsid w:val="004B38F8"/>
    <w:rsid w:val="004C0883"/>
    <w:rsid w:val="004C3D1D"/>
    <w:rsid w:val="004C7913"/>
    <w:rsid w:val="004D1242"/>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70C43"/>
    <w:rsid w:val="00582C63"/>
    <w:rsid w:val="00586CA5"/>
    <w:rsid w:val="0059481B"/>
    <w:rsid w:val="005A5808"/>
    <w:rsid w:val="005B2110"/>
    <w:rsid w:val="005B61E6"/>
    <w:rsid w:val="005C77E1"/>
    <w:rsid w:val="005D64B3"/>
    <w:rsid w:val="005D668A"/>
    <w:rsid w:val="005D6A2F"/>
    <w:rsid w:val="005E1A82"/>
    <w:rsid w:val="005E794C"/>
    <w:rsid w:val="005F0A28"/>
    <w:rsid w:val="005F0E5E"/>
    <w:rsid w:val="005F3809"/>
    <w:rsid w:val="00600535"/>
    <w:rsid w:val="00610CD6"/>
    <w:rsid w:val="00612547"/>
    <w:rsid w:val="00620DEE"/>
    <w:rsid w:val="00621F92"/>
    <w:rsid w:val="0062280A"/>
    <w:rsid w:val="00625639"/>
    <w:rsid w:val="00631B33"/>
    <w:rsid w:val="0064184D"/>
    <w:rsid w:val="006422CC"/>
    <w:rsid w:val="00645369"/>
    <w:rsid w:val="00657543"/>
    <w:rsid w:val="00660E3E"/>
    <w:rsid w:val="006610AF"/>
    <w:rsid w:val="00662E74"/>
    <w:rsid w:val="006644D6"/>
    <w:rsid w:val="00665942"/>
    <w:rsid w:val="00674B35"/>
    <w:rsid w:val="00680C23"/>
    <w:rsid w:val="00693766"/>
    <w:rsid w:val="006A3281"/>
    <w:rsid w:val="006A742D"/>
    <w:rsid w:val="006B4888"/>
    <w:rsid w:val="006C2E45"/>
    <w:rsid w:val="006C359C"/>
    <w:rsid w:val="006C5579"/>
    <w:rsid w:val="006D108B"/>
    <w:rsid w:val="006D5AC5"/>
    <w:rsid w:val="006D6E8B"/>
    <w:rsid w:val="006E737D"/>
    <w:rsid w:val="00701C6C"/>
    <w:rsid w:val="00702FB6"/>
    <w:rsid w:val="00713491"/>
    <w:rsid w:val="00720A24"/>
    <w:rsid w:val="00732386"/>
    <w:rsid w:val="0073514D"/>
    <w:rsid w:val="007447F3"/>
    <w:rsid w:val="0075499F"/>
    <w:rsid w:val="007661C8"/>
    <w:rsid w:val="007705EF"/>
    <w:rsid w:val="0077098D"/>
    <w:rsid w:val="00775A55"/>
    <w:rsid w:val="007931FA"/>
    <w:rsid w:val="007A4861"/>
    <w:rsid w:val="007A7BBA"/>
    <w:rsid w:val="007B0C50"/>
    <w:rsid w:val="007B265D"/>
    <w:rsid w:val="007B34D1"/>
    <w:rsid w:val="007C1A43"/>
    <w:rsid w:val="007D4C19"/>
    <w:rsid w:val="007E5687"/>
    <w:rsid w:val="007F3FEB"/>
    <w:rsid w:val="007F4033"/>
    <w:rsid w:val="0080013E"/>
    <w:rsid w:val="00812658"/>
    <w:rsid w:val="00813288"/>
    <w:rsid w:val="00815A19"/>
    <w:rsid w:val="008168FC"/>
    <w:rsid w:val="00830996"/>
    <w:rsid w:val="008345F1"/>
    <w:rsid w:val="00865B07"/>
    <w:rsid w:val="008667EA"/>
    <w:rsid w:val="0087637F"/>
    <w:rsid w:val="00881CEC"/>
    <w:rsid w:val="00892AD5"/>
    <w:rsid w:val="008A1512"/>
    <w:rsid w:val="008A46E5"/>
    <w:rsid w:val="008B156C"/>
    <w:rsid w:val="008D32B9"/>
    <w:rsid w:val="008D433B"/>
    <w:rsid w:val="008E566E"/>
    <w:rsid w:val="0090161A"/>
    <w:rsid w:val="00901EB6"/>
    <w:rsid w:val="00904C62"/>
    <w:rsid w:val="00922BA8"/>
    <w:rsid w:val="00924DAC"/>
    <w:rsid w:val="00927058"/>
    <w:rsid w:val="00936966"/>
    <w:rsid w:val="00942127"/>
    <w:rsid w:val="00942750"/>
    <w:rsid w:val="009450CE"/>
    <w:rsid w:val="009454CD"/>
    <w:rsid w:val="00947179"/>
    <w:rsid w:val="0095164B"/>
    <w:rsid w:val="00954090"/>
    <w:rsid w:val="009573E7"/>
    <w:rsid w:val="00963E05"/>
    <w:rsid w:val="00964AE6"/>
    <w:rsid w:val="00967843"/>
    <w:rsid w:val="00967D54"/>
    <w:rsid w:val="00971028"/>
    <w:rsid w:val="0097211C"/>
    <w:rsid w:val="0099418D"/>
    <w:rsid w:val="00996483"/>
    <w:rsid w:val="00996F5A"/>
    <w:rsid w:val="009B041A"/>
    <w:rsid w:val="009C37C3"/>
    <w:rsid w:val="009C7C86"/>
    <w:rsid w:val="009D1AC8"/>
    <w:rsid w:val="009D2FF7"/>
    <w:rsid w:val="009E7884"/>
    <w:rsid w:val="009E788A"/>
    <w:rsid w:val="009F0E08"/>
    <w:rsid w:val="009F1258"/>
    <w:rsid w:val="009F4ABF"/>
    <w:rsid w:val="00A14554"/>
    <w:rsid w:val="00A1763D"/>
    <w:rsid w:val="00A17CEC"/>
    <w:rsid w:val="00A278E9"/>
    <w:rsid w:val="00A27EF0"/>
    <w:rsid w:val="00A42361"/>
    <w:rsid w:val="00A42589"/>
    <w:rsid w:val="00A50B20"/>
    <w:rsid w:val="00A51390"/>
    <w:rsid w:val="00A5292A"/>
    <w:rsid w:val="00A60D13"/>
    <w:rsid w:val="00A72745"/>
    <w:rsid w:val="00A76EFC"/>
    <w:rsid w:val="00A86188"/>
    <w:rsid w:val="00A91010"/>
    <w:rsid w:val="00A91365"/>
    <w:rsid w:val="00A91531"/>
    <w:rsid w:val="00A956F0"/>
    <w:rsid w:val="00A9741F"/>
    <w:rsid w:val="00A97F29"/>
    <w:rsid w:val="00AA0D1E"/>
    <w:rsid w:val="00AA702E"/>
    <w:rsid w:val="00AB0964"/>
    <w:rsid w:val="00AB5011"/>
    <w:rsid w:val="00AB6233"/>
    <w:rsid w:val="00AB6B3C"/>
    <w:rsid w:val="00AC290F"/>
    <w:rsid w:val="00AC726E"/>
    <w:rsid w:val="00AC7368"/>
    <w:rsid w:val="00AC756E"/>
    <w:rsid w:val="00AD16B9"/>
    <w:rsid w:val="00AE377D"/>
    <w:rsid w:val="00AF0EBA"/>
    <w:rsid w:val="00AF34EF"/>
    <w:rsid w:val="00B00B0F"/>
    <w:rsid w:val="00B02C8A"/>
    <w:rsid w:val="00B07A08"/>
    <w:rsid w:val="00B17FBD"/>
    <w:rsid w:val="00B24754"/>
    <w:rsid w:val="00B315A6"/>
    <w:rsid w:val="00B31813"/>
    <w:rsid w:val="00B33365"/>
    <w:rsid w:val="00B426DB"/>
    <w:rsid w:val="00B5767D"/>
    <w:rsid w:val="00B57B36"/>
    <w:rsid w:val="00B671E5"/>
    <w:rsid w:val="00B70DD8"/>
    <w:rsid w:val="00B73422"/>
    <w:rsid w:val="00B8686D"/>
    <w:rsid w:val="00B911EE"/>
    <w:rsid w:val="00B949DA"/>
    <w:rsid w:val="00B96D5D"/>
    <w:rsid w:val="00BB1DDC"/>
    <w:rsid w:val="00BB5451"/>
    <w:rsid w:val="00BC30C9"/>
    <w:rsid w:val="00BC4CF7"/>
    <w:rsid w:val="00BE3E58"/>
    <w:rsid w:val="00C01616"/>
    <w:rsid w:val="00C0162B"/>
    <w:rsid w:val="00C068ED"/>
    <w:rsid w:val="00C14646"/>
    <w:rsid w:val="00C17065"/>
    <w:rsid w:val="00C345B1"/>
    <w:rsid w:val="00C40142"/>
    <w:rsid w:val="00C564EA"/>
    <w:rsid w:val="00C57182"/>
    <w:rsid w:val="00C57863"/>
    <w:rsid w:val="00C655FD"/>
    <w:rsid w:val="00C75407"/>
    <w:rsid w:val="00C81B13"/>
    <w:rsid w:val="00C870A8"/>
    <w:rsid w:val="00C94434"/>
    <w:rsid w:val="00CA0D75"/>
    <w:rsid w:val="00CA1C95"/>
    <w:rsid w:val="00CA1E91"/>
    <w:rsid w:val="00CA5A9C"/>
    <w:rsid w:val="00CA7712"/>
    <w:rsid w:val="00CC4C20"/>
    <w:rsid w:val="00CD3517"/>
    <w:rsid w:val="00CD3E46"/>
    <w:rsid w:val="00CD5FE2"/>
    <w:rsid w:val="00CE7C68"/>
    <w:rsid w:val="00D02B4C"/>
    <w:rsid w:val="00D040C4"/>
    <w:rsid w:val="00D3452A"/>
    <w:rsid w:val="00D37CF9"/>
    <w:rsid w:val="00D57C84"/>
    <w:rsid w:val="00D6057D"/>
    <w:rsid w:val="00D82616"/>
    <w:rsid w:val="00D836C5"/>
    <w:rsid w:val="00D84576"/>
    <w:rsid w:val="00D8620B"/>
    <w:rsid w:val="00D95FA1"/>
    <w:rsid w:val="00DA1399"/>
    <w:rsid w:val="00DA24C6"/>
    <w:rsid w:val="00DA4D7B"/>
    <w:rsid w:val="00DB580B"/>
    <w:rsid w:val="00DE264A"/>
    <w:rsid w:val="00DF5072"/>
    <w:rsid w:val="00E02D18"/>
    <w:rsid w:val="00E041E7"/>
    <w:rsid w:val="00E23AC5"/>
    <w:rsid w:val="00E23CA1"/>
    <w:rsid w:val="00E409A8"/>
    <w:rsid w:val="00E46B51"/>
    <w:rsid w:val="00E50C12"/>
    <w:rsid w:val="00E65B91"/>
    <w:rsid w:val="00E7209D"/>
    <w:rsid w:val="00E77223"/>
    <w:rsid w:val="00E8320A"/>
    <w:rsid w:val="00E8528B"/>
    <w:rsid w:val="00E85B94"/>
    <w:rsid w:val="00E86F4A"/>
    <w:rsid w:val="00E978D0"/>
    <w:rsid w:val="00EA4613"/>
    <w:rsid w:val="00EA7F91"/>
    <w:rsid w:val="00EB04A8"/>
    <w:rsid w:val="00EB1523"/>
    <w:rsid w:val="00EC0E49"/>
    <w:rsid w:val="00EC101F"/>
    <w:rsid w:val="00EC1D9F"/>
    <w:rsid w:val="00EE0131"/>
    <w:rsid w:val="00EE033E"/>
    <w:rsid w:val="00EE17B0"/>
    <w:rsid w:val="00EF06D9"/>
    <w:rsid w:val="00F212E5"/>
    <w:rsid w:val="00F27845"/>
    <w:rsid w:val="00F30C64"/>
    <w:rsid w:val="00F31BC5"/>
    <w:rsid w:val="00F32CDB"/>
    <w:rsid w:val="00F404BE"/>
    <w:rsid w:val="00F404DE"/>
    <w:rsid w:val="00F4385D"/>
    <w:rsid w:val="00F47338"/>
    <w:rsid w:val="00F565FE"/>
    <w:rsid w:val="00F63A70"/>
    <w:rsid w:val="00F84164"/>
    <w:rsid w:val="00F93DBB"/>
    <w:rsid w:val="00F956B6"/>
    <w:rsid w:val="00FA21D0"/>
    <w:rsid w:val="00FA5F5F"/>
    <w:rsid w:val="00FB730C"/>
    <w:rsid w:val="00FC2695"/>
    <w:rsid w:val="00FC34E1"/>
    <w:rsid w:val="00FC3E03"/>
    <w:rsid w:val="00FC3FC1"/>
    <w:rsid w:val="00FD387D"/>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apple-tab-span">
    <w:name w:val="apple-tab-span"/>
    <w:basedOn w:val="Fontepargpadro"/>
    <w:rsid w:val="000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19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309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8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7D5E-EED6-4061-85AA-854F624E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2731</Words>
  <Characters>15024</Characters>
  <Application>Microsoft Office Word</Application>
  <DocSecurity>0</DocSecurity>
  <Lines>125</Lines>
  <Paragraphs>35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18</cp:revision>
  <cp:lastPrinted>2015-05-12T18:31:00Z</cp:lastPrinted>
  <dcterms:created xsi:type="dcterms:W3CDTF">2022-01-20T04:00:00Z</dcterms:created>
  <dcterms:modified xsi:type="dcterms:W3CDTF">2022-03-21T08:01:00Z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