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324CB859" w14:textId="6BA2D7D1" w:rsidR="00070C44" w:rsidRPr="00A1449E" w:rsidRDefault="00A1449E" w:rsidP="001A2AEB">
      <w:pPr>
        <w:pStyle w:val="CETAuthors"/>
        <w:spacing w:line="240" w:lineRule="auto"/>
        <w:jc w:val="center"/>
        <w:rPr>
          <w:sz w:val="32"/>
          <w:szCs w:val="32"/>
          <w:lang w:val="en-US" w:eastAsia="es-ES_tradnl"/>
        </w:rPr>
      </w:pPr>
      <w:r>
        <w:rPr>
          <w:sz w:val="32"/>
          <w:szCs w:val="32"/>
          <w:lang w:val="en-US" w:eastAsia="es-ES_tradnl"/>
        </w:rPr>
        <w:t>A</w:t>
      </w:r>
      <w:r w:rsidR="00070C44" w:rsidRPr="00070C44">
        <w:rPr>
          <w:sz w:val="32"/>
          <w:szCs w:val="32"/>
          <w:lang w:val="en-US" w:eastAsia="es-ES_tradnl"/>
        </w:rPr>
        <w:t>gro-</w:t>
      </w:r>
      <w:r w:rsidR="00EE07DD">
        <w:rPr>
          <w:sz w:val="32"/>
          <w:szCs w:val="32"/>
          <w:lang w:val="en-US" w:eastAsia="es-ES_tradnl"/>
        </w:rPr>
        <w:t>I</w:t>
      </w:r>
      <w:r w:rsidR="00070C44" w:rsidRPr="00070C44">
        <w:rPr>
          <w:sz w:val="32"/>
          <w:szCs w:val="32"/>
          <w:lang w:val="en-US" w:eastAsia="es-ES_tradnl"/>
        </w:rPr>
        <w:t xml:space="preserve">ndustrial </w:t>
      </w:r>
      <w:r w:rsidR="00EE07DD">
        <w:rPr>
          <w:sz w:val="32"/>
          <w:szCs w:val="32"/>
          <w:lang w:val="en-US" w:eastAsia="es-ES_tradnl"/>
        </w:rPr>
        <w:t>W</w:t>
      </w:r>
      <w:r w:rsidR="00070C44" w:rsidRPr="00070C44">
        <w:rPr>
          <w:sz w:val="32"/>
          <w:szCs w:val="32"/>
          <w:lang w:val="en-US" w:eastAsia="es-ES_tradnl"/>
        </w:rPr>
        <w:t xml:space="preserve">aste from </w:t>
      </w:r>
      <w:r w:rsidR="00EE07DD">
        <w:rPr>
          <w:sz w:val="32"/>
          <w:szCs w:val="32"/>
          <w:lang w:val="en-US" w:eastAsia="es-ES_tradnl"/>
        </w:rPr>
        <w:t>C</w:t>
      </w:r>
      <w:r w:rsidR="00070C44" w:rsidRPr="00070C44">
        <w:rPr>
          <w:sz w:val="32"/>
          <w:szCs w:val="32"/>
          <w:lang w:val="en-US" w:eastAsia="es-ES_tradnl"/>
        </w:rPr>
        <w:t xml:space="preserve">ocoa </w:t>
      </w:r>
      <w:r w:rsidR="00EE07DD">
        <w:rPr>
          <w:sz w:val="32"/>
          <w:szCs w:val="32"/>
          <w:lang w:val="en-US" w:eastAsia="es-ES_tradnl"/>
        </w:rPr>
        <w:t>P</w:t>
      </w:r>
      <w:r w:rsidR="006D0069">
        <w:rPr>
          <w:sz w:val="32"/>
          <w:szCs w:val="32"/>
          <w:lang w:val="en-US" w:eastAsia="es-ES_tradnl"/>
        </w:rPr>
        <w:t xml:space="preserve">od </w:t>
      </w:r>
      <w:r w:rsidR="00EE07DD">
        <w:rPr>
          <w:sz w:val="32"/>
          <w:szCs w:val="32"/>
          <w:lang w:val="en-US" w:eastAsia="es-ES_tradnl"/>
        </w:rPr>
        <w:t>H</w:t>
      </w:r>
      <w:r w:rsidR="006D0069">
        <w:rPr>
          <w:sz w:val="32"/>
          <w:szCs w:val="32"/>
          <w:lang w:val="en-US" w:eastAsia="es-ES_tradnl"/>
        </w:rPr>
        <w:t>usk</w:t>
      </w:r>
      <w:r w:rsidR="00070C44" w:rsidRPr="00070C44">
        <w:rPr>
          <w:sz w:val="32"/>
          <w:szCs w:val="32"/>
          <w:lang w:val="en-US" w:eastAsia="es-ES_tradnl"/>
        </w:rPr>
        <w:t xml:space="preserve"> (</w:t>
      </w:r>
      <w:r w:rsidR="00070C44" w:rsidRPr="00070C44">
        <w:rPr>
          <w:i/>
          <w:iCs/>
          <w:sz w:val="32"/>
          <w:szCs w:val="32"/>
          <w:lang w:val="en-US" w:eastAsia="es-ES_tradnl"/>
        </w:rPr>
        <w:t xml:space="preserve">Theobroma cacao </w:t>
      </w:r>
      <w:r w:rsidR="00070C44" w:rsidRPr="00173585">
        <w:rPr>
          <w:sz w:val="32"/>
          <w:szCs w:val="32"/>
          <w:lang w:val="en-US" w:eastAsia="es-ES_tradnl"/>
        </w:rPr>
        <w:t>L</w:t>
      </w:r>
      <w:r w:rsidR="00070C44" w:rsidRPr="006E167C">
        <w:rPr>
          <w:sz w:val="32"/>
          <w:szCs w:val="32"/>
          <w:lang w:val="en-US" w:eastAsia="es-ES_tradnl"/>
        </w:rPr>
        <w:t>.)</w:t>
      </w:r>
      <w:r w:rsidRPr="006E167C">
        <w:rPr>
          <w:sz w:val="32"/>
          <w:szCs w:val="32"/>
          <w:lang w:val="en-US" w:eastAsia="es-ES_tradnl"/>
        </w:rPr>
        <w:t xml:space="preserve">, as a </w:t>
      </w:r>
      <w:r w:rsidR="00EE07DD">
        <w:rPr>
          <w:sz w:val="32"/>
          <w:szCs w:val="32"/>
          <w:lang w:val="en-US" w:eastAsia="es-ES_tradnl"/>
        </w:rPr>
        <w:t>P</w:t>
      </w:r>
      <w:r w:rsidRPr="006E167C">
        <w:rPr>
          <w:sz w:val="32"/>
          <w:szCs w:val="32"/>
          <w:lang w:val="en-US" w:eastAsia="es-ES_tradnl"/>
        </w:rPr>
        <w:t xml:space="preserve">otential </w:t>
      </w:r>
      <w:r w:rsidR="00EE07DD">
        <w:rPr>
          <w:sz w:val="32"/>
          <w:szCs w:val="32"/>
          <w:lang w:val="en-US" w:eastAsia="es-ES_tradnl"/>
        </w:rPr>
        <w:t>R</w:t>
      </w:r>
      <w:r w:rsidRPr="006E167C">
        <w:rPr>
          <w:sz w:val="32"/>
          <w:szCs w:val="32"/>
          <w:lang w:val="en-US" w:eastAsia="es-ES_tradnl"/>
        </w:rPr>
        <w:t xml:space="preserve">aw </w:t>
      </w:r>
      <w:r w:rsidR="00EE07DD">
        <w:rPr>
          <w:sz w:val="32"/>
          <w:szCs w:val="32"/>
          <w:lang w:val="en-US" w:eastAsia="es-ES_tradnl"/>
        </w:rPr>
        <w:t>M</w:t>
      </w:r>
      <w:r w:rsidRPr="006E167C">
        <w:rPr>
          <w:sz w:val="32"/>
          <w:szCs w:val="32"/>
          <w:lang w:val="en-US" w:eastAsia="es-ES_tradnl"/>
        </w:rPr>
        <w:t xml:space="preserve">aterial for </w:t>
      </w:r>
      <w:r w:rsidR="00EE07DD">
        <w:rPr>
          <w:sz w:val="32"/>
          <w:szCs w:val="32"/>
          <w:lang w:val="en-US" w:eastAsia="es-ES_tradnl"/>
        </w:rPr>
        <w:t>P</w:t>
      </w:r>
      <w:r w:rsidRPr="006E167C">
        <w:rPr>
          <w:sz w:val="32"/>
          <w:szCs w:val="32"/>
          <w:lang w:val="en-US" w:eastAsia="es-ES_tradnl"/>
        </w:rPr>
        <w:t xml:space="preserve">reparation of </w:t>
      </w:r>
      <w:r w:rsidR="00EE07DD">
        <w:rPr>
          <w:sz w:val="32"/>
          <w:szCs w:val="32"/>
          <w:lang w:val="en-US" w:eastAsia="es-ES_tradnl"/>
        </w:rPr>
        <w:t>C</w:t>
      </w:r>
      <w:r w:rsidRPr="006E167C">
        <w:rPr>
          <w:sz w:val="32"/>
          <w:szCs w:val="32"/>
          <w:lang w:val="en-US" w:eastAsia="es-ES_tradnl"/>
        </w:rPr>
        <w:t xml:space="preserve">ellulose </w:t>
      </w:r>
      <w:r w:rsidR="00EE07DD">
        <w:rPr>
          <w:sz w:val="32"/>
          <w:szCs w:val="32"/>
          <w:lang w:val="en-US" w:eastAsia="es-ES_tradnl"/>
        </w:rPr>
        <w:t>N</w:t>
      </w:r>
      <w:r w:rsidRPr="006E167C">
        <w:rPr>
          <w:sz w:val="32"/>
          <w:szCs w:val="32"/>
          <w:lang w:val="en-US" w:eastAsia="es-ES_tradnl"/>
        </w:rPr>
        <w:t>anocrystals</w:t>
      </w:r>
      <w:r>
        <w:rPr>
          <w:sz w:val="32"/>
          <w:szCs w:val="32"/>
          <w:lang w:val="en-US" w:eastAsia="es-ES_tradnl"/>
        </w:rPr>
        <w:t>.</w:t>
      </w:r>
    </w:p>
    <w:p w14:paraId="0488FED2" w14:textId="77E0B118" w:rsidR="00B57E6F" w:rsidRPr="00532779" w:rsidRDefault="000D6CB1" w:rsidP="007C14C8">
      <w:pPr>
        <w:pStyle w:val="CETAuthors"/>
        <w:rPr>
          <w:lang w:val="es-CO"/>
        </w:rPr>
      </w:pPr>
      <w:r w:rsidRPr="00A1449E">
        <w:rPr>
          <w:lang w:val="es-CO"/>
        </w:rPr>
        <w:t>Adriana Herrera-Barrios</w:t>
      </w:r>
      <w:r w:rsidR="00B57E6F" w:rsidRPr="00A1449E">
        <w:rPr>
          <w:vertAlign w:val="superscript"/>
          <w:lang w:val="es-CO"/>
        </w:rPr>
        <w:t>a</w:t>
      </w:r>
      <w:r w:rsidR="00B57E6F" w:rsidRPr="00A1449E">
        <w:rPr>
          <w:lang w:val="es-CO"/>
        </w:rPr>
        <w:t>, J</w:t>
      </w:r>
      <w:r w:rsidR="003C1A67" w:rsidRPr="00A1449E">
        <w:rPr>
          <w:lang w:val="es-CO"/>
        </w:rPr>
        <w:t>uliana Puello-Mendez</w:t>
      </w:r>
      <w:r w:rsidR="00B57E6F" w:rsidRPr="00A1449E">
        <w:rPr>
          <w:vertAlign w:val="superscript"/>
          <w:lang w:val="es-CO"/>
        </w:rPr>
        <w:t>b</w:t>
      </w:r>
      <w:r w:rsidR="00B57E6F" w:rsidRPr="00A1449E">
        <w:rPr>
          <w:lang w:val="es-CO"/>
        </w:rPr>
        <w:t xml:space="preserve">, </w:t>
      </w:r>
      <w:r w:rsidR="003C1A67" w:rsidRPr="00A1449E">
        <w:rPr>
          <w:lang w:val="es-CO"/>
        </w:rPr>
        <w:t>J.C. Pasqualino</w:t>
      </w:r>
      <w:r w:rsidR="003C1A67" w:rsidRPr="00A1449E">
        <w:rPr>
          <w:vertAlign w:val="superscript"/>
          <w:lang w:val="es-CO"/>
        </w:rPr>
        <w:t>c</w:t>
      </w:r>
      <w:r w:rsidR="00B57E6F" w:rsidRPr="00A1449E">
        <w:rPr>
          <w:lang w:val="es-CO"/>
        </w:rPr>
        <w:t xml:space="preserve"> </w:t>
      </w:r>
      <w:r w:rsidR="003C1A67" w:rsidRPr="00A1449E">
        <w:rPr>
          <w:lang w:val="es-CO"/>
        </w:rPr>
        <w:t xml:space="preserve">, </w:t>
      </w:r>
      <w:r w:rsidR="003C1A67" w:rsidRPr="00F30500">
        <w:rPr>
          <w:lang w:val="es-CO"/>
        </w:rPr>
        <w:t>Henry A. Lambis-Miranda</w:t>
      </w:r>
      <w:r w:rsidR="003C1A67" w:rsidRPr="00F30500">
        <w:rPr>
          <w:vertAlign w:val="superscript"/>
          <w:lang w:val="es-CO"/>
        </w:rPr>
        <w:t>d</w:t>
      </w:r>
      <w:r w:rsidR="003C1A67" w:rsidRPr="00F30500">
        <w:rPr>
          <w:lang w:val="es-CO"/>
        </w:rPr>
        <w:t>*</w:t>
      </w:r>
      <w:r w:rsidR="00B57E6F" w:rsidRPr="00F30500">
        <w:rPr>
          <w:lang w:val="es-CO"/>
        </w:rPr>
        <w:t xml:space="preserve"> </w:t>
      </w:r>
    </w:p>
    <w:p w14:paraId="3BBA468E" w14:textId="77777777" w:rsidR="004A42B8" w:rsidRPr="001D4493" w:rsidRDefault="004A42B8" w:rsidP="001D4493">
      <w:pPr>
        <w:pStyle w:val="CETAddress"/>
      </w:pPr>
      <w:r w:rsidRPr="001D4493">
        <w:rPr>
          <w:vertAlign w:val="superscript"/>
        </w:rPr>
        <w:t>a</w:t>
      </w:r>
      <w:r w:rsidRPr="001D4493">
        <w:t>Chemical Engineering Department, Process Design and Biomass Utilization Research Group (IDAB), University of Cartagena, Avenida del Consulado St. 30, Cartagena de Indias, 130015, Colombia.</w:t>
      </w:r>
    </w:p>
    <w:p w14:paraId="2396AFA8" w14:textId="238403EE" w:rsidR="004A42B8" w:rsidRPr="00215D4C" w:rsidRDefault="004A42B8" w:rsidP="001D4493">
      <w:pPr>
        <w:pStyle w:val="CETAddress"/>
      </w:pPr>
      <w:r w:rsidRPr="00215D4C">
        <w:rPr>
          <w:vertAlign w:val="superscript"/>
        </w:rPr>
        <w:t>b</w:t>
      </w:r>
      <w:r w:rsidR="009B1EC2" w:rsidRPr="005C04B6">
        <w:t>GICI Research Group, Chemical Engineering Department, Universidad de San Buenaventura Cartagena, Diag. 32 # 30-966, Cartagena, Colombia</w:t>
      </w:r>
      <w:r w:rsidRPr="00215D4C">
        <w:br/>
      </w:r>
      <w:r w:rsidRPr="00215D4C">
        <w:rPr>
          <w:vertAlign w:val="superscript"/>
        </w:rPr>
        <w:t>c</w:t>
      </w:r>
      <w:r w:rsidRPr="00215D4C">
        <w:t xml:space="preserve">GISAH Research Group, Environmental Engineering Program, Universidad Tecnológica de Bolívar, Campus Tecnológico, km 1 vía Turbaco Cartagena, Cartagena, Colombia. </w:t>
      </w:r>
    </w:p>
    <w:p w14:paraId="235E0B68" w14:textId="312C2FB5" w:rsidR="004A42B8" w:rsidRPr="004A42B8" w:rsidRDefault="004A42B8" w:rsidP="004A42B8">
      <w:pPr>
        <w:pStyle w:val="CETAddress"/>
      </w:pPr>
      <w:r w:rsidRPr="001D4493">
        <w:rPr>
          <w:vertAlign w:val="superscript"/>
        </w:rPr>
        <w:t>d</w:t>
      </w:r>
      <w:r w:rsidRPr="001D4493">
        <w:t>Processes and Systems program, CIPTEC Research Group, Fundación Universitaria Tecnológico Comfenalco, Cartagena, Colombia</w:t>
      </w:r>
    </w:p>
    <w:p w14:paraId="02578B33" w14:textId="78F93D1B" w:rsidR="008C21CD" w:rsidRDefault="00B57E6F" w:rsidP="00C83F56">
      <w:pPr>
        <w:pStyle w:val="CETemail"/>
      </w:pPr>
      <w:r w:rsidRPr="006D0069">
        <w:rPr>
          <w:lang w:val="en-US"/>
        </w:rPr>
        <w:t xml:space="preserve"> </w:t>
      </w:r>
      <w:r w:rsidR="001D4493" w:rsidRPr="006D0069">
        <w:rPr>
          <w:lang w:val="en-US"/>
        </w:rPr>
        <w:t>*</w:t>
      </w:r>
      <w:r w:rsidR="001D4493">
        <w:t>hlambis@tecnocomfenalco.edu.co</w:t>
      </w:r>
    </w:p>
    <w:p w14:paraId="52730169" w14:textId="77777777" w:rsidR="00FB0E95" w:rsidRDefault="00FB0E95" w:rsidP="00C83F56">
      <w:pPr>
        <w:pStyle w:val="CETBodytext"/>
      </w:pPr>
    </w:p>
    <w:p w14:paraId="4F501D70" w14:textId="7E48BFF7" w:rsidR="00C83F56" w:rsidRDefault="00F621ED" w:rsidP="00C83F56">
      <w:pPr>
        <w:pStyle w:val="CETBodytext"/>
      </w:pPr>
      <w:r w:rsidRPr="00F621ED">
        <w:t>Obtaining cellulose from agro-industrial waste offers the possibility of generating added value to solid biomass that is currently deposited in sanitary landfills. This research p</w:t>
      </w:r>
      <w:r w:rsidR="0043232C">
        <w:t>erformed</w:t>
      </w:r>
      <w:r w:rsidRPr="00F621ED">
        <w:t xml:space="preserve"> the evaluation of a residue from cocoa husk pods (</w:t>
      </w:r>
      <w:r w:rsidRPr="00F621ED">
        <w:rPr>
          <w:i/>
        </w:rPr>
        <w:t xml:space="preserve">Theobroma cacao </w:t>
      </w:r>
      <w:r w:rsidRPr="00F621ED">
        <w:t>L.), from the agricultural industry. The cellulose fiber was obtained through chemical treatments with KOH at 5% w/v to remove non-cellulosic components and then the fiber was bleached with 3% v/v hydrogen peroxide. The changes in chemical structure were determined through Fourier transform infrared spectroscopy (FTIR). The FTIR analysis confirms the progressive decrease of lignin and hemicellulose after applying chemical treatment. The morphological changes in the surface of the fiber were characterized using the SEM technique. The mass percentage of cellulose increases up to 68 %. It is expected that the Nano-Crystals (NCC) extracted from the biomass of the cocoa husk pods, present a high index of crystallinity and that they are also in suitable conditions to be useful as reinforcing agents in polymeric or mineral matrices, and may have potential application for technology transfer.</w:t>
      </w:r>
    </w:p>
    <w:p w14:paraId="2308E81E" w14:textId="27BD99C6" w:rsidR="00F05D1C" w:rsidRDefault="00F05D1C" w:rsidP="00C83F56">
      <w:pPr>
        <w:pStyle w:val="CETBodytext"/>
      </w:pPr>
    </w:p>
    <w:p w14:paraId="2FC0FBDD" w14:textId="77777777" w:rsidR="00F05D1C" w:rsidRPr="00F91172" w:rsidRDefault="00F05D1C" w:rsidP="00C83F56">
      <w:pPr>
        <w:pStyle w:val="CETBodytext"/>
      </w:pPr>
    </w:p>
    <w:p w14:paraId="4F864321" w14:textId="39A138E8" w:rsidR="00C83F56" w:rsidRPr="00F91172" w:rsidRDefault="00C83F56" w:rsidP="00C83F56">
      <w:pPr>
        <w:pStyle w:val="CETBodytext"/>
      </w:pPr>
      <w:r w:rsidRPr="00F91172">
        <w:t xml:space="preserve">Keywords: </w:t>
      </w:r>
      <w:r w:rsidR="00FF23FB">
        <w:t>N</w:t>
      </w:r>
      <w:r>
        <w:t>ano</w:t>
      </w:r>
      <w:r w:rsidR="00FF23FB">
        <w:t>-C</w:t>
      </w:r>
      <w:r>
        <w:t>rystals, cocoa, agro-industrial waste, biomass.</w:t>
      </w:r>
    </w:p>
    <w:p w14:paraId="66F869CA" w14:textId="61E5C741" w:rsidR="008C21CD" w:rsidRDefault="008C21CD" w:rsidP="00F621ED">
      <w:pPr>
        <w:pStyle w:val="CETBodytext"/>
        <w:jc w:val="right"/>
        <w:rPr>
          <w:lang w:val="en-GB"/>
        </w:rPr>
      </w:pPr>
    </w:p>
    <w:p w14:paraId="743D37B1" w14:textId="77777777" w:rsidR="00FB0E95" w:rsidRDefault="00FB0E95" w:rsidP="00600535">
      <w:pPr>
        <w:pStyle w:val="CETBodytext"/>
        <w:rPr>
          <w:lang w:val="en-GB"/>
        </w:rPr>
      </w:pPr>
    </w:p>
    <w:p w14:paraId="476B2F2E" w14:textId="51D4B25F" w:rsidR="00600535" w:rsidRDefault="00600535" w:rsidP="00600535">
      <w:pPr>
        <w:pStyle w:val="CETHeading1"/>
        <w:rPr>
          <w:lang w:val="en-GB"/>
        </w:rPr>
      </w:pPr>
      <w:r w:rsidRPr="00B57B36">
        <w:rPr>
          <w:lang w:val="en-GB"/>
        </w:rPr>
        <w:t>Introduction</w:t>
      </w:r>
    </w:p>
    <w:p w14:paraId="37989C52" w14:textId="262AE51F" w:rsidR="006D0069" w:rsidRPr="006D0069" w:rsidRDefault="006D0069" w:rsidP="006D0069">
      <w:pPr>
        <w:pStyle w:val="CETBodytext"/>
        <w:rPr>
          <w:lang w:val="en-GB"/>
        </w:rPr>
      </w:pPr>
      <w:r w:rsidRPr="006D0069">
        <w:rPr>
          <w:lang w:val="en-GB"/>
        </w:rPr>
        <w:t xml:space="preserve">At an international level, the cocoa industry is one of the largest producers, because different goods with added value can be obtained from the fruit, such as chocolate, cocoa butter, cocoa powder, cocoa liquor, among others, which they are commercially attractive. In Colombia, the amount of cocoa pod husks (CPH), which is usually burned or left to decompose in the open air on plantations without any environmental control, is expected to reach 2,100,000 tons </w:t>
      </w:r>
      <w:proofErr w:type="spellStart"/>
      <w:r w:rsidRPr="006D0069">
        <w:rPr>
          <w:lang w:val="en-GB"/>
        </w:rPr>
        <w:t>yr</w:t>
      </w:r>
      <w:proofErr w:type="spellEnd"/>
      <w:r w:rsidRPr="001223B0">
        <w:rPr>
          <w:vertAlign w:val="superscript"/>
          <w:lang w:val="en-GB"/>
        </w:rPr>
        <w:t>–1</w:t>
      </w:r>
      <w:r w:rsidRPr="006D0069">
        <w:rPr>
          <w:lang w:val="en-GB"/>
        </w:rPr>
        <w:t xml:space="preserve"> in 2021(Martínez-</w:t>
      </w:r>
      <w:proofErr w:type="spellStart"/>
      <w:r w:rsidRPr="006D0069">
        <w:rPr>
          <w:lang w:val="en-GB"/>
        </w:rPr>
        <w:t>Ángel</w:t>
      </w:r>
      <w:proofErr w:type="spellEnd"/>
      <w:r w:rsidRPr="006D0069">
        <w:rPr>
          <w:lang w:val="en-GB"/>
        </w:rPr>
        <w:t xml:space="preserve"> et al., 2015).</w:t>
      </w:r>
    </w:p>
    <w:p w14:paraId="74B1C6B5" w14:textId="77777777" w:rsidR="006D0069" w:rsidRPr="006D0069" w:rsidRDefault="006D0069" w:rsidP="006D0069">
      <w:pPr>
        <w:pStyle w:val="CETBodytext"/>
        <w:rPr>
          <w:lang w:val="en-GB"/>
        </w:rPr>
      </w:pPr>
      <w:r w:rsidRPr="006D0069">
        <w:rPr>
          <w:lang w:val="en-GB"/>
        </w:rPr>
        <w:t>Harnessing lignocellulosic fractions and bioactive compounds from CPH and shells can lead to the development of profitable commodity products. Consequently, these cocoa pod shells can generate income for farmers and promote economic development (Lu et al., 2018). Each ton of dry cocoa beans generates 10 to 15 tons of wet cocoa residue, consisting mainly of pods. Pods are typically left to decompose on the cocoa farm, producing off-</w:t>
      </w:r>
      <w:proofErr w:type="spellStart"/>
      <w:r w:rsidRPr="006D0069">
        <w:rPr>
          <w:lang w:val="en-GB"/>
        </w:rPr>
        <w:t>odors</w:t>
      </w:r>
      <w:proofErr w:type="spellEnd"/>
      <w:r w:rsidRPr="006D0069">
        <w:rPr>
          <w:lang w:val="en-GB"/>
        </w:rPr>
        <w:t xml:space="preserve"> and exacerbating the spread of plant diseases, including black pod rot (Mansur et al., 2014)</w:t>
      </w:r>
    </w:p>
    <w:p w14:paraId="6321148C" w14:textId="141FC152" w:rsidR="006D0069" w:rsidRPr="006D0069" w:rsidRDefault="006D0069" w:rsidP="006D0069">
      <w:pPr>
        <w:pStyle w:val="CETBodytext"/>
        <w:rPr>
          <w:lang w:val="en-GB"/>
        </w:rPr>
      </w:pPr>
      <w:r w:rsidRPr="006D0069">
        <w:rPr>
          <w:lang w:val="en-GB"/>
        </w:rPr>
        <w:lastRenderedPageBreak/>
        <w:t>The extraction of cellulose is of great interest since it can be used as a raw material in processes such as the production of paper, textiles, the cosmetics industry, and the production of nano-materials. Currently, the use of nano-materials has spread in multiple applications and mass consumption products, which can be seen from toothpaste to batteries, paints and clothing</w:t>
      </w:r>
      <w:r w:rsidR="003D54F4">
        <w:rPr>
          <w:lang w:val="en-GB"/>
        </w:rPr>
        <w:t xml:space="preserve"> (Ferreira-</w:t>
      </w:r>
      <w:proofErr w:type="spellStart"/>
      <w:r w:rsidR="003D54F4">
        <w:rPr>
          <w:lang w:val="en-GB"/>
        </w:rPr>
        <w:t>Villadiego</w:t>
      </w:r>
      <w:proofErr w:type="spellEnd"/>
      <w:r w:rsidR="003D54F4">
        <w:rPr>
          <w:lang w:val="en-GB"/>
        </w:rPr>
        <w:t xml:space="preserve"> et al., 2018)</w:t>
      </w:r>
      <w:r w:rsidRPr="006D0069">
        <w:rPr>
          <w:lang w:val="en-GB"/>
        </w:rPr>
        <w:t>. In the field of research, this type of material has taken on great importance in recent years, due to the fact that its characteristics such as size, resistance, low molecular weight, make them special for the incorporation and manufacture of new products (</w:t>
      </w:r>
      <w:proofErr w:type="spellStart"/>
      <w:r w:rsidRPr="006D0069">
        <w:rPr>
          <w:lang w:val="en-GB"/>
        </w:rPr>
        <w:t>Bian</w:t>
      </w:r>
      <w:proofErr w:type="spellEnd"/>
      <w:r w:rsidRPr="006D0069">
        <w:rPr>
          <w:lang w:val="en-GB"/>
        </w:rPr>
        <w:t xml:space="preserve"> et al., 2019; Srivastava &amp; Majumder, 2008; Tian et al., 2022).</w:t>
      </w:r>
    </w:p>
    <w:p w14:paraId="67CBB602" w14:textId="6FA905F9" w:rsidR="006D0069" w:rsidRDefault="006D0069" w:rsidP="006D0069">
      <w:pPr>
        <w:pStyle w:val="CETBodytext"/>
        <w:rPr>
          <w:lang w:val="en-GB"/>
        </w:rPr>
      </w:pPr>
      <w:r w:rsidRPr="006D0069">
        <w:rPr>
          <w:lang w:val="en-GB"/>
        </w:rPr>
        <w:t>This research work evaluate</w:t>
      </w:r>
      <w:r w:rsidR="00FF629D">
        <w:rPr>
          <w:lang w:val="en-GB"/>
        </w:rPr>
        <w:t>d</w:t>
      </w:r>
      <w:r w:rsidRPr="006D0069">
        <w:rPr>
          <w:lang w:val="en-GB"/>
        </w:rPr>
        <w:t xml:space="preserve"> a source of plant origin (cocoa pod husks) as a raw material to produce nano-crystals of cellulose, through acid hydrolysis, in addition to characterizing the CPH from the cocoa fruit (</w:t>
      </w:r>
      <w:r w:rsidRPr="005A2E83">
        <w:rPr>
          <w:i/>
          <w:iCs/>
          <w:lang w:val="en-GB"/>
        </w:rPr>
        <w:t>Theobroma cacao</w:t>
      </w:r>
      <w:r w:rsidRPr="006D0069">
        <w:rPr>
          <w:lang w:val="en-GB"/>
        </w:rPr>
        <w:t xml:space="preserve"> L.) by means of the analysis of the content of lignin, hemicellulose, cellulose and ashes. </w:t>
      </w:r>
      <w:r w:rsidR="00215D4C">
        <w:rPr>
          <w:lang w:val="en-GB"/>
        </w:rPr>
        <w:t>Also</w:t>
      </w:r>
      <w:r w:rsidRPr="006D0069">
        <w:rPr>
          <w:lang w:val="en-GB"/>
        </w:rPr>
        <w:t xml:space="preserve">, determine </w:t>
      </w:r>
      <w:r w:rsidR="00215D4C">
        <w:rPr>
          <w:lang w:val="en-GB"/>
        </w:rPr>
        <w:t>relevant changes in its</w:t>
      </w:r>
      <w:r w:rsidRPr="006D0069">
        <w:rPr>
          <w:lang w:val="en-GB"/>
        </w:rPr>
        <w:t xml:space="preserve"> structure</w:t>
      </w:r>
      <w:r w:rsidR="00215D4C">
        <w:rPr>
          <w:lang w:val="en-GB"/>
        </w:rPr>
        <w:t>,</w:t>
      </w:r>
      <w:r w:rsidRPr="006D0069">
        <w:rPr>
          <w:lang w:val="en-GB"/>
        </w:rPr>
        <w:t xml:space="preserve"> </w:t>
      </w:r>
      <w:r w:rsidR="00215D4C">
        <w:rPr>
          <w:lang w:val="en-GB"/>
        </w:rPr>
        <w:t>using</w:t>
      </w:r>
      <w:r w:rsidRPr="006D0069">
        <w:rPr>
          <w:lang w:val="en-GB"/>
        </w:rPr>
        <w:t xml:space="preserve"> Fourier transform infrared spectroscopy (FTIR).</w:t>
      </w:r>
    </w:p>
    <w:p w14:paraId="1501F0A1" w14:textId="77777777" w:rsidR="006D0069" w:rsidRPr="006D0069" w:rsidRDefault="006D0069" w:rsidP="006D0069">
      <w:pPr>
        <w:pStyle w:val="CETBodytext"/>
        <w:rPr>
          <w:lang w:val="en-GB"/>
        </w:rPr>
      </w:pPr>
    </w:p>
    <w:p w14:paraId="09406386" w14:textId="49A805B1" w:rsidR="00453E24" w:rsidRPr="005A2E83" w:rsidRDefault="005A2E83" w:rsidP="005A2E83">
      <w:pPr>
        <w:pStyle w:val="CETHeading1"/>
      </w:pPr>
      <w:r w:rsidRPr="005A2E83">
        <w:t>Methodology</w:t>
      </w:r>
    </w:p>
    <w:p w14:paraId="0636B784" w14:textId="6297753B" w:rsidR="00453E24" w:rsidRDefault="00367B78" w:rsidP="00453E24">
      <w:pPr>
        <w:pStyle w:val="CETheadingx"/>
      </w:pPr>
      <w:r w:rsidRPr="00367B78">
        <w:t>Raw material preparation</w:t>
      </w:r>
    </w:p>
    <w:p w14:paraId="630315D6" w14:textId="2CFC2FA8" w:rsidR="00367B78" w:rsidRDefault="00367B78" w:rsidP="00367B78">
      <w:pPr>
        <w:pStyle w:val="CETBodytext"/>
      </w:pPr>
      <w:r>
        <w:t xml:space="preserve">The cocoa fruit </w:t>
      </w:r>
      <w:r w:rsidR="0093135A">
        <w:t xml:space="preserve">(Figure 1a) </w:t>
      </w:r>
      <w:r>
        <w:t xml:space="preserve">comes from the </w:t>
      </w:r>
      <w:r w:rsidRPr="00B86027">
        <w:rPr>
          <w:i/>
          <w:iCs/>
        </w:rPr>
        <w:t>Montes de María</w:t>
      </w:r>
      <w:r>
        <w:t xml:space="preserve"> </w:t>
      </w:r>
      <w:r w:rsidR="00B86027">
        <w:t>(</w:t>
      </w:r>
      <w:r w:rsidR="00B86027" w:rsidRPr="00B86027">
        <w:t xml:space="preserve">an isolated group of small mountains near the northern coast of Colombia in the Caribbean </w:t>
      </w:r>
      <w:r w:rsidR="00C5317E">
        <w:t>r</w:t>
      </w:r>
      <w:r w:rsidR="00B86027" w:rsidRPr="00B86027">
        <w:t>egion</w:t>
      </w:r>
      <w:r w:rsidR="00B86027">
        <w:t xml:space="preserve">) </w:t>
      </w:r>
      <w:r>
        <w:t>area, municipality of San Jacinto town, in the Department of Bolívar. This raw material (</w:t>
      </w:r>
      <w:r w:rsidRPr="001223B0">
        <w:rPr>
          <w:i/>
          <w:iCs/>
        </w:rPr>
        <w:t>Theobroma cacao</w:t>
      </w:r>
      <w:r>
        <w:t xml:space="preserve"> L</w:t>
      </w:r>
      <w:r w:rsidR="001223B0">
        <w:t>.</w:t>
      </w:r>
      <w:r>
        <w:t>) is washed with distilled water to remove dirt. Following the above, cuts were made to the fruit to separate the seeds from the pod husk and then it was cut into small pieces of approximately 1.5 to 2 cm (Figure 1</w:t>
      </w:r>
      <w:r w:rsidR="0093135A">
        <w:t>b</w:t>
      </w:r>
      <w:r>
        <w:t>). The pod husk pieces were immersed in a 1% v/v sodium hypochlorite solution for 4 hours to inhibit oxidation and prevent the growth of microorganisms. Subsequently, the pieces were washed with distilled water and strained to remove excess hypochlorite.</w:t>
      </w:r>
    </w:p>
    <w:p w14:paraId="67793C63" w14:textId="644D9D81" w:rsidR="00367B78" w:rsidRDefault="00367B78" w:rsidP="00367B78">
      <w:pPr>
        <w:pStyle w:val="CETBodytext"/>
      </w:pPr>
      <w:r>
        <w:t>The rinsed pod husks were placed on trays and dried in an oven for 24h at a temperature of 70ºC. Once dry, they are macerated and crushed until obtaining a particle size as small as possible to take advantage of all the dry pod husk. Subsequently, the raw biomass was sieved using an ASTM N</w:t>
      </w:r>
      <w:r w:rsidRPr="003B23E5">
        <w:rPr>
          <w:vertAlign w:val="superscript"/>
        </w:rPr>
        <w:t>o</w:t>
      </w:r>
      <w:r>
        <w:t xml:space="preserve"> 100 sieve (stainless steel mesh, 150 µm).</w:t>
      </w:r>
    </w:p>
    <w:p w14:paraId="10A03E00" w14:textId="06D4BF99" w:rsidR="006562B4" w:rsidRDefault="006562B4" w:rsidP="00367B78">
      <w:pPr>
        <w:pStyle w:val="CETBodytext"/>
      </w:pPr>
    </w:p>
    <w:p w14:paraId="2AC6F48D" w14:textId="1AF3D045" w:rsidR="006562B4" w:rsidRDefault="006562B4" w:rsidP="00367B78">
      <w:pPr>
        <w:pStyle w:val="CETBodytext"/>
      </w:pPr>
      <w:r>
        <w:rPr>
          <w:noProof/>
          <w:lang w:val="es-ES" w:eastAsia="es-ES"/>
        </w:rPr>
        <w:drawing>
          <wp:anchor distT="0" distB="0" distL="114300" distR="114300" simplePos="0" relativeHeight="251659264" behindDoc="1" locked="0" layoutInCell="1" allowOverlap="1" wp14:anchorId="3F412993" wp14:editId="3DF0A5F0">
            <wp:simplePos x="0" y="0"/>
            <wp:positionH relativeFrom="column">
              <wp:posOffset>1925955</wp:posOffset>
            </wp:positionH>
            <wp:positionV relativeFrom="paragraph">
              <wp:posOffset>10697</wp:posOffset>
            </wp:positionV>
            <wp:extent cx="1879600" cy="12973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stretch>
                      <a:fillRect/>
                    </a:stretch>
                  </pic:blipFill>
                  <pic:spPr>
                    <a:xfrm>
                      <a:off x="0" y="0"/>
                      <a:ext cx="1879600" cy="129730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240" behindDoc="1" locked="0" layoutInCell="1" allowOverlap="1" wp14:anchorId="08FE18F0" wp14:editId="0708977D">
            <wp:simplePos x="0" y="0"/>
            <wp:positionH relativeFrom="column">
              <wp:posOffset>0</wp:posOffset>
            </wp:positionH>
            <wp:positionV relativeFrom="paragraph">
              <wp:posOffset>12065</wp:posOffset>
            </wp:positionV>
            <wp:extent cx="1289539" cy="1289539"/>
            <wp:effectExtent l="0" t="0" r="635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stretch>
                      <a:fillRect/>
                    </a:stretch>
                  </pic:blipFill>
                  <pic:spPr>
                    <a:xfrm>
                      <a:off x="0" y="0"/>
                      <a:ext cx="1289539" cy="1289539"/>
                    </a:xfrm>
                    <a:prstGeom prst="rect">
                      <a:avLst/>
                    </a:prstGeom>
                  </pic:spPr>
                </pic:pic>
              </a:graphicData>
            </a:graphic>
            <wp14:sizeRelH relativeFrom="page">
              <wp14:pctWidth>0</wp14:pctWidth>
            </wp14:sizeRelH>
            <wp14:sizeRelV relativeFrom="page">
              <wp14:pctHeight>0</wp14:pctHeight>
            </wp14:sizeRelV>
          </wp:anchor>
        </w:drawing>
      </w:r>
    </w:p>
    <w:p w14:paraId="0157304A" w14:textId="7253FBE7" w:rsidR="006562B4" w:rsidRDefault="006562B4" w:rsidP="00367B78">
      <w:pPr>
        <w:pStyle w:val="CETBodytext"/>
      </w:pPr>
    </w:p>
    <w:p w14:paraId="1117F265" w14:textId="30C0336C" w:rsidR="006562B4" w:rsidRDefault="006562B4" w:rsidP="00367B78">
      <w:pPr>
        <w:pStyle w:val="CETBodytext"/>
      </w:pPr>
    </w:p>
    <w:p w14:paraId="405661AB" w14:textId="1DF132E3" w:rsidR="006562B4" w:rsidRDefault="006562B4" w:rsidP="00367B78">
      <w:pPr>
        <w:pStyle w:val="CETBodytext"/>
      </w:pPr>
    </w:p>
    <w:p w14:paraId="56E70928" w14:textId="5670F275" w:rsidR="006562B4" w:rsidRDefault="006562B4" w:rsidP="00367B78">
      <w:pPr>
        <w:pStyle w:val="CETBodytext"/>
      </w:pPr>
    </w:p>
    <w:p w14:paraId="4575647D" w14:textId="3F3900D9" w:rsidR="006562B4" w:rsidRDefault="006562B4" w:rsidP="00367B78">
      <w:pPr>
        <w:pStyle w:val="CETBodytext"/>
      </w:pPr>
    </w:p>
    <w:p w14:paraId="750095AE" w14:textId="179244FE" w:rsidR="006562B4" w:rsidRDefault="006562B4" w:rsidP="00367B78">
      <w:pPr>
        <w:pStyle w:val="CETBodytext"/>
      </w:pPr>
    </w:p>
    <w:p w14:paraId="3854FDC3" w14:textId="01E7B5F5" w:rsidR="006562B4" w:rsidRDefault="006562B4" w:rsidP="00367B78">
      <w:pPr>
        <w:pStyle w:val="CETBodytext"/>
      </w:pPr>
    </w:p>
    <w:p w14:paraId="15768B14" w14:textId="0F471DBB" w:rsidR="00367B78" w:rsidRDefault="00367B78" w:rsidP="00367B78">
      <w:pPr>
        <w:pStyle w:val="CETBodytext"/>
      </w:pPr>
    </w:p>
    <w:p w14:paraId="5C95C5F2" w14:textId="4FFB4DE5" w:rsidR="006562B4" w:rsidRDefault="006562B4" w:rsidP="006562B4">
      <w:pPr>
        <w:pStyle w:val="CETBodytext"/>
      </w:pPr>
      <w:r w:rsidRPr="006562B4">
        <w:t>a)</w:t>
      </w:r>
      <w:r>
        <w:t xml:space="preserve">                                                         b)                    </w:t>
      </w:r>
    </w:p>
    <w:p w14:paraId="091DC856" w14:textId="2101A76E" w:rsidR="006562B4" w:rsidRDefault="006562B4" w:rsidP="00367B78">
      <w:pPr>
        <w:pStyle w:val="CETBodytext"/>
      </w:pPr>
      <w:r>
        <w:t xml:space="preserve"> </w:t>
      </w:r>
    </w:p>
    <w:p w14:paraId="1C2C713E" w14:textId="7B21A862" w:rsidR="006562B4" w:rsidRDefault="006562B4" w:rsidP="00367B78">
      <w:pPr>
        <w:pStyle w:val="CETBodytext"/>
      </w:pPr>
      <w:r w:rsidRPr="00BD077D">
        <w:rPr>
          <w:rStyle w:val="CETCaptionCarattere"/>
        </w:rPr>
        <w:t xml:space="preserve">Figure 1: </w:t>
      </w:r>
      <w:r>
        <w:rPr>
          <w:rStyle w:val="CETCaptionCarattere"/>
        </w:rPr>
        <w:t>a) Cocoa fruit and Cocoa husk pod.  b) Cocoa husk preparation.</w:t>
      </w:r>
    </w:p>
    <w:p w14:paraId="316E8E4A" w14:textId="77777777" w:rsidR="006562B4" w:rsidRPr="00367B78" w:rsidRDefault="006562B4" w:rsidP="00367B78">
      <w:pPr>
        <w:pStyle w:val="CETBodytext"/>
      </w:pPr>
    </w:p>
    <w:p w14:paraId="4647B6F8" w14:textId="2911EA01" w:rsidR="00087147" w:rsidRDefault="00087147" w:rsidP="00087147">
      <w:pPr>
        <w:pStyle w:val="CETheadingx"/>
      </w:pPr>
      <w:r w:rsidRPr="00087147">
        <w:t>Raw material characterization</w:t>
      </w:r>
    </w:p>
    <w:p w14:paraId="3586B0D0" w14:textId="77777777" w:rsidR="00087147" w:rsidRDefault="00087147" w:rsidP="00087147">
      <w:pPr>
        <w:pStyle w:val="CETHeadingxx"/>
      </w:pPr>
      <w:r>
        <w:t>2.2.1 Cellulose Content</w:t>
      </w:r>
    </w:p>
    <w:p w14:paraId="4AE13292" w14:textId="4B836A62" w:rsidR="00087147" w:rsidRDefault="00F03B27" w:rsidP="00087147">
      <w:pPr>
        <w:pStyle w:val="CETBodytext"/>
      </w:pPr>
      <w:r>
        <w:sym w:font="Symbol" w:char="F061"/>
      </w:r>
      <w:r>
        <w:t>-</w:t>
      </w:r>
      <w:r w:rsidR="00087147">
        <w:t xml:space="preserve">Cellulose determination is carried out following the methodology of the ASTM D1103-60 standard, Method of Test for </w:t>
      </w:r>
      <w:r>
        <w:sym w:font="Symbol" w:char="F061"/>
      </w:r>
      <w:r w:rsidR="00087147">
        <w:t>-Cellulose in Wood</w:t>
      </w:r>
      <w:r>
        <w:t>, with a 17,5% of Sodium Hydroxide solution.</w:t>
      </w:r>
      <w:r w:rsidR="00087147">
        <w:t xml:space="preserve"> (</w:t>
      </w:r>
      <w:proofErr w:type="spellStart"/>
      <w:r w:rsidR="00087147">
        <w:t>Heidarian</w:t>
      </w:r>
      <w:proofErr w:type="spellEnd"/>
      <w:r w:rsidR="00087147">
        <w:t xml:space="preserve"> et al., 2016; Q. Lu et al., 2014)</w:t>
      </w:r>
    </w:p>
    <w:p w14:paraId="3C5DE8A0" w14:textId="77777777" w:rsidR="00087147" w:rsidRDefault="00087147" w:rsidP="00087147">
      <w:pPr>
        <w:pStyle w:val="CETHeadingxx"/>
      </w:pPr>
      <w:r>
        <w:t>2.2.2 Hemicellulose content</w:t>
      </w:r>
    </w:p>
    <w:p w14:paraId="40270D11" w14:textId="39204AFF" w:rsidR="00087147" w:rsidRDefault="00F03B27" w:rsidP="00087147">
      <w:pPr>
        <w:pStyle w:val="CETBodytext"/>
      </w:pPr>
      <w:r>
        <w:t xml:space="preserve">Hemicellulose content was calculated </w:t>
      </w:r>
      <w:r w:rsidR="00087147">
        <w:t xml:space="preserve">between </w:t>
      </w:r>
      <w:r>
        <w:t xml:space="preserve">differences between the contents of </w:t>
      </w:r>
      <w:r w:rsidR="00087147">
        <w:t>H</w:t>
      </w:r>
      <w:r w:rsidR="00174012">
        <w:t>olo</w:t>
      </w:r>
      <w:r w:rsidR="00087147">
        <w:t xml:space="preserve">cellulose and </w:t>
      </w:r>
      <w:r>
        <w:sym w:font="Symbol" w:char="F061"/>
      </w:r>
      <w:r>
        <w:t>-</w:t>
      </w:r>
      <w:r w:rsidR="00087147">
        <w:t>Cellulose (</w:t>
      </w:r>
      <w:proofErr w:type="spellStart"/>
      <w:r w:rsidR="00087147">
        <w:t>Ogunsuyi</w:t>
      </w:r>
      <w:proofErr w:type="spellEnd"/>
      <w:r w:rsidR="00087147">
        <w:t xml:space="preserve"> &amp; Olawale, 2021).</w:t>
      </w:r>
    </w:p>
    <w:p w14:paraId="352D2635" w14:textId="77777777" w:rsidR="00087147" w:rsidRDefault="00087147" w:rsidP="00087147">
      <w:pPr>
        <w:pStyle w:val="CETHeadingxx"/>
      </w:pPr>
      <w:r>
        <w:t>2.2.3 Lignin Content</w:t>
      </w:r>
    </w:p>
    <w:p w14:paraId="0CF94844" w14:textId="41A17DF1" w:rsidR="001A0521" w:rsidRPr="001A0521" w:rsidRDefault="00087147" w:rsidP="001A0521">
      <w:pPr>
        <w:tabs>
          <w:tab w:val="clear" w:pos="7100"/>
        </w:tabs>
        <w:spacing w:line="240" w:lineRule="auto"/>
        <w:rPr>
          <w:rStyle w:val="CETBodytextCarattere"/>
          <w:lang w:eastAsia="es-ES_tradnl"/>
        </w:rPr>
      </w:pPr>
      <w:r>
        <w:t>Lignin was determined according to TAPPI Standard T-222 or om-83</w:t>
      </w:r>
      <w:r w:rsidR="008B0C76">
        <w:t>.</w:t>
      </w:r>
      <w:r>
        <w:t xml:space="preserve"> </w:t>
      </w:r>
      <w:r w:rsidR="001A0521" w:rsidRPr="001A0521">
        <w:rPr>
          <w:rStyle w:val="CETBodytextCarattere"/>
          <w:lang w:eastAsia="es-ES_tradnl"/>
        </w:rPr>
        <w:t>The carbohydrates in wood and pulp are hydrolyzed and solubilized by sulfuric acid; the acid-insoluble lignin is filtered off, dried, and weighed.</w:t>
      </w:r>
    </w:p>
    <w:p w14:paraId="788B9084" w14:textId="5255FF97" w:rsidR="00087147" w:rsidRDefault="00087147" w:rsidP="001A0521">
      <w:pPr>
        <w:pStyle w:val="CETBodytext"/>
      </w:pPr>
      <w:r>
        <w:t>(</w:t>
      </w:r>
      <w:proofErr w:type="spellStart"/>
      <w:r>
        <w:t>Dence</w:t>
      </w:r>
      <w:proofErr w:type="spellEnd"/>
      <w:r>
        <w:t xml:space="preserve">, 1992; </w:t>
      </w:r>
      <w:proofErr w:type="spellStart"/>
      <w:r>
        <w:t>Tappi</w:t>
      </w:r>
      <w:proofErr w:type="spellEnd"/>
      <w:r>
        <w:t>, 2011)</w:t>
      </w:r>
    </w:p>
    <w:p w14:paraId="1D340A25" w14:textId="77777777" w:rsidR="00087147" w:rsidRDefault="00087147" w:rsidP="00087147">
      <w:pPr>
        <w:pStyle w:val="CETHeadingxx"/>
      </w:pPr>
      <w:r>
        <w:lastRenderedPageBreak/>
        <w:t>2.2.4 Ashes</w:t>
      </w:r>
    </w:p>
    <w:p w14:paraId="1289DCBA" w14:textId="26BFDC4C" w:rsidR="00D42510" w:rsidRPr="00E44576" w:rsidRDefault="00087147" w:rsidP="00453E24">
      <w:pPr>
        <w:pStyle w:val="CETBodytext"/>
      </w:pPr>
      <w:r>
        <w:t>The ashes were determined using the ASTM D 1102-84 standard</w:t>
      </w:r>
      <w:r w:rsidR="005F7AA6">
        <w:t xml:space="preserve">, in a </w:t>
      </w:r>
      <w:r w:rsidR="0047252E">
        <w:t>muffle</w:t>
      </w:r>
      <w:r w:rsidR="001A0521">
        <w:t xml:space="preserve"> furnace</w:t>
      </w:r>
      <w:r w:rsidR="005F7AA6">
        <w:t xml:space="preserve"> at </w:t>
      </w:r>
      <w:r w:rsidR="0047252E">
        <w:t xml:space="preserve">600 </w:t>
      </w:r>
      <w:proofErr w:type="spellStart"/>
      <w:r w:rsidR="0047252E" w:rsidRPr="0047252E">
        <w:rPr>
          <w:vertAlign w:val="superscript"/>
        </w:rPr>
        <w:t>o</w:t>
      </w:r>
      <w:r w:rsidR="005F7AA6">
        <w:t>C</w:t>
      </w:r>
      <w:proofErr w:type="spellEnd"/>
      <w:r w:rsidR="0047252E">
        <w:t xml:space="preserve"> with a sample weight of 2 g</w:t>
      </w:r>
      <w:r w:rsidR="008B0C76">
        <w:t xml:space="preserve"> </w:t>
      </w:r>
      <w:r>
        <w:t>(Álvarez-Álvarez et al., 2018; F. Lu et al., 2018b)</w:t>
      </w:r>
      <w:r w:rsidR="008B0C76">
        <w:t>.</w:t>
      </w:r>
    </w:p>
    <w:p w14:paraId="6A278CAA" w14:textId="7165C86A" w:rsidR="000F4E19" w:rsidRDefault="00D42510" w:rsidP="00D42510">
      <w:pPr>
        <w:pStyle w:val="CETheadingx"/>
      </w:pPr>
      <w:r w:rsidRPr="00D42510">
        <w:t>Alkali Pretreatments of cocoa husk pod biomass</w:t>
      </w:r>
    </w:p>
    <w:p w14:paraId="68C689BC" w14:textId="10EE9E9A" w:rsidR="00D42510" w:rsidRDefault="00D42510" w:rsidP="00D42510">
      <w:pPr>
        <w:pStyle w:val="CETBodytext"/>
      </w:pPr>
      <w:r w:rsidRPr="00D42510">
        <w:t xml:space="preserve">First, the alkaline treatment of the raw biomass was with a KOH solution at 5% w/v (ratio 1:20) under mechanical agitation at room temperature for 14h, to solubilize </w:t>
      </w:r>
      <w:proofErr w:type="spellStart"/>
      <w:r w:rsidRPr="00D42510">
        <w:t>pectins</w:t>
      </w:r>
      <w:proofErr w:type="spellEnd"/>
      <w:r w:rsidRPr="00D42510">
        <w:t xml:space="preserve"> and hemicelluloses. It was then washed with distilled water until reaching neutral pH and filtered through a 45 </w:t>
      </w:r>
      <w:proofErr w:type="spellStart"/>
      <w:r w:rsidRPr="00D42510">
        <w:t>μm</w:t>
      </w:r>
      <w:proofErr w:type="spellEnd"/>
      <w:r w:rsidRPr="00D42510">
        <w:t xml:space="preserve"> filter. The insoluble residue was delignified with 1% w/v </w:t>
      </w:r>
      <w:proofErr w:type="spellStart"/>
      <w:r w:rsidRPr="00D42510">
        <w:t>NaClO</w:t>
      </w:r>
      <w:proofErr w:type="spellEnd"/>
      <w:r w:rsidRPr="00D42510">
        <w:t xml:space="preserve"> at pH 5.0 (adjusted with 10% v/v acetic acid) at 70 °C, for 1 h. The insoluble residue was bleached with 3% v/v hydrogen peroxide for 2h at 70°C to remove lignin residues. A second treatment with KOH solution was then carried out under the same conditions as in the first step. The bleached fibers were repeatedly washed with distilled water until the pH became neutral, then centrifuged for 10 minutes at 4000 rpm and subsequently dried at 70°C for 8 hours in an oven. (H. Lu et al., 2013; </w:t>
      </w:r>
      <w:proofErr w:type="spellStart"/>
      <w:r w:rsidRPr="00D42510">
        <w:t>Pelissari</w:t>
      </w:r>
      <w:proofErr w:type="spellEnd"/>
      <w:r w:rsidRPr="00D42510">
        <w:t xml:space="preserve"> et al., 2014)</w:t>
      </w:r>
    </w:p>
    <w:p w14:paraId="205C32F0" w14:textId="7375BF98" w:rsidR="00D42510" w:rsidRDefault="00D42510" w:rsidP="00D42510">
      <w:pPr>
        <w:pStyle w:val="CETBodytext"/>
      </w:pPr>
    </w:p>
    <w:p w14:paraId="07440DF4" w14:textId="7F0EDB55" w:rsidR="00D42510" w:rsidRDefault="00D42510" w:rsidP="00D42510">
      <w:pPr>
        <w:pStyle w:val="CETHeadingxx"/>
      </w:pPr>
      <w:r>
        <w:t xml:space="preserve">2.3.1 </w:t>
      </w:r>
      <w:r w:rsidRPr="00D42510">
        <w:t>Characterization of modified cocoa biomass by FTIR.</w:t>
      </w:r>
    </w:p>
    <w:p w14:paraId="7E6877E4" w14:textId="4BC4A168" w:rsidR="00D42510" w:rsidRDefault="00D42510" w:rsidP="00D42510">
      <w:pPr>
        <w:pStyle w:val="CETBodytext"/>
      </w:pPr>
      <w:r w:rsidRPr="00D42510">
        <w:t>Samples of cocoa husk pods modified with alkaline treatments were analyzed in a FT-IR SHIMATZU 8400S spectrophotometer, using the KBr pellet method according to the ASTM-E168 and ASTM-E1252 standards, with the objective of obtaining information on the characteristic functional groups. The FTIR spectra of each sample were scanned within a range of 500–4000 cm</w:t>
      </w:r>
      <w:r w:rsidRPr="00E75CC3">
        <w:rPr>
          <w:vertAlign w:val="superscript"/>
        </w:rPr>
        <w:t>-1</w:t>
      </w:r>
      <w:r w:rsidRPr="00D42510">
        <w:t xml:space="preserve"> (</w:t>
      </w:r>
      <w:proofErr w:type="spellStart"/>
      <w:r w:rsidRPr="00D42510">
        <w:t>Heidarian</w:t>
      </w:r>
      <w:proofErr w:type="spellEnd"/>
      <w:r w:rsidRPr="00D42510">
        <w:t xml:space="preserve"> et al., 2016)</w:t>
      </w:r>
      <w:r>
        <w:t>.</w:t>
      </w:r>
    </w:p>
    <w:p w14:paraId="2615F6B4" w14:textId="77777777" w:rsidR="00A25CF4" w:rsidRDefault="00A25CF4" w:rsidP="00D42510">
      <w:pPr>
        <w:pStyle w:val="CETBodytext"/>
      </w:pPr>
    </w:p>
    <w:p w14:paraId="27AF525F" w14:textId="0955AA23" w:rsidR="00D42510" w:rsidRDefault="00D42510" w:rsidP="00D42510">
      <w:pPr>
        <w:pStyle w:val="CETHeadingxx"/>
      </w:pPr>
      <w:r>
        <w:t>2.3.</w:t>
      </w:r>
      <w:r w:rsidR="008767C1">
        <w:t>2</w:t>
      </w:r>
      <w:r>
        <w:t xml:space="preserve"> </w:t>
      </w:r>
      <w:r w:rsidRPr="00C55462">
        <w:t xml:space="preserve">Scanning electron microscopy </w:t>
      </w:r>
      <w:r>
        <w:t>(</w:t>
      </w:r>
      <w:r w:rsidRPr="00C55462">
        <w:t>SEM</w:t>
      </w:r>
      <w:r>
        <w:t>)</w:t>
      </w:r>
    </w:p>
    <w:p w14:paraId="48048E90" w14:textId="18655254" w:rsidR="00A25CF4" w:rsidRPr="00D42510" w:rsidRDefault="00A25CF4" w:rsidP="00FB0E95">
      <w:pPr>
        <w:pStyle w:val="CETBodytext"/>
      </w:pPr>
      <w:r w:rsidRPr="00A25CF4">
        <w:t>The morphologies of the modified materials were</w:t>
      </w:r>
      <w:r>
        <w:t xml:space="preserve"> </w:t>
      </w:r>
      <w:r w:rsidRPr="00A25CF4">
        <w:t>observed using scanning electron microscopy (SEM, Quanta 200, FEI, USA). Samples were dried on a polished aluminum mount and sputter-coated with gold to provide adequate conductivity.</w:t>
      </w:r>
    </w:p>
    <w:p w14:paraId="677EBFF0" w14:textId="6C3FCFC8" w:rsidR="00600535" w:rsidRPr="00B57B36" w:rsidRDefault="00BF1294" w:rsidP="00600535">
      <w:pPr>
        <w:pStyle w:val="CETHeading1"/>
        <w:tabs>
          <w:tab w:val="clear" w:pos="360"/>
          <w:tab w:val="right" w:pos="7100"/>
        </w:tabs>
        <w:jc w:val="both"/>
        <w:rPr>
          <w:lang w:val="en-GB"/>
        </w:rPr>
      </w:pPr>
      <w:r>
        <w:rPr>
          <w:lang w:val="en-GB"/>
        </w:rPr>
        <w:t>Results</w:t>
      </w:r>
    </w:p>
    <w:p w14:paraId="0FEB13BF" w14:textId="2FA7C8FA" w:rsidR="00034B61" w:rsidRPr="00FB0E95" w:rsidRDefault="00034B61" w:rsidP="00FB0E95">
      <w:pPr>
        <w:pStyle w:val="CETBodytextItalic"/>
        <w:rPr>
          <w:rStyle w:val="CETCaptionCarattere"/>
          <w:iCs/>
        </w:rPr>
      </w:pPr>
      <w:r w:rsidRPr="00FB0E95">
        <w:rPr>
          <w:rStyle w:val="CETCaptionCarattere"/>
          <w:iCs/>
        </w:rPr>
        <w:t>Raw cocoa husk pods (biomass) ha</w:t>
      </w:r>
      <w:r w:rsidR="00035B66">
        <w:rPr>
          <w:rStyle w:val="CETCaptionCarattere"/>
          <w:iCs/>
        </w:rPr>
        <w:t>d</w:t>
      </w:r>
      <w:r w:rsidRPr="00FB0E95">
        <w:rPr>
          <w:rStyle w:val="CETCaptionCarattere"/>
          <w:iCs/>
        </w:rPr>
        <w:t xml:space="preserve"> the following lignocellulosic contents: 48.65% cellulose, 51.13% hemicellulose, and 25.24% lignin, in addition to an ash content of 7.98%. On the other hand, it is observed that in the characterization results of the bleached cellulose pulp there was a significant increase in the percentage of cellulose to 67.99%, and the percentages of hemicellulose and lignin were reduced to 32.1% and 20.2%, respectively</w:t>
      </w:r>
      <w:r w:rsidR="000E1520" w:rsidRPr="00FB0E95">
        <w:rPr>
          <w:rStyle w:val="CETCaptionCarattere"/>
          <w:iCs/>
        </w:rPr>
        <w:t xml:space="preserve"> (Figure 2)</w:t>
      </w:r>
      <w:r w:rsidRPr="00FB0E95">
        <w:rPr>
          <w:rStyle w:val="CETCaptionCarattere"/>
          <w:iCs/>
        </w:rPr>
        <w:t>.</w:t>
      </w:r>
    </w:p>
    <w:p w14:paraId="5557608F" w14:textId="12F12882" w:rsidR="00034B61" w:rsidRPr="000E1520" w:rsidRDefault="000E1520" w:rsidP="00BD077D">
      <w:pPr>
        <w:pStyle w:val="CETCaption"/>
        <w:rPr>
          <w:rStyle w:val="CETCaptionCarattere"/>
          <w:iCs/>
        </w:rPr>
      </w:pPr>
      <w:r>
        <w:rPr>
          <w:i w:val="0"/>
          <w:iCs/>
          <w:noProof/>
          <w:lang w:val="es-ES" w:eastAsia="es-ES"/>
        </w:rPr>
        <w:drawing>
          <wp:inline distT="0" distB="0" distL="0" distR="0" wp14:anchorId="48ABC7F0" wp14:editId="481B56D2">
            <wp:extent cx="1563077" cy="15630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stretch>
                      <a:fillRect/>
                    </a:stretch>
                  </pic:blipFill>
                  <pic:spPr>
                    <a:xfrm>
                      <a:off x="0" y="0"/>
                      <a:ext cx="1612931" cy="1612931"/>
                    </a:xfrm>
                    <a:prstGeom prst="rect">
                      <a:avLst/>
                    </a:prstGeom>
                  </pic:spPr>
                </pic:pic>
              </a:graphicData>
            </a:graphic>
          </wp:inline>
        </w:drawing>
      </w:r>
    </w:p>
    <w:p w14:paraId="65E73FAD" w14:textId="45E59C40" w:rsidR="00600535" w:rsidRDefault="00600535" w:rsidP="00BD077D">
      <w:pPr>
        <w:pStyle w:val="CETCaption"/>
        <w:rPr>
          <w:rStyle w:val="CETCaptionCarattere"/>
          <w:i/>
        </w:rPr>
      </w:pPr>
      <w:r w:rsidRPr="00BD077D">
        <w:rPr>
          <w:rStyle w:val="CETCaptionCarattere"/>
          <w:i/>
        </w:rPr>
        <w:t xml:space="preserve">Figure </w:t>
      </w:r>
      <w:r w:rsidR="000E1520">
        <w:rPr>
          <w:rStyle w:val="CETCaptionCarattere"/>
          <w:i/>
        </w:rPr>
        <w:t>2</w:t>
      </w:r>
      <w:r w:rsidRPr="00BD077D">
        <w:rPr>
          <w:rStyle w:val="CETCaptionCarattere"/>
          <w:i/>
        </w:rPr>
        <w:t xml:space="preserve">: </w:t>
      </w:r>
      <w:r w:rsidR="000E1520">
        <w:rPr>
          <w:rStyle w:val="CETCaptionCarattere"/>
          <w:i/>
        </w:rPr>
        <w:t>Biomass from cocoa husk pods after two alkali tr</w:t>
      </w:r>
      <w:r w:rsidR="007B538B">
        <w:rPr>
          <w:rStyle w:val="CETCaptionCarattere"/>
          <w:i/>
        </w:rPr>
        <w:t>e</w:t>
      </w:r>
      <w:r w:rsidR="000E1520">
        <w:rPr>
          <w:rStyle w:val="CETCaptionCarattere"/>
          <w:i/>
        </w:rPr>
        <w:t>atments</w:t>
      </w:r>
      <w:r w:rsidR="007B538B">
        <w:rPr>
          <w:rStyle w:val="CETCaptionCarattere"/>
          <w:i/>
        </w:rPr>
        <w:t>.</w:t>
      </w:r>
    </w:p>
    <w:p w14:paraId="7D76CFD4" w14:textId="77777777" w:rsidR="00E44576" w:rsidRDefault="00E44576" w:rsidP="00DF59B4">
      <w:pPr>
        <w:pStyle w:val="CETBodytext"/>
      </w:pPr>
    </w:p>
    <w:p w14:paraId="26EEEFB2" w14:textId="751D3B3F" w:rsidR="00FB0E95" w:rsidRPr="00DF59B4" w:rsidRDefault="00FB0E95" w:rsidP="00DF59B4">
      <w:pPr>
        <w:pStyle w:val="CETBodytext"/>
      </w:pPr>
      <w:r w:rsidRPr="00DF59B4">
        <w:t>Changes in chemical structure between the first and second chemical treatments were analyzed by FTIR spectroscopy. FTIR spectra are shown in Figures 3a and 3b (Reddy et al., 2009).</w:t>
      </w:r>
      <w:r w:rsidR="0090275B" w:rsidRPr="00DF59B4">
        <w:t xml:space="preserve"> </w:t>
      </w:r>
    </w:p>
    <w:p w14:paraId="461A777A" w14:textId="77777777" w:rsidR="00E44576" w:rsidRDefault="00DF59B4" w:rsidP="00DF59B4">
      <w:pPr>
        <w:pStyle w:val="CETBodytext"/>
      </w:pPr>
      <w:r w:rsidRPr="00DF59B4">
        <w:t>Table 1 shows the typical absorption bands of α-cellulose, hemicellulose, and lignin, which will be used as a reference for the analysis of the spectra obtained in this investigation. For both spectra, a strong absorption band is seen around 3270 cm</w:t>
      </w:r>
      <w:r w:rsidRPr="00DF59B4">
        <w:rPr>
          <w:vertAlign w:val="superscript"/>
        </w:rPr>
        <w:t>-1</w:t>
      </w:r>
      <w:r w:rsidRPr="00DF59B4">
        <w:t xml:space="preserve"> which corresponds to an -OH type stretching, very typical of the α-cellulose structure. </w:t>
      </w:r>
    </w:p>
    <w:p w14:paraId="3AE8A753" w14:textId="063C5436" w:rsidR="00DF59B4" w:rsidRPr="00FB2B8B" w:rsidRDefault="00DF59B4" w:rsidP="00DF59B4">
      <w:pPr>
        <w:pStyle w:val="CETBodytext"/>
      </w:pPr>
      <w:r w:rsidRPr="00DF59B4">
        <w:t>At the wavenumber close to 2900 cm</w:t>
      </w:r>
      <w:r w:rsidRPr="00DF59B4">
        <w:rPr>
          <w:vertAlign w:val="superscript"/>
        </w:rPr>
        <w:t>-1</w:t>
      </w:r>
      <w:r w:rsidRPr="00DF59B4">
        <w:t>, an increase in the C-H stretching vibrations of the methyl and methylene units is noted in comparison between the first and second chemical treatments. In the 1750–900 cm</w:t>
      </w:r>
      <w:r w:rsidRPr="00035B66">
        <w:rPr>
          <w:vertAlign w:val="superscript"/>
        </w:rPr>
        <w:t>-1</w:t>
      </w:r>
      <w:r w:rsidRPr="00DF59B4">
        <w:t xml:space="preserve"> region of Figure 3a, many absorption peaks are noted whose intensities vary from low, moderate to hig</w:t>
      </w:r>
      <w:r w:rsidR="00FB2B8B">
        <w:t>h. Such as</w:t>
      </w:r>
      <w:r w:rsidRPr="00DF59B4">
        <w:t xml:space="preserve">, the </w:t>
      </w:r>
      <w:r w:rsidRPr="00DF59B4">
        <w:lastRenderedPageBreak/>
        <w:t>values ​​of 1740, 1605, 1372, 1316,1245</w:t>
      </w:r>
      <w:r w:rsidR="00FB2B8B">
        <w:t xml:space="preserve"> </w:t>
      </w:r>
      <w:r w:rsidRPr="00DF59B4">
        <w:t>and 1027 cm</w:t>
      </w:r>
      <w:r w:rsidRPr="00DF59B4">
        <w:rPr>
          <w:vertAlign w:val="superscript"/>
        </w:rPr>
        <w:t>-1</w:t>
      </w:r>
      <w:r w:rsidRPr="00DF59B4">
        <w:t xml:space="preserve">. </w:t>
      </w:r>
      <w:r w:rsidR="00BE7FE7">
        <w:t>The peak at</w:t>
      </w:r>
      <w:r w:rsidRPr="00DF59B4">
        <w:t xml:space="preserve"> 1740 cm</w:t>
      </w:r>
      <w:r w:rsidRPr="00DF59B4">
        <w:rPr>
          <w:vertAlign w:val="superscript"/>
        </w:rPr>
        <w:t>-1</w:t>
      </w:r>
      <w:r w:rsidRPr="00DF59B4">
        <w:t xml:space="preserve"> </w:t>
      </w:r>
      <w:r w:rsidR="00BE7FE7" w:rsidRPr="00DF59B4">
        <w:t>is</w:t>
      </w:r>
      <w:r w:rsidRPr="00DF59B4">
        <w:t xml:space="preserve"> attributed to the carbonyl ester component of hemicellulose. Hemicellulose consists of both ester and acid functionality</w:t>
      </w:r>
      <w:r w:rsidR="004F28C3">
        <w:t>.</w:t>
      </w:r>
    </w:p>
    <w:p w14:paraId="0C320EDB" w14:textId="374A8C40" w:rsidR="00DF59B4" w:rsidRPr="00DF59B4" w:rsidRDefault="00DF59B4" w:rsidP="00DF59B4">
      <w:pPr>
        <w:pStyle w:val="CETBodytext"/>
      </w:pPr>
      <w:r w:rsidRPr="00DF59B4">
        <w:t xml:space="preserve">In Figure 3b, the decrease of </w:t>
      </w:r>
      <w:r w:rsidR="00B73A13">
        <w:t xml:space="preserve">intensity of </w:t>
      </w:r>
      <w:r w:rsidRPr="00DF59B4">
        <w:t xml:space="preserve">the bands in the interval </w:t>
      </w:r>
      <w:r w:rsidR="006D35D2">
        <w:t>from</w:t>
      </w:r>
      <w:r w:rsidRPr="00DF59B4">
        <w:t xml:space="preserve"> 1800 </w:t>
      </w:r>
      <w:r w:rsidR="006D35D2">
        <w:t>to</w:t>
      </w:r>
      <w:r w:rsidRPr="00DF59B4">
        <w:t xml:space="preserve"> 1700 is shown, where the groups CH</w:t>
      </w:r>
      <w:r w:rsidRPr="00DF59B4">
        <w:rPr>
          <w:vertAlign w:val="subscript"/>
        </w:rPr>
        <w:t>3</w:t>
      </w:r>
      <w:r w:rsidRPr="00DF59B4">
        <w:t xml:space="preserve">COO- and COOH are, which belong to hemicellulose, this is evidenced in the decrease of its content, </w:t>
      </w:r>
      <w:r w:rsidR="00B73A13">
        <w:t>due</w:t>
      </w:r>
      <w:r w:rsidRPr="00DF59B4">
        <w:t xml:space="preserve"> the second </w:t>
      </w:r>
      <w:r w:rsidR="00B73A13">
        <w:t xml:space="preserve">chemical </w:t>
      </w:r>
      <w:r w:rsidRPr="00DF59B4">
        <w:t>treatment. The disappearance of the ester and acid carbonyl stretching vibrations are enhanced by the reduction in the intensity of 1246 cm</w:t>
      </w:r>
      <w:r w:rsidRPr="00DF59B4">
        <w:rPr>
          <w:vertAlign w:val="superscript"/>
        </w:rPr>
        <w:t>-1</w:t>
      </w:r>
      <w:r w:rsidRPr="00DF59B4">
        <w:t xml:space="preserve"> (C-O-C), because of the two chemical treatments.</w:t>
      </w:r>
    </w:p>
    <w:p w14:paraId="655EF457" w14:textId="06D0AC3D" w:rsidR="00D77E18" w:rsidRDefault="00D77E18" w:rsidP="00FB0E95">
      <w:pPr>
        <w:pStyle w:val="CETBodytext"/>
      </w:pPr>
    </w:p>
    <w:p w14:paraId="0E6C5297" w14:textId="2E67C3D8" w:rsidR="00D77E18" w:rsidRDefault="00D77E18" w:rsidP="00FB0E95">
      <w:pPr>
        <w:pStyle w:val="CETBodytext"/>
      </w:pPr>
    </w:p>
    <w:p w14:paraId="5DD10F88" w14:textId="77777777" w:rsidR="00FE3ECC" w:rsidRDefault="00FE3ECC" w:rsidP="00FB0E95">
      <w:pPr>
        <w:pStyle w:val="CETBodytext"/>
      </w:pPr>
    </w:p>
    <w:p w14:paraId="3064C463" w14:textId="5147FB3B" w:rsidR="00D77E18" w:rsidRDefault="00DF59B4" w:rsidP="00FB0E95">
      <w:pPr>
        <w:pStyle w:val="CETBodytext"/>
      </w:pPr>
      <w:r>
        <w:rPr>
          <w:noProof/>
          <w:lang w:val="es-ES" w:eastAsia="es-ES"/>
        </w:rPr>
        <w:drawing>
          <wp:anchor distT="0" distB="0" distL="114300" distR="114300" simplePos="0" relativeHeight="251732992" behindDoc="1" locked="0" layoutInCell="1" allowOverlap="1" wp14:anchorId="6263DED6" wp14:editId="4C7380AD">
            <wp:simplePos x="0" y="0"/>
            <wp:positionH relativeFrom="column">
              <wp:posOffset>182</wp:posOffset>
            </wp:positionH>
            <wp:positionV relativeFrom="paragraph">
              <wp:posOffset>85090</wp:posOffset>
            </wp:positionV>
            <wp:extent cx="4028381" cy="2687320"/>
            <wp:effectExtent l="0" t="0" r="0" b="508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3"/>
                    <a:stretch>
                      <a:fillRect/>
                    </a:stretch>
                  </pic:blipFill>
                  <pic:spPr>
                    <a:xfrm>
                      <a:off x="0" y="0"/>
                      <a:ext cx="4028381" cy="2687320"/>
                    </a:xfrm>
                    <a:prstGeom prst="rect">
                      <a:avLst/>
                    </a:prstGeom>
                  </pic:spPr>
                </pic:pic>
              </a:graphicData>
            </a:graphic>
            <wp14:sizeRelH relativeFrom="margin">
              <wp14:pctWidth>0</wp14:pctWidth>
            </wp14:sizeRelH>
            <wp14:sizeRelV relativeFrom="margin">
              <wp14:pctHeight>0</wp14:pctHeight>
            </wp14:sizeRelV>
          </wp:anchor>
        </w:drawing>
      </w:r>
    </w:p>
    <w:p w14:paraId="2D82447A" w14:textId="5FBACCDD" w:rsidR="00D77E18" w:rsidRDefault="00F26C52" w:rsidP="00FB0E95">
      <w:pPr>
        <w:pStyle w:val="CETBodytext"/>
      </w:pPr>
      <w:r>
        <w:rPr>
          <w:noProof/>
          <w:lang w:val="es-ES" w:eastAsia="es-ES"/>
        </w:rPr>
        <mc:AlternateContent>
          <mc:Choice Requires="wps">
            <w:drawing>
              <wp:anchor distT="0" distB="0" distL="114300" distR="114300" simplePos="0" relativeHeight="251734016" behindDoc="0" locked="0" layoutInCell="1" allowOverlap="1" wp14:anchorId="5E6B1C2B" wp14:editId="17D069F9">
                <wp:simplePos x="0" y="0"/>
                <wp:positionH relativeFrom="column">
                  <wp:posOffset>988759</wp:posOffset>
                </wp:positionH>
                <wp:positionV relativeFrom="paragraph">
                  <wp:posOffset>82734</wp:posOffset>
                </wp:positionV>
                <wp:extent cx="342261" cy="255776"/>
                <wp:effectExtent l="0" t="0" r="13970" b="11430"/>
                <wp:wrapNone/>
                <wp:docPr id="55" name="Cuadro de texto 55"/>
                <wp:cNvGraphicFramePr/>
                <a:graphic xmlns:a="http://schemas.openxmlformats.org/drawingml/2006/main">
                  <a:graphicData uri="http://schemas.microsoft.com/office/word/2010/wordprocessingShape">
                    <wps:wsp>
                      <wps:cNvSpPr txBox="1"/>
                      <wps:spPr>
                        <a:xfrm>
                          <a:off x="0" y="0"/>
                          <a:ext cx="342261" cy="255776"/>
                        </a:xfrm>
                        <a:prstGeom prst="rect">
                          <a:avLst/>
                        </a:prstGeom>
                        <a:solidFill>
                          <a:schemeClr val="lt1"/>
                        </a:solidFill>
                        <a:ln w="6350">
                          <a:solidFill>
                            <a:prstClr val="black"/>
                          </a:solidFill>
                        </a:ln>
                      </wps:spPr>
                      <wps:txbx>
                        <w:txbxContent>
                          <w:p w14:paraId="36A215E4" w14:textId="2F006F7F" w:rsidR="00F26C52" w:rsidRPr="00F26C52" w:rsidRDefault="000869A5">
                            <w:pPr>
                              <w:rPr>
                                <w:lang w:val="es-ES"/>
                              </w:rPr>
                            </w:pPr>
                            <w:r>
                              <w:rPr>
                                <w:lang w:val="es-ES"/>
                              </w:rPr>
                              <w:t>(</w:t>
                            </w:r>
                            <w:r w:rsidR="00F26C52">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B1C2B" id="_x0000_t202" coordsize="21600,21600" o:spt="202" path="m,l,21600r21600,l21600,xe">
                <v:stroke joinstyle="miter"/>
                <v:path gradientshapeok="t" o:connecttype="rect"/>
              </v:shapetype>
              <v:shape id="Cuadro de texto 55" o:spid="_x0000_s1026" type="#_x0000_t202" style="position:absolute;left:0;text-align:left;margin-left:77.85pt;margin-top:6.5pt;width:26.95pt;height:20.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" fillcolor="white [3201]" strokeweight=".5pt">
                <v:textbox>
                  <w:txbxContent>
                    <w:p w14:paraId="36A215E4" w14:textId="2F006F7F" w:rsidR="00F26C52" w:rsidRPr="00F26C52" w:rsidRDefault="000869A5">
                      <w:pPr>
                        <w:rPr>
                          <w:lang w:val="es-ES"/>
                        </w:rPr>
                      </w:pPr>
                      <w:r>
                        <w:rPr>
                          <w:lang w:val="es-ES"/>
                        </w:rPr>
                        <w:t>(</w:t>
                      </w:r>
                      <w:r w:rsidR="00F26C52">
                        <w:rPr>
                          <w:lang w:val="es-ES"/>
                        </w:rPr>
                        <w:t>a)</w:t>
                      </w:r>
                    </w:p>
                  </w:txbxContent>
                </v:textbox>
              </v:shape>
            </w:pict>
          </mc:Fallback>
        </mc:AlternateContent>
      </w:r>
    </w:p>
    <w:p w14:paraId="38347134" w14:textId="1697FC68" w:rsidR="00D77E18" w:rsidRDefault="00D77E18" w:rsidP="00FB0E95">
      <w:pPr>
        <w:pStyle w:val="CETBodytext"/>
      </w:pPr>
    </w:p>
    <w:p w14:paraId="2AB997AD" w14:textId="15C114D5" w:rsidR="00D77E18" w:rsidRDefault="00D77E18" w:rsidP="00FB0E95">
      <w:pPr>
        <w:pStyle w:val="CETBodytext"/>
      </w:pPr>
    </w:p>
    <w:p w14:paraId="48771BEE" w14:textId="028680BC" w:rsidR="00CB51AF" w:rsidRDefault="00CB51AF" w:rsidP="00FB0E95">
      <w:pPr>
        <w:pStyle w:val="CETBodytext"/>
      </w:pPr>
    </w:p>
    <w:p w14:paraId="273114C1" w14:textId="54491B80" w:rsidR="00CB51AF" w:rsidRDefault="00CB51AF" w:rsidP="00FB0E95">
      <w:pPr>
        <w:pStyle w:val="CETBodytext"/>
      </w:pPr>
    </w:p>
    <w:p w14:paraId="57067AD7" w14:textId="63DDDBD9" w:rsidR="00CB51AF" w:rsidRDefault="00CB51AF" w:rsidP="00FB0E95">
      <w:pPr>
        <w:pStyle w:val="CETBodytext"/>
      </w:pPr>
    </w:p>
    <w:p w14:paraId="4C46D7B5" w14:textId="12F21977" w:rsidR="00CB51AF" w:rsidRDefault="00CB51AF" w:rsidP="00FB0E95">
      <w:pPr>
        <w:pStyle w:val="CETBodytext"/>
      </w:pPr>
    </w:p>
    <w:p w14:paraId="02464DE5" w14:textId="30452AB3" w:rsidR="00CB51AF" w:rsidRDefault="00CB51AF" w:rsidP="00FB0E95">
      <w:pPr>
        <w:pStyle w:val="CETBodytext"/>
      </w:pPr>
    </w:p>
    <w:p w14:paraId="1626BA18" w14:textId="5FC831D9" w:rsidR="00CB51AF" w:rsidRDefault="00CB51AF" w:rsidP="00FB0E95">
      <w:pPr>
        <w:pStyle w:val="CETBodytext"/>
      </w:pPr>
    </w:p>
    <w:p w14:paraId="205D6F2B" w14:textId="53FB554D" w:rsidR="00CB51AF" w:rsidRDefault="00CB51AF" w:rsidP="00FB0E95">
      <w:pPr>
        <w:pStyle w:val="CETBodytext"/>
      </w:pPr>
    </w:p>
    <w:p w14:paraId="02D14F35" w14:textId="0930829A" w:rsidR="00CB51AF" w:rsidRDefault="00CB51AF" w:rsidP="00FB0E95">
      <w:pPr>
        <w:pStyle w:val="CETBodytext"/>
      </w:pPr>
    </w:p>
    <w:p w14:paraId="31BB8653" w14:textId="4C5C1692" w:rsidR="00CB51AF" w:rsidRDefault="00CB51AF" w:rsidP="00FB0E95">
      <w:pPr>
        <w:pStyle w:val="CETBodytext"/>
      </w:pPr>
    </w:p>
    <w:p w14:paraId="28D645D0" w14:textId="4770E9A1" w:rsidR="00CB51AF" w:rsidRDefault="00CB51AF" w:rsidP="00FB0E95">
      <w:pPr>
        <w:pStyle w:val="CETBodytext"/>
      </w:pPr>
    </w:p>
    <w:p w14:paraId="3EA39A7E" w14:textId="6F2CBD9A" w:rsidR="00CB51AF" w:rsidRDefault="00CB51AF" w:rsidP="00FB0E95">
      <w:pPr>
        <w:pStyle w:val="CETBodytext"/>
      </w:pPr>
    </w:p>
    <w:p w14:paraId="05267928" w14:textId="7F63DC69" w:rsidR="00CB51AF" w:rsidRDefault="00CB51AF" w:rsidP="00FB0E95">
      <w:pPr>
        <w:pStyle w:val="CETBodytext"/>
      </w:pPr>
    </w:p>
    <w:p w14:paraId="6F60B9D2" w14:textId="3674F4F0" w:rsidR="00CB51AF" w:rsidRDefault="00CB51AF" w:rsidP="00FB0E95">
      <w:pPr>
        <w:pStyle w:val="CETBodytext"/>
      </w:pPr>
    </w:p>
    <w:p w14:paraId="747E4509" w14:textId="624F0DE5" w:rsidR="00CB51AF" w:rsidRDefault="00CB51AF" w:rsidP="00FB0E95">
      <w:pPr>
        <w:pStyle w:val="CETBodytext"/>
      </w:pPr>
    </w:p>
    <w:p w14:paraId="39A68C77" w14:textId="2ECB5A08" w:rsidR="00CB51AF" w:rsidRDefault="00CB51AF" w:rsidP="00FB0E95">
      <w:pPr>
        <w:pStyle w:val="CETBodytext"/>
      </w:pPr>
    </w:p>
    <w:p w14:paraId="30BF1E2B" w14:textId="3E62EE32" w:rsidR="00CB51AF" w:rsidRDefault="00CB51AF" w:rsidP="00FB0E95">
      <w:pPr>
        <w:pStyle w:val="CETBodytext"/>
      </w:pPr>
    </w:p>
    <w:p w14:paraId="332F7A40" w14:textId="384DBAFC" w:rsidR="00EC106A" w:rsidRDefault="00FE3ECC" w:rsidP="00FB0E95">
      <w:pPr>
        <w:pStyle w:val="CETBodytext"/>
      </w:pPr>
      <w:r>
        <w:rPr>
          <w:noProof/>
          <w:lang w:val="es-ES" w:eastAsia="es-ES"/>
        </w:rPr>
        <mc:AlternateContent>
          <mc:Choice Requires="wps">
            <w:drawing>
              <wp:anchor distT="0" distB="0" distL="114300" distR="114300" simplePos="0" relativeHeight="251736064" behindDoc="0" locked="0" layoutInCell="1" allowOverlap="1" wp14:anchorId="76C5AE84" wp14:editId="69720BDA">
                <wp:simplePos x="0" y="0"/>
                <wp:positionH relativeFrom="column">
                  <wp:posOffset>610739</wp:posOffset>
                </wp:positionH>
                <wp:positionV relativeFrom="paragraph">
                  <wp:posOffset>216851</wp:posOffset>
                </wp:positionV>
                <wp:extent cx="342261" cy="248654"/>
                <wp:effectExtent l="0" t="0" r="13970" b="18415"/>
                <wp:wrapNone/>
                <wp:docPr id="56" name="Cuadro de texto 56"/>
                <wp:cNvGraphicFramePr/>
                <a:graphic xmlns:a="http://schemas.openxmlformats.org/drawingml/2006/main">
                  <a:graphicData uri="http://schemas.microsoft.com/office/word/2010/wordprocessingShape">
                    <wps:wsp>
                      <wps:cNvSpPr txBox="1"/>
                      <wps:spPr>
                        <a:xfrm>
                          <a:off x="0" y="0"/>
                          <a:ext cx="342261" cy="248654"/>
                        </a:xfrm>
                        <a:prstGeom prst="rect">
                          <a:avLst/>
                        </a:prstGeom>
                        <a:solidFill>
                          <a:schemeClr val="lt1"/>
                        </a:solidFill>
                        <a:ln w="6350">
                          <a:solidFill>
                            <a:prstClr val="black"/>
                          </a:solidFill>
                        </a:ln>
                      </wps:spPr>
                      <wps:txbx>
                        <w:txbxContent>
                          <w:p w14:paraId="55AAFAF4" w14:textId="317E27F6" w:rsidR="00F26C52" w:rsidRPr="00F26C52" w:rsidRDefault="000869A5" w:rsidP="00F26C52">
                            <w:pPr>
                              <w:rPr>
                                <w:lang w:val="es-ES"/>
                              </w:rPr>
                            </w:pPr>
                            <w:r>
                              <w:rPr>
                                <w:lang w:val="es-ES"/>
                              </w:rPr>
                              <w:t>(</w:t>
                            </w:r>
                            <w:r w:rsidR="00F26C52">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AE84" id="Cuadro de texto 56" o:spid="_x0000_s1027" type="#_x0000_t202" style="position:absolute;left:0;text-align:left;margin-left:48.1pt;margin-top:17.05pt;width:26.95pt;height:1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" fillcolor="white [3201]" strokeweight=".5pt">
                <v:textbox>
                  <w:txbxContent>
                    <w:p w14:paraId="55AAFAF4" w14:textId="317E27F6" w:rsidR="00F26C52" w:rsidRPr="00F26C52" w:rsidRDefault="000869A5" w:rsidP="00F26C52">
                      <w:pPr>
                        <w:rPr>
                          <w:lang w:val="es-ES"/>
                        </w:rPr>
                      </w:pPr>
                      <w:r>
                        <w:rPr>
                          <w:lang w:val="es-ES"/>
                        </w:rPr>
                        <w:t>(</w:t>
                      </w:r>
                      <w:r w:rsidR="00F26C52">
                        <w:rPr>
                          <w:lang w:val="es-ES"/>
                        </w:rPr>
                        <w:t>b)</w:t>
                      </w:r>
                    </w:p>
                  </w:txbxContent>
                </v:textbox>
              </v:shape>
            </w:pict>
          </mc:Fallback>
        </mc:AlternateContent>
      </w:r>
      <w:r>
        <w:rPr>
          <w:noProof/>
          <w:lang w:val="es-ES" w:eastAsia="es-ES"/>
        </w:rPr>
        <w:drawing>
          <wp:inline distT="0" distB="0" distL="0" distR="0" wp14:anchorId="1326AA94" wp14:editId="1C703A66">
            <wp:extent cx="4039532" cy="247005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14"/>
                    <a:stretch>
                      <a:fillRect/>
                    </a:stretch>
                  </pic:blipFill>
                  <pic:spPr>
                    <a:xfrm>
                      <a:off x="0" y="0"/>
                      <a:ext cx="4066455" cy="2486522"/>
                    </a:xfrm>
                    <a:prstGeom prst="rect">
                      <a:avLst/>
                    </a:prstGeom>
                  </pic:spPr>
                </pic:pic>
              </a:graphicData>
            </a:graphic>
          </wp:inline>
        </w:drawing>
      </w:r>
    </w:p>
    <w:p w14:paraId="15F5397C" w14:textId="77777777" w:rsidR="00EC106A" w:rsidRDefault="00EC106A" w:rsidP="00953548">
      <w:pPr>
        <w:pStyle w:val="CETBodytext"/>
        <w:rPr>
          <w:rStyle w:val="CETCaptionCarattere"/>
        </w:rPr>
      </w:pPr>
    </w:p>
    <w:p w14:paraId="59BC7BE2" w14:textId="42B45E19" w:rsidR="00CB51AF" w:rsidRDefault="00953548" w:rsidP="00FE3ECC">
      <w:pPr>
        <w:pStyle w:val="CETCaption"/>
      </w:pPr>
      <w:r w:rsidRPr="00FE3ECC">
        <w:t xml:space="preserve">Figure 3: </w:t>
      </w:r>
      <w:r w:rsidR="000869A5">
        <w:t>(</w:t>
      </w:r>
      <w:r w:rsidRPr="00FE3ECC">
        <w:t>a)</w:t>
      </w:r>
      <w:r w:rsidR="000869A5">
        <w:t>,</w:t>
      </w:r>
      <w:r w:rsidRPr="00FE3ECC">
        <w:t xml:space="preserve"> </w:t>
      </w:r>
      <w:r w:rsidR="00947DC1" w:rsidRPr="00FE3ECC">
        <w:rPr>
          <w:rFonts w:ascii="Calibri" w:hAnsi="Calibri" w:cs="Calibri"/>
        </w:rPr>
        <w:t>﻿</w:t>
      </w:r>
      <w:r w:rsidR="00D40B9C" w:rsidRPr="00FE3ECC">
        <w:rPr>
          <w:rFonts w:ascii="Calibri" w:hAnsi="Calibri" w:cs="Calibri"/>
        </w:rPr>
        <w:t>﻿</w:t>
      </w:r>
      <w:r w:rsidR="00D40B9C" w:rsidRPr="00FE3ECC">
        <w:t>FTIR spectra of Cocoa husk pods samples after first alkali-</w:t>
      </w:r>
      <w:r w:rsidR="00426441" w:rsidRPr="00FE3ECC">
        <w:t>treat</w:t>
      </w:r>
      <w:r w:rsidR="00BA0DBF">
        <w:t>ment</w:t>
      </w:r>
      <w:r w:rsidR="00426441">
        <w:t>;</w:t>
      </w:r>
      <w:r w:rsidR="00426441" w:rsidRPr="00FE3ECC">
        <w:t xml:space="preserve"> (</w:t>
      </w:r>
      <w:r w:rsidRPr="00FE3ECC">
        <w:t>b)</w:t>
      </w:r>
      <w:r w:rsidR="000869A5">
        <w:t>,</w:t>
      </w:r>
      <w:r w:rsidRPr="00FE3ECC">
        <w:t xml:space="preserve"> </w:t>
      </w:r>
      <w:r w:rsidR="00D40B9C" w:rsidRPr="00FE3ECC">
        <w:rPr>
          <w:rFonts w:ascii="Calibri" w:hAnsi="Calibri" w:cs="Calibri"/>
        </w:rPr>
        <w:t>﻿</w:t>
      </w:r>
      <w:r w:rsidR="0080120B" w:rsidRPr="00FE3ECC">
        <w:t xml:space="preserve"> FTIR spectra of Cocoa husk pods samples after second alkali-treat</w:t>
      </w:r>
      <w:r w:rsidR="00BA0DBF">
        <w:t>ment.</w:t>
      </w:r>
    </w:p>
    <w:p w14:paraId="45A49687" w14:textId="5ECA7DE8" w:rsidR="00CB51AF" w:rsidRDefault="00CB51AF" w:rsidP="00FB0E95">
      <w:pPr>
        <w:pStyle w:val="CETBodytext"/>
      </w:pPr>
    </w:p>
    <w:p w14:paraId="194D1BCE" w14:textId="3E305E3D" w:rsidR="00E44576" w:rsidRDefault="00E44576" w:rsidP="00FB0E95">
      <w:pPr>
        <w:pStyle w:val="CETBodytext"/>
      </w:pPr>
    </w:p>
    <w:p w14:paraId="609C3109" w14:textId="63120F2B" w:rsidR="00E44576" w:rsidRDefault="00E44576" w:rsidP="00FB0E95">
      <w:pPr>
        <w:pStyle w:val="CETBodytext"/>
      </w:pPr>
    </w:p>
    <w:p w14:paraId="46DCC9D9" w14:textId="1F50BB99" w:rsidR="00E44576" w:rsidRDefault="00E44576" w:rsidP="00FB0E95">
      <w:pPr>
        <w:pStyle w:val="CETBodytext"/>
      </w:pPr>
    </w:p>
    <w:p w14:paraId="77399A05" w14:textId="77777777" w:rsidR="00592156" w:rsidRDefault="00592156" w:rsidP="00FB0E95">
      <w:pPr>
        <w:pStyle w:val="CETBodytext"/>
      </w:pPr>
    </w:p>
    <w:p w14:paraId="539C14E7" w14:textId="25DAC2BA" w:rsidR="00E44576" w:rsidRDefault="00E44576" w:rsidP="00FB0E95">
      <w:pPr>
        <w:pStyle w:val="CETBodytext"/>
      </w:pPr>
    </w:p>
    <w:p w14:paraId="3345EC8A" w14:textId="77777777" w:rsidR="00E44576" w:rsidRDefault="00E44576" w:rsidP="00FB0E95">
      <w:pPr>
        <w:pStyle w:val="CETBodytext"/>
      </w:pPr>
    </w:p>
    <w:p w14:paraId="542AD6A5" w14:textId="41AA1885" w:rsidR="0080120B" w:rsidRPr="00B57B36" w:rsidRDefault="0080120B" w:rsidP="0080120B">
      <w:pPr>
        <w:pStyle w:val="CETTabletitle"/>
      </w:pPr>
      <w:r w:rsidRPr="00B57B36">
        <w:lastRenderedPageBreak/>
        <w:t xml:space="preserve">Table 1: </w:t>
      </w:r>
      <w:r w:rsidRPr="0080120B">
        <w:rPr>
          <w:rFonts w:ascii="Calibri" w:hAnsi="Calibri" w:cs="Calibri"/>
        </w:rPr>
        <w:t>﻿</w:t>
      </w:r>
      <w:r w:rsidRPr="0080120B">
        <w:t>Absorption Bands for Functional Groups of Cellulose, Hemicellulose, and Lignin</w:t>
      </w:r>
      <w: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418"/>
        <w:gridCol w:w="438"/>
        <w:gridCol w:w="1559"/>
        <w:gridCol w:w="1417"/>
        <w:gridCol w:w="426"/>
      </w:tblGrid>
      <w:tr w:rsidR="0080120B" w:rsidRPr="00B57B36" w14:paraId="2EAC6A33" w14:textId="77777777" w:rsidTr="0080120B">
        <w:tc>
          <w:tcPr>
            <w:tcW w:w="1134" w:type="dxa"/>
            <w:tcBorders>
              <w:top w:val="single" w:sz="12" w:space="0" w:color="008000"/>
              <w:bottom w:val="single" w:sz="6" w:space="0" w:color="008000"/>
            </w:tcBorders>
            <w:shd w:val="clear" w:color="auto" w:fill="FFFFFF"/>
          </w:tcPr>
          <w:p w14:paraId="0A796CFC" w14:textId="0C651FDB" w:rsidR="0080120B" w:rsidRPr="0080120B" w:rsidRDefault="0080120B" w:rsidP="005D4B75">
            <w:pPr>
              <w:pStyle w:val="CETBodytext"/>
              <w:rPr>
                <w:b/>
                <w:bCs/>
                <w:sz w:val="16"/>
                <w:szCs w:val="16"/>
                <w:lang w:val="en-GB"/>
              </w:rPr>
            </w:pPr>
            <w:r w:rsidRPr="0080120B">
              <w:rPr>
                <w:b/>
                <w:bCs/>
                <w:sz w:val="16"/>
                <w:szCs w:val="16"/>
                <w:lang w:val="en-GB"/>
              </w:rPr>
              <w:t xml:space="preserve">Component </w:t>
            </w:r>
          </w:p>
        </w:tc>
        <w:tc>
          <w:tcPr>
            <w:tcW w:w="1418" w:type="dxa"/>
            <w:tcBorders>
              <w:top w:val="single" w:sz="12" w:space="0" w:color="008000"/>
              <w:bottom w:val="single" w:sz="6" w:space="0" w:color="008000"/>
            </w:tcBorders>
            <w:shd w:val="clear" w:color="auto" w:fill="FFFFFF"/>
          </w:tcPr>
          <w:p w14:paraId="6F56A861" w14:textId="72EC1BDD" w:rsidR="0080120B" w:rsidRPr="0080120B" w:rsidRDefault="0080120B" w:rsidP="005D4B75">
            <w:pPr>
              <w:pStyle w:val="CETBodytext"/>
              <w:rPr>
                <w:b/>
                <w:bCs/>
                <w:sz w:val="16"/>
                <w:szCs w:val="16"/>
                <w:lang w:val="en-GB"/>
              </w:rPr>
            </w:pPr>
            <w:r w:rsidRPr="0080120B">
              <w:rPr>
                <w:b/>
                <w:bCs/>
                <w:sz w:val="16"/>
                <w:szCs w:val="16"/>
                <w:lang w:val="en-GB"/>
              </w:rPr>
              <w:t xml:space="preserve">    </w:t>
            </w:r>
            <w:r>
              <w:rPr>
                <w:b/>
                <w:bCs/>
                <w:sz w:val="16"/>
                <w:szCs w:val="16"/>
                <w:lang w:val="en-GB"/>
              </w:rPr>
              <w:t xml:space="preserve"> </w:t>
            </w:r>
            <w:r>
              <w:rPr>
                <w:b/>
                <w:bCs/>
                <w:sz w:val="16"/>
                <w:szCs w:val="16"/>
              </w:rPr>
              <w:t xml:space="preserve">    </w:t>
            </w:r>
            <w:r w:rsidRPr="0080120B">
              <w:rPr>
                <w:b/>
                <w:bCs/>
                <w:sz w:val="16"/>
                <w:szCs w:val="16"/>
                <w:lang w:val="en-GB"/>
              </w:rPr>
              <w:t xml:space="preserve">Functional </w:t>
            </w:r>
          </w:p>
        </w:tc>
        <w:tc>
          <w:tcPr>
            <w:tcW w:w="1997" w:type="dxa"/>
            <w:gridSpan w:val="2"/>
            <w:tcBorders>
              <w:top w:val="single" w:sz="12" w:space="0" w:color="008000"/>
              <w:bottom w:val="single" w:sz="6" w:space="0" w:color="008000"/>
            </w:tcBorders>
            <w:shd w:val="clear" w:color="auto" w:fill="FFFFFF"/>
          </w:tcPr>
          <w:p w14:paraId="6A869137" w14:textId="5FEE534A" w:rsidR="0080120B" w:rsidRPr="0080120B" w:rsidRDefault="0080120B" w:rsidP="005D4B75">
            <w:pPr>
              <w:pStyle w:val="CETBodytext"/>
              <w:rPr>
                <w:b/>
                <w:bCs/>
                <w:sz w:val="16"/>
                <w:szCs w:val="16"/>
                <w:lang w:val="en-GB"/>
              </w:rPr>
            </w:pPr>
            <w:r w:rsidRPr="0080120B">
              <w:rPr>
                <w:b/>
                <w:bCs/>
                <w:sz w:val="16"/>
                <w:szCs w:val="16"/>
                <w:lang w:val="en-GB"/>
              </w:rPr>
              <w:t xml:space="preserve">Group         Wave Number            </w:t>
            </w:r>
          </w:p>
        </w:tc>
        <w:tc>
          <w:tcPr>
            <w:tcW w:w="1417" w:type="dxa"/>
            <w:tcBorders>
              <w:top w:val="single" w:sz="12" w:space="0" w:color="008000"/>
              <w:bottom w:val="single" w:sz="6" w:space="0" w:color="008000"/>
            </w:tcBorders>
            <w:shd w:val="clear" w:color="auto" w:fill="FFFFFF"/>
          </w:tcPr>
          <w:p w14:paraId="477DCE1C" w14:textId="347817C6" w:rsidR="0080120B" w:rsidRPr="0080120B" w:rsidRDefault="00874358" w:rsidP="005D4B75">
            <w:pPr>
              <w:pStyle w:val="CETBodytext"/>
              <w:ind w:right="-1"/>
              <w:rPr>
                <w:rFonts w:cs="Arial"/>
                <w:sz w:val="16"/>
                <w:szCs w:val="16"/>
                <w:lang w:val="en-GB"/>
              </w:rPr>
            </w:pPr>
            <w:r>
              <w:rPr>
                <w:b/>
                <w:bCs/>
                <w:sz w:val="16"/>
                <w:szCs w:val="16"/>
                <w:lang w:val="en-GB"/>
              </w:rPr>
              <w:t>(cm</w:t>
            </w:r>
            <w:r w:rsidR="0080120B" w:rsidRPr="0080120B">
              <w:rPr>
                <w:b/>
                <w:bCs/>
                <w:sz w:val="16"/>
                <w:szCs w:val="16"/>
                <w:vertAlign w:val="superscript"/>
                <w:lang w:val="en-GB"/>
              </w:rPr>
              <w:t>-1</w:t>
            </w:r>
            <w:r w:rsidR="0080120B" w:rsidRPr="0080120B">
              <w:rPr>
                <w:b/>
                <w:bCs/>
                <w:sz w:val="16"/>
                <w:szCs w:val="16"/>
                <w:lang w:val="en-GB"/>
              </w:rPr>
              <w:t>)</w:t>
            </w:r>
          </w:p>
        </w:tc>
        <w:tc>
          <w:tcPr>
            <w:tcW w:w="426" w:type="dxa"/>
            <w:tcBorders>
              <w:top w:val="single" w:sz="12" w:space="0" w:color="008000"/>
              <w:bottom w:val="single" w:sz="6" w:space="0" w:color="008000"/>
            </w:tcBorders>
            <w:shd w:val="clear" w:color="auto" w:fill="FFFFFF"/>
          </w:tcPr>
          <w:p w14:paraId="4058EDED" w14:textId="0648B501" w:rsidR="0080120B" w:rsidRPr="00B57B36" w:rsidRDefault="0080120B" w:rsidP="005D4B75">
            <w:pPr>
              <w:pStyle w:val="CETBodytext"/>
              <w:ind w:right="-1"/>
              <w:rPr>
                <w:rFonts w:cs="Arial"/>
                <w:szCs w:val="18"/>
                <w:lang w:val="en-GB"/>
              </w:rPr>
            </w:pPr>
          </w:p>
        </w:tc>
      </w:tr>
      <w:tr w:rsidR="0080120B" w:rsidRPr="00B57B36" w14:paraId="2BEF4793" w14:textId="77777777" w:rsidTr="0080120B">
        <w:tc>
          <w:tcPr>
            <w:tcW w:w="1134" w:type="dxa"/>
            <w:shd w:val="clear" w:color="auto" w:fill="FFFFFF"/>
          </w:tcPr>
          <w:p w14:paraId="3FE90FFF" w14:textId="7B6D57FB" w:rsidR="0080120B" w:rsidRPr="00E44576" w:rsidRDefault="0080120B" w:rsidP="005D4B75">
            <w:pPr>
              <w:pStyle w:val="CETBodytext"/>
              <w:rPr>
                <w:sz w:val="16"/>
                <w:szCs w:val="16"/>
                <w:lang w:val="en-GB"/>
              </w:rPr>
            </w:pPr>
            <w:r w:rsidRPr="00E44576">
              <w:rPr>
                <w:sz w:val="16"/>
                <w:szCs w:val="16"/>
                <w:lang w:val="en-GB"/>
              </w:rPr>
              <w:sym w:font="Symbol" w:char="F061"/>
            </w:r>
            <w:r w:rsidRPr="00E44576">
              <w:rPr>
                <w:sz w:val="16"/>
                <w:szCs w:val="16"/>
                <w:lang w:val="en-GB"/>
              </w:rPr>
              <w:t xml:space="preserve">-Cellulose.   </w:t>
            </w:r>
          </w:p>
          <w:p w14:paraId="2772FCD9" w14:textId="00E851EE" w:rsidR="0080120B" w:rsidRPr="00E44576" w:rsidRDefault="0080120B" w:rsidP="005D4B75">
            <w:pPr>
              <w:pStyle w:val="CETBodytext"/>
              <w:rPr>
                <w:sz w:val="16"/>
                <w:szCs w:val="16"/>
                <w:lang w:val="en-GB"/>
              </w:rPr>
            </w:pPr>
            <w:r w:rsidRPr="00E44576">
              <w:rPr>
                <w:sz w:val="16"/>
                <w:szCs w:val="16"/>
                <w:lang w:val="en-GB"/>
              </w:rPr>
              <w:t xml:space="preserve">                           </w:t>
            </w:r>
          </w:p>
        </w:tc>
        <w:tc>
          <w:tcPr>
            <w:tcW w:w="1856" w:type="dxa"/>
            <w:gridSpan w:val="2"/>
            <w:shd w:val="clear" w:color="auto" w:fill="FFFFFF"/>
          </w:tcPr>
          <w:p w14:paraId="50C581E1" w14:textId="1421B4D0" w:rsidR="0080120B" w:rsidRPr="00E44576" w:rsidRDefault="0080120B" w:rsidP="005D4B75">
            <w:pPr>
              <w:pStyle w:val="CETBodytext"/>
              <w:rPr>
                <w:sz w:val="16"/>
                <w:szCs w:val="16"/>
                <w:lang w:val="en-GB"/>
              </w:rPr>
            </w:pPr>
            <w:r w:rsidRPr="00E44576">
              <w:rPr>
                <w:sz w:val="16"/>
                <w:szCs w:val="16"/>
                <w:lang w:val="en-GB"/>
              </w:rPr>
              <w:t xml:space="preserve">     </w:t>
            </w:r>
            <w:r w:rsidR="0099097F">
              <w:rPr>
                <w:sz w:val="16"/>
                <w:szCs w:val="16"/>
                <w:lang w:val="en-GB"/>
              </w:rPr>
              <w:t xml:space="preserve"> </w:t>
            </w:r>
            <w:r w:rsidRPr="00E44576">
              <w:rPr>
                <w:sz w:val="16"/>
                <w:szCs w:val="16"/>
                <w:lang w:val="en-GB"/>
              </w:rPr>
              <w:t>OH- stretching</w:t>
            </w:r>
          </w:p>
          <w:p w14:paraId="015ACDE7" w14:textId="6B333F1F" w:rsidR="0080120B" w:rsidRPr="00E44576" w:rsidRDefault="0080120B" w:rsidP="0080120B">
            <w:pPr>
              <w:pStyle w:val="CETBodytext"/>
              <w:rPr>
                <w:sz w:val="16"/>
                <w:szCs w:val="16"/>
                <w:lang w:val="en-GB"/>
              </w:rPr>
            </w:pPr>
            <w:r w:rsidRPr="00E44576">
              <w:rPr>
                <w:sz w:val="16"/>
                <w:szCs w:val="16"/>
                <w:lang w:val="en-GB"/>
              </w:rPr>
              <w:t xml:space="preserve">      </w:t>
            </w:r>
            <w:r w:rsidR="009D7FC3">
              <w:rPr>
                <w:sz w:val="16"/>
                <w:szCs w:val="16"/>
                <w:lang w:val="en-GB"/>
              </w:rPr>
              <w:t xml:space="preserve"> </w:t>
            </w:r>
            <w:r w:rsidRPr="00E44576">
              <w:rPr>
                <w:sz w:val="16"/>
                <w:szCs w:val="16"/>
                <w:lang w:val="en-GB"/>
              </w:rPr>
              <w:t xml:space="preserve"> </w:t>
            </w:r>
            <w:r w:rsidR="009D7FC3">
              <w:rPr>
                <w:sz w:val="16"/>
                <w:szCs w:val="16"/>
                <w:lang w:val="en-GB"/>
              </w:rPr>
              <w:t xml:space="preserve"> </w:t>
            </w:r>
            <w:r w:rsidRPr="00E44576">
              <w:rPr>
                <w:sz w:val="16"/>
                <w:szCs w:val="16"/>
                <w:lang w:val="en-GB"/>
              </w:rPr>
              <w:t>OH- bending</w:t>
            </w:r>
          </w:p>
        </w:tc>
        <w:tc>
          <w:tcPr>
            <w:tcW w:w="1559" w:type="dxa"/>
            <w:shd w:val="clear" w:color="auto" w:fill="FFFFFF"/>
          </w:tcPr>
          <w:p w14:paraId="6A093C87" w14:textId="0A9EF3CA" w:rsidR="0080120B" w:rsidRPr="00E44576" w:rsidRDefault="0080120B" w:rsidP="0080120B">
            <w:pPr>
              <w:pStyle w:val="CETBodytext"/>
              <w:jc w:val="center"/>
              <w:rPr>
                <w:sz w:val="16"/>
                <w:szCs w:val="16"/>
                <w:lang w:val="en-GB"/>
              </w:rPr>
            </w:pPr>
            <w:r w:rsidRPr="00E44576">
              <w:rPr>
                <w:sz w:val="16"/>
                <w:szCs w:val="16"/>
                <w:lang w:val="en-GB"/>
              </w:rPr>
              <w:t xml:space="preserve">             3</w:t>
            </w:r>
            <w:r w:rsidR="00E44576">
              <w:rPr>
                <w:sz w:val="16"/>
                <w:szCs w:val="16"/>
                <w:lang w:val="en-GB"/>
              </w:rPr>
              <w:t>27</w:t>
            </w:r>
            <w:r w:rsidRPr="00E44576">
              <w:rPr>
                <w:sz w:val="16"/>
                <w:szCs w:val="16"/>
                <w:lang w:val="en-GB"/>
              </w:rPr>
              <w:t>0</w:t>
            </w:r>
          </w:p>
          <w:p w14:paraId="1399CBD2" w14:textId="5DCD1D6C" w:rsidR="0080120B" w:rsidRPr="00E44576" w:rsidRDefault="0080120B" w:rsidP="0080120B">
            <w:pPr>
              <w:pStyle w:val="CETBodytext"/>
              <w:jc w:val="center"/>
              <w:rPr>
                <w:sz w:val="16"/>
                <w:szCs w:val="16"/>
                <w:lang w:val="en-GB"/>
              </w:rPr>
            </w:pPr>
            <w:r w:rsidRPr="00E44576">
              <w:rPr>
                <w:sz w:val="16"/>
                <w:szCs w:val="16"/>
                <w:lang w:val="en-GB"/>
              </w:rPr>
              <w:t xml:space="preserve">            137</w:t>
            </w:r>
            <w:r w:rsidR="00E44576">
              <w:rPr>
                <w:sz w:val="16"/>
                <w:szCs w:val="16"/>
                <w:lang w:val="en-GB"/>
              </w:rPr>
              <w:t>2</w:t>
            </w:r>
          </w:p>
        </w:tc>
        <w:tc>
          <w:tcPr>
            <w:tcW w:w="1417" w:type="dxa"/>
            <w:shd w:val="clear" w:color="auto" w:fill="FFFFFF"/>
          </w:tcPr>
          <w:p w14:paraId="0E2CF3E9" w14:textId="77777777" w:rsidR="0080120B" w:rsidRPr="00B57B36" w:rsidRDefault="0080120B" w:rsidP="005D4B75">
            <w:pPr>
              <w:pStyle w:val="CETBodytext"/>
              <w:ind w:right="-1"/>
              <w:rPr>
                <w:rFonts w:cs="Arial"/>
                <w:szCs w:val="18"/>
                <w:lang w:val="en-GB"/>
              </w:rPr>
            </w:pPr>
          </w:p>
        </w:tc>
        <w:tc>
          <w:tcPr>
            <w:tcW w:w="426" w:type="dxa"/>
            <w:shd w:val="clear" w:color="auto" w:fill="FFFFFF"/>
          </w:tcPr>
          <w:p w14:paraId="6D95EE99" w14:textId="77777777" w:rsidR="0080120B" w:rsidRPr="00B57B36" w:rsidRDefault="0080120B" w:rsidP="005D4B75">
            <w:pPr>
              <w:pStyle w:val="CETBodytext"/>
              <w:ind w:right="-1"/>
              <w:rPr>
                <w:rFonts w:cs="Arial"/>
                <w:szCs w:val="18"/>
                <w:lang w:val="en-GB"/>
              </w:rPr>
            </w:pPr>
          </w:p>
        </w:tc>
      </w:tr>
      <w:tr w:rsidR="0080120B" w:rsidRPr="00B57B36" w14:paraId="68E819D7" w14:textId="77777777" w:rsidTr="0080120B">
        <w:tc>
          <w:tcPr>
            <w:tcW w:w="1134" w:type="dxa"/>
            <w:shd w:val="clear" w:color="auto" w:fill="FFFFFF"/>
          </w:tcPr>
          <w:p w14:paraId="057F9435" w14:textId="77777777" w:rsidR="0080120B" w:rsidRPr="00E44576" w:rsidRDefault="0080120B" w:rsidP="005D4B75">
            <w:pPr>
              <w:pStyle w:val="CETBodytext"/>
              <w:ind w:right="-1"/>
              <w:rPr>
                <w:rFonts w:cs="Arial"/>
                <w:sz w:val="16"/>
                <w:szCs w:val="16"/>
                <w:lang w:val="en-GB"/>
              </w:rPr>
            </w:pPr>
          </w:p>
        </w:tc>
        <w:tc>
          <w:tcPr>
            <w:tcW w:w="1418" w:type="dxa"/>
            <w:shd w:val="clear" w:color="auto" w:fill="FFFFFF"/>
          </w:tcPr>
          <w:p w14:paraId="0A657A1E" w14:textId="3D8025C0" w:rsidR="0080120B" w:rsidRPr="00E44576" w:rsidRDefault="0080120B" w:rsidP="0080120B">
            <w:pPr>
              <w:pStyle w:val="CETBodytext"/>
              <w:ind w:right="-569"/>
              <w:rPr>
                <w:rFonts w:cs="Arial"/>
                <w:sz w:val="16"/>
                <w:szCs w:val="16"/>
                <w:lang w:val="en-GB"/>
              </w:rPr>
            </w:pPr>
            <w:r w:rsidRPr="00E44576">
              <w:rPr>
                <w:rFonts w:cs="Arial"/>
                <w:sz w:val="16"/>
                <w:szCs w:val="16"/>
                <w:lang w:val="en-GB"/>
              </w:rPr>
              <w:t xml:space="preserve">      </w:t>
            </w:r>
            <w:r w:rsidRPr="00E44576">
              <w:rPr>
                <w:sz w:val="16"/>
                <w:szCs w:val="16"/>
                <w:lang w:val="en-GB"/>
              </w:rPr>
              <w:t>CH- stretching</w:t>
            </w:r>
          </w:p>
        </w:tc>
        <w:tc>
          <w:tcPr>
            <w:tcW w:w="1997" w:type="dxa"/>
            <w:gridSpan w:val="2"/>
            <w:shd w:val="clear" w:color="auto" w:fill="FFFFFF"/>
          </w:tcPr>
          <w:p w14:paraId="720A8199" w14:textId="7E6911E9" w:rsidR="0080120B" w:rsidRPr="00E44576" w:rsidRDefault="0080120B" w:rsidP="0080120B">
            <w:pPr>
              <w:pStyle w:val="CETBodytext"/>
              <w:rPr>
                <w:rFonts w:cs="Arial"/>
                <w:sz w:val="16"/>
                <w:szCs w:val="16"/>
                <w:lang w:val="en-GB"/>
              </w:rPr>
            </w:pPr>
            <w:r w:rsidRPr="00E44576">
              <w:rPr>
                <w:rFonts w:cs="Arial"/>
                <w:sz w:val="16"/>
                <w:szCs w:val="16"/>
                <w:lang w:val="en-GB"/>
              </w:rPr>
              <w:t xml:space="preserve">                         </w:t>
            </w:r>
            <w:r w:rsidR="00E44576">
              <w:rPr>
                <w:rFonts w:cs="Arial"/>
                <w:sz w:val="16"/>
                <w:szCs w:val="16"/>
                <w:lang w:val="en-GB"/>
              </w:rPr>
              <w:t xml:space="preserve">     </w:t>
            </w:r>
            <w:r w:rsidRPr="00E44576">
              <w:rPr>
                <w:rFonts w:cs="Arial"/>
                <w:sz w:val="16"/>
                <w:szCs w:val="16"/>
                <w:lang w:val="en-GB"/>
              </w:rPr>
              <w:t>29</w:t>
            </w:r>
            <w:r w:rsidR="00E44576">
              <w:rPr>
                <w:rFonts w:cs="Arial"/>
                <w:sz w:val="16"/>
                <w:szCs w:val="16"/>
                <w:lang w:val="en-GB"/>
              </w:rPr>
              <w:t>0</w:t>
            </w:r>
            <w:r w:rsidRPr="00E44576">
              <w:rPr>
                <w:rFonts w:cs="Arial"/>
                <w:sz w:val="16"/>
                <w:szCs w:val="16"/>
                <w:lang w:val="en-GB"/>
              </w:rPr>
              <w:t>0</w:t>
            </w:r>
          </w:p>
        </w:tc>
        <w:tc>
          <w:tcPr>
            <w:tcW w:w="1417" w:type="dxa"/>
            <w:shd w:val="clear" w:color="auto" w:fill="FFFFFF"/>
          </w:tcPr>
          <w:p w14:paraId="181ACD56" w14:textId="77777777" w:rsidR="0080120B" w:rsidRPr="00B57B36" w:rsidRDefault="0080120B" w:rsidP="005D4B75">
            <w:pPr>
              <w:pStyle w:val="CETBodytext"/>
              <w:ind w:right="-1"/>
              <w:rPr>
                <w:rFonts w:cs="Arial"/>
                <w:szCs w:val="18"/>
                <w:lang w:val="en-GB"/>
              </w:rPr>
            </w:pPr>
          </w:p>
        </w:tc>
        <w:tc>
          <w:tcPr>
            <w:tcW w:w="426" w:type="dxa"/>
            <w:shd w:val="clear" w:color="auto" w:fill="FFFFFF"/>
          </w:tcPr>
          <w:p w14:paraId="57440E5E" w14:textId="77777777" w:rsidR="0080120B" w:rsidRPr="00B57B36" w:rsidRDefault="0080120B" w:rsidP="005D4B75">
            <w:pPr>
              <w:pStyle w:val="CETBodytext"/>
              <w:ind w:right="-1"/>
              <w:rPr>
                <w:rFonts w:cs="Arial"/>
                <w:szCs w:val="18"/>
                <w:lang w:val="en-GB"/>
              </w:rPr>
            </w:pPr>
          </w:p>
        </w:tc>
      </w:tr>
      <w:tr w:rsidR="0080120B" w:rsidRPr="00B57B36" w14:paraId="4508ADAE" w14:textId="77777777" w:rsidTr="0080120B">
        <w:tc>
          <w:tcPr>
            <w:tcW w:w="1134" w:type="dxa"/>
            <w:shd w:val="clear" w:color="auto" w:fill="FFFFFF"/>
          </w:tcPr>
          <w:p w14:paraId="7283DCFB" w14:textId="77777777" w:rsidR="0080120B" w:rsidRPr="00E44576" w:rsidRDefault="0080120B" w:rsidP="005D4B75">
            <w:pPr>
              <w:pStyle w:val="CETBodytext"/>
              <w:ind w:right="-1"/>
              <w:rPr>
                <w:rFonts w:cs="Arial"/>
                <w:sz w:val="16"/>
                <w:szCs w:val="16"/>
                <w:lang w:val="en-GB"/>
              </w:rPr>
            </w:pPr>
          </w:p>
        </w:tc>
        <w:tc>
          <w:tcPr>
            <w:tcW w:w="1418" w:type="dxa"/>
            <w:shd w:val="clear" w:color="auto" w:fill="FFFFFF"/>
          </w:tcPr>
          <w:p w14:paraId="47C183B1" w14:textId="5E84A804" w:rsidR="0080120B" w:rsidRPr="00E44576" w:rsidRDefault="0080120B" w:rsidP="0080120B">
            <w:pPr>
              <w:pStyle w:val="CETBodytext"/>
              <w:ind w:right="-428"/>
              <w:rPr>
                <w:rFonts w:cs="Arial"/>
                <w:sz w:val="16"/>
                <w:szCs w:val="16"/>
                <w:lang w:val="en-GB"/>
              </w:rPr>
            </w:pPr>
            <w:r w:rsidRPr="00E44576">
              <w:rPr>
                <w:rFonts w:cs="Arial"/>
                <w:sz w:val="16"/>
                <w:szCs w:val="16"/>
                <w:lang w:val="en-GB"/>
              </w:rPr>
              <w:t xml:space="preserve">     </w:t>
            </w:r>
            <w:r w:rsidR="009D7FC3">
              <w:rPr>
                <w:rFonts w:cs="Arial"/>
                <w:sz w:val="16"/>
                <w:szCs w:val="16"/>
                <w:lang w:val="en-GB"/>
              </w:rPr>
              <w:t xml:space="preserve">  </w:t>
            </w:r>
            <w:r w:rsidRPr="00E44576">
              <w:rPr>
                <w:rFonts w:cs="Arial"/>
                <w:sz w:val="16"/>
                <w:szCs w:val="16"/>
                <w:lang w:val="en-GB"/>
              </w:rPr>
              <w:t xml:space="preserve">  CH- bending</w:t>
            </w:r>
          </w:p>
        </w:tc>
        <w:tc>
          <w:tcPr>
            <w:tcW w:w="1997" w:type="dxa"/>
            <w:gridSpan w:val="2"/>
            <w:shd w:val="clear" w:color="auto" w:fill="FFFFFF"/>
          </w:tcPr>
          <w:p w14:paraId="65E5F68A" w14:textId="1A81E464" w:rsidR="0080120B" w:rsidRPr="00E44576" w:rsidRDefault="0080120B" w:rsidP="005D4B75">
            <w:pPr>
              <w:pStyle w:val="CETBodytext"/>
              <w:ind w:right="-1"/>
              <w:rPr>
                <w:rFonts w:cs="Arial"/>
                <w:sz w:val="16"/>
                <w:szCs w:val="16"/>
                <w:lang w:val="en-GB"/>
              </w:rPr>
            </w:pPr>
            <w:r w:rsidRPr="00E44576">
              <w:rPr>
                <w:rFonts w:cs="Arial"/>
                <w:sz w:val="16"/>
                <w:szCs w:val="16"/>
                <w:lang w:val="en-GB"/>
              </w:rPr>
              <w:t xml:space="preserve">                           </w:t>
            </w:r>
            <w:r w:rsidR="00E44576">
              <w:rPr>
                <w:rFonts w:cs="Arial"/>
                <w:sz w:val="16"/>
                <w:szCs w:val="16"/>
                <w:lang w:val="en-GB"/>
              </w:rPr>
              <w:t xml:space="preserve">   </w:t>
            </w:r>
            <w:r w:rsidRPr="00E44576">
              <w:rPr>
                <w:rFonts w:cs="Arial"/>
                <w:sz w:val="16"/>
                <w:szCs w:val="16"/>
                <w:lang w:val="en-GB"/>
              </w:rPr>
              <w:t>145</w:t>
            </w:r>
            <w:r w:rsidR="00E44576">
              <w:rPr>
                <w:rFonts w:cs="Arial"/>
                <w:sz w:val="16"/>
                <w:szCs w:val="16"/>
                <w:lang w:val="en-GB"/>
              </w:rPr>
              <w:t>0</w:t>
            </w:r>
          </w:p>
        </w:tc>
        <w:tc>
          <w:tcPr>
            <w:tcW w:w="1417" w:type="dxa"/>
            <w:shd w:val="clear" w:color="auto" w:fill="FFFFFF"/>
          </w:tcPr>
          <w:p w14:paraId="422FF2C9" w14:textId="77777777" w:rsidR="0080120B" w:rsidRPr="00B57B36" w:rsidRDefault="0080120B" w:rsidP="005D4B75">
            <w:pPr>
              <w:pStyle w:val="CETBodytext"/>
              <w:ind w:right="-1"/>
              <w:rPr>
                <w:rFonts w:cs="Arial"/>
                <w:szCs w:val="18"/>
                <w:lang w:val="en-GB"/>
              </w:rPr>
            </w:pPr>
          </w:p>
        </w:tc>
        <w:tc>
          <w:tcPr>
            <w:tcW w:w="426" w:type="dxa"/>
            <w:shd w:val="clear" w:color="auto" w:fill="FFFFFF"/>
          </w:tcPr>
          <w:p w14:paraId="4481DD04" w14:textId="77777777" w:rsidR="0080120B" w:rsidRPr="00B57B36" w:rsidRDefault="0080120B" w:rsidP="005D4B75">
            <w:pPr>
              <w:pStyle w:val="CETBodytext"/>
              <w:ind w:right="-1"/>
              <w:rPr>
                <w:rFonts w:cs="Arial"/>
                <w:szCs w:val="18"/>
                <w:lang w:val="en-GB"/>
              </w:rPr>
            </w:pPr>
          </w:p>
        </w:tc>
      </w:tr>
      <w:tr w:rsidR="0080120B" w:rsidRPr="00B57B36" w14:paraId="0D69B127" w14:textId="77777777" w:rsidTr="0080120B">
        <w:tc>
          <w:tcPr>
            <w:tcW w:w="1134" w:type="dxa"/>
            <w:shd w:val="clear" w:color="auto" w:fill="FFFFFF"/>
          </w:tcPr>
          <w:p w14:paraId="69D79D27" w14:textId="77777777" w:rsidR="0080120B" w:rsidRPr="00E44576" w:rsidRDefault="0080120B" w:rsidP="005D4B75">
            <w:pPr>
              <w:pStyle w:val="CETBodytext"/>
              <w:ind w:right="-1"/>
              <w:rPr>
                <w:rFonts w:cs="Arial"/>
                <w:sz w:val="16"/>
                <w:szCs w:val="16"/>
                <w:lang w:val="en-GB"/>
              </w:rPr>
            </w:pPr>
          </w:p>
        </w:tc>
        <w:tc>
          <w:tcPr>
            <w:tcW w:w="1418" w:type="dxa"/>
            <w:shd w:val="clear" w:color="auto" w:fill="FFFFFF"/>
          </w:tcPr>
          <w:p w14:paraId="0FB4BED5" w14:textId="761923D2" w:rsidR="0080120B" w:rsidRPr="00E44576" w:rsidRDefault="0080120B" w:rsidP="0080120B">
            <w:pPr>
              <w:pStyle w:val="CETBodytext"/>
              <w:ind w:right="-428"/>
              <w:rPr>
                <w:rFonts w:cs="Arial"/>
                <w:sz w:val="16"/>
                <w:szCs w:val="16"/>
                <w:lang w:val="en-GB"/>
              </w:rPr>
            </w:pPr>
            <w:r w:rsidRPr="00E44576">
              <w:rPr>
                <w:rFonts w:cs="Arial"/>
                <w:sz w:val="16"/>
                <w:szCs w:val="16"/>
                <w:lang w:val="en-GB"/>
              </w:rPr>
              <w:t xml:space="preserve"> </w:t>
            </w:r>
            <w:r w:rsidRPr="00E44576">
              <w:rPr>
                <w:rFonts w:cs="Arial"/>
                <w:sz w:val="16"/>
                <w:szCs w:val="16"/>
              </w:rPr>
              <w:t xml:space="preserve">     CO- stretching</w:t>
            </w:r>
          </w:p>
        </w:tc>
        <w:tc>
          <w:tcPr>
            <w:tcW w:w="1997" w:type="dxa"/>
            <w:gridSpan w:val="2"/>
            <w:shd w:val="clear" w:color="auto" w:fill="FFFFFF"/>
          </w:tcPr>
          <w:p w14:paraId="2409A6CE" w14:textId="6FA2D7C7" w:rsidR="0080120B" w:rsidRPr="00E44576" w:rsidRDefault="0080120B" w:rsidP="0080120B">
            <w:pPr>
              <w:pStyle w:val="CETBodytext"/>
              <w:tabs>
                <w:tab w:val="clear" w:pos="7100"/>
                <w:tab w:val="center" w:pos="999"/>
                <w:tab w:val="right" w:pos="1998"/>
              </w:tabs>
              <w:ind w:right="-1"/>
              <w:rPr>
                <w:rFonts w:cs="Arial"/>
                <w:sz w:val="16"/>
                <w:szCs w:val="16"/>
                <w:lang w:val="en-GB"/>
              </w:rPr>
            </w:pPr>
            <w:r w:rsidRPr="00E44576">
              <w:rPr>
                <w:rFonts w:cs="Arial"/>
                <w:sz w:val="16"/>
                <w:szCs w:val="16"/>
                <w:lang w:val="en-GB"/>
              </w:rPr>
              <w:tab/>
              <w:t xml:space="preserve">                     </w:t>
            </w:r>
            <w:r w:rsidR="00E44576">
              <w:rPr>
                <w:rFonts w:cs="Arial"/>
                <w:sz w:val="16"/>
                <w:szCs w:val="16"/>
                <w:lang w:val="en-GB"/>
              </w:rPr>
              <w:t xml:space="preserve"> </w:t>
            </w:r>
            <w:r w:rsidRPr="00E44576">
              <w:rPr>
                <w:rFonts w:cs="Arial"/>
                <w:sz w:val="16"/>
                <w:szCs w:val="16"/>
                <w:lang w:val="en-GB"/>
              </w:rPr>
              <w:t>10</w:t>
            </w:r>
            <w:r w:rsidR="00E44576">
              <w:rPr>
                <w:rFonts w:cs="Arial"/>
                <w:sz w:val="16"/>
                <w:szCs w:val="16"/>
                <w:lang w:val="en-GB"/>
              </w:rPr>
              <w:t>2</w:t>
            </w:r>
            <w:r w:rsidR="000674E6">
              <w:rPr>
                <w:rFonts w:cs="Arial"/>
                <w:sz w:val="16"/>
                <w:szCs w:val="16"/>
                <w:lang w:val="en-GB"/>
              </w:rPr>
              <w:t>7</w:t>
            </w:r>
            <w:r w:rsidRPr="00E44576">
              <w:rPr>
                <w:rFonts w:cs="Arial"/>
                <w:sz w:val="16"/>
                <w:szCs w:val="16"/>
                <w:lang w:val="en-GB"/>
              </w:rPr>
              <w:tab/>
            </w:r>
          </w:p>
        </w:tc>
        <w:tc>
          <w:tcPr>
            <w:tcW w:w="1417" w:type="dxa"/>
            <w:shd w:val="clear" w:color="auto" w:fill="FFFFFF"/>
          </w:tcPr>
          <w:p w14:paraId="2150F3DF" w14:textId="77777777" w:rsidR="0080120B" w:rsidRPr="00B57B36" w:rsidRDefault="0080120B" w:rsidP="005D4B75">
            <w:pPr>
              <w:pStyle w:val="CETBodytext"/>
              <w:ind w:right="-1"/>
              <w:rPr>
                <w:rFonts w:cs="Arial"/>
                <w:szCs w:val="18"/>
                <w:lang w:val="en-GB"/>
              </w:rPr>
            </w:pPr>
          </w:p>
        </w:tc>
        <w:tc>
          <w:tcPr>
            <w:tcW w:w="426" w:type="dxa"/>
            <w:shd w:val="clear" w:color="auto" w:fill="FFFFFF"/>
          </w:tcPr>
          <w:p w14:paraId="39A86CFB" w14:textId="77777777" w:rsidR="0080120B" w:rsidRPr="00B57B36" w:rsidRDefault="0080120B" w:rsidP="005D4B75">
            <w:pPr>
              <w:pStyle w:val="CETBodytext"/>
              <w:ind w:right="-1"/>
              <w:rPr>
                <w:rFonts w:cs="Arial"/>
                <w:szCs w:val="18"/>
                <w:lang w:val="en-GB"/>
              </w:rPr>
            </w:pPr>
          </w:p>
        </w:tc>
      </w:tr>
      <w:tr w:rsidR="0080120B" w:rsidRPr="00B57B36" w14:paraId="2490D41C" w14:textId="77777777" w:rsidTr="0080120B">
        <w:tc>
          <w:tcPr>
            <w:tcW w:w="1134" w:type="dxa"/>
            <w:shd w:val="clear" w:color="auto" w:fill="FFFFFF"/>
          </w:tcPr>
          <w:p w14:paraId="3E5A2575" w14:textId="51EFC123" w:rsidR="0080120B" w:rsidRPr="00E44576" w:rsidRDefault="0080120B" w:rsidP="005D4B75">
            <w:pPr>
              <w:pStyle w:val="CETBodytext"/>
              <w:ind w:right="-1"/>
              <w:rPr>
                <w:rFonts w:cs="Arial"/>
                <w:sz w:val="16"/>
                <w:szCs w:val="16"/>
                <w:lang w:val="en-GB"/>
              </w:rPr>
            </w:pPr>
            <w:r w:rsidRPr="00E44576">
              <w:rPr>
                <w:rFonts w:cs="Arial"/>
                <w:sz w:val="16"/>
                <w:szCs w:val="16"/>
                <w:lang w:val="en-GB"/>
              </w:rPr>
              <w:t xml:space="preserve">Hemicellulose </w:t>
            </w:r>
          </w:p>
        </w:tc>
        <w:tc>
          <w:tcPr>
            <w:tcW w:w="1418" w:type="dxa"/>
            <w:shd w:val="clear" w:color="auto" w:fill="FFFFFF"/>
          </w:tcPr>
          <w:p w14:paraId="235BD8BD" w14:textId="47139AAC" w:rsidR="0080120B" w:rsidRPr="00E44576" w:rsidRDefault="0080120B" w:rsidP="0080120B">
            <w:pPr>
              <w:pStyle w:val="CETBodytext"/>
              <w:tabs>
                <w:tab w:val="clear" w:pos="7100"/>
                <w:tab w:val="left" w:pos="453"/>
              </w:tabs>
              <w:ind w:right="-428"/>
              <w:rPr>
                <w:rFonts w:cs="Arial"/>
                <w:sz w:val="16"/>
                <w:szCs w:val="16"/>
                <w:lang w:val="en-GB"/>
              </w:rPr>
            </w:pPr>
            <w:r w:rsidRPr="00E44576">
              <w:rPr>
                <w:rFonts w:cs="Arial"/>
                <w:sz w:val="16"/>
                <w:szCs w:val="16"/>
                <w:lang w:val="en-GB"/>
              </w:rPr>
              <w:t xml:space="preserve"> </w:t>
            </w:r>
            <w:r w:rsidR="009D7FC3">
              <w:rPr>
                <w:rFonts w:cs="Arial"/>
                <w:sz w:val="16"/>
                <w:szCs w:val="16"/>
                <w:lang w:val="en-GB"/>
              </w:rPr>
              <w:t xml:space="preserve">  </w:t>
            </w:r>
            <w:r w:rsidRPr="00E44576">
              <w:rPr>
                <w:rFonts w:cs="Arial"/>
                <w:sz w:val="16"/>
                <w:szCs w:val="16"/>
                <w:lang w:val="en-GB"/>
              </w:rPr>
              <w:t xml:space="preserve">  C=O stretching</w:t>
            </w:r>
          </w:p>
        </w:tc>
        <w:tc>
          <w:tcPr>
            <w:tcW w:w="1997" w:type="dxa"/>
            <w:gridSpan w:val="2"/>
            <w:shd w:val="clear" w:color="auto" w:fill="FFFFFF"/>
          </w:tcPr>
          <w:p w14:paraId="15969F55" w14:textId="5C39339A" w:rsidR="0080120B" w:rsidRPr="00E44576" w:rsidRDefault="0080120B" w:rsidP="0080120B">
            <w:pPr>
              <w:pStyle w:val="CETBodytext"/>
              <w:tabs>
                <w:tab w:val="clear" w:pos="7100"/>
                <w:tab w:val="center" w:pos="999"/>
                <w:tab w:val="right" w:pos="1998"/>
              </w:tabs>
              <w:ind w:right="-1"/>
              <w:rPr>
                <w:rFonts w:cs="Arial"/>
                <w:sz w:val="16"/>
                <w:szCs w:val="16"/>
                <w:lang w:val="en-GB"/>
              </w:rPr>
            </w:pPr>
            <w:r w:rsidRPr="00E44576">
              <w:rPr>
                <w:rFonts w:cs="Arial"/>
                <w:sz w:val="16"/>
                <w:szCs w:val="16"/>
                <w:lang w:val="en-GB"/>
              </w:rPr>
              <w:t xml:space="preserve">(carbonyl </w:t>
            </w:r>
            <w:proofErr w:type="gramStart"/>
            <w:r w:rsidR="00874358" w:rsidRPr="00E44576">
              <w:rPr>
                <w:rFonts w:cs="Arial"/>
                <w:sz w:val="16"/>
                <w:szCs w:val="16"/>
                <w:lang w:val="en-GB"/>
              </w:rPr>
              <w:t xml:space="preserve">ester)  </w:t>
            </w:r>
            <w:r w:rsidR="00E44576">
              <w:rPr>
                <w:rFonts w:cs="Arial"/>
                <w:sz w:val="16"/>
                <w:szCs w:val="16"/>
                <w:lang w:val="en-GB"/>
              </w:rPr>
              <w:t xml:space="preserve"> </w:t>
            </w:r>
            <w:proofErr w:type="gramEnd"/>
            <w:r w:rsidR="00E44576">
              <w:rPr>
                <w:rFonts w:cs="Arial"/>
                <w:sz w:val="16"/>
                <w:szCs w:val="16"/>
                <w:lang w:val="en-GB"/>
              </w:rPr>
              <w:t xml:space="preserve"> </w:t>
            </w:r>
            <w:r w:rsidR="00BA58AE">
              <w:rPr>
                <w:rFonts w:cs="Arial"/>
                <w:sz w:val="16"/>
                <w:szCs w:val="16"/>
                <w:lang w:val="en-GB"/>
              </w:rPr>
              <w:t xml:space="preserve"> </w:t>
            </w:r>
            <w:r w:rsidRPr="00E44576">
              <w:rPr>
                <w:rFonts w:cs="Arial"/>
                <w:sz w:val="16"/>
                <w:szCs w:val="16"/>
                <w:lang w:val="en-GB"/>
              </w:rPr>
              <w:t>17</w:t>
            </w:r>
            <w:r w:rsidR="00BA58AE">
              <w:rPr>
                <w:rFonts w:cs="Arial"/>
                <w:sz w:val="16"/>
                <w:szCs w:val="16"/>
                <w:lang w:val="en-GB"/>
              </w:rPr>
              <w:t>40</w:t>
            </w:r>
          </w:p>
        </w:tc>
        <w:tc>
          <w:tcPr>
            <w:tcW w:w="1417" w:type="dxa"/>
            <w:shd w:val="clear" w:color="auto" w:fill="FFFFFF"/>
          </w:tcPr>
          <w:p w14:paraId="4E6B3D18" w14:textId="77777777" w:rsidR="0080120B" w:rsidRPr="00B57B36" w:rsidRDefault="0080120B" w:rsidP="005D4B75">
            <w:pPr>
              <w:pStyle w:val="CETBodytext"/>
              <w:ind w:right="-1"/>
              <w:rPr>
                <w:rFonts w:cs="Arial"/>
                <w:szCs w:val="18"/>
                <w:lang w:val="en-GB"/>
              </w:rPr>
            </w:pPr>
          </w:p>
        </w:tc>
        <w:tc>
          <w:tcPr>
            <w:tcW w:w="426" w:type="dxa"/>
            <w:shd w:val="clear" w:color="auto" w:fill="FFFFFF"/>
          </w:tcPr>
          <w:p w14:paraId="0313AAEC" w14:textId="77777777" w:rsidR="0080120B" w:rsidRPr="00B57B36" w:rsidRDefault="0080120B" w:rsidP="005D4B75">
            <w:pPr>
              <w:pStyle w:val="CETBodytext"/>
              <w:ind w:right="-1"/>
              <w:rPr>
                <w:rFonts w:cs="Arial"/>
                <w:szCs w:val="18"/>
                <w:lang w:val="en-GB"/>
              </w:rPr>
            </w:pPr>
          </w:p>
        </w:tc>
      </w:tr>
      <w:tr w:rsidR="00E44576" w:rsidRPr="00B57B36" w14:paraId="7FFB17BC" w14:textId="77777777" w:rsidTr="0080120B">
        <w:tc>
          <w:tcPr>
            <w:tcW w:w="1134" w:type="dxa"/>
            <w:shd w:val="clear" w:color="auto" w:fill="FFFFFF"/>
          </w:tcPr>
          <w:p w14:paraId="506B0C48" w14:textId="77777777" w:rsidR="00E44576" w:rsidRPr="00E44576" w:rsidRDefault="00E44576" w:rsidP="0080120B">
            <w:pPr>
              <w:pStyle w:val="CETBodytext"/>
              <w:ind w:right="-1"/>
              <w:rPr>
                <w:rFonts w:cs="Arial"/>
                <w:sz w:val="16"/>
                <w:szCs w:val="16"/>
                <w:lang w:val="en-GB"/>
              </w:rPr>
            </w:pPr>
          </w:p>
        </w:tc>
        <w:tc>
          <w:tcPr>
            <w:tcW w:w="1418" w:type="dxa"/>
            <w:shd w:val="clear" w:color="auto" w:fill="FFFFFF"/>
          </w:tcPr>
          <w:p w14:paraId="35C301CB" w14:textId="3E45F3DE" w:rsidR="00E44576" w:rsidRPr="00E44576" w:rsidRDefault="00E44576" w:rsidP="0080120B">
            <w:pPr>
              <w:pStyle w:val="CETBodytext"/>
              <w:tabs>
                <w:tab w:val="clear" w:pos="7100"/>
                <w:tab w:val="left" w:pos="453"/>
              </w:tabs>
              <w:ind w:right="-428"/>
              <w:rPr>
                <w:rFonts w:cs="Arial"/>
                <w:sz w:val="16"/>
                <w:szCs w:val="16"/>
                <w:lang w:val="en-GB"/>
              </w:rPr>
            </w:pPr>
            <w:r>
              <w:rPr>
                <w:rFonts w:cs="Arial"/>
                <w:sz w:val="16"/>
                <w:szCs w:val="16"/>
                <w:lang w:val="en-GB"/>
              </w:rPr>
              <w:t xml:space="preserve">    </w:t>
            </w:r>
            <w:r w:rsidR="009D7FC3">
              <w:rPr>
                <w:rFonts w:cs="Arial"/>
                <w:sz w:val="16"/>
                <w:szCs w:val="16"/>
                <w:lang w:val="en-GB"/>
              </w:rPr>
              <w:t xml:space="preserve"> </w:t>
            </w:r>
            <w:r>
              <w:rPr>
                <w:rFonts w:cs="Arial"/>
                <w:sz w:val="16"/>
                <w:szCs w:val="16"/>
                <w:lang w:val="en-GB"/>
              </w:rPr>
              <w:t xml:space="preserve"> CH- stretching                 </w:t>
            </w:r>
          </w:p>
        </w:tc>
        <w:tc>
          <w:tcPr>
            <w:tcW w:w="1997" w:type="dxa"/>
            <w:gridSpan w:val="2"/>
            <w:shd w:val="clear" w:color="auto" w:fill="FFFFFF"/>
          </w:tcPr>
          <w:p w14:paraId="1528A835" w14:textId="7E5F084E" w:rsidR="00E44576" w:rsidRPr="00E44576" w:rsidRDefault="00E44576" w:rsidP="00E44576">
            <w:pPr>
              <w:pStyle w:val="CETBodytext"/>
              <w:tabs>
                <w:tab w:val="clear" w:pos="7100"/>
                <w:tab w:val="center" w:pos="999"/>
                <w:tab w:val="right" w:pos="1998"/>
              </w:tabs>
              <w:ind w:right="-1"/>
              <w:jc w:val="center"/>
              <w:rPr>
                <w:rFonts w:cs="Arial"/>
                <w:sz w:val="16"/>
                <w:szCs w:val="16"/>
                <w:lang w:val="en-GB"/>
              </w:rPr>
            </w:pPr>
            <w:r>
              <w:rPr>
                <w:rFonts w:cs="Arial"/>
                <w:sz w:val="16"/>
                <w:szCs w:val="16"/>
                <w:lang w:val="en-GB"/>
              </w:rPr>
              <w:t xml:space="preserve">                       </w:t>
            </w:r>
            <w:r w:rsidR="00BA58AE">
              <w:rPr>
                <w:rFonts w:cs="Arial"/>
                <w:sz w:val="16"/>
                <w:szCs w:val="16"/>
                <w:lang w:val="en-GB"/>
              </w:rPr>
              <w:t xml:space="preserve"> </w:t>
            </w:r>
            <w:r>
              <w:rPr>
                <w:rFonts w:cs="Arial"/>
                <w:sz w:val="16"/>
                <w:szCs w:val="16"/>
                <w:lang w:val="en-GB"/>
              </w:rPr>
              <w:t>29</w:t>
            </w:r>
            <w:r w:rsidR="00F277BE">
              <w:rPr>
                <w:rFonts w:cs="Arial"/>
                <w:sz w:val="16"/>
                <w:szCs w:val="16"/>
                <w:lang w:val="en-GB"/>
              </w:rPr>
              <w:t>0</w:t>
            </w:r>
            <w:r>
              <w:rPr>
                <w:rFonts w:cs="Arial"/>
                <w:sz w:val="16"/>
                <w:szCs w:val="16"/>
                <w:lang w:val="en-GB"/>
              </w:rPr>
              <w:t>0</w:t>
            </w:r>
          </w:p>
        </w:tc>
        <w:tc>
          <w:tcPr>
            <w:tcW w:w="1417" w:type="dxa"/>
            <w:shd w:val="clear" w:color="auto" w:fill="FFFFFF"/>
          </w:tcPr>
          <w:p w14:paraId="53C9BC77" w14:textId="77777777" w:rsidR="00E44576" w:rsidRPr="00B57B36" w:rsidRDefault="00E44576" w:rsidP="0080120B">
            <w:pPr>
              <w:pStyle w:val="CETBodytext"/>
              <w:ind w:right="-1"/>
              <w:rPr>
                <w:rFonts w:cs="Arial"/>
                <w:szCs w:val="18"/>
                <w:lang w:val="en-GB"/>
              </w:rPr>
            </w:pPr>
          </w:p>
        </w:tc>
        <w:tc>
          <w:tcPr>
            <w:tcW w:w="426" w:type="dxa"/>
            <w:shd w:val="clear" w:color="auto" w:fill="FFFFFF"/>
          </w:tcPr>
          <w:p w14:paraId="7D4FF872" w14:textId="77777777" w:rsidR="00E44576" w:rsidRPr="00B57B36" w:rsidRDefault="00E44576" w:rsidP="0080120B">
            <w:pPr>
              <w:pStyle w:val="CETBodytext"/>
              <w:ind w:right="-1"/>
              <w:rPr>
                <w:rFonts w:cs="Arial"/>
                <w:szCs w:val="18"/>
                <w:lang w:val="en-GB"/>
              </w:rPr>
            </w:pPr>
          </w:p>
        </w:tc>
      </w:tr>
      <w:tr w:rsidR="00E44576" w:rsidRPr="00B57B36" w14:paraId="3D49C90D" w14:textId="77777777" w:rsidTr="0080120B">
        <w:tc>
          <w:tcPr>
            <w:tcW w:w="1134" w:type="dxa"/>
            <w:shd w:val="clear" w:color="auto" w:fill="FFFFFF"/>
          </w:tcPr>
          <w:p w14:paraId="4E0AA1EB" w14:textId="77777777" w:rsidR="00E44576" w:rsidRDefault="00E44576" w:rsidP="0080120B">
            <w:pPr>
              <w:pStyle w:val="CETBodytext"/>
              <w:ind w:right="-1"/>
              <w:rPr>
                <w:rFonts w:cs="Arial"/>
                <w:szCs w:val="18"/>
                <w:lang w:val="en-GB"/>
              </w:rPr>
            </w:pPr>
          </w:p>
        </w:tc>
        <w:tc>
          <w:tcPr>
            <w:tcW w:w="1418" w:type="dxa"/>
            <w:shd w:val="clear" w:color="auto" w:fill="FFFFFF"/>
          </w:tcPr>
          <w:p w14:paraId="08F287C5" w14:textId="4831B867" w:rsidR="00E44576" w:rsidRPr="00E44576" w:rsidRDefault="00E44576" w:rsidP="0080120B">
            <w:pPr>
              <w:pStyle w:val="CETBodytext"/>
              <w:tabs>
                <w:tab w:val="clear" w:pos="7100"/>
                <w:tab w:val="left" w:pos="453"/>
              </w:tabs>
              <w:ind w:right="-428"/>
              <w:rPr>
                <w:rFonts w:cs="Arial"/>
                <w:sz w:val="16"/>
                <w:szCs w:val="16"/>
                <w:lang w:val="en-GB"/>
              </w:rPr>
            </w:pPr>
            <w:r w:rsidRPr="00E44576">
              <w:rPr>
                <w:rFonts w:cs="Arial"/>
                <w:sz w:val="16"/>
                <w:szCs w:val="16"/>
                <w:lang w:val="en-GB"/>
              </w:rPr>
              <w:t xml:space="preserve">  -COC- stretching</w:t>
            </w:r>
          </w:p>
        </w:tc>
        <w:tc>
          <w:tcPr>
            <w:tcW w:w="1997" w:type="dxa"/>
            <w:gridSpan w:val="2"/>
            <w:shd w:val="clear" w:color="auto" w:fill="FFFFFF"/>
          </w:tcPr>
          <w:p w14:paraId="5B4F4A69" w14:textId="3C34F197" w:rsidR="00E44576" w:rsidRPr="00E44576" w:rsidRDefault="00E44576" w:rsidP="00E44576">
            <w:pPr>
              <w:pStyle w:val="CETBodytext"/>
              <w:tabs>
                <w:tab w:val="clear" w:pos="7100"/>
                <w:tab w:val="center" w:pos="999"/>
                <w:tab w:val="right" w:pos="1998"/>
              </w:tabs>
              <w:ind w:right="-1"/>
              <w:jc w:val="center"/>
              <w:rPr>
                <w:rFonts w:cs="Arial"/>
                <w:sz w:val="16"/>
                <w:szCs w:val="16"/>
                <w:lang w:val="en-GB"/>
              </w:rPr>
            </w:pPr>
            <w:r>
              <w:rPr>
                <w:rFonts w:cs="Arial"/>
                <w:sz w:val="16"/>
                <w:szCs w:val="16"/>
                <w:lang w:val="en-GB"/>
              </w:rPr>
              <w:t xml:space="preserve">                    </w:t>
            </w:r>
            <w:r w:rsidR="009D7FC3">
              <w:rPr>
                <w:rFonts w:cs="Arial"/>
                <w:sz w:val="16"/>
                <w:szCs w:val="16"/>
                <w:lang w:val="en-GB"/>
              </w:rPr>
              <w:t xml:space="preserve"> </w:t>
            </w:r>
            <w:r>
              <w:rPr>
                <w:rFonts w:cs="Arial"/>
                <w:sz w:val="16"/>
                <w:szCs w:val="16"/>
                <w:lang w:val="en-GB"/>
              </w:rPr>
              <w:t xml:space="preserve"> </w:t>
            </w:r>
            <w:r w:rsidR="00BA58AE">
              <w:rPr>
                <w:rFonts w:cs="Arial"/>
                <w:sz w:val="16"/>
                <w:szCs w:val="16"/>
                <w:lang w:val="en-GB"/>
              </w:rPr>
              <w:t xml:space="preserve"> </w:t>
            </w:r>
            <w:r>
              <w:rPr>
                <w:rFonts w:cs="Arial"/>
                <w:sz w:val="16"/>
                <w:szCs w:val="16"/>
                <w:lang w:val="en-GB"/>
              </w:rPr>
              <w:t>1246</w:t>
            </w:r>
          </w:p>
        </w:tc>
        <w:tc>
          <w:tcPr>
            <w:tcW w:w="1417" w:type="dxa"/>
            <w:shd w:val="clear" w:color="auto" w:fill="FFFFFF"/>
          </w:tcPr>
          <w:p w14:paraId="0BE680AE" w14:textId="77777777" w:rsidR="00E44576" w:rsidRPr="00B57B36" w:rsidRDefault="00E44576" w:rsidP="0080120B">
            <w:pPr>
              <w:pStyle w:val="CETBodytext"/>
              <w:ind w:right="-1"/>
              <w:rPr>
                <w:rFonts w:cs="Arial"/>
                <w:szCs w:val="18"/>
                <w:lang w:val="en-GB"/>
              </w:rPr>
            </w:pPr>
          </w:p>
        </w:tc>
        <w:tc>
          <w:tcPr>
            <w:tcW w:w="426" w:type="dxa"/>
            <w:shd w:val="clear" w:color="auto" w:fill="FFFFFF"/>
          </w:tcPr>
          <w:p w14:paraId="24E34138" w14:textId="77777777" w:rsidR="00E44576" w:rsidRPr="00B57B36" w:rsidRDefault="00E44576" w:rsidP="0080120B">
            <w:pPr>
              <w:pStyle w:val="CETBodytext"/>
              <w:ind w:right="-1"/>
              <w:rPr>
                <w:rFonts w:cs="Arial"/>
                <w:szCs w:val="18"/>
                <w:lang w:val="en-GB"/>
              </w:rPr>
            </w:pPr>
          </w:p>
        </w:tc>
      </w:tr>
      <w:tr w:rsidR="00E44576" w:rsidRPr="00B57B36" w14:paraId="25B0C0F1" w14:textId="77777777" w:rsidTr="0080120B">
        <w:tc>
          <w:tcPr>
            <w:tcW w:w="1134" w:type="dxa"/>
            <w:shd w:val="clear" w:color="auto" w:fill="FFFFFF"/>
          </w:tcPr>
          <w:p w14:paraId="55399550" w14:textId="70B0B7AF" w:rsidR="00E44576" w:rsidRDefault="00E44576" w:rsidP="0080120B">
            <w:pPr>
              <w:pStyle w:val="CETBodytext"/>
              <w:ind w:right="-1"/>
              <w:rPr>
                <w:rFonts w:cs="Arial"/>
                <w:szCs w:val="18"/>
                <w:lang w:val="en-GB"/>
              </w:rPr>
            </w:pPr>
            <w:r>
              <w:rPr>
                <w:rFonts w:cs="Arial"/>
                <w:szCs w:val="18"/>
                <w:lang w:val="en-GB"/>
              </w:rPr>
              <w:t>Lignin</w:t>
            </w:r>
          </w:p>
        </w:tc>
        <w:tc>
          <w:tcPr>
            <w:tcW w:w="1418" w:type="dxa"/>
            <w:shd w:val="clear" w:color="auto" w:fill="FFFFFF"/>
          </w:tcPr>
          <w:p w14:paraId="1D220EFB" w14:textId="785B8CBE" w:rsidR="00E44576" w:rsidRPr="00E44576" w:rsidRDefault="00E44576" w:rsidP="0080120B">
            <w:pPr>
              <w:pStyle w:val="CETBodytext"/>
              <w:tabs>
                <w:tab w:val="clear" w:pos="7100"/>
                <w:tab w:val="left" w:pos="453"/>
              </w:tabs>
              <w:ind w:right="-428"/>
              <w:rPr>
                <w:rFonts w:cs="Arial"/>
                <w:sz w:val="16"/>
                <w:szCs w:val="16"/>
                <w:lang w:val="en-GB"/>
              </w:rPr>
            </w:pPr>
            <w:r>
              <w:rPr>
                <w:rFonts w:cs="Arial"/>
                <w:sz w:val="16"/>
                <w:szCs w:val="16"/>
                <w:lang w:val="en-GB"/>
              </w:rPr>
              <w:t xml:space="preserve">  </w:t>
            </w:r>
            <w:r w:rsidR="009D7FC3">
              <w:rPr>
                <w:rFonts w:cs="Arial"/>
                <w:sz w:val="16"/>
                <w:szCs w:val="16"/>
                <w:lang w:val="en-GB"/>
              </w:rPr>
              <w:t xml:space="preserve">   </w:t>
            </w:r>
            <w:r>
              <w:rPr>
                <w:rFonts w:cs="Arial"/>
                <w:sz w:val="16"/>
                <w:szCs w:val="16"/>
                <w:lang w:val="en-GB"/>
              </w:rPr>
              <w:t xml:space="preserve"> </w:t>
            </w:r>
            <w:r w:rsidRPr="00E44576">
              <w:rPr>
                <w:sz w:val="16"/>
                <w:szCs w:val="16"/>
                <w:lang w:val="en-GB"/>
              </w:rPr>
              <w:t>OH- stretching</w:t>
            </w:r>
          </w:p>
        </w:tc>
        <w:tc>
          <w:tcPr>
            <w:tcW w:w="1997" w:type="dxa"/>
            <w:gridSpan w:val="2"/>
            <w:shd w:val="clear" w:color="auto" w:fill="FFFFFF"/>
          </w:tcPr>
          <w:p w14:paraId="3EA582C2" w14:textId="56250FC9" w:rsidR="00E44576" w:rsidRDefault="00E44576" w:rsidP="00E44576">
            <w:pPr>
              <w:pStyle w:val="CETBodytext"/>
              <w:tabs>
                <w:tab w:val="clear" w:pos="7100"/>
                <w:tab w:val="center" w:pos="999"/>
                <w:tab w:val="right" w:pos="1998"/>
              </w:tabs>
              <w:ind w:right="-1"/>
              <w:jc w:val="center"/>
              <w:rPr>
                <w:rFonts w:cs="Arial"/>
                <w:sz w:val="16"/>
                <w:szCs w:val="16"/>
                <w:lang w:val="en-GB"/>
              </w:rPr>
            </w:pPr>
            <w:r>
              <w:rPr>
                <w:rFonts w:cs="Arial"/>
                <w:sz w:val="16"/>
                <w:szCs w:val="16"/>
                <w:lang w:val="en-GB"/>
              </w:rPr>
              <w:t xml:space="preserve">                     </w:t>
            </w:r>
            <w:r w:rsidR="00BA58AE">
              <w:rPr>
                <w:rFonts w:cs="Arial"/>
                <w:sz w:val="16"/>
                <w:szCs w:val="16"/>
                <w:lang w:val="en-GB"/>
              </w:rPr>
              <w:t xml:space="preserve"> </w:t>
            </w:r>
            <w:r>
              <w:rPr>
                <w:rFonts w:cs="Arial"/>
                <w:sz w:val="16"/>
                <w:szCs w:val="16"/>
                <w:lang w:val="en-GB"/>
              </w:rPr>
              <w:t xml:space="preserve"> 3280</w:t>
            </w:r>
          </w:p>
        </w:tc>
        <w:tc>
          <w:tcPr>
            <w:tcW w:w="1417" w:type="dxa"/>
            <w:shd w:val="clear" w:color="auto" w:fill="FFFFFF"/>
          </w:tcPr>
          <w:p w14:paraId="6E962291" w14:textId="77777777" w:rsidR="00E44576" w:rsidRPr="00B57B36" w:rsidRDefault="00E44576" w:rsidP="0080120B">
            <w:pPr>
              <w:pStyle w:val="CETBodytext"/>
              <w:ind w:right="-1"/>
              <w:rPr>
                <w:rFonts w:cs="Arial"/>
                <w:szCs w:val="18"/>
                <w:lang w:val="en-GB"/>
              </w:rPr>
            </w:pPr>
          </w:p>
        </w:tc>
        <w:tc>
          <w:tcPr>
            <w:tcW w:w="426" w:type="dxa"/>
            <w:shd w:val="clear" w:color="auto" w:fill="FFFFFF"/>
          </w:tcPr>
          <w:p w14:paraId="10B90991" w14:textId="77777777" w:rsidR="00E44576" w:rsidRPr="00B57B36" w:rsidRDefault="00E44576" w:rsidP="0080120B">
            <w:pPr>
              <w:pStyle w:val="CETBodytext"/>
              <w:ind w:right="-1"/>
              <w:rPr>
                <w:rFonts w:cs="Arial"/>
                <w:szCs w:val="18"/>
                <w:lang w:val="en-GB"/>
              </w:rPr>
            </w:pPr>
          </w:p>
        </w:tc>
      </w:tr>
      <w:tr w:rsidR="00E44576" w:rsidRPr="00B57B36" w14:paraId="59915F85" w14:textId="77777777" w:rsidTr="0080120B">
        <w:tc>
          <w:tcPr>
            <w:tcW w:w="1134" w:type="dxa"/>
            <w:shd w:val="clear" w:color="auto" w:fill="FFFFFF"/>
          </w:tcPr>
          <w:p w14:paraId="09D43359" w14:textId="77777777" w:rsidR="00E44576" w:rsidRDefault="00E44576" w:rsidP="0080120B">
            <w:pPr>
              <w:pStyle w:val="CETBodytext"/>
              <w:ind w:right="-1"/>
              <w:rPr>
                <w:rFonts w:cs="Arial"/>
                <w:szCs w:val="18"/>
                <w:lang w:val="en-GB"/>
              </w:rPr>
            </w:pPr>
          </w:p>
        </w:tc>
        <w:tc>
          <w:tcPr>
            <w:tcW w:w="1418" w:type="dxa"/>
            <w:shd w:val="clear" w:color="auto" w:fill="FFFFFF"/>
          </w:tcPr>
          <w:p w14:paraId="2CC29C59" w14:textId="26327266" w:rsidR="00E44576" w:rsidRPr="00E44576" w:rsidRDefault="00E44576" w:rsidP="0080120B">
            <w:pPr>
              <w:pStyle w:val="CETBodytext"/>
              <w:tabs>
                <w:tab w:val="clear" w:pos="7100"/>
                <w:tab w:val="left" w:pos="453"/>
              </w:tabs>
              <w:ind w:right="-428"/>
              <w:rPr>
                <w:rFonts w:cs="Arial"/>
                <w:sz w:val="16"/>
                <w:szCs w:val="16"/>
                <w:lang w:val="en-GB"/>
              </w:rPr>
            </w:pPr>
            <w:r>
              <w:rPr>
                <w:rFonts w:cs="Arial"/>
                <w:sz w:val="16"/>
                <w:szCs w:val="16"/>
                <w:lang w:val="en-GB"/>
              </w:rPr>
              <w:t xml:space="preserve">  </w:t>
            </w:r>
            <w:r w:rsidR="00D028AC">
              <w:rPr>
                <w:rFonts w:cs="Arial"/>
                <w:sz w:val="16"/>
                <w:szCs w:val="16"/>
                <w:lang w:val="en-GB"/>
              </w:rPr>
              <w:t xml:space="preserve">-COC- stretching   </w:t>
            </w:r>
          </w:p>
        </w:tc>
        <w:tc>
          <w:tcPr>
            <w:tcW w:w="1997" w:type="dxa"/>
            <w:gridSpan w:val="2"/>
            <w:shd w:val="clear" w:color="auto" w:fill="FFFFFF"/>
          </w:tcPr>
          <w:p w14:paraId="40F4D2F5" w14:textId="66DB7B5E" w:rsidR="00E44576" w:rsidRDefault="00D028AC" w:rsidP="00E44576">
            <w:pPr>
              <w:pStyle w:val="CETBodytext"/>
              <w:tabs>
                <w:tab w:val="clear" w:pos="7100"/>
                <w:tab w:val="center" w:pos="999"/>
                <w:tab w:val="right" w:pos="1998"/>
              </w:tabs>
              <w:ind w:right="-1"/>
              <w:jc w:val="center"/>
              <w:rPr>
                <w:rFonts w:cs="Arial"/>
                <w:sz w:val="16"/>
                <w:szCs w:val="16"/>
                <w:lang w:val="en-GB"/>
              </w:rPr>
            </w:pPr>
            <w:r>
              <w:rPr>
                <w:rFonts w:cs="Arial"/>
                <w:sz w:val="16"/>
                <w:szCs w:val="16"/>
                <w:lang w:val="en-GB"/>
              </w:rPr>
              <w:t xml:space="preserve">                     </w:t>
            </w:r>
            <w:r w:rsidR="00BA58AE">
              <w:rPr>
                <w:rFonts w:cs="Arial"/>
                <w:sz w:val="16"/>
                <w:szCs w:val="16"/>
                <w:lang w:val="en-GB"/>
              </w:rPr>
              <w:t xml:space="preserve"> </w:t>
            </w:r>
            <w:r>
              <w:rPr>
                <w:rFonts w:cs="Arial"/>
                <w:sz w:val="16"/>
                <w:szCs w:val="16"/>
                <w:lang w:val="en-GB"/>
              </w:rPr>
              <w:t xml:space="preserve"> 1160</w:t>
            </w:r>
          </w:p>
        </w:tc>
        <w:tc>
          <w:tcPr>
            <w:tcW w:w="1417" w:type="dxa"/>
            <w:shd w:val="clear" w:color="auto" w:fill="FFFFFF"/>
          </w:tcPr>
          <w:p w14:paraId="0B4DC591" w14:textId="77777777" w:rsidR="00E44576" w:rsidRPr="00B57B36" w:rsidRDefault="00E44576" w:rsidP="0080120B">
            <w:pPr>
              <w:pStyle w:val="CETBodytext"/>
              <w:ind w:right="-1"/>
              <w:rPr>
                <w:rFonts w:cs="Arial"/>
                <w:szCs w:val="18"/>
                <w:lang w:val="en-GB"/>
              </w:rPr>
            </w:pPr>
          </w:p>
        </w:tc>
        <w:tc>
          <w:tcPr>
            <w:tcW w:w="426" w:type="dxa"/>
            <w:shd w:val="clear" w:color="auto" w:fill="FFFFFF"/>
          </w:tcPr>
          <w:p w14:paraId="41A106DF" w14:textId="77777777" w:rsidR="00E44576" w:rsidRPr="00B57B36" w:rsidRDefault="00E44576" w:rsidP="0080120B">
            <w:pPr>
              <w:pStyle w:val="CETBodytext"/>
              <w:ind w:right="-1"/>
              <w:rPr>
                <w:rFonts w:cs="Arial"/>
                <w:szCs w:val="18"/>
                <w:lang w:val="en-GB"/>
              </w:rPr>
            </w:pPr>
          </w:p>
        </w:tc>
      </w:tr>
      <w:tr w:rsidR="001F17EC" w:rsidRPr="00B57B36" w14:paraId="331D8FCD" w14:textId="77777777" w:rsidTr="0080120B">
        <w:tc>
          <w:tcPr>
            <w:tcW w:w="1134" w:type="dxa"/>
            <w:shd w:val="clear" w:color="auto" w:fill="FFFFFF"/>
          </w:tcPr>
          <w:p w14:paraId="7097661F" w14:textId="77777777" w:rsidR="001F17EC" w:rsidRDefault="001F17EC" w:rsidP="0080120B">
            <w:pPr>
              <w:pStyle w:val="CETBodytext"/>
              <w:ind w:right="-1"/>
              <w:rPr>
                <w:rFonts w:cs="Arial"/>
                <w:szCs w:val="18"/>
                <w:lang w:val="en-GB"/>
              </w:rPr>
            </w:pPr>
          </w:p>
        </w:tc>
        <w:tc>
          <w:tcPr>
            <w:tcW w:w="1418" w:type="dxa"/>
            <w:shd w:val="clear" w:color="auto" w:fill="FFFFFF"/>
          </w:tcPr>
          <w:p w14:paraId="7B3593EA" w14:textId="44E527BE" w:rsidR="001F17EC" w:rsidRPr="001F17EC" w:rsidRDefault="001F17EC" w:rsidP="0080120B">
            <w:pPr>
              <w:pStyle w:val="CETBodytext"/>
              <w:tabs>
                <w:tab w:val="clear" w:pos="7100"/>
                <w:tab w:val="left" w:pos="453"/>
              </w:tabs>
              <w:ind w:right="-428"/>
              <w:rPr>
                <w:rFonts w:cs="Arial"/>
                <w:sz w:val="16"/>
                <w:szCs w:val="16"/>
                <w:lang w:val="en-GB"/>
              </w:rPr>
            </w:pPr>
            <w:r>
              <w:rPr>
                <w:rFonts w:cs="Arial"/>
                <w:sz w:val="16"/>
                <w:szCs w:val="16"/>
                <w:lang w:val="en-GB"/>
              </w:rPr>
              <w:t xml:space="preserve"> </w:t>
            </w:r>
            <w:r w:rsidR="009D7FC3">
              <w:rPr>
                <w:rFonts w:cs="Arial"/>
                <w:sz w:val="16"/>
                <w:szCs w:val="16"/>
                <w:lang w:val="en-GB"/>
              </w:rPr>
              <w:t xml:space="preserve">  </w:t>
            </w:r>
            <w:r>
              <w:rPr>
                <w:rFonts w:cs="Arial"/>
                <w:sz w:val="16"/>
                <w:szCs w:val="16"/>
                <w:lang w:val="en-GB"/>
              </w:rPr>
              <w:t xml:space="preserve">  </w:t>
            </w:r>
            <w:r w:rsidR="009D7FC3">
              <w:rPr>
                <w:rFonts w:cs="Arial"/>
                <w:sz w:val="16"/>
                <w:szCs w:val="16"/>
                <w:lang w:val="en-GB"/>
              </w:rPr>
              <w:t xml:space="preserve"> </w:t>
            </w:r>
            <w:r>
              <w:rPr>
                <w:rFonts w:cs="Arial"/>
                <w:sz w:val="16"/>
                <w:szCs w:val="16"/>
                <w:lang w:val="en-GB"/>
              </w:rPr>
              <w:t xml:space="preserve">  -CH</w:t>
            </w:r>
            <w:r w:rsidRPr="001F17EC">
              <w:rPr>
                <w:rFonts w:cs="Arial"/>
                <w:sz w:val="16"/>
                <w:szCs w:val="16"/>
                <w:vertAlign w:val="subscript"/>
                <w:lang w:val="en-GB"/>
              </w:rPr>
              <w:t>2</w:t>
            </w:r>
            <w:r>
              <w:rPr>
                <w:rFonts w:cs="Arial"/>
                <w:sz w:val="16"/>
                <w:szCs w:val="16"/>
                <w:vertAlign w:val="subscript"/>
                <w:lang w:val="en-GB"/>
              </w:rPr>
              <w:t xml:space="preserve"> </w:t>
            </w:r>
            <w:r w:rsidRPr="001F17EC">
              <w:rPr>
                <w:rFonts w:cs="Arial"/>
                <w:sz w:val="16"/>
                <w:szCs w:val="16"/>
                <w:lang w:val="en-GB"/>
              </w:rPr>
              <w:t>b</w:t>
            </w:r>
            <w:r>
              <w:rPr>
                <w:rFonts w:cs="Arial"/>
                <w:sz w:val="16"/>
                <w:szCs w:val="16"/>
                <w:lang w:val="en-GB"/>
              </w:rPr>
              <w:t>ending</w:t>
            </w:r>
          </w:p>
        </w:tc>
        <w:tc>
          <w:tcPr>
            <w:tcW w:w="1997" w:type="dxa"/>
            <w:gridSpan w:val="2"/>
            <w:shd w:val="clear" w:color="auto" w:fill="FFFFFF"/>
          </w:tcPr>
          <w:p w14:paraId="5178847F" w14:textId="0D18ADD4" w:rsidR="001F17EC" w:rsidRDefault="001F17EC" w:rsidP="00E44576">
            <w:pPr>
              <w:pStyle w:val="CETBodytext"/>
              <w:tabs>
                <w:tab w:val="clear" w:pos="7100"/>
                <w:tab w:val="center" w:pos="999"/>
                <w:tab w:val="right" w:pos="1998"/>
              </w:tabs>
              <w:ind w:right="-1"/>
              <w:jc w:val="center"/>
              <w:rPr>
                <w:rFonts w:cs="Arial"/>
                <w:sz w:val="16"/>
                <w:szCs w:val="16"/>
                <w:lang w:val="en-GB"/>
              </w:rPr>
            </w:pPr>
            <w:r>
              <w:rPr>
                <w:rFonts w:cs="Arial"/>
                <w:sz w:val="16"/>
                <w:szCs w:val="16"/>
                <w:lang w:val="en-GB"/>
              </w:rPr>
              <w:t xml:space="preserve">                     </w:t>
            </w:r>
            <w:r w:rsidR="00BA58AE">
              <w:rPr>
                <w:rFonts w:cs="Arial"/>
                <w:sz w:val="16"/>
                <w:szCs w:val="16"/>
                <w:lang w:val="en-GB"/>
              </w:rPr>
              <w:t xml:space="preserve"> </w:t>
            </w:r>
            <w:r>
              <w:rPr>
                <w:rFonts w:cs="Arial"/>
                <w:sz w:val="16"/>
                <w:szCs w:val="16"/>
                <w:lang w:val="en-GB"/>
              </w:rPr>
              <w:t xml:space="preserve"> 1372</w:t>
            </w:r>
          </w:p>
        </w:tc>
        <w:tc>
          <w:tcPr>
            <w:tcW w:w="1417" w:type="dxa"/>
            <w:shd w:val="clear" w:color="auto" w:fill="FFFFFF"/>
          </w:tcPr>
          <w:p w14:paraId="177FEC28" w14:textId="77777777" w:rsidR="001F17EC" w:rsidRPr="00B57B36" w:rsidRDefault="001F17EC" w:rsidP="0080120B">
            <w:pPr>
              <w:pStyle w:val="CETBodytext"/>
              <w:ind w:right="-1"/>
              <w:rPr>
                <w:rFonts w:cs="Arial"/>
                <w:szCs w:val="18"/>
                <w:lang w:val="en-GB"/>
              </w:rPr>
            </w:pPr>
          </w:p>
        </w:tc>
        <w:tc>
          <w:tcPr>
            <w:tcW w:w="426" w:type="dxa"/>
            <w:shd w:val="clear" w:color="auto" w:fill="FFFFFF"/>
          </w:tcPr>
          <w:p w14:paraId="21938337" w14:textId="77777777" w:rsidR="001F17EC" w:rsidRPr="00B57B36" w:rsidRDefault="001F17EC" w:rsidP="0080120B">
            <w:pPr>
              <w:pStyle w:val="CETBodytext"/>
              <w:ind w:right="-1"/>
              <w:rPr>
                <w:rFonts w:cs="Arial"/>
                <w:szCs w:val="18"/>
                <w:lang w:val="en-GB"/>
              </w:rPr>
            </w:pPr>
          </w:p>
        </w:tc>
      </w:tr>
      <w:tr w:rsidR="001F17EC" w:rsidRPr="00B57B36" w14:paraId="53C8C754" w14:textId="77777777" w:rsidTr="0080120B">
        <w:tc>
          <w:tcPr>
            <w:tcW w:w="1134" w:type="dxa"/>
            <w:shd w:val="clear" w:color="auto" w:fill="FFFFFF"/>
          </w:tcPr>
          <w:p w14:paraId="25077D35" w14:textId="77777777" w:rsidR="001F17EC" w:rsidRDefault="001F17EC" w:rsidP="0080120B">
            <w:pPr>
              <w:pStyle w:val="CETBodytext"/>
              <w:ind w:right="-1"/>
              <w:rPr>
                <w:rFonts w:cs="Arial"/>
                <w:szCs w:val="18"/>
                <w:lang w:val="en-GB"/>
              </w:rPr>
            </w:pPr>
          </w:p>
        </w:tc>
        <w:tc>
          <w:tcPr>
            <w:tcW w:w="1418" w:type="dxa"/>
            <w:shd w:val="clear" w:color="auto" w:fill="FFFFFF"/>
          </w:tcPr>
          <w:p w14:paraId="2B5B3212" w14:textId="0C3043BF" w:rsidR="001F17EC" w:rsidRPr="001F17EC" w:rsidRDefault="001F17EC" w:rsidP="0080120B">
            <w:pPr>
              <w:pStyle w:val="CETBodytext"/>
              <w:tabs>
                <w:tab w:val="clear" w:pos="7100"/>
                <w:tab w:val="left" w:pos="453"/>
              </w:tabs>
              <w:ind w:right="-428"/>
              <w:rPr>
                <w:rFonts w:cs="Arial"/>
                <w:sz w:val="16"/>
                <w:szCs w:val="16"/>
                <w:lang w:val="en-GB"/>
              </w:rPr>
            </w:pPr>
            <w:r>
              <w:rPr>
                <w:rFonts w:cs="Arial"/>
                <w:sz w:val="16"/>
                <w:szCs w:val="16"/>
                <w:lang w:val="en-GB"/>
              </w:rPr>
              <w:t xml:space="preserve">  </w:t>
            </w:r>
            <w:r w:rsidR="009D7FC3">
              <w:rPr>
                <w:rFonts w:cs="Arial"/>
                <w:sz w:val="16"/>
                <w:szCs w:val="16"/>
                <w:lang w:val="en-GB"/>
              </w:rPr>
              <w:t xml:space="preserve">   </w:t>
            </w:r>
            <w:r>
              <w:rPr>
                <w:rFonts w:cs="Arial"/>
                <w:sz w:val="16"/>
                <w:szCs w:val="16"/>
                <w:lang w:val="en-GB"/>
              </w:rPr>
              <w:t xml:space="preserve">   -CH</w:t>
            </w:r>
            <w:r w:rsidRPr="001F17EC">
              <w:rPr>
                <w:rFonts w:cs="Arial"/>
                <w:sz w:val="16"/>
                <w:szCs w:val="16"/>
                <w:vertAlign w:val="subscript"/>
                <w:lang w:val="en-GB"/>
              </w:rPr>
              <w:t>3</w:t>
            </w:r>
            <w:r>
              <w:rPr>
                <w:rFonts w:cs="Arial"/>
                <w:sz w:val="16"/>
                <w:szCs w:val="16"/>
                <w:lang w:val="en-GB"/>
              </w:rPr>
              <w:t xml:space="preserve"> bending</w:t>
            </w:r>
          </w:p>
        </w:tc>
        <w:tc>
          <w:tcPr>
            <w:tcW w:w="1997" w:type="dxa"/>
            <w:gridSpan w:val="2"/>
            <w:shd w:val="clear" w:color="auto" w:fill="FFFFFF"/>
          </w:tcPr>
          <w:p w14:paraId="649CB1E1" w14:textId="283897C4" w:rsidR="001F17EC" w:rsidRDefault="001F17EC" w:rsidP="00E44576">
            <w:pPr>
              <w:pStyle w:val="CETBodytext"/>
              <w:tabs>
                <w:tab w:val="clear" w:pos="7100"/>
                <w:tab w:val="center" w:pos="999"/>
                <w:tab w:val="right" w:pos="1998"/>
              </w:tabs>
              <w:ind w:right="-1"/>
              <w:jc w:val="center"/>
              <w:rPr>
                <w:rFonts w:cs="Arial"/>
                <w:sz w:val="16"/>
                <w:szCs w:val="16"/>
                <w:lang w:val="en-GB"/>
              </w:rPr>
            </w:pPr>
            <w:r>
              <w:rPr>
                <w:rFonts w:cs="Arial"/>
                <w:sz w:val="16"/>
                <w:szCs w:val="16"/>
                <w:lang w:val="en-GB"/>
              </w:rPr>
              <w:t xml:space="preserve">                     </w:t>
            </w:r>
            <w:r w:rsidR="00C11AFA">
              <w:rPr>
                <w:rFonts w:cs="Arial"/>
                <w:sz w:val="16"/>
                <w:szCs w:val="16"/>
                <w:lang w:val="en-GB"/>
              </w:rPr>
              <w:t xml:space="preserve"> </w:t>
            </w:r>
            <w:r w:rsidR="00874358">
              <w:rPr>
                <w:rFonts w:cs="Arial"/>
                <w:sz w:val="16"/>
                <w:szCs w:val="16"/>
                <w:lang w:val="en-GB"/>
              </w:rPr>
              <w:t xml:space="preserve"> </w:t>
            </w:r>
            <w:r>
              <w:rPr>
                <w:rFonts w:cs="Arial"/>
                <w:sz w:val="16"/>
                <w:szCs w:val="16"/>
                <w:lang w:val="en-GB"/>
              </w:rPr>
              <w:t>1450</w:t>
            </w:r>
          </w:p>
        </w:tc>
        <w:tc>
          <w:tcPr>
            <w:tcW w:w="1417" w:type="dxa"/>
            <w:shd w:val="clear" w:color="auto" w:fill="FFFFFF"/>
          </w:tcPr>
          <w:p w14:paraId="6A6100AB" w14:textId="77777777" w:rsidR="001F17EC" w:rsidRPr="00B57B36" w:rsidRDefault="001F17EC" w:rsidP="0080120B">
            <w:pPr>
              <w:pStyle w:val="CETBodytext"/>
              <w:ind w:right="-1"/>
              <w:rPr>
                <w:rFonts w:cs="Arial"/>
                <w:szCs w:val="18"/>
                <w:lang w:val="en-GB"/>
              </w:rPr>
            </w:pPr>
          </w:p>
        </w:tc>
        <w:tc>
          <w:tcPr>
            <w:tcW w:w="426" w:type="dxa"/>
            <w:shd w:val="clear" w:color="auto" w:fill="FFFFFF"/>
          </w:tcPr>
          <w:p w14:paraId="26638A99" w14:textId="77777777" w:rsidR="001F17EC" w:rsidRPr="00B57B36" w:rsidRDefault="001F17EC" w:rsidP="0080120B">
            <w:pPr>
              <w:pStyle w:val="CETBodytext"/>
              <w:ind w:right="-1"/>
              <w:rPr>
                <w:rFonts w:cs="Arial"/>
                <w:szCs w:val="18"/>
                <w:lang w:val="en-GB"/>
              </w:rPr>
            </w:pPr>
          </w:p>
        </w:tc>
      </w:tr>
    </w:tbl>
    <w:p w14:paraId="7BCC26A1" w14:textId="61F2F223" w:rsidR="00CB51AF" w:rsidRDefault="00CB51AF" w:rsidP="00FB0E95">
      <w:pPr>
        <w:pStyle w:val="CETBodytext"/>
      </w:pPr>
    </w:p>
    <w:p w14:paraId="40400819" w14:textId="738389AF" w:rsidR="00CB51AF" w:rsidRDefault="00CB51AF" w:rsidP="00FB0E95">
      <w:pPr>
        <w:pStyle w:val="CETBodytext"/>
      </w:pPr>
    </w:p>
    <w:p w14:paraId="18460047" w14:textId="155BB0F7" w:rsidR="00CB51AF" w:rsidRDefault="008376A8" w:rsidP="00FB0E95">
      <w:pPr>
        <w:pStyle w:val="CETBodytext"/>
      </w:pPr>
      <w:r>
        <w:rPr>
          <w:rFonts w:cs="Arial"/>
          <w:noProof/>
          <w:sz w:val="22"/>
          <w:szCs w:val="22"/>
          <w:lang w:val="es-ES" w:eastAsia="es-ES"/>
        </w:rPr>
        <mc:AlternateContent>
          <mc:Choice Requires="wps">
            <w:drawing>
              <wp:anchor distT="0" distB="0" distL="114300" distR="114300" simplePos="0" relativeHeight="251745280" behindDoc="0" locked="0" layoutInCell="1" allowOverlap="1" wp14:anchorId="3C291594" wp14:editId="06FCA990">
                <wp:simplePos x="0" y="0"/>
                <wp:positionH relativeFrom="column">
                  <wp:posOffset>3300276</wp:posOffset>
                </wp:positionH>
                <wp:positionV relativeFrom="paragraph">
                  <wp:posOffset>145687</wp:posOffset>
                </wp:positionV>
                <wp:extent cx="328930" cy="207645"/>
                <wp:effectExtent l="0" t="0" r="13970" b="8255"/>
                <wp:wrapNone/>
                <wp:docPr id="9" name="Cuadro de texto 9"/>
                <wp:cNvGraphicFramePr/>
                <a:graphic xmlns:a="http://schemas.openxmlformats.org/drawingml/2006/main">
                  <a:graphicData uri="http://schemas.microsoft.com/office/word/2010/wordprocessingShape">
                    <wps:wsp>
                      <wps:cNvSpPr txBox="1"/>
                      <wps:spPr>
                        <a:xfrm>
                          <a:off x="0" y="0"/>
                          <a:ext cx="328930" cy="207645"/>
                        </a:xfrm>
                        <a:prstGeom prst="rect">
                          <a:avLst/>
                        </a:prstGeom>
                        <a:solidFill>
                          <a:schemeClr val="lt1"/>
                        </a:solidFill>
                        <a:ln w="6350">
                          <a:solidFill>
                            <a:prstClr val="black"/>
                          </a:solidFill>
                        </a:ln>
                      </wps:spPr>
                      <wps:txbx>
                        <w:txbxContent>
                          <w:p w14:paraId="33EC8960" w14:textId="421EA0D5" w:rsidR="00874358" w:rsidRPr="00874358" w:rsidRDefault="008376A8" w:rsidP="00874358">
                            <w:pPr>
                              <w:rPr>
                                <w:sz w:val="15"/>
                                <w:szCs w:val="15"/>
                                <w:lang w:val="es-ES"/>
                              </w:rPr>
                            </w:pPr>
                            <w:r>
                              <w:rPr>
                                <w:sz w:val="15"/>
                                <w:szCs w:val="15"/>
                                <w:lang w:val="es-ES"/>
                              </w:rPr>
                              <w:t>(</w:t>
                            </w:r>
                            <w:r w:rsidR="00874358" w:rsidRPr="00874358">
                              <w:rPr>
                                <w:sz w:val="15"/>
                                <w:szCs w:val="15"/>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91594" id="Cuadro de texto 9" o:spid="_x0000_s1028" type="#_x0000_t202" style="position:absolute;left:0;text-align:left;margin-left:259.85pt;margin-top:11.45pt;width:25.9pt;height:1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" fillcolor="white [3201]" strokeweight=".5pt">
                <v:textbox>
                  <w:txbxContent>
                    <w:p w14:paraId="33EC8960" w14:textId="421EA0D5" w:rsidR="00874358" w:rsidRPr="00874358" w:rsidRDefault="008376A8" w:rsidP="00874358">
                      <w:pPr>
                        <w:rPr>
                          <w:sz w:val="15"/>
                          <w:szCs w:val="15"/>
                          <w:lang w:val="es-ES"/>
                        </w:rPr>
                      </w:pPr>
                      <w:r>
                        <w:rPr>
                          <w:sz w:val="15"/>
                          <w:szCs w:val="15"/>
                          <w:lang w:val="es-ES"/>
                        </w:rPr>
                        <w:t>(</w:t>
                      </w:r>
                      <w:r w:rsidR="00874358" w:rsidRPr="00874358">
                        <w:rPr>
                          <w:sz w:val="15"/>
                          <w:szCs w:val="15"/>
                          <w:lang w:val="es-ES"/>
                        </w:rPr>
                        <w:t>b)</w:t>
                      </w:r>
                    </w:p>
                  </w:txbxContent>
                </v:textbox>
              </v:shape>
            </w:pict>
          </mc:Fallback>
        </mc:AlternateContent>
      </w:r>
      <w:r>
        <w:rPr>
          <w:rFonts w:cs="Arial"/>
          <w:noProof/>
          <w:sz w:val="22"/>
          <w:szCs w:val="22"/>
          <w:lang w:val="es-ES" w:eastAsia="es-ES"/>
        </w:rPr>
        <mc:AlternateContent>
          <mc:Choice Requires="wps">
            <w:drawing>
              <wp:anchor distT="0" distB="0" distL="114300" distR="114300" simplePos="0" relativeHeight="251743232" behindDoc="0" locked="0" layoutInCell="1" allowOverlap="1" wp14:anchorId="2F2AFF7C" wp14:editId="50530D30">
                <wp:simplePos x="0" y="0"/>
                <wp:positionH relativeFrom="column">
                  <wp:posOffset>1471476</wp:posOffset>
                </wp:positionH>
                <wp:positionV relativeFrom="paragraph">
                  <wp:posOffset>145687</wp:posOffset>
                </wp:positionV>
                <wp:extent cx="316775" cy="207645"/>
                <wp:effectExtent l="0" t="0" r="13970" b="8255"/>
                <wp:wrapNone/>
                <wp:docPr id="2" name="Cuadro de texto 2"/>
                <wp:cNvGraphicFramePr/>
                <a:graphic xmlns:a="http://schemas.openxmlformats.org/drawingml/2006/main">
                  <a:graphicData uri="http://schemas.microsoft.com/office/word/2010/wordprocessingShape">
                    <wps:wsp>
                      <wps:cNvSpPr txBox="1"/>
                      <wps:spPr>
                        <a:xfrm>
                          <a:off x="0" y="0"/>
                          <a:ext cx="316775" cy="207645"/>
                        </a:xfrm>
                        <a:prstGeom prst="rect">
                          <a:avLst/>
                        </a:prstGeom>
                        <a:solidFill>
                          <a:schemeClr val="lt1"/>
                        </a:solidFill>
                        <a:ln w="6350">
                          <a:solidFill>
                            <a:prstClr val="black"/>
                          </a:solidFill>
                        </a:ln>
                      </wps:spPr>
                      <wps:txbx>
                        <w:txbxContent>
                          <w:p w14:paraId="784E1913" w14:textId="57342CDB" w:rsidR="00874358" w:rsidRPr="00874358" w:rsidRDefault="008376A8">
                            <w:pPr>
                              <w:rPr>
                                <w:sz w:val="15"/>
                                <w:szCs w:val="15"/>
                                <w:lang w:val="es-ES"/>
                              </w:rPr>
                            </w:pPr>
                            <w:r>
                              <w:rPr>
                                <w:sz w:val="15"/>
                                <w:szCs w:val="15"/>
                                <w:lang w:val="es-ES"/>
                              </w:rPr>
                              <w:t>(</w:t>
                            </w:r>
                            <w:r w:rsidR="00874358" w:rsidRPr="00874358">
                              <w:rPr>
                                <w:sz w:val="15"/>
                                <w:szCs w:val="15"/>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AFF7C" id="Cuadro de texto 2" o:spid="_x0000_s1029" type="#_x0000_t202" style="position:absolute;left:0;text-align:left;margin-left:115.85pt;margin-top:11.45pt;width:24.95pt;height:1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" fillcolor="white [3201]" strokeweight=".5pt">
                <v:textbox>
                  <w:txbxContent>
                    <w:p w14:paraId="784E1913" w14:textId="57342CDB" w:rsidR="00874358" w:rsidRPr="00874358" w:rsidRDefault="008376A8">
                      <w:pPr>
                        <w:rPr>
                          <w:sz w:val="15"/>
                          <w:szCs w:val="15"/>
                          <w:lang w:val="es-ES"/>
                        </w:rPr>
                      </w:pPr>
                      <w:r>
                        <w:rPr>
                          <w:sz w:val="15"/>
                          <w:szCs w:val="15"/>
                          <w:lang w:val="es-ES"/>
                        </w:rPr>
                        <w:t>(</w:t>
                      </w:r>
                      <w:r w:rsidR="00874358" w:rsidRPr="00874358">
                        <w:rPr>
                          <w:sz w:val="15"/>
                          <w:szCs w:val="15"/>
                          <w:lang w:val="es-ES"/>
                        </w:rPr>
                        <w:t>a)</w:t>
                      </w:r>
                    </w:p>
                  </w:txbxContent>
                </v:textbox>
              </v:shape>
            </w:pict>
          </mc:Fallback>
        </mc:AlternateContent>
      </w:r>
    </w:p>
    <w:p w14:paraId="28DEA7CE" w14:textId="25953660" w:rsidR="00CB51AF" w:rsidRDefault="008376A8" w:rsidP="00FB0E95">
      <w:pPr>
        <w:pStyle w:val="CETBodytext"/>
      </w:pPr>
      <w:r>
        <w:rPr>
          <w:rFonts w:cs="Arial"/>
          <w:noProof/>
          <w:sz w:val="22"/>
          <w:szCs w:val="22"/>
          <w:lang w:val="es-ES" w:eastAsia="es-ES"/>
        </w:rPr>
        <mc:AlternateContent>
          <mc:Choice Requires="wps">
            <w:drawing>
              <wp:anchor distT="0" distB="0" distL="114300" distR="114300" simplePos="0" relativeHeight="251749376" behindDoc="0" locked="0" layoutInCell="1" allowOverlap="1" wp14:anchorId="0095EBA6" wp14:editId="4FB07A69">
                <wp:simplePos x="0" y="0"/>
                <wp:positionH relativeFrom="column">
                  <wp:posOffset>3300277</wp:posOffset>
                </wp:positionH>
                <wp:positionV relativeFrom="paragraph">
                  <wp:posOffset>1947908</wp:posOffset>
                </wp:positionV>
                <wp:extent cx="329384" cy="208280"/>
                <wp:effectExtent l="0" t="0" r="13970" b="7620"/>
                <wp:wrapNone/>
                <wp:docPr id="12" name="Cuadro de texto 12"/>
                <wp:cNvGraphicFramePr/>
                <a:graphic xmlns:a="http://schemas.openxmlformats.org/drawingml/2006/main">
                  <a:graphicData uri="http://schemas.microsoft.com/office/word/2010/wordprocessingShape">
                    <wps:wsp>
                      <wps:cNvSpPr txBox="1"/>
                      <wps:spPr>
                        <a:xfrm>
                          <a:off x="0" y="0"/>
                          <a:ext cx="329384" cy="208280"/>
                        </a:xfrm>
                        <a:prstGeom prst="rect">
                          <a:avLst/>
                        </a:prstGeom>
                        <a:solidFill>
                          <a:schemeClr val="lt1"/>
                        </a:solidFill>
                        <a:ln w="6350">
                          <a:solidFill>
                            <a:prstClr val="black"/>
                          </a:solidFill>
                        </a:ln>
                      </wps:spPr>
                      <wps:txbx>
                        <w:txbxContent>
                          <w:p w14:paraId="54650F01" w14:textId="68D949C8" w:rsidR="00874358" w:rsidRPr="00874358" w:rsidRDefault="008376A8" w:rsidP="00874358">
                            <w:pPr>
                              <w:rPr>
                                <w:sz w:val="15"/>
                                <w:szCs w:val="15"/>
                                <w:lang w:val="es-ES"/>
                              </w:rPr>
                            </w:pPr>
                            <w:r>
                              <w:rPr>
                                <w:sz w:val="15"/>
                                <w:szCs w:val="15"/>
                                <w:lang w:val="es-ES"/>
                              </w:rPr>
                              <w:t>(</w:t>
                            </w:r>
                            <w:r w:rsidR="00874358" w:rsidRPr="00874358">
                              <w:rPr>
                                <w:sz w:val="15"/>
                                <w:szCs w:val="15"/>
                                <w:lang w:val="es-E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EBA6" id="Cuadro de texto 12" o:spid="_x0000_s1030" type="#_x0000_t202" style="position:absolute;left:0;text-align:left;margin-left:259.85pt;margin-top:153.4pt;width:25.95pt;height:16.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" fillcolor="white [3201]" strokeweight=".5pt">
                <v:textbox>
                  <w:txbxContent>
                    <w:p w14:paraId="54650F01" w14:textId="68D949C8" w:rsidR="00874358" w:rsidRPr="00874358" w:rsidRDefault="008376A8" w:rsidP="00874358">
                      <w:pPr>
                        <w:rPr>
                          <w:sz w:val="15"/>
                          <w:szCs w:val="15"/>
                          <w:lang w:val="es-ES"/>
                        </w:rPr>
                      </w:pPr>
                      <w:r>
                        <w:rPr>
                          <w:sz w:val="15"/>
                          <w:szCs w:val="15"/>
                          <w:lang w:val="es-ES"/>
                        </w:rPr>
                        <w:t>(</w:t>
                      </w:r>
                      <w:r w:rsidR="00874358" w:rsidRPr="00874358">
                        <w:rPr>
                          <w:sz w:val="15"/>
                          <w:szCs w:val="15"/>
                          <w:lang w:val="es-ES"/>
                        </w:rPr>
                        <w:t>e)</w:t>
                      </w:r>
                    </w:p>
                  </w:txbxContent>
                </v:textbox>
              </v:shape>
            </w:pict>
          </mc:Fallback>
        </mc:AlternateContent>
      </w:r>
      <w:r>
        <w:rPr>
          <w:rFonts w:cs="Arial"/>
          <w:noProof/>
          <w:sz w:val="22"/>
          <w:szCs w:val="22"/>
          <w:lang w:val="es-ES" w:eastAsia="es-ES"/>
        </w:rPr>
        <mc:AlternateContent>
          <mc:Choice Requires="wps">
            <w:drawing>
              <wp:anchor distT="0" distB="0" distL="114300" distR="114300" simplePos="0" relativeHeight="251747328" behindDoc="0" locked="0" layoutInCell="1" allowOverlap="1" wp14:anchorId="2152F2A8" wp14:editId="10EDFD49">
                <wp:simplePos x="0" y="0"/>
                <wp:positionH relativeFrom="column">
                  <wp:posOffset>1471477</wp:posOffset>
                </wp:positionH>
                <wp:positionV relativeFrom="paragraph">
                  <wp:posOffset>1956616</wp:posOffset>
                </wp:positionV>
                <wp:extent cx="325030" cy="200025"/>
                <wp:effectExtent l="0" t="0" r="18415" b="15875"/>
                <wp:wrapNone/>
                <wp:docPr id="11" name="Cuadro de texto 11"/>
                <wp:cNvGraphicFramePr/>
                <a:graphic xmlns:a="http://schemas.openxmlformats.org/drawingml/2006/main">
                  <a:graphicData uri="http://schemas.microsoft.com/office/word/2010/wordprocessingShape">
                    <wps:wsp>
                      <wps:cNvSpPr txBox="1"/>
                      <wps:spPr>
                        <a:xfrm>
                          <a:off x="0" y="0"/>
                          <a:ext cx="325030" cy="200025"/>
                        </a:xfrm>
                        <a:prstGeom prst="rect">
                          <a:avLst/>
                        </a:prstGeom>
                        <a:solidFill>
                          <a:schemeClr val="lt1"/>
                        </a:solidFill>
                        <a:ln w="6350">
                          <a:solidFill>
                            <a:prstClr val="black"/>
                          </a:solidFill>
                        </a:ln>
                      </wps:spPr>
                      <wps:txbx>
                        <w:txbxContent>
                          <w:p w14:paraId="78165C9A" w14:textId="26AB8875" w:rsidR="00874358" w:rsidRDefault="008376A8" w:rsidP="00874358">
                            <w:pPr>
                              <w:rPr>
                                <w:sz w:val="15"/>
                                <w:szCs w:val="15"/>
                                <w:lang w:val="es-ES"/>
                              </w:rPr>
                            </w:pPr>
                            <w:r>
                              <w:rPr>
                                <w:sz w:val="15"/>
                                <w:szCs w:val="15"/>
                                <w:lang w:val="es-ES"/>
                              </w:rPr>
                              <w:t>(</w:t>
                            </w:r>
                            <w:r w:rsidR="00B77448">
                              <w:rPr>
                                <w:sz w:val="15"/>
                                <w:szCs w:val="15"/>
                                <w:lang w:val="es-ES"/>
                              </w:rPr>
                              <w:t>c</w:t>
                            </w:r>
                            <w:r w:rsidR="00874358">
                              <w:rPr>
                                <w:sz w:val="15"/>
                                <w:szCs w:val="15"/>
                                <w:lang w:val="es-ES"/>
                              </w:rPr>
                              <w:t>)</w:t>
                            </w:r>
                          </w:p>
                          <w:p w14:paraId="5DCDB229" w14:textId="086225E8" w:rsidR="00874358" w:rsidRPr="00874358" w:rsidRDefault="00874358" w:rsidP="00874358">
                            <w:pPr>
                              <w:rPr>
                                <w:sz w:val="15"/>
                                <w:szCs w:val="15"/>
                                <w:lang w:val="es-ES"/>
                              </w:rPr>
                            </w:pPr>
                            <w:r>
                              <w:rPr>
                                <w:sz w:val="15"/>
                                <w:szCs w:val="15"/>
                                <w:lang w:val="es-ES"/>
                              </w:rPr>
                              <w:t>d</w:t>
                            </w:r>
                            <w:r w:rsidRPr="00874358">
                              <w:rPr>
                                <w:sz w:val="15"/>
                                <w:szCs w:val="15"/>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2F2A8" id="Cuadro de texto 11" o:spid="_x0000_s1031" type="#_x0000_t202" style="position:absolute;left:0;text-align:left;margin-left:115.85pt;margin-top:154.05pt;width:25.6pt;height:1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" fillcolor="white [3201]" strokeweight=".5pt">
                <v:textbox>
                  <w:txbxContent>
                    <w:p w14:paraId="78165C9A" w14:textId="26AB8875" w:rsidR="00874358" w:rsidRDefault="008376A8" w:rsidP="00874358">
                      <w:pPr>
                        <w:rPr>
                          <w:sz w:val="15"/>
                          <w:szCs w:val="15"/>
                          <w:lang w:val="es-ES"/>
                        </w:rPr>
                      </w:pPr>
                      <w:r>
                        <w:rPr>
                          <w:sz w:val="15"/>
                          <w:szCs w:val="15"/>
                          <w:lang w:val="es-ES"/>
                        </w:rPr>
                        <w:t>(</w:t>
                      </w:r>
                      <w:r w:rsidR="00B77448">
                        <w:rPr>
                          <w:sz w:val="15"/>
                          <w:szCs w:val="15"/>
                          <w:lang w:val="es-ES"/>
                        </w:rPr>
                        <w:t>c</w:t>
                      </w:r>
                      <w:r w:rsidR="00874358">
                        <w:rPr>
                          <w:sz w:val="15"/>
                          <w:szCs w:val="15"/>
                          <w:lang w:val="es-ES"/>
                        </w:rPr>
                        <w:t>)</w:t>
                      </w:r>
                    </w:p>
                    <w:p w14:paraId="5DCDB229" w14:textId="086225E8" w:rsidR="00874358" w:rsidRPr="00874358" w:rsidRDefault="00874358" w:rsidP="00874358">
                      <w:pPr>
                        <w:rPr>
                          <w:sz w:val="15"/>
                          <w:szCs w:val="15"/>
                          <w:lang w:val="es-ES"/>
                        </w:rPr>
                      </w:pPr>
                      <w:r>
                        <w:rPr>
                          <w:sz w:val="15"/>
                          <w:szCs w:val="15"/>
                          <w:lang w:val="es-ES"/>
                        </w:rPr>
                        <w:t>d</w:t>
                      </w:r>
                      <w:r w:rsidRPr="00874358">
                        <w:rPr>
                          <w:sz w:val="15"/>
                          <w:szCs w:val="15"/>
                          <w:lang w:val="es-ES"/>
                        </w:rPr>
                        <w:t>)</w:t>
                      </w:r>
                    </w:p>
                  </w:txbxContent>
                </v:textbox>
              </v:shape>
            </w:pict>
          </mc:Fallback>
        </mc:AlternateContent>
      </w:r>
      <w:r w:rsidR="00874358" w:rsidRPr="00E7127D">
        <w:rPr>
          <w:rFonts w:cs="Arial"/>
          <w:noProof/>
          <w:sz w:val="22"/>
          <w:szCs w:val="22"/>
          <w:lang w:val="es-ES" w:eastAsia="es-ES"/>
        </w:rPr>
        <w:drawing>
          <wp:anchor distT="0" distB="0" distL="114300" distR="114300" simplePos="0" relativeHeight="251741184" behindDoc="1" locked="0" layoutInCell="1" allowOverlap="1" wp14:anchorId="08E47632" wp14:editId="1CD0CFB6">
            <wp:simplePos x="0" y="0"/>
            <wp:positionH relativeFrom="column">
              <wp:posOffset>1796497</wp:posOffset>
            </wp:positionH>
            <wp:positionV relativeFrom="paragraph">
              <wp:posOffset>1953028</wp:posOffset>
            </wp:positionV>
            <wp:extent cx="1839968" cy="1818319"/>
            <wp:effectExtent l="0" t="0" r="1905" b="0"/>
            <wp:wrapNone/>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2580" cy="1820900"/>
                    </a:xfrm>
                    <a:prstGeom prst="rect">
                      <a:avLst/>
                    </a:prstGeom>
                  </pic:spPr>
                </pic:pic>
              </a:graphicData>
            </a:graphic>
            <wp14:sizeRelH relativeFrom="margin">
              <wp14:pctWidth>0</wp14:pctWidth>
            </wp14:sizeRelH>
            <wp14:sizeRelV relativeFrom="margin">
              <wp14:pctHeight>0</wp14:pctHeight>
            </wp14:sizeRelV>
          </wp:anchor>
        </w:drawing>
      </w:r>
      <w:r w:rsidR="005670C3" w:rsidRPr="00B008BC">
        <w:rPr>
          <w:rFonts w:cs="Arial"/>
          <w:noProof/>
          <w:sz w:val="22"/>
          <w:szCs w:val="22"/>
          <w:lang w:val="es-ES" w:eastAsia="es-ES"/>
        </w:rPr>
        <w:drawing>
          <wp:anchor distT="0" distB="0" distL="114300" distR="114300" simplePos="0" relativeHeight="251742208" behindDoc="1" locked="0" layoutInCell="1" allowOverlap="1" wp14:anchorId="53F8E25E" wp14:editId="2AB3963A">
            <wp:simplePos x="0" y="0"/>
            <wp:positionH relativeFrom="column">
              <wp:posOffset>1242</wp:posOffset>
            </wp:positionH>
            <wp:positionV relativeFrom="paragraph">
              <wp:posOffset>1856657</wp:posOffset>
            </wp:positionV>
            <wp:extent cx="1795780" cy="1916596"/>
            <wp:effectExtent l="0" t="0" r="0" b="1270"/>
            <wp:wrapNone/>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6171" cy="1917013"/>
                    </a:xfrm>
                    <a:prstGeom prst="rect">
                      <a:avLst/>
                    </a:prstGeom>
                  </pic:spPr>
                </pic:pic>
              </a:graphicData>
            </a:graphic>
            <wp14:sizeRelH relativeFrom="margin">
              <wp14:pctWidth>0</wp14:pctWidth>
            </wp14:sizeRelH>
            <wp14:sizeRelV relativeFrom="margin">
              <wp14:pctHeight>0</wp14:pctHeight>
            </wp14:sizeRelV>
          </wp:anchor>
        </w:drawing>
      </w:r>
      <w:r w:rsidR="005670C3" w:rsidRPr="00B008BC">
        <w:rPr>
          <w:rFonts w:cs="Arial"/>
          <w:noProof/>
          <w:sz w:val="22"/>
          <w:szCs w:val="22"/>
          <w:lang w:val="es-ES" w:eastAsia="es-ES"/>
        </w:rPr>
        <w:drawing>
          <wp:inline distT="0" distB="0" distL="0" distR="0" wp14:anchorId="3645FDBB" wp14:editId="3DC7E880">
            <wp:extent cx="1795780" cy="1950522"/>
            <wp:effectExtent l="0" t="0" r="0" b="5715"/>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4187" cy="2024824"/>
                    </a:xfrm>
                    <a:prstGeom prst="rect">
                      <a:avLst/>
                    </a:prstGeom>
                  </pic:spPr>
                </pic:pic>
              </a:graphicData>
            </a:graphic>
          </wp:inline>
        </w:drawing>
      </w:r>
      <w:r w:rsidR="005670C3" w:rsidRPr="00B008BC">
        <w:rPr>
          <w:rFonts w:cs="Arial"/>
          <w:noProof/>
          <w:sz w:val="22"/>
          <w:szCs w:val="22"/>
          <w:lang w:val="es-ES" w:eastAsia="es-ES"/>
        </w:rPr>
        <w:drawing>
          <wp:inline distT="0" distB="0" distL="0" distR="0" wp14:anchorId="33AD6906" wp14:editId="0F639A54">
            <wp:extent cx="1840313" cy="1955332"/>
            <wp:effectExtent l="0" t="0" r="1270" b="635"/>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479" cy="2064945"/>
                    </a:xfrm>
                    <a:prstGeom prst="rect">
                      <a:avLst/>
                    </a:prstGeom>
                  </pic:spPr>
                </pic:pic>
              </a:graphicData>
            </a:graphic>
          </wp:inline>
        </w:drawing>
      </w:r>
    </w:p>
    <w:p w14:paraId="145127B8" w14:textId="682CF489" w:rsidR="00CB51AF" w:rsidRDefault="00CB51AF" w:rsidP="00FB0E95">
      <w:pPr>
        <w:pStyle w:val="CETBodytext"/>
      </w:pPr>
    </w:p>
    <w:p w14:paraId="6C6A0863" w14:textId="5B1D1C5C" w:rsidR="00CB51AF" w:rsidRDefault="00CB51AF" w:rsidP="00FB0E95">
      <w:pPr>
        <w:pStyle w:val="CETBodytext"/>
      </w:pPr>
    </w:p>
    <w:p w14:paraId="715C348F" w14:textId="5FECE63A" w:rsidR="00CB51AF" w:rsidRDefault="00CB51AF" w:rsidP="00FB0E95">
      <w:pPr>
        <w:pStyle w:val="CETBodytext"/>
      </w:pPr>
    </w:p>
    <w:p w14:paraId="72F9509B" w14:textId="5CD98650" w:rsidR="00CB51AF" w:rsidRDefault="00CB51AF" w:rsidP="00FB0E95">
      <w:pPr>
        <w:pStyle w:val="CETBodytext"/>
      </w:pPr>
    </w:p>
    <w:p w14:paraId="1191586F" w14:textId="0FFA5260" w:rsidR="005670C3" w:rsidRDefault="005670C3" w:rsidP="00FB0E95">
      <w:pPr>
        <w:pStyle w:val="CETBodytext"/>
      </w:pPr>
    </w:p>
    <w:p w14:paraId="1136DB42" w14:textId="0086372A" w:rsidR="005670C3" w:rsidRDefault="005670C3" w:rsidP="00FB0E95">
      <w:pPr>
        <w:pStyle w:val="CETBodytext"/>
      </w:pPr>
    </w:p>
    <w:p w14:paraId="37FF04F9" w14:textId="4D6E9F92" w:rsidR="005670C3" w:rsidRDefault="005670C3" w:rsidP="00FB0E95">
      <w:pPr>
        <w:pStyle w:val="CETBodytext"/>
      </w:pPr>
    </w:p>
    <w:p w14:paraId="27EC848C" w14:textId="207BDC16" w:rsidR="005670C3" w:rsidRDefault="005670C3" w:rsidP="00FB0E95">
      <w:pPr>
        <w:pStyle w:val="CETBodytext"/>
      </w:pPr>
    </w:p>
    <w:p w14:paraId="6DCC4FCD" w14:textId="521E5B0A" w:rsidR="005670C3" w:rsidRDefault="005670C3" w:rsidP="00FB0E95">
      <w:pPr>
        <w:pStyle w:val="CETBodytext"/>
      </w:pPr>
    </w:p>
    <w:p w14:paraId="71977A4D" w14:textId="5B3BDCD9" w:rsidR="005670C3" w:rsidRDefault="005670C3" w:rsidP="00FB0E95">
      <w:pPr>
        <w:pStyle w:val="CETBodytext"/>
      </w:pPr>
    </w:p>
    <w:p w14:paraId="22945ADC" w14:textId="306E5E39" w:rsidR="005670C3" w:rsidRDefault="005670C3" w:rsidP="00FB0E95">
      <w:pPr>
        <w:pStyle w:val="CETBodytext"/>
      </w:pPr>
    </w:p>
    <w:p w14:paraId="1521824F" w14:textId="4190BCC2" w:rsidR="005670C3" w:rsidRDefault="005670C3" w:rsidP="00FB0E95">
      <w:pPr>
        <w:pStyle w:val="CETBodytext"/>
      </w:pPr>
    </w:p>
    <w:p w14:paraId="68A630D2" w14:textId="4AABDA08" w:rsidR="005670C3" w:rsidRDefault="005670C3" w:rsidP="00605CE0">
      <w:pPr>
        <w:pStyle w:val="CETCaption"/>
      </w:pPr>
    </w:p>
    <w:p w14:paraId="59B60360" w14:textId="5EB46E48" w:rsidR="00CB51AF" w:rsidRPr="008376A8" w:rsidRDefault="00605CE0" w:rsidP="008376A8">
      <w:pPr>
        <w:pStyle w:val="CETCaption"/>
        <w:spacing w:line="240" w:lineRule="auto"/>
      </w:pPr>
      <w:r w:rsidRPr="008376A8">
        <w:t xml:space="preserve">Figure 4: </w:t>
      </w:r>
      <w:r w:rsidR="008376A8" w:rsidRPr="008376A8">
        <w:t>(a) and (b), SEM images from Cocoa husk pods after first alkali-treatment; (c) and (d), SEM images after second alkali-treatment.</w:t>
      </w:r>
    </w:p>
    <w:p w14:paraId="4F24EFA9" w14:textId="77777777" w:rsidR="00DE09AE" w:rsidRDefault="00DE09AE" w:rsidP="00330DF5">
      <w:pPr>
        <w:pStyle w:val="CETBodytext"/>
      </w:pPr>
    </w:p>
    <w:p w14:paraId="6F5FB6C6" w14:textId="34F492E4" w:rsidR="00330DF5" w:rsidRPr="00192568" w:rsidRDefault="00330DF5" w:rsidP="00330DF5">
      <w:pPr>
        <w:pStyle w:val="CETBodytext"/>
      </w:pPr>
      <w:r w:rsidRPr="00192568">
        <w:t>Scanning electron micrographs (SEM) of the surface and cross section of the treated biomass are shown in Figure 4 at different magnifications. SEM images show an irregular pattern and an amorphous surface. In Figure 4(d), can</w:t>
      </w:r>
      <w:r w:rsidR="00B77448">
        <w:t xml:space="preserve"> be</w:t>
      </w:r>
      <w:r w:rsidRPr="00192568">
        <w:t xml:space="preserve"> see</w:t>
      </w:r>
      <w:r w:rsidR="00B77448">
        <w:t>n</w:t>
      </w:r>
      <w:r w:rsidRPr="00192568">
        <w:t xml:space="preserve"> a microfiber, product of the second a</w:t>
      </w:r>
      <w:r>
        <w:t>l</w:t>
      </w:r>
      <w:r w:rsidRPr="00192568">
        <w:t>kali treatment (bleaching)</w:t>
      </w:r>
      <w:r>
        <w:fldChar w:fldCharType="begin" w:fldLock="1"/>
      </w:r>
      <w:r>
        <w:instrText>ADDIN CSL_CITATION {"citationItems":[{"id":"ITEM-1","itemData":{"DOI":"10.4236/gsc.2021.112006","ISSN":"2160-6951","abstract":"This study investigated the viability of post-harvested plantain biomass as a promising feedstock for the production of Bioethanol. The properties of the derived bio-ethanol were determined to examine its suitability as a promising and sustainable alternative to petroleum-based ethanol The research revealed that Plantain biomass is made up of Lignocellulosic contents such as extrac-tive, Lignin, cellulose, hemicelluloses, ash and moisture in different propor-tions. The different parts of the biomass such as the flower, stem and leaves were hydrolyzed using H2SO4. Optimum hydrolysis conditions of 6%w/v acid concentration, 30 min contact time and 80˚C working temperature were es-tablished for Plantain stem and flower. However, hydrolysis of Plantain leaves was at the best under the experimental conditions of acid concentration (10% w/v), contact time (120 min) and temperature (120˚C). The highest yield of the bio-ethanol produced was obtained from Plantain stem biomass with a record of 8.04% followed by Plantain flower with a yield of 7.73% and 757% from Plantain leaves The hydrolyzate was fermented using Baker’s yeast (Saccharomyces cerevisiae) at a room temperature of 25˚C and pH of 4.5 for 4 D. The structural determination of the derived bioethanol was conducted using FT-IR analysis and the fuel properties were found to be consistent with those of the conventional ethanol. The SEM analysis conducted on the post hydrolysed biomass confirmed the effectiveness of the hydrolysis scheme adopted as evident on the surface morphology of the biomass. This study confirmed the viability of Plantain biomass as promising feedstock for Bio-ethanol production under the established hydrolysis conditions.","author":[{"dropping-particle":"","family":"Ogunsuyi","given":"Helen Olayinka","non-dropping-particle":"","parse-names":false,"suffix":""},{"dropping-particle":"","family":"Olawale","given":"Christiana Aanu","non-dropping-particle":"","parse-names":false,"suffix":""}],"container-title":"Green and Sustainable Chemistry","id":"ITEM-1","issue":"02","issued":{"date-parts":[["2021"]]},"page":"59-71","title":"Evaluation of Plantain Biomass (&lt;i&gt;Musa paradisiaca&lt;/i&gt; L.), as Feedstock for Bio-Ethanol Production","type":"article-journal","volume":"11"},"uris":["http://www.mendeley.com/documents/?uuid=0f6061fb-93bb-4106-8ab1-e6b9d01c3b3a"]},{"id":"ITEM-2","itemData":{"DOI":"10.1016/j.biortech.2007.04.029","ISSN":"09608524","PMID":"17566731","abstract":"Cellulose nanofibers were extracted from the agricultural residues, wheat straw and soy hulls, by a chemi-mechanical technique to examine their potential for use as reinforcement fibers in biocomposite applications. The structure of the cellulose nanofibers was investigated by transmission electron microscopy. The wheat straw nanofibers were determined to have diameters in the range of 10-80 nm and lengths of a few thousand nanometers. By comparison, the soy hull nanofibers had diameter 20-120 nm and shorter lengths than the wheat straw nanofibers. Chemical characterization of the wheat straw nanofibers confirmed that the cellulose content was increased from 43% to 84% by an applied alkali and acid treatment. FT-IR spectroscopic analysis of both fibers demonstrated that this chemical treatment also led to partial removal of hemicelluloses and lignin from the structure of the fibers. PXRD results revealed that this resulted in improved crystallinity of the fibers. After mechanical treatments of cryocrushing, disintegration and defibrillation, the thermal properties of the nanofibers were studied by the TGA technique and found to increase dramatically. The degradation temperature of both nanofiber types reached beyond 290 °C. This value is reasonably promising for the use of these nanofibers in reinforced-polymer manufacturing. © 2007 Elsevier Ltd. All rights reserved.","author":[{"dropping-particle":"","family":"Alemdar","given":"Ayse","non-dropping-particle":"","parse-names":false,"suffix":""},{"dropping-particle":"","family":"Sain","given":"Mohini","non-dropping-particle":"","parse-names":false,"suffix":""}],"container-title":"Bioresource Technology","id":"ITEM-2","issue":"6","issued":{"date-parts":[["2008"]]},"page":"1664-1671","title":"Isolation and characterization of nanofibers from agricultural residues - Wheat straw and soy hulls","type":"article-journal","volume":"99"},"uris":["http://www.mendeley.com/documents/?uuid=d998bd5b-c6f2-456e-ad7e-797148ff4e30"]}],"mendeley":{"formattedCitation":"(Alemdar &amp; Sain, 2008; Ogunsuyi &amp; Olawale, 2021)","plainTextFormattedCitation":"(Alemdar &amp; Sain, 2008; Ogunsuyi &amp; Olawale, 2021)"},"properties":{"noteIndex":0},"schema":"https://github.com/citation-style-language/schema/raw/master/csl-citation.json"}</w:instrText>
      </w:r>
      <w:r>
        <w:fldChar w:fldCharType="separate"/>
      </w:r>
      <w:r w:rsidRPr="00192568">
        <w:rPr>
          <w:noProof/>
        </w:rPr>
        <w:t>(Alemdar &amp; Sain, 2008; Ogunsuyi &amp; Olawale, 2021)</w:t>
      </w:r>
      <w:r>
        <w:fldChar w:fldCharType="end"/>
      </w:r>
      <w:r>
        <w:t xml:space="preserve"> </w:t>
      </w:r>
      <w:r w:rsidRPr="00192568">
        <w:t>.</w:t>
      </w:r>
    </w:p>
    <w:p w14:paraId="11FFFCD9" w14:textId="05CF626E" w:rsidR="008376A8" w:rsidRPr="00330DF5" w:rsidRDefault="008376A8" w:rsidP="00330DF5">
      <w:pPr>
        <w:pStyle w:val="CETBodytextItalic"/>
        <w:rPr>
          <w:i w:val="0"/>
          <w:iCs/>
        </w:rPr>
      </w:pPr>
    </w:p>
    <w:p w14:paraId="13680BF9" w14:textId="77777777" w:rsidR="008376A8" w:rsidRDefault="008376A8" w:rsidP="00605CE0">
      <w:pPr>
        <w:pStyle w:val="CETCaption"/>
      </w:pPr>
    </w:p>
    <w:p w14:paraId="54BBCB24" w14:textId="77777777" w:rsidR="0080120B" w:rsidRPr="00B57B36" w:rsidRDefault="0080120B" w:rsidP="0080120B">
      <w:pPr>
        <w:pStyle w:val="CETHeading1"/>
        <w:rPr>
          <w:lang w:val="en-GB"/>
        </w:rPr>
      </w:pPr>
      <w:r w:rsidRPr="00B57B36">
        <w:rPr>
          <w:lang w:val="en-GB"/>
        </w:rPr>
        <w:lastRenderedPageBreak/>
        <w:t>Conclusions</w:t>
      </w:r>
    </w:p>
    <w:p w14:paraId="413BBA41" w14:textId="797AD2F5" w:rsidR="00330DF5" w:rsidRDefault="00930170" w:rsidP="00930170">
      <w:pPr>
        <w:pStyle w:val="CETBodytext"/>
      </w:pPr>
      <w:r w:rsidRPr="00930170">
        <w:t>The biomass from husks cocoa pod is a good source of cellulose that will be used for the subsequent production of Nanocrystals. By means of alkaline treatments, the percentage of cellulose (68%), the main raw material for the desired product, was increased. Fourier Transform Spectroscopy (FTIR), showed the changes in the functional groups and the decrease of hemicellulose and lignin in the biomass, after the alkaline treatments.</w:t>
      </w:r>
    </w:p>
    <w:p w14:paraId="77FBEF5F" w14:textId="38105D9E" w:rsidR="00930170" w:rsidRDefault="002B4424" w:rsidP="00930170">
      <w:pPr>
        <w:pStyle w:val="CETBodytext"/>
      </w:pPr>
      <w:r>
        <w:t xml:space="preserve">SEM images confirmed the changes in the raw material, </w:t>
      </w:r>
      <w:r w:rsidR="00414848">
        <w:t>t</w:t>
      </w:r>
      <w:r w:rsidR="00414848" w:rsidRPr="00414848">
        <w:t xml:space="preserve">his stimulates the use of cocoa husk pods, an </w:t>
      </w:r>
      <w:proofErr w:type="spellStart"/>
      <w:r w:rsidR="00414848" w:rsidRPr="00414848">
        <w:t>agroindustrial</w:t>
      </w:r>
      <w:proofErr w:type="spellEnd"/>
      <w:r w:rsidR="00414848" w:rsidRPr="00414848">
        <w:t xml:space="preserve"> residue, as a renewable source of nanocrystals. A future study will be conducted to investigate the potential reinforcement that these nanocrystals promote in composites.</w:t>
      </w:r>
    </w:p>
    <w:p w14:paraId="3D638EEA" w14:textId="77777777" w:rsidR="009371B2" w:rsidRDefault="009371B2" w:rsidP="00930170">
      <w:pPr>
        <w:pStyle w:val="CETBodytext"/>
      </w:pPr>
    </w:p>
    <w:p w14:paraId="436D178B" w14:textId="05E51AA4" w:rsidR="0080120B" w:rsidRPr="00B57B36" w:rsidRDefault="0080120B" w:rsidP="0080120B">
      <w:pPr>
        <w:pStyle w:val="CETAcknowledgementstitle"/>
      </w:pPr>
      <w:r w:rsidRPr="00B57B36">
        <w:t>Acknowledgments</w:t>
      </w:r>
    </w:p>
    <w:p w14:paraId="2DC99CA1" w14:textId="4B39A2E5" w:rsidR="00F228E6" w:rsidRPr="00E06194" w:rsidRDefault="00071516" w:rsidP="00E06194">
      <w:pPr>
        <w:tabs>
          <w:tab w:val="clear" w:pos="7100"/>
        </w:tabs>
        <w:spacing w:before="100" w:beforeAutospacing="1" w:after="100" w:afterAutospacing="1" w:line="240" w:lineRule="auto"/>
        <w:jc w:val="left"/>
        <w:rPr>
          <w:rFonts w:ascii="Times New Roman" w:hAnsi="Times New Roman"/>
          <w:sz w:val="24"/>
          <w:szCs w:val="24"/>
          <w:lang w:val="en-US" w:eastAsia="es-ES_tradnl"/>
        </w:rPr>
      </w:pPr>
      <w:r w:rsidRPr="00071516">
        <w:rPr>
          <w:rFonts w:cs="Arial"/>
          <w:szCs w:val="18"/>
          <w:lang w:val="en-US" w:eastAsia="es-ES_tradnl"/>
        </w:rPr>
        <w:t xml:space="preserve">This work was funded by </w:t>
      </w:r>
      <w:r w:rsidR="009371B2" w:rsidRPr="009371B2">
        <w:t xml:space="preserve">the </w:t>
      </w:r>
      <w:r w:rsidR="009371B2" w:rsidRPr="009371B2">
        <w:rPr>
          <w:i/>
          <w:iCs/>
        </w:rPr>
        <w:t xml:space="preserve">Fundación </w:t>
      </w:r>
      <w:proofErr w:type="spellStart"/>
      <w:r w:rsidR="009371B2" w:rsidRPr="009371B2">
        <w:rPr>
          <w:i/>
          <w:iCs/>
        </w:rPr>
        <w:t>Universitaria</w:t>
      </w:r>
      <w:proofErr w:type="spellEnd"/>
      <w:r w:rsidR="009371B2" w:rsidRPr="009371B2">
        <w:rPr>
          <w:i/>
          <w:iCs/>
        </w:rPr>
        <w:t xml:space="preserve"> </w:t>
      </w:r>
      <w:proofErr w:type="spellStart"/>
      <w:r w:rsidR="009371B2" w:rsidRPr="009371B2">
        <w:rPr>
          <w:i/>
          <w:iCs/>
        </w:rPr>
        <w:t>Tecn</w:t>
      </w:r>
      <w:r w:rsidR="009371B2">
        <w:rPr>
          <w:i/>
          <w:iCs/>
        </w:rPr>
        <w:t>ó</w:t>
      </w:r>
      <w:r w:rsidR="009371B2" w:rsidRPr="009371B2">
        <w:rPr>
          <w:i/>
          <w:iCs/>
        </w:rPr>
        <w:t>logico</w:t>
      </w:r>
      <w:proofErr w:type="spellEnd"/>
      <w:r w:rsidR="009371B2" w:rsidRPr="009371B2">
        <w:rPr>
          <w:i/>
          <w:iCs/>
        </w:rPr>
        <w:t xml:space="preserve"> </w:t>
      </w:r>
      <w:proofErr w:type="spellStart"/>
      <w:r w:rsidR="009371B2" w:rsidRPr="009371B2">
        <w:rPr>
          <w:i/>
          <w:iCs/>
        </w:rPr>
        <w:t>Comfenalco</w:t>
      </w:r>
      <w:proofErr w:type="spellEnd"/>
      <w:r w:rsidR="009371B2" w:rsidRPr="009371B2">
        <w:t xml:space="preserve"> </w:t>
      </w:r>
      <w:r>
        <w:t>as a part of</w:t>
      </w:r>
      <w:r w:rsidR="009371B2" w:rsidRPr="009371B2">
        <w:t xml:space="preserve"> the project: </w:t>
      </w:r>
      <w:r w:rsidR="00592156">
        <w:t>“</w:t>
      </w:r>
      <w:r w:rsidR="009371B2" w:rsidRPr="009371B2">
        <w:t xml:space="preserve">Preparation of composite materials from industrial gypsum waste modified with cellulose nanocrystals, natural and synthetic </w:t>
      </w:r>
      <w:proofErr w:type="spellStart"/>
      <w:r w:rsidR="009371B2" w:rsidRPr="009371B2">
        <w:t>fibers</w:t>
      </w:r>
      <w:proofErr w:type="spellEnd"/>
      <w:r w:rsidR="00592156">
        <w:t>”</w:t>
      </w:r>
      <w:r w:rsidR="009371B2" w:rsidRPr="009371B2">
        <w:t xml:space="preserve"> in an internal call, 2019. </w:t>
      </w:r>
    </w:p>
    <w:p w14:paraId="1944DFFF" w14:textId="4F188DCB" w:rsidR="0080120B" w:rsidRPr="00B57B36" w:rsidRDefault="0080120B" w:rsidP="0080120B">
      <w:pPr>
        <w:pStyle w:val="CETReference"/>
      </w:pPr>
      <w:r w:rsidRPr="00E679CC">
        <w:t>References</w:t>
      </w:r>
    </w:p>
    <w:p w14:paraId="5A18FB0E" w14:textId="4FB7A920" w:rsidR="00330DF5" w:rsidRPr="001C5900" w:rsidRDefault="00330DF5" w:rsidP="001C5900">
      <w:pPr>
        <w:pStyle w:val="CETReferencetext"/>
      </w:pPr>
      <w:r w:rsidRPr="001C5900">
        <w:fldChar w:fldCharType="begin" w:fldLock="1"/>
      </w:r>
      <w:r w:rsidRPr="001C5900">
        <w:instrText xml:space="preserve">ADDIN Mendeley Bibliography CSL_BIBLIOGRAPHY </w:instrText>
      </w:r>
      <w:r w:rsidRPr="001C5900">
        <w:fldChar w:fldCharType="separate"/>
      </w:r>
      <w:r w:rsidRPr="001C5900">
        <w:t>Alemdar, A., Sain, M.</w:t>
      </w:r>
      <w:r w:rsidR="0061509C" w:rsidRPr="001C5900">
        <w:t xml:space="preserve">, </w:t>
      </w:r>
      <w:r w:rsidRPr="001C5900">
        <w:t>2008</w:t>
      </w:r>
      <w:r w:rsidR="0061509C" w:rsidRPr="001C5900">
        <w:t>,</w:t>
      </w:r>
      <w:r w:rsidRPr="001C5900">
        <w:t xml:space="preserve"> Isolation and characterization of nanofibers from agricultural residues - Wheat straw and soy hulls. Bioresource Technology, 99, 1664–1671. </w:t>
      </w:r>
    </w:p>
    <w:p w14:paraId="245AF2AA" w14:textId="260FE74C" w:rsidR="00330DF5" w:rsidRPr="001C5900" w:rsidRDefault="00330DF5" w:rsidP="001C5900">
      <w:pPr>
        <w:pStyle w:val="CETReferencetext"/>
      </w:pPr>
      <w:r w:rsidRPr="001C5900">
        <w:t>Álvarez-Álvarez, P.</w:t>
      </w:r>
      <w:r w:rsidR="00E679CC" w:rsidRPr="001C5900">
        <w:t xml:space="preserve"> et al.</w:t>
      </w:r>
      <w:r w:rsidR="0061509C" w:rsidRPr="001C5900">
        <w:t>,</w:t>
      </w:r>
      <w:r w:rsidRPr="001C5900">
        <w:t xml:space="preserve"> 2018</w:t>
      </w:r>
      <w:r w:rsidR="0061509C" w:rsidRPr="001C5900">
        <w:t xml:space="preserve">, </w:t>
      </w:r>
      <w:r w:rsidRPr="001C5900">
        <w:t xml:space="preserve">Evaluation of tree species for biomass energy production in Northwest Spain. Forests, 9, 1–15. </w:t>
      </w:r>
    </w:p>
    <w:p w14:paraId="1C62082B" w14:textId="6954B948" w:rsidR="00330DF5" w:rsidRPr="001C5900" w:rsidRDefault="00330DF5" w:rsidP="001C5900">
      <w:pPr>
        <w:pStyle w:val="CETReferencetext"/>
      </w:pPr>
      <w:r w:rsidRPr="001C5900">
        <w:t>Bian, H.</w:t>
      </w:r>
      <w:r w:rsidR="004F2D56" w:rsidRPr="001C5900">
        <w:t xml:space="preserve"> el al</w:t>
      </w:r>
      <w:r w:rsidRPr="001C5900">
        <w:t>.</w:t>
      </w:r>
      <w:r w:rsidR="0061509C" w:rsidRPr="001C5900">
        <w:t xml:space="preserve">, </w:t>
      </w:r>
      <w:r w:rsidRPr="001C5900">
        <w:t>2019</w:t>
      </w:r>
      <w:r w:rsidR="0061509C" w:rsidRPr="001C5900">
        <w:t>,</w:t>
      </w:r>
      <w:r w:rsidRPr="001C5900">
        <w:t xml:space="preserve"> Lignocellulosic nanofibrils produced using wheat straw and their pulping solid residue: From agricultural waste to cellulose nanomaterials. Waste Management, 91, 1–8. </w:t>
      </w:r>
    </w:p>
    <w:p w14:paraId="21751A75" w14:textId="1501BF2C" w:rsidR="001C5900" w:rsidRPr="001C5900" w:rsidRDefault="001C5900" w:rsidP="001C5900">
      <w:pPr>
        <w:pStyle w:val="CETReferencetext"/>
      </w:pPr>
      <w:r w:rsidRPr="001C5900">
        <w:t>Dence, C. W., 1992, The determination of lignin. In Methods in lignin chemistry (pp. 33-61</w:t>
      </w:r>
      <w:r w:rsidR="00646CCF">
        <w:t>). Springer, Berlin, Heidelberg, Germany.</w:t>
      </w:r>
    </w:p>
    <w:p w14:paraId="0ECDBF2C" w14:textId="31C359C1" w:rsidR="00007989" w:rsidRPr="001C5900" w:rsidRDefault="00007989" w:rsidP="001C5900">
      <w:pPr>
        <w:pStyle w:val="CETReferencetext"/>
      </w:pPr>
      <w:r w:rsidRPr="001C5900">
        <w:t>Ferreira-Villadiego, J., et al., 2018, Chemical modification and characterization of starch derived from plantain (</w:t>
      </w:r>
      <w:r w:rsidRPr="001C5900">
        <w:rPr>
          <w:i/>
          <w:iCs/>
        </w:rPr>
        <w:t>Musa paradisiaca</w:t>
      </w:r>
      <w:r w:rsidRPr="001C5900">
        <w:t>) peel waste, as a source of biodegradable material. Chemical Engineering Transactions, 65, 763-768.</w:t>
      </w:r>
    </w:p>
    <w:p w14:paraId="6A6BBDDB" w14:textId="035936E5" w:rsidR="00330DF5" w:rsidRPr="001C5900" w:rsidRDefault="00330DF5" w:rsidP="001C5900">
      <w:pPr>
        <w:pStyle w:val="CETReferencetext"/>
      </w:pPr>
      <w:r w:rsidRPr="001C5900">
        <w:t>Heidarian, P., Behzad, T., &amp; Karimi, K.</w:t>
      </w:r>
      <w:r w:rsidR="00BD3B5A" w:rsidRPr="001C5900">
        <w:t>,</w:t>
      </w:r>
      <w:r w:rsidRPr="001C5900">
        <w:t>2016</w:t>
      </w:r>
      <w:r w:rsidR="00BD3B5A" w:rsidRPr="001C5900">
        <w:t>,</w:t>
      </w:r>
      <w:r w:rsidRPr="001C5900">
        <w:t xml:space="preserve"> Isolation and characterization of bagasse cellulose nanofibrils by optimized sulfur-free chemical delignification. Wood Science and Technology, 50, 1071–1088. </w:t>
      </w:r>
    </w:p>
    <w:p w14:paraId="425F5898" w14:textId="498FEDCC" w:rsidR="00330DF5" w:rsidRPr="001C5900" w:rsidRDefault="00330DF5" w:rsidP="001C5900">
      <w:pPr>
        <w:pStyle w:val="CETReferencetext"/>
      </w:pPr>
      <w:r w:rsidRPr="001C5900">
        <w:t>Lu, F.</w:t>
      </w:r>
      <w:r w:rsidR="004268AD" w:rsidRPr="001C5900">
        <w:t xml:space="preserve"> et al</w:t>
      </w:r>
      <w:r w:rsidRPr="001C5900">
        <w:t xml:space="preserve">. (2018a). Valorisation strategies for cocoa pod husk and its fractions. Current Opinion in Green and Sustainable Chemistry, 14, 80–88. </w:t>
      </w:r>
    </w:p>
    <w:p w14:paraId="697E48D6" w14:textId="30DE66D6" w:rsidR="00330DF5" w:rsidRPr="001C5900" w:rsidRDefault="00330DF5" w:rsidP="001C5900">
      <w:pPr>
        <w:pStyle w:val="CETReferencetext"/>
      </w:pPr>
      <w:r w:rsidRPr="001C5900">
        <w:t>Lu, H., Gui, Y., Zheng, L., &amp; Liu, X.</w:t>
      </w:r>
      <w:r w:rsidR="00BD3B5A" w:rsidRPr="001C5900">
        <w:t>,</w:t>
      </w:r>
      <w:r w:rsidRPr="001C5900">
        <w:t>2013</w:t>
      </w:r>
      <w:r w:rsidR="00BD3B5A" w:rsidRPr="001C5900">
        <w:t>,</w:t>
      </w:r>
      <w:r w:rsidRPr="001C5900">
        <w:t xml:space="preserve"> Morphological, crystalline, thermal and physicochemical properties of cellulose nanocrystals obtained from sweet potato residue. Food Research International, 50, 121–128. </w:t>
      </w:r>
    </w:p>
    <w:p w14:paraId="2CBD1CF3" w14:textId="628A59B5" w:rsidR="00330DF5" w:rsidRPr="001C5900" w:rsidRDefault="00330DF5" w:rsidP="001C5900">
      <w:pPr>
        <w:pStyle w:val="CETReferencetext"/>
      </w:pPr>
      <w:r w:rsidRPr="001C5900">
        <w:t>Lu, Q., Tang, L., Wang, S., Huang, B., Chen, Y., &amp; Chen, X.</w:t>
      </w:r>
      <w:r w:rsidR="00BD3B5A" w:rsidRPr="001C5900">
        <w:t>,</w:t>
      </w:r>
      <w:r w:rsidR="008D3D57" w:rsidRPr="001C5900">
        <w:t xml:space="preserve"> </w:t>
      </w:r>
      <w:r w:rsidRPr="001C5900">
        <w:t>2014</w:t>
      </w:r>
      <w:r w:rsidR="00BD3B5A" w:rsidRPr="001C5900">
        <w:t>,</w:t>
      </w:r>
      <w:r w:rsidRPr="001C5900">
        <w:t xml:space="preserve"> An investigation on the characteristics of cellulose nanocrystals from Pennisetum sinese. Biomass and Bioenergy, 70, 267–272. </w:t>
      </w:r>
    </w:p>
    <w:p w14:paraId="6E0C5CA2" w14:textId="63E8DB55" w:rsidR="00330DF5" w:rsidRPr="00F30500" w:rsidRDefault="00330DF5" w:rsidP="001C5900">
      <w:pPr>
        <w:pStyle w:val="CETReferencetext"/>
        <w:rPr>
          <w:lang w:val="es-CO"/>
        </w:rPr>
      </w:pPr>
      <w:r w:rsidRPr="001C5900">
        <w:t>Mansur, D., Tago, T., Masuda, T., &amp; Abimanyu, H.</w:t>
      </w:r>
      <w:r w:rsidR="008D3D57" w:rsidRPr="001C5900">
        <w:t>,</w:t>
      </w:r>
      <w:r w:rsidR="00EB17BA">
        <w:t xml:space="preserve"> </w:t>
      </w:r>
      <w:r w:rsidRPr="001C5900">
        <w:t>2014</w:t>
      </w:r>
      <w:r w:rsidR="008D3D57" w:rsidRPr="001C5900">
        <w:t>,</w:t>
      </w:r>
      <w:r w:rsidRPr="001C5900">
        <w:t xml:space="preserve"> Conversion of cacao pod husks by pyrolysis and catalytic reaction to produce useful chemicals. </w:t>
      </w:r>
      <w:r w:rsidRPr="00F30500">
        <w:rPr>
          <w:lang w:val="es-CO"/>
        </w:rPr>
        <w:t xml:space="preserve">Biomass and Bioenergy, 66, 275–285. </w:t>
      </w:r>
    </w:p>
    <w:p w14:paraId="6B4AA231" w14:textId="7B8F972E" w:rsidR="00330DF5" w:rsidRPr="001C5900" w:rsidRDefault="00330DF5" w:rsidP="001C5900">
      <w:pPr>
        <w:pStyle w:val="CETReferencetext"/>
      </w:pPr>
      <w:r w:rsidRPr="00F30500">
        <w:rPr>
          <w:lang w:val="es-CO"/>
        </w:rPr>
        <w:t>Martínez-Ángel, J. D., Villamizar-Gallardo, R. A., &amp; Ortíz-Rodríguez, O. O. (2015). Caracterización y evaluación de la cáscara de mazorca de cacao (</w:t>
      </w:r>
      <w:r w:rsidRPr="00F30500">
        <w:rPr>
          <w:i/>
          <w:iCs/>
          <w:lang w:val="es-CO"/>
        </w:rPr>
        <w:t>Theobroma cacao</w:t>
      </w:r>
      <w:r w:rsidRPr="00F30500">
        <w:rPr>
          <w:lang w:val="es-CO"/>
        </w:rPr>
        <w:t xml:space="preserve"> L.) como fuente de energía renovable. </w:t>
      </w:r>
      <w:r w:rsidRPr="001C5900">
        <w:t>Agrociencia, 49, 329–345.</w:t>
      </w:r>
      <w:r w:rsidR="001C5900">
        <w:t>(in Spanish)</w:t>
      </w:r>
    </w:p>
    <w:p w14:paraId="293D2F02" w14:textId="53388220" w:rsidR="00330DF5" w:rsidRPr="001C5900" w:rsidRDefault="00330DF5" w:rsidP="001C5900">
      <w:pPr>
        <w:pStyle w:val="CETReferencetext"/>
      </w:pPr>
      <w:r w:rsidRPr="001C5900">
        <w:t>Ogunsuyi, H. O., &amp; Olawale, C. A.</w:t>
      </w:r>
      <w:r w:rsidR="0019273B" w:rsidRPr="001C5900">
        <w:t xml:space="preserve">, </w:t>
      </w:r>
      <w:r w:rsidRPr="001C5900">
        <w:t>2021</w:t>
      </w:r>
      <w:r w:rsidR="0019273B" w:rsidRPr="001C5900">
        <w:t>,</w:t>
      </w:r>
      <w:r w:rsidRPr="001C5900">
        <w:t xml:space="preserve"> Evaluation of Plantain Biomass (</w:t>
      </w:r>
      <w:r w:rsidRPr="00EB17BA">
        <w:rPr>
          <w:i/>
          <w:iCs/>
        </w:rPr>
        <w:t>Musa paradisiaca</w:t>
      </w:r>
      <w:r w:rsidRPr="001C5900">
        <w:t xml:space="preserve"> L.), as Feedstock for Bio-Ethanol Production. Green and Sustainable Chemistry, 11, 59–71. </w:t>
      </w:r>
    </w:p>
    <w:p w14:paraId="2B412749" w14:textId="2353F9A6" w:rsidR="00330DF5" w:rsidRPr="001C5900" w:rsidRDefault="00330DF5" w:rsidP="001C5900">
      <w:pPr>
        <w:pStyle w:val="CETReferencetext"/>
      </w:pPr>
      <w:r w:rsidRPr="001C5900">
        <w:t>Pelissari, F. M., Sobral, P. J. D. A., &amp; Menegalli, F. C.</w:t>
      </w:r>
      <w:r w:rsidR="0019273B" w:rsidRPr="001C5900">
        <w:t>,</w:t>
      </w:r>
      <w:r w:rsidRPr="001C5900">
        <w:t>2014</w:t>
      </w:r>
      <w:r w:rsidR="0019273B" w:rsidRPr="001C5900">
        <w:t>,</w:t>
      </w:r>
      <w:r w:rsidRPr="001C5900">
        <w:t xml:space="preserve"> Isolation and characterization of cellulose nanofibers from banana peels. Cellulose, 21, 417–432. </w:t>
      </w:r>
    </w:p>
    <w:p w14:paraId="7D8CE0E6" w14:textId="3738B0D5" w:rsidR="00330DF5" w:rsidRPr="001C5900" w:rsidRDefault="00330DF5" w:rsidP="001C5900">
      <w:pPr>
        <w:pStyle w:val="CETReferencetext"/>
      </w:pPr>
      <w:r w:rsidRPr="001C5900">
        <w:t>Reddy, K. O., Guduri, B. R., &amp; Varada Rajulu, A.</w:t>
      </w:r>
      <w:r w:rsidR="0090277C" w:rsidRPr="001C5900">
        <w:t>,</w:t>
      </w:r>
      <w:r w:rsidRPr="001C5900">
        <w:t>2009</w:t>
      </w:r>
      <w:r w:rsidR="0090277C" w:rsidRPr="001C5900">
        <w:t>,</w:t>
      </w:r>
      <w:r w:rsidRPr="001C5900">
        <w:t xml:space="preserve"> Structural Characterization and Tensile Properties of Borassus Fruit Fibers. Journal of Applied Polymer Science, 114, 603–611. </w:t>
      </w:r>
    </w:p>
    <w:p w14:paraId="209CDF67" w14:textId="552B5795" w:rsidR="00330DF5" w:rsidRPr="001C5900" w:rsidRDefault="00330DF5" w:rsidP="001C5900">
      <w:pPr>
        <w:pStyle w:val="CETReferencetext"/>
      </w:pPr>
      <w:r w:rsidRPr="001C5900">
        <w:t>Srivastava, N. K., &amp; Majumder, C. B.</w:t>
      </w:r>
      <w:r w:rsidR="0090277C" w:rsidRPr="001C5900">
        <w:t>,</w:t>
      </w:r>
      <w:r w:rsidRPr="001C5900">
        <w:t>2008</w:t>
      </w:r>
      <w:r w:rsidR="0090277C" w:rsidRPr="001C5900">
        <w:t>,</w:t>
      </w:r>
      <w:r w:rsidRPr="001C5900">
        <w:t xml:space="preserve"> Novel biofiltration methods for the treatment of heavy metals from industrial wastewater. Journal of Hazardous Materials, 151, 1–8. </w:t>
      </w:r>
    </w:p>
    <w:p w14:paraId="3D333208" w14:textId="2424E65A" w:rsidR="00330DF5" w:rsidRPr="001C5900" w:rsidRDefault="00330DF5" w:rsidP="001C5900">
      <w:pPr>
        <w:pStyle w:val="CETReferencetext"/>
      </w:pPr>
      <w:r w:rsidRPr="001C5900">
        <w:t>Tappi</w:t>
      </w:r>
      <w:r w:rsidR="0090277C" w:rsidRPr="001C5900">
        <w:t>,</w:t>
      </w:r>
      <w:r w:rsidRPr="001C5900">
        <w:t xml:space="preserve"> 2011</w:t>
      </w:r>
      <w:r w:rsidR="0090277C" w:rsidRPr="001C5900">
        <w:t>,</w:t>
      </w:r>
      <w:r w:rsidRPr="001C5900">
        <w:t xml:space="preserve"> Lignin in Wood and Pulp. T222 Om-02, 1–7. </w:t>
      </w:r>
      <w:r w:rsidR="00E679CC" w:rsidRPr="001C5900">
        <w:t>&lt;</w:t>
      </w:r>
      <w:r w:rsidRPr="001C5900">
        <w:t>tappi.org/content/SARG/T222.pdf</w:t>
      </w:r>
      <w:r w:rsidR="00B84BA0">
        <w:t>&gt; accessed 20.06.2021</w:t>
      </w:r>
    </w:p>
    <w:p w14:paraId="70133EE9" w14:textId="7D981108" w:rsidR="00330DF5" w:rsidRPr="001C5900" w:rsidRDefault="00330DF5" w:rsidP="001C5900">
      <w:pPr>
        <w:pStyle w:val="CETReferencetext"/>
      </w:pPr>
      <w:r w:rsidRPr="001C5900">
        <w:t>Tian, D.</w:t>
      </w:r>
      <w:r w:rsidR="00000CF3" w:rsidRPr="001C5900">
        <w:t xml:space="preserve"> et al.</w:t>
      </w:r>
      <w:r w:rsidR="0090277C" w:rsidRPr="001C5900">
        <w:t>,</w:t>
      </w:r>
      <w:r w:rsidR="005D5B5B">
        <w:t xml:space="preserve"> </w:t>
      </w:r>
      <w:r w:rsidRPr="001C5900">
        <w:t>2022</w:t>
      </w:r>
      <w:r w:rsidR="0090277C" w:rsidRPr="001C5900">
        <w:t>,</w:t>
      </w:r>
      <w:r w:rsidRPr="001C5900">
        <w:t xml:space="preserve"> Complete conversion of lignocellulosic biomass into three high-value nanomaterials through a versatile integrated technical platform. Chemical Engineering Journal, 428, 131373. </w:t>
      </w:r>
    </w:p>
    <w:p w14:paraId="2D6160F7" w14:textId="77777777" w:rsidR="00330DF5" w:rsidRPr="001C5900" w:rsidRDefault="00330DF5" w:rsidP="001C5900">
      <w:pPr>
        <w:pStyle w:val="CETReferencetext"/>
      </w:pPr>
      <w:r w:rsidRPr="001C5900">
        <w:fldChar w:fldCharType="end"/>
      </w:r>
    </w:p>
    <w:p w14:paraId="0BD1A200" w14:textId="77777777" w:rsidR="00330DF5" w:rsidRPr="001C5900" w:rsidRDefault="00330DF5" w:rsidP="001C5900">
      <w:pPr>
        <w:pStyle w:val="CETReferencetext"/>
      </w:pP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279E1" w14:textId="77777777" w:rsidR="009B1033" w:rsidRDefault="009B1033" w:rsidP="004F5E36">
      <w:r>
        <w:separator/>
      </w:r>
    </w:p>
  </w:endnote>
  <w:endnote w:type="continuationSeparator" w:id="0">
    <w:p w14:paraId="38CB6AF1" w14:textId="77777777" w:rsidR="009B1033" w:rsidRDefault="009B103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9557E" w14:textId="77777777" w:rsidR="009B1033" w:rsidRDefault="009B1033" w:rsidP="004F5E36">
      <w:r>
        <w:separator/>
      </w:r>
    </w:p>
  </w:footnote>
  <w:footnote w:type="continuationSeparator" w:id="0">
    <w:p w14:paraId="557A1322" w14:textId="77777777" w:rsidR="009B1033" w:rsidRDefault="009B103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D2D2333"/>
    <w:multiLevelType w:val="hybridMultilevel"/>
    <w:tmpl w:val="4A82C54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EC350C7"/>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GB" w:vendorID="64" w:dllVersion="6" w:nlCheck="1" w:checkStyle="0"/>
  <w:activeWritingStyle w:appName="MSWord" w:lang="en-US" w:vendorID="64" w:dllVersion="6" w:nlCheck="1" w:checkStyle="0"/>
  <w:activeWritingStyle w:appName="MSWord" w:lang="es-CO" w:vendorID="64" w:dllVersion="6"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ES" w:vendorID="64" w:dllVersion="4096"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CF3"/>
    <w:rsid w:val="000027C0"/>
    <w:rsid w:val="000052FB"/>
    <w:rsid w:val="00007989"/>
    <w:rsid w:val="000117CB"/>
    <w:rsid w:val="0003148D"/>
    <w:rsid w:val="00031EEC"/>
    <w:rsid w:val="00034B61"/>
    <w:rsid w:val="00035B66"/>
    <w:rsid w:val="00044386"/>
    <w:rsid w:val="00051566"/>
    <w:rsid w:val="00062A9A"/>
    <w:rsid w:val="00065058"/>
    <w:rsid w:val="000674E6"/>
    <w:rsid w:val="00070C44"/>
    <w:rsid w:val="00071516"/>
    <w:rsid w:val="00076B56"/>
    <w:rsid w:val="000869A5"/>
    <w:rsid w:val="00086C39"/>
    <w:rsid w:val="00087147"/>
    <w:rsid w:val="000A03B2"/>
    <w:rsid w:val="000B2EF5"/>
    <w:rsid w:val="000D0268"/>
    <w:rsid w:val="000D34BE"/>
    <w:rsid w:val="000D6CB1"/>
    <w:rsid w:val="000E102F"/>
    <w:rsid w:val="000E1520"/>
    <w:rsid w:val="000E36F1"/>
    <w:rsid w:val="000E3A73"/>
    <w:rsid w:val="000E414A"/>
    <w:rsid w:val="000F093C"/>
    <w:rsid w:val="000F4E19"/>
    <w:rsid w:val="000F787B"/>
    <w:rsid w:val="0012091F"/>
    <w:rsid w:val="001223B0"/>
    <w:rsid w:val="00122708"/>
    <w:rsid w:val="00126BC2"/>
    <w:rsid w:val="001308B6"/>
    <w:rsid w:val="0013121F"/>
    <w:rsid w:val="00131FE6"/>
    <w:rsid w:val="0013263F"/>
    <w:rsid w:val="001330EF"/>
    <w:rsid w:val="001331DF"/>
    <w:rsid w:val="00134DE4"/>
    <w:rsid w:val="0014034D"/>
    <w:rsid w:val="00144D16"/>
    <w:rsid w:val="00150E59"/>
    <w:rsid w:val="00152DE3"/>
    <w:rsid w:val="00164CF9"/>
    <w:rsid w:val="001667A6"/>
    <w:rsid w:val="00166AF9"/>
    <w:rsid w:val="00173585"/>
    <w:rsid w:val="00174012"/>
    <w:rsid w:val="00184AD6"/>
    <w:rsid w:val="0019273B"/>
    <w:rsid w:val="00196AA1"/>
    <w:rsid w:val="001A0521"/>
    <w:rsid w:val="001A2AEB"/>
    <w:rsid w:val="001A4AF7"/>
    <w:rsid w:val="001B0349"/>
    <w:rsid w:val="001B1E93"/>
    <w:rsid w:val="001B65C1"/>
    <w:rsid w:val="001C5900"/>
    <w:rsid w:val="001C684B"/>
    <w:rsid w:val="001D0CFB"/>
    <w:rsid w:val="001D21AF"/>
    <w:rsid w:val="001D4493"/>
    <w:rsid w:val="001D53FC"/>
    <w:rsid w:val="001F17EC"/>
    <w:rsid w:val="001F2C6D"/>
    <w:rsid w:val="001F42A5"/>
    <w:rsid w:val="001F4FE4"/>
    <w:rsid w:val="001F7B9D"/>
    <w:rsid w:val="00201C93"/>
    <w:rsid w:val="00215D4C"/>
    <w:rsid w:val="002224B4"/>
    <w:rsid w:val="00226F2F"/>
    <w:rsid w:val="002447EF"/>
    <w:rsid w:val="00251550"/>
    <w:rsid w:val="002564FF"/>
    <w:rsid w:val="00263B05"/>
    <w:rsid w:val="002666A7"/>
    <w:rsid w:val="0027221A"/>
    <w:rsid w:val="00275B61"/>
    <w:rsid w:val="00280FAF"/>
    <w:rsid w:val="00282656"/>
    <w:rsid w:val="00296B83"/>
    <w:rsid w:val="002B4015"/>
    <w:rsid w:val="002B4424"/>
    <w:rsid w:val="002B78CE"/>
    <w:rsid w:val="002C2FB6"/>
    <w:rsid w:val="002E5FA7"/>
    <w:rsid w:val="002F3309"/>
    <w:rsid w:val="003008CE"/>
    <w:rsid w:val="003009B7"/>
    <w:rsid w:val="00300E56"/>
    <w:rsid w:val="0030469C"/>
    <w:rsid w:val="003062D6"/>
    <w:rsid w:val="00320951"/>
    <w:rsid w:val="00321CA6"/>
    <w:rsid w:val="00323763"/>
    <w:rsid w:val="00330DF5"/>
    <w:rsid w:val="00334C09"/>
    <w:rsid w:val="0034179D"/>
    <w:rsid w:val="00367B78"/>
    <w:rsid w:val="003723D4"/>
    <w:rsid w:val="00381905"/>
    <w:rsid w:val="00384CC8"/>
    <w:rsid w:val="003871FD"/>
    <w:rsid w:val="003944FC"/>
    <w:rsid w:val="003A1E30"/>
    <w:rsid w:val="003A2829"/>
    <w:rsid w:val="003A7D1C"/>
    <w:rsid w:val="003B23E5"/>
    <w:rsid w:val="003B304B"/>
    <w:rsid w:val="003B3146"/>
    <w:rsid w:val="003B65B9"/>
    <w:rsid w:val="003C1A67"/>
    <w:rsid w:val="003C6E69"/>
    <w:rsid w:val="003D37DA"/>
    <w:rsid w:val="003D54F4"/>
    <w:rsid w:val="003F015E"/>
    <w:rsid w:val="003F1D96"/>
    <w:rsid w:val="00400414"/>
    <w:rsid w:val="0040723A"/>
    <w:rsid w:val="0041446B"/>
    <w:rsid w:val="00414848"/>
    <w:rsid w:val="00422744"/>
    <w:rsid w:val="00425E2E"/>
    <w:rsid w:val="00426441"/>
    <w:rsid w:val="004268AD"/>
    <w:rsid w:val="0043232C"/>
    <w:rsid w:val="0044071E"/>
    <w:rsid w:val="0044329C"/>
    <w:rsid w:val="00453E24"/>
    <w:rsid w:val="00457456"/>
    <w:rsid w:val="004577FE"/>
    <w:rsid w:val="00457B9C"/>
    <w:rsid w:val="0046164A"/>
    <w:rsid w:val="004628D2"/>
    <w:rsid w:val="00462DCD"/>
    <w:rsid w:val="004648AD"/>
    <w:rsid w:val="004703A9"/>
    <w:rsid w:val="0047252E"/>
    <w:rsid w:val="004760DE"/>
    <w:rsid w:val="004763D7"/>
    <w:rsid w:val="00476497"/>
    <w:rsid w:val="004A004E"/>
    <w:rsid w:val="004A24CF"/>
    <w:rsid w:val="004A42B8"/>
    <w:rsid w:val="004C3D1D"/>
    <w:rsid w:val="004C7913"/>
    <w:rsid w:val="004E04AE"/>
    <w:rsid w:val="004E4DD6"/>
    <w:rsid w:val="004F28C3"/>
    <w:rsid w:val="004F2D56"/>
    <w:rsid w:val="004F5E36"/>
    <w:rsid w:val="00507B47"/>
    <w:rsid w:val="00507BEF"/>
    <w:rsid w:val="00507CC9"/>
    <w:rsid w:val="005119A5"/>
    <w:rsid w:val="005278B7"/>
    <w:rsid w:val="00532016"/>
    <w:rsid w:val="00532779"/>
    <w:rsid w:val="005346C8"/>
    <w:rsid w:val="00543E7D"/>
    <w:rsid w:val="00547A68"/>
    <w:rsid w:val="005531C9"/>
    <w:rsid w:val="005670C3"/>
    <w:rsid w:val="00570C43"/>
    <w:rsid w:val="00575628"/>
    <w:rsid w:val="00592156"/>
    <w:rsid w:val="005A2E83"/>
    <w:rsid w:val="005B2110"/>
    <w:rsid w:val="005B61E6"/>
    <w:rsid w:val="005C77E1"/>
    <w:rsid w:val="005D1413"/>
    <w:rsid w:val="005D5B5B"/>
    <w:rsid w:val="005D668A"/>
    <w:rsid w:val="005D6A2F"/>
    <w:rsid w:val="005E1A82"/>
    <w:rsid w:val="005E794C"/>
    <w:rsid w:val="005F0A28"/>
    <w:rsid w:val="005F0E5E"/>
    <w:rsid w:val="005F7AA6"/>
    <w:rsid w:val="00600535"/>
    <w:rsid w:val="00605CE0"/>
    <w:rsid w:val="00610CD6"/>
    <w:rsid w:val="0061509C"/>
    <w:rsid w:val="00620DEE"/>
    <w:rsid w:val="00621F92"/>
    <w:rsid w:val="0062280A"/>
    <w:rsid w:val="00625639"/>
    <w:rsid w:val="00631B33"/>
    <w:rsid w:val="0064184D"/>
    <w:rsid w:val="006422CC"/>
    <w:rsid w:val="00646CCF"/>
    <w:rsid w:val="006562B4"/>
    <w:rsid w:val="00660E3E"/>
    <w:rsid w:val="00662E74"/>
    <w:rsid w:val="00680C23"/>
    <w:rsid w:val="00693766"/>
    <w:rsid w:val="006A3281"/>
    <w:rsid w:val="006B4269"/>
    <w:rsid w:val="006B4888"/>
    <w:rsid w:val="006C056D"/>
    <w:rsid w:val="006C2E45"/>
    <w:rsid w:val="006C359C"/>
    <w:rsid w:val="006C5579"/>
    <w:rsid w:val="006D0069"/>
    <w:rsid w:val="006D35D2"/>
    <w:rsid w:val="006D6E8B"/>
    <w:rsid w:val="006E167C"/>
    <w:rsid w:val="006E737D"/>
    <w:rsid w:val="00710D4A"/>
    <w:rsid w:val="00713973"/>
    <w:rsid w:val="00720A24"/>
    <w:rsid w:val="00732386"/>
    <w:rsid w:val="0073514D"/>
    <w:rsid w:val="007447F3"/>
    <w:rsid w:val="0075499F"/>
    <w:rsid w:val="007661C8"/>
    <w:rsid w:val="0077098D"/>
    <w:rsid w:val="007931FA"/>
    <w:rsid w:val="0079441C"/>
    <w:rsid w:val="007A16E1"/>
    <w:rsid w:val="007A4861"/>
    <w:rsid w:val="007A7BBA"/>
    <w:rsid w:val="007B0C50"/>
    <w:rsid w:val="007B48F9"/>
    <w:rsid w:val="007B538B"/>
    <w:rsid w:val="007C14C8"/>
    <w:rsid w:val="007C1A43"/>
    <w:rsid w:val="007D2A95"/>
    <w:rsid w:val="007F2DB4"/>
    <w:rsid w:val="0080013E"/>
    <w:rsid w:val="0080120B"/>
    <w:rsid w:val="0080600A"/>
    <w:rsid w:val="00813288"/>
    <w:rsid w:val="008168FC"/>
    <w:rsid w:val="00830996"/>
    <w:rsid w:val="008345F1"/>
    <w:rsid w:val="008376A8"/>
    <w:rsid w:val="00865B07"/>
    <w:rsid w:val="008667EA"/>
    <w:rsid w:val="00871561"/>
    <w:rsid w:val="00874358"/>
    <w:rsid w:val="0087637F"/>
    <w:rsid w:val="008767C1"/>
    <w:rsid w:val="00892AD5"/>
    <w:rsid w:val="008A1512"/>
    <w:rsid w:val="008B0C76"/>
    <w:rsid w:val="008C21CD"/>
    <w:rsid w:val="008D32B9"/>
    <w:rsid w:val="008D3D57"/>
    <w:rsid w:val="008D433B"/>
    <w:rsid w:val="008E566E"/>
    <w:rsid w:val="0090161A"/>
    <w:rsid w:val="00901EB6"/>
    <w:rsid w:val="0090275B"/>
    <w:rsid w:val="0090277C"/>
    <w:rsid w:val="00904C62"/>
    <w:rsid w:val="00922BA8"/>
    <w:rsid w:val="00924DAC"/>
    <w:rsid w:val="00927058"/>
    <w:rsid w:val="00930170"/>
    <w:rsid w:val="0093135A"/>
    <w:rsid w:val="009371B2"/>
    <w:rsid w:val="00942750"/>
    <w:rsid w:val="009450CE"/>
    <w:rsid w:val="00947179"/>
    <w:rsid w:val="00947DC1"/>
    <w:rsid w:val="0095164B"/>
    <w:rsid w:val="00953548"/>
    <w:rsid w:val="00954090"/>
    <w:rsid w:val="009573E7"/>
    <w:rsid w:val="00963E05"/>
    <w:rsid w:val="00964A45"/>
    <w:rsid w:val="00967843"/>
    <w:rsid w:val="00967D54"/>
    <w:rsid w:val="00971028"/>
    <w:rsid w:val="0099097F"/>
    <w:rsid w:val="00993B84"/>
    <w:rsid w:val="00996483"/>
    <w:rsid w:val="00996F5A"/>
    <w:rsid w:val="009A1FD5"/>
    <w:rsid w:val="009B041A"/>
    <w:rsid w:val="009B1033"/>
    <w:rsid w:val="009B1EC2"/>
    <w:rsid w:val="009C37C3"/>
    <w:rsid w:val="009C5494"/>
    <w:rsid w:val="009C7C86"/>
    <w:rsid w:val="009D2FF7"/>
    <w:rsid w:val="009D7FC3"/>
    <w:rsid w:val="009E416D"/>
    <w:rsid w:val="009E7884"/>
    <w:rsid w:val="009E788A"/>
    <w:rsid w:val="009F0E08"/>
    <w:rsid w:val="00A1449E"/>
    <w:rsid w:val="00A1763D"/>
    <w:rsid w:val="00A17CEC"/>
    <w:rsid w:val="00A25CF4"/>
    <w:rsid w:val="00A25FB8"/>
    <w:rsid w:val="00A27EF0"/>
    <w:rsid w:val="00A33DDF"/>
    <w:rsid w:val="00A42361"/>
    <w:rsid w:val="00A50B20"/>
    <w:rsid w:val="00A51390"/>
    <w:rsid w:val="00A60D13"/>
    <w:rsid w:val="00A72745"/>
    <w:rsid w:val="00A76EFC"/>
    <w:rsid w:val="00A91010"/>
    <w:rsid w:val="00A97F29"/>
    <w:rsid w:val="00AA702E"/>
    <w:rsid w:val="00AB0964"/>
    <w:rsid w:val="00AB5011"/>
    <w:rsid w:val="00AC7368"/>
    <w:rsid w:val="00AD16B9"/>
    <w:rsid w:val="00AE377D"/>
    <w:rsid w:val="00AF0EBA"/>
    <w:rsid w:val="00B02C8A"/>
    <w:rsid w:val="00B17FBD"/>
    <w:rsid w:val="00B315A6"/>
    <w:rsid w:val="00B31813"/>
    <w:rsid w:val="00B33365"/>
    <w:rsid w:val="00B57B36"/>
    <w:rsid w:val="00B57E6F"/>
    <w:rsid w:val="00B718FD"/>
    <w:rsid w:val="00B73A13"/>
    <w:rsid w:val="00B77448"/>
    <w:rsid w:val="00B84BA0"/>
    <w:rsid w:val="00B86027"/>
    <w:rsid w:val="00B8686D"/>
    <w:rsid w:val="00B93F69"/>
    <w:rsid w:val="00BA0DBF"/>
    <w:rsid w:val="00BA58AE"/>
    <w:rsid w:val="00BB1DDC"/>
    <w:rsid w:val="00BB5F72"/>
    <w:rsid w:val="00BC30C9"/>
    <w:rsid w:val="00BD077D"/>
    <w:rsid w:val="00BD3B5A"/>
    <w:rsid w:val="00BE3E58"/>
    <w:rsid w:val="00BE7FE7"/>
    <w:rsid w:val="00BF1294"/>
    <w:rsid w:val="00C01616"/>
    <w:rsid w:val="00C0162B"/>
    <w:rsid w:val="00C068ED"/>
    <w:rsid w:val="00C11AFA"/>
    <w:rsid w:val="00C22E0C"/>
    <w:rsid w:val="00C345B1"/>
    <w:rsid w:val="00C40142"/>
    <w:rsid w:val="00C52C3C"/>
    <w:rsid w:val="00C5317E"/>
    <w:rsid w:val="00C57182"/>
    <w:rsid w:val="00C57863"/>
    <w:rsid w:val="00C655FD"/>
    <w:rsid w:val="00C71121"/>
    <w:rsid w:val="00C75407"/>
    <w:rsid w:val="00C8386D"/>
    <w:rsid w:val="00C83F56"/>
    <w:rsid w:val="00C870A8"/>
    <w:rsid w:val="00C94434"/>
    <w:rsid w:val="00CA0D75"/>
    <w:rsid w:val="00CA1C95"/>
    <w:rsid w:val="00CA5A9C"/>
    <w:rsid w:val="00CB3818"/>
    <w:rsid w:val="00CB51AF"/>
    <w:rsid w:val="00CC4C20"/>
    <w:rsid w:val="00CD3517"/>
    <w:rsid w:val="00CD5FE2"/>
    <w:rsid w:val="00CE7C68"/>
    <w:rsid w:val="00D028AC"/>
    <w:rsid w:val="00D02B4C"/>
    <w:rsid w:val="00D040C4"/>
    <w:rsid w:val="00D40B9C"/>
    <w:rsid w:val="00D42510"/>
    <w:rsid w:val="00D46B7E"/>
    <w:rsid w:val="00D52178"/>
    <w:rsid w:val="00D57C84"/>
    <w:rsid w:val="00D6057D"/>
    <w:rsid w:val="00D71640"/>
    <w:rsid w:val="00D77E18"/>
    <w:rsid w:val="00D836C5"/>
    <w:rsid w:val="00D84576"/>
    <w:rsid w:val="00DA1399"/>
    <w:rsid w:val="00DA24C6"/>
    <w:rsid w:val="00DA4D7B"/>
    <w:rsid w:val="00DE09AE"/>
    <w:rsid w:val="00DE264A"/>
    <w:rsid w:val="00DF5072"/>
    <w:rsid w:val="00DF59B4"/>
    <w:rsid w:val="00E02D18"/>
    <w:rsid w:val="00E041E7"/>
    <w:rsid w:val="00E06194"/>
    <w:rsid w:val="00E06412"/>
    <w:rsid w:val="00E23CA1"/>
    <w:rsid w:val="00E40027"/>
    <w:rsid w:val="00E409A8"/>
    <w:rsid w:val="00E44576"/>
    <w:rsid w:val="00E50C12"/>
    <w:rsid w:val="00E65B91"/>
    <w:rsid w:val="00E679CC"/>
    <w:rsid w:val="00E7209D"/>
    <w:rsid w:val="00E72EAD"/>
    <w:rsid w:val="00E75CC3"/>
    <w:rsid w:val="00E77223"/>
    <w:rsid w:val="00E8528B"/>
    <w:rsid w:val="00E85B94"/>
    <w:rsid w:val="00E978D0"/>
    <w:rsid w:val="00EA3653"/>
    <w:rsid w:val="00EA4613"/>
    <w:rsid w:val="00EA7F91"/>
    <w:rsid w:val="00EB1523"/>
    <w:rsid w:val="00EB17BA"/>
    <w:rsid w:val="00EB5BF7"/>
    <w:rsid w:val="00EC0E49"/>
    <w:rsid w:val="00EC101F"/>
    <w:rsid w:val="00EC106A"/>
    <w:rsid w:val="00EC1D9F"/>
    <w:rsid w:val="00EE0131"/>
    <w:rsid w:val="00EE07DD"/>
    <w:rsid w:val="00EE17B0"/>
    <w:rsid w:val="00EF06D9"/>
    <w:rsid w:val="00F03B27"/>
    <w:rsid w:val="00F05D1C"/>
    <w:rsid w:val="00F228E6"/>
    <w:rsid w:val="00F26C52"/>
    <w:rsid w:val="00F277BE"/>
    <w:rsid w:val="00F30500"/>
    <w:rsid w:val="00F30C64"/>
    <w:rsid w:val="00F32BA2"/>
    <w:rsid w:val="00F32CDB"/>
    <w:rsid w:val="00F565FE"/>
    <w:rsid w:val="00F621ED"/>
    <w:rsid w:val="00F63A70"/>
    <w:rsid w:val="00F7534E"/>
    <w:rsid w:val="00F90EE9"/>
    <w:rsid w:val="00F916AC"/>
    <w:rsid w:val="00FA1802"/>
    <w:rsid w:val="00FA21D0"/>
    <w:rsid w:val="00FA593A"/>
    <w:rsid w:val="00FA5F5F"/>
    <w:rsid w:val="00FB0E95"/>
    <w:rsid w:val="00FB2B8B"/>
    <w:rsid w:val="00FB730C"/>
    <w:rsid w:val="00FC2695"/>
    <w:rsid w:val="00FC3E03"/>
    <w:rsid w:val="00FC3FC1"/>
    <w:rsid w:val="00FE3ECC"/>
    <w:rsid w:val="00FF23FB"/>
    <w:rsid w:val="00FF629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3506">
      <w:bodyDiv w:val="1"/>
      <w:marLeft w:val="0"/>
      <w:marRight w:val="0"/>
      <w:marTop w:val="0"/>
      <w:marBottom w:val="0"/>
      <w:divBdr>
        <w:top w:val="none" w:sz="0" w:space="0" w:color="auto"/>
        <w:left w:val="none" w:sz="0" w:space="0" w:color="auto"/>
        <w:bottom w:val="none" w:sz="0" w:space="0" w:color="auto"/>
        <w:right w:val="none" w:sz="0" w:space="0" w:color="auto"/>
      </w:divBdr>
      <w:divsChild>
        <w:div w:id="848325126">
          <w:marLeft w:val="0"/>
          <w:marRight w:val="0"/>
          <w:marTop w:val="0"/>
          <w:marBottom w:val="0"/>
          <w:divBdr>
            <w:top w:val="none" w:sz="0" w:space="0" w:color="auto"/>
            <w:left w:val="none" w:sz="0" w:space="0" w:color="auto"/>
            <w:bottom w:val="none" w:sz="0" w:space="0" w:color="auto"/>
            <w:right w:val="none" w:sz="0" w:space="0" w:color="auto"/>
          </w:divBdr>
          <w:divsChild>
            <w:div w:id="1481270924">
              <w:marLeft w:val="0"/>
              <w:marRight w:val="0"/>
              <w:marTop w:val="0"/>
              <w:marBottom w:val="0"/>
              <w:divBdr>
                <w:top w:val="none" w:sz="0" w:space="0" w:color="auto"/>
                <w:left w:val="none" w:sz="0" w:space="0" w:color="auto"/>
                <w:bottom w:val="none" w:sz="0" w:space="0" w:color="auto"/>
                <w:right w:val="none" w:sz="0" w:space="0" w:color="auto"/>
              </w:divBdr>
              <w:divsChild>
                <w:div w:id="9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7255">
      <w:bodyDiv w:val="1"/>
      <w:marLeft w:val="0"/>
      <w:marRight w:val="0"/>
      <w:marTop w:val="0"/>
      <w:marBottom w:val="0"/>
      <w:divBdr>
        <w:top w:val="none" w:sz="0" w:space="0" w:color="auto"/>
        <w:left w:val="none" w:sz="0" w:space="0" w:color="auto"/>
        <w:bottom w:val="none" w:sz="0" w:space="0" w:color="auto"/>
        <w:right w:val="none" w:sz="0" w:space="0" w:color="auto"/>
      </w:divBdr>
    </w:div>
    <w:div w:id="316302540">
      <w:bodyDiv w:val="1"/>
      <w:marLeft w:val="0"/>
      <w:marRight w:val="0"/>
      <w:marTop w:val="0"/>
      <w:marBottom w:val="0"/>
      <w:divBdr>
        <w:top w:val="none" w:sz="0" w:space="0" w:color="auto"/>
        <w:left w:val="none" w:sz="0" w:space="0" w:color="auto"/>
        <w:bottom w:val="none" w:sz="0" w:space="0" w:color="auto"/>
        <w:right w:val="none" w:sz="0" w:space="0" w:color="auto"/>
      </w:divBdr>
      <w:divsChild>
        <w:div w:id="522208842">
          <w:marLeft w:val="0"/>
          <w:marRight w:val="0"/>
          <w:marTop w:val="0"/>
          <w:marBottom w:val="0"/>
          <w:divBdr>
            <w:top w:val="none" w:sz="0" w:space="0" w:color="auto"/>
            <w:left w:val="none" w:sz="0" w:space="0" w:color="auto"/>
            <w:bottom w:val="none" w:sz="0" w:space="0" w:color="auto"/>
            <w:right w:val="none" w:sz="0" w:space="0" w:color="auto"/>
          </w:divBdr>
          <w:divsChild>
            <w:div w:id="1287397222">
              <w:marLeft w:val="0"/>
              <w:marRight w:val="0"/>
              <w:marTop w:val="0"/>
              <w:marBottom w:val="0"/>
              <w:divBdr>
                <w:top w:val="none" w:sz="0" w:space="0" w:color="auto"/>
                <w:left w:val="none" w:sz="0" w:space="0" w:color="auto"/>
                <w:bottom w:val="none" w:sz="0" w:space="0" w:color="auto"/>
                <w:right w:val="none" w:sz="0" w:space="0" w:color="auto"/>
              </w:divBdr>
              <w:divsChild>
                <w:div w:id="16879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86185">
      <w:bodyDiv w:val="1"/>
      <w:marLeft w:val="0"/>
      <w:marRight w:val="0"/>
      <w:marTop w:val="0"/>
      <w:marBottom w:val="0"/>
      <w:divBdr>
        <w:top w:val="none" w:sz="0" w:space="0" w:color="auto"/>
        <w:left w:val="none" w:sz="0" w:space="0" w:color="auto"/>
        <w:bottom w:val="none" w:sz="0" w:space="0" w:color="auto"/>
        <w:right w:val="none" w:sz="0" w:space="0" w:color="auto"/>
      </w:divBdr>
    </w:div>
    <w:div w:id="468011793">
      <w:bodyDiv w:val="1"/>
      <w:marLeft w:val="0"/>
      <w:marRight w:val="0"/>
      <w:marTop w:val="0"/>
      <w:marBottom w:val="0"/>
      <w:divBdr>
        <w:top w:val="none" w:sz="0" w:space="0" w:color="auto"/>
        <w:left w:val="none" w:sz="0" w:space="0" w:color="auto"/>
        <w:bottom w:val="none" w:sz="0" w:space="0" w:color="auto"/>
        <w:right w:val="none" w:sz="0" w:space="0" w:color="auto"/>
      </w:divBdr>
      <w:divsChild>
        <w:div w:id="22174020">
          <w:marLeft w:val="0"/>
          <w:marRight w:val="0"/>
          <w:marTop w:val="0"/>
          <w:marBottom w:val="0"/>
          <w:divBdr>
            <w:top w:val="none" w:sz="0" w:space="0" w:color="auto"/>
            <w:left w:val="none" w:sz="0" w:space="0" w:color="auto"/>
            <w:bottom w:val="none" w:sz="0" w:space="0" w:color="auto"/>
            <w:right w:val="none" w:sz="0" w:space="0" w:color="auto"/>
          </w:divBdr>
          <w:divsChild>
            <w:div w:id="58794884">
              <w:marLeft w:val="0"/>
              <w:marRight w:val="0"/>
              <w:marTop w:val="0"/>
              <w:marBottom w:val="0"/>
              <w:divBdr>
                <w:top w:val="none" w:sz="0" w:space="0" w:color="auto"/>
                <w:left w:val="none" w:sz="0" w:space="0" w:color="auto"/>
                <w:bottom w:val="none" w:sz="0" w:space="0" w:color="auto"/>
                <w:right w:val="none" w:sz="0" w:space="0" w:color="auto"/>
              </w:divBdr>
              <w:divsChild>
                <w:div w:id="20225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009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9775">
      <w:bodyDiv w:val="1"/>
      <w:marLeft w:val="0"/>
      <w:marRight w:val="0"/>
      <w:marTop w:val="0"/>
      <w:marBottom w:val="0"/>
      <w:divBdr>
        <w:top w:val="none" w:sz="0" w:space="0" w:color="auto"/>
        <w:left w:val="none" w:sz="0" w:space="0" w:color="auto"/>
        <w:bottom w:val="none" w:sz="0" w:space="0" w:color="auto"/>
        <w:right w:val="none" w:sz="0" w:space="0" w:color="auto"/>
      </w:divBdr>
      <w:divsChild>
        <w:div w:id="1217428220">
          <w:marLeft w:val="0"/>
          <w:marRight w:val="0"/>
          <w:marTop w:val="0"/>
          <w:marBottom w:val="0"/>
          <w:divBdr>
            <w:top w:val="none" w:sz="0" w:space="0" w:color="auto"/>
            <w:left w:val="none" w:sz="0" w:space="0" w:color="auto"/>
            <w:bottom w:val="none" w:sz="0" w:space="0" w:color="auto"/>
            <w:right w:val="none" w:sz="0" w:space="0" w:color="auto"/>
          </w:divBdr>
          <w:divsChild>
            <w:div w:id="266081734">
              <w:marLeft w:val="0"/>
              <w:marRight w:val="0"/>
              <w:marTop w:val="0"/>
              <w:marBottom w:val="0"/>
              <w:divBdr>
                <w:top w:val="none" w:sz="0" w:space="0" w:color="auto"/>
                <w:left w:val="none" w:sz="0" w:space="0" w:color="auto"/>
                <w:bottom w:val="none" w:sz="0" w:space="0" w:color="auto"/>
                <w:right w:val="none" w:sz="0" w:space="0" w:color="auto"/>
              </w:divBdr>
              <w:divsChild>
                <w:div w:id="2194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71145">
      <w:bodyDiv w:val="1"/>
      <w:marLeft w:val="0"/>
      <w:marRight w:val="0"/>
      <w:marTop w:val="0"/>
      <w:marBottom w:val="0"/>
      <w:divBdr>
        <w:top w:val="none" w:sz="0" w:space="0" w:color="auto"/>
        <w:left w:val="none" w:sz="0" w:space="0" w:color="auto"/>
        <w:bottom w:val="none" w:sz="0" w:space="0" w:color="auto"/>
        <w:right w:val="none" w:sz="0" w:space="0" w:color="auto"/>
      </w:divBdr>
      <w:divsChild>
        <w:div w:id="1850484828">
          <w:marLeft w:val="0"/>
          <w:marRight w:val="0"/>
          <w:marTop w:val="0"/>
          <w:marBottom w:val="0"/>
          <w:divBdr>
            <w:top w:val="none" w:sz="0" w:space="0" w:color="auto"/>
            <w:left w:val="none" w:sz="0" w:space="0" w:color="auto"/>
            <w:bottom w:val="none" w:sz="0" w:space="0" w:color="auto"/>
            <w:right w:val="none" w:sz="0" w:space="0" w:color="auto"/>
          </w:divBdr>
          <w:divsChild>
            <w:div w:id="95949835">
              <w:marLeft w:val="0"/>
              <w:marRight w:val="0"/>
              <w:marTop w:val="0"/>
              <w:marBottom w:val="0"/>
              <w:divBdr>
                <w:top w:val="none" w:sz="0" w:space="0" w:color="auto"/>
                <w:left w:val="none" w:sz="0" w:space="0" w:color="auto"/>
                <w:bottom w:val="none" w:sz="0" w:space="0" w:color="auto"/>
                <w:right w:val="none" w:sz="0" w:space="0" w:color="auto"/>
              </w:divBdr>
              <w:divsChild>
                <w:div w:id="1362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01933">
      <w:bodyDiv w:val="1"/>
      <w:marLeft w:val="0"/>
      <w:marRight w:val="0"/>
      <w:marTop w:val="0"/>
      <w:marBottom w:val="0"/>
      <w:divBdr>
        <w:top w:val="none" w:sz="0" w:space="0" w:color="auto"/>
        <w:left w:val="none" w:sz="0" w:space="0" w:color="auto"/>
        <w:bottom w:val="none" w:sz="0" w:space="0" w:color="auto"/>
        <w:right w:val="none" w:sz="0" w:space="0" w:color="auto"/>
      </w:divBdr>
      <w:divsChild>
        <w:div w:id="2012834936">
          <w:marLeft w:val="0"/>
          <w:marRight w:val="0"/>
          <w:marTop w:val="0"/>
          <w:marBottom w:val="0"/>
          <w:divBdr>
            <w:top w:val="none" w:sz="0" w:space="0" w:color="auto"/>
            <w:left w:val="none" w:sz="0" w:space="0" w:color="auto"/>
            <w:bottom w:val="none" w:sz="0" w:space="0" w:color="auto"/>
            <w:right w:val="none" w:sz="0" w:space="0" w:color="auto"/>
          </w:divBdr>
          <w:divsChild>
            <w:div w:id="179204023">
              <w:marLeft w:val="0"/>
              <w:marRight w:val="0"/>
              <w:marTop w:val="0"/>
              <w:marBottom w:val="0"/>
              <w:divBdr>
                <w:top w:val="none" w:sz="0" w:space="0" w:color="auto"/>
                <w:left w:val="none" w:sz="0" w:space="0" w:color="auto"/>
                <w:bottom w:val="none" w:sz="0" w:space="0" w:color="auto"/>
                <w:right w:val="none" w:sz="0" w:space="0" w:color="auto"/>
              </w:divBdr>
              <w:divsChild>
                <w:div w:id="7343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6143">
      <w:bodyDiv w:val="1"/>
      <w:marLeft w:val="0"/>
      <w:marRight w:val="0"/>
      <w:marTop w:val="0"/>
      <w:marBottom w:val="0"/>
      <w:divBdr>
        <w:top w:val="none" w:sz="0" w:space="0" w:color="auto"/>
        <w:left w:val="none" w:sz="0" w:space="0" w:color="auto"/>
        <w:bottom w:val="none" w:sz="0" w:space="0" w:color="auto"/>
        <w:right w:val="none" w:sz="0" w:space="0" w:color="auto"/>
      </w:divBdr>
    </w:div>
    <w:div w:id="2117669904">
      <w:bodyDiv w:val="1"/>
      <w:marLeft w:val="0"/>
      <w:marRight w:val="0"/>
      <w:marTop w:val="0"/>
      <w:marBottom w:val="0"/>
      <w:divBdr>
        <w:top w:val="none" w:sz="0" w:space="0" w:color="auto"/>
        <w:left w:val="none" w:sz="0" w:space="0" w:color="auto"/>
        <w:bottom w:val="none" w:sz="0" w:space="0" w:color="auto"/>
        <w:right w:val="none" w:sz="0" w:space="0" w:color="auto"/>
      </w:divBdr>
      <w:divsChild>
        <w:div w:id="619262502">
          <w:marLeft w:val="0"/>
          <w:marRight w:val="0"/>
          <w:marTop w:val="0"/>
          <w:marBottom w:val="0"/>
          <w:divBdr>
            <w:top w:val="none" w:sz="0" w:space="0" w:color="auto"/>
            <w:left w:val="none" w:sz="0" w:space="0" w:color="auto"/>
            <w:bottom w:val="none" w:sz="0" w:space="0" w:color="auto"/>
            <w:right w:val="none" w:sz="0" w:space="0" w:color="auto"/>
          </w:divBdr>
          <w:divsChild>
            <w:div w:id="1363477465">
              <w:marLeft w:val="0"/>
              <w:marRight w:val="0"/>
              <w:marTop w:val="0"/>
              <w:marBottom w:val="0"/>
              <w:divBdr>
                <w:top w:val="none" w:sz="0" w:space="0" w:color="auto"/>
                <w:left w:val="none" w:sz="0" w:space="0" w:color="auto"/>
                <w:bottom w:val="none" w:sz="0" w:space="0" w:color="auto"/>
                <w:right w:val="none" w:sz="0" w:space="0" w:color="auto"/>
              </w:divBdr>
              <w:divsChild>
                <w:div w:id="16306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E667C-EAAA-4ACC-A262-2F53B425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6</Pages>
  <Words>3239</Words>
  <Characters>17818</Characters>
  <Application>Microsoft Office Word</Application>
  <DocSecurity>0</DocSecurity>
  <Lines>148</Lines>
  <Paragraphs>42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Usuario de Microsoft Office</cp:lastModifiedBy>
  <cp:revision>33</cp:revision>
  <cp:lastPrinted>2015-05-12T18:31:00Z</cp:lastPrinted>
  <dcterms:created xsi:type="dcterms:W3CDTF">2022-02-20T19:00:00Z</dcterms:created>
  <dcterms:modified xsi:type="dcterms:W3CDTF">2022-02-23T16:43:00Z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7th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http://www.zotero.org/styles/environmental-technology-and-innovation</vt:lpwstr>
  </property>
  <property fmtid="{D5CDD505-2E9C-101B-9397-08002B2CF9AE}" pid="13" name="Mendeley Recent Style Name 4_1">
    <vt:lpwstr>Environmental Technology &amp; Innovation</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http://www.zotero.org/styles/sustainable-environment-research</vt:lpwstr>
  </property>
  <property fmtid="{D5CDD505-2E9C-101B-9397-08002B2CF9AE}" pid="23" name="Mendeley Recent Style Name 9_1">
    <vt:lpwstr>Sustainable Environment Research</vt:lpwstr>
  </property>
</Properties>
</file>