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B4801"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DB4801" w:rsidRDefault="000A03B2" w:rsidP="00DE264A">
            <w:pPr>
              <w:tabs>
                <w:tab w:val="left" w:pos="-108"/>
              </w:tabs>
              <w:ind w:left="-108"/>
              <w:jc w:val="left"/>
              <w:rPr>
                <w:rFonts w:cs="Arial"/>
                <w:b/>
                <w:bCs/>
                <w:i/>
                <w:iCs/>
                <w:color w:val="000066"/>
                <w:sz w:val="12"/>
                <w:szCs w:val="12"/>
                <w:lang w:val="en-US" w:eastAsia="it-IT"/>
              </w:rPr>
            </w:pPr>
            <w:r w:rsidRPr="00DB4801">
              <w:rPr>
                <w:rFonts w:ascii="AdvP6960" w:hAnsi="AdvP6960" w:cs="AdvP6960"/>
                <w:noProof/>
                <w:color w:val="241F20"/>
                <w:szCs w:val="18"/>
                <w:lang w:val="en-US"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B4801">
              <w:rPr>
                <w:rFonts w:ascii="AdvP6960" w:hAnsi="AdvP6960" w:cs="AdvP6960"/>
                <w:color w:val="241F20"/>
                <w:szCs w:val="18"/>
                <w:lang w:val="en-US" w:eastAsia="it-IT"/>
              </w:rPr>
              <w:t xml:space="preserve"> </w:t>
            </w:r>
            <w:r w:rsidRPr="00DB4801">
              <w:rPr>
                <w:rFonts w:cs="Arial"/>
                <w:b/>
                <w:bCs/>
                <w:i/>
                <w:iCs/>
                <w:color w:val="000066"/>
                <w:sz w:val="24"/>
                <w:szCs w:val="24"/>
                <w:lang w:val="en-US" w:eastAsia="it-IT"/>
              </w:rPr>
              <w:t>CHEMICAL ENGINEERING</w:t>
            </w:r>
            <w:r w:rsidRPr="00DB4801">
              <w:rPr>
                <w:rFonts w:cs="Arial"/>
                <w:b/>
                <w:bCs/>
                <w:i/>
                <w:iCs/>
                <w:color w:val="0033FF"/>
                <w:sz w:val="24"/>
                <w:szCs w:val="24"/>
                <w:lang w:val="en-US" w:eastAsia="it-IT"/>
              </w:rPr>
              <w:t xml:space="preserve"> </w:t>
            </w:r>
            <w:r w:rsidRPr="00DB4801">
              <w:rPr>
                <w:rFonts w:cs="Arial"/>
                <w:b/>
                <w:bCs/>
                <w:i/>
                <w:iCs/>
                <w:color w:val="666666"/>
                <w:sz w:val="24"/>
                <w:szCs w:val="24"/>
                <w:lang w:val="en-US" w:eastAsia="it-IT"/>
              </w:rPr>
              <w:t>TRANSACTIONS</w:t>
            </w:r>
            <w:r w:rsidRPr="00DB4801">
              <w:rPr>
                <w:color w:val="333333"/>
                <w:sz w:val="24"/>
                <w:szCs w:val="24"/>
                <w:lang w:val="en-US" w:eastAsia="it-IT"/>
              </w:rPr>
              <w:t xml:space="preserve"> </w:t>
            </w:r>
            <w:r w:rsidRPr="00DB4801">
              <w:rPr>
                <w:rFonts w:cs="Arial"/>
                <w:b/>
                <w:bCs/>
                <w:i/>
                <w:iCs/>
                <w:color w:val="000066"/>
                <w:sz w:val="27"/>
                <w:szCs w:val="27"/>
                <w:lang w:val="en-US" w:eastAsia="it-IT"/>
              </w:rPr>
              <w:br/>
            </w:r>
          </w:p>
          <w:p w14:paraId="4B780582" w14:textId="2579F02C" w:rsidR="000A03B2" w:rsidRPr="00DB4801" w:rsidRDefault="00A76EFC" w:rsidP="005D668A">
            <w:pPr>
              <w:tabs>
                <w:tab w:val="left" w:pos="-108"/>
              </w:tabs>
              <w:ind w:left="-108"/>
              <w:rPr>
                <w:rFonts w:cs="Arial"/>
                <w:b/>
                <w:bCs/>
                <w:i/>
                <w:iCs/>
                <w:color w:val="000066"/>
                <w:sz w:val="22"/>
                <w:szCs w:val="22"/>
                <w:lang w:val="en-US" w:eastAsia="it-IT"/>
              </w:rPr>
            </w:pPr>
            <w:r w:rsidRPr="00DB4801">
              <w:rPr>
                <w:rFonts w:cs="Arial"/>
                <w:b/>
                <w:bCs/>
                <w:i/>
                <w:iCs/>
                <w:color w:val="000066"/>
                <w:sz w:val="22"/>
                <w:szCs w:val="22"/>
                <w:lang w:val="en-US" w:eastAsia="it-IT"/>
              </w:rPr>
              <w:t xml:space="preserve">VOL. </w:t>
            </w:r>
          </w:p>
        </w:tc>
        <w:tc>
          <w:tcPr>
            <w:tcW w:w="1843" w:type="dxa"/>
            <w:tcBorders>
              <w:left w:val="single" w:sz="4" w:space="0" w:color="auto"/>
              <w:bottom w:val="nil"/>
              <w:right w:val="single" w:sz="4" w:space="0" w:color="auto"/>
            </w:tcBorders>
          </w:tcPr>
          <w:p w14:paraId="56782132" w14:textId="77777777" w:rsidR="000A03B2" w:rsidRPr="00DB4801" w:rsidRDefault="000A03B2" w:rsidP="00CD5FE2">
            <w:pPr>
              <w:spacing w:line="140" w:lineRule="atLeast"/>
              <w:jc w:val="right"/>
              <w:rPr>
                <w:rFonts w:cs="Arial"/>
                <w:sz w:val="14"/>
                <w:szCs w:val="14"/>
                <w:lang w:val="en-US"/>
              </w:rPr>
            </w:pPr>
            <w:r w:rsidRPr="00DB4801">
              <w:rPr>
                <w:rFonts w:cs="Arial"/>
                <w:sz w:val="14"/>
                <w:szCs w:val="14"/>
                <w:lang w:val="en-US"/>
              </w:rPr>
              <w:t>A publication of</w:t>
            </w:r>
          </w:p>
          <w:p w14:paraId="599E5441" w14:textId="77777777" w:rsidR="000A03B2" w:rsidRPr="00DB4801" w:rsidRDefault="000A03B2" w:rsidP="00CD5FE2">
            <w:pPr>
              <w:jc w:val="right"/>
              <w:rPr>
                <w:lang w:val="en-US"/>
              </w:rPr>
            </w:pPr>
            <w:r w:rsidRPr="00DB4801">
              <w:rPr>
                <w:noProof/>
                <w:lang w:val="en-US"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B4801" w14:paraId="380FA3CD" w14:textId="77777777" w:rsidTr="00DE264A">
        <w:trPr>
          <w:trHeight w:val="567"/>
          <w:jc w:val="center"/>
        </w:trPr>
        <w:tc>
          <w:tcPr>
            <w:tcW w:w="6946" w:type="dxa"/>
            <w:vMerge/>
            <w:tcBorders>
              <w:right w:val="single" w:sz="4" w:space="0" w:color="auto"/>
            </w:tcBorders>
          </w:tcPr>
          <w:p w14:paraId="39E5E4C1" w14:textId="77777777" w:rsidR="000A03B2" w:rsidRPr="00DB4801"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DB4801" w:rsidRDefault="000A03B2" w:rsidP="00CD5FE2">
            <w:pPr>
              <w:spacing w:line="140" w:lineRule="atLeast"/>
              <w:jc w:val="right"/>
              <w:rPr>
                <w:rFonts w:cs="Arial"/>
                <w:sz w:val="14"/>
                <w:szCs w:val="14"/>
                <w:lang w:val="en-US"/>
              </w:rPr>
            </w:pPr>
            <w:r w:rsidRPr="00DB4801">
              <w:rPr>
                <w:rFonts w:cs="Arial"/>
                <w:sz w:val="14"/>
                <w:szCs w:val="14"/>
                <w:lang w:val="en-US"/>
              </w:rPr>
              <w:t>The Italian Association</w:t>
            </w:r>
          </w:p>
          <w:p w14:paraId="7522B1D2" w14:textId="77777777" w:rsidR="000A03B2" w:rsidRPr="00DB4801" w:rsidRDefault="000A03B2" w:rsidP="00CD5FE2">
            <w:pPr>
              <w:spacing w:line="140" w:lineRule="atLeast"/>
              <w:jc w:val="right"/>
              <w:rPr>
                <w:rFonts w:cs="Arial"/>
                <w:sz w:val="14"/>
                <w:szCs w:val="14"/>
                <w:lang w:val="en-US"/>
              </w:rPr>
            </w:pPr>
            <w:r w:rsidRPr="00DB4801">
              <w:rPr>
                <w:rFonts w:cs="Arial"/>
                <w:sz w:val="14"/>
                <w:szCs w:val="14"/>
                <w:lang w:val="en-US"/>
              </w:rPr>
              <w:t>of Chemical Engineering</w:t>
            </w:r>
          </w:p>
          <w:p w14:paraId="4F0CC5DE" w14:textId="47FDB2FC" w:rsidR="000A03B2" w:rsidRPr="00DB4801" w:rsidRDefault="000D0268" w:rsidP="00CD5FE2">
            <w:pPr>
              <w:spacing w:line="140" w:lineRule="atLeast"/>
              <w:jc w:val="right"/>
              <w:rPr>
                <w:rFonts w:cs="Arial"/>
                <w:sz w:val="13"/>
                <w:szCs w:val="13"/>
                <w:lang w:val="en-US"/>
              </w:rPr>
            </w:pPr>
            <w:r w:rsidRPr="00DB4801">
              <w:rPr>
                <w:rFonts w:cs="Arial"/>
                <w:sz w:val="13"/>
                <w:szCs w:val="13"/>
                <w:lang w:val="en-US"/>
              </w:rPr>
              <w:t>Online at www.cetjournal.it</w:t>
            </w:r>
          </w:p>
        </w:tc>
      </w:tr>
      <w:tr w:rsidR="000A03B2" w:rsidRPr="00DB4801" w14:paraId="2D1B7169" w14:textId="77777777" w:rsidTr="00DE264A">
        <w:trPr>
          <w:trHeight w:val="68"/>
          <w:jc w:val="center"/>
        </w:trPr>
        <w:tc>
          <w:tcPr>
            <w:tcW w:w="8789" w:type="dxa"/>
            <w:gridSpan w:val="2"/>
          </w:tcPr>
          <w:p w14:paraId="4B0BB442" w14:textId="5319D59C" w:rsidR="00300E56" w:rsidRPr="00DB4801" w:rsidRDefault="00300E56" w:rsidP="007931FA">
            <w:pPr>
              <w:ind w:left="-107"/>
              <w:rPr>
                <w:rFonts w:ascii="Times New Roman" w:hAnsi="Times New Roman"/>
                <w:sz w:val="24"/>
                <w:szCs w:val="24"/>
                <w:lang w:val="en-US" w:eastAsia="it-IT"/>
              </w:rPr>
            </w:pPr>
            <w:r w:rsidRPr="00DB4801">
              <w:rPr>
                <w:rFonts w:ascii="Tahoma" w:hAnsi="Tahoma" w:cs="Tahoma"/>
                <w:iCs/>
                <w:color w:val="333333"/>
                <w:sz w:val="14"/>
                <w:szCs w:val="14"/>
                <w:lang w:val="en-US" w:eastAsia="it-IT"/>
              </w:rPr>
              <w:t>Guest Editors:</w:t>
            </w:r>
          </w:p>
          <w:p w14:paraId="1B0F1814" w14:textId="1ACF9C99" w:rsidR="000A03B2" w:rsidRPr="00DB4801" w:rsidRDefault="00FA5F5F" w:rsidP="005D668A">
            <w:pPr>
              <w:tabs>
                <w:tab w:val="left" w:pos="-108"/>
              </w:tabs>
              <w:spacing w:line="140" w:lineRule="atLeast"/>
              <w:ind w:left="-107"/>
              <w:jc w:val="left"/>
              <w:rPr>
                <w:lang w:val="en-US"/>
              </w:rPr>
            </w:pPr>
            <w:r w:rsidRPr="00DB4801">
              <w:rPr>
                <w:rFonts w:ascii="Tahoma" w:hAnsi="Tahoma" w:cs="Tahoma"/>
                <w:iCs/>
                <w:color w:val="333333"/>
                <w:sz w:val="14"/>
                <w:szCs w:val="14"/>
                <w:lang w:val="en-US" w:eastAsia="it-IT"/>
              </w:rPr>
              <w:t>Copyright © 20</w:t>
            </w:r>
            <w:r w:rsidR="00DF5072" w:rsidRPr="00DB4801">
              <w:rPr>
                <w:rFonts w:ascii="Tahoma" w:hAnsi="Tahoma" w:cs="Tahoma"/>
                <w:iCs/>
                <w:color w:val="333333"/>
                <w:sz w:val="14"/>
                <w:szCs w:val="14"/>
                <w:lang w:val="en-US" w:eastAsia="it-IT"/>
              </w:rPr>
              <w:t>2</w:t>
            </w:r>
            <w:r w:rsidR="005D668A" w:rsidRPr="00DB4801">
              <w:rPr>
                <w:rFonts w:ascii="Tahoma" w:hAnsi="Tahoma" w:cs="Tahoma"/>
                <w:iCs/>
                <w:color w:val="333333"/>
                <w:sz w:val="14"/>
                <w:szCs w:val="14"/>
                <w:lang w:val="en-US" w:eastAsia="it-IT"/>
              </w:rPr>
              <w:t>1</w:t>
            </w:r>
            <w:r w:rsidR="00904C62" w:rsidRPr="00DB4801">
              <w:rPr>
                <w:rFonts w:ascii="Tahoma" w:hAnsi="Tahoma" w:cs="Tahoma"/>
                <w:iCs/>
                <w:color w:val="333333"/>
                <w:sz w:val="14"/>
                <w:szCs w:val="14"/>
                <w:lang w:val="en-US" w:eastAsia="it-IT"/>
              </w:rPr>
              <w:t xml:space="preserve">, AIDIC </w:t>
            </w:r>
            <w:proofErr w:type="spellStart"/>
            <w:r w:rsidR="00904C62" w:rsidRPr="00DB4801">
              <w:rPr>
                <w:rFonts w:ascii="Tahoma" w:hAnsi="Tahoma" w:cs="Tahoma"/>
                <w:iCs/>
                <w:color w:val="333333"/>
                <w:sz w:val="14"/>
                <w:szCs w:val="14"/>
                <w:lang w:val="en-US" w:eastAsia="it-IT"/>
              </w:rPr>
              <w:t>Servizi</w:t>
            </w:r>
            <w:proofErr w:type="spellEnd"/>
            <w:r w:rsidR="00904C62" w:rsidRPr="00DB4801">
              <w:rPr>
                <w:rFonts w:ascii="Tahoma" w:hAnsi="Tahoma" w:cs="Tahoma"/>
                <w:iCs/>
                <w:color w:val="333333"/>
                <w:sz w:val="14"/>
                <w:szCs w:val="14"/>
                <w:lang w:val="en-US" w:eastAsia="it-IT"/>
              </w:rPr>
              <w:t xml:space="preserve"> </w:t>
            </w:r>
            <w:proofErr w:type="spellStart"/>
            <w:r w:rsidR="00904C62" w:rsidRPr="00DB4801">
              <w:rPr>
                <w:rFonts w:ascii="Tahoma" w:hAnsi="Tahoma" w:cs="Tahoma"/>
                <w:iCs/>
                <w:color w:val="333333"/>
                <w:sz w:val="14"/>
                <w:szCs w:val="14"/>
                <w:lang w:val="en-US" w:eastAsia="it-IT"/>
              </w:rPr>
              <w:t>S.r.l</w:t>
            </w:r>
            <w:proofErr w:type="spellEnd"/>
            <w:r w:rsidR="00904C62" w:rsidRPr="00DB4801">
              <w:rPr>
                <w:rFonts w:ascii="Tahoma" w:hAnsi="Tahoma" w:cs="Tahoma"/>
                <w:iCs/>
                <w:color w:val="333333"/>
                <w:sz w:val="14"/>
                <w:szCs w:val="14"/>
                <w:lang w:val="en-US" w:eastAsia="it-IT"/>
              </w:rPr>
              <w:t>.</w:t>
            </w:r>
            <w:r w:rsidR="00300E56" w:rsidRPr="00DB4801">
              <w:rPr>
                <w:rFonts w:ascii="Tahoma" w:hAnsi="Tahoma" w:cs="Tahoma"/>
                <w:iCs/>
                <w:color w:val="333333"/>
                <w:sz w:val="14"/>
                <w:szCs w:val="14"/>
                <w:lang w:val="en-US" w:eastAsia="it-IT"/>
              </w:rPr>
              <w:br/>
            </w:r>
            <w:r w:rsidR="00300E56" w:rsidRPr="00DB4801">
              <w:rPr>
                <w:rFonts w:ascii="Tahoma" w:hAnsi="Tahoma" w:cs="Tahoma"/>
                <w:b/>
                <w:iCs/>
                <w:color w:val="000000"/>
                <w:sz w:val="14"/>
                <w:szCs w:val="14"/>
                <w:lang w:val="en-US" w:eastAsia="it-IT"/>
              </w:rPr>
              <w:t>ISBN</w:t>
            </w:r>
            <w:r w:rsidR="00300E56" w:rsidRPr="00DB4801">
              <w:rPr>
                <w:rFonts w:ascii="Tahoma" w:hAnsi="Tahoma" w:cs="Tahoma"/>
                <w:iCs/>
                <w:color w:val="000000"/>
                <w:sz w:val="14"/>
                <w:szCs w:val="14"/>
                <w:lang w:val="en-US" w:eastAsia="it-IT"/>
              </w:rPr>
              <w:t xml:space="preserve"> </w:t>
            </w:r>
            <w:r w:rsidR="008D32B9" w:rsidRPr="00DB4801">
              <w:rPr>
                <w:rFonts w:ascii="Tahoma" w:hAnsi="Tahoma" w:cs="Tahoma"/>
                <w:sz w:val="14"/>
                <w:szCs w:val="14"/>
                <w:lang w:val="en-US"/>
              </w:rPr>
              <w:t>978-88-95608-</w:t>
            </w:r>
            <w:r w:rsidR="00EF06D9" w:rsidRPr="00DB4801">
              <w:rPr>
                <w:rFonts w:ascii="Tahoma" w:hAnsi="Tahoma" w:cs="Tahoma"/>
                <w:sz w:val="14"/>
                <w:szCs w:val="14"/>
                <w:lang w:val="en-US"/>
              </w:rPr>
              <w:t>8</w:t>
            </w:r>
            <w:r w:rsidR="00FD3E85" w:rsidRPr="00DB4801">
              <w:rPr>
                <w:rFonts w:ascii="Tahoma" w:hAnsi="Tahoma" w:cs="Tahoma"/>
                <w:sz w:val="14"/>
                <w:szCs w:val="14"/>
                <w:lang w:val="en-US"/>
              </w:rPr>
              <w:t>4</w:t>
            </w:r>
            <w:r w:rsidR="008D32B9" w:rsidRPr="00DB4801">
              <w:rPr>
                <w:rFonts w:ascii="Tahoma" w:hAnsi="Tahoma" w:cs="Tahoma"/>
                <w:sz w:val="14"/>
                <w:szCs w:val="14"/>
                <w:lang w:val="en-US"/>
              </w:rPr>
              <w:t>-</w:t>
            </w:r>
            <w:r w:rsidR="00FD3E85" w:rsidRPr="00DB4801">
              <w:rPr>
                <w:rFonts w:ascii="Tahoma" w:hAnsi="Tahoma" w:cs="Tahoma"/>
                <w:sz w:val="14"/>
                <w:szCs w:val="14"/>
                <w:lang w:val="en-US"/>
              </w:rPr>
              <w:t>6</w:t>
            </w:r>
            <w:r w:rsidR="00300E56" w:rsidRPr="00DB4801">
              <w:rPr>
                <w:rFonts w:ascii="Tahoma" w:hAnsi="Tahoma" w:cs="Tahoma"/>
                <w:iCs/>
                <w:color w:val="333333"/>
                <w:sz w:val="14"/>
                <w:szCs w:val="14"/>
                <w:lang w:val="en-US" w:eastAsia="it-IT"/>
              </w:rPr>
              <w:t xml:space="preserve">; </w:t>
            </w:r>
            <w:r w:rsidR="00300E56" w:rsidRPr="00DB4801">
              <w:rPr>
                <w:rFonts w:ascii="Tahoma" w:hAnsi="Tahoma" w:cs="Tahoma"/>
                <w:b/>
                <w:iCs/>
                <w:color w:val="333333"/>
                <w:sz w:val="14"/>
                <w:szCs w:val="14"/>
                <w:lang w:val="en-US" w:eastAsia="it-IT"/>
              </w:rPr>
              <w:t>ISSN</w:t>
            </w:r>
            <w:r w:rsidR="00300E56" w:rsidRPr="00DB4801">
              <w:rPr>
                <w:rFonts w:ascii="Tahoma" w:hAnsi="Tahoma" w:cs="Tahoma"/>
                <w:iCs/>
                <w:color w:val="333333"/>
                <w:sz w:val="14"/>
                <w:szCs w:val="14"/>
                <w:lang w:val="en-US" w:eastAsia="it-IT"/>
              </w:rPr>
              <w:t xml:space="preserve"> 2283-9216</w:t>
            </w:r>
          </w:p>
        </w:tc>
      </w:tr>
    </w:tbl>
    <w:p w14:paraId="10DAA130" w14:textId="77777777" w:rsidR="000A03B2" w:rsidRPr="00DB4801" w:rsidRDefault="000A03B2" w:rsidP="000A03B2">
      <w:pPr>
        <w:pStyle w:val="CETAuthors"/>
        <w:rPr>
          <w:lang w:val="en-US"/>
        </w:rPr>
        <w:sectPr w:rsidR="000A03B2" w:rsidRPr="00DB4801" w:rsidSect="00CD5FE2">
          <w:type w:val="continuous"/>
          <w:pgSz w:w="11906" w:h="16838" w:code="9"/>
          <w:pgMar w:top="1701" w:right="1418" w:bottom="1701" w:left="1701" w:header="1701" w:footer="0" w:gutter="0"/>
          <w:cols w:space="708"/>
          <w:titlePg/>
          <w:docGrid w:linePitch="360"/>
        </w:sectPr>
      </w:pPr>
    </w:p>
    <w:p w14:paraId="2E667253" w14:textId="17A501F9" w:rsidR="00E978D0" w:rsidRPr="00DB4801" w:rsidRDefault="00110E6D" w:rsidP="00E978D0">
      <w:pPr>
        <w:pStyle w:val="CETTitle"/>
        <w:rPr>
          <w:lang w:val="en-US"/>
        </w:rPr>
      </w:pPr>
      <w:r w:rsidRPr="00DB4801">
        <w:rPr>
          <w:lang w:val="en-US"/>
        </w:rPr>
        <w:t xml:space="preserve">Solid </w:t>
      </w:r>
      <w:r w:rsidR="00090646">
        <w:rPr>
          <w:lang w:val="en-US"/>
        </w:rPr>
        <w:t>B</w:t>
      </w:r>
      <w:r w:rsidRPr="00DB4801">
        <w:rPr>
          <w:lang w:val="en-US"/>
        </w:rPr>
        <w:t xml:space="preserve">iofuel </w:t>
      </w:r>
      <w:r w:rsidR="00090646">
        <w:rPr>
          <w:lang w:val="en-US"/>
        </w:rPr>
        <w:t>S</w:t>
      </w:r>
      <w:r w:rsidRPr="00DB4801">
        <w:rPr>
          <w:lang w:val="en-US"/>
        </w:rPr>
        <w:t xml:space="preserve">pheres for the use of </w:t>
      </w:r>
      <w:r w:rsidR="00090646">
        <w:rPr>
          <w:lang w:val="en-US"/>
        </w:rPr>
        <w:t>R</w:t>
      </w:r>
      <w:r w:rsidRPr="00DB4801">
        <w:rPr>
          <w:lang w:val="en-US"/>
        </w:rPr>
        <w:t xml:space="preserve">esidual </w:t>
      </w:r>
      <w:r w:rsidR="00090646">
        <w:rPr>
          <w:lang w:val="en-US"/>
        </w:rPr>
        <w:t>B</w:t>
      </w:r>
      <w:r w:rsidRPr="00DB4801">
        <w:rPr>
          <w:lang w:val="en-US"/>
        </w:rPr>
        <w:t xml:space="preserve">iomass from </w:t>
      </w:r>
      <w:proofErr w:type="spellStart"/>
      <w:r w:rsidRPr="00DB4801">
        <w:rPr>
          <w:i/>
          <w:iCs/>
          <w:lang w:val="en-US"/>
        </w:rPr>
        <w:t>Polylepis</w:t>
      </w:r>
      <w:proofErr w:type="spellEnd"/>
      <w:r w:rsidRPr="00DB4801">
        <w:rPr>
          <w:lang w:val="en-US"/>
        </w:rPr>
        <w:t xml:space="preserve"> </w:t>
      </w:r>
      <w:r w:rsidR="001C381B">
        <w:rPr>
          <w:lang w:val="en-US"/>
        </w:rPr>
        <w:t xml:space="preserve">(Quenual) </w:t>
      </w:r>
      <w:r w:rsidRPr="00DB4801">
        <w:rPr>
          <w:lang w:val="en-US"/>
        </w:rPr>
        <w:t xml:space="preserve">in rural areas </w:t>
      </w:r>
    </w:p>
    <w:p w14:paraId="2B3CA35C" w14:textId="35E46D87" w:rsidR="00E978D0" w:rsidRPr="00090646" w:rsidRDefault="00110E6D" w:rsidP="00AB5011">
      <w:pPr>
        <w:pStyle w:val="CETAuthors"/>
        <w:rPr>
          <w:lang w:val="es-PE"/>
        </w:rPr>
      </w:pPr>
      <w:r w:rsidRPr="00090646">
        <w:rPr>
          <w:lang w:val="es-PE"/>
        </w:rPr>
        <w:t>Deily Morales Quisquiche, Danny Alonso Lizarzaburu Aguinaga</w:t>
      </w:r>
      <w:r w:rsidR="00F532C1" w:rsidRPr="00090646">
        <w:rPr>
          <w:vertAlign w:val="superscript"/>
          <w:lang w:val="es-PE"/>
        </w:rPr>
        <w:t>*</w:t>
      </w:r>
      <w:r w:rsidRPr="00090646">
        <w:rPr>
          <w:lang w:val="es-PE"/>
        </w:rPr>
        <w:t>, Carlos Castañeda Olivera, Elmer Benites-Alfaro</w:t>
      </w:r>
    </w:p>
    <w:p w14:paraId="60A485A3" w14:textId="7689DC8D" w:rsidR="00110E6D" w:rsidRPr="00090646" w:rsidRDefault="00110E6D" w:rsidP="00110E6D">
      <w:pPr>
        <w:pStyle w:val="CETAddress"/>
        <w:rPr>
          <w:lang w:val="es-PE"/>
        </w:rPr>
      </w:pPr>
      <w:r w:rsidRPr="00090646">
        <w:rPr>
          <w:lang w:val="es-PE"/>
        </w:rPr>
        <w:t xml:space="preserve">Universidad César Vallejo, Av. Alfredo Mendiola 6232 Los Olivos Lima Perú </w:t>
      </w:r>
    </w:p>
    <w:p w14:paraId="52E3809C" w14:textId="77777777" w:rsidR="00F532C1" w:rsidRPr="00DB4801" w:rsidRDefault="00F532C1" w:rsidP="00110E6D">
      <w:pPr>
        <w:pStyle w:val="CETAddress"/>
        <w:rPr>
          <w:lang w:val="en-US"/>
        </w:rPr>
      </w:pPr>
      <w:r w:rsidRPr="00DB4801">
        <w:rPr>
          <w:lang w:val="en-US"/>
        </w:rPr>
        <w:t xml:space="preserve">* </w:t>
      </w:r>
      <w:r w:rsidR="00110E6D" w:rsidRPr="00DB4801">
        <w:rPr>
          <w:lang w:val="en-US"/>
        </w:rPr>
        <w:t>corresponding: dlizarzaburu@ucv.edu.pe</w:t>
      </w:r>
    </w:p>
    <w:p w14:paraId="5053C5A8" w14:textId="7CC9B69C" w:rsidR="00E978D0" w:rsidRPr="00DB4801" w:rsidRDefault="00E978D0" w:rsidP="00110E6D">
      <w:pPr>
        <w:pStyle w:val="CETAddress"/>
        <w:rPr>
          <w:lang w:val="en-US"/>
        </w:rPr>
      </w:pPr>
      <w:r w:rsidRPr="00DB4801">
        <w:rPr>
          <w:lang w:val="en-US"/>
        </w:rPr>
        <w:t xml:space="preserve"> </w:t>
      </w:r>
    </w:p>
    <w:p w14:paraId="7F781AC8" w14:textId="77777777" w:rsidR="00F532C1" w:rsidRPr="00DB4801" w:rsidRDefault="00F532C1" w:rsidP="00600535">
      <w:pPr>
        <w:pStyle w:val="CETBodytext"/>
      </w:pPr>
      <w:r w:rsidRPr="00DB4801">
        <w:t xml:space="preserve">In rural high Andean areas, there is a large amount of organic waste from plant species that can be reused as solid biofuel; these low-income areas can benefit from the calorific value of biomass from native forest species, including the tree species </w:t>
      </w:r>
      <w:proofErr w:type="spellStart"/>
      <w:r w:rsidRPr="00DB4801">
        <w:t>Polylepis</w:t>
      </w:r>
      <w:proofErr w:type="spellEnd"/>
      <w:r w:rsidRPr="00DB4801">
        <w:t xml:space="preserve">, commonly known as </w:t>
      </w:r>
      <w:proofErr w:type="spellStart"/>
      <w:r w:rsidRPr="00DB4801">
        <w:t>quenual</w:t>
      </w:r>
      <w:proofErr w:type="spellEnd"/>
      <w:r w:rsidRPr="00DB4801">
        <w:t xml:space="preserve">, </w:t>
      </w:r>
      <w:proofErr w:type="spellStart"/>
      <w:r w:rsidRPr="00DB4801">
        <w:t>queñual</w:t>
      </w:r>
      <w:proofErr w:type="spellEnd"/>
      <w:r w:rsidRPr="00DB4801">
        <w:t xml:space="preserve">, </w:t>
      </w:r>
      <w:proofErr w:type="spellStart"/>
      <w:r w:rsidRPr="00DB4801">
        <w:t>quinual</w:t>
      </w:r>
      <w:proofErr w:type="spellEnd"/>
      <w:r w:rsidRPr="00DB4801">
        <w:t xml:space="preserve"> or </w:t>
      </w:r>
      <w:proofErr w:type="spellStart"/>
      <w:r w:rsidRPr="00DB4801">
        <w:t>quewiña</w:t>
      </w:r>
      <w:proofErr w:type="spellEnd"/>
      <w:r w:rsidRPr="00DB4801">
        <w:t xml:space="preserve"> (from the Quechua </w:t>
      </w:r>
      <w:proofErr w:type="spellStart"/>
      <w:r w:rsidRPr="00DB4801">
        <w:t>qiwiña</w:t>
      </w:r>
      <w:proofErr w:type="spellEnd"/>
      <w:r w:rsidRPr="00DB4801">
        <w:t>). Culturally, low-income families use "</w:t>
      </w:r>
      <w:proofErr w:type="spellStart"/>
      <w:r w:rsidRPr="00DB4801">
        <w:t>Shampo</w:t>
      </w:r>
      <w:proofErr w:type="spellEnd"/>
      <w:r w:rsidRPr="00DB4801">
        <w:t xml:space="preserve">" (a mixture of clay and charcoal) as an alternative energy source. The objective of the research was to find the dosage of </w:t>
      </w:r>
      <w:proofErr w:type="spellStart"/>
      <w:r w:rsidRPr="00DB4801">
        <w:t>Polylepis</w:t>
      </w:r>
      <w:proofErr w:type="spellEnd"/>
      <w:r w:rsidRPr="00DB4801">
        <w:t xml:space="preserve"> bark residues for the production of biofuel spheres in combination with </w:t>
      </w:r>
      <w:proofErr w:type="spellStart"/>
      <w:r w:rsidRPr="00DB4801">
        <w:t>shampo</w:t>
      </w:r>
      <w:proofErr w:type="spellEnd"/>
      <w:r w:rsidRPr="00DB4801">
        <w:t xml:space="preserve"> that offer the best energy advantage. For this purpose, three mixing ratios of residual </w:t>
      </w:r>
      <w:proofErr w:type="spellStart"/>
      <w:r w:rsidRPr="00DB4801">
        <w:t>Polylepis</w:t>
      </w:r>
      <w:proofErr w:type="spellEnd"/>
      <w:r w:rsidRPr="00DB4801">
        <w:t xml:space="preserve"> bark, </w:t>
      </w:r>
      <w:proofErr w:type="spellStart"/>
      <w:r w:rsidRPr="00DB4801">
        <w:t>shampo</w:t>
      </w:r>
      <w:proofErr w:type="spellEnd"/>
      <w:r w:rsidRPr="00DB4801">
        <w:t xml:space="preserve"> and clay as a binder were tested. The </w:t>
      </w:r>
      <w:proofErr w:type="spellStart"/>
      <w:r w:rsidRPr="00DB4801">
        <w:t>Polylepis</w:t>
      </w:r>
      <w:proofErr w:type="spellEnd"/>
      <w:r w:rsidRPr="00DB4801">
        <w:t xml:space="preserve"> residues were collected in the Andean zone of </w:t>
      </w:r>
      <w:proofErr w:type="spellStart"/>
      <w:r w:rsidRPr="00DB4801">
        <w:t>Huallanca</w:t>
      </w:r>
      <w:proofErr w:type="spellEnd"/>
      <w:r w:rsidRPr="00DB4801">
        <w:t xml:space="preserve"> - Ancash, it was ground and sieved in different diameters (2 mm, +1 mm and -1mm); the charcoal samples also collected in the zone were homogenized and sieved with different diameters (+2mm, +1mm and +0. 6mm), then making combinations between </w:t>
      </w:r>
      <w:proofErr w:type="spellStart"/>
      <w:r w:rsidRPr="00DB4801">
        <w:t>Polylepis</w:t>
      </w:r>
      <w:proofErr w:type="spellEnd"/>
      <w:r w:rsidRPr="00DB4801">
        <w:t xml:space="preserve"> residues and mineral coal were homogenized to elaborate spheres with three doses of 100 mm in diameter and 100 g each, using clay as a binder. The physicochemical parameters and the calorific value of the mixture in its three doses were determined analytically. The average results found were: moisture 50.31%, volatile matter 15.60%, ash 49.82%, fixed carbon 34.59% and calorific value 4708 kcal/kg. The mixtures of residual biomass for obtaining densified solid fuels resulted in optimum calorific value levels that make them good fuels. It was determined that the best efficiency and the highest calorific value of the biofuel spheres with residual biomass from </w:t>
      </w:r>
      <w:proofErr w:type="spellStart"/>
      <w:r w:rsidRPr="00DB4801">
        <w:t>Polylepis</w:t>
      </w:r>
      <w:proofErr w:type="spellEnd"/>
      <w:r w:rsidRPr="00DB4801">
        <w:t xml:space="preserve"> was 8741.88 Kcal/Kg; therefore, it is an alternative solution for the lack of energy in the high Andean rural areas and to improve the quality of life of the inhabitants.</w:t>
      </w:r>
    </w:p>
    <w:p w14:paraId="476B2F2E" w14:textId="77777777" w:rsidR="00600535" w:rsidRPr="00DB4801" w:rsidRDefault="00600535" w:rsidP="00600535">
      <w:pPr>
        <w:pStyle w:val="CETHeading1"/>
      </w:pPr>
      <w:r w:rsidRPr="00DB4801">
        <w:t>Introduction</w:t>
      </w:r>
    </w:p>
    <w:p w14:paraId="1F09238B" w14:textId="7B791A13" w:rsidR="008B23E7" w:rsidRDefault="008B23E7" w:rsidP="0058784D">
      <w:pPr>
        <w:pStyle w:val="CETListbullets"/>
        <w:ind w:left="0" w:firstLine="0"/>
        <w:rPr>
          <w:lang w:val="en-US"/>
        </w:rPr>
      </w:pPr>
      <w:r w:rsidRPr="008B23E7">
        <w:rPr>
          <w:lang w:val="en-US"/>
        </w:rPr>
        <w:t xml:space="preserve">The tendency to use biomass as an energy source is increasing in many places that have its availability, since with proper use it will provide the calorific power necessary to generate electricity, for example, studies carried out in Asian countries have determined the feasibility of use of bamboo biomass to provide a positive impact aligned with sustainable development goal seven, seek clean and renewable energy (Nur </w:t>
      </w:r>
      <w:proofErr w:type="spellStart"/>
      <w:r w:rsidRPr="008B23E7">
        <w:rPr>
          <w:lang w:val="en-US"/>
        </w:rPr>
        <w:t>Afrina</w:t>
      </w:r>
      <w:proofErr w:type="spellEnd"/>
      <w:r w:rsidRPr="008B23E7">
        <w:rPr>
          <w:lang w:val="en-US"/>
        </w:rPr>
        <w:t xml:space="preserve"> et al., 2021). The production of biochar from waste materials by pyrolysis, under the concept of circular economy, allows improving the soil in its porosity, functionality and absorption capacity, stability and resistance due to the presence of a greater amount of fixed carbon, contributes to a greater amount of carbon sequestration being suitable for the absorption of plants in agricultural activity. The composition of the raw material and the pyrolysis temperature for obtaining biochar give it certain special characteristics, for example, lignocellulosic biomass provides greater functionality in the retention of soil nutrients, as well as in the absorption of pollutants (Bong et al., 2020).</w:t>
      </w:r>
    </w:p>
    <w:p w14:paraId="1BCF88D4" w14:textId="570B52FA" w:rsidR="00852769" w:rsidRDefault="00852769" w:rsidP="00AC54A3">
      <w:pPr>
        <w:pStyle w:val="CETListbullets"/>
        <w:spacing w:line="240" w:lineRule="auto"/>
        <w:ind w:left="0" w:firstLine="0"/>
        <w:rPr>
          <w:lang w:val="en-US"/>
        </w:rPr>
      </w:pPr>
      <w:r w:rsidRPr="00852769">
        <w:rPr>
          <w:lang w:val="en-US"/>
        </w:rPr>
        <w:t>Biofuels have great energy benefits, especially in low-resource high Andean areas, due to access to a large amount of biomass (firewood, charcoal and other forest residues), the use of this biomass as an energy source (FAO, 2019) requires a process for the densification of material to be used as fu</w:t>
      </w:r>
      <w:r w:rsidRPr="009D1985">
        <w:rPr>
          <w:lang w:val="en-US"/>
        </w:rPr>
        <w:t>el (</w:t>
      </w:r>
      <w:proofErr w:type="spellStart"/>
      <w:r w:rsidRPr="009D1985">
        <w:rPr>
          <w:lang w:val="en-US"/>
        </w:rPr>
        <w:t>Berastegui</w:t>
      </w:r>
      <w:proofErr w:type="spellEnd"/>
      <w:r w:rsidRPr="00852769">
        <w:rPr>
          <w:lang w:val="en-US"/>
        </w:rPr>
        <w:t xml:space="preserve"> et al., 2017), the use of the Quenual plant residue (bark detached from the tree) can be used together with mineral carbon and </w:t>
      </w:r>
      <w:r w:rsidRPr="00852769">
        <w:rPr>
          <w:lang w:val="en-US"/>
        </w:rPr>
        <w:lastRenderedPageBreak/>
        <w:t>clay (Shampoo) to improve its energy quality and thus make the most of this biomass through the manufacture of solid biofuel spheres for domestic use</w:t>
      </w:r>
      <w:r>
        <w:rPr>
          <w:lang w:val="en-US"/>
        </w:rPr>
        <w:t>.</w:t>
      </w:r>
    </w:p>
    <w:p w14:paraId="439B8BA6" w14:textId="77777777" w:rsidR="00A25977" w:rsidRDefault="00A25977" w:rsidP="00AC54A3">
      <w:pPr>
        <w:pStyle w:val="CETHeading1"/>
        <w:numPr>
          <w:ilvl w:val="0"/>
          <w:numId w:val="0"/>
        </w:numPr>
        <w:spacing w:before="0" w:after="0"/>
        <w:jc w:val="both"/>
        <w:rPr>
          <w:b w:val="0"/>
          <w:sz w:val="18"/>
        </w:rPr>
      </w:pPr>
      <w:r w:rsidRPr="00A25977">
        <w:rPr>
          <w:b w:val="0"/>
          <w:sz w:val="18"/>
        </w:rPr>
        <w:t>There are experiences for pellets with greater durability made with biomass, binders and mineral carbon that gave it greater energy power, obtaining good fuels with these mixtures (Durango Padilla and Oquendo López, 2016). A higher calorific power is also possible when there is a higher percentage of lignin added, which gives greater density and mechanical resistance (</w:t>
      </w:r>
      <w:r w:rsidRPr="00A25977">
        <w:rPr>
          <w:b w:val="0"/>
          <w:sz w:val="18"/>
          <w:highlight w:val="yellow"/>
        </w:rPr>
        <w:t xml:space="preserve">Oliveira </w:t>
      </w:r>
      <w:proofErr w:type="spellStart"/>
      <w:r w:rsidRPr="00A25977">
        <w:rPr>
          <w:b w:val="0"/>
          <w:sz w:val="18"/>
          <w:highlight w:val="yellow"/>
        </w:rPr>
        <w:t>Saccol</w:t>
      </w:r>
      <w:proofErr w:type="spellEnd"/>
      <w:r w:rsidRPr="00A25977">
        <w:rPr>
          <w:b w:val="0"/>
          <w:sz w:val="18"/>
        </w:rPr>
        <w:t xml:space="preserve"> et al., 2020); Likewise, the energetic character of the biomass of three bamboo species have been studied, finding an average higher gross calorific value of 19.35 MJ kg− 1, taking into account the particle size, density, humidity, volatile compounds (74 -85 %), ashes (1%) and fixed carbon on average 16.13% (</w:t>
      </w:r>
      <w:proofErr w:type="spellStart"/>
      <w:r w:rsidRPr="00A25977">
        <w:rPr>
          <w:b w:val="0"/>
          <w:sz w:val="18"/>
        </w:rPr>
        <w:t>Rusch</w:t>
      </w:r>
      <w:proofErr w:type="spellEnd"/>
      <w:r w:rsidRPr="00A25977">
        <w:rPr>
          <w:b w:val="0"/>
          <w:sz w:val="18"/>
        </w:rPr>
        <w:t xml:space="preserve"> et al., 2021); In another case, the elaboration of briquettes with bagasse from cane, cashew and mango pruning has been experimented with, improving energy potential values ​​from 1.79 to 13.55 (kJ cm-3), in relation to non-compacted material, demonstrating the viability of using biomass from the sugar industry to obtain energy (Rodrigues Ponte et al., 2019). </w:t>
      </w:r>
      <w:proofErr w:type="spellStart"/>
      <w:r w:rsidRPr="00A25977">
        <w:rPr>
          <w:b w:val="0"/>
          <w:sz w:val="18"/>
        </w:rPr>
        <w:t>Barmina</w:t>
      </w:r>
      <w:proofErr w:type="spellEnd"/>
      <w:r w:rsidRPr="00A25977">
        <w:rPr>
          <w:b w:val="0"/>
          <w:sz w:val="18"/>
        </w:rPr>
        <w:t xml:space="preserve"> et al., (2021) present a study to evaluate the influence of microwave pretreatment of different lignocellulosic biomass pellets and its effect on combustion characteristics (development of flow dynamics, flame temperature, thermal energy produced and composition of the emissions), resulting in this pretreatment activating the formation of volatile fuels that intensifies their ignition and combustion, thus increasing the calorific value and thermal energy (Russo et al., 2021)</w:t>
      </w:r>
    </w:p>
    <w:p w14:paraId="532E2FA3" w14:textId="62041417" w:rsidR="00EB6D6C" w:rsidRDefault="00AC54A3" w:rsidP="00AC54A3">
      <w:pPr>
        <w:pStyle w:val="CETHeading1"/>
        <w:numPr>
          <w:ilvl w:val="0"/>
          <w:numId w:val="0"/>
        </w:numPr>
        <w:spacing w:before="0" w:after="0"/>
        <w:jc w:val="both"/>
        <w:rPr>
          <w:b w:val="0"/>
          <w:sz w:val="18"/>
        </w:rPr>
      </w:pPr>
      <w:r w:rsidRPr="00AC54A3">
        <w:rPr>
          <w:b w:val="0"/>
          <w:sz w:val="18"/>
        </w:rPr>
        <w:t>The research carried out by testing the use of vegetable residues from Quenual, charcoal and clay (</w:t>
      </w:r>
      <w:proofErr w:type="spellStart"/>
      <w:r w:rsidRPr="00AC54A3">
        <w:rPr>
          <w:b w:val="0"/>
          <w:sz w:val="18"/>
        </w:rPr>
        <w:t>Shampo</w:t>
      </w:r>
      <w:proofErr w:type="spellEnd"/>
      <w:r w:rsidRPr="00AC54A3">
        <w:rPr>
          <w:b w:val="0"/>
          <w:sz w:val="18"/>
        </w:rPr>
        <w:t>) for the manufacturing process of spheres used as solid biofuel, seeks to improve access to energy for 40% of the families in the area of Ancash, which uses mineral coal a lot and also convinces the rest of the population to choose to substitute the use of propane gas, (which due to the covid-19 pandemic increased its sale price); Therefore, if you want to use the residual biomass of the Quenual mixed with other components, it is essential to find the optimal calorific value of this combination, test different granulometries and optimal doses of the components and evaluate their physicochemical characteristics. The use as solid biofuel such as briquettes and pellets has been an economic and viable alternative in areas where these resources naturally exist in quantity, so seeking their best use is a necessity, taking into account the low level of negative impacts they generate on the environment</w:t>
      </w:r>
      <w:r w:rsidR="00EB6D6C" w:rsidRPr="00EB6D6C">
        <w:rPr>
          <w:b w:val="0"/>
          <w:sz w:val="18"/>
        </w:rPr>
        <w:t>.</w:t>
      </w:r>
    </w:p>
    <w:p w14:paraId="42F53396" w14:textId="1B1C3117" w:rsidR="00FA3653" w:rsidRDefault="00FA3653" w:rsidP="00FA3653">
      <w:pPr>
        <w:pStyle w:val="CETHeading1"/>
      </w:pPr>
      <w:r w:rsidRPr="00DB4801">
        <w:t>Methodology</w:t>
      </w:r>
    </w:p>
    <w:p w14:paraId="22B3D825" w14:textId="77777777" w:rsidR="00A055D8" w:rsidRDefault="00A055D8" w:rsidP="00A055D8">
      <w:pPr>
        <w:pStyle w:val="CETBodytext"/>
      </w:pPr>
      <w:r>
        <w:t xml:space="preserve">In the elaboration of the solid biofuel spheres, the Quenual litter collected from one hectare with one hundred trees of this species located in the district of </w:t>
      </w:r>
      <w:proofErr w:type="spellStart"/>
      <w:r>
        <w:t>Huallanca</w:t>
      </w:r>
      <w:proofErr w:type="spellEnd"/>
      <w:r>
        <w:t xml:space="preserve"> - Ancash was used. The quantities obtained were: fifteen kilograms of bark, twelve kilograms of clay and twelve kilograms of mineral carbon.</w:t>
      </w:r>
    </w:p>
    <w:p w14:paraId="1A10CE62" w14:textId="64ADE3B4" w:rsidR="00A055D8" w:rsidRDefault="00A055D8" w:rsidP="00A055D8">
      <w:pPr>
        <w:pStyle w:val="CETBodytext"/>
      </w:pPr>
      <w:r>
        <w:t>In a second stage, the bark of Quenual was ground with an electric mill, to separate them with a sieve into three different sizes (Figure 1b): more than 2 mm (Mesh 10), more than 1 mm (Mesh 18) and less than 1 mm. (Mesh 18), the mineral coal is separated in a similar way and is sieved (Figure 1c) with size more than 2 mm (Mesh 10), more than 1 mm (Mesh 18) and more than 0.6 mm (Mesh 30); Then, Both elements are manually homogenized by adding clay as a binder (in different doses), to finally obtain spheres with a diameter of 100 mm and a weight of 100 g (Figure 1e)</w:t>
      </w:r>
      <w:r>
        <w:t>.</w:t>
      </w:r>
    </w:p>
    <w:p w14:paraId="7E0555D7" w14:textId="2DBB1710" w:rsidR="00A055D8" w:rsidRDefault="00A055D8" w:rsidP="00A055D8">
      <w:pPr>
        <w:pStyle w:val="CETBodytext"/>
      </w:pPr>
    </w:p>
    <w:tbl>
      <w:tblPr>
        <w:tblStyle w:val="Tablaconcuadrcula"/>
        <w:tblpPr w:leftFromText="141" w:rightFromText="141" w:vertAnchor="page" w:horzAnchor="margin" w:tblpY="102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3042"/>
        <w:gridCol w:w="2983"/>
      </w:tblGrid>
      <w:tr w:rsidR="00A055D8" w:rsidRPr="00FD5B57" w14:paraId="02410CF0" w14:textId="77777777" w:rsidTr="00A055D8">
        <w:trPr>
          <w:trHeight w:val="1691"/>
        </w:trPr>
        <w:tc>
          <w:tcPr>
            <w:tcW w:w="2758" w:type="dxa"/>
          </w:tcPr>
          <w:p w14:paraId="3107FA84" w14:textId="77777777" w:rsidR="00A055D8" w:rsidRPr="00FD5B57" w:rsidRDefault="00A055D8" w:rsidP="00A055D8">
            <w:pPr>
              <w:pStyle w:val="CETBodytext"/>
              <w:rPr>
                <w:lang w:val="es-CO"/>
              </w:rPr>
            </w:pPr>
            <w:bookmarkStart w:id="0" w:name="_Hlk99473144"/>
            <w:r>
              <w:rPr>
                <w:noProof/>
              </w:rPr>
              <mc:AlternateContent>
                <mc:Choice Requires="wps">
                  <w:drawing>
                    <wp:anchor distT="0" distB="0" distL="114300" distR="114300" simplePos="0" relativeHeight="251659264" behindDoc="0" locked="0" layoutInCell="1" allowOverlap="1" wp14:anchorId="149A1427" wp14:editId="7603E226">
                      <wp:simplePos x="0" y="0"/>
                      <wp:positionH relativeFrom="column">
                        <wp:posOffset>38735</wp:posOffset>
                      </wp:positionH>
                      <wp:positionV relativeFrom="paragraph">
                        <wp:posOffset>-762</wp:posOffset>
                      </wp:positionV>
                      <wp:extent cx="1828800" cy="18288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F2CAE6" w14:textId="77777777" w:rsidR="00A055D8" w:rsidRPr="00EA447F" w:rsidRDefault="00A055D8" w:rsidP="00A055D8">
                                  <w:pPr>
                                    <w:pStyle w:val="CETBodytext"/>
                                    <w:jc w:val="center"/>
                                    <w:rPr>
                                      <w:color w:val="FFFFFF" w:themeColor="background1"/>
                                      <w:sz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447F">
                                    <w:rPr>
                                      <w:color w:val="FFFFFF" w:themeColor="background1"/>
                                      <w:sz w:val="24"/>
                                      <w:szCs w:val="24"/>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9A1427" id="_x0000_t202" coordsize="21600,21600" o:spt="202" path="m,l,21600r21600,l21600,xe">
                      <v:stroke joinstyle="miter"/>
                      <v:path gradientshapeok="t" o:connecttype="rect"/>
                    </v:shapetype>
                    <v:shape id="Cuadro de texto 15" o:spid="_x0000_s1026" type="#_x0000_t202" style="position:absolute;left:0;text-align:left;margin-left:3.05pt;margin-top:-.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" filled="f" stroked="f">
                      <v:textbox style="mso-fit-shape-to-text:t">
                        <w:txbxContent>
                          <w:p w14:paraId="3CF2CAE6" w14:textId="77777777" w:rsidR="00A055D8" w:rsidRPr="00EA447F" w:rsidRDefault="00A055D8" w:rsidP="00A055D8">
                            <w:pPr>
                              <w:pStyle w:val="CETBodytext"/>
                              <w:jc w:val="center"/>
                              <w:rPr>
                                <w:color w:val="FFFFFF" w:themeColor="background1"/>
                                <w:sz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447F">
                              <w:rPr>
                                <w:color w:val="FFFFFF" w:themeColor="background1"/>
                                <w:sz w:val="24"/>
                                <w:szCs w:val="24"/>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Pr>
                <w:noProof/>
                <w:lang w:val="es-PE" w:eastAsia="es-PE"/>
              </w:rPr>
              <w:drawing>
                <wp:inline distT="0" distB="0" distL="0" distR="0" wp14:anchorId="0E07D5AD" wp14:editId="5D9D09B7">
                  <wp:extent cx="1682309" cy="10972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4767" cy="1105406"/>
                          </a:xfrm>
                          <a:prstGeom prst="rect">
                            <a:avLst/>
                          </a:prstGeom>
                          <a:noFill/>
                        </pic:spPr>
                      </pic:pic>
                    </a:graphicData>
                  </a:graphic>
                </wp:inline>
              </w:drawing>
            </w:r>
          </w:p>
        </w:tc>
        <w:tc>
          <w:tcPr>
            <w:tcW w:w="3039" w:type="dxa"/>
          </w:tcPr>
          <w:p w14:paraId="1A2278D1" w14:textId="77777777" w:rsidR="00A055D8" w:rsidRPr="00EB5B96" w:rsidRDefault="00A055D8" w:rsidP="00A055D8">
            <w:pPr>
              <w:pStyle w:val="CETBodytext"/>
              <w:jc w:val="left"/>
            </w:pPr>
            <w:r>
              <w:rPr>
                <w:noProof/>
              </w:rPr>
              <mc:AlternateContent>
                <mc:Choice Requires="wps">
                  <w:drawing>
                    <wp:anchor distT="0" distB="0" distL="114300" distR="114300" simplePos="0" relativeHeight="251660288" behindDoc="0" locked="0" layoutInCell="1" allowOverlap="1" wp14:anchorId="6C8A9056" wp14:editId="1AD031CC">
                      <wp:simplePos x="0" y="0"/>
                      <wp:positionH relativeFrom="column">
                        <wp:posOffset>1320</wp:posOffset>
                      </wp:positionH>
                      <wp:positionV relativeFrom="paragraph">
                        <wp:posOffset>-4876</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5EAF0C" w14:textId="77777777" w:rsidR="00A055D8" w:rsidRPr="00EA447F" w:rsidRDefault="00A055D8" w:rsidP="00A055D8">
                                  <w:pPr>
                                    <w:pStyle w:val="CETBodytext"/>
                                    <w:jc w:val="center"/>
                                    <w:rPr>
                                      <w:color w:val="FFFFFF" w:themeColor="background1"/>
                                      <w:sz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sz w:val="24"/>
                                      <w:szCs w:val="24"/>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8A9056" id="Cuadro de texto 2" o:spid="_x0000_s1027" type="#_x0000_t202" style="position:absolute;margin-left:.1pt;margin-top:-.4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" filled="f" stroked="f">
                      <v:textbox style="mso-fit-shape-to-text:t">
                        <w:txbxContent>
                          <w:p w14:paraId="495EAF0C" w14:textId="77777777" w:rsidR="00A055D8" w:rsidRPr="00EA447F" w:rsidRDefault="00A055D8" w:rsidP="00A055D8">
                            <w:pPr>
                              <w:pStyle w:val="CETBodytext"/>
                              <w:jc w:val="center"/>
                              <w:rPr>
                                <w:color w:val="FFFFFF" w:themeColor="background1"/>
                                <w:sz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sz w:val="24"/>
                                <w:szCs w:val="24"/>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Pr>
                <w:noProof/>
                <w:lang w:val="es-PE" w:eastAsia="es-PE"/>
              </w:rPr>
              <w:drawing>
                <wp:inline distT="0" distB="0" distL="0" distR="0" wp14:anchorId="40133102" wp14:editId="3B4BE1A9">
                  <wp:extent cx="1868048" cy="1060704"/>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8985" cy="1072592"/>
                          </a:xfrm>
                          <a:prstGeom prst="rect">
                            <a:avLst/>
                          </a:prstGeom>
                          <a:noFill/>
                        </pic:spPr>
                      </pic:pic>
                    </a:graphicData>
                  </a:graphic>
                </wp:inline>
              </w:drawing>
            </w:r>
          </w:p>
        </w:tc>
        <w:tc>
          <w:tcPr>
            <w:tcW w:w="2980" w:type="dxa"/>
          </w:tcPr>
          <w:p w14:paraId="37819BC1" w14:textId="77777777" w:rsidR="00A055D8" w:rsidRDefault="00A055D8" w:rsidP="00A055D8">
            <w:pPr>
              <w:pStyle w:val="CETBodytext"/>
              <w:jc w:val="left"/>
              <w:rPr>
                <w:noProof/>
                <w:lang w:val="es-PE" w:eastAsia="es-PE"/>
              </w:rPr>
            </w:pPr>
            <w:r>
              <w:rPr>
                <w:noProof/>
              </w:rPr>
              <mc:AlternateContent>
                <mc:Choice Requires="wps">
                  <w:drawing>
                    <wp:anchor distT="0" distB="0" distL="114300" distR="114300" simplePos="0" relativeHeight="251661312" behindDoc="0" locked="0" layoutInCell="1" allowOverlap="1" wp14:anchorId="691CD241" wp14:editId="11BAFADB">
                      <wp:simplePos x="0" y="0"/>
                      <wp:positionH relativeFrom="column">
                        <wp:posOffset>-864</wp:posOffset>
                      </wp:positionH>
                      <wp:positionV relativeFrom="paragraph">
                        <wp:posOffset>-2336</wp:posOffset>
                      </wp:positionV>
                      <wp:extent cx="1828800" cy="18288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6E42DD" w14:textId="77777777" w:rsidR="00A055D8" w:rsidRPr="00EA447F" w:rsidRDefault="00A055D8" w:rsidP="00A055D8">
                                  <w:pPr>
                                    <w:pStyle w:val="CETBodytext"/>
                                    <w:jc w:val="center"/>
                                    <w:rPr>
                                      <w:color w:val="FFFFFF" w:themeColor="background1"/>
                                      <w:sz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sz w:val="24"/>
                                      <w:szCs w:val="24"/>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1CD241" id="Cuadro de texto 16" o:spid="_x0000_s1028" type="#_x0000_t202" style="position:absolute;margin-left:-.05pt;margin-top:-.2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" filled="f" stroked="f">
                      <v:textbox style="mso-fit-shape-to-text:t">
                        <w:txbxContent>
                          <w:p w14:paraId="506E42DD" w14:textId="77777777" w:rsidR="00A055D8" w:rsidRPr="00EA447F" w:rsidRDefault="00A055D8" w:rsidP="00A055D8">
                            <w:pPr>
                              <w:pStyle w:val="CETBodytext"/>
                              <w:jc w:val="center"/>
                              <w:rPr>
                                <w:color w:val="FFFFFF" w:themeColor="background1"/>
                                <w:sz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sz w:val="24"/>
                                <w:szCs w:val="24"/>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w:pict>
                </mc:Fallback>
              </mc:AlternateContent>
            </w:r>
            <w:r>
              <w:rPr>
                <w:noProof/>
                <w:lang w:val="es-PE" w:eastAsia="es-PE"/>
              </w:rPr>
              <w:drawing>
                <wp:inline distT="0" distB="0" distL="0" distR="0" wp14:anchorId="4D3664F8" wp14:editId="3ACC6DE3">
                  <wp:extent cx="1824759" cy="1060450"/>
                  <wp:effectExtent l="0" t="0" r="4445"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6565" cy="1073122"/>
                          </a:xfrm>
                          <a:prstGeom prst="rect">
                            <a:avLst/>
                          </a:prstGeom>
                          <a:noFill/>
                        </pic:spPr>
                      </pic:pic>
                    </a:graphicData>
                  </a:graphic>
                </wp:inline>
              </w:drawing>
            </w:r>
          </w:p>
        </w:tc>
      </w:tr>
      <w:bookmarkEnd w:id="0"/>
    </w:tbl>
    <w:p w14:paraId="7D708153" w14:textId="77777777" w:rsidR="00A055D8" w:rsidRDefault="00A055D8" w:rsidP="00A055D8">
      <w:pPr>
        <w:pStyle w:val="CETBodytext"/>
      </w:pPr>
    </w:p>
    <w:p w14:paraId="3E5ED791" w14:textId="670F1FEB" w:rsidR="00A055D8" w:rsidRPr="00A055D8" w:rsidRDefault="008959A3" w:rsidP="00A055D8">
      <w:pPr>
        <w:tabs>
          <w:tab w:val="clear" w:pos="7100"/>
        </w:tabs>
        <w:rPr>
          <w:i/>
          <w:iCs/>
        </w:rPr>
      </w:pPr>
      <w:commentRangeStart w:id="1"/>
      <w:r w:rsidRPr="00A055D8">
        <w:rPr>
          <w:rStyle w:val="CETCaptionCarattere"/>
        </w:rPr>
        <w:t>Figure</w:t>
      </w:r>
      <w:r w:rsidR="00A055D8" w:rsidRPr="00A055D8">
        <w:rPr>
          <w:rStyle w:val="CETCaptionCarattere"/>
        </w:rPr>
        <w:t xml:space="preserve"> 1:</w:t>
      </w:r>
      <w:r w:rsidR="00594D07" w:rsidRPr="00594D07">
        <w:rPr>
          <w:rStyle w:val="CETCaptionCarattere"/>
        </w:rPr>
        <w:t xml:space="preserve"> Preparation of the spheres: a) Crust sifting, (b) Mineral carbon sifting and c) Spheres</w:t>
      </w:r>
      <w:r w:rsidR="00A055D8" w:rsidRPr="00A055D8">
        <w:rPr>
          <w:i/>
          <w:iCs/>
        </w:rPr>
        <w:t xml:space="preserve">.    </w:t>
      </w:r>
      <w:commentRangeEnd w:id="1"/>
      <w:r w:rsidR="00A055D8" w:rsidRPr="00A055D8">
        <w:rPr>
          <w:sz w:val="16"/>
          <w:szCs w:val="16"/>
        </w:rPr>
        <w:commentReference w:id="1"/>
      </w:r>
    </w:p>
    <w:p w14:paraId="4938E144" w14:textId="76CCF8DA" w:rsidR="00F94BD5" w:rsidRPr="00DB4801" w:rsidRDefault="00F94BD5" w:rsidP="00FA3653">
      <w:pPr>
        <w:pStyle w:val="CETBodytext"/>
      </w:pPr>
    </w:p>
    <w:p w14:paraId="13683F0D" w14:textId="77777777" w:rsidR="00FA3653" w:rsidRPr="00DB4801" w:rsidRDefault="00FA3653" w:rsidP="00FA3653">
      <w:pPr>
        <w:pStyle w:val="CETBodytext"/>
        <w:rPr>
          <w:b/>
        </w:rPr>
      </w:pPr>
      <w:r w:rsidRPr="00DB4801">
        <w:rPr>
          <w:b/>
        </w:rPr>
        <w:t xml:space="preserve">2.1. Determination of Physicochemical Characteristics </w:t>
      </w:r>
    </w:p>
    <w:p w14:paraId="3C5EFDFF" w14:textId="28307ACD" w:rsidR="0080588D" w:rsidRPr="00DB4801" w:rsidRDefault="00FA3653" w:rsidP="00FA3653">
      <w:pPr>
        <w:pStyle w:val="CETBodytext"/>
        <w:rPr>
          <w:bCs/>
        </w:rPr>
      </w:pPr>
      <w:r w:rsidRPr="00DB4801">
        <w:rPr>
          <w:bCs/>
        </w:rPr>
        <w:t>The physicochemical properties determined were: moisture, volatile matter, ash, fixed carbon. All these calculations respond to analytically standardized procedures (Manals-Cutiño et al., 2015).</w:t>
      </w:r>
    </w:p>
    <w:p w14:paraId="48333046" w14:textId="4BEB4018" w:rsidR="00DF6C19" w:rsidRPr="00DB4801" w:rsidRDefault="00DF6C19" w:rsidP="00BB1B75">
      <w:pPr>
        <w:pStyle w:val="CETBodytext"/>
      </w:pPr>
    </w:p>
    <w:p w14:paraId="70C92DD4" w14:textId="7340D9E8" w:rsidR="00BB1B75" w:rsidRPr="00DB4801" w:rsidRDefault="00BB1B75" w:rsidP="007C3EE2">
      <w:pPr>
        <w:pStyle w:val="CETBodytext"/>
        <w:numPr>
          <w:ilvl w:val="0"/>
          <w:numId w:val="37"/>
        </w:numPr>
        <w:tabs>
          <w:tab w:val="clear" w:pos="7100"/>
          <w:tab w:val="left" w:pos="284"/>
        </w:tabs>
      </w:pPr>
      <w:r w:rsidRPr="00594D07">
        <w:rPr>
          <w:i/>
          <w:iCs/>
        </w:rPr>
        <w:t>Moisture percentage</w:t>
      </w:r>
      <w:r w:rsidRPr="00DB4801">
        <w:t>: calculated in Eq. (1), with known weight of each sample previously homogenized from the 3 different mesh sieves, they were placed in a capsule and then dried in an oven at a temperature of 105 °C for 2 hours, then cooled and weighed. The importance of drying these mixtures is that they will provide greater energy efficiency (Rueda Zamora et al., 2016).</w:t>
      </w:r>
    </w:p>
    <w:p w14:paraId="1B06BCC0" w14:textId="77777777" w:rsidR="00DF6C19" w:rsidRPr="00DB4801" w:rsidRDefault="00DF6C19" w:rsidP="00DF6C19">
      <w:pPr>
        <w:pStyle w:val="CETBodytext"/>
        <w:ind w:left="360"/>
      </w:pPr>
    </w:p>
    <w:p w14:paraId="6C83D808" w14:textId="1B58F308" w:rsidR="00DF6C19" w:rsidRPr="00DB4801" w:rsidRDefault="00DF6C19" w:rsidP="00DF6C19">
      <w:pPr>
        <w:pStyle w:val="CETBodytext"/>
        <w:tabs>
          <w:tab w:val="clear" w:pos="7100"/>
          <w:tab w:val="right" w:pos="7371"/>
        </w:tabs>
        <w:rPr>
          <w:rFonts w:cs="Arial"/>
          <w:color w:val="000000"/>
        </w:rPr>
      </w:pPr>
      <m:oMathPara>
        <m:oMathParaPr>
          <m:jc m:val="left"/>
        </m:oMathParaPr>
        <m:oMath>
          <m:r>
            <w:rPr>
              <w:rFonts w:ascii="Cambria Math" w:hAnsi="Cambria Math" w:cs="Arial"/>
              <w:color w:val="000000"/>
            </w:rPr>
            <w:lastRenderedPageBreak/>
            <m:t>% Moisture=</m:t>
          </m:r>
          <m:f>
            <m:fPr>
              <m:ctrlPr>
                <w:rPr>
                  <w:rFonts w:ascii="Cambria Math" w:hAnsi="Cambria Math" w:cs="Arial"/>
                  <w:i/>
                  <w:color w:val="000000"/>
                  <w:sz w:val="24"/>
                  <w:szCs w:val="24"/>
                </w:rPr>
              </m:ctrlPr>
            </m:fPr>
            <m:num>
              <w:bookmarkStart w:id="2" w:name="_Hlk93082935"/>
              <m:d>
                <m:dPr>
                  <m:ctrlPr>
                    <w:rPr>
                      <w:rFonts w:ascii="Cambria Math" w:hAnsi="Cambria Math" w:cs="Arial"/>
                      <w:i/>
                      <w:color w:val="000000"/>
                      <w:sz w:val="24"/>
                      <w:szCs w:val="24"/>
                    </w:rPr>
                  </m:ctrlPr>
                </m:dPr>
                <m:e>
                  <m:r>
                    <w:rPr>
                      <w:rFonts w:ascii="Cambria Math" w:hAnsi="Cambria Math" w:cs="Arial"/>
                      <w:color w:val="000000"/>
                    </w:rPr>
                    <m:t xml:space="preserve">crucible weight+sample </m:t>
                  </m:r>
                </m:e>
              </m:d>
              <m:r>
                <w:rPr>
                  <w:rFonts w:ascii="Cambria Math" w:hAnsi="Cambria Math" w:cs="Arial"/>
                  <w:color w:val="000000"/>
                </w:rPr>
                <m:t>-</m:t>
              </m:r>
              <m:d>
                <m:dPr>
                  <m:ctrlPr>
                    <w:rPr>
                      <w:rFonts w:ascii="Cambria Math" w:hAnsi="Cambria Math" w:cs="Arial"/>
                      <w:i/>
                      <w:color w:val="000000"/>
                      <w:sz w:val="24"/>
                      <w:szCs w:val="24"/>
                    </w:rPr>
                  </m:ctrlPr>
                </m:dPr>
                <m:e>
                  <m:r>
                    <w:rPr>
                      <w:rFonts w:ascii="Cambria Math" w:hAnsi="Cambria Math" w:cs="Arial"/>
                      <w:color w:val="000000"/>
                    </w:rPr>
                    <m:t>crucible weight+sample weight at 105 °C</m:t>
                  </m:r>
                </m:e>
              </m:d>
              <w:bookmarkEnd w:id="2"/>
            </m:num>
            <m:den>
              <m:d>
                <m:dPr>
                  <m:ctrlPr>
                    <w:rPr>
                      <w:rFonts w:ascii="Cambria Math" w:hAnsi="Cambria Math" w:cs="Arial"/>
                      <w:i/>
                      <w:color w:val="000000"/>
                      <w:sz w:val="24"/>
                      <w:szCs w:val="24"/>
                    </w:rPr>
                  </m:ctrlPr>
                </m:dPr>
                <m:e>
                  <m:r>
                    <w:rPr>
                      <w:rFonts w:ascii="Cambria Math" w:hAnsi="Cambria Math" w:cs="Arial"/>
                      <w:color w:val="000000"/>
                    </w:rPr>
                    <m:t>crucible weight+sample weight</m:t>
                  </m:r>
                </m:e>
              </m:d>
              <m:r>
                <w:rPr>
                  <w:rFonts w:ascii="Cambria Math" w:hAnsi="Cambria Math" w:cs="Arial"/>
                  <w:color w:val="000000"/>
                </w:rPr>
                <m:t>-crucible weight</m:t>
              </m:r>
            </m:den>
          </m:f>
          <m:r>
            <w:rPr>
              <w:rFonts w:ascii="Cambria Math" w:hAnsi="Cambria Math" w:cs="Arial"/>
              <w:color w:val="000000"/>
            </w:rPr>
            <m:t>x100……(Eq. 1)</m:t>
          </m:r>
        </m:oMath>
      </m:oMathPara>
    </w:p>
    <w:p w14:paraId="45822A93" w14:textId="77777777" w:rsidR="00BB1B75" w:rsidRPr="00DB4801" w:rsidRDefault="00BB1B75" w:rsidP="00BB1B75">
      <w:pPr>
        <w:pStyle w:val="CETBodytext"/>
      </w:pPr>
    </w:p>
    <w:p w14:paraId="37D9EA18" w14:textId="11A51031" w:rsidR="007C3EE2" w:rsidRPr="00DB4801" w:rsidRDefault="007C3EE2" w:rsidP="007C3EE2">
      <w:pPr>
        <w:pStyle w:val="CETBodytext"/>
        <w:numPr>
          <w:ilvl w:val="0"/>
          <w:numId w:val="37"/>
        </w:numPr>
        <w:tabs>
          <w:tab w:val="left" w:pos="284"/>
        </w:tabs>
        <w:rPr>
          <w:color w:val="000000"/>
        </w:rPr>
      </w:pPr>
      <w:r w:rsidRPr="00DB4801">
        <w:t>Percentage of volatile matter, calculated with the samples obtained with different granulometries, were weighed in the crucibles and then placed in a burner at 900 °C temperature for approximately 7 minutes. Eq. (2) is then used.</w:t>
      </w:r>
    </w:p>
    <w:p w14:paraId="046AE4F2" w14:textId="77777777" w:rsidR="007C3EE2" w:rsidRPr="00DB4801" w:rsidRDefault="007C3EE2" w:rsidP="007C3EE2">
      <w:pPr>
        <w:pStyle w:val="CETBodytext"/>
        <w:numPr>
          <w:ilvl w:val="1"/>
          <w:numId w:val="37"/>
        </w:numPr>
        <w:ind w:left="0" w:firstLine="0"/>
        <w:rPr>
          <w:color w:val="000000"/>
        </w:rPr>
      </w:pPr>
    </w:p>
    <w:p w14:paraId="1E166CF6" w14:textId="5B99D3E1" w:rsidR="000A4043" w:rsidRPr="00DB4801" w:rsidRDefault="000A4043" w:rsidP="007C3EE2">
      <w:pPr>
        <w:pStyle w:val="CETBodytext"/>
        <w:rPr>
          <w:color w:val="000000"/>
        </w:rPr>
      </w:pPr>
      <m:oMathPara>
        <m:oMath>
          <m:r>
            <w:rPr>
              <w:rFonts w:ascii="Cambria Math" w:hAnsi="Cambria Math"/>
              <w:color w:val="000000"/>
              <w:szCs w:val="18"/>
            </w:rPr>
            <m:t>% MV=</m:t>
          </m:r>
          <m:f>
            <m:fPr>
              <m:ctrlPr>
                <w:rPr>
                  <w:rFonts w:ascii="Cambria Math" w:hAnsi="Cambria Math"/>
                  <w:i/>
                  <w:color w:val="000000"/>
                  <w:szCs w:val="18"/>
                </w:rPr>
              </m:ctrlPr>
            </m:fPr>
            <m:num>
              <m:r>
                <w:rPr>
                  <w:rFonts w:ascii="Cambria Math" w:hAnsi="Cambria Math"/>
                  <w:color w:val="000000"/>
                  <w:szCs w:val="18"/>
                </w:rPr>
                <m:t>(crucible weight+sample weight )-(crucible weight+sample weight at 900 °C)</m:t>
              </m:r>
            </m:num>
            <m:den>
              <m:d>
                <m:dPr>
                  <m:ctrlPr>
                    <w:rPr>
                      <w:rFonts w:ascii="Cambria Math" w:hAnsi="Cambria Math" w:cs="Arial"/>
                      <w:i/>
                      <w:color w:val="000000"/>
                      <w:szCs w:val="18"/>
                    </w:rPr>
                  </m:ctrlPr>
                </m:dPr>
                <m:e>
                  <m:r>
                    <w:rPr>
                      <w:rFonts w:ascii="Cambria Math" w:hAnsi="Cambria Math" w:cs="Arial"/>
                      <w:color w:val="000000"/>
                      <w:szCs w:val="18"/>
                    </w:rPr>
                    <m:t>crucible weight+sample weight</m:t>
                  </m:r>
                </m:e>
              </m:d>
              <m:r>
                <w:rPr>
                  <w:rFonts w:ascii="Cambria Math" w:hAnsi="Cambria Math" w:cs="Arial"/>
                  <w:color w:val="000000"/>
                  <w:szCs w:val="18"/>
                </w:rPr>
                <m:t>-crucible weight</m:t>
              </m:r>
            </m:den>
          </m:f>
          <m:r>
            <w:rPr>
              <w:rFonts w:ascii="Cambria Math" w:hAnsi="Cambria Math"/>
              <w:color w:val="000000"/>
              <w:szCs w:val="18"/>
            </w:rPr>
            <m:t>x100…(Eq. 2)</m:t>
          </m:r>
        </m:oMath>
      </m:oMathPara>
    </w:p>
    <w:p w14:paraId="5D04C738" w14:textId="77777777" w:rsidR="000A4043" w:rsidRPr="00DB4801" w:rsidRDefault="000A4043" w:rsidP="000A4043">
      <w:pPr>
        <w:pStyle w:val="CETBodytext"/>
        <w:ind w:left="360"/>
      </w:pPr>
    </w:p>
    <w:p w14:paraId="4D17F5CB" w14:textId="13F694A2" w:rsidR="000A4043" w:rsidRPr="00DB4801" w:rsidRDefault="007C3EE2" w:rsidP="007C3EE2">
      <w:pPr>
        <w:pStyle w:val="CETBodytext"/>
        <w:numPr>
          <w:ilvl w:val="0"/>
          <w:numId w:val="23"/>
        </w:numPr>
        <w:tabs>
          <w:tab w:val="left" w:pos="284"/>
        </w:tabs>
      </w:pPr>
      <w:r w:rsidRPr="00DB4801">
        <w:t>Ash percentage, calculated with Eq. (3) data are the weight of the samples before and after being placed in a crucible to be incinerated at 900 °C for about 1 hour.</w:t>
      </w:r>
    </w:p>
    <w:p w14:paraId="75B0C7EA" w14:textId="77777777" w:rsidR="007C3EE2" w:rsidRPr="00DB4801" w:rsidRDefault="007C3EE2" w:rsidP="007C3EE2">
      <w:pPr>
        <w:pStyle w:val="CETBodytext"/>
        <w:ind w:left="360"/>
      </w:pPr>
    </w:p>
    <w:p w14:paraId="2B3D46BD" w14:textId="73C88237" w:rsidR="000A4043" w:rsidRPr="00DB4801" w:rsidRDefault="000A4043" w:rsidP="000A4043">
      <w:pPr>
        <w:pStyle w:val="CETBodytext"/>
        <w:ind w:left="360"/>
        <w:rPr>
          <w:color w:val="000000"/>
        </w:rPr>
      </w:pPr>
      <m:oMathPara>
        <m:oMath>
          <m:r>
            <w:rPr>
              <w:rFonts w:ascii="Cambria Math" w:hAnsi="Cambria Math"/>
              <w:color w:val="000000"/>
            </w:rPr>
            <m:t>%Ceniza=</m:t>
          </m:r>
          <m:f>
            <m:fPr>
              <m:ctrlPr>
                <w:rPr>
                  <w:rFonts w:ascii="Cambria Math" w:hAnsi="Cambria Math"/>
                  <w:i/>
                  <w:color w:val="000000"/>
                  <w:sz w:val="24"/>
                  <w:szCs w:val="24"/>
                </w:rPr>
              </m:ctrlPr>
            </m:fPr>
            <m:num>
              <m:r>
                <w:rPr>
                  <w:rFonts w:ascii="Cambria Math" w:hAnsi="Cambria Math"/>
                  <w:color w:val="000000"/>
                  <w:szCs w:val="18"/>
                </w:rPr>
                <m:t>(crucible weight+sample weight at 900 °C)</m:t>
              </m:r>
              <m:r>
                <w:rPr>
                  <w:rFonts w:ascii="Cambria Math" w:hAnsi="Cambria Math"/>
                  <w:color w:val="000000"/>
                </w:rPr>
                <m:t>-</m:t>
              </m:r>
              <m:r>
                <w:rPr>
                  <w:rFonts w:ascii="Cambria Math" w:hAnsi="Cambria Math"/>
                  <w:color w:val="000000"/>
                  <w:szCs w:val="18"/>
                </w:rPr>
                <m:t>crucible weight</m:t>
              </m:r>
            </m:num>
            <m:den>
              <m:d>
                <m:dPr>
                  <m:ctrlPr>
                    <w:rPr>
                      <w:rFonts w:ascii="Cambria Math" w:hAnsi="Cambria Math" w:cs="Arial"/>
                      <w:i/>
                      <w:color w:val="000000"/>
                      <w:szCs w:val="18"/>
                    </w:rPr>
                  </m:ctrlPr>
                </m:dPr>
                <m:e>
                  <m:r>
                    <w:rPr>
                      <w:rFonts w:ascii="Cambria Math" w:hAnsi="Cambria Math" w:cs="Arial"/>
                      <w:color w:val="000000"/>
                      <w:szCs w:val="18"/>
                    </w:rPr>
                    <m:t>crucible weight+sample weight</m:t>
                  </m:r>
                </m:e>
              </m:d>
              <m:r>
                <w:rPr>
                  <w:rFonts w:ascii="Cambria Math" w:hAnsi="Cambria Math" w:cs="Arial"/>
                  <w:color w:val="000000"/>
                  <w:szCs w:val="18"/>
                </w:rPr>
                <m:t>-crucible weight</m:t>
              </m:r>
            </m:den>
          </m:f>
          <m:r>
            <w:rPr>
              <w:rFonts w:ascii="Cambria Math" w:hAnsi="Cambria Math"/>
              <w:color w:val="000000"/>
            </w:rPr>
            <m:t>x100…………(Eq.3)</m:t>
          </m:r>
        </m:oMath>
      </m:oMathPara>
    </w:p>
    <w:p w14:paraId="370A74F3" w14:textId="77777777" w:rsidR="00895695" w:rsidRPr="00DB4801" w:rsidRDefault="00895695" w:rsidP="000A4043">
      <w:pPr>
        <w:pStyle w:val="CETBodytext"/>
        <w:ind w:left="360"/>
        <w:rPr>
          <w:color w:val="000000"/>
        </w:rPr>
      </w:pPr>
    </w:p>
    <w:p w14:paraId="6DD9D869" w14:textId="59501972" w:rsidR="007C3EE2" w:rsidRPr="00DB4801" w:rsidRDefault="007C3EE2" w:rsidP="007C3EE2">
      <w:pPr>
        <w:pStyle w:val="CETBodytext"/>
        <w:numPr>
          <w:ilvl w:val="0"/>
          <w:numId w:val="23"/>
        </w:numPr>
        <w:tabs>
          <w:tab w:val="left" w:pos="284"/>
        </w:tabs>
      </w:pPr>
      <w:r w:rsidRPr="00DB4801">
        <w:t xml:space="preserve">Percentage of </w:t>
      </w:r>
      <w:bookmarkStart w:id="3" w:name="_Hlk93084448"/>
      <w:r w:rsidRPr="00DB4801">
        <w:t>fixed carbon</w:t>
      </w:r>
      <w:bookmarkEnd w:id="3"/>
      <w:r w:rsidRPr="00DB4801">
        <w:t>, determined (Eq. 4) from the percentage of ash and volatile matter by applying the following formula:</w:t>
      </w:r>
    </w:p>
    <w:p w14:paraId="6D8CDB6E" w14:textId="4732404E" w:rsidR="00895695" w:rsidRPr="00DB4801" w:rsidRDefault="00895695" w:rsidP="007C3EE2">
      <w:pPr>
        <w:pStyle w:val="CETBodytext"/>
        <w:ind w:left="360"/>
      </w:pPr>
      <m:oMathPara>
        <m:oMathParaPr>
          <m:jc m:val="left"/>
        </m:oMathParaPr>
        <m:oMath>
          <m:r>
            <w:rPr>
              <w:rFonts w:ascii="Cambria Math" w:hAnsi="Cambria Math"/>
              <w:color w:val="000000"/>
            </w:rPr>
            <m:t>% fixed carbon=100-</m:t>
          </m:r>
          <m:d>
            <m:dPr>
              <m:ctrlPr>
                <w:rPr>
                  <w:rFonts w:ascii="Cambria Math" w:hAnsi="Cambria Math"/>
                  <w:i/>
                  <w:color w:val="000000"/>
                </w:rPr>
              </m:ctrlPr>
            </m:dPr>
            <m:e>
              <m:r>
                <w:rPr>
                  <w:rFonts w:ascii="Cambria Math" w:hAnsi="Cambria Math"/>
                  <w:color w:val="000000"/>
                </w:rPr>
                <m:t>% ash+% MV</m:t>
              </m:r>
            </m:e>
          </m:d>
          <m:r>
            <w:rPr>
              <w:rFonts w:ascii="Cambria Math" w:hAnsi="Cambria Math"/>
              <w:color w:val="000000"/>
            </w:rPr>
            <m:t>………………(Eq. 4)</m:t>
          </m:r>
        </m:oMath>
      </m:oMathPara>
    </w:p>
    <w:p w14:paraId="2C9D08CA" w14:textId="71155E4D" w:rsidR="00B7418B" w:rsidRPr="00DB4801" w:rsidRDefault="00B7418B" w:rsidP="00B7418B">
      <w:pPr>
        <w:pStyle w:val="CETheadingx"/>
        <w:framePr w:hSpace="0" w:wrap="auto" w:vAnchor="margin" w:hAnchor="text" w:yAlign="inline"/>
        <w:rPr>
          <w:rStyle w:val="CETheadingxCarattere"/>
          <w:b/>
          <w:bCs/>
        </w:rPr>
      </w:pPr>
      <w:r>
        <w:rPr>
          <w:rStyle w:val="CETheadingxCarattere"/>
          <w:i/>
          <w:iCs/>
          <w:szCs w:val="20"/>
        </w:rPr>
        <w:t xml:space="preserve">2.2 </w:t>
      </w:r>
      <w:r w:rsidRPr="00DB4801">
        <w:rPr>
          <w:rStyle w:val="CETheadingxCarattere"/>
          <w:b/>
          <w:bCs/>
        </w:rPr>
        <w:t>Determination of the optimum dose</w:t>
      </w:r>
    </w:p>
    <w:p w14:paraId="152CD019" w14:textId="5D8D85D9" w:rsidR="00B22463" w:rsidRPr="00DB4801" w:rsidRDefault="00DB4801" w:rsidP="00DB4801">
      <w:pPr>
        <w:pStyle w:val="CETBodytext"/>
      </w:pPr>
      <w:r w:rsidRPr="00DB4801">
        <w:rPr>
          <w:rStyle w:val="CETheadingxCarattere"/>
          <w:i w:val="0"/>
          <w:iCs w:val="0"/>
          <w:szCs w:val="20"/>
        </w:rPr>
        <w:t>For the determination of the optimum dose of Quenual residue, mineral coal and clay (Shampoo), it was determined based on the results of the calorific value of each dose of solid biofuel, considering that the one with the highest calorific value will be the best.</w:t>
      </w:r>
    </w:p>
    <w:p w14:paraId="04A66A08" w14:textId="77777777" w:rsidR="00B7418B" w:rsidRDefault="00B7418B" w:rsidP="00895695">
      <w:pPr>
        <w:pStyle w:val="CETBodytext"/>
        <w:rPr>
          <w:rStyle w:val="CETBodytextCarattere"/>
        </w:rPr>
      </w:pPr>
    </w:p>
    <w:p w14:paraId="1A6AAFEE" w14:textId="0E7E548B" w:rsidR="00B7418B" w:rsidRDefault="00B7418B" w:rsidP="000365D8">
      <w:pPr>
        <w:pStyle w:val="CETBodytext"/>
        <w:spacing w:after="120"/>
      </w:pPr>
      <w:r>
        <w:t>2</w:t>
      </w:r>
      <w:r w:rsidRPr="00B7418B">
        <w:rPr>
          <w:b/>
          <w:bCs/>
        </w:rPr>
        <w:t>.3 Determination of calorific efficiency</w:t>
      </w:r>
    </w:p>
    <w:p w14:paraId="14E575FD" w14:textId="6708B97F" w:rsidR="008C5930" w:rsidRDefault="00594D07" w:rsidP="00895695">
      <w:pPr>
        <w:pStyle w:val="CETBodytext"/>
        <w:rPr>
          <w:rStyle w:val="CETBodytextCarattere"/>
        </w:rPr>
      </w:pPr>
      <w:r>
        <w:rPr>
          <w:rStyle w:val="CETBodytextCarattere"/>
        </w:rPr>
        <w:t xml:space="preserve"> </w:t>
      </w:r>
      <w:r w:rsidR="00DB4801" w:rsidRPr="00DB4801">
        <w:rPr>
          <w:rStyle w:val="CETBodytextCarattere"/>
        </w:rPr>
        <w:t>The determination of the calorific value (Eq. 5), is given by the energy released from the biomass when subjected to an energy conversion process (Carvajal-Jara et al., 2018), so a water boiling test method was used (</w:t>
      </w:r>
      <w:proofErr w:type="spellStart"/>
      <w:r w:rsidR="00DB4801" w:rsidRPr="00DB4801">
        <w:rPr>
          <w:rStyle w:val="CETBodytextCarattere"/>
        </w:rPr>
        <w:t>Bailis</w:t>
      </w:r>
      <w:proofErr w:type="spellEnd"/>
      <w:r w:rsidR="00DB4801" w:rsidRPr="00DB4801">
        <w:rPr>
          <w:rStyle w:val="CETBodytextCarattere"/>
        </w:rPr>
        <w:t xml:space="preserve"> et al., 2003) whose protocol consists of the calculation of the energy yield transmitted by the pellets through the stove in a heat transfer process and combustion efficiency, the measurement of the boiling time of 500 ml of water and 4 spheres per dose, such measurement will allow the identification of the 3 types of doses which will be the most efficient</w:t>
      </w:r>
      <w:r w:rsidR="00F81580">
        <w:rPr>
          <w:rStyle w:val="CETBodytextCarattere"/>
        </w:rPr>
        <w:t xml:space="preserve"> (Figure 2)</w:t>
      </w:r>
      <w:r w:rsidR="00DB4801" w:rsidRPr="00DB4801">
        <w:rPr>
          <w:rStyle w:val="CETBodytextCarattere"/>
        </w:rPr>
        <w:t>. The thermochemical process required a drying process to reduce the % of moisture (Álvarez Rodriguez et al., 2012), it is worth mentioning that for the calculation it is necessary to have in advance the values of % CF and % MV.</w:t>
      </w:r>
    </w:p>
    <w:p w14:paraId="216597A9" w14:textId="5177F98C" w:rsidR="00FA5CF7" w:rsidRDefault="00FA5CF7" w:rsidP="00895695">
      <w:pPr>
        <w:pStyle w:val="CETBodytext"/>
        <w:rPr>
          <w:rStyle w:val="CETBodytextCarattere"/>
        </w:rPr>
      </w:pPr>
    </w:p>
    <w:tbl>
      <w:tblPr>
        <w:tblStyle w:val="Tablaconcuadrcula"/>
        <w:tblpPr w:leftFromText="141" w:rightFromText="141"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tblGrid>
      <w:tr w:rsidR="00AD2D09" w:rsidRPr="00FD5B57" w14:paraId="0D25BE9D" w14:textId="1E6637DC" w:rsidTr="00AD2D09">
        <w:tc>
          <w:tcPr>
            <w:tcW w:w="3829" w:type="dxa"/>
            <w:hideMark/>
          </w:tcPr>
          <w:p w14:paraId="132BAA02" w14:textId="3C179345" w:rsidR="00AD2D09" w:rsidRDefault="00AD2D09" w:rsidP="003D5F3A">
            <w:pPr>
              <w:pStyle w:val="CETheadingx"/>
              <w:framePr w:hSpace="0" w:wrap="auto" w:vAnchor="margin" w:hAnchor="text" w:yAlign="inline"/>
              <w:jc w:val="center"/>
            </w:pPr>
          </w:p>
        </w:tc>
      </w:tr>
    </w:tbl>
    <w:p w14:paraId="7C8BA911" w14:textId="57593FC6" w:rsidR="00FA5CF7" w:rsidRDefault="000365D8" w:rsidP="00895695">
      <w:pPr>
        <w:pStyle w:val="CETBodytext"/>
        <w:rPr>
          <w:rStyle w:val="CETBodytextCarattere"/>
        </w:rPr>
      </w:pPr>
      <w:r>
        <w:rPr>
          <w:noProof/>
          <w:lang w:eastAsia="es-PE"/>
        </w:rPr>
        <w:drawing>
          <wp:inline distT="0" distB="0" distL="0" distR="0" wp14:anchorId="15F07E0D" wp14:editId="7E2B2007">
            <wp:extent cx="1483915" cy="2231470"/>
            <wp:effectExtent l="83185" t="69215" r="123825" b="123825"/>
            <wp:docPr id="250" name="Imagen 250" descr="C:\Users\Deily\Desktop\DOC. ESCRITORIO\TESIS AHORA O  NUNCA\FOTOS DEL LABO PROFE LUCHO\FOTOS DEL QUEMADO DE LAS BOLAS\faaeb72e-3c47-4e8c-bc9b-2496ff0dc08e.jpg"/>
            <wp:cNvGraphicFramePr/>
            <a:graphic xmlns:a="http://schemas.openxmlformats.org/drawingml/2006/main">
              <a:graphicData uri="http://schemas.openxmlformats.org/drawingml/2006/picture">
                <pic:pic xmlns:pic="http://schemas.openxmlformats.org/drawingml/2006/picture">
                  <pic:nvPicPr>
                    <pic:cNvPr id="250" name="Imagen 250" descr="C:\Users\Deily\Desktop\DOC. ESCRITORIO\TESIS AHORA O  NUNCA\FOTOS DEL LABO PROFE LUCHO\FOTOS DEL QUEMADO DE LAS BOLAS\faaeb72e-3c47-4e8c-bc9b-2496ff0dc08e.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1548984" cy="23293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F3403FB" w14:textId="1662E8EC" w:rsidR="00AD2D09" w:rsidRDefault="00F81580" w:rsidP="00F81580">
      <w:pPr>
        <w:pStyle w:val="CETCaption"/>
        <w:rPr>
          <w:rStyle w:val="CETBodytextCarattere"/>
        </w:rPr>
      </w:pPr>
      <w:r w:rsidRPr="00F81580">
        <w:rPr>
          <w:rStyle w:val="CETBodytextCarattere"/>
        </w:rPr>
        <w:t>Figure 2: Test of boiling temperature versus burning time of spheres with 500 ml of water</w:t>
      </w:r>
    </w:p>
    <w:p w14:paraId="48947D95" w14:textId="44618FF5" w:rsidR="00B22463" w:rsidRPr="00DB4801" w:rsidRDefault="003A2324" w:rsidP="00761AAD">
      <w:pPr>
        <w:pStyle w:val="CETBodytext"/>
      </w:pPr>
      <m:oMathPara>
        <m:oMath>
          <m:r>
            <w:rPr>
              <w:rFonts w:ascii="Cambria Math" w:hAnsi="Cambria Math"/>
              <w:color w:val="000000"/>
            </w:rPr>
            <m:t>Calorific Power =</m:t>
          </m:r>
          <m:d>
            <m:dPr>
              <m:ctrlPr>
                <w:rPr>
                  <w:rFonts w:ascii="Cambria Math" w:hAnsi="Cambria Math"/>
                  <w:i/>
                  <w:color w:val="000000"/>
                </w:rPr>
              </m:ctrlPr>
            </m:dPr>
            <m:e>
              <m:r>
                <w:rPr>
                  <w:rFonts w:ascii="Cambria Math" w:hAnsi="Cambria Math"/>
                  <w:color w:val="000000"/>
                </w:rPr>
                <m:t>82 x % fixed carbon</m:t>
              </m:r>
            </m:e>
          </m:d>
          <m:r>
            <w:rPr>
              <w:rFonts w:ascii="Cambria Math" w:hAnsi="Cambria Math"/>
              <w:color w:val="000000"/>
            </w:rPr>
            <m:t>+</m:t>
          </m:r>
          <m:d>
            <m:dPr>
              <m:ctrlPr>
                <w:rPr>
                  <w:rFonts w:ascii="Cambria Math" w:hAnsi="Cambria Math"/>
                  <w:i/>
                  <w:color w:val="000000"/>
                </w:rPr>
              </m:ctrlPr>
            </m:dPr>
            <m:e>
              <m:r>
                <w:rPr>
                  <w:rFonts w:ascii="Cambria Math" w:hAnsi="Cambria Math"/>
                  <w:color w:val="000000"/>
                </w:rPr>
                <m:t>120 x %MV</m:t>
              </m:r>
            </m:e>
          </m:d>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Kcal</m:t>
              </m:r>
            </m:num>
            <m:den>
              <m:r>
                <w:rPr>
                  <w:rFonts w:ascii="Cambria Math" w:hAnsi="Cambria Math"/>
                  <w:color w:val="000000"/>
                </w:rPr>
                <m:t>Kg</m:t>
              </m:r>
            </m:den>
          </m:f>
          <m:r>
            <w:rPr>
              <w:rFonts w:ascii="Cambria Math" w:hAnsi="Cambria Math"/>
              <w:color w:val="000000"/>
            </w:rPr>
            <m:t xml:space="preserve">  …………  (Eq. 5)</m:t>
          </m:r>
        </m:oMath>
      </m:oMathPara>
    </w:p>
    <w:p w14:paraId="1D838A97" w14:textId="65E53F9C" w:rsidR="00B7418B" w:rsidRDefault="00B7418B" w:rsidP="00B7418B">
      <w:pPr>
        <w:pStyle w:val="CETHeading1"/>
      </w:pPr>
      <w:r w:rsidRPr="00B7418B">
        <w:t xml:space="preserve">Results and </w:t>
      </w:r>
      <w:r w:rsidR="00212F5E">
        <w:t>discussion</w:t>
      </w:r>
    </w:p>
    <w:p w14:paraId="5656F3BB" w14:textId="20C072B0" w:rsidR="00B7418B" w:rsidRPr="00B7418B" w:rsidRDefault="00B7418B" w:rsidP="00B7418B">
      <w:pPr>
        <w:pStyle w:val="CETBodytext"/>
      </w:pPr>
      <w:r w:rsidRPr="00B7418B">
        <w:t xml:space="preserve">Taking advantage of the energy benefit provided by the densified biomass material, biofuel spheres were made from Quenual plant residue, similar to what was done by </w:t>
      </w:r>
      <w:proofErr w:type="spellStart"/>
      <w:r w:rsidRPr="00B7418B">
        <w:t>Berastegui</w:t>
      </w:r>
      <w:proofErr w:type="spellEnd"/>
      <w:r w:rsidRPr="00B7418B">
        <w:t xml:space="preserve"> et al., (2017) who made briquettes from corn </w:t>
      </w:r>
      <w:proofErr w:type="spellStart"/>
      <w:r w:rsidRPr="00B7418B">
        <w:t>tuza</w:t>
      </w:r>
      <w:proofErr w:type="spellEnd"/>
      <w:r w:rsidRPr="00B7418B">
        <w:t>. Quenual residues with charcoal and clay (</w:t>
      </w:r>
      <w:proofErr w:type="spellStart"/>
      <w:r w:rsidRPr="00B7418B">
        <w:t>Shampo</w:t>
      </w:r>
      <w:proofErr w:type="spellEnd"/>
      <w:r w:rsidRPr="00B7418B">
        <w:t xml:space="preserve">) after sieving, the dimensions are presented in </w:t>
      </w:r>
      <w:r w:rsidRPr="00B7418B">
        <w:lastRenderedPageBreak/>
        <w:t>Table 1. These dimensions are similar to the results of crushing and particle classification made by Durango and Oquendo (2016, p.12) in their methodological sequence for the production of Pellets that were between +0.6 mm to + 2 mm and for the mineral coal, -1 mm to + 2 mm for the case of vegetable residue.</w:t>
      </w:r>
    </w:p>
    <w:p w14:paraId="1BCF340D" w14:textId="1DEB5140" w:rsidR="00F7564D" w:rsidRPr="0059633F" w:rsidRDefault="004B27E0" w:rsidP="00F87146">
      <w:pPr>
        <w:pStyle w:val="CETTabletitle"/>
        <w:rPr>
          <w:lang w:val="en-US"/>
        </w:rPr>
      </w:pPr>
      <w:r w:rsidRPr="0059633F">
        <w:rPr>
          <w:lang w:val="en-US"/>
        </w:rPr>
        <w:t>Table</w:t>
      </w:r>
      <w:r w:rsidR="00F7564D" w:rsidRPr="0059633F">
        <w:rPr>
          <w:lang w:val="en-US"/>
        </w:rPr>
        <w:t xml:space="preserve"> 1: </w:t>
      </w:r>
      <w:r w:rsidR="0059633F" w:rsidRPr="0059633F">
        <w:rPr>
          <w:lang w:val="en-US"/>
        </w:rPr>
        <w:t>Granulometry of shampoo components</w:t>
      </w:r>
      <w:r w:rsidR="00F7564D" w:rsidRPr="0059633F">
        <w:rPr>
          <w:lang w:val="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086"/>
        <w:gridCol w:w="1086"/>
        <w:gridCol w:w="1337"/>
        <w:gridCol w:w="1086"/>
        <w:gridCol w:w="1086"/>
      </w:tblGrid>
      <w:tr w:rsidR="0059633F" w:rsidRPr="00DB4801" w14:paraId="7EF19958" w14:textId="16995C1F" w:rsidTr="00B140EE">
        <w:trPr>
          <w:trHeight w:val="289"/>
        </w:trPr>
        <w:tc>
          <w:tcPr>
            <w:tcW w:w="1418" w:type="dxa"/>
            <w:tcBorders>
              <w:top w:val="single" w:sz="12" w:space="0" w:color="008000"/>
              <w:bottom w:val="single" w:sz="4" w:space="0" w:color="00B050"/>
            </w:tcBorders>
            <w:shd w:val="clear" w:color="auto" w:fill="FFFFFF"/>
            <w:vAlign w:val="center"/>
          </w:tcPr>
          <w:p w14:paraId="770CA2EC" w14:textId="206C55DB" w:rsidR="0059633F" w:rsidRPr="00DB4801" w:rsidRDefault="0059633F" w:rsidP="0059633F">
            <w:pPr>
              <w:pStyle w:val="CETBodytext"/>
              <w:jc w:val="left"/>
            </w:pPr>
            <w:r w:rsidRPr="00DB4801">
              <w:t>Components</w:t>
            </w:r>
          </w:p>
        </w:tc>
        <w:tc>
          <w:tcPr>
            <w:tcW w:w="1086" w:type="dxa"/>
            <w:tcBorders>
              <w:top w:val="single" w:sz="12" w:space="0" w:color="008000"/>
              <w:bottom w:val="single" w:sz="4" w:space="0" w:color="00B050"/>
            </w:tcBorders>
            <w:shd w:val="clear" w:color="auto" w:fill="FFFFFF"/>
            <w:vAlign w:val="center"/>
          </w:tcPr>
          <w:p w14:paraId="3AD32D86" w14:textId="72B3E873" w:rsidR="0059633F" w:rsidRPr="00DB4801" w:rsidRDefault="0059633F" w:rsidP="0059633F">
            <w:pPr>
              <w:pStyle w:val="CETBodytext"/>
              <w:jc w:val="center"/>
            </w:pPr>
            <w:r w:rsidRPr="00DB4801">
              <w:t xml:space="preserve">N° </w:t>
            </w:r>
            <w:r>
              <w:t>of mesh</w:t>
            </w:r>
          </w:p>
        </w:tc>
        <w:tc>
          <w:tcPr>
            <w:tcW w:w="1086" w:type="dxa"/>
            <w:tcBorders>
              <w:top w:val="single" w:sz="12" w:space="0" w:color="008000"/>
              <w:bottom w:val="single" w:sz="4" w:space="0" w:color="00B050"/>
            </w:tcBorders>
            <w:shd w:val="clear" w:color="auto" w:fill="FFFFFF"/>
            <w:vAlign w:val="center"/>
          </w:tcPr>
          <w:p w14:paraId="528635D6" w14:textId="7F8E44B6" w:rsidR="0059633F" w:rsidRPr="00DB4801" w:rsidRDefault="0059633F" w:rsidP="0059633F">
            <w:pPr>
              <w:pStyle w:val="CETBodytext"/>
              <w:jc w:val="center"/>
            </w:pPr>
            <w:r w:rsidRPr="00DB4801">
              <w:t>D</w:t>
            </w:r>
            <w:r>
              <w:t>iameter</w:t>
            </w:r>
          </w:p>
        </w:tc>
        <w:tc>
          <w:tcPr>
            <w:tcW w:w="1337" w:type="dxa"/>
            <w:tcBorders>
              <w:top w:val="single" w:sz="12" w:space="0" w:color="008000"/>
              <w:bottom w:val="single" w:sz="4" w:space="0" w:color="00B050"/>
            </w:tcBorders>
            <w:shd w:val="clear" w:color="auto" w:fill="FFFFFF"/>
            <w:vAlign w:val="center"/>
          </w:tcPr>
          <w:p w14:paraId="56F71DEE" w14:textId="67A1F228" w:rsidR="0059633F" w:rsidRPr="00DB4801" w:rsidRDefault="0059633F" w:rsidP="0059633F">
            <w:pPr>
              <w:pStyle w:val="CETBodytext"/>
              <w:jc w:val="left"/>
            </w:pPr>
            <w:r w:rsidRPr="00DB4801">
              <w:t>component</w:t>
            </w:r>
          </w:p>
        </w:tc>
        <w:tc>
          <w:tcPr>
            <w:tcW w:w="1086" w:type="dxa"/>
            <w:tcBorders>
              <w:top w:val="single" w:sz="12" w:space="0" w:color="008000"/>
              <w:bottom w:val="single" w:sz="4" w:space="0" w:color="00B050"/>
            </w:tcBorders>
            <w:shd w:val="clear" w:color="auto" w:fill="FFFFFF"/>
          </w:tcPr>
          <w:p w14:paraId="184DAA80" w14:textId="205A9204" w:rsidR="0059633F" w:rsidRPr="00DB4801" w:rsidRDefault="0059633F" w:rsidP="0059633F">
            <w:pPr>
              <w:pStyle w:val="CETBodytext"/>
              <w:jc w:val="center"/>
            </w:pPr>
            <w:r w:rsidRPr="00B93DEC">
              <w:t>N° of mesh</w:t>
            </w:r>
          </w:p>
        </w:tc>
        <w:tc>
          <w:tcPr>
            <w:tcW w:w="1086" w:type="dxa"/>
            <w:tcBorders>
              <w:top w:val="single" w:sz="12" w:space="0" w:color="008000"/>
              <w:bottom w:val="single" w:sz="4" w:space="0" w:color="00B050"/>
            </w:tcBorders>
            <w:shd w:val="clear" w:color="auto" w:fill="FFFFFF"/>
          </w:tcPr>
          <w:p w14:paraId="146FC6FD" w14:textId="5019D3AE" w:rsidR="0059633F" w:rsidRPr="00DB4801" w:rsidRDefault="0059633F" w:rsidP="0059633F">
            <w:pPr>
              <w:pStyle w:val="CETBodytext"/>
              <w:ind w:left="7100" w:hanging="7100"/>
              <w:jc w:val="center"/>
            </w:pPr>
            <w:r w:rsidRPr="00DB4801">
              <w:t>D</w:t>
            </w:r>
            <w:r>
              <w:t>iameter</w:t>
            </w:r>
          </w:p>
        </w:tc>
      </w:tr>
      <w:tr w:rsidR="006E1566" w:rsidRPr="00DB4801" w14:paraId="58E0A36F" w14:textId="1F319474" w:rsidTr="006E1566">
        <w:trPr>
          <w:trHeight w:val="273"/>
        </w:trPr>
        <w:tc>
          <w:tcPr>
            <w:tcW w:w="1418" w:type="dxa"/>
            <w:vMerge w:val="restart"/>
            <w:tcBorders>
              <w:top w:val="single" w:sz="4" w:space="0" w:color="00B050"/>
              <w:bottom w:val="nil"/>
            </w:tcBorders>
            <w:shd w:val="clear" w:color="auto" w:fill="FFFFFF"/>
            <w:vAlign w:val="center"/>
          </w:tcPr>
          <w:p w14:paraId="1594C134" w14:textId="58B0B49C" w:rsidR="006E1566" w:rsidRPr="00DB4801" w:rsidRDefault="0059633F" w:rsidP="006E1566">
            <w:pPr>
              <w:pStyle w:val="CETBodytext"/>
              <w:jc w:val="left"/>
            </w:pPr>
            <w:r w:rsidRPr="00DB4801">
              <w:t>Carbon</w:t>
            </w:r>
            <w:r w:rsidR="006E1566" w:rsidRPr="00DB4801">
              <w:t xml:space="preserve"> </w:t>
            </w:r>
            <w:proofErr w:type="spellStart"/>
            <w:r>
              <w:t>minig</w:t>
            </w:r>
            <w:proofErr w:type="spellEnd"/>
          </w:p>
        </w:tc>
        <w:tc>
          <w:tcPr>
            <w:tcW w:w="1086" w:type="dxa"/>
            <w:tcBorders>
              <w:top w:val="single" w:sz="4" w:space="0" w:color="00B050"/>
              <w:bottom w:val="nil"/>
            </w:tcBorders>
            <w:shd w:val="clear" w:color="auto" w:fill="FFFFFF"/>
            <w:vAlign w:val="center"/>
          </w:tcPr>
          <w:p w14:paraId="06C4A1AA" w14:textId="7B2ADF23" w:rsidR="006E1566" w:rsidRPr="00DB4801" w:rsidRDefault="006E1566" w:rsidP="006E1566">
            <w:pPr>
              <w:pStyle w:val="CETBodytext"/>
              <w:jc w:val="center"/>
            </w:pPr>
            <w:r w:rsidRPr="00DB4801">
              <w:t>10</w:t>
            </w:r>
          </w:p>
        </w:tc>
        <w:tc>
          <w:tcPr>
            <w:tcW w:w="1086" w:type="dxa"/>
            <w:tcBorders>
              <w:top w:val="single" w:sz="4" w:space="0" w:color="00B050"/>
              <w:bottom w:val="nil"/>
            </w:tcBorders>
            <w:shd w:val="clear" w:color="auto" w:fill="FFFFFF"/>
            <w:vAlign w:val="center"/>
          </w:tcPr>
          <w:p w14:paraId="407AABF5" w14:textId="4E7C624C" w:rsidR="006E1566" w:rsidRPr="00DB4801" w:rsidRDefault="006E1566" w:rsidP="006E1566">
            <w:pPr>
              <w:pStyle w:val="CETBodytext"/>
              <w:jc w:val="center"/>
            </w:pPr>
            <w:r w:rsidRPr="00DB4801">
              <w:t>+ 2 mm</w:t>
            </w:r>
          </w:p>
        </w:tc>
        <w:tc>
          <w:tcPr>
            <w:tcW w:w="1337" w:type="dxa"/>
            <w:vMerge w:val="restart"/>
            <w:tcBorders>
              <w:top w:val="single" w:sz="4" w:space="0" w:color="00B050"/>
            </w:tcBorders>
            <w:shd w:val="clear" w:color="auto" w:fill="FFFFFF"/>
            <w:vAlign w:val="center"/>
          </w:tcPr>
          <w:p w14:paraId="0C31E3F7" w14:textId="4E08C85E" w:rsidR="006E1566" w:rsidRPr="00DB4801" w:rsidRDefault="004B27E0" w:rsidP="006E1566">
            <w:pPr>
              <w:pStyle w:val="CETBodytext"/>
              <w:jc w:val="left"/>
            </w:pPr>
            <w:r w:rsidRPr="004B27E0">
              <w:t>Quenual Vegetable Waste</w:t>
            </w:r>
          </w:p>
        </w:tc>
        <w:tc>
          <w:tcPr>
            <w:tcW w:w="1086" w:type="dxa"/>
            <w:tcBorders>
              <w:top w:val="single" w:sz="4" w:space="0" w:color="00B050"/>
              <w:bottom w:val="nil"/>
            </w:tcBorders>
            <w:shd w:val="clear" w:color="auto" w:fill="FFFFFF"/>
            <w:vAlign w:val="center"/>
          </w:tcPr>
          <w:p w14:paraId="76CE2FC5" w14:textId="23E0C2A1" w:rsidR="006E1566" w:rsidRPr="00DB4801" w:rsidRDefault="006E1566" w:rsidP="006E1566">
            <w:pPr>
              <w:pStyle w:val="CETBodytext"/>
              <w:jc w:val="center"/>
            </w:pPr>
            <w:r w:rsidRPr="00DB4801">
              <w:t>10</w:t>
            </w:r>
          </w:p>
        </w:tc>
        <w:tc>
          <w:tcPr>
            <w:tcW w:w="1086" w:type="dxa"/>
            <w:tcBorders>
              <w:top w:val="single" w:sz="4" w:space="0" w:color="00B050"/>
              <w:bottom w:val="nil"/>
            </w:tcBorders>
            <w:shd w:val="clear" w:color="auto" w:fill="FFFFFF"/>
            <w:vAlign w:val="center"/>
          </w:tcPr>
          <w:p w14:paraId="4C18F6FD" w14:textId="0097614D" w:rsidR="006E1566" w:rsidRPr="00DB4801" w:rsidRDefault="006E1566" w:rsidP="006E1566">
            <w:pPr>
              <w:pStyle w:val="CETBodytext"/>
              <w:jc w:val="center"/>
            </w:pPr>
            <w:r w:rsidRPr="00DB4801">
              <w:t>+ 2 mm</w:t>
            </w:r>
          </w:p>
        </w:tc>
      </w:tr>
      <w:tr w:rsidR="006E1566" w:rsidRPr="00DB4801" w14:paraId="116D52DB" w14:textId="74C8215F" w:rsidTr="006E1566">
        <w:trPr>
          <w:trHeight w:val="273"/>
        </w:trPr>
        <w:tc>
          <w:tcPr>
            <w:tcW w:w="1418" w:type="dxa"/>
            <w:vMerge/>
            <w:tcBorders>
              <w:top w:val="nil"/>
              <w:bottom w:val="nil"/>
            </w:tcBorders>
            <w:shd w:val="clear" w:color="auto" w:fill="FFFFFF"/>
            <w:vAlign w:val="center"/>
          </w:tcPr>
          <w:p w14:paraId="3CEAC72B" w14:textId="77777777" w:rsidR="006E1566" w:rsidRPr="00DB4801" w:rsidRDefault="006E1566" w:rsidP="006E1566">
            <w:pPr>
              <w:pStyle w:val="CETBodytext"/>
              <w:ind w:right="-1"/>
              <w:jc w:val="center"/>
              <w:rPr>
                <w:rFonts w:cs="Arial"/>
                <w:szCs w:val="18"/>
              </w:rPr>
            </w:pPr>
          </w:p>
        </w:tc>
        <w:tc>
          <w:tcPr>
            <w:tcW w:w="1086" w:type="dxa"/>
            <w:tcBorders>
              <w:top w:val="nil"/>
              <w:bottom w:val="nil"/>
            </w:tcBorders>
            <w:shd w:val="clear" w:color="auto" w:fill="FFFFFF"/>
            <w:vAlign w:val="center"/>
          </w:tcPr>
          <w:p w14:paraId="15E7A167" w14:textId="36BF28E4" w:rsidR="006E1566" w:rsidRPr="00DB4801" w:rsidRDefault="006E1566" w:rsidP="006E1566">
            <w:pPr>
              <w:pStyle w:val="CETBodytext"/>
              <w:ind w:right="-1"/>
              <w:jc w:val="center"/>
              <w:rPr>
                <w:rFonts w:cs="Arial"/>
                <w:szCs w:val="18"/>
              </w:rPr>
            </w:pPr>
            <w:r w:rsidRPr="00DB4801">
              <w:rPr>
                <w:rFonts w:cs="Arial"/>
                <w:szCs w:val="18"/>
              </w:rPr>
              <w:t>18</w:t>
            </w:r>
          </w:p>
        </w:tc>
        <w:tc>
          <w:tcPr>
            <w:tcW w:w="1086" w:type="dxa"/>
            <w:tcBorders>
              <w:top w:val="nil"/>
              <w:bottom w:val="nil"/>
            </w:tcBorders>
            <w:shd w:val="clear" w:color="auto" w:fill="FFFFFF"/>
            <w:vAlign w:val="center"/>
          </w:tcPr>
          <w:p w14:paraId="7227ABA8" w14:textId="3ED61F6D" w:rsidR="006E1566" w:rsidRPr="00DB4801" w:rsidRDefault="006E1566" w:rsidP="006E1566">
            <w:pPr>
              <w:pStyle w:val="CETBodytext"/>
              <w:ind w:right="-1"/>
              <w:jc w:val="center"/>
              <w:rPr>
                <w:rFonts w:cs="Arial"/>
                <w:szCs w:val="18"/>
              </w:rPr>
            </w:pPr>
            <w:r w:rsidRPr="00DB4801">
              <w:rPr>
                <w:rFonts w:cs="Arial"/>
                <w:szCs w:val="18"/>
              </w:rPr>
              <w:t>+ 1 mm</w:t>
            </w:r>
          </w:p>
        </w:tc>
        <w:tc>
          <w:tcPr>
            <w:tcW w:w="1337" w:type="dxa"/>
            <w:vMerge/>
            <w:shd w:val="clear" w:color="auto" w:fill="FFFFFF"/>
            <w:vAlign w:val="center"/>
          </w:tcPr>
          <w:p w14:paraId="22D11043" w14:textId="77777777" w:rsidR="006E1566" w:rsidRPr="00DB4801" w:rsidRDefault="006E1566" w:rsidP="006E1566">
            <w:pPr>
              <w:pStyle w:val="CETBodytext"/>
              <w:ind w:right="-1"/>
              <w:jc w:val="center"/>
              <w:rPr>
                <w:rFonts w:cs="Arial"/>
                <w:szCs w:val="18"/>
              </w:rPr>
            </w:pPr>
          </w:p>
        </w:tc>
        <w:tc>
          <w:tcPr>
            <w:tcW w:w="1086" w:type="dxa"/>
            <w:tcBorders>
              <w:top w:val="nil"/>
              <w:bottom w:val="nil"/>
            </w:tcBorders>
            <w:shd w:val="clear" w:color="auto" w:fill="FFFFFF"/>
            <w:vAlign w:val="center"/>
          </w:tcPr>
          <w:p w14:paraId="57363A40" w14:textId="4A7C6D09" w:rsidR="006E1566" w:rsidRPr="00DB4801" w:rsidRDefault="006E1566" w:rsidP="006E1566">
            <w:pPr>
              <w:pStyle w:val="CETBodytext"/>
              <w:ind w:right="-1"/>
              <w:jc w:val="center"/>
              <w:rPr>
                <w:rFonts w:cs="Arial"/>
                <w:szCs w:val="18"/>
              </w:rPr>
            </w:pPr>
            <w:r w:rsidRPr="00DB4801">
              <w:t>18</w:t>
            </w:r>
          </w:p>
        </w:tc>
        <w:tc>
          <w:tcPr>
            <w:tcW w:w="1086" w:type="dxa"/>
            <w:tcBorders>
              <w:top w:val="nil"/>
              <w:bottom w:val="nil"/>
            </w:tcBorders>
            <w:shd w:val="clear" w:color="auto" w:fill="FFFFFF"/>
            <w:vAlign w:val="center"/>
          </w:tcPr>
          <w:p w14:paraId="3CB53512" w14:textId="226FD69A" w:rsidR="006E1566" w:rsidRPr="00DB4801" w:rsidRDefault="006E1566" w:rsidP="006E1566">
            <w:pPr>
              <w:pStyle w:val="CETBodytext"/>
              <w:ind w:right="-1"/>
              <w:jc w:val="center"/>
              <w:rPr>
                <w:rFonts w:cs="Arial"/>
                <w:szCs w:val="18"/>
              </w:rPr>
            </w:pPr>
            <w:r w:rsidRPr="00DB4801">
              <w:t>+ 1 mm</w:t>
            </w:r>
          </w:p>
        </w:tc>
      </w:tr>
      <w:tr w:rsidR="006E1566" w:rsidRPr="00DB4801" w14:paraId="39E7B08B" w14:textId="0EC1BB40" w:rsidTr="006E1566">
        <w:trPr>
          <w:trHeight w:val="273"/>
        </w:trPr>
        <w:tc>
          <w:tcPr>
            <w:tcW w:w="1418" w:type="dxa"/>
            <w:vMerge/>
            <w:tcBorders>
              <w:top w:val="nil"/>
              <w:bottom w:val="single" w:sz="4" w:space="0" w:color="00B050"/>
            </w:tcBorders>
            <w:shd w:val="clear" w:color="auto" w:fill="FFFFFF"/>
            <w:vAlign w:val="center"/>
          </w:tcPr>
          <w:p w14:paraId="24924B9A" w14:textId="210B0546" w:rsidR="006E1566" w:rsidRPr="00DB4801" w:rsidRDefault="006E1566" w:rsidP="006E1566">
            <w:pPr>
              <w:pStyle w:val="CETBodytext"/>
              <w:ind w:right="-1"/>
              <w:jc w:val="center"/>
              <w:rPr>
                <w:rFonts w:cs="Arial"/>
                <w:szCs w:val="18"/>
              </w:rPr>
            </w:pPr>
          </w:p>
        </w:tc>
        <w:tc>
          <w:tcPr>
            <w:tcW w:w="1086" w:type="dxa"/>
            <w:tcBorders>
              <w:top w:val="nil"/>
              <w:bottom w:val="single" w:sz="4" w:space="0" w:color="00B050"/>
            </w:tcBorders>
            <w:shd w:val="clear" w:color="auto" w:fill="FFFFFF"/>
            <w:vAlign w:val="center"/>
          </w:tcPr>
          <w:p w14:paraId="1B6B25BE" w14:textId="086C88FC" w:rsidR="006E1566" w:rsidRPr="00DB4801" w:rsidRDefault="006E1566" w:rsidP="006E1566">
            <w:pPr>
              <w:pStyle w:val="CETBodytext"/>
              <w:ind w:right="-1"/>
              <w:jc w:val="center"/>
              <w:rPr>
                <w:rFonts w:cs="Arial"/>
                <w:szCs w:val="18"/>
              </w:rPr>
            </w:pPr>
            <w:r w:rsidRPr="00DB4801">
              <w:rPr>
                <w:rFonts w:cs="Arial"/>
                <w:szCs w:val="18"/>
              </w:rPr>
              <w:t>30</w:t>
            </w:r>
          </w:p>
        </w:tc>
        <w:tc>
          <w:tcPr>
            <w:tcW w:w="1086" w:type="dxa"/>
            <w:tcBorders>
              <w:top w:val="nil"/>
              <w:bottom w:val="single" w:sz="4" w:space="0" w:color="00B050"/>
            </w:tcBorders>
            <w:shd w:val="clear" w:color="auto" w:fill="FFFFFF"/>
            <w:vAlign w:val="center"/>
          </w:tcPr>
          <w:p w14:paraId="562739F8" w14:textId="37808000" w:rsidR="006E1566" w:rsidRPr="00DB4801" w:rsidRDefault="006E1566" w:rsidP="006E1566">
            <w:pPr>
              <w:pStyle w:val="CETBodytext"/>
              <w:ind w:right="-1"/>
              <w:jc w:val="center"/>
              <w:rPr>
                <w:rFonts w:cs="Arial"/>
                <w:szCs w:val="18"/>
              </w:rPr>
            </w:pPr>
            <w:r w:rsidRPr="00DB4801">
              <w:rPr>
                <w:rFonts w:cs="Arial"/>
                <w:szCs w:val="18"/>
              </w:rPr>
              <w:t>+ 0.6 mm</w:t>
            </w:r>
          </w:p>
        </w:tc>
        <w:tc>
          <w:tcPr>
            <w:tcW w:w="1337" w:type="dxa"/>
            <w:vMerge/>
            <w:tcBorders>
              <w:bottom w:val="single" w:sz="4" w:space="0" w:color="00B050"/>
            </w:tcBorders>
            <w:shd w:val="clear" w:color="auto" w:fill="FFFFFF"/>
            <w:vAlign w:val="center"/>
          </w:tcPr>
          <w:p w14:paraId="76016817" w14:textId="77777777" w:rsidR="006E1566" w:rsidRPr="00DB4801" w:rsidRDefault="006E1566" w:rsidP="006E1566">
            <w:pPr>
              <w:pStyle w:val="CETBodytext"/>
              <w:ind w:right="-1"/>
              <w:jc w:val="center"/>
              <w:rPr>
                <w:rFonts w:cs="Arial"/>
                <w:szCs w:val="18"/>
              </w:rPr>
            </w:pPr>
          </w:p>
        </w:tc>
        <w:tc>
          <w:tcPr>
            <w:tcW w:w="1086" w:type="dxa"/>
            <w:tcBorders>
              <w:top w:val="nil"/>
              <w:bottom w:val="single" w:sz="4" w:space="0" w:color="00B050"/>
            </w:tcBorders>
            <w:shd w:val="clear" w:color="auto" w:fill="FFFFFF"/>
            <w:vAlign w:val="center"/>
          </w:tcPr>
          <w:p w14:paraId="0E6E8606" w14:textId="37889934" w:rsidR="006E1566" w:rsidRPr="00DB4801" w:rsidRDefault="006E1566" w:rsidP="006E1566">
            <w:pPr>
              <w:pStyle w:val="CETBodytext"/>
              <w:ind w:right="-1"/>
              <w:jc w:val="center"/>
              <w:rPr>
                <w:rFonts w:cs="Arial"/>
                <w:szCs w:val="18"/>
              </w:rPr>
            </w:pPr>
            <w:r w:rsidRPr="00DB4801">
              <w:t>18</w:t>
            </w:r>
          </w:p>
        </w:tc>
        <w:tc>
          <w:tcPr>
            <w:tcW w:w="1086" w:type="dxa"/>
            <w:tcBorders>
              <w:top w:val="nil"/>
              <w:bottom w:val="single" w:sz="4" w:space="0" w:color="00B050"/>
            </w:tcBorders>
            <w:shd w:val="clear" w:color="auto" w:fill="FFFFFF"/>
            <w:vAlign w:val="center"/>
          </w:tcPr>
          <w:p w14:paraId="39393335" w14:textId="0E6A2FC4" w:rsidR="006E1566" w:rsidRPr="00DB4801" w:rsidRDefault="006E1566" w:rsidP="006E1566">
            <w:pPr>
              <w:pStyle w:val="CETBodytext"/>
              <w:ind w:right="-1"/>
              <w:jc w:val="center"/>
              <w:rPr>
                <w:rFonts w:cs="Arial"/>
                <w:szCs w:val="18"/>
              </w:rPr>
            </w:pPr>
            <w:r w:rsidRPr="00DB4801">
              <w:t>- 1 mm</w:t>
            </w:r>
          </w:p>
        </w:tc>
      </w:tr>
    </w:tbl>
    <w:p w14:paraId="1BB92B11" w14:textId="77777777" w:rsidR="005257D7" w:rsidRPr="00DB4801" w:rsidRDefault="005257D7">
      <w:pPr>
        <w:rPr>
          <w:lang w:val="en-US"/>
        </w:rPr>
      </w:pPr>
    </w:p>
    <w:p w14:paraId="42539105" w14:textId="2A84ED1F" w:rsidR="005257D7" w:rsidRPr="00DB4801" w:rsidRDefault="006878BD">
      <w:pPr>
        <w:rPr>
          <w:lang w:val="en-US"/>
        </w:rPr>
      </w:pPr>
      <w:r w:rsidRPr="006878BD">
        <w:rPr>
          <w:lang w:val="en-US"/>
        </w:rPr>
        <w:t xml:space="preserve">The fractions and doses used are presented in Table 2. Values similar to those used by Rodrigues Ponte et al. (2019), who used sugarcane bagasse, mango </w:t>
      </w:r>
      <w:proofErr w:type="spellStart"/>
      <w:r w:rsidRPr="006878BD">
        <w:rPr>
          <w:lang w:val="en-US"/>
        </w:rPr>
        <w:t>prunings</w:t>
      </w:r>
      <w:proofErr w:type="spellEnd"/>
      <w:r w:rsidRPr="006878BD">
        <w:rPr>
          <w:lang w:val="en-US"/>
        </w:rPr>
        <w:t xml:space="preserve"> and cashew nuts in different doses, the difference in this research is that charcoal and Quenual residue were used in different granulometric doses and clay was used as binder.</w:t>
      </w:r>
    </w:p>
    <w:p w14:paraId="733984F6" w14:textId="77777777" w:rsidR="005304F2" w:rsidRPr="00DB4801" w:rsidRDefault="005304F2" w:rsidP="005304F2">
      <w:pPr>
        <w:pStyle w:val="CETBodytext"/>
      </w:pPr>
    </w:p>
    <w:p w14:paraId="299D33FA" w14:textId="00F663C9" w:rsidR="00920FD4" w:rsidRPr="00DB4801" w:rsidRDefault="004B27E0" w:rsidP="00E3295C">
      <w:pPr>
        <w:pStyle w:val="CETTabletitle"/>
        <w:spacing w:before="0"/>
        <w:rPr>
          <w:lang w:val="en-US"/>
        </w:rPr>
      </w:pPr>
      <w:r w:rsidRPr="00DB4801">
        <w:rPr>
          <w:lang w:val="en-US"/>
        </w:rPr>
        <w:t>Table</w:t>
      </w:r>
      <w:r w:rsidR="00920FD4" w:rsidRPr="00DB4801">
        <w:rPr>
          <w:lang w:val="en-US"/>
        </w:rPr>
        <w:t xml:space="preserve"> 2: </w:t>
      </w:r>
      <w:r w:rsidRPr="004B27E0">
        <w:rPr>
          <w:lang w:val="en-US"/>
        </w:rPr>
        <w:t>Fractions and doses for biofuel sphere formation</w:t>
      </w:r>
    </w:p>
    <w:tbl>
      <w:tblPr>
        <w:tblW w:w="8782" w:type="dxa"/>
        <w:jc w:val="center"/>
        <w:tblBorders>
          <w:top w:val="single" w:sz="12" w:space="0" w:color="008000"/>
          <w:bottom w:val="single" w:sz="12" w:space="0" w:color="008000"/>
        </w:tblBorders>
        <w:tblLayout w:type="fixed"/>
        <w:tblCellMar>
          <w:left w:w="0" w:type="dxa"/>
          <w:right w:w="0" w:type="dxa"/>
        </w:tblCellMar>
        <w:tblLook w:val="00A0" w:firstRow="1" w:lastRow="0" w:firstColumn="1" w:lastColumn="0" w:noHBand="0" w:noVBand="0"/>
      </w:tblPr>
      <w:tblGrid>
        <w:gridCol w:w="1421"/>
        <w:gridCol w:w="1279"/>
        <w:gridCol w:w="1507"/>
        <w:gridCol w:w="1050"/>
        <w:gridCol w:w="1184"/>
        <w:gridCol w:w="1089"/>
        <w:gridCol w:w="1252"/>
      </w:tblGrid>
      <w:tr w:rsidR="008C7578" w:rsidRPr="00DB4801" w14:paraId="1C2A227E" w14:textId="77777777" w:rsidTr="00A5055E">
        <w:trPr>
          <w:trHeight w:val="243"/>
          <w:jc w:val="center"/>
        </w:trPr>
        <w:tc>
          <w:tcPr>
            <w:tcW w:w="1421" w:type="dxa"/>
            <w:vMerge w:val="restart"/>
            <w:tcBorders>
              <w:top w:val="single" w:sz="12" w:space="0" w:color="008000"/>
            </w:tcBorders>
            <w:shd w:val="clear" w:color="auto" w:fill="auto"/>
          </w:tcPr>
          <w:p w14:paraId="683A54F0" w14:textId="14F618AD" w:rsidR="008C7578" w:rsidRPr="00DB4801" w:rsidRDefault="00275633" w:rsidP="00A40FD3">
            <w:pPr>
              <w:pStyle w:val="CETBodytext"/>
              <w:jc w:val="left"/>
            </w:pPr>
            <w:r w:rsidRPr="00DB4801">
              <w:t>Fraction</w:t>
            </w:r>
          </w:p>
        </w:tc>
        <w:tc>
          <w:tcPr>
            <w:tcW w:w="2786" w:type="dxa"/>
            <w:gridSpan w:val="2"/>
            <w:tcBorders>
              <w:top w:val="single" w:sz="12" w:space="0" w:color="008000"/>
              <w:bottom w:val="nil"/>
            </w:tcBorders>
            <w:shd w:val="clear" w:color="auto" w:fill="auto"/>
          </w:tcPr>
          <w:p w14:paraId="20D96ECE" w14:textId="50A71A7B" w:rsidR="008C7578" w:rsidRPr="00DB4801" w:rsidRDefault="00275633" w:rsidP="00A40FD3">
            <w:pPr>
              <w:pStyle w:val="CETBodytext"/>
              <w:jc w:val="center"/>
            </w:pPr>
            <w:r>
              <w:t>First</w:t>
            </w:r>
            <w:r w:rsidR="008C7578" w:rsidRPr="00DB4801">
              <w:t xml:space="preserve"> </w:t>
            </w:r>
            <w:r w:rsidRPr="00DB4801">
              <w:t>Doses</w:t>
            </w:r>
          </w:p>
        </w:tc>
        <w:tc>
          <w:tcPr>
            <w:tcW w:w="2234" w:type="dxa"/>
            <w:gridSpan w:val="2"/>
            <w:tcBorders>
              <w:top w:val="single" w:sz="12" w:space="0" w:color="008000"/>
              <w:bottom w:val="nil"/>
            </w:tcBorders>
            <w:shd w:val="clear" w:color="auto" w:fill="auto"/>
          </w:tcPr>
          <w:p w14:paraId="507C92BA" w14:textId="22973080" w:rsidR="008C7578" w:rsidRPr="00DB4801" w:rsidRDefault="00275633" w:rsidP="00A40FD3">
            <w:pPr>
              <w:pStyle w:val="CETBodytext"/>
              <w:jc w:val="center"/>
            </w:pPr>
            <w:r>
              <w:t>Second doses</w:t>
            </w:r>
          </w:p>
        </w:tc>
        <w:tc>
          <w:tcPr>
            <w:tcW w:w="2341" w:type="dxa"/>
            <w:gridSpan w:val="2"/>
            <w:tcBorders>
              <w:top w:val="single" w:sz="12" w:space="0" w:color="008000"/>
              <w:bottom w:val="nil"/>
            </w:tcBorders>
            <w:shd w:val="clear" w:color="auto" w:fill="auto"/>
          </w:tcPr>
          <w:p w14:paraId="5615C4C2" w14:textId="1EA1CE6A" w:rsidR="008C7578" w:rsidRPr="00DB4801" w:rsidRDefault="00275633" w:rsidP="00A40FD3">
            <w:pPr>
              <w:pStyle w:val="CETBodytext"/>
              <w:jc w:val="center"/>
            </w:pPr>
            <w:r w:rsidRPr="00DB4801">
              <w:t>T</w:t>
            </w:r>
            <w:r>
              <w:t>hird</w:t>
            </w:r>
            <w:r w:rsidR="008C7578" w:rsidRPr="00DB4801">
              <w:t xml:space="preserve"> </w:t>
            </w:r>
            <w:r w:rsidRPr="00DB4801">
              <w:t>Doses</w:t>
            </w:r>
            <w:r w:rsidR="008C7578" w:rsidRPr="00DB4801">
              <w:t xml:space="preserve"> </w:t>
            </w:r>
          </w:p>
        </w:tc>
      </w:tr>
      <w:tr w:rsidR="008C7578" w:rsidRPr="00DB4801" w14:paraId="1BBAF048" w14:textId="13367756" w:rsidTr="00A5055E">
        <w:trPr>
          <w:trHeight w:val="235"/>
          <w:jc w:val="center"/>
        </w:trPr>
        <w:tc>
          <w:tcPr>
            <w:tcW w:w="1421" w:type="dxa"/>
            <w:vMerge/>
            <w:shd w:val="clear" w:color="auto" w:fill="auto"/>
            <w:vAlign w:val="center"/>
          </w:tcPr>
          <w:p w14:paraId="1779F15A" w14:textId="1A0760D8" w:rsidR="008C7578" w:rsidRPr="00DB4801" w:rsidRDefault="008C7578" w:rsidP="00A40FD3">
            <w:pPr>
              <w:pStyle w:val="CETBodytext"/>
              <w:jc w:val="left"/>
            </w:pPr>
          </w:p>
        </w:tc>
        <w:tc>
          <w:tcPr>
            <w:tcW w:w="1279" w:type="dxa"/>
            <w:tcBorders>
              <w:top w:val="nil"/>
              <w:bottom w:val="single" w:sz="8" w:space="0" w:color="008000"/>
              <w:right w:val="nil"/>
            </w:tcBorders>
            <w:shd w:val="clear" w:color="auto" w:fill="auto"/>
          </w:tcPr>
          <w:p w14:paraId="3C2CB84D" w14:textId="4136D54C" w:rsidR="008C7578" w:rsidRPr="00DB4801" w:rsidRDefault="00275633" w:rsidP="00A40FD3">
            <w:pPr>
              <w:pStyle w:val="CETBodytext"/>
              <w:jc w:val="center"/>
            </w:pPr>
            <w:r w:rsidRPr="00DB4801">
              <w:t>Candidates</w:t>
            </w:r>
            <w:r w:rsidR="008C7578" w:rsidRPr="00DB4801">
              <w:t xml:space="preserve"> (g)</w:t>
            </w:r>
          </w:p>
        </w:tc>
        <w:tc>
          <w:tcPr>
            <w:tcW w:w="1506" w:type="dxa"/>
            <w:tcBorders>
              <w:top w:val="nil"/>
              <w:left w:val="nil"/>
              <w:bottom w:val="single" w:sz="8" w:space="0" w:color="008000"/>
              <w:right w:val="nil"/>
            </w:tcBorders>
            <w:shd w:val="clear" w:color="auto" w:fill="auto"/>
          </w:tcPr>
          <w:p w14:paraId="738D7EF8" w14:textId="2798C452" w:rsidR="008C7578" w:rsidRPr="00DB4801" w:rsidRDefault="00275633" w:rsidP="00A40FD3">
            <w:pPr>
              <w:pStyle w:val="CETBodytext"/>
              <w:jc w:val="center"/>
            </w:pPr>
            <w:r w:rsidRPr="00DB4801">
              <w:rPr>
                <w:rFonts w:cs="Arial"/>
                <w:szCs w:val="18"/>
              </w:rPr>
              <w:t>granulometry</w:t>
            </w:r>
          </w:p>
        </w:tc>
        <w:tc>
          <w:tcPr>
            <w:tcW w:w="1050" w:type="dxa"/>
            <w:tcBorders>
              <w:top w:val="nil"/>
              <w:left w:val="nil"/>
              <w:bottom w:val="single" w:sz="8" w:space="0" w:color="008000"/>
              <w:right w:val="nil"/>
            </w:tcBorders>
            <w:shd w:val="clear" w:color="auto" w:fill="auto"/>
          </w:tcPr>
          <w:p w14:paraId="1AA73B11" w14:textId="6799CB4B" w:rsidR="008C7578" w:rsidRPr="00DB4801" w:rsidRDefault="00275633" w:rsidP="00A40FD3">
            <w:pPr>
              <w:pStyle w:val="CETBodytext"/>
              <w:jc w:val="center"/>
            </w:pPr>
            <w:r w:rsidRPr="00DB4801">
              <w:t>Candidates</w:t>
            </w:r>
            <w:r w:rsidR="008C7578" w:rsidRPr="00DB4801">
              <w:t xml:space="preserve"> (g</w:t>
            </w:r>
            <w:r w:rsidR="004A4A84" w:rsidRPr="00DB4801">
              <w:t>)</w:t>
            </w:r>
          </w:p>
        </w:tc>
        <w:tc>
          <w:tcPr>
            <w:tcW w:w="1184" w:type="dxa"/>
            <w:tcBorders>
              <w:top w:val="nil"/>
              <w:left w:val="nil"/>
              <w:bottom w:val="single" w:sz="8" w:space="0" w:color="008000"/>
              <w:right w:val="nil"/>
            </w:tcBorders>
            <w:shd w:val="clear" w:color="auto" w:fill="auto"/>
          </w:tcPr>
          <w:p w14:paraId="04BE0018" w14:textId="6129D583" w:rsidR="008C7578" w:rsidRPr="00DB4801" w:rsidRDefault="00275633" w:rsidP="00A40FD3">
            <w:pPr>
              <w:pStyle w:val="CETBodytext"/>
              <w:jc w:val="center"/>
            </w:pPr>
            <w:r w:rsidRPr="00DB4801">
              <w:rPr>
                <w:rFonts w:cs="Arial"/>
                <w:szCs w:val="18"/>
              </w:rPr>
              <w:t>granulometry</w:t>
            </w:r>
          </w:p>
        </w:tc>
        <w:tc>
          <w:tcPr>
            <w:tcW w:w="1089" w:type="dxa"/>
            <w:tcBorders>
              <w:top w:val="nil"/>
              <w:left w:val="nil"/>
              <w:bottom w:val="single" w:sz="8" w:space="0" w:color="008000"/>
              <w:right w:val="nil"/>
            </w:tcBorders>
            <w:shd w:val="clear" w:color="auto" w:fill="auto"/>
          </w:tcPr>
          <w:p w14:paraId="1C91AD88" w14:textId="60FD05D8" w:rsidR="008C7578" w:rsidRPr="00DB4801" w:rsidRDefault="00275633" w:rsidP="00A40FD3">
            <w:pPr>
              <w:pStyle w:val="CETBodytext"/>
              <w:jc w:val="center"/>
            </w:pPr>
            <w:r w:rsidRPr="00DB4801">
              <w:t>Candidates</w:t>
            </w:r>
            <w:r w:rsidR="008C7578" w:rsidRPr="00DB4801">
              <w:t xml:space="preserve"> (g</w:t>
            </w:r>
            <w:r w:rsidR="004A4A84" w:rsidRPr="00DB4801">
              <w:t>)</w:t>
            </w:r>
          </w:p>
        </w:tc>
        <w:tc>
          <w:tcPr>
            <w:tcW w:w="1251" w:type="dxa"/>
            <w:tcBorders>
              <w:top w:val="nil"/>
              <w:left w:val="nil"/>
              <w:bottom w:val="single" w:sz="8" w:space="0" w:color="008000"/>
            </w:tcBorders>
            <w:shd w:val="clear" w:color="auto" w:fill="auto"/>
          </w:tcPr>
          <w:p w14:paraId="2B8CD35E" w14:textId="625D68C5" w:rsidR="008C7578" w:rsidRPr="00DB4801" w:rsidRDefault="00275633" w:rsidP="00A40FD3">
            <w:pPr>
              <w:pStyle w:val="CETBodytext"/>
              <w:jc w:val="center"/>
            </w:pPr>
            <w:r w:rsidRPr="00DB4801">
              <w:rPr>
                <w:rFonts w:cs="Arial"/>
                <w:szCs w:val="18"/>
              </w:rPr>
              <w:t>granulometry</w:t>
            </w:r>
          </w:p>
        </w:tc>
      </w:tr>
      <w:tr w:rsidR="008C7578" w:rsidRPr="00DB4801" w14:paraId="440B8DBC" w14:textId="77777777" w:rsidTr="00A5055E">
        <w:trPr>
          <w:trHeight w:val="235"/>
          <w:jc w:val="center"/>
        </w:trPr>
        <w:tc>
          <w:tcPr>
            <w:tcW w:w="1421" w:type="dxa"/>
            <w:tcBorders>
              <w:top w:val="single" w:sz="8" w:space="0" w:color="008000"/>
              <w:bottom w:val="single" w:sz="4" w:space="0" w:color="008000"/>
            </w:tcBorders>
            <w:shd w:val="clear" w:color="auto" w:fill="auto"/>
          </w:tcPr>
          <w:p w14:paraId="70384C88" w14:textId="7EA3CA39" w:rsidR="008C7578" w:rsidRPr="00DB4801" w:rsidRDefault="008C7578" w:rsidP="008C7578">
            <w:pPr>
              <w:pStyle w:val="CETBodytext"/>
              <w:jc w:val="left"/>
            </w:pPr>
            <w:r w:rsidRPr="00DB4801">
              <w:t>Quenual</w:t>
            </w:r>
          </w:p>
        </w:tc>
        <w:tc>
          <w:tcPr>
            <w:tcW w:w="1279" w:type="dxa"/>
            <w:tcBorders>
              <w:top w:val="single" w:sz="8" w:space="0" w:color="008000"/>
              <w:bottom w:val="single" w:sz="4" w:space="0" w:color="008000"/>
            </w:tcBorders>
            <w:shd w:val="clear" w:color="auto" w:fill="auto"/>
          </w:tcPr>
          <w:p w14:paraId="3ADCE09D" w14:textId="4D09C64A" w:rsidR="008C7578" w:rsidRPr="00DB4801" w:rsidRDefault="008C7578" w:rsidP="008C7578">
            <w:pPr>
              <w:pStyle w:val="CETBodytext"/>
              <w:jc w:val="center"/>
            </w:pPr>
            <w:r w:rsidRPr="00DB4801">
              <w:t>100</w:t>
            </w:r>
          </w:p>
        </w:tc>
        <w:tc>
          <w:tcPr>
            <w:tcW w:w="1506" w:type="dxa"/>
            <w:tcBorders>
              <w:top w:val="single" w:sz="8" w:space="0" w:color="008000"/>
              <w:bottom w:val="single" w:sz="4" w:space="0" w:color="008000"/>
            </w:tcBorders>
            <w:shd w:val="clear" w:color="auto" w:fill="auto"/>
          </w:tcPr>
          <w:p w14:paraId="4385C4AC" w14:textId="32434BF2" w:rsidR="008C7578" w:rsidRPr="00DB4801" w:rsidRDefault="008C7578" w:rsidP="008C7578">
            <w:pPr>
              <w:pStyle w:val="CETBodytext"/>
              <w:jc w:val="center"/>
            </w:pPr>
            <w:r w:rsidRPr="00DB4801">
              <w:t xml:space="preserve">- 1mm </w:t>
            </w:r>
          </w:p>
        </w:tc>
        <w:tc>
          <w:tcPr>
            <w:tcW w:w="1050" w:type="dxa"/>
            <w:tcBorders>
              <w:top w:val="single" w:sz="8" w:space="0" w:color="008000"/>
              <w:bottom w:val="single" w:sz="8" w:space="0" w:color="008000"/>
              <w:right w:val="nil"/>
            </w:tcBorders>
            <w:shd w:val="clear" w:color="auto" w:fill="auto"/>
          </w:tcPr>
          <w:p w14:paraId="7DD6D12C" w14:textId="1912B18E" w:rsidR="008C7578" w:rsidRPr="00DB4801" w:rsidRDefault="008C7578" w:rsidP="008C7578">
            <w:pPr>
              <w:pStyle w:val="CETBodytext"/>
              <w:jc w:val="center"/>
            </w:pPr>
            <w:r w:rsidRPr="00DB4801">
              <w:t>100</w:t>
            </w:r>
          </w:p>
        </w:tc>
        <w:tc>
          <w:tcPr>
            <w:tcW w:w="1184" w:type="dxa"/>
            <w:tcBorders>
              <w:top w:val="single" w:sz="8" w:space="0" w:color="008000"/>
              <w:left w:val="nil"/>
              <w:bottom w:val="single" w:sz="8" w:space="0" w:color="008000"/>
              <w:right w:val="nil"/>
            </w:tcBorders>
            <w:shd w:val="clear" w:color="auto" w:fill="auto"/>
          </w:tcPr>
          <w:p w14:paraId="2FA229A3" w14:textId="6D1F10BE" w:rsidR="008C7578" w:rsidRPr="00DB4801" w:rsidRDefault="008C7578" w:rsidP="008C7578">
            <w:pPr>
              <w:pStyle w:val="CETBodytext"/>
              <w:jc w:val="center"/>
            </w:pPr>
            <w:r w:rsidRPr="00DB4801">
              <w:t xml:space="preserve">+ 2mm </w:t>
            </w:r>
          </w:p>
        </w:tc>
        <w:tc>
          <w:tcPr>
            <w:tcW w:w="1089" w:type="dxa"/>
            <w:tcBorders>
              <w:top w:val="single" w:sz="8" w:space="0" w:color="008000"/>
              <w:left w:val="nil"/>
              <w:bottom w:val="single" w:sz="8" w:space="0" w:color="008000"/>
              <w:right w:val="nil"/>
            </w:tcBorders>
            <w:shd w:val="clear" w:color="auto" w:fill="auto"/>
          </w:tcPr>
          <w:p w14:paraId="7B2410B4" w14:textId="5B36737B" w:rsidR="008C7578" w:rsidRPr="00DB4801" w:rsidRDefault="008C7578" w:rsidP="008C7578">
            <w:pPr>
              <w:pStyle w:val="CETBodytext"/>
              <w:jc w:val="center"/>
            </w:pPr>
            <w:r w:rsidRPr="00DB4801">
              <w:t>100</w:t>
            </w:r>
          </w:p>
        </w:tc>
        <w:tc>
          <w:tcPr>
            <w:tcW w:w="1251" w:type="dxa"/>
            <w:tcBorders>
              <w:top w:val="single" w:sz="8" w:space="0" w:color="008000"/>
              <w:left w:val="nil"/>
              <w:bottom w:val="single" w:sz="4" w:space="0" w:color="008000"/>
            </w:tcBorders>
            <w:shd w:val="clear" w:color="auto" w:fill="auto"/>
          </w:tcPr>
          <w:p w14:paraId="23CE7FDA" w14:textId="13FF0FC0" w:rsidR="008C7578" w:rsidRPr="00DB4801" w:rsidRDefault="008C7578" w:rsidP="008C7578">
            <w:pPr>
              <w:pStyle w:val="CETBodytext"/>
              <w:jc w:val="center"/>
            </w:pPr>
            <w:r w:rsidRPr="00DB4801">
              <w:t xml:space="preserve">+ 1mm </w:t>
            </w:r>
          </w:p>
        </w:tc>
      </w:tr>
      <w:tr w:rsidR="008C7578" w:rsidRPr="00DB4801" w14:paraId="2FD27779" w14:textId="77777777" w:rsidTr="00A5055E">
        <w:trPr>
          <w:trHeight w:val="243"/>
          <w:jc w:val="center"/>
        </w:trPr>
        <w:tc>
          <w:tcPr>
            <w:tcW w:w="1421" w:type="dxa"/>
            <w:tcBorders>
              <w:top w:val="single" w:sz="4" w:space="0" w:color="008000"/>
              <w:bottom w:val="single" w:sz="4" w:space="0" w:color="008000"/>
            </w:tcBorders>
            <w:shd w:val="clear" w:color="auto" w:fill="auto"/>
          </w:tcPr>
          <w:p w14:paraId="0A494057" w14:textId="0671EE0E" w:rsidR="008C7578" w:rsidRPr="00DB4801" w:rsidRDefault="00212F5E" w:rsidP="008C7578">
            <w:pPr>
              <w:pStyle w:val="CETBodytext"/>
              <w:jc w:val="left"/>
            </w:pPr>
            <w:r w:rsidRPr="00DB4801">
              <w:t xml:space="preserve">Carbon </w:t>
            </w:r>
            <w:proofErr w:type="spellStart"/>
            <w:r>
              <w:t>minig</w:t>
            </w:r>
            <w:proofErr w:type="spellEnd"/>
          </w:p>
        </w:tc>
        <w:tc>
          <w:tcPr>
            <w:tcW w:w="1279" w:type="dxa"/>
            <w:tcBorders>
              <w:top w:val="single" w:sz="4" w:space="0" w:color="008000"/>
              <w:bottom w:val="single" w:sz="4" w:space="0" w:color="008000"/>
            </w:tcBorders>
            <w:shd w:val="clear" w:color="auto" w:fill="auto"/>
          </w:tcPr>
          <w:p w14:paraId="3735F151" w14:textId="71B0AA35" w:rsidR="008C7578" w:rsidRPr="00DB4801" w:rsidRDefault="008C7578" w:rsidP="008C7578">
            <w:pPr>
              <w:pStyle w:val="CETBodytext"/>
              <w:jc w:val="center"/>
            </w:pPr>
            <w:r w:rsidRPr="00DB4801">
              <w:t>50</w:t>
            </w:r>
          </w:p>
        </w:tc>
        <w:tc>
          <w:tcPr>
            <w:tcW w:w="1506" w:type="dxa"/>
            <w:tcBorders>
              <w:top w:val="single" w:sz="4" w:space="0" w:color="008000"/>
              <w:bottom w:val="single" w:sz="4" w:space="0" w:color="008000"/>
            </w:tcBorders>
            <w:shd w:val="clear" w:color="auto" w:fill="auto"/>
          </w:tcPr>
          <w:p w14:paraId="258CD288" w14:textId="26B43520" w:rsidR="008C7578" w:rsidRPr="00DB4801" w:rsidRDefault="008C7578" w:rsidP="008C7578">
            <w:pPr>
              <w:pStyle w:val="CETBodytext"/>
              <w:jc w:val="center"/>
            </w:pPr>
            <w:r w:rsidRPr="00DB4801">
              <w:t xml:space="preserve">+ 2 mm </w:t>
            </w:r>
          </w:p>
        </w:tc>
        <w:tc>
          <w:tcPr>
            <w:tcW w:w="1050" w:type="dxa"/>
            <w:tcBorders>
              <w:top w:val="single" w:sz="8" w:space="0" w:color="008000"/>
              <w:bottom w:val="single" w:sz="8" w:space="0" w:color="008000"/>
              <w:right w:val="nil"/>
            </w:tcBorders>
            <w:shd w:val="clear" w:color="auto" w:fill="auto"/>
          </w:tcPr>
          <w:p w14:paraId="2675652E" w14:textId="7D3244FC" w:rsidR="008C7578" w:rsidRPr="00DB4801" w:rsidRDefault="008C7578" w:rsidP="008C7578">
            <w:pPr>
              <w:pStyle w:val="CETBodytext"/>
              <w:jc w:val="center"/>
            </w:pPr>
            <w:r w:rsidRPr="00DB4801">
              <w:t>50</w:t>
            </w:r>
          </w:p>
        </w:tc>
        <w:tc>
          <w:tcPr>
            <w:tcW w:w="1184" w:type="dxa"/>
            <w:tcBorders>
              <w:top w:val="single" w:sz="8" w:space="0" w:color="008000"/>
              <w:left w:val="nil"/>
              <w:bottom w:val="single" w:sz="8" w:space="0" w:color="008000"/>
              <w:right w:val="nil"/>
            </w:tcBorders>
            <w:shd w:val="clear" w:color="auto" w:fill="auto"/>
          </w:tcPr>
          <w:p w14:paraId="12C1A523" w14:textId="5BD24135" w:rsidR="008C7578" w:rsidRPr="00DB4801" w:rsidRDefault="008C7578" w:rsidP="008C7578">
            <w:pPr>
              <w:pStyle w:val="CETBodytext"/>
              <w:jc w:val="center"/>
            </w:pPr>
            <w:r w:rsidRPr="00DB4801">
              <w:t xml:space="preserve">+ 1 mm </w:t>
            </w:r>
          </w:p>
        </w:tc>
        <w:tc>
          <w:tcPr>
            <w:tcW w:w="1089" w:type="dxa"/>
            <w:tcBorders>
              <w:top w:val="single" w:sz="8" w:space="0" w:color="008000"/>
              <w:left w:val="nil"/>
              <w:bottom w:val="single" w:sz="8" w:space="0" w:color="008000"/>
              <w:right w:val="nil"/>
            </w:tcBorders>
            <w:shd w:val="clear" w:color="auto" w:fill="auto"/>
          </w:tcPr>
          <w:p w14:paraId="29E8F70D" w14:textId="52F92D6B" w:rsidR="008C7578" w:rsidRPr="00DB4801" w:rsidRDefault="008C7578" w:rsidP="008C7578">
            <w:pPr>
              <w:pStyle w:val="CETBodytext"/>
              <w:jc w:val="center"/>
            </w:pPr>
            <w:r w:rsidRPr="00DB4801">
              <w:t>50</w:t>
            </w:r>
          </w:p>
        </w:tc>
        <w:tc>
          <w:tcPr>
            <w:tcW w:w="1251" w:type="dxa"/>
            <w:tcBorders>
              <w:top w:val="single" w:sz="4" w:space="0" w:color="008000"/>
              <w:left w:val="nil"/>
              <w:bottom w:val="single" w:sz="4" w:space="0" w:color="008000"/>
            </w:tcBorders>
            <w:shd w:val="clear" w:color="auto" w:fill="auto"/>
          </w:tcPr>
          <w:p w14:paraId="4C95F485" w14:textId="3B0C04BA" w:rsidR="008C7578" w:rsidRPr="00DB4801" w:rsidRDefault="008C7578" w:rsidP="008C7578">
            <w:pPr>
              <w:pStyle w:val="CETBodytext"/>
              <w:jc w:val="center"/>
            </w:pPr>
            <w:r w:rsidRPr="00DB4801">
              <w:t xml:space="preserve">+ 0.6 mm </w:t>
            </w:r>
          </w:p>
        </w:tc>
      </w:tr>
      <w:tr w:rsidR="008C7578" w:rsidRPr="00DB4801" w14:paraId="3C3C5E22" w14:textId="77777777" w:rsidTr="00A5055E">
        <w:trPr>
          <w:trHeight w:val="243"/>
          <w:jc w:val="center"/>
        </w:trPr>
        <w:tc>
          <w:tcPr>
            <w:tcW w:w="1421" w:type="dxa"/>
            <w:tcBorders>
              <w:top w:val="single" w:sz="4" w:space="0" w:color="008000"/>
              <w:bottom w:val="single" w:sz="4" w:space="0" w:color="008000"/>
            </w:tcBorders>
            <w:shd w:val="clear" w:color="auto" w:fill="auto"/>
          </w:tcPr>
          <w:p w14:paraId="383E18AD" w14:textId="4E8AD1EC" w:rsidR="008C7578" w:rsidRPr="00DB4801" w:rsidRDefault="00212F5E" w:rsidP="008C7578">
            <w:pPr>
              <w:pStyle w:val="CETBodytext"/>
              <w:jc w:val="left"/>
            </w:pPr>
            <w:r>
              <w:t>Clay</w:t>
            </w:r>
          </w:p>
        </w:tc>
        <w:tc>
          <w:tcPr>
            <w:tcW w:w="1279" w:type="dxa"/>
            <w:tcBorders>
              <w:top w:val="single" w:sz="4" w:space="0" w:color="008000"/>
              <w:bottom w:val="single" w:sz="4" w:space="0" w:color="008000"/>
            </w:tcBorders>
            <w:shd w:val="clear" w:color="auto" w:fill="auto"/>
          </w:tcPr>
          <w:p w14:paraId="414575C5" w14:textId="13F6C9D8" w:rsidR="008C7578" w:rsidRPr="00DB4801" w:rsidRDefault="008C7578" w:rsidP="008C7578">
            <w:pPr>
              <w:pStyle w:val="CETBodytext"/>
              <w:jc w:val="center"/>
            </w:pPr>
            <w:r w:rsidRPr="00DB4801">
              <w:t>25</w:t>
            </w:r>
          </w:p>
        </w:tc>
        <w:tc>
          <w:tcPr>
            <w:tcW w:w="1506" w:type="dxa"/>
            <w:tcBorders>
              <w:top w:val="single" w:sz="4" w:space="0" w:color="008000"/>
              <w:bottom w:val="single" w:sz="4" w:space="0" w:color="008000"/>
            </w:tcBorders>
            <w:shd w:val="clear" w:color="auto" w:fill="auto"/>
          </w:tcPr>
          <w:p w14:paraId="1681BC13" w14:textId="0DAE8011" w:rsidR="008C7578" w:rsidRPr="00DB4801" w:rsidRDefault="008C7578" w:rsidP="008C7578">
            <w:pPr>
              <w:pStyle w:val="CETBodytext"/>
              <w:jc w:val="center"/>
            </w:pPr>
          </w:p>
        </w:tc>
        <w:tc>
          <w:tcPr>
            <w:tcW w:w="1050" w:type="dxa"/>
            <w:tcBorders>
              <w:top w:val="single" w:sz="8" w:space="0" w:color="008000"/>
              <w:bottom w:val="single" w:sz="4" w:space="0" w:color="008000"/>
            </w:tcBorders>
            <w:shd w:val="clear" w:color="auto" w:fill="auto"/>
          </w:tcPr>
          <w:p w14:paraId="0A18ECE9" w14:textId="0C8D84CA" w:rsidR="008C7578" w:rsidRPr="00DB4801" w:rsidRDefault="008C7578" w:rsidP="008C7578">
            <w:pPr>
              <w:pStyle w:val="CETBodytext"/>
              <w:jc w:val="center"/>
            </w:pPr>
            <w:r w:rsidRPr="00DB4801">
              <w:t>25</w:t>
            </w:r>
          </w:p>
        </w:tc>
        <w:tc>
          <w:tcPr>
            <w:tcW w:w="1184" w:type="dxa"/>
            <w:tcBorders>
              <w:top w:val="single" w:sz="8" w:space="0" w:color="008000"/>
              <w:bottom w:val="single" w:sz="4" w:space="0" w:color="008000"/>
            </w:tcBorders>
            <w:shd w:val="clear" w:color="auto" w:fill="auto"/>
          </w:tcPr>
          <w:p w14:paraId="77D26413" w14:textId="595281CD" w:rsidR="008C7578" w:rsidRPr="00DB4801" w:rsidRDefault="008C7578" w:rsidP="008C7578">
            <w:pPr>
              <w:pStyle w:val="CETBodytext"/>
              <w:jc w:val="center"/>
            </w:pPr>
          </w:p>
        </w:tc>
        <w:tc>
          <w:tcPr>
            <w:tcW w:w="1089" w:type="dxa"/>
            <w:tcBorders>
              <w:top w:val="single" w:sz="8" w:space="0" w:color="008000"/>
              <w:bottom w:val="single" w:sz="4" w:space="0" w:color="008000"/>
            </w:tcBorders>
            <w:shd w:val="clear" w:color="auto" w:fill="auto"/>
          </w:tcPr>
          <w:p w14:paraId="5D561520" w14:textId="3C5045C0" w:rsidR="008C7578" w:rsidRPr="00DB4801" w:rsidRDefault="008C7578" w:rsidP="008C7578">
            <w:pPr>
              <w:pStyle w:val="CETBodytext"/>
              <w:jc w:val="center"/>
            </w:pPr>
            <w:r w:rsidRPr="00DB4801">
              <w:t>25</w:t>
            </w:r>
          </w:p>
        </w:tc>
        <w:tc>
          <w:tcPr>
            <w:tcW w:w="1251" w:type="dxa"/>
            <w:tcBorders>
              <w:top w:val="single" w:sz="4" w:space="0" w:color="008000"/>
              <w:bottom w:val="single" w:sz="4" w:space="0" w:color="008000"/>
            </w:tcBorders>
            <w:shd w:val="clear" w:color="auto" w:fill="auto"/>
          </w:tcPr>
          <w:p w14:paraId="13EE68EF" w14:textId="3D841424" w:rsidR="008C7578" w:rsidRPr="00DB4801" w:rsidRDefault="008C7578" w:rsidP="008C7578">
            <w:pPr>
              <w:pStyle w:val="CETBodytext"/>
              <w:jc w:val="center"/>
            </w:pPr>
          </w:p>
        </w:tc>
      </w:tr>
    </w:tbl>
    <w:p w14:paraId="4D37B9CC" w14:textId="7D6B1278" w:rsidR="00B61612" w:rsidRPr="00DB4801" w:rsidRDefault="009331B4" w:rsidP="00EE0480">
      <w:pPr>
        <w:pStyle w:val="CETHeading1"/>
        <w:numPr>
          <w:ilvl w:val="0"/>
          <w:numId w:val="0"/>
        </w:numPr>
      </w:pPr>
      <w:r w:rsidRPr="00EE0480">
        <w:rPr>
          <w:sz w:val="18"/>
          <w:szCs w:val="18"/>
        </w:rPr>
        <w:t>3.1 Physicochemical</w:t>
      </w:r>
      <w:r w:rsidRPr="009331B4">
        <w:t xml:space="preserve"> </w:t>
      </w:r>
      <w:r w:rsidRPr="00EE0480">
        <w:rPr>
          <w:sz w:val="18"/>
          <w:szCs w:val="18"/>
        </w:rPr>
        <w:t>characteristics</w:t>
      </w:r>
    </w:p>
    <w:p w14:paraId="7B0C3C91" w14:textId="3316CD06" w:rsidR="009331B4" w:rsidRPr="00090646" w:rsidRDefault="009331B4" w:rsidP="009331B4">
      <w:pPr>
        <w:pStyle w:val="CETTabletitle"/>
        <w:jc w:val="both"/>
        <w:rPr>
          <w:i w:val="0"/>
          <w:lang w:val="en-US"/>
        </w:rPr>
      </w:pPr>
      <w:bookmarkStart w:id="4" w:name="_Hlk93072826"/>
      <w:r w:rsidRPr="009331B4">
        <w:rPr>
          <w:i w:val="0"/>
          <w:lang w:val="en-US"/>
        </w:rPr>
        <w:t>Table 3 presents the values of the physicochemical parameters obtained in the laboratory for the three doses with three replicates each. The calculations were performed similarly to the characterization of the biomass obtained from sugarcane bagasse developed by Manals-Cutiño et al. (2015, p.185-186).</w:t>
      </w:r>
      <w:r>
        <w:rPr>
          <w:i w:val="0"/>
          <w:lang w:val="en-US"/>
        </w:rPr>
        <w:t xml:space="preserve"> </w:t>
      </w:r>
      <w:r w:rsidRPr="009331B4">
        <w:rPr>
          <w:i w:val="0"/>
          <w:lang w:val="en-US"/>
        </w:rPr>
        <w:t xml:space="preserve">It is highlighted that the tests were made with the samples before drying, that is why the humidity results high. As for the amount of ash, it has high values due to the presence of mineral coal, which also has a negative influence on the calorific value. It can be observed that the average calorific value of the third dose is 5,038.3 Kcal/Kg, complying with the general classification of charcoal, according to ASTM D388-12 (Barrera Zapata et al., 2014, p.46), determination of the calorific value for charcoal according to NBR 8633 (T. C. G. G. R. de Andrade et al., 2013) and is related to the value of 19.35 MJ/kg found by </w:t>
      </w:r>
      <w:proofErr w:type="spellStart"/>
      <w:r w:rsidRPr="009331B4">
        <w:rPr>
          <w:i w:val="0"/>
          <w:lang w:val="en-US"/>
        </w:rPr>
        <w:t>Rusch</w:t>
      </w:r>
      <w:proofErr w:type="spellEnd"/>
      <w:r w:rsidRPr="009331B4">
        <w:rPr>
          <w:i w:val="0"/>
          <w:lang w:val="en-US"/>
        </w:rPr>
        <w:t xml:space="preserve"> et al. </w:t>
      </w:r>
      <w:r w:rsidRPr="00090646">
        <w:rPr>
          <w:i w:val="0"/>
          <w:lang w:val="en-US"/>
        </w:rPr>
        <w:t xml:space="preserve">(2021).  </w:t>
      </w:r>
    </w:p>
    <w:p w14:paraId="742C8C95" w14:textId="1447B074" w:rsidR="002E0109" w:rsidRPr="004B6627" w:rsidRDefault="009331B4" w:rsidP="009331B4">
      <w:pPr>
        <w:pStyle w:val="CETTabletitle"/>
        <w:rPr>
          <w:lang w:val="en-US"/>
        </w:rPr>
      </w:pPr>
      <w:r w:rsidRPr="004B6627">
        <w:rPr>
          <w:i w:val="0"/>
          <w:lang w:val="en-US"/>
        </w:rPr>
        <w:t xml:space="preserve"> </w:t>
      </w:r>
      <w:r w:rsidR="004B6627" w:rsidRPr="004B6627">
        <w:rPr>
          <w:lang w:val="en-US"/>
        </w:rPr>
        <w:t>Table</w:t>
      </w:r>
      <w:r w:rsidR="002E0109" w:rsidRPr="004B6627">
        <w:rPr>
          <w:lang w:val="en-US"/>
        </w:rPr>
        <w:t xml:space="preserve"> </w:t>
      </w:r>
      <w:r w:rsidR="00DB0A20" w:rsidRPr="004B6627">
        <w:rPr>
          <w:lang w:val="en-US"/>
        </w:rPr>
        <w:t>3</w:t>
      </w:r>
      <w:r w:rsidR="002E0109" w:rsidRPr="004B6627">
        <w:rPr>
          <w:lang w:val="en-US"/>
        </w:rPr>
        <w:t xml:space="preserve">: </w:t>
      </w:r>
      <w:bookmarkEnd w:id="4"/>
      <w:r w:rsidR="004B6627" w:rsidRPr="004B6627">
        <w:rPr>
          <w:lang w:val="en-US"/>
        </w:rPr>
        <w:t>Physicochemical parameters of biofuel "Shampoo" (Quenual with charcoal and clay)</w:t>
      </w:r>
    </w:p>
    <w:tbl>
      <w:tblPr>
        <w:tblW w:w="8761" w:type="dxa"/>
        <w:jc w:val="center"/>
        <w:tblBorders>
          <w:top w:val="single" w:sz="12" w:space="0" w:color="008000"/>
          <w:bottom w:val="single" w:sz="12" w:space="0" w:color="008000"/>
        </w:tblBorders>
        <w:tblLayout w:type="fixed"/>
        <w:tblCellMar>
          <w:left w:w="0" w:type="dxa"/>
          <w:right w:w="0" w:type="dxa"/>
        </w:tblCellMar>
        <w:tblLook w:val="00A0" w:firstRow="1" w:lastRow="0" w:firstColumn="1" w:lastColumn="0" w:noHBand="0" w:noVBand="0"/>
      </w:tblPr>
      <w:tblGrid>
        <w:gridCol w:w="2139"/>
        <w:gridCol w:w="715"/>
        <w:gridCol w:w="664"/>
        <w:gridCol w:w="679"/>
        <w:gridCol w:w="740"/>
        <w:gridCol w:w="664"/>
        <w:gridCol w:w="825"/>
        <w:gridCol w:w="763"/>
        <w:gridCol w:w="812"/>
        <w:gridCol w:w="760"/>
      </w:tblGrid>
      <w:tr w:rsidR="004B6627" w:rsidRPr="00DB4801" w14:paraId="64040615" w14:textId="15864B2D" w:rsidTr="004805B3">
        <w:trPr>
          <w:trHeight w:val="280"/>
          <w:jc w:val="center"/>
        </w:trPr>
        <w:tc>
          <w:tcPr>
            <w:tcW w:w="2139" w:type="dxa"/>
            <w:tcBorders>
              <w:top w:val="single" w:sz="12" w:space="0" w:color="008000"/>
              <w:bottom w:val="single" w:sz="8" w:space="0" w:color="008000"/>
            </w:tcBorders>
            <w:shd w:val="clear" w:color="auto" w:fill="auto"/>
          </w:tcPr>
          <w:p w14:paraId="14B231AF" w14:textId="58FAB307" w:rsidR="004B6627" w:rsidRPr="004B6627" w:rsidRDefault="004B6627" w:rsidP="004B6627">
            <w:pPr>
              <w:pStyle w:val="CETBodytext"/>
              <w:jc w:val="center"/>
            </w:pPr>
          </w:p>
        </w:tc>
        <w:tc>
          <w:tcPr>
            <w:tcW w:w="2058" w:type="dxa"/>
            <w:gridSpan w:val="3"/>
            <w:tcBorders>
              <w:top w:val="single" w:sz="12" w:space="0" w:color="008000"/>
              <w:bottom w:val="single" w:sz="8" w:space="0" w:color="008000"/>
            </w:tcBorders>
            <w:shd w:val="clear" w:color="auto" w:fill="auto"/>
          </w:tcPr>
          <w:p w14:paraId="171D8F02" w14:textId="4FE00255" w:rsidR="004B6627" w:rsidRPr="00DB4801" w:rsidRDefault="004B6627" w:rsidP="004B6627">
            <w:pPr>
              <w:pStyle w:val="CETBodytext"/>
              <w:jc w:val="center"/>
            </w:pPr>
            <w:r w:rsidRPr="002A00C9">
              <w:t>First Doses</w:t>
            </w:r>
          </w:p>
        </w:tc>
        <w:tc>
          <w:tcPr>
            <w:tcW w:w="2229" w:type="dxa"/>
            <w:gridSpan w:val="3"/>
            <w:tcBorders>
              <w:top w:val="single" w:sz="12" w:space="0" w:color="008000"/>
              <w:bottom w:val="single" w:sz="8" w:space="0" w:color="008000"/>
            </w:tcBorders>
            <w:shd w:val="clear" w:color="auto" w:fill="auto"/>
          </w:tcPr>
          <w:p w14:paraId="1B9DC34A" w14:textId="5929F0F3" w:rsidR="004B6627" w:rsidRPr="00DB4801" w:rsidRDefault="004B6627" w:rsidP="004B6627">
            <w:pPr>
              <w:pStyle w:val="CETBodytext"/>
              <w:jc w:val="center"/>
            </w:pPr>
            <w:r w:rsidRPr="002A00C9">
              <w:t>Second doses</w:t>
            </w:r>
          </w:p>
        </w:tc>
        <w:tc>
          <w:tcPr>
            <w:tcW w:w="2335" w:type="dxa"/>
            <w:gridSpan w:val="3"/>
            <w:tcBorders>
              <w:top w:val="single" w:sz="12" w:space="0" w:color="008000"/>
              <w:bottom w:val="single" w:sz="8" w:space="0" w:color="008000"/>
            </w:tcBorders>
            <w:shd w:val="clear" w:color="auto" w:fill="auto"/>
          </w:tcPr>
          <w:p w14:paraId="5BFEBADD" w14:textId="56BEB6F4" w:rsidR="004B6627" w:rsidRPr="00DB4801" w:rsidRDefault="004B6627" w:rsidP="004B6627">
            <w:pPr>
              <w:pStyle w:val="CETBodytext"/>
              <w:jc w:val="center"/>
            </w:pPr>
            <w:r w:rsidRPr="002A00C9">
              <w:t xml:space="preserve">Third Doses </w:t>
            </w:r>
          </w:p>
        </w:tc>
      </w:tr>
      <w:tr w:rsidR="005420DA" w:rsidRPr="00DB4801" w14:paraId="14779B84" w14:textId="56538EFE" w:rsidTr="004805B3">
        <w:trPr>
          <w:trHeight w:val="271"/>
          <w:jc w:val="center"/>
        </w:trPr>
        <w:tc>
          <w:tcPr>
            <w:tcW w:w="2139" w:type="dxa"/>
            <w:vMerge w:val="restart"/>
            <w:tcBorders>
              <w:top w:val="single" w:sz="8" w:space="0" w:color="008000"/>
            </w:tcBorders>
            <w:shd w:val="clear" w:color="auto" w:fill="auto"/>
            <w:vAlign w:val="center"/>
          </w:tcPr>
          <w:p w14:paraId="6C1A1667" w14:textId="628A91FC" w:rsidR="005420DA" w:rsidRPr="00DB4801" w:rsidRDefault="004B6627" w:rsidP="00E154E8">
            <w:pPr>
              <w:pStyle w:val="CETBodytext"/>
              <w:jc w:val="left"/>
            </w:pPr>
            <w:r>
              <w:t>P</w:t>
            </w:r>
            <w:r w:rsidRPr="004B6627">
              <w:t>arameters</w:t>
            </w:r>
          </w:p>
        </w:tc>
        <w:tc>
          <w:tcPr>
            <w:tcW w:w="2058" w:type="dxa"/>
            <w:gridSpan w:val="3"/>
            <w:tcBorders>
              <w:top w:val="single" w:sz="8" w:space="0" w:color="008000"/>
              <w:bottom w:val="single" w:sz="4" w:space="0" w:color="008000"/>
            </w:tcBorders>
            <w:shd w:val="clear" w:color="auto" w:fill="auto"/>
          </w:tcPr>
          <w:p w14:paraId="33A678DE" w14:textId="6EA8D4C3" w:rsidR="005420DA" w:rsidRPr="00DB4801" w:rsidRDefault="004B6627" w:rsidP="00B41117">
            <w:pPr>
              <w:pStyle w:val="CETBodytext"/>
              <w:jc w:val="center"/>
            </w:pPr>
            <w:r w:rsidRPr="00DB4801">
              <w:t>Repetitions</w:t>
            </w:r>
          </w:p>
        </w:tc>
        <w:tc>
          <w:tcPr>
            <w:tcW w:w="2229" w:type="dxa"/>
            <w:gridSpan w:val="3"/>
            <w:tcBorders>
              <w:top w:val="single" w:sz="8" w:space="0" w:color="008000"/>
              <w:bottom w:val="single" w:sz="4" w:space="0" w:color="008000"/>
            </w:tcBorders>
            <w:shd w:val="clear" w:color="auto" w:fill="auto"/>
          </w:tcPr>
          <w:p w14:paraId="22C912FB" w14:textId="3431F576" w:rsidR="005420DA" w:rsidRPr="00DB4801" w:rsidRDefault="004B6627" w:rsidP="00B41117">
            <w:pPr>
              <w:pStyle w:val="CETBodytext"/>
              <w:jc w:val="center"/>
            </w:pPr>
            <w:r w:rsidRPr="00DB4801">
              <w:t>Repetitions</w:t>
            </w:r>
          </w:p>
        </w:tc>
        <w:tc>
          <w:tcPr>
            <w:tcW w:w="2335" w:type="dxa"/>
            <w:gridSpan w:val="3"/>
            <w:tcBorders>
              <w:top w:val="single" w:sz="8" w:space="0" w:color="008000"/>
              <w:bottom w:val="single" w:sz="4" w:space="0" w:color="008000"/>
            </w:tcBorders>
            <w:shd w:val="clear" w:color="auto" w:fill="auto"/>
          </w:tcPr>
          <w:p w14:paraId="5EA196E4" w14:textId="54C097A2" w:rsidR="005420DA" w:rsidRPr="00DB4801" w:rsidRDefault="004B6627" w:rsidP="00B41117">
            <w:pPr>
              <w:pStyle w:val="CETBodytext"/>
              <w:jc w:val="center"/>
            </w:pPr>
            <w:r w:rsidRPr="00DB4801">
              <w:t>Repetitions</w:t>
            </w:r>
          </w:p>
        </w:tc>
      </w:tr>
      <w:tr w:rsidR="005420DA" w:rsidRPr="00DB4801" w14:paraId="646C02A4" w14:textId="782682E4" w:rsidTr="004805B3">
        <w:trPr>
          <w:trHeight w:val="289"/>
          <w:jc w:val="center"/>
        </w:trPr>
        <w:tc>
          <w:tcPr>
            <w:tcW w:w="2139" w:type="dxa"/>
            <w:vMerge/>
            <w:tcBorders>
              <w:top w:val="single" w:sz="4" w:space="0" w:color="008000"/>
              <w:bottom w:val="single" w:sz="8" w:space="0" w:color="008000"/>
            </w:tcBorders>
            <w:shd w:val="clear" w:color="auto" w:fill="auto"/>
          </w:tcPr>
          <w:p w14:paraId="5099C94E" w14:textId="77777777" w:rsidR="005420DA" w:rsidRPr="00DB4801" w:rsidRDefault="005420DA" w:rsidP="00E154E8">
            <w:pPr>
              <w:pStyle w:val="CETBodytext"/>
              <w:jc w:val="left"/>
            </w:pPr>
          </w:p>
        </w:tc>
        <w:tc>
          <w:tcPr>
            <w:tcW w:w="715" w:type="dxa"/>
            <w:tcBorders>
              <w:top w:val="single" w:sz="4" w:space="0" w:color="008000"/>
              <w:bottom w:val="single" w:sz="8" w:space="0" w:color="008000"/>
            </w:tcBorders>
            <w:shd w:val="clear" w:color="auto" w:fill="auto"/>
          </w:tcPr>
          <w:p w14:paraId="7164695D" w14:textId="33B41FE4" w:rsidR="005420DA" w:rsidRPr="00DB4801" w:rsidRDefault="005420DA" w:rsidP="00B61612">
            <w:pPr>
              <w:pStyle w:val="CETBodytext"/>
              <w:jc w:val="center"/>
            </w:pPr>
            <w:r w:rsidRPr="00DB4801">
              <w:t>1</w:t>
            </w:r>
          </w:p>
        </w:tc>
        <w:tc>
          <w:tcPr>
            <w:tcW w:w="664" w:type="dxa"/>
            <w:tcBorders>
              <w:top w:val="single" w:sz="4" w:space="0" w:color="008000"/>
              <w:bottom w:val="single" w:sz="8" w:space="0" w:color="008000"/>
            </w:tcBorders>
            <w:shd w:val="clear" w:color="auto" w:fill="auto"/>
          </w:tcPr>
          <w:p w14:paraId="342B05B4" w14:textId="2739BE4A" w:rsidR="005420DA" w:rsidRPr="00DB4801" w:rsidRDefault="005420DA" w:rsidP="00B61612">
            <w:pPr>
              <w:pStyle w:val="CETBodytext"/>
              <w:jc w:val="center"/>
            </w:pPr>
            <w:r w:rsidRPr="00DB4801">
              <w:t>2</w:t>
            </w:r>
          </w:p>
        </w:tc>
        <w:tc>
          <w:tcPr>
            <w:tcW w:w="679" w:type="dxa"/>
            <w:tcBorders>
              <w:top w:val="single" w:sz="4" w:space="0" w:color="008000"/>
              <w:bottom w:val="single" w:sz="8" w:space="0" w:color="008000"/>
            </w:tcBorders>
            <w:shd w:val="clear" w:color="auto" w:fill="auto"/>
          </w:tcPr>
          <w:p w14:paraId="36CCA894" w14:textId="2F00156D" w:rsidR="005420DA" w:rsidRPr="00DB4801" w:rsidRDefault="005420DA" w:rsidP="00B61612">
            <w:pPr>
              <w:pStyle w:val="CETBodytext"/>
              <w:jc w:val="center"/>
            </w:pPr>
            <w:r w:rsidRPr="00DB4801">
              <w:t>3</w:t>
            </w:r>
          </w:p>
        </w:tc>
        <w:tc>
          <w:tcPr>
            <w:tcW w:w="740" w:type="dxa"/>
            <w:tcBorders>
              <w:top w:val="single" w:sz="4" w:space="0" w:color="008000"/>
              <w:bottom w:val="single" w:sz="8" w:space="0" w:color="008000"/>
            </w:tcBorders>
            <w:shd w:val="clear" w:color="auto" w:fill="auto"/>
          </w:tcPr>
          <w:p w14:paraId="567DF873" w14:textId="06FB993B" w:rsidR="005420DA" w:rsidRPr="00DB4801" w:rsidRDefault="005420DA" w:rsidP="00B61612">
            <w:pPr>
              <w:pStyle w:val="CETBodytext"/>
              <w:jc w:val="center"/>
            </w:pPr>
            <w:r w:rsidRPr="00DB4801">
              <w:t>1</w:t>
            </w:r>
          </w:p>
        </w:tc>
        <w:tc>
          <w:tcPr>
            <w:tcW w:w="664" w:type="dxa"/>
            <w:tcBorders>
              <w:top w:val="single" w:sz="4" w:space="0" w:color="008000"/>
              <w:bottom w:val="single" w:sz="8" w:space="0" w:color="008000"/>
            </w:tcBorders>
            <w:shd w:val="clear" w:color="auto" w:fill="auto"/>
          </w:tcPr>
          <w:p w14:paraId="39B13675" w14:textId="0957C44A" w:rsidR="005420DA" w:rsidRPr="00DB4801" w:rsidRDefault="005420DA" w:rsidP="00B61612">
            <w:pPr>
              <w:pStyle w:val="CETBodytext"/>
              <w:jc w:val="center"/>
            </w:pPr>
            <w:r w:rsidRPr="00DB4801">
              <w:t>2</w:t>
            </w:r>
          </w:p>
        </w:tc>
        <w:tc>
          <w:tcPr>
            <w:tcW w:w="825" w:type="dxa"/>
            <w:tcBorders>
              <w:top w:val="single" w:sz="4" w:space="0" w:color="008000"/>
              <w:bottom w:val="single" w:sz="8" w:space="0" w:color="008000"/>
            </w:tcBorders>
            <w:shd w:val="clear" w:color="auto" w:fill="auto"/>
          </w:tcPr>
          <w:p w14:paraId="255F2C98" w14:textId="5B713D66" w:rsidR="005420DA" w:rsidRPr="00DB4801" w:rsidRDefault="005420DA" w:rsidP="00B61612">
            <w:pPr>
              <w:pStyle w:val="CETBodytext"/>
              <w:jc w:val="center"/>
            </w:pPr>
            <w:r w:rsidRPr="00DB4801">
              <w:t>3</w:t>
            </w:r>
          </w:p>
        </w:tc>
        <w:tc>
          <w:tcPr>
            <w:tcW w:w="763" w:type="dxa"/>
            <w:tcBorders>
              <w:top w:val="single" w:sz="4" w:space="0" w:color="008000"/>
              <w:bottom w:val="single" w:sz="8" w:space="0" w:color="008000"/>
            </w:tcBorders>
            <w:shd w:val="clear" w:color="auto" w:fill="auto"/>
          </w:tcPr>
          <w:p w14:paraId="61787164" w14:textId="52CEDDCE" w:rsidR="005420DA" w:rsidRPr="00DB4801" w:rsidRDefault="005420DA" w:rsidP="00B61612">
            <w:pPr>
              <w:pStyle w:val="CETBodytext"/>
              <w:jc w:val="center"/>
            </w:pPr>
            <w:r w:rsidRPr="00DB4801">
              <w:t>1</w:t>
            </w:r>
          </w:p>
        </w:tc>
        <w:tc>
          <w:tcPr>
            <w:tcW w:w="812" w:type="dxa"/>
            <w:tcBorders>
              <w:top w:val="single" w:sz="4" w:space="0" w:color="008000"/>
              <w:bottom w:val="single" w:sz="8" w:space="0" w:color="008000"/>
            </w:tcBorders>
            <w:shd w:val="clear" w:color="auto" w:fill="auto"/>
          </w:tcPr>
          <w:p w14:paraId="64A2F1A0" w14:textId="172104B4" w:rsidR="005420DA" w:rsidRPr="00DB4801" w:rsidRDefault="005420DA" w:rsidP="00B61612">
            <w:pPr>
              <w:pStyle w:val="CETBodytext"/>
              <w:jc w:val="center"/>
            </w:pPr>
            <w:r w:rsidRPr="00DB4801">
              <w:t>2</w:t>
            </w:r>
          </w:p>
        </w:tc>
        <w:tc>
          <w:tcPr>
            <w:tcW w:w="760" w:type="dxa"/>
            <w:tcBorders>
              <w:top w:val="single" w:sz="4" w:space="0" w:color="008000"/>
              <w:bottom w:val="single" w:sz="8" w:space="0" w:color="008000"/>
            </w:tcBorders>
            <w:shd w:val="clear" w:color="auto" w:fill="auto"/>
          </w:tcPr>
          <w:p w14:paraId="78784B67" w14:textId="64892D95" w:rsidR="005420DA" w:rsidRPr="00DB4801" w:rsidRDefault="005420DA" w:rsidP="00B61612">
            <w:pPr>
              <w:pStyle w:val="CETBodytext"/>
              <w:jc w:val="center"/>
            </w:pPr>
            <w:r w:rsidRPr="00DB4801">
              <w:t>3</w:t>
            </w:r>
          </w:p>
        </w:tc>
      </w:tr>
      <w:tr w:rsidR="004B6627" w:rsidRPr="00DB4801" w14:paraId="73C839C1" w14:textId="4F3E81B5" w:rsidTr="004805B3">
        <w:trPr>
          <w:trHeight w:val="271"/>
          <w:jc w:val="center"/>
        </w:trPr>
        <w:tc>
          <w:tcPr>
            <w:tcW w:w="2139" w:type="dxa"/>
            <w:tcBorders>
              <w:top w:val="single" w:sz="8" w:space="0" w:color="008000"/>
              <w:bottom w:val="single" w:sz="4" w:space="0" w:color="008000"/>
            </w:tcBorders>
            <w:shd w:val="clear" w:color="auto" w:fill="auto"/>
          </w:tcPr>
          <w:p w14:paraId="20424F1E" w14:textId="499DE1D2" w:rsidR="004B6627" w:rsidRPr="00DB4801" w:rsidRDefault="004B6627" w:rsidP="004B6627">
            <w:pPr>
              <w:pStyle w:val="CETBodytext"/>
              <w:jc w:val="left"/>
            </w:pPr>
            <w:r w:rsidRPr="00324DD6">
              <w:t xml:space="preserve">% </w:t>
            </w:r>
            <w:proofErr w:type="gramStart"/>
            <w:r w:rsidRPr="00324DD6">
              <w:t>of</w:t>
            </w:r>
            <w:proofErr w:type="gramEnd"/>
            <w:r w:rsidRPr="00324DD6">
              <w:t xml:space="preserve"> Moisture</w:t>
            </w:r>
          </w:p>
        </w:tc>
        <w:tc>
          <w:tcPr>
            <w:tcW w:w="715" w:type="dxa"/>
            <w:tcBorders>
              <w:top w:val="single" w:sz="8" w:space="0" w:color="008000"/>
              <w:bottom w:val="single" w:sz="4" w:space="0" w:color="008000"/>
            </w:tcBorders>
            <w:shd w:val="clear" w:color="auto" w:fill="auto"/>
          </w:tcPr>
          <w:p w14:paraId="2AE1F26A" w14:textId="4C095445" w:rsidR="004B6627" w:rsidRPr="00DB4801" w:rsidRDefault="004B6627" w:rsidP="004B6627">
            <w:pPr>
              <w:pStyle w:val="CETBodytext"/>
              <w:jc w:val="center"/>
            </w:pPr>
            <w:r w:rsidRPr="00DB4801">
              <w:t>47.47</w:t>
            </w:r>
          </w:p>
        </w:tc>
        <w:tc>
          <w:tcPr>
            <w:tcW w:w="664" w:type="dxa"/>
            <w:tcBorders>
              <w:top w:val="single" w:sz="8" w:space="0" w:color="008000"/>
              <w:bottom w:val="single" w:sz="4" w:space="0" w:color="008000"/>
            </w:tcBorders>
            <w:shd w:val="clear" w:color="auto" w:fill="auto"/>
          </w:tcPr>
          <w:p w14:paraId="391D8F0B" w14:textId="7887F820" w:rsidR="004B6627" w:rsidRPr="00DB4801" w:rsidRDefault="004B6627" w:rsidP="004B6627">
            <w:pPr>
              <w:pStyle w:val="CETBodytext"/>
              <w:jc w:val="center"/>
            </w:pPr>
            <w:r w:rsidRPr="00DB4801">
              <w:t>51.54</w:t>
            </w:r>
          </w:p>
        </w:tc>
        <w:tc>
          <w:tcPr>
            <w:tcW w:w="679" w:type="dxa"/>
            <w:tcBorders>
              <w:top w:val="single" w:sz="8" w:space="0" w:color="008000"/>
              <w:bottom w:val="single" w:sz="4" w:space="0" w:color="008000"/>
            </w:tcBorders>
            <w:shd w:val="clear" w:color="auto" w:fill="auto"/>
          </w:tcPr>
          <w:p w14:paraId="3E057E3A" w14:textId="16373ED7" w:rsidR="004B6627" w:rsidRPr="00DB4801" w:rsidRDefault="004B6627" w:rsidP="004B6627">
            <w:pPr>
              <w:pStyle w:val="CETBodytext"/>
              <w:jc w:val="center"/>
            </w:pPr>
            <w:r w:rsidRPr="00DB4801">
              <w:t>52.97</w:t>
            </w:r>
          </w:p>
        </w:tc>
        <w:tc>
          <w:tcPr>
            <w:tcW w:w="740" w:type="dxa"/>
            <w:tcBorders>
              <w:top w:val="single" w:sz="8" w:space="0" w:color="008000"/>
              <w:bottom w:val="single" w:sz="4" w:space="0" w:color="008000"/>
            </w:tcBorders>
            <w:shd w:val="clear" w:color="auto" w:fill="auto"/>
          </w:tcPr>
          <w:p w14:paraId="13C7FB90" w14:textId="2972EDFC" w:rsidR="004B6627" w:rsidRPr="00DB4801" w:rsidRDefault="004B6627" w:rsidP="004B6627">
            <w:pPr>
              <w:pStyle w:val="CETBodytext"/>
              <w:jc w:val="center"/>
            </w:pPr>
            <w:r w:rsidRPr="00DB4801">
              <w:t>50.34</w:t>
            </w:r>
          </w:p>
        </w:tc>
        <w:tc>
          <w:tcPr>
            <w:tcW w:w="664" w:type="dxa"/>
            <w:tcBorders>
              <w:top w:val="single" w:sz="8" w:space="0" w:color="008000"/>
              <w:bottom w:val="single" w:sz="4" w:space="0" w:color="008000"/>
            </w:tcBorders>
            <w:shd w:val="clear" w:color="auto" w:fill="auto"/>
          </w:tcPr>
          <w:p w14:paraId="076CB91F" w14:textId="767194D3" w:rsidR="004B6627" w:rsidRPr="00DB4801" w:rsidRDefault="004B6627" w:rsidP="004B6627">
            <w:pPr>
              <w:pStyle w:val="CETBodytext"/>
              <w:jc w:val="center"/>
            </w:pPr>
            <w:r w:rsidRPr="00DB4801">
              <w:t>49.96</w:t>
            </w:r>
          </w:p>
        </w:tc>
        <w:tc>
          <w:tcPr>
            <w:tcW w:w="825" w:type="dxa"/>
            <w:tcBorders>
              <w:top w:val="single" w:sz="8" w:space="0" w:color="008000"/>
              <w:bottom w:val="single" w:sz="4" w:space="0" w:color="008000"/>
            </w:tcBorders>
            <w:shd w:val="clear" w:color="auto" w:fill="auto"/>
          </w:tcPr>
          <w:p w14:paraId="7106A111" w14:textId="7028FFC2" w:rsidR="004B6627" w:rsidRPr="00DB4801" w:rsidRDefault="004B6627" w:rsidP="004B6627">
            <w:pPr>
              <w:pStyle w:val="CETBodytext"/>
              <w:jc w:val="center"/>
            </w:pPr>
            <w:r w:rsidRPr="00DB4801">
              <w:t>54.83</w:t>
            </w:r>
          </w:p>
        </w:tc>
        <w:tc>
          <w:tcPr>
            <w:tcW w:w="763" w:type="dxa"/>
            <w:tcBorders>
              <w:top w:val="single" w:sz="8" w:space="0" w:color="008000"/>
              <w:bottom w:val="single" w:sz="4" w:space="0" w:color="008000"/>
            </w:tcBorders>
            <w:shd w:val="clear" w:color="auto" w:fill="auto"/>
          </w:tcPr>
          <w:p w14:paraId="6C4A0541" w14:textId="5CC12519" w:rsidR="004B6627" w:rsidRPr="00DB4801" w:rsidRDefault="004B6627" w:rsidP="004B6627">
            <w:pPr>
              <w:pStyle w:val="CETBodytext"/>
              <w:jc w:val="center"/>
            </w:pPr>
            <w:r w:rsidRPr="00DB4801">
              <w:t>48.25</w:t>
            </w:r>
          </w:p>
        </w:tc>
        <w:tc>
          <w:tcPr>
            <w:tcW w:w="812" w:type="dxa"/>
            <w:tcBorders>
              <w:top w:val="single" w:sz="8" w:space="0" w:color="008000"/>
              <w:bottom w:val="single" w:sz="4" w:space="0" w:color="008000"/>
            </w:tcBorders>
            <w:shd w:val="clear" w:color="auto" w:fill="auto"/>
          </w:tcPr>
          <w:p w14:paraId="6EB87317" w14:textId="06617E8E" w:rsidR="004B6627" w:rsidRPr="00DB4801" w:rsidRDefault="004B6627" w:rsidP="004B6627">
            <w:pPr>
              <w:pStyle w:val="CETBodytext"/>
              <w:jc w:val="center"/>
            </w:pPr>
            <w:r w:rsidRPr="00DB4801">
              <w:t>52.47</w:t>
            </w:r>
          </w:p>
        </w:tc>
        <w:tc>
          <w:tcPr>
            <w:tcW w:w="760" w:type="dxa"/>
            <w:tcBorders>
              <w:top w:val="single" w:sz="8" w:space="0" w:color="008000"/>
              <w:bottom w:val="single" w:sz="4" w:space="0" w:color="008000"/>
            </w:tcBorders>
            <w:shd w:val="clear" w:color="auto" w:fill="auto"/>
          </w:tcPr>
          <w:p w14:paraId="05DC317F" w14:textId="14757A97" w:rsidR="004B6627" w:rsidRPr="00DB4801" w:rsidRDefault="004B6627" w:rsidP="004B6627">
            <w:pPr>
              <w:pStyle w:val="CETBodytext"/>
              <w:jc w:val="center"/>
            </w:pPr>
            <w:r w:rsidRPr="00DB4801">
              <w:t>53.96</w:t>
            </w:r>
          </w:p>
        </w:tc>
      </w:tr>
      <w:tr w:rsidR="004B6627" w:rsidRPr="00DB4801" w14:paraId="16D3E786" w14:textId="06BDF690" w:rsidTr="004805B3">
        <w:trPr>
          <w:trHeight w:val="280"/>
          <w:jc w:val="center"/>
        </w:trPr>
        <w:tc>
          <w:tcPr>
            <w:tcW w:w="2139" w:type="dxa"/>
            <w:tcBorders>
              <w:top w:val="single" w:sz="4" w:space="0" w:color="008000"/>
              <w:bottom w:val="single" w:sz="4" w:space="0" w:color="008000"/>
            </w:tcBorders>
            <w:shd w:val="clear" w:color="auto" w:fill="auto"/>
          </w:tcPr>
          <w:p w14:paraId="1B6353DE" w14:textId="493F189A" w:rsidR="004B6627" w:rsidRPr="00DB4801" w:rsidRDefault="004B6627" w:rsidP="004B6627">
            <w:pPr>
              <w:pStyle w:val="CETBodytext"/>
              <w:jc w:val="left"/>
            </w:pPr>
            <w:r w:rsidRPr="00324DD6">
              <w:t>% Volatile Matter</w:t>
            </w:r>
          </w:p>
        </w:tc>
        <w:tc>
          <w:tcPr>
            <w:tcW w:w="715" w:type="dxa"/>
            <w:tcBorders>
              <w:top w:val="single" w:sz="4" w:space="0" w:color="008000"/>
              <w:bottom w:val="single" w:sz="4" w:space="0" w:color="008000"/>
            </w:tcBorders>
            <w:shd w:val="clear" w:color="auto" w:fill="auto"/>
          </w:tcPr>
          <w:p w14:paraId="4C953CCC" w14:textId="1CF2B249" w:rsidR="004B6627" w:rsidRPr="00DB4801" w:rsidRDefault="004B6627" w:rsidP="004B6627">
            <w:pPr>
              <w:pStyle w:val="CETBodytext"/>
              <w:jc w:val="center"/>
            </w:pPr>
            <w:r w:rsidRPr="00DB4801">
              <w:t>12.36</w:t>
            </w:r>
          </w:p>
        </w:tc>
        <w:tc>
          <w:tcPr>
            <w:tcW w:w="664" w:type="dxa"/>
            <w:tcBorders>
              <w:top w:val="single" w:sz="4" w:space="0" w:color="008000"/>
              <w:bottom w:val="single" w:sz="4" w:space="0" w:color="008000"/>
            </w:tcBorders>
            <w:shd w:val="clear" w:color="auto" w:fill="auto"/>
          </w:tcPr>
          <w:p w14:paraId="144A2D16" w14:textId="1346DF69" w:rsidR="004B6627" w:rsidRPr="00DB4801" w:rsidRDefault="004B6627" w:rsidP="004B6627">
            <w:pPr>
              <w:pStyle w:val="CETBodytext"/>
              <w:jc w:val="center"/>
            </w:pPr>
            <w:r w:rsidRPr="00DB4801">
              <w:t>20.78</w:t>
            </w:r>
          </w:p>
        </w:tc>
        <w:tc>
          <w:tcPr>
            <w:tcW w:w="679" w:type="dxa"/>
            <w:tcBorders>
              <w:top w:val="single" w:sz="4" w:space="0" w:color="008000"/>
              <w:bottom w:val="single" w:sz="4" w:space="0" w:color="008000"/>
            </w:tcBorders>
            <w:shd w:val="clear" w:color="auto" w:fill="auto"/>
          </w:tcPr>
          <w:p w14:paraId="7CB069B3" w14:textId="60726F55" w:rsidR="004B6627" w:rsidRPr="00DB4801" w:rsidRDefault="004B6627" w:rsidP="004B6627">
            <w:pPr>
              <w:pStyle w:val="CETBodytext"/>
              <w:jc w:val="center"/>
            </w:pPr>
            <w:r w:rsidRPr="00DB4801">
              <w:t>15.82</w:t>
            </w:r>
          </w:p>
        </w:tc>
        <w:tc>
          <w:tcPr>
            <w:tcW w:w="740" w:type="dxa"/>
            <w:tcBorders>
              <w:top w:val="single" w:sz="4" w:space="0" w:color="008000"/>
              <w:bottom w:val="single" w:sz="4" w:space="0" w:color="008000"/>
            </w:tcBorders>
            <w:shd w:val="clear" w:color="auto" w:fill="auto"/>
          </w:tcPr>
          <w:p w14:paraId="0C8C0B83" w14:textId="68545B5E" w:rsidR="004B6627" w:rsidRPr="00DB4801" w:rsidRDefault="004B6627" w:rsidP="004B6627">
            <w:pPr>
              <w:pStyle w:val="CETBodytext"/>
              <w:jc w:val="center"/>
            </w:pPr>
            <w:r w:rsidRPr="00DB4801">
              <w:t>13.86</w:t>
            </w:r>
          </w:p>
        </w:tc>
        <w:tc>
          <w:tcPr>
            <w:tcW w:w="664" w:type="dxa"/>
            <w:tcBorders>
              <w:top w:val="single" w:sz="4" w:space="0" w:color="008000"/>
              <w:bottom w:val="single" w:sz="4" w:space="0" w:color="008000"/>
            </w:tcBorders>
            <w:shd w:val="clear" w:color="auto" w:fill="auto"/>
          </w:tcPr>
          <w:p w14:paraId="2F47EB56" w14:textId="7E675AAF" w:rsidR="004B6627" w:rsidRPr="00DB4801" w:rsidRDefault="004B6627" w:rsidP="004B6627">
            <w:pPr>
              <w:pStyle w:val="CETBodytext"/>
              <w:jc w:val="center"/>
            </w:pPr>
            <w:r w:rsidRPr="00DB4801">
              <w:t>12.55</w:t>
            </w:r>
          </w:p>
        </w:tc>
        <w:tc>
          <w:tcPr>
            <w:tcW w:w="825" w:type="dxa"/>
            <w:tcBorders>
              <w:top w:val="single" w:sz="4" w:space="0" w:color="008000"/>
              <w:bottom w:val="single" w:sz="4" w:space="0" w:color="008000"/>
            </w:tcBorders>
            <w:shd w:val="clear" w:color="auto" w:fill="auto"/>
          </w:tcPr>
          <w:p w14:paraId="751C0779" w14:textId="6FE8A15F" w:rsidR="004B6627" w:rsidRPr="00DB4801" w:rsidRDefault="004B6627" w:rsidP="004B6627">
            <w:pPr>
              <w:pStyle w:val="CETBodytext"/>
              <w:jc w:val="center"/>
            </w:pPr>
            <w:r w:rsidRPr="00DB4801">
              <w:t>17.78</w:t>
            </w:r>
          </w:p>
        </w:tc>
        <w:tc>
          <w:tcPr>
            <w:tcW w:w="763" w:type="dxa"/>
            <w:tcBorders>
              <w:top w:val="single" w:sz="4" w:space="0" w:color="008000"/>
              <w:bottom w:val="single" w:sz="4" w:space="0" w:color="008000"/>
            </w:tcBorders>
            <w:shd w:val="clear" w:color="auto" w:fill="auto"/>
          </w:tcPr>
          <w:p w14:paraId="19812BEF" w14:textId="78B91083" w:rsidR="004B6627" w:rsidRPr="00DB4801" w:rsidRDefault="004B6627" w:rsidP="004B6627">
            <w:pPr>
              <w:pStyle w:val="CETBodytext"/>
              <w:jc w:val="center"/>
            </w:pPr>
            <w:r w:rsidRPr="00DB4801">
              <w:t>12.05</w:t>
            </w:r>
          </w:p>
        </w:tc>
        <w:tc>
          <w:tcPr>
            <w:tcW w:w="812" w:type="dxa"/>
            <w:tcBorders>
              <w:top w:val="single" w:sz="4" w:space="0" w:color="008000"/>
              <w:bottom w:val="single" w:sz="4" w:space="0" w:color="008000"/>
            </w:tcBorders>
            <w:shd w:val="clear" w:color="auto" w:fill="auto"/>
          </w:tcPr>
          <w:p w14:paraId="0B7F38E2" w14:textId="6540CCD3" w:rsidR="004B6627" w:rsidRPr="00DB4801" w:rsidRDefault="004B6627" w:rsidP="004B6627">
            <w:pPr>
              <w:pStyle w:val="CETBodytext"/>
              <w:jc w:val="center"/>
            </w:pPr>
            <w:r w:rsidRPr="00DB4801">
              <w:t>18.17</w:t>
            </w:r>
          </w:p>
        </w:tc>
        <w:tc>
          <w:tcPr>
            <w:tcW w:w="760" w:type="dxa"/>
            <w:tcBorders>
              <w:top w:val="single" w:sz="4" w:space="0" w:color="008000"/>
              <w:bottom w:val="single" w:sz="4" w:space="0" w:color="008000"/>
            </w:tcBorders>
            <w:shd w:val="clear" w:color="auto" w:fill="auto"/>
          </w:tcPr>
          <w:p w14:paraId="66F80420" w14:textId="34A46223" w:rsidR="004B6627" w:rsidRPr="00DB4801" w:rsidRDefault="004B6627" w:rsidP="004B6627">
            <w:pPr>
              <w:pStyle w:val="CETBodytext"/>
              <w:jc w:val="center"/>
            </w:pPr>
            <w:r w:rsidRPr="00DB4801">
              <w:t>16.99</w:t>
            </w:r>
          </w:p>
        </w:tc>
      </w:tr>
      <w:tr w:rsidR="004B6627" w:rsidRPr="00DB4801" w14:paraId="77D422A7" w14:textId="21B07F43" w:rsidTr="004805B3">
        <w:trPr>
          <w:trHeight w:val="280"/>
          <w:jc w:val="center"/>
        </w:trPr>
        <w:tc>
          <w:tcPr>
            <w:tcW w:w="2139" w:type="dxa"/>
            <w:tcBorders>
              <w:top w:val="single" w:sz="4" w:space="0" w:color="008000"/>
              <w:bottom w:val="single" w:sz="4" w:space="0" w:color="008000"/>
            </w:tcBorders>
            <w:shd w:val="clear" w:color="auto" w:fill="auto"/>
          </w:tcPr>
          <w:p w14:paraId="7522CFB6" w14:textId="495A9C34" w:rsidR="004B6627" w:rsidRPr="00DB4801" w:rsidRDefault="004B6627" w:rsidP="004B6627">
            <w:pPr>
              <w:pStyle w:val="CETBodytext"/>
              <w:jc w:val="left"/>
            </w:pPr>
            <w:r w:rsidRPr="00324DD6">
              <w:t xml:space="preserve">% </w:t>
            </w:r>
            <w:proofErr w:type="gramStart"/>
            <w:r w:rsidRPr="00324DD6">
              <w:t>of</w:t>
            </w:r>
            <w:proofErr w:type="gramEnd"/>
            <w:r w:rsidRPr="00324DD6">
              <w:t xml:space="preserve"> Ash</w:t>
            </w:r>
          </w:p>
        </w:tc>
        <w:tc>
          <w:tcPr>
            <w:tcW w:w="715" w:type="dxa"/>
            <w:tcBorders>
              <w:top w:val="single" w:sz="4" w:space="0" w:color="008000"/>
              <w:bottom w:val="single" w:sz="4" w:space="0" w:color="008000"/>
            </w:tcBorders>
            <w:shd w:val="clear" w:color="auto" w:fill="auto"/>
          </w:tcPr>
          <w:p w14:paraId="538772E0" w14:textId="25AE5E7B" w:rsidR="004B6627" w:rsidRPr="00DB4801" w:rsidRDefault="004B6627" w:rsidP="004B6627">
            <w:pPr>
              <w:pStyle w:val="CETBodytext"/>
              <w:jc w:val="center"/>
            </w:pPr>
            <w:r w:rsidRPr="00DB4801">
              <w:t>63.87</w:t>
            </w:r>
          </w:p>
        </w:tc>
        <w:tc>
          <w:tcPr>
            <w:tcW w:w="664" w:type="dxa"/>
            <w:tcBorders>
              <w:top w:val="single" w:sz="4" w:space="0" w:color="008000"/>
              <w:bottom w:val="single" w:sz="4" w:space="0" w:color="008000"/>
            </w:tcBorders>
            <w:shd w:val="clear" w:color="auto" w:fill="auto"/>
          </w:tcPr>
          <w:p w14:paraId="0E4EDBA9" w14:textId="20F57552" w:rsidR="004B6627" w:rsidRPr="00DB4801" w:rsidRDefault="004B6627" w:rsidP="004B6627">
            <w:pPr>
              <w:pStyle w:val="CETBodytext"/>
              <w:jc w:val="center"/>
            </w:pPr>
            <w:r w:rsidRPr="00DB4801">
              <w:t>48.21</w:t>
            </w:r>
          </w:p>
        </w:tc>
        <w:tc>
          <w:tcPr>
            <w:tcW w:w="679" w:type="dxa"/>
            <w:tcBorders>
              <w:top w:val="single" w:sz="4" w:space="0" w:color="008000"/>
              <w:bottom w:val="single" w:sz="4" w:space="0" w:color="008000"/>
            </w:tcBorders>
            <w:shd w:val="clear" w:color="auto" w:fill="auto"/>
          </w:tcPr>
          <w:p w14:paraId="024DA589" w14:textId="2125F6AF" w:rsidR="004B6627" w:rsidRPr="00DB4801" w:rsidRDefault="004B6627" w:rsidP="004B6627">
            <w:pPr>
              <w:pStyle w:val="CETBodytext"/>
              <w:jc w:val="center"/>
            </w:pPr>
            <w:r w:rsidRPr="00DB4801">
              <w:t>47.67</w:t>
            </w:r>
          </w:p>
        </w:tc>
        <w:tc>
          <w:tcPr>
            <w:tcW w:w="740" w:type="dxa"/>
            <w:tcBorders>
              <w:top w:val="single" w:sz="4" w:space="0" w:color="008000"/>
              <w:bottom w:val="single" w:sz="4" w:space="0" w:color="008000"/>
            </w:tcBorders>
            <w:shd w:val="clear" w:color="auto" w:fill="auto"/>
          </w:tcPr>
          <w:p w14:paraId="74111BB3" w14:textId="07420150" w:rsidR="004B6627" w:rsidRPr="00DB4801" w:rsidRDefault="004B6627" w:rsidP="004B6627">
            <w:pPr>
              <w:pStyle w:val="CETBodytext"/>
              <w:jc w:val="center"/>
            </w:pPr>
            <w:r w:rsidRPr="00DB4801">
              <w:t>57.46</w:t>
            </w:r>
          </w:p>
        </w:tc>
        <w:tc>
          <w:tcPr>
            <w:tcW w:w="664" w:type="dxa"/>
            <w:tcBorders>
              <w:top w:val="single" w:sz="4" w:space="0" w:color="008000"/>
              <w:bottom w:val="single" w:sz="4" w:space="0" w:color="008000"/>
            </w:tcBorders>
            <w:shd w:val="clear" w:color="auto" w:fill="auto"/>
          </w:tcPr>
          <w:p w14:paraId="712F16F8" w14:textId="7D6C838E" w:rsidR="004B6627" w:rsidRPr="00DB4801" w:rsidRDefault="004B6627" w:rsidP="004B6627">
            <w:pPr>
              <w:pStyle w:val="CETBodytext"/>
              <w:jc w:val="center"/>
            </w:pPr>
            <w:r w:rsidRPr="00DB4801">
              <w:t>54.47</w:t>
            </w:r>
          </w:p>
        </w:tc>
        <w:tc>
          <w:tcPr>
            <w:tcW w:w="825" w:type="dxa"/>
            <w:tcBorders>
              <w:top w:val="single" w:sz="4" w:space="0" w:color="008000"/>
              <w:bottom w:val="single" w:sz="4" w:space="0" w:color="008000"/>
            </w:tcBorders>
            <w:shd w:val="clear" w:color="auto" w:fill="auto"/>
          </w:tcPr>
          <w:p w14:paraId="36911797" w14:textId="4A83A8EE" w:rsidR="004B6627" w:rsidRPr="00DB4801" w:rsidRDefault="004B6627" w:rsidP="004B6627">
            <w:pPr>
              <w:pStyle w:val="CETBodytext"/>
              <w:jc w:val="center"/>
            </w:pPr>
            <w:r w:rsidRPr="00DB4801">
              <w:t>39.12</w:t>
            </w:r>
          </w:p>
        </w:tc>
        <w:tc>
          <w:tcPr>
            <w:tcW w:w="763" w:type="dxa"/>
            <w:tcBorders>
              <w:top w:val="single" w:sz="4" w:space="0" w:color="008000"/>
              <w:bottom w:val="single" w:sz="4" w:space="0" w:color="008000"/>
            </w:tcBorders>
            <w:shd w:val="clear" w:color="auto" w:fill="auto"/>
          </w:tcPr>
          <w:p w14:paraId="42453740" w14:textId="6EBB6906" w:rsidR="004B6627" w:rsidRPr="00DB4801" w:rsidRDefault="004B6627" w:rsidP="004B6627">
            <w:pPr>
              <w:pStyle w:val="CETBodytext"/>
              <w:jc w:val="center"/>
            </w:pPr>
            <w:r w:rsidRPr="00DB4801">
              <w:t>57.75</w:t>
            </w:r>
          </w:p>
        </w:tc>
        <w:tc>
          <w:tcPr>
            <w:tcW w:w="812" w:type="dxa"/>
            <w:tcBorders>
              <w:top w:val="single" w:sz="4" w:space="0" w:color="008000"/>
              <w:bottom w:val="single" w:sz="4" w:space="0" w:color="008000"/>
            </w:tcBorders>
            <w:shd w:val="clear" w:color="auto" w:fill="auto"/>
          </w:tcPr>
          <w:p w14:paraId="74655F93" w14:textId="01FEA02F" w:rsidR="004B6627" w:rsidRPr="00DB4801" w:rsidRDefault="004B6627" w:rsidP="004B6627">
            <w:pPr>
              <w:pStyle w:val="CETBodytext"/>
              <w:jc w:val="center"/>
            </w:pPr>
            <w:r w:rsidRPr="00DB4801">
              <w:t>42.06</w:t>
            </w:r>
          </w:p>
        </w:tc>
        <w:tc>
          <w:tcPr>
            <w:tcW w:w="760" w:type="dxa"/>
            <w:tcBorders>
              <w:top w:val="single" w:sz="4" w:space="0" w:color="008000"/>
              <w:bottom w:val="single" w:sz="4" w:space="0" w:color="008000"/>
            </w:tcBorders>
            <w:shd w:val="clear" w:color="auto" w:fill="auto"/>
          </w:tcPr>
          <w:p w14:paraId="0024AB5A" w14:textId="3A744B19" w:rsidR="004B6627" w:rsidRPr="00DB4801" w:rsidRDefault="004B6627" w:rsidP="004B6627">
            <w:pPr>
              <w:pStyle w:val="CETBodytext"/>
              <w:jc w:val="center"/>
            </w:pPr>
            <w:r w:rsidRPr="00DB4801">
              <w:t>37.74</w:t>
            </w:r>
          </w:p>
        </w:tc>
      </w:tr>
      <w:tr w:rsidR="004B6627" w:rsidRPr="00DB4801" w14:paraId="2DDE70DC" w14:textId="58C19655" w:rsidTr="004805B3">
        <w:trPr>
          <w:trHeight w:val="280"/>
          <w:jc w:val="center"/>
        </w:trPr>
        <w:tc>
          <w:tcPr>
            <w:tcW w:w="2139" w:type="dxa"/>
            <w:tcBorders>
              <w:top w:val="single" w:sz="4" w:space="0" w:color="008000"/>
              <w:bottom w:val="single" w:sz="4" w:space="0" w:color="008000"/>
            </w:tcBorders>
            <w:shd w:val="clear" w:color="auto" w:fill="auto"/>
          </w:tcPr>
          <w:p w14:paraId="6F9FC3AB" w14:textId="635F46F5" w:rsidR="004B6627" w:rsidRPr="00DB4801" w:rsidRDefault="004B6627" w:rsidP="004B6627">
            <w:pPr>
              <w:pStyle w:val="CETBodytext"/>
              <w:jc w:val="left"/>
            </w:pPr>
            <w:r w:rsidRPr="00324DD6">
              <w:t xml:space="preserve">% </w:t>
            </w:r>
            <w:proofErr w:type="gramStart"/>
            <w:r w:rsidRPr="00324DD6">
              <w:t>of</w:t>
            </w:r>
            <w:proofErr w:type="gramEnd"/>
            <w:r w:rsidRPr="00324DD6">
              <w:t xml:space="preserve"> fixed carbon</w:t>
            </w:r>
          </w:p>
        </w:tc>
        <w:tc>
          <w:tcPr>
            <w:tcW w:w="715" w:type="dxa"/>
            <w:tcBorders>
              <w:top w:val="single" w:sz="4" w:space="0" w:color="008000"/>
              <w:bottom w:val="single" w:sz="4" w:space="0" w:color="008000"/>
            </w:tcBorders>
            <w:shd w:val="clear" w:color="auto" w:fill="auto"/>
          </w:tcPr>
          <w:p w14:paraId="5F226B09" w14:textId="5245E630" w:rsidR="004B6627" w:rsidRPr="00DB4801" w:rsidRDefault="004B6627" w:rsidP="004B6627">
            <w:pPr>
              <w:pStyle w:val="CETBodytext"/>
              <w:jc w:val="center"/>
            </w:pPr>
            <w:r w:rsidRPr="00DB4801">
              <w:t>23.77</w:t>
            </w:r>
          </w:p>
        </w:tc>
        <w:tc>
          <w:tcPr>
            <w:tcW w:w="664" w:type="dxa"/>
            <w:tcBorders>
              <w:top w:val="single" w:sz="4" w:space="0" w:color="008000"/>
              <w:bottom w:val="single" w:sz="4" w:space="0" w:color="008000"/>
            </w:tcBorders>
            <w:shd w:val="clear" w:color="auto" w:fill="auto"/>
          </w:tcPr>
          <w:p w14:paraId="4671121C" w14:textId="0DB2D2C8" w:rsidR="004B6627" w:rsidRPr="00DB4801" w:rsidRDefault="004B6627" w:rsidP="004B6627">
            <w:pPr>
              <w:pStyle w:val="CETBodytext"/>
              <w:jc w:val="center"/>
            </w:pPr>
            <w:r w:rsidRPr="00DB4801">
              <w:t>31.01</w:t>
            </w:r>
          </w:p>
        </w:tc>
        <w:tc>
          <w:tcPr>
            <w:tcW w:w="679" w:type="dxa"/>
            <w:tcBorders>
              <w:top w:val="single" w:sz="4" w:space="0" w:color="008000"/>
              <w:bottom w:val="single" w:sz="4" w:space="0" w:color="008000"/>
            </w:tcBorders>
            <w:shd w:val="clear" w:color="auto" w:fill="auto"/>
          </w:tcPr>
          <w:p w14:paraId="7AD08DD7" w14:textId="48755324" w:rsidR="004B6627" w:rsidRPr="00DB4801" w:rsidRDefault="004B6627" w:rsidP="004B6627">
            <w:pPr>
              <w:pStyle w:val="CETBodytext"/>
              <w:jc w:val="center"/>
            </w:pPr>
            <w:r w:rsidRPr="00DB4801">
              <w:t>36.51</w:t>
            </w:r>
          </w:p>
        </w:tc>
        <w:tc>
          <w:tcPr>
            <w:tcW w:w="740" w:type="dxa"/>
            <w:tcBorders>
              <w:top w:val="single" w:sz="4" w:space="0" w:color="008000"/>
              <w:bottom w:val="single" w:sz="4" w:space="0" w:color="008000"/>
            </w:tcBorders>
            <w:shd w:val="clear" w:color="auto" w:fill="auto"/>
          </w:tcPr>
          <w:p w14:paraId="2B80FF9E" w14:textId="0A391D94" w:rsidR="004B6627" w:rsidRPr="00DB4801" w:rsidRDefault="004B6627" w:rsidP="004B6627">
            <w:pPr>
              <w:pStyle w:val="CETBodytext"/>
              <w:jc w:val="center"/>
            </w:pPr>
            <w:r w:rsidRPr="00DB4801">
              <w:t>28.68</w:t>
            </w:r>
          </w:p>
        </w:tc>
        <w:tc>
          <w:tcPr>
            <w:tcW w:w="664" w:type="dxa"/>
            <w:tcBorders>
              <w:top w:val="single" w:sz="4" w:space="0" w:color="008000"/>
              <w:bottom w:val="single" w:sz="4" w:space="0" w:color="008000"/>
            </w:tcBorders>
            <w:shd w:val="clear" w:color="auto" w:fill="auto"/>
          </w:tcPr>
          <w:p w14:paraId="3FBEF5A1" w14:textId="46FFCF6E" w:rsidR="004B6627" w:rsidRPr="00DB4801" w:rsidRDefault="004B6627" w:rsidP="004B6627">
            <w:pPr>
              <w:pStyle w:val="CETBodytext"/>
              <w:jc w:val="center"/>
            </w:pPr>
            <w:r w:rsidRPr="00DB4801">
              <w:t>32.98</w:t>
            </w:r>
          </w:p>
        </w:tc>
        <w:tc>
          <w:tcPr>
            <w:tcW w:w="825" w:type="dxa"/>
            <w:tcBorders>
              <w:top w:val="single" w:sz="4" w:space="0" w:color="008000"/>
              <w:bottom w:val="single" w:sz="4" w:space="0" w:color="008000"/>
            </w:tcBorders>
            <w:shd w:val="clear" w:color="auto" w:fill="auto"/>
          </w:tcPr>
          <w:p w14:paraId="1BE1FC87" w14:textId="3C4CB0EC" w:rsidR="004B6627" w:rsidRPr="00DB4801" w:rsidRDefault="004B6627" w:rsidP="004B6627">
            <w:pPr>
              <w:pStyle w:val="CETBodytext"/>
              <w:jc w:val="center"/>
            </w:pPr>
            <w:r w:rsidRPr="00DB4801">
              <w:t>43.10</w:t>
            </w:r>
          </w:p>
        </w:tc>
        <w:tc>
          <w:tcPr>
            <w:tcW w:w="763" w:type="dxa"/>
            <w:tcBorders>
              <w:top w:val="single" w:sz="4" w:space="0" w:color="008000"/>
              <w:bottom w:val="single" w:sz="4" w:space="0" w:color="008000"/>
            </w:tcBorders>
            <w:shd w:val="clear" w:color="auto" w:fill="auto"/>
          </w:tcPr>
          <w:p w14:paraId="2CE41445" w14:textId="26B8F9B3" w:rsidR="004B6627" w:rsidRPr="00DB4801" w:rsidRDefault="004B6627" w:rsidP="004B6627">
            <w:pPr>
              <w:pStyle w:val="CETBodytext"/>
              <w:jc w:val="center"/>
            </w:pPr>
            <w:r w:rsidRPr="00DB4801">
              <w:t>30.20</w:t>
            </w:r>
          </w:p>
        </w:tc>
        <w:tc>
          <w:tcPr>
            <w:tcW w:w="812" w:type="dxa"/>
            <w:tcBorders>
              <w:top w:val="single" w:sz="4" w:space="0" w:color="008000"/>
              <w:bottom w:val="single" w:sz="4" w:space="0" w:color="008000"/>
            </w:tcBorders>
            <w:shd w:val="clear" w:color="auto" w:fill="auto"/>
          </w:tcPr>
          <w:p w14:paraId="44EA7069" w14:textId="2053E346" w:rsidR="004B6627" w:rsidRPr="00DB4801" w:rsidRDefault="004B6627" w:rsidP="004B6627">
            <w:pPr>
              <w:pStyle w:val="CETBodytext"/>
              <w:jc w:val="center"/>
            </w:pPr>
            <w:r w:rsidRPr="00DB4801">
              <w:t>39.77</w:t>
            </w:r>
          </w:p>
        </w:tc>
        <w:tc>
          <w:tcPr>
            <w:tcW w:w="760" w:type="dxa"/>
            <w:tcBorders>
              <w:top w:val="single" w:sz="4" w:space="0" w:color="008000"/>
              <w:bottom w:val="single" w:sz="4" w:space="0" w:color="008000"/>
            </w:tcBorders>
            <w:shd w:val="clear" w:color="auto" w:fill="auto"/>
          </w:tcPr>
          <w:p w14:paraId="1C1ECCE2" w14:textId="66DD4097" w:rsidR="004B6627" w:rsidRPr="00DB4801" w:rsidRDefault="004B6627" w:rsidP="004B6627">
            <w:pPr>
              <w:pStyle w:val="CETBodytext"/>
              <w:jc w:val="center"/>
            </w:pPr>
            <w:r w:rsidRPr="00DB4801">
              <w:t>45.27</w:t>
            </w:r>
          </w:p>
        </w:tc>
      </w:tr>
      <w:tr w:rsidR="005420DA" w:rsidRPr="00DB4801" w14:paraId="500F5674" w14:textId="47B38EA6" w:rsidTr="004805B3">
        <w:trPr>
          <w:trHeight w:val="280"/>
          <w:jc w:val="center"/>
        </w:trPr>
        <w:tc>
          <w:tcPr>
            <w:tcW w:w="2139" w:type="dxa"/>
            <w:tcBorders>
              <w:top w:val="single" w:sz="4" w:space="0" w:color="008000"/>
              <w:bottom w:val="single" w:sz="4" w:space="0" w:color="008000"/>
            </w:tcBorders>
            <w:shd w:val="clear" w:color="auto" w:fill="auto"/>
          </w:tcPr>
          <w:p w14:paraId="1F6C87E3" w14:textId="492454A8" w:rsidR="005420DA" w:rsidRPr="00DB4801" w:rsidRDefault="004B6627" w:rsidP="00E154E8">
            <w:pPr>
              <w:pStyle w:val="CETBodytext"/>
              <w:jc w:val="left"/>
            </w:pPr>
            <w:r w:rsidRPr="00DB4801">
              <w:t>Power</w:t>
            </w:r>
            <w:r w:rsidR="005420DA" w:rsidRPr="00DB4801">
              <w:t xml:space="preserve"> </w:t>
            </w:r>
            <w:r w:rsidRPr="00DB4801">
              <w:t>Calorific</w:t>
            </w:r>
            <w:r w:rsidR="005420DA" w:rsidRPr="00DB4801">
              <w:t xml:space="preserve"> (Kcal/Kg)</w:t>
            </w:r>
          </w:p>
        </w:tc>
        <w:tc>
          <w:tcPr>
            <w:tcW w:w="715" w:type="dxa"/>
            <w:tcBorders>
              <w:top w:val="single" w:sz="4" w:space="0" w:color="008000"/>
              <w:bottom w:val="single" w:sz="4" w:space="0" w:color="008000"/>
            </w:tcBorders>
            <w:shd w:val="clear" w:color="auto" w:fill="auto"/>
          </w:tcPr>
          <w:p w14:paraId="21A5E20A" w14:textId="30BF7968" w:rsidR="005420DA" w:rsidRPr="00DB4801" w:rsidRDefault="005420DA" w:rsidP="00AD78E6">
            <w:pPr>
              <w:pStyle w:val="CETBodytext"/>
              <w:jc w:val="center"/>
            </w:pPr>
            <w:r w:rsidRPr="00DB4801">
              <w:t>3,432.34</w:t>
            </w:r>
          </w:p>
        </w:tc>
        <w:tc>
          <w:tcPr>
            <w:tcW w:w="664" w:type="dxa"/>
            <w:tcBorders>
              <w:top w:val="single" w:sz="4" w:space="0" w:color="008000"/>
              <w:bottom w:val="single" w:sz="4" w:space="0" w:color="008000"/>
            </w:tcBorders>
            <w:shd w:val="clear" w:color="auto" w:fill="auto"/>
          </w:tcPr>
          <w:p w14:paraId="73DD538D" w14:textId="43D324CA" w:rsidR="005420DA" w:rsidRPr="00DB4801" w:rsidRDefault="005420DA" w:rsidP="00AD78E6">
            <w:pPr>
              <w:pStyle w:val="CETBodytext"/>
              <w:jc w:val="center"/>
            </w:pPr>
            <w:r w:rsidRPr="00DB4801">
              <w:t>5039.70</w:t>
            </w:r>
          </w:p>
        </w:tc>
        <w:tc>
          <w:tcPr>
            <w:tcW w:w="679" w:type="dxa"/>
            <w:tcBorders>
              <w:top w:val="single" w:sz="4" w:space="0" w:color="008000"/>
              <w:bottom w:val="single" w:sz="4" w:space="0" w:color="008000"/>
            </w:tcBorders>
            <w:shd w:val="clear" w:color="auto" w:fill="auto"/>
          </w:tcPr>
          <w:p w14:paraId="0CDB31BA" w14:textId="17BCBF46" w:rsidR="005420DA" w:rsidRPr="00DB4801" w:rsidRDefault="005420DA" w:rsidP="00AD78E6">
            <w:pPr>
              <w:pStyle w:val="CETBodytext"/>
              <w:jc w:val="center"/>
            </w:pPr>
            <w:r w:rsidRPr="00DB4801">
              <w:t>4892.22</w:t>
            </w:r>
          </w:p>
        </w:tc>
        <w:tc>
          <w:tcPr>
            <w:tcW w:w="740" w:type="dxa"/>
            <w:tcBorders>
              <w:top w:val="single" w:sz="4" w:space="0" w:color="008000"/>
              <w:bottom w:val="single" w:sz="4" w:space="0" w:color="008000"/>
            </w:tcBorders>
            <w:shd w:val="clear" w:color="auto" w:fill="auto"/>
          </w:tcPr>
          <w:p w14:paraId="68566B00" w14:textId="4C305D21" w:rsidR="005420DA" w:rsidRPr="00DB4801" w:rsidRDefault="005420DA" w:rsidP="00AD78E6">
            <w:pPr>
              <w:pStyle w:val="CETBodytext"/>
              <w:jc w:val="center"/>
            </w:pPr>
            <w:r w:rsidRPr="00DB4801">
              <w:t>4014.96</w:t>
            </w:r>
          </w:p>
        </w:tc>
        <w:tc>
          <w:tcPr>
            <w:tcW w:w="664" w:type="dxa"/>
            <w:tcBorders>
              <w:top w:val="single" w:sz="4" w:space="0" w:color="008000"/>
              <w:bottom w:val="single" w:sz="4" w:space="0" w:color="008000"/>
            </w:tcBorders>
            <w:shd w:val="clear" w:color="auto" w:fill="auto"/>
          </w:tcPr>
          <w:p w14:paraId="3508D5EC" w14:textId="588E8FA1" w:rsidR="005420DA" w:rsidRPr="00DB4801" w:rsidRDefault="005420DA" w:rsidP="00AD78E6">
            <w:pPr>
              <w:pStyle w:val="CETBodytext"/>
              <w:jc w:val="center"/>
            </w:pPr>
            <w:r w:rsidRPr="00DB4801">
              <w:t>4210.36</w:t>
            </w:r>
          </w:p>
        </w:tc>
        <w:tc>
          <w:tcPr>
            <w:tcW w:w="825" w:type="dxa"/>
            <w:tcBorders>
              <w:top w:val="single" w:sz="4" w:space="0" w:color="008000"/>
              <w:bottom w:val="single" w:sz="4" w:space="0" w:color="008000"/>
            </w:tcBorders>
            <w:shd w:val="clear" w:color="auto" w:fill="auto"/>
          </w:tcPr>
          <w:p w14:paraId="2F038611" w14:textId="66876BA5" w:rsidR="005420DA" w:rsidRPr="00DB4801" w:rsidRDefault="005420DA" w:rsidP="00AD78E6">
            <w:pPr>
              <w:pStyle w:val="CETBodytext"/>
              <w:jc w:val="center"/>
            </w:pPr>
            <w:r w:rsidRPr="00DB4801">
              <w:t>5667.80</w:t>
            </w:r>
          </w:p>
        </w:tc>
        <w:tc>
          <w:tcPr>
            <w:tcW w:w="763" w:type="dxa"/>
            <w:tcBorders>
              <w:top w:val="single" w:sz="4" w:space="0" w:color="008000"/>
              <w:bottom w:val="single" w:sz="4" w:space="0" w:color="008000"/>
            </w:tcBorders>
            <w:shd w:val="clear" w:color="auto" w:fill="auto"/>
          </w:tcPr>
          <w:p w14:paraId="1AF2A3BB" w14:textId="19BD187F" w:rsidR="005420DA" w:rsidRPr="00DB4801" w:rsidRDefault="005420DA" w:rsidP="00AD78E6">
            <w:pPr>
              <w:pStyle w:val="CETBodytext"/>
              <w:jc w:val="center"/>
            </w:pPr>
            <w:r w:rsidRPr="00DB4801">
              <w:t>3922.40</w:t>
            </w:r>
          </w:p>
        </w:tc>
        <w:tc>
          <w:tcPr>
            <w:tcW w:w="812" w:type="dxa"/>
            <w:tcBorders>
              <w:top w:val="single" w:sz="4" w:space="0" w:color="008000"/>
              <w:bottom w:val="single" w:sz="4" w:space="0" w:color="008000"/>
            </w:tcBorders>
            <w:shd w:val="clear" w:color="auto" w:fill="auto"/>
          </w:tcPr>
          <w:p w14:paraId="697FFC9F" w14:textId="128388B3" w:rsidR="005420DA" w:rsidRPr="00DB4801" w:rsidRDefault="005420DA" w:rsidP="00AD78E6">
            <w:pPr>
              <w:pStyle w:val="CETBodytext"/>
              <w:jc w:val="center"/>
            </w:pPr>
            <w:r w:rsidRPr="00DB4801">
              <w:t>5441.54</w:t>
            </w:r>
          </w:p>
        </w:tc>
        <w:tc>
          <w:tcPr>
            <w:tcW w:w="760" w:type="dxa"/>
            <w:tcBorders>
              <w:top w:val="single" w:sz="4" w:space="0" w:color="008000"/>
              <w:bottom w:val="single" w:sz="4" w:space="0" w:color="008000"/>
            </w:tcBorders>
            <w:shd w:val="clear" w:color="auto" w:fill="auto"/>
          </w:tcPr>
          <w:p w14:paraId="6AD88F6A" w14:textId="68FD4A38" w:rsidR="005420DA" w:rsidRPr="00DB4801" w:rsidRDefault="005420DA" w:rsidP="00AD78E6">
            <w:pPr>
              <w:pStyle w:val="CETBodytext"/>
              <w:jc w:val="center"/>
            </w:pPr>
            <w:r w:rsidRPr="00DB4801">
              <w:t>5750.94</w:t>
            </w:r>
          </w:p>
        </w:tc>
      </w:tr>
    </w:tbl>
    <w:p w14:paraId="52599CCE" w14:textId="77777777" w:rsidR="00E81D4C" w:rsidRPr="00DB4801" w:rsidRDefault="00E81D4C" w:rsidP="00094D91">
      <w:pPr>
        <w:pStyle w:val="CETBodytext"/>
      </w:pPr>
    </w:p>
    <w:p w14:paraId="18C0EA0F" w14:textId="77777777" w:rsidR="00C90F18" w:rsidRDefault="00C90F18" w:rsidP="00094D91">
      <w:pPr>
        <w:pStyle w:val="CETBodytext"/>
      </w:pPr>
    </w:p>
    <w:p w14:paraId="195C7E6E" w14:textId="5AAAF268" w:rsidR="00C90F18" w:rsidRDefault="00C90F18" w:rsidP="00094D91">
      <w:pPr>
        <w:pStyle w:val="CETBodytext"/>
      </w:pPr>
      <w:r>
        <w:t xml:space="preserve">3.2 </w:t>
      </w:r>
      <w:r w:rsidRPr="00C90F18">
        <w:rPr>
          <w:b/>
          <w:bCs/>
        </w:rPr>
        <w:t>Calorific value efficiency</w:t>
      </w:r>
    </w:p>
    <w:p w14:paraId="6B2255F2" w14:textId="77777777" w:rsidR="00C90F18" w:rsidRDefault="00C90F18" w:rsidP="00094D91">
      <w:pPr>
        <w:pStyle w:val="CETBodytext"/>
      </w:pPr>
    </w:p>
    <w:p w14:paraId="7CBC8905" w14:textId="20E3F426" w:rsidR="00E85C15" w:rsidRDefault="00C90F18" w:rsidP="00094D91">
      <w:pPr>
        <w:pStyle w:val="CETBodytext"/>
      </w:pPr>
      <w:r w:rsidRPr="00C90F18">
        <w:t>To determine the efficiency of the calorific value in biomass spheres using Quenual residue, the WBT test was performed, unlike Andrade et al. (2018) who used correlations in order to predict the higher calorific value in a statistical way. We can observe that the lowest time are third doses</w:t>
      </w:r>
      <w:r w:rsidR="00E20727">
        <w:t xml:space="preserve">, </w:t>
      </w:r>
      <w:r w:rsidR="00E20727" w:rsidRPr="00E20727">
        <w:t>with 6 minutes for water boiling</w:t>
      </w:r>
      <w:r w:rsidRPr="00C90F18">
        <w:t xml:space="preserve"> See Table </w:t>
      </w:r>
    </w:p>
    <w:p w14:paraId="5928832E" w14:textId="77777777" w:rsidR="00C90F18" w:rsidRPr="00DB4801" w:rsidRDefault="00C90F18" w:rsidP="00094D91">
      <w:pPr>
        <w:pStyle w:val="CETBodytext"/>
      </w:pPr>
    </w:p>
    <w:p w14:paraId="4CEF3CE4" w14:textId="77777777" w:rsidR="004805B3" w:rsidRDefault="004805B3" w:rsidP="00094D91">
      <w:pPr>
        <w:pStyle w:val="CETBodytext"/>
        <w:rPr>
          <w:i/>
          <w:iCs/>
        </w:rPr>
      </w:pPr>
    </w:p>
    <w:p w14:paraId="0FBADB76" w14:textId="5778B61C" w:rsidR="00E85C15" w:rsidRPr="00DB4801" w:rsidRDefault="004B6627" w:rsidP="00094D91">
      <w:pPr>
        <w:pStyle w:val="CETBodytext"/>
        <w:rPr>
          <w:i/>
          <w:iCs/>
        </w:rPr>
      </w:pPr>
      <w:r w:rsidRPr="00DB4801">
        <w:rPr>
          <w:i/>
          <w:iCs/>
        </w:rPr>
        <w:lastRenderedPageBreak/>
        <w:t>Table</w:t>
      </w:r>
      <w:r w:rsidR="00E85C15" w:rsidRPr="00DB4801">
        <w:rPr>
          <w:i/>
          <w:iCs/>
        </w:rPr>
        <w:t xml:space="preserve"> 4: </w:t>
      </w:r>
      <w:r w:rsidRPr="004B6627">
        <w:rPr>
          <w:i/>
          <w:iCs/>
        </w:rPr>
        <w:t>Energy efficiency of biofuel "Shampoo".</w:t>
      </w:r>
    </w:p>
    <w:tbl>
      <w:tblPr>
        <w:tblW w:w="7422" w:type="dxa"/>
        <w:tblBorders>
          <w:top w:val="single" w:sz="12" w:space="0" w:color="008000"/>
          <w:bottom w:val="single" w:sz="12" w:space="0" w:color="008000"/>
        </w:tblBorders>
        <w:tblLayout w:type="fixed"/>
        <w:tblCellMar>
          <w:left w:w="0" w:type="dxa"/>
          <w:right w:w="0" w:type="dxa"/>
        </w:tblCellMar>
        <w:tblLook w:val="00A0" w:firstRow="1" w:lastRow="0" w:firstColumn="1" w:lastColumn="0" w:noHBand="0" w:noVBand="0"/>
      </w:tblPr>
      <w:tblGrid>
        <w:gridCol w:w="711"/>
        <w:gridCol w:w="711"/>
        <w:gridCol w:w="711"/>
        <w:gridCol w:w="928"/>
        <w:gridCol w:w="9"/>
        <w:gridCol w:w="627"/>
        <w:gridCol w:w="569"/>
        <w:gridCol w:w="989"/>
        <w:gridCol w:w="720"/>
        <w:gridCol w:w="711"/>
        <w:gridCol w:w="736"/>
      </w:tblGrid>
      <w:tr w:rsidR="004B6627" w:rsidRPr="00DB4801" w14:paraId="31FEEE28" w14:textId="77777777" w:rsidTr="004805B3">
        <w:trPr>
          <w:trHeight w:val="241"/>
        </w:trPr>
        <w:tc>
          <w:tcPr>
            <w:tcW w:w="711" w:type="dxa"/>
            <w:tcBorders>
              <w:top w:val="single" w:sz="12" w:space="0" w:color="008000"/>
              <w:bottom w:val="single" w:sz="8" w:space="0" w:color="008000"/>
            </w:tcBorders>
            <w:shd w:val="clear" w:color="auto" w:fill="auto"/>
          </w:tcPr>
          <w:p w14:paraId="6BA03032" w14:textId="77777777" w:rsidR="004B6627" w:rsidRPr="00DB4801" w:rsidRDefault="004B6627" w:rsidP="004B6627">
            <w:pPr>
              <w:pStyle w:val="CETBodytext"/>
              <w:jc w:val="center"/>
            </w:pPr>
          </w:p>
        </w:tc>
        <w:tc>
          <w:tcPr>
            <w:tcW w:w="2359" w:type="dxa"/>
            <w:gridSpan w:val="4"/>
            <w:tcBorders>
              <w:top w:val="single" w:sz="12" w:space="0" w:color="008000"/>
              <w:bottom w:val="single" w:sz="8" w:space="0" w:color="008000"/>
            </w:tcBorders>
            <w:shd w:val="clear" w:color="auto" w:fill="auto"/>
          </w:tcPr>
          <w:p w14:paraId="7B65DCFB" w14:textId="3C5FD558" w:rsidR="004B6627" w:rsidRPr="00DB4801" w:rsidRDefault="004B6627" w:rsidP="004B6627">
            <w:pPr>
              <w:pStyle w:val="CETBodytext"/>
              <w:jc w:val="center"/>
            </w:pPr>
            <w:r w:rsidRPr="00D72F6B">
              <w:t>First Doses</w:t>
            </w:r>
          </w:p>
        </w:tc>
        <w:tc>
          <w:tcPr>
            <w:tcW w:w="2185" w:type="dxa"/>
            <w:gridSpan w:val="3"/>
            <w:tcBorders>
              <w:top w:val="single" w:sz="12" w:space="0" w:color="008000"/>
              <w:bottom w:val="single" w:sz="8" w:space="0" w:color="008000"/>
            </w:tcBorders>
            <w:shd w:val="clear" w:color="auto" w:fill="auto"/>
          </w:tcPr>
          <w:p w14:paraId="0DDB7BE7" w14:textId="64568EC8" w:rsidR="004B6627" w:rsidRPr="00DB4801" w:rsidRDefault="004B6627" w:rsidP="004B6627">
            <w:pPr>
              <w:pStyle w:val="CETBodytext"/>
              <w:jc w:val="center"/>
            </w:pPr>
            <w:r w:rsidRPr="00D72F6B">
              <w:t>Second doses</w:t>
            </w:r>
          </w:p>
        </w:tc>
        <w:tc>
          <w:tcPr>
            <w:tcW w:w="2167" w:type="dxa"/>
            <w:gridSpan w:val="3"/>
            <w:tcBorders>
              <w:top w:val="single" w:sz="12" w:space="0" w:color="008000"/>
              <w:bottom w:val="single" w:sz="8" w:space="0" w:color="008000"/>
            </w:tcBorders>
            <w:shd w:val="clear" w:color="auto" w:fill="auto"/>
          </w:tcPr>
          <w:p w14:paraId="382D03FE" w14:textId="79267975" w:rsidR="004B6627" w:rsidRPr="00DB4801" w:rsidRDefault="004B6627" w:rsidP="004B6627">
            <w:pPr>
              <w:pStyle w:val="CETBodytext"/>
              <w:jc w:val="center"/>
            </w:pPr>
            <w:r w:rsidRPr="00D72F6B">
              <w:t xml:space="preserve">Third Doses </w:t>
            </w:r>
          </w:p>
        </w:tc>
      </w:tr>
      <w:tr w:rsidR="006F0841" w:rsidRPr="00DB4801" w14:paraId="63F60BDA" w14:textId="77777777" w:rsidTr="004805B3">
        <w:trPr>
          <w:trHeight w:val="251"/>
        </w:trPr>
        <w:tc>
          <w:tcPr>
            <w:tcW w:w="711" w:type="dxa"/>
            <w:tcBorders>
              <w:top w:val="single" w:sz="8" w:space="0" w:color="008000"/>
              <w:bottom w:val="nil"/>
            </w:tcBorders>
            <w:shd w:val="clear" w:color="auto" w:fill="auto"/>
          </w:tcPr>
          <w:p w14:paraId="4B30CD00" w14:textId="77777777" w:rsidR="00FC65F4" w:rsidRPr="00DB4801" w:rsidRDefault="00FC65F4" w:rsidP="00FC65F4">
            <w:pPr>
              <w:pStyle w:val="CETBodytext"/>
              <w:jc w:val="left"/>
            </w:pPr>
          </w:p>
        </w:tc>
        <w:tc>
          <w:tcPr>
            <w:tcW w:w="711" w:type="dxa"/>
            <w:tcBorders>
              <w:top w:val="single" w:sz="8" w:space="0" w:color="008000"/>
              <w:bottom w:val="nil"/>
            </w:tcBorders>
            <w:shd w:val="clear" w:color="auto" w:fill="auto"/>
          </w:tcPr>
          <w:p w14:paraId="21693E81" w14:textId="77777777" w:rsidR="00B52045" w:rsidRDefault="004B6627" w:rsidP="00FC65F4">
            <w:pPr>
              <w:pStyle w:val="CETBodytext"/>
              <w:jc w:val="center"/>
              <w:rPr>
                <w:sz w:val="16"/>
                <w:szCs w:val="18"/>
              </w:rPr>
            </w:pPr>
            <w:r w:rsidRPr="00C74758">
              <w:rPr>
                <w:sz w:val="16"/>
                <w:szCs w:val="18"/>
              </w:rPr>
              <w:t>Temp</w:t>
            </w:r>
            <w:r w:rsidR="00B52045">
              <w:rPr>
                <w:sz w:val="16"/>
                <w:szCs w:val="18"/>
              </w:rPr>
              <w:t xml:space="preserve">. </w:t>
            </w:r>
          </w:p>
          <w:p w14:paraId="2A35523E" w14:textId="53453759" w:rsidR="00FC65F4" w:rsidRPr="00C74758" w:rsidRDefault="004B6627" w:rsidP="00FC65F4">
            <w:pPr>
              <w:pStyle w:val="CETBodytext"/>
              <w:jc w:val="center"/>
              <w:rPr>
                <w:sz w:val="16"/>
                <w:szCs w:val="18"/>
              </w:rPr>
            </w:pPr>
            <w:r w:rsidRPr="00C74758">
              <w:rPr>
                <w:sz w:val="16"/>
                <w:szCs w:val="18"/>
              </w:rPr>
              <w:t>initial</w:t>
            </w:r>
          </w:p>
        </w:tc>
        <w:tc>
          <w:tcPr>
            <w:tcW w:w="711" w:type="dxa"/>
            <w:tcBorders>
              <w:top w:val="single" w:sz="8" w:space="0" w:color="008000"/>
              <w:bottom w:val="nil"/>
            </w:tcBorders>
            <w:shd w:val="clear" w:color="auto" w:fill="auto"/>
          </w:tcPr>
          <w:p w14:paraId="2C01BA5A" w14:textId="77777777" w:rsidR="00B52045" w:rsidRDefault="004B6627" w:rsidP="00FC65F4">
            <w:pPr>
              <w:pStyle w:val="CETBodytext"/>
              <w:jc w:val="center"/>
              <w:rPr>
                <w:sz w:val="16"/>
                <w:szCs w:val="18"/>
              </w:rPr>
            </w:pPr>
            <w:r w:rsidRPr="00C74758">
              <w:rPr>
                <w:sz w:val="16"/>
                <w:szCs w:val="18"/>
              </w:rPr>
              <w:t>Temp</w:t>
            </w:r>
            <w:r w:rsidR="00B52045">
              <w:rPr>
                <w:sz w:val="16"/>
                <w:szCs w:val="18"/>
              </w:rPr>
              <w:t xml:space="preserve">. </w:t>
            </w:r>
          </w:p>
          <w:p w14:paraId="5AA0D4D0" w14:textId="6E28BDAE" w:rsidR="00FC65F4" w:rsidRPr="00C74758" w:rsidRDefault="00FC65F4" w:rsidP="00FC65F4">
            <w:pPr>
              <w:pStyle w:val="CETBodytext"/>
              <w:jc w:val="center"/>
              <w:rPr>
                <w:sz w:val="16"/>
                <w:szCs w:val="18"/>
              </w:rPr>
            </w:pPr>
            <w:r w:rsidRPr="00C74758">
              <w:rPr>
                <w:sz w:val="16"/>
                <w:szCs w:val="18"/>
              </w:rPr>
              <w:t>final</w:t>
            </w:r>
          </w:p>
        </w:tc>
        <w:tc>
          <w:tcPr>
            <w:tcW w:w="928" w:type="dxa"/>
            <w:tcBorders>
              <w:top w:val="single" w:sz="8" w:space="0" w:color="008000"/>
              <w:bottom w:val="nil"/>
            </w:tcBorders>
            <w:shd w:val="clear" w:color="auto" w:fill="auto"/>
          </w:tcPr>
          <w:p w14:paraId="6711038E" w14:textId="387D2CD7" w:rsidR="00FC65F4" w:rsidRPr="00C74758" w:rsidRDefault="004B6627" w:rsidP="00FC65F4">
            <w:pPr>
              <w:pStyle w:val="CETBodytext"/>
              <w:jc w:val="center"/>
              <w:rPr>
                <w:sz w:val="16"/>
                <w:szCs w:val="18"/>
              </w:rPr>
            </w:pPr>
            <w:r w:rsidRPr="00C74758">
              <w:rPr>
                <w:sz w:val="16"/>
                <w:szCs w:val="18"/>
              </w:rPr>
              <w:t>Final boiling time</w:t>
            </w:r>
          </w:p>
        </w:tc>
        <w:tc>
          <w:tcPr>
            <w:tcW w:w="636" w:type="dxa"/>
            <w:gridSpan w:val="2"/>
            <w:tcBorders>
              <w:top w:val="single" w:sz="8" w:space="0" w:color="008000"/>
              <w:bottom w:val="nil"/>
            </w:tcBorders>
            <w:shd w:val="clear" w:color="auto" w:fill="auto"/>
          </w:tcPr>
          <w:p w14:paraId="76FA7E7C" w14:textId="77777777" w:rsidR="00B52045" w:rsidRDefault="00C74758" w:rsidP="00FC65F4">
            <w:pPr>
              <w:pStyle w:val="CETBodytext"/>
              <w:jc w:val="center"/>
              <w:rPr>
                <w:sz w:val="16"/>
                <w:szCs w:val="18"/>
              </w:rPr>
            </w:pPr>
            <w:r w:rsidRPr="00C74758">
              <w:rPr>
                <w:sz w:val="16"/>
                <w:szCs w:val="18"/>
              </w:rPr>
              <w:t>Temp</w:t>
            </w:r>
            <w:r w:rsidR="00B52045">
              <w:rPr>
                <w:sz w:val="16"/>
                <w:szCs w:val="18"/>
              </w:rPr>
              <w:t xml:space="preserve">. </w:t>
            </w:r>
          </w:p>
          <w:p w14:paraId="12C2502E" w14:textId="6A310E32" w:rsidR="00FC65F4" w:rsidRPr="00C74758" w:rsidRDefault="00C74758" w:rsidP="00FC65F4">
            <w:pPr>
              <w:pStyle w:val="CETBodytext"/>
              <w:jc w:val="center"/>
              <w:rPr>
                <w:sz w:val="16"/>
                <w:szCs w:val="18"/>
              </w:rPr>
            </w:pPr>
            <w:r w:rsidRPr="00C74758">
              <w:rPr>
                <w:sz w:val="16"/>
                <w:szCs w:val="18"/>
              </w:rPr>
              <w:t>initial</w:t>
            </w:r>
          </w:p>
        </w:tc>
        <w:tc>
          <w:tcPr>
            <w:tcW w:w="569" w:type="dxa"/>
            <w:tcBorders>
              <w:top w:val="single" w:sz="8" w:space="0" w:color="008000"/>
              <w:bottom w:val="nil"/>
            </w:tcBorders>
            <w:shd w:val="clear" w:color="auto" w:fill="auto"/>
          </w:tcPr>
          <w:p w14:paraId="438AB646" w14:textId="6D8D34C8" w:rsidR="00FC65F4" w:rsidRPr="00C74758" w:rsidRDefault="00C74758" w:rsidP="00FC65F4">
            <w:pPr>
              <w:pStyle w:val="CETBodytext"/>
              <w:jc w:val="center"/>
              <w:rPr>
                <w:sz w:val="16"/>
                <w:szCs w:val="18"/>
              </w:rPr>
            </w:pPr>
            <w:r w:rsidRPr="00C74758">
              <w:rPr>
                <w:sz w:val="16"/>
                <w:szCs w:val="18"/>
              </w:rPr>
              <w:t>Temp</w:t>
            </w:r>
            <w:r w:rsidR="00B52045">
              <w:rPr>
                <w:sz w:val="16"/>
                <w:szCs w:val="18"/>
              </w:rPr>
              <w:t xml:space="preserve">. </w:t>
            </w:r>
            <w:r w:rsidR="00FC65F4" w:rsidRPr="00C74758">
              <w:rPr>
                <w:sz w:val="16"/>
                <w:szCs w:val="18"/>
              </w:rPr>
              <w:t xml:space="preserve"> final</w:t>
            </w:r>
          </w:p>
        </w:tc>
        <w:tc>
          <w:tcPr>
            <w:tcW w:w="986" w:type="dxa"/>
            <w:tcBorders>
              <w:top w:val="single" w:sz="8" w:space="0" w:color="008000"/>
              <w:bottom w:val="nil"/>
            </w:tcBorders>
            <w:shd w:val="clear" w:color="auto" w:fill="auto"/>
          </w:tcPr>
          <w:p w14:paraId="3B7F72CC" w14:textId="0BB83783" w:rsidR="00FC65F4" w:rsidRPr="00C74758" w:rsidRDefault="00C74758" w:rsidP="00FC65F4">
            <w:pPr>
              <w:pStyle w:val="CETBodytext"/>
              <w:jc w:val="center"/>
              <w:rPr>
                <w:sz w:val="16"/>
                <w:szCs w:val="18"/>
              </w:rPr>
            </w:pPr>
            <w:r w:rsidRPr="00C74758">
              <w:rPr>
                <w:sz w:val="16"/>
                <w:szCs w:val="18"/>
              </w:rPr>
              <w:t>Final boiling time</w:t>
            </w:r>
          </w:p>
        </w:tc>
        <w:tc>
          <w:tcPr>
            <w:tcW w:w="720" w:type="dxa"/>
            <w:tcBorders>
              <w:top w:val="single" w:sz="8" w:space="0" w:color="008000"/>
              <w:bottom w:val="nil"/>
            </w:tcBorders>
            <w:shd w:val="clear" w:color="auto" w:fill="auto"/>
          </w:tcPr>
          <w:p w14:paraId="541B4378" w14:textId="77777777" w:rsidR="00B52045" w:rsidRDefault="00C74758" w:rsidP="00FC65F4">
            <w:pPr>
              <w:pStyle w:val="CETBodytext"/>
              <w:jc w:val="center"/>
              <w:rPr>
                <w:sz w:val="16"/>
                <w:szCs w:val="18"/>
              </w:rPr>
            </w:pPr>
            <w:r w:rsidRPr="00C74758">
              <w:rPr>
                <w:sz w:val="16"/>
                <w:szCs w:val="18"/>
              </w:rPr>
              <w:t>Temp</w:t>
            </w:r>
            <w:r w:rsidR="00B52045">
              <w:rPr>
                <w:sz w:val="16"/>
                <w:szCs w:val="18"/>
              </w:rPr>
              <w:t xml:space="preserve">. </w:t>
            </w:r>
          </w:p>
          <w:p w14:paraId="2363CE02" w14:textId="000ED558" w:rsidR="00FC65F4" w:rsidRPr="00C74758" w:rsidRDefault="00C74758" w:rsidP="00FC65F4">
            <w:pPr>
              <w:pStyle w:val="CETBodytext"/>
              <w:jc w:val="center"/>
              <w:rPr>
                <w:sz w:val="16"/>
                <w:szCs w:val="18"/>
              </w:rPr>
            </w:pPr>
            <w:r w:rsidRPr="00C74758">
              <w:rPr>
                <w:sz w:val="16"/>
                <w:szCs w:val="18"/>
              </w:rPr>
              <w:t>initial</w:t>
            </w:r>
          </w:p>
        </w:tc>
        <w:tc>
          <w:tcPr>
            <w:tcW w:w="711" w:type="dxa"/>
            <w:tcBorders>
              <w:top w:val="single" w:sz="8" w:space="0" w:color="008000"/>
              <w:bottom w:val="nil"/>
            </w:tcBorders>
            <w:shd w:val="clear" w:color="auto" w:fill="auto"/>
          </w:tcPr>
          <w:p w14:paraId="223B92AE" w14:textId="77777777" w:rsidR="00B52045" w:rsidRDefault="00C74758" w:rsidP="00FC65F4">
            <w:pPr>
              <w:pStyle w:val="CETBodytext"/>
              <w:jc w:val="center"/>
              <w:rPr>
                <w:sz w:val="16"/>
                <w:szCs w:val="18"/>
              </w:rPr>
            </w:pPr>
            <w:r w:rsidRPr="00C74758">
              <w:rPr>
                <w:sz w:val="16"/>
                <w:szCs w:val="18"/>
              </w:rPr>
              <w:t>Temp</w:t>
            </w:r>
            <w:r w:rsidR="00B52045">
              <w:rPr>
                <w:sz w:val="16"/>
                <w:szCs w:val="18"/>
              </w:rPr>
              <w:t xml:space="preserve">. </w:t>
            </w:r>
          </w:p>
          <w:p w14:paraId="46E2EAA8" w14:textId="43800B3A" w:rsidR="00FC65F4" w:rsidRPr="00C74758" w:rsidRDefault="00FC65F4" w:rsidP="00FC65F4">
            <w:pPr>
              <w:pStyle w:val="CETBodytext"/>
              <w:jc w:val="center"/>
              <w:rPr>
                <w:sz w:val="16"/>
                <w:szCs w:val="18"/>
              </w:rPr>
            </w:pPr>
            <w:r w:rsidRPr="00C74758">
              <w:rPr>
                <w:sz w:val="16"/>
                <w:szCs w:val="18"/>
              </w:rPr>
              <w:t>final</w:t>
            </w:r>
          </w:p>
        </w:tc>
        <w:tc>
          <w:tcPr>
            <w:tcW w:w="734" w:type="dxa"/>
            <w:tcBorders>
              <w:top w:val="single" w:sz="8" w:space="0" w:color="008000"/>
              <w:bottom w:val="nil"/>
            </w:tcBorders>
            <w:shd w:val="clear" w:color="auto" w:fill="auto"/>
          </w:tcPr>
          <w:p w14:paraId="0A511743" w14:textId="599E6CA1" w:rsidR="00FC65F4" w:rsidRPr="00C74758" w:rsidRDefault="00C74758" w:rsidP="00FC65F4">
            <w:pPr>
              <w:pStyle w:val="CETBodytext"/>
              <w:jc w:val="center"/>
              <w:rPr>
                <w:sz w:val="16"/>
                <w:szCs w:val="18"/>
              </w:rPr>
            </w:pPr>
            <w:r w:rsidRPr="00C74758">
              <w:rPr>
                <w:sz w:val="16"/>
                <w:szCs w:val="18"/>
              </w:rPr>
              <w:t>Final boiling time</w:t>
            </w:r>
          </w:p>
        </w:tc>
      </w:tr>
      <w:tr w:rsidR="006F0841" w:rsidRPr="00DB4801" w14:paraId="4D6C98AA" w14:textId="77777777" w:rsidTr="004805B3">
        <w:trPr>
          <w:trHeight w:val="235"/>
        </w:trPr>
        <w:tc>
          <w:tcPr>
            <w:tcW w:w="711" w:type="dxa"/>
            <w:tcBorders>
              <w:top w:val="nil"/>
              <w:bottom w:val="nil"/>
            </w:tcBorders>
            <w:shd w:val="clear" w:color="auto" w:fill="auto"/>
          </w:tcPr>
          <w:p w14:paraId="713191F8" w14:textId="1681097A" w:rsidR="00073A94" w:rsidRPr="00DB4801" w:rsidRDefault="00073A94" w:rsidP="00A40FD3">
            <w:pPr>
              <w:pStyle w:val="CETBodytext"/>
              <w:jc w:val="left"/>
            </w:pPr>
          </w:p>
        </w:tc>
        <w:tc>
          <w:tcPr>
            <w:tcW w:w="711" w:type="dxa"/>
            <w:tcBorders>
              <w:top w:val="nil"/>
              <w:bottom w:val="nil"/>
            </w:tcBorders>
            <w:shd w:val="clear" w:color="auto" w:fill="auto"/>
          </w:tcPr>
          <w:p w14:paraId="15B9C6E4" w14:textId="02C907F4" w:rsidR="00073A94" w:rsidRPr="00DB4801" w:rsidRDefault="00073A94" w:rsidP="00A40FD3">
            <w:pPr>
              <w:pStyle w:val="CETBodytext"/>
              <w:jc w:val="center"/>
            </w:pPr>
            <w:r w:rsidRPr="00DB4801">
              <w:t>32</w:t>
            </w:r>
          </w:p>
        </w:tc>
        <w:tc>
          <w:tcPr>
            <w:tcW w:w="711" w:type="dxa"/>
            <w:tcBorders>
              <w:top w:val="nil"/>
              <w:bottom w:val="nil"/>
            </w:tcBorders>
            <w:shd w:val="clear" w:color="auto" w:fill="auto"/>
          </w:tcPr>
          <w:p w14:paraId="130FCC9B" w14:textId="7BBDB799" w:rsidR="00073A94" w:rsidRPr="00DB4801" w:rsidRDefault="00FC65F4" w:rsidP="00A40FD3">
            <w:pPr>
              <w:pStyle w:val="CETBodytext"/>
              <w:jc w:val="center"/>
            </w:pPr>
            <w:r w:rsidRPr="00DB4801">
              <w:t>100</w:t>
            </w:r>
          </w:p>
        </w:tc>
        <w:tc>
          <w:tcPr>
            <w:tcW w:w="928" w:type="dxa"/>
            <w:tcBorders>
              <w:top w:val="nil"/>
              <w:bottom w:val="nil"/>
            </w:tcBorders>
            <w:shd w:val="clear" w:color="auto" w:fill="auto"/>
          </w:tcPr>
          <w:p w14:paraId="60291D7D" w14:textId="42041AD3" w:rsidR="00073A94" w:rsidRPr="00DB4801" w:rsidRDefault="00FC65F4" w:rsidP="00A40FD3">
            <w:pPr>
              <w:pStyle w:val="CETBodytext"/>
              <w:jc w:val="center"/>
            </w:pPr>
            <w:r w:rsidRPr="00DB4801">
              <w:t>7’ 00’’</w:t>
            </w:r>
          </w:p>
        </w:tc>
        <w:tc>
          <w:tcPr>
            <w:tcW w:w="636" w:type="dxa"/>
            <w:gridSpan w:val="2"/>
            <w:tcBorders>
              <w:top w:val="nil"/>
              <w:bottom w:val="nil"/>
            </w:tcBorders>
            <w:shd w:val="clear" w:color="auto" w:fill="auto"/>
          </w:tcPr>
          <w:p w14:paraId="245D33AE" w14:textId="3D9EFF5D" w:rsidR="00073A94" w:rsidRPr="00DB4801" w:rsidRDefault="006F0841" w:rsidP="00A40FD3">
            <w:pPr>
              <w:pStyle w:val="CETBodytext"/>
              <w:jc w:val="center"/>
            </w:pPr>
            <w:r w:rsidRPr="00DB4801">
              <w:t>25</w:t>
            </w:r>
          </w:p>
        </w:tc>
        <w:tc>
          <w:tcPr>
            <w:tcW w:w="569" w:type="dxa"/>
            <w:tcBorders>
              <w:top w:val="nil"/>
              <w:bottom w:val="nil"/>
            </w:tcBorders>
            <w:shd w:val="clear" w:color="auto" w:fill="auto"/>
          </w:tcPr>
          <w:p w14:paraId="269469F0" w14:textId="1A57C4C4" w:rsidR="00073A94" w:rsidRPr="00DB4801" w:rsidRDefault="006F0841" w:rsidP="00A40FD3">
            <w:pPr>
              <w:pStyle w:val="CETBodytext"/>
              <w:jc w:val="center"/>
            </w:pPr>
            <w:r w:rsidRPr="00DB4801">
              <w:t>101</w:t>
            </w:r>
          </w:p>
        </w:tc>
        <w:tc>
          <w:tcPr>
            <w:tcW w:w="986" w:type="dxa"/>
            <w:tcBorders>
              <w:top w:val="nil"/>
              <w:bottom w:val="nil"/>
            </w:tcBorders>
            <w:shd w:val="clear" w:color="auto" w:fill="auto"/>
          </w:tcPr>
          <w:p w14:paraId="26B0D9DB" w14:textId="39312E73" w:rsidR="00073A94" w:rsidRPr="00DB4801" w:rsidRDefault="006F0841" w:rsidP="00A40FD3">
            <w:pPr>
              <w:pStyle w:val="CETBodytext"/>
              <w:jc w:val="center"/>
            </w:pPr>
            <w:r w:rsidRPr="00DB4801">
              <w:t>13’ 23’’</w:t>
            </w:r>
          </w:p>
        </w:tc>
        <w:tc>
          <w:tcPr>
            <w:tcW w:w="720" w:type="dxa"/>
            <w:tcBorders>
              <w:top w:val="nil"/>
              <w:bottom w:val="nil"/>
            </w:tcBorders>
            <w:shd w:val="clear" w:color="auto" w:fill="auto"/>
          </w:tcPr>
          <w:p w14:paraId="69A26CD7" w14:textId="7528C218" w:rsidR="00073A94" w:rsidRPr="00DB4801" w:rsidRDefault="006F0841" w:rsidP="00A40FD3">
            <w:pPr>
              <w:pStyle w:val="CETBodytext"/>
              <w:jc w:val="center"/>
            </w:pPr>
            <w:r w:rsidRPr="00DB4801">
              <w:t>21</w:t>
            </w:r>
          </w:p>
        </w:tc>
        <w:tc>
          <w:tcPr>
            <w:tcW w:w="711" w:type="dxa"/>
            <w:tcBorders>
              <w:top w:val="nil"/>
              <w:bottom w:val="nil"/>
            </w:tcBorders>
            <w:shd w:val="clear" w:color="auto" w:fill="auto"/>
          </w:tcPr>
          <w:p w14:paraId="17365C7C" w14:textId="0446C5D1" w:rsidR="00073A94" w:rsidRPr="00DB4801" w:rsidRDefault="006F0841" w:rsidP="00A40FD3">
            <w:pPr>
              <w:pStyle w:val="CETBodytext"/>
              <w:jc w:val="center"/>
            </w:pPr>
            <w:r w:rsidRPr="00DB4801">
              <w:t>100</w:t>
            </w:r>
          </w:p>
        </w:tc>
        <w:tc>
          <w:tcPr>
            <w:tcW w:w="734" w:type="dxa"/>
            <w:tcBorders>
              <w:top w:val="nil"/>
              <w:bottom w:val="nil"/>
            </w:tcBorders>
            <w:shd w:val="clear" w:color="auto" w:fill="auto"/>
          </w:tcPr>
          <w:p w14:paraId="1B86B580" w14:textId="771F41CF" w:rsidR="00073A94" w:rsidRPr="00DB4801" w:rsidRDefault="006F0841" w:rsidP="00A40FD3">
            <w:pPr>
              <w:pStyle w:val="CETBodytext"/>
              <w:jc w:val="center"/>
            </w:pPr>
            <w:r w:rsidRPr="00DB4801">
              <w:t>6’ 15’’</w:t>
            </w:r>
          </w:p>
        </w:tc>
      </w:tr>
      <w:tr w:rsidR="006F0841" w:rsidRPr="00DB4801" w14:paraId="56BC3AFD" w14:textId="77777777" w:rsidTr="004805B3">
        <w:trPr>
          <w:trHeight w:val="235"/>
        </w:trPr>
        <w:tc>
          <w:tcPr>
            <w:tcW w:w="711" w:type="dxa"/>
            <w:tcBorders>
              <w:top w:val="nil"/>
              <w:bottom w:val="nil"/>
            </w:tcBorders>
            <w:shd w:val="clear" w:color="auto" w:fill="auto"/>
          </w:tcPr>
          <w:p w14:paraId="4DD86FF8" w14:textId="77777777" w:rsidR="00073A94" w:rsidRPr="00DB4801" w:rsidRDefault="00073A94" w:rsidP="00A40FD3">
            <w:pPr>
              <w:pStyle w:val="CETBodytext"/>
              <w:jc w:val="left"/>
            </w:pPr>
          </w:p>
        </w:tc>
        <w:tc>
          <w:tcPr>
            <w:tcW w:w="711" w:type="dxa"/>
            <w:tcBorders>
              <w:top w:val="nil"/>
              <w:bottom w:val="nil"/>
            </w:tcBorders>
            <w:shd w:val="clear" w:color="auto" w:fill="auto"/>
          </w:tcPr>
          <w:p w14:paraId="034C6C11" w14:textId="6102A0FB" w:rsidR="00073A94" w:rsidRPr="00DB4801" w:rsidRDefault="00073A94" w:rsidP="00A40FD3">
            <w:pPr>
              <w:pStyle w:val="CETBodytext"/>
              <w:jc w:val="center"/>
            </w:pPr>
            <w:r w:rsidRPr="00DB4801">
              <w:t>28</w:t>
            </w:r>
          </w:p>
        </w:tc>
        <w:tc>
          <w:tcPr>
            <w:tcW w:w="711" w:type="dxa"/>
            <w:tcBorders>
              <w:top w:val="nil"/>
              <w:bottom w:val="nil"/>
            </w:tcBorders>
            <w:shd w:val="clear" w:color="auto" w:fill="auto"/>
          </w:tcPr>
          <w:p w14:paraId="25DA7C07" w14:textId="66656458" w:rsidR="00073A94" w:rsidRPr="00DB4801" w:rsidRDefault="00FC65F4" w:rsidP="00A40FD3">
            <w:pPr>
              <w:pStyle w:val="CETBodytext"/>
              <w:jc w:val="center"/>
            </w:pPr>
            <w:r w:rsidRPr="00DB4801">
              <w:t>101</w:t>
            </w:r>
          </w:p>
        </w:tc>
        <w:tc>
          <w:tcPr>
            <w:tcW w:w="928" w:type="dxa"/>
            <w:tcBorders>
              <w:top w:val="nil"/>
              <w:bottom w:val="nil"/>
            </w:tcBorders>
            <w:shd w:val="clear" w:color="auto" w:fill="auto"/>
          </w:tcPr>
          <w:p w14:paraId="49D4E6B2" w14:textId="55541321" w:rsidR="00073A94" w:rsidRPr="00DB4801" w:rsidRDefault="00FC65F4" w:rsidP="00A40FD3">
            <w:pPr>
              <w:pStyle w:val="CETBodytext"/>
              <w:jc w:val="center"/>
            </w:pPr>
            <w:r w:rsidRPr="00DB4801">
              <w:t>11’ 18’’</w:t>
            </w:r>
          </w:p>
        </w:tc>
        <w:tc>
          <w:tcPr>
            <w:tcW w:w="636" w:type="dxa"/>
            <w:gridSpan w:val="2"/>
            <w:tcBorders>
              <w:top w:val="nil"/>
              <w:bottom w:val="nil"/>
            </w:tcBorders>
            <w:shd w:val="clear" w:color="auto" w:fill="auto"/>
          </w:tcPr>
          <w:p w14:paraId="07A31674" w14:textId="72FA25DB" w:rsidR="00073A94" w:rsidRPr="00DB4801" w:rsidRDefault="006F0841" w:rsidP="00A40FD3">
            <w:pPr>
              <w:pStyle w:val="CETBodytext"/>
              <w:jc w:val="center"/>
            </w:pPr>
            <w:r w:rsidRPr="00DB4801">
              <w:t>26</w:t>
            </w:r>
          </w:p>
        </w:tc>
        <w:tc>
          <w:tcPr>
            <w:tcW w:w="569" w:type="dxa"/>
            <w:tcBorders>
              <w:top w:val="nil"/>
              <w:bottom w:val="nil"/>
            </w:tcBorders>
            <w:shd w:val="clear" w:color="auto" w:fill="auto"/>
          </w:tcPr>
          <w:p w14:paraId="16A1272D" w14:textId="29E126A9" w:rsidR="00073A94" w:rsidRPr="00DB4801" w:rsidRDefault="006F0841" w:rsidP="00A40FD3">
            <w:pPr>
              <w:pStyle w:val="CETBodytext"/>
              <w:jc w:val="center"/>
            </w:pPr>
            <w:r w:rsidRPr="00DB4801">
              <w:t>101</w:t>
            </w:r>
          </w:p>
        </w:tc>
        <w:tc>
          <w:tcPr>
            <w:tcW w:w="986" w:type="dxa"/>
            <w:tcBorders>
              <w:top w:val="nil"/>
              <w:bottom w:val="nil"/>
            </w:tcBorders>
            <w:shd w:val="clear" w:color="auto" w:fill="auto"/>
          </w:tcPr>
          <w:p w14:paraId="3F68A451" w14:textId="2FECDC1B" w:rsidR="00073A94" w:rsidRPr="00DB4801" w:rsidRDefault="006F0841" w:rsidP="00A40FD3">
            <w:pPr>
              <w:pStyle w:val="CETBodytext"/>
              <w:jc w:val="center"/>
            </w:pPr>
            <w:r w:rsidRPr="00DB4801">
              <w:t>8’ 34’’</w:t>
            </w:r>
          </w:p>
        </w:tc>
        <w:tc>
          <w:tcPr>
            <w:tcW w:w="720" w:type="dxa"/>
            <w:tcBorders>
              <w:top w:val="nil"/>
              <w:bottom w:val="nil"/>
            </w:tcBorders>
            <w:shd w:val="clear" w:color="auto" w:fill="auto"/>
          </w:tcPr>
          <w:p w14:paraId="2C748F65" w14:textId="3A382B84" w:rsidR="00073A94" w:rsidRPr="00DB4801" w:rsidRDefault="006F0841" w:rsidP="00A40FD3">
            <w:pPr>
              <w:pStyle w:val="CETBodytext"/>
              <w:jc w:val="center"/>
            </w:pPr>
            <w:r w:rsidRPr="00DB4801">
              <w:t>21</w:t>
            </w:r>
          </w:p>
        </w:tc>
        <w:tc>
          <w:tcPr>
            <w:tcW w:w="711" w:type="dxa"/>
            <w:tcBorders>
              <w:top w:val="nil"/>
              <w:bottom w:val="nil"/>
            </w:tcBorders>
            <w:shd w:val="clear" w:color="auto" w:fill="auto"/>
          </w:tcPr>
          <w:p w14:paraId="0EADD29D" w14:textId="6473C27C" w:rsidR="00073A94" w:rsidRPr="00DB4801" w:rsidRDefault="006F0841" w:rsidP="00A40FD3">
            <w:pPr>
              <w:pStyle w:val="CETBodytext"/>
              <w:jc w:val="center"/>
            </w:pPr>
            <w:r w:rsidRPr="00DB4801">
              <w:t>101</w:t>
            </w:r>
          </w:p>
        </w:tc>
        <w:tc>
          <w:tcPr>
            <w:tcW w:w="734" w:type="dxa"/>
            <w:tcBorders>
              <w:top w:val="nil"/>
              <w:bottom w:val="nil"/>
            </w:tcBorders>
            <w:shd w:val="clear" w:color="auto" w:fill="auto"/>
          </w:tcPr>
          <w:p w14:paraId="3D757800" w14:textId="2A9845FE" w:rsidR="00073A94" w:rsidRPr="00DB4801" w:rsidRDefault="006F0841" w:rsidP="00A40FD3">
            <w:pPr>
              <w:pStyle w:val="CETBodytext"/>
              <w:jc w:val="center"/>
            </w:pPr>
            <w:r w:rsidRPr="00DB4801">
              <w:t>5’ 36’’</w:t>
            </w:r>
          </w:p>
        </w:tc>
      </w:tr>
      <w:tr w:rsidR="006F0841" w:rsidRPr="00DB4801" w14:paraId="0627335A" w14:textId="77777777" w:rsidTr="004805B3">
        <w:trPr>
          <w:trHeight w:val="235"/>
        </w:trPr>
        <w:tc>
          <w:tcPr>
            <w:tcW w:w="711" w:type="dxa"/>
            <w:tcBorders>
              <w:top w:val="nil"/>
              <w:bottom w:val="nil"/>
            </w:tcBorders>
            <w:shd w:val="clear" w:color="auto" w:fill="auto"/>
          </w:tcPr>
          <w:p w14:paraId="10D35BE2" w14:textId="77777777" w:rsidR="00073A94" w:rsidRPr="00DB4801" w:rsidRDefault="00073A94" w:rsidP="00A40FD3">
            <w:pPr>
              <w:pStyle w:val="CETBodytext"/>
              <w:jc w:val="left"/>
            </w:pPr>
          </w:p>
        </w:tc>
        <w:tc>
          <w:tcPr>
            <w:tcW w:w="711" w:type="dxa"/>
            <w:tcBorders>
              <w:top w:val="nil"/>
              <w:bottom w:val="nil"/>
            </w:tcBorders>
            <w:shd w:val="clear" w:color="auto" w:fill="auto"/>
          </w:tcPr>
          <w:p w14:paraId="1778B94E" w14:textId="780E1263" w:rsidR="00073A94" w:rsidRPr="00DB4801" w:rsidRDefault="00073A94" w:rsidP="00A40FD3">
            <w:pPr>
              <w:pStyle w:val="CETBodytext"/>
              <w:jc w:val="center"/>
            </w:pPr>
            <w:r w:rsidRPr="00DB4801">
              <w:t>26</w:t>
            </w:r>
          </w:p>
        </w:tc>
        <w:tc>
          <w:tcPr>
            <w:tcW w:w="711" w:type="dxa"/>
            <w:tcBorders>
              <w:top w:val="nil"/>
              <w:bottom w:val="nil"/>
            </w:tcBorders>
            <w:shd w:val="clear" w:color="auto" w:fill="auto"/>
          </w:tcPr>
          <w:p w14:paraId="0D69B4C3" w14:textId="0611AA49" w:rsidR="00073A94" w:rsidRPr="00DB4801" w:rsidRDefault="00FC65F4" w:rsidP="00A40FD3">
            <w:pPr>
              <w:pStyle w:val="CETBodytext"/>
              <w:jc w:val="center"/>
            </w:pPr>
            <w:r w:rsidRPr="00DB4801">
              <w:t>101</w:t>
            </w:r>
          </w:p>
        </w:tc>
        <w:tc>
          <w:tcPr>
            <w:tcW w:w="928" w:type="dxa"/>
            <w:tcBorders>
              <w:top w:val="nil"/>
              <w:bottom w:val="nil"/>
            </w:tcBorders>
            <w:shd w:val="clear" w:color="auto" w:fill="auto"/>
          </w:tcPr>
          <w:p w14:paraId="2B4864FF" w14:textId="55A7AEA6" w:rsidR="00073A94" w:rsidRPr="00DB4801" w:rsidRDefault="00FC65F4" w:rsidP="00A40FD3">
            <w:pPr>
              <w:pStyle w:val="CETBodytext"/>
              <w:jc w:val="center"/>
            </w:pPr>
            <w:r w:rsidRPr="00DB4801">
              <w:t>11’ 55’’</w:t>
            </w:r>
          </w:p>
        </w:tc>
        <w:tc>
          <w:tcPr>
            <w:tcW w:w="636" w:type="dxa"/>
            <w:gridSpan w:val="2"/>
            <w:tcBorders>
              <w:top w:val="nil"/>
              <w:bottom w:val="nil"/>
            </w:tcBorders>
            <w:shd w:val="clear" w:color="auto" w:fill="auto"/>
          </w:tcPr>
          <w:p w14:paraId="13576168" w14:textId="52F80DC4" w:rsidR="00073A94" w:rsidRPr="00DB4801" w:rsidRDefault="006F0841" w:rsidP="00A40FD3">
            <w:pPr>
              <w:pStyle w:val="CETBodytext"/>
              <w:jc w:val="center"/>
            </w:pPr>
            <w:r w:rsidRPr="00DB4801">
              <w:t>22</w:t>
            </w:r>
          </w:p>
        </w:tc>
        <w:tc>
          <w:tcPr>
            <w:tcW w:w="569" w:type="dxa"/>
            <w:tcBorders>
              <w:top w:val="nil"/>
              <w:bottom w:val="nil"/>
            </w:tcBorders>
            <w:shd w:val="clear" w:color="auto" w:fill="auto"/>
          </w:tcPr>
          <w:p w14:paraId="1A40934C" w14:textId="2E094999" w:rsidR="00073A94" w:rsidRPr="00DB4801" w:rsidRDefault="006F0841" w:rsidP="00A40FD3">
            <w:pPr>
              <w:pStyle w:val="CETBodytext"/>
              <w:jc w:val="center"/>
            </w:pPr>
            <w:r w:rsidRPr="00DB4801">
              <w:t>101</w:t>
            </w:r>
          </w:p>
        </w:tc>
        <w:tc>
          <w:tcPr>
            <w:tcW w:w="986" w:type="dxa"/>
            <w:tcBorders>
              <w:top w:val="nil"/>
              <w:bottom w:val="nil"/>
            </w:tcBorders>
            <w:shd w:val="clear" w:color="auto" w:fill="auto"/>
          </w:tcPr>
          <w:p w14:paraId="3A5F8D25" w14:textId="69AC997C" w:rsidR="00073A94" w:rsidRPr="00DB4801" w:rsidRDefault="006F0841" w:rsidP="00A40FD3">
            <w:pPr>
              <w:pStyle w:val="CETBodytext"/>
              <w:jc w:val="center"/>
            </w:pPr>
            <w:r w:rsidRPr="00DB4801">
              <w:t>7’ 13’’</w:t>
            </w:r>
          </w:p>
        </w:tc>
        <w:tc>
          <w:tcPr>
            <w:tcW w:w="720" w:type="dxa"/>
            <w:tcBorders>
              <w:top w:val="nil"/>
              <w:bottom w:val="nil"/>
            </w:tcBorders>
            <w:shd w:val="clear" w:color="auto" w:fill="auto"/>
          </w:tcPr>
          <w:p w14:paraId="7EB6A9AB" w14:textId="0E493A01" w:rsidR="00073A94" w:rsidRPr="00DB4801" w:rsidRDefault="006F0841" w:rsidP="00A40FD3">
            <w:pPr>
              <w:pStyle w:val="CETBodytext"/>
              <w:jc w:val="center"/>
            </w:pPr>
            <w:r w:rsidRPr="00DB4801">
              <w:t>21</w:t>
            </w:r>
          </w:p>
        </w:tc>
        <w:tc>
          <w:tcPr>
            <w:tcW w:w="711" w:type="dxa"/>
            <w:tcBorders>
              <w:top w:val="nil"/>
              <w:bottom w:val="nil"/>
            </w:tcBorders>
            <w:shd w:val="clear" w:color="auto" w:fill="auto"/>
          </w:tcPr>
          <w:p w14:paraId="4097EE2C" w14:textId="34EE0869" w:rsidR="00073A94" w:rsidRPr="00DB4801" w:rsidRDefault="006F0841" w:rsidP="00A40FD3">
            <w:pPr>
              <w:pStyle w:val="CETBodytext"/>
              <w:jc w:val="center"/>
            </w:pPr>
            <w:r w:rsidRPr="00DB4801">
              <w:t>99</w:t>
            </w:r>
          </w:p>
        </w:tc>
        <w:tc>
          <w:tcPr>
            <w:tcW w:w="734" w:type="dxa"/>
            <w:tcBorders>
              <w:top w:val="nil"/>
              <w:bottom w:val="nil"/>
            </w:tcBorders>
            <w:shd w:val="clear" w:color="auto" w:fill="auto"/>
          </w:tcPr>
          <w:p w14:paraId="1F98DAF0" w14:textId="19329F33" w:rsidR="00073A94" w:rsidRPr="00DB4801" w:rsidRDefault="006F0841" w:rsidP="00A40FD3">
            <w:pPr>
              <w:pStyle w:val="CETBodytext"/>
              <w:jc w:val="center"/>
            </w:pPr>
            <w:r w:rsidRPr="00DB4801">
              <w:t>6’ 15’’</w:t>
            </w:r>
          </w:p>
        </w:tc>
      </w:tr>
      <w:tr w:rsidR="006F0841" w:rsidRPr="00DB4801" w14:paraId="650B79A0" w14:textId="77777777" w:rsidTr="004805B3">
        <w:trPr>
          <w:trHeight w:val="235"/>
        </w:trPr>
        <w:tc>
          <w:tcPr>
            <w:tcW w:w="711" w:type="dxa"/>
            <w:tcBorders>
              <w:top w:val="nil"/>
              <w:bottom w:val="single" w:sz="12" w:space="0" w:color="008000"/>
            </w:tcBorders>
            <w:shd w:val="clear" w:color="auto" w:fill="auto"/>
          </w:tcPr>
          <w:p w14:paraId="4EC9EC91" w14:textId="1A0C4C36" w:rsidR="00073A94" w:rsidRPr="00DB4801" w:rsidRDefault="00C74758" w:rsidP="00A40FD3">
            <w:pPr>
              <w:pStyle w:val="CETBodytext"/>
              <w:jc w:val="left"/>
            </w:pPr>
            <w:r>
              <w:t>A</w:t>
            </w:r>
            <w:r w:rsidRPr="00C74758">
              <w:t>verage</w:t>
            </w:r>
          </w:p>
        </w:tc>
        <w:tc>
          <w:tcPr>
            <w:tcW w:w="711" w:type="dxa"/>
            <w:tcBorders>
              <w:top w:val="nil"/>
              <w:bottom w:val="single" w:sz="12" w:space="0" w:color="008000"/>
            </w:tcBorders>
            <w:shd w:val="clear" w:color="auto" w:fill="auto"/>
          </w:tcPr>
          <w:p w14:paraId="3385474D" w14:textId="6C73DB85" w:rsidR="00073A94" w:rsidRPr="00DB4801" w:rsidRDefault="00B52045" w:rsidP="00A40FD3">
            <w:pPr>
              <w:pStyle w:val="CETBodytext"/>
              <w:jc w:val="center"/>
            </w:pPr>
            <w:r>
              <w:t>28</w:t>
            </w:r>
          </w:p>
        </w:tc>
        <w:tc>
          <w:tcPr>
            <w:tcW w:w="711" w:type="dxa"/>
            <w:tcBorders>
              <w:top w:val="nil"/>
              <w:bottom w:val="single" w:sz="12" w:space="0" w:color="008000"/>
            </w:tcBorders>
            <w:shd w:val="clear" w:color="auto" w:fill="auto"/>
          </w:tcPr>
          <w:p w14:paraId="1B0D1989" w14:textId="12732E7E" w:rsidR="00073A94" w:rsidRPr="00DB4801" w:rsidRDefault="00FC65F4" w:rsidP="00A40FD3">
            <w:pPr>
              <w:pStyle w:val="CETBodytext"/>
              <w:jc w:val="center"/>
            </w:pPr>
            <w:r w:rsidRPr="00DB4801">
              <w:t>100</w:t>
            </w:r>
          </w:p>
        </w:tc>
        <w:tc>
          <w:tcPr>
            <w:tcW w:w="928" w:type="dxa"/>
            <w:tcBorders>
              <w:top w:val="nil"/>
              <w:bottom w:val="single" w:sz="12" w:space="0" w:color="008000"/>
            </w:tcBorders>
            <w:shd w:val="clear" w:color="auto" w:fill="auto"/>
          </w:tcPr>
          <w:p w14:paraId="609957F6" w14:textId="7B9BB2BE" w:rsidR="00073A94" w:rsidRPr="00DB4801" w:rsidRDefault="006F0841" w:rsidP="00A40FD3">
            <w:pPr>
              <w:pStyle w:val="CETBodytext"/>
              <w:jc w:val="center"/>
            </w:pPr>
            <w:r w:rsidRPr="00DB4801">
              <w:t>10’</w:t>
            </w:r>
            <w:r w:rsidR="00B75484" w:rsidRPr="00DB4801">
              <w:t xml:space="preserve"> 03”</w:t>
            </w:r>
          </w:p>
        </w:tc>
        <w:tc>
          <w:tcPr>
            <w:tcW w:w="636" w:type="dxa"/>
            <w:gridSpan w:val="2"/>
            <w:tcBorders>
              <w:top w:val="nil"/>
              <w:bottom w:val="single" w:sz="12" w:space="0" w:color="008000"/>
            </w:tcBorders>
            <w:shd w:val="clear" w:color="auto" w:fill="auto"/>
          </w:tcPr>
          <w:p w14:paraId="75D0653C" w14:textId="0FFCCD9C" w:rsidR="00073A94" w:rsidRPr="00DB4801" w:rsidRDefault="006F0841" w:rsidP="00A40FD3">
            <w:pPr>
              <w:pStyle w:val="CETBodytext"/>
              <w:jc w:val="center"/>
            </w:pPr>
            <w:r w:rsidRPr="00DB4801">
              <w:t>24.3</w:t>
            </w:r>
          </w:p>
        </w:tc>
        <w:tc>
          <w:tcPr>
            <w:tcW w:w="569" w:type="dxa"/>
            <w:tcBorders>
              <w:top w:val="nil"/>
              <w:bottom w:val="single" w:sz="12" w:space="0" w:color="008000"/>
            </w:tcBorders>
            <w:shd w:val="clear" w:color="auto" w:fill="auto"/>
          </w:tcPr>
          <w:p w14:paraId="56C8AC13" w14:textId="113211BD" w:rsidR="00073A94" w:rsidRPr="00DB4801" w:rsidRDefault="006F0841" w:rsidP="00A40FD3">
            <w:pPr>
              <w:pStyle w:val="CETBodytext"/>
              <w:jc w:val="center"/>
            </w:pPr>
            <w:r w:rsidRPr="00DB4801">
              <w:t>101</w:t>
            </w:r>
          </w:p>
        </w:tc>
        <w:tc>
          <w:tcPr>
            <w:tcW w:w="986" w:type="dxa"/>
            <w:tcBorders>
              <w:top w:val="nil"/>
              <w:bottom w:val="single" w:sz="12" w:space="0" w:color="008000"/>
            </w:tcBorders>
            <w:shd w:val="clear" w:color="auto" w:fill="auto"/>
          </w:tcPr>
          <w:p w14:paraId="6B7E49B7" w14:textId="6F980ACE" w:rsidR="00073A94" w:rsidRPr="00DB4801" w:rsidRDefault="00B75484" w:rsidP="00A40FD3">
            <w:pPr>
              <w:pStyle w:val="CETBodytext"/>
              <w:jc w:val="center"/>
            </w:pPr>
            <w:r w:rsidRPr="00DB4801">
              <w:t>9’ 36”</w:t>
            </w:r>
          </w:p>
        </w:tc>
        <w:tc>
          <w:tcPr>
            <w:tcW w:w="720" w:type="dxa"/>
            <w:tcBorders>
              <w:top w:val="nil"/>
              <w:bottom w:val="single" w:sz="12" w:space="0" w:color="008000"/>
            </w:tcBorders>
            <w:shd w:val="clear" w:color="auto" w:fill="auto"/>
          </w:tcPr>
          <w:p w14:paraId="66DED223" w14:textId="62CEDAC0" w:rsidR="00073A94" w:rsidRPr="00DB4801" w:rsidRDefault="006F0841" w:rsidP="00A40FD3">
            <w:pPr>
              <w:pStyle w:val="CETBodytext"/>
              <w:jc w:val="center"/>
            </w:pPr>
            <w:r w:rsidRPr="00DB4801">
              <w:t>21</w:t>
            </w:r>
          </w:p>
        </w:tc>
        <w:tc>
          <w:tcPr>
            <w:tcW w:w="711" w:type="dxa"/>
            <w:tcBorders>
              <w:top w:val="nil"/>
              <w:bottom w:val="single" w:sz="12" w:space="0" w:color="008000"/>
            </w:tcBorders>
            <w:shd w:val="clear" w:color="auto" w:fill="auto"/>
          </w:tcPr>
          <w:p w14:paraId="0D306ED8" w14:textId="02E569F0" w:rsidR="00073A94" w:rsidRPr="00DB4801" w:rsidRDefault="006F0841" w:rsidP="00A40FD3">
            <w:pPr>
              <w:pStyle w:val="CETBodytext"/>
              <w:jc w:val="center"/>
            </w:pPr>
            <w:r w:rsidRPr="00DB4801">
              <w:t>100</w:t>
            </w:r>
          </w:p>
        </w:tc>
        <w:tc>
          <w:tcPr>
            <w:tcW w:w="734" w:type="dxa"/>
            <w:tcBorders>
              <w:top w:val="nil"/>
              <w:bottom w:val="single" w:sz="12" w:space="0" w:color="008000"/>
            </w:tcBorders>
            <w:shd w:val="clear" w:color="auto" w:fill="auto"/>
          </w:tcPr>
          <w:p w14:paraId="16191E0D" w14:textId="011BAF1A" w:rsidR="00073A94" w:rsidRPr="00DB4801" w:rsidRDefault="00B75484" w:rsidP="00A40FD3">
            <w:pPr>
              <w:pStyle w:val="CETBodytext"/>
              <w:jc w:val="center"/>
            </w:pPr>
            <w:r w:rsidRPr="00DB4801">
              <w:t>6’ 06”</w:t>
            </w:r>
          </w:p>
        </w:tc>
      </w:tr>
    </w:tbl>
    <w:p w14:paraId="25A818F1" w14:textId="77777777" w:rsidR="0061774C" w:rsidRDefault="0061774C" w:rsidP="0061774C">
      <w:pPr>
        <w:pStyle w:val="CETBodytext"/>
      </w:pPr>
    </w:p>
    <w:p w14:paraId="46291FAF" w14:textId="14268AD0" w:rsidR="0061774C" w:rsidRDefault="0061774C" w:rsidP="0061774C">
      <w:pPr>
        <w:pStyle w:val="CETBodytext"/>
      </w:pPr>
      <w:r>
        <w:t>The results of the research are essential to provide scientific evidence that the combustion of solid biofuels can be a good energy option versus conventional coal, oil and natural gas, since by replacing fossil fuels it is also reducing greenhouse gases. (Manzini Poli et al., 2022), is aligned with SDG7, considering the growing use of biomass that will guarantee sustainable energy (</w:t>
      </w:r>
      <w:proofErr w:type="spellStart"/>
      <w:r>
        <w:t>Galantucci</w:t>
      </w:r>
      <w:proofErr w:type="spellEnd"/>
      <w:r>
        <w:t xml:space="preserve"> and Duong, 2021); on the other hand, another positive environmental impact is in the potential low emissions of solid particles and gaseous pollutants compared to the burning of coal and oil, it is known that biomass ash acts as a sulfur capturing agent and mitigates carbon dioxide emissions. sulfur (Osman et al., 2021). Biofuels are economically beneficial in the economy of rural areas, because they reduce costs in energy consumption and heating; For </w:t>
      </w:r>
      <w:proofErr w:type="spellStart"/>
      <w:r>
        <w:t>Kaletnik</w:t>
      </w:r>
      <w:proofErr w:type="spellEnd"/>
      <w:r>
        <w:t xml:space="preserve"> et al., the use of biofuels for energy use in Ukraine allows the reduction in imports of the cost of energy (natural gas) close to $1.8 billion and improves the balance of payments of the state, making it possible to reduce the tariff by one 10% (2021, p.62). Socially, it will allow the creation of new jobs in deprived areas, in industrial centers it will allow supporting the sustainable transition of energy management in companies, the simple and direct use of uncompacted wood and mineral coal could increase damage to children's health who die due to acute respiratory infections (ARI) as stated by Woolley et al., (2021); Therefore, the use of uncompacted </w:t>
      </w:r>
      <w:proofErr w:type="spellStart"/>
      <w:r>
        <w:t>quenual</w:t>
      </w:r>
      <w:proofErr w:type="spellEnd"/>
      <w:r>
        <w:t xml:space="preserve"> waste</w:t>
      </w:r>
      <w:r>
        <w:t xml:space="preserve"> </w:t>
      </w:r>
      <w:r>
        <w:t xml:space="preserve"> in the form of pellets, briquettes or waiting, it will have a health risk, so the research provides information for the production of spheres and making their use more efficient, which will reduce the risk of ARI in this Andean population.</w:t>
      </w:r>
    </w:p>
    <w:p w14:paraId="74EA8DA9" w14:textId="5F90EF11" w:rsidR="006C2252" w:rsidRDefault="006C2252" w:rsidP="0061774C">
      <w:pPr>
        <w:pStyle w:val="CETBodytext"/>
      </w:pPr>
      <w:r w:rsidRPr="006C2252">
        <w:t>Although these results show viability at the pilot level, at the industrial level, transformed biomass (pellets) is usually offered due to the greater need for these inputs (</w:t>
      </w:r>
      <w:proofErr w:type="spellStart"/>
      <w:r w:rsidRPr="006C2252">
        <w:t>Cañas</w:t>
      </w:r>
      <w:proofErr w:type="spellEnd"/>
      <w:r w:rsidRPr="006C2252">
        <w:t xml:space="preserve"> </w:t>
      </w:r>
      <w:proofErr w:type="spellStart"/>
      <w:r w:rsidRPr="006C2252">
        <w:t>Asanza</w:t>
      </w:r>
      <w:proofErr w:type="spellEnd"/>
      <w:r w:rsidRPr="006C2252">
        <w:t xml:space="preserve"> et al., 2015), Spain in particular has the installed capacity of 800,000 tons annual, the environmental economic benefits that these plants have are aligned with the circular economy (</w:t>
      </w:r>
      <w:proofErr w:type="spellStart"/>
      <w:r w:rsidRPr="006C2252">
        <w:t>Herguedas</w:t>
      </w:r>
      <w:proofErr w:type="spellEnd"/>
      <w:r w:rsidRPr="006C2252">
        <w:t xml:space="preserve"> et al., 2012), due to the fact that recycled wood remains are reused, they agglomerate factories, farms and industries for the manufacture of pellets, they reduce the GHG emissions and sulfur and nitrogen in biomass are lower, therefore, in combustion, it produces less oxides (Liu et al., 2020)</w:t>
      </w:r>
    </w:p>
    <w:p w14:paraId="7D91F2BE" w14:textId="57467CA8" w:rsidR="00D51D8E" w:rsidRPr="00DB4801" w:rsidRDefault="00D51D8E" w:rsidP="005420DA">
      <w:pPr>
        <w:pStyle w:val="CETHeading1"/>
      </w:pPr>
      <w:r w:rsidRPr="00DB4801">
        <w:t xml:space="preserve"> </w:t>
      </w:r>
      <w:r w:rsidR="00C90F18" w:rsidRPr="00C90F18">
        <w:t>Conclusion</w:t>
      </w:r>
    </w:p>
    <w:p w14:paraId="116F9520" w14:textId="72203F73" w:rsidR="00D51D8E" w:rsidRPr="00DB4801" w:rsidRDefault="00C90F18" w:rsidP="00D51D8E">
      <w:pPr>
        <w:pStyle w:val="CETBodytext"/>
      </w:pPr>
      <w:r w:rsidRPr="00C90F18">
        <w:t xml:space="preserve">y means of the tests carried out, the efficiency of the </w:t>
      </w:r>
      <w:proofErr w:type="spellStart"/>
      <w:r w:rsidRPr="00C90F18">
        <w:t>quenual</w:t>
      </w:r>
      <w:proofErr w:type="spellEnd"/>
      <w:r w:rsidRPr="00C90F18">
        <w:t xml:space="preserve"> residue for the elaboration of biofuel spheres together with mineral coal and clay as a binder in the product called "shampoo" was proved, obtaining a calorific value of 5,038.3 Kcal/Kg for the most optimal dose.  In addition, the </w:t>
      </w:r>
      <w:proofErr w:type="spellStart"/>
      <w:r w:rsidRPr="00C90F18">
        <w:t>quenual</w:t>
      </w:r>
      <w:proofErr w:type="spellEnd"/>
      <w:r w:rsidRPr="00C90F18">
        <w:t xml:space="preserve"> residue presented a calorific value of 8,741.88 Kcal/Kg, higher than that of mineral coal and clay. The efficiency of the binder (clay) for the preparation of the solid biofuel was also proven, providing a better consistency of the spheres, thus avoiding their destruction after the combustion process.</w:t>
      </w:r>
    </w:p>
    <w:p w14:paraId="6D791943" w14:textId="115BF7E8" w:rsidR="00B53EBD" w:rsidRPr="004805B3" w:rsidRDefault="0059633F" w:rsidP="006E1566">
      <w:pPr>
        <w:pStyle w:val="CETReference"/>
      </w:pPr>
      <w:r w:rsidRPr="004805B3">
        <w:t>References</w:t>
      </w:r>
    </w:p>
    <w:p w14:paraId="5C8178AC" w14:textId="77777777" w:rsidR="000365D8" w:rsidRPr="008959A3" w:rsidRDefault="000365D8" w:rsidP="000365D8">
      <w:pPr>
        <w:pStyle w:val="CETReferencetext"/>
        <w:rPr>
          <w:lang w:val="en-US"/>
        </w:rPr>
      </w:pPr>
      <w:r w:rsidRPr="008959A3">
        <w:rPr>
          <w:lang w:val="en-US"/>
        </w:rPr>
        <w:t xml:space="preserve">Álvarez Rodriguez A., Pizarro Garcia C., y </w:t>
      </w:r>
      <w:proofErr w:type="spellStart"/>
      <w:r w:rsidRPr="008959A3">
        <w:rPr>
          <w:lang w:val="en-US"/>
        </w:rPr>
        <w:t>Folgueras</w:t>
      </w:r>
      <w:proofErr w:type="spellEnd"/>
      <w:r w:rsidRPr="008959A3">
        <w:rPr>
          <w:lang w:val="en-US"/>
        </w:rPr>
        <w:t xml:space="preserve"> Díaz M.-B. (2012). </w:t>
      </w:r>
      <w:proofErr w:type="spellStart"/>
      <w:r w:rsidRPr="008959A3">
        <w:rPr>
          <w:lang w:val="en-US"/>
        </w:rPr>
        <w:t>Caracterización</w:t>
      </w:r>
      <w:proofErr w:type="spellEnd"/>
      <w:r w:rsidRPr="008959A3">
        <w:rPr>
          <w:lang w:val="en-US"/>
        </w:rPr>
        <w:t xml:space="preserve"> </w:t>
      </w:r>
      <w:proofErr w:type="spellStart"/>
      <w:r w:rsidRPr="008959A3">
        <w:rPr>
          <w:lang w:val="en-US"/>
        </w:rPr>
        <w:t>química</w:t>
      </w:r>
      <w:proofErr w:type="spellEnd"/>
      <w:r w:rsidRPr="008959A3">
        <w:rPr>
          <w:lang w:val="en-US"/>
        </w:rPr>
        <w:t xml:space="preserve"> de </w:t>
      </w:r>
      <w:proofErr w:type="spellStart"/>
      <w:r w:rsidRPr="008959A3">
        <w:rPr>
          <w:lang w:val="en-US"/>
        </w:rPr>
        <w:t>biomasa</w:t>
      </w:r>
      <w:proofErr w:type="spellEnd"/>
      <w:r w:rsidRPr="008959A3">
        <w:rPr>
          <w:lang w:val="en-US"/>
        </w:rPr>
        <w:t xml:space="preserve"> y </w:t>
      </w:r>
      <w:proofErr w:type="spellStart"/>
      <w:r w:rsidRPr="008959A3">
        <w:rPr>
          <w:lang w:val="en-US"/>
        </w:rPr>
        <w:t>su</w:t>
      </w:r>
      <w:proofErr w:type="spellEnd"/>
      <w:r w:rsidRPr="008959A3">
        <w:rPr>
          <w:lang w:val="en-US"/>
        </w:rPr>
        <w:t xml:space="preserve"> </w:t>
      </w:r>
      <w:proofErr w:type="spellStart"/>
      <w:r w:rsidRPr="008959A3">
        <w:rPr>
          <w:lang w:val="en-US"/>
        </w:rPr>
        <w:t>relación</w:t>
      </w:r>
      <w:proofErr w:type="spellEnd"/>
      <w:r w:rsidRPr="008959A3">
        <w:rPr>
          <w:lang w:val="en-US"/>
        </w:rPr>
        <w:t xml:space="preserve"> con </w:t>
      </w:r>
      <w:proofErr w:type="spellStart"/>
      <w:r w:rsidRPr="008959A3">
        <w:rPr>
          <w:lang w:val="en-US"/>
        </w:rPr>
        <w:t>el</w:t>
      </w:r>
      <w:proofErr w:type="spellEnd"/>
      <w:r w:rsidRPr="008959A3">
        <w:rPr>
          <w:lang w:val="en-US"/>
        </w:rPr>
        <w:t xml:space="preserve"> </w:t>
      </w:r>
      <w:proofErr w:type="spellStart"/>
      <w:r w:rsidRPr="008959A3">
        <w:rPr>
          <w:lang w:val="en-US"/>
        </w:rPr>
        <w:t>poder</w:t>
      </w:r>
      <w:proofErr w:type="spellEnd"/>
      <w:r w:rsidRPr="008959A3">
        <w:rPr>
          <w:lang w:val="en-US"/>
        </w:rPr>
        <w:t xml:space="preserve"> </w:t>
      </w:r>
      <w:proofErr w:type="spellStart"/>
      <w:r w:rsidRPr="008959A3">
        <w:rPr>
          <w:lang w:val="en-US"/>
        </w:rPr>
        <w:t>calorífico</w:t>
      </w:r>
      <w:proofErr w:type="spellEnd"/>
      <w:r w:rsidRPr="008959A3">
        <w:rPr>
          <w:lang w:val="en-US"/>
        </w:rPr>
        <w:t xml:space="preserve">. </w:t>
      </w:r>
      <w:proofErr w:type="spellStart"/>
      <w:r w:rsidRPr="008959A3">
        <w:rPr>
          <w:lang w:val="en-US"/>
        </w:rPr>
        <w:t>Repositorio</w:t>
      </w:r>
      <w:proofErr w:type="spellEnd"/>
      <w:r w:rsidRPr="008959A3">
        <w:rPr>
          <w:lang w:val="en-US"/>
        </w:rPr>
        <w:t xml:space="preserve"> </w:t>
      </w:r>
      <w:proofErr w:type="spellStart"/>
      <w:r w:rsidRPr="008959A3">
        <w:rPr>
          <w:lang w:val="en-US"/>
        </w:rPr>
        <w:t>Institucional</w:t>
      </w:r>
      <w:proofErr w:type="spellEnd"/>
      <w:r w:rsidRPr="008959A3">
        <w:rPr>
          <w:lang w:val="en-US"/>
        </w:rPr>
        <w:t xml:space="preserve"> de La Universidad de Oviedo, 1–12.</w:t>
      </w:r>
    </w:p>
    <w:p w14:paraId="6DFF3D44" w14:textId="39656229" w:rsidR="000365D8" w:rsidRPr="008959A3" w:rsidRDefault="000365D8" w:rsidP="000365D8">
      <w:pPr>
        <w:pStyle w:val="CETReferencetext"/>
        <w:rPr>
          <w:lang w:val="en-US"/>
        </w:rPr>
      </w:pPr>
      <w:r w:rsidRPr="008959A3">
        <w:rPr>
          <w:lang w:val="en-US"/>
        </w:rPr>
        <w:t>Andrade T.C.G R., de Barros, N.F., de Dias L</w:t>
      </w:r>
      <w:r w:rsidR="004805B3" w:rsidRPr="008959A3">
        <w:rPr>
          <w:lang w:val="en-US"/>
        </w:rPr>
        <w:t>.</w:t>
      </w:r>
      <w:r w:rsidRPr="008959A3">
        <w:rPr>
          <w:lang w:val="en-US"/>
        </w:rPr>
        <w:t xml:space="preserve">E., y Azevedo M.I.R. (2013). Biomass yield and calorific value of six clonal stands of Eucalyptus </w:t>
      </w:r>
      <w:proofErr w:type="spellStart"/>
      <w:r w:rsidRPr="008959A3">
        <w:rPr>
          <w:lang w:val="en-US"/>
        </w:rPr>
        <w:t>urophylla</w:t>
      </w:r>
      <w:proofErr w:type="spellEnd"/>
      <w:r w:rsidRPr="008959A3">
        <w:rPr>
          <w:lang w:val="en-US"/>
        </w:rPr>
        <w:t xml:space="preserve"> S.T. Blake cultivated in Northeastern Brazil. </w:t>
      </w:r>
      <w:proofErr w:type="spellStart"/>
      <w:r w:rsidRPr="008959A3">
        <w:rPr>
          <w:lang w:val="en-US"/>
        </w:rPr>
        <w:t>Cerne</w:t>
      </w:r>
      <w:proofErr w:type="spellEnd"/>
      <w:r w:rsidRPr="008959A3">
        <w:rPr>
          <w:lang w:val="en-US"/>
        </w:rPr>
        <w:t>, 19(3)</w:t>
      </w:r>
      <w:r w:rsidR="004805B3" w:rsidRPr="008959A3">
        <w:rPr>
          <w:lang w:val="en-US"/>
        </w:rPr>
        <w:t>.</w:t>
      </w:r>
    </w:p>
    <w:p w14:paraId="73DE5149" w14:textId="64ED820C" w:rsidR="000365D8" w:rsidRPr="008959A3" w:rsidRDefault="000365D8" w:rsidP="000365D8">
      <w:pPr>
        <w:pStyle w:val="CETReferencetext"/>
        <w:rPr>
          <w:lang w:val="en-US"/>
        </w:rPr>
      </w:pPr>
      <w:r w:rsidRPr="008959A3">
        <w:rPr>
          <w:lang w:val="en-US"/>
        </w:rPr>
        <w:t xml:space="preserve">Andrade J., Ávila E., De Barrera E., Cotes M., Ramírez J., y </w:t>
      </w:r>
      <w:proofErr w:type="spellStart"/>
      <w:r w:rsidRPr="008959A3">
        <w:rPr>
          <w:lang w:val="en-US"/>
        </w:rPr>
        <w:t>Verdeza</w:t>
      </w:r>
      <w:proofErr w:type="spellEnd"/>
      <w:r w:rsidRPr="008959A3">
        <w:rPr>
          <w:lang w:val="en-US"/>
        </w:rPr>
        <w:t xml:space="preserve"> A. (2018). </w:t>
      </w:r>
      <w:proofErr w:type="spellStart"/>
      <w:r w:rsidRPr="008959A3">
        <w:rPr>
          <w:lang w:val="en-US"/>
        </w:rPr>
        <w:t>Correlaciones</w:t>
      </w:r>
      <w:proofErr w:type="spellEnd"/>
      <w:r w:rsidRPr="008959A3">
        <w:rPr>
          <w:lang w:val="en-US"/>
        </w:rPr>
        <w:t xml:space="preserve"> para </w:t>
      </w:r>
      <w:proofErr w:type="spellStart"/>
      <w:r w:rsidRPr="008959A3">
        <w:rPr>
          <w:lang w:val="en-US"/>
        </w:rPr>
        <w:t>calcular</w:t>
      </w:r>
      <w:proofErr w:type="spellEnd"/>
      <w:r w:rsidRPr="008959A3">
        <w:rPr>
          <w:lang w:val="en-US"/>
        </w:rPr>
        <w:t xml:space="preserve"> </w:t>
      </w:r>
      <w:proofErr w:type="spellStart"/>
      <w:r w:rsidRPr="008959A3">
        <w:rPr>
          <w:lang w:val="en-US"/>
        </w:rPr>
        <w:t>el</w:t>
      </w:r>
      <w:proofErr w:type="spellEnd"/>
      <w:r w:rsidRPr="008959A3">
        <w:rPr>
          <w:lang w:val="en-US"/>
        </w:rPr>
        <w:t xml:space="preserve"> PCS a </w:t>
      </w:r>
      <w:proofErr w:type="spellStart"/>
      <w:r w:rsidRPr="008959A3">
        <w:rPr>
          <w:lang w:val="en-US"/>
        </w:rPr>
        <w:t>partir</w:t>
      </w:r>
      <w:proofErr w:type="spellEnd"/>
      <w:r w:rsidRPr="008959A3">
        <w:rPr>
          <w:lang w:val="en-US"/>
        </w:rPr>
        <w:t xml:space="preserve"> de </w:t>
      </w:r>
      <w:proofErr w:type="spellStart"/>
      <w:r w:rsidRPr="008959A3">
        <w:rPr>
          <w:lang w:val="en-US"/>
        </w:rPr>
        <w:t>los</w:t>
      </w:r>
      <w:proofErr w:type="spellEnd"/>
      <w:r w:rsidRPr="008959A3">
        <w:rPr>
          <w:lang w:val="en-US"/>
        </w:rPr>
        <w:t xml:space="preserve"> </w:t>
      </w:r>
      <w:proofErr w:type="spellStart"/>
      <w:r w:rsidRPr="008959A3">
        <w:rPr>
          <w:lang w:val="en-US"/>
        </w:rPr>
        <w:t>análisis</w:t>
      </w:r>
      <w:proofErr w:type="spellEnd"/>
      <w:r w:rsidRPr="008959A3">
        <w:rPr>
          <w:lang w:val="en-US"/>
        </w:rPr>
        <w:t xml:space="preserve"> </w:t>
      </w:r>
      <w:proofErr w:type="spellStart"/>
      <w:r w:rsidRPr="008959A3">
        <w:rPr>
          <w:lang w:val="en-US"/>
        </w:rPr>
        <w:t>último</w:t>
      </w:r>
      <w:proofErr w:type="spellEnd"/>
      <w:r w:rsidRPr="008959A3">
        <w:rPr>
          <w:lang w:val="en-US"/>
        </w:rPr>
        <w:t xml:space="preserve"> y </w:t>
      </w:r>
      <w:proofErr w:type="spellStart"/>
      <w:r w:rsidRPr="008959A3">
        <w:rPr>
          <w:lang w:val="en-US"/>
        </w:rPr>
        <w:t>próximo</w:t>
      </w:r>
      <w:proofErr w:type="spellEnd"/>
      <w:r w:rsidRPr="008959A3">
        <w:rPr>
          <w:lang w:val="en-US"/>
        </w:rPr>
        <w:t xml:space="preserve"> de la </w:t>
      </w:r>
      <w:proofErr w:type="spellStart"/>
      <w:r w:rsidRPr="008959A3">
        <w:rPr>
          <w:lang w:val="en-US"/>
        </w:rPr>
        <w:t>biomasa</w:t>
      </w:r>
      <w:proofErr w:type="spellEnd"/>
      <w:r w:rsidRPr="008959A3">
        <w:rPr>
          <w:lang w:val="en-US"/>
        </w:rPr>
        <w:t xml:space="preserve"> </w:t>
      </w:r>
      <w:proofErr w:type="spellStart"/>
      <w:r w:rsidRPr="008959A3">
        <w:rPr>
          <w:lang w:val="en-US"/>
        </w:rPr>
        <w:t>proveniente</w:t>
      </w:r>
      <w:proofErr w:type="spellEnd"/>
      <w:r w:rsidRPr="008959A3">
        <w:rPr>
          <w:lang w:val="en-US"/>
        </w:rPr>
        <w:t xml:space="preserve"> de </w:t>
      </w:r>
      <w:proofErr w:type="spellStart"/>
      <w:r w:rsidRPr="008959A3">
        <w:rPr>
          <w:lang w:val="en-US"/>
        </w:rPr>
        <w:t>residuos</w:t>
      </w:r>
      <w:proofErr w:type="spellEnd"/>
      <w:r w:rsidRPr="008959A3">
        <w:rPr>
          <w:lang w:val="en-US"/>
        </w:rPr>
        <w:t xml:space="preserve"> de la </w:t>
      </w:r>
      <w:proofErr w:type="spellStart"/>
      <w:r w:rsidRPr="008959A3">
        <w:rPr>
          <w:lang w:val="en-US"/>
        </w:rPr>
        <w:t>industria</w:t>
      </w:r>
      <w:proofErr w:type="spellEnd"/>
      <w:r w:rsidRPr="008959A3">
        <w:rPr>
          <w:lang w:val="en-US"/>
        </w:rPr>
        <w:t xml:space="preserve"> </w:t>
      </w:r>
      <w:proofErr w:type="spellStart"/>
      <w:r w:rsidRPr="008959A3">
        <w:rPr>
          <w:lang w:val="en-US"/>
        </w:rPr>
        <w:t>agrícola</w:t>
      </w:r>
      <w:proofErr w:type="spellEnd"/>
      <w:r w:rsidRPr="008959A3">
        <w:rPr>
          <w:lang w:val="en-US"/>
        </w:rPr>
        <w:t xml:space="preserve"> </w:t>
      </w:r>
      <w:proofErr w:type="spellStart"/>
      <w:r w:rsidRPr="008959A3">
        <w:rPr>
          <w:lang w:val="en-US"/>
        </w:rPr>
        <w:t>en</w:t>
      </w:r>
      <w:proofErr w:type="spellEnd"/>
      <w:r w:rsidRPr="008959A3">
        <w:rPr>
          <w:lang w:val="en-US"/>
        </w:rPr>
        <w:t xml:space="preserve"> Colombia Correlations to calculate the PCS from the last and next analysis of the biomass coming from the waste. </w:t>
      </w:r>
      <w:proofErr w:type="spellStart"/>
      <w:r w:rsidRPr="008959A3">
        <w:rPr>
          <w:lang w:val="en-US"/>
        </w:rPr>
        <w:t>Revista</w:t>
      </w:r>
      <w:proofErr w:type="spellEnd"/>
      <w:r w:rsidRPr="008959A3">
        <w:rPr>
          <w:lang w:val="en-US"/>
        </w:rPr>
        <w:t xml:space="preserve"> I+D </w:t>
      </w:r>
      <w:proofErr w:type="spellStart"/>
      <w:r w:rsidRPr="008959A3">
        <w:rPr>
          <w:lang w:val="en-US"/>
        </w:rPr>
        <w:t>En</w:t>
      </w:r>
      <w:proofErr w:type="spellEnd"/>
      <w:r w:rsidRPr="008959A3">
        <w:rPr>
          <w:lang w:val="en-US"/>
        </w:rPr>
        <w:t xml:space="preserve"> TIC, 9(2), 26–33. http://revistas.unisimon.edu.co/index.php/identic</w:t>
      </w:r>
    </w:p>
    <w:p w14:paraId="32E159D4" w14:textId="215494D6" w:rsidR="000365D8" w:rsidRPr="008959A3" w:rsidRDefault="000365D8" w:rsidP="000365D8">
      <w:pPr>
        <w:pStyle w:val="CETReferencetext"/>
        <w:rPr>
          <w:lang w:val="en-US"/>
        </w:rPr>
      </w:pPr>
      <w:proofErr w:type="spellStart"/>
      <w:r w:rsidRPr="008959A3">
        <w:rPr>
          <w:lang w:val="en-US"/>
        </w:rPr>
        <w:t>Bailis</w:t>
      </w:r>
      <w:proofErr w:type="spellEnd"/>
      <w:r w:rsidRPr="008959A3">
        <w:rPr>
          <w:lang w:val="en-US"/>
        </w:rPr>
        <w:t xml:space="preserve"> R., Ogle D., </w:t>
      </w:r>
      <w:proofErr w:type="spellStart"/>
      <w:r w:rsidRPr="008959A3">
        <w:rPr>
          <w:lang w:val="en-US"/>
        </w:rPr>
        <w:t>Maccarty</w:t>
      </w:r>
      <w:proofErr w:type="spellEnd"/>
      <w:r w:rsidRPr="008959A3">
        <w:rPr>
          <w:lang w:val="en-US"/>
        </w:rPr>
        <w:t xml:space="preserve"> N., y Still D. (2003). The Water Boiling Test (WBT) (pp. 1–38).</w:t>
      </w:r>
    </w:p>
    <w:p w14:paraId="0A3FDAAF" w14:textId="48027523" w:rsidR="000365D8" w:rsidRPr="008959A3" w:rsidRDefault="000365D8" w:rsidP="000365D8">
      <w:pPr>
        <w:pStyle w:val="CETReferencetext"/>
        <w:rPr>
          <w:lang w:val="en-US"/>
        </w:rPr>
      </w:pPr>
      <w:proofErr w:type="spellStart"/>
      <w:r w:rsidRPr="008959A3">
        <w:rPr>
          <w:lang w:val="en-US"/>
        </w:rPr>
        <w:t>Barmina</w:t>
      </w:r>
      <w:proofErr w:type="spellEnd"/>
      <w:r w:rsidRPr="008959A3">
        <w:rPr>
          <w:lang w:val="en-US"/>
        </w:rPr>
        <w:t xml:space="preserve"> I., Valdmanis R., y </w:t>
      </w:r>
      <w:proofErr w:type="spellStart"/>
      <w:r w:rsidRPr="008959A3">
        <w:rPr>
          <w:lang w:val="en-US"/>
        </w:rPr>
        <w:t>Zake</w:t>
      </w:r>
      <w:proofErr w:type="spellEnd"/>
      <w:r w:rsidRPr="008959A3">
        <w:rPr>
          <w:lang w:val="en-US"/>
        </w:rPr>
        <w:t xml:space="preserve"> M. (2021). Thermochemical Conversion of Microwave Pre-treated Biomass Pellets:</w:t>
      </w:r>
      <w:r w:rsidRPr="008959A3">
        <w:rPr>
          <w:lang w:val="en-US"/>
        </w:rPr>
        <w:t xml:space="preserve"> C</w:t>
      </w:r>
      <w:r w:rsidRPr="008959A3">
        <w:rPr>
          <w:lang w:val="en-US"/>
        </w:rPr>
        <w:t xml:space="preserve">ombustion of Activated Pellets. </w:t>
      </w:r>
      <w:r w:rsidR="004805B3" w:rsidRPr="008959A3">
        <w:rPr>
          <w:lang w:val="en-US"/>
        </w:rPr>
        <w:t xml:space="preserve">Chemical Engineering Transactions </w:t>
      </w:r>
      <w:r w:rsidRPr="008959A3">
        <w:rPr>
          <w:lang w:val="en-US"/>
        </w:rPr>
        <w:t>(</w:t>
      </w:r>
      <w:proofErr w:type="spellStart"/>
      <w:r w:rsidRPr="008959A3">
        <w:rPr>
          <w:lang w:val="en-US"/>
        </w:rPr>
        <w:t>CEt</w:t>
      </w:r>
      <w:proofErr w:type="spellEnd"/>
      <w:r w:rsidRPr="008959A3">
        <w:rPr>
          <w:lang w:val="en-US"/>
        </w:rPr>
        <w:t>), 86(February), 1477–1482. https://doi.org/10.3303/CET2186247</w:t>
      </w:r>
    </w:p>
    <w:p w14:paraId="4EB515AF" w14:textId="44DEA1DF" w:rsidR="000365D8" w:rsidRPr="008959A3" w:rsidRDefault="000365D8" w:rsidP="000365D8">
      <w:pPr>
        <w:pStyle w:val="CETReferencetext"/>
        <w:rPr>
          <w:lang w:val="en-US"/>
        </w:rPr>
      </w:pPr>
      <w:r w:rsidRPr="008959A3">
        <w:rPr>
          <w:lang w:val="en-US"/>
        </w:rPr>
        <w:lastRenderedPageBreak/>
        <w:t xml:space="preserve">Barrera Zapata R., Pérez Bayer J. F., y Salazar Jiménez C. (2014). </w:t>
      </w:r>
      <w:proofErr w:type="spellStart"/>
      <w:r w:rsidRPr="008959A3">
        <w:rPr>
          <w:lang w:val="en-US"/>
        </w:rPr>
        <w:t>Carbones</w:t>
      </w:r>
      <w:proofErr w:type="spellEnd"/>
      <w:r w:rsidRPr="008959A3">
        <w:rPr>
          <w:lang w:val="en-US"/>
        </w:rPr>
        <w:t xml:space="preserve"> </w:t>
      </w:r>
      <w:proofErr w:type="spellStart"/>
      <w:proofErr w:type="gramStart"/>
      <w:r w:rsidRPr="008959A3">
        <w:rPr>
          <w:lang w:val="en-US"/>
        </w:rPr>
        <w:t>colombianos</w:t>
      </w:r>
      <w:proofErr w:type="spellEnd"/>
      <w:r w:rsidRPr="008959A3">
        <w:rPr>
          <w:lang w:val="en-US"/>
        </w:rPr>
        <w:t> :</w:t>
      </w:r>
      <w:proofErr w:type="gramEnd"/>
      <w:r w:rsidRPr="008959A3">
        <w:rPr>
          <w:lang w:val="en-US"/>
        </w:rPr>
        <w:t xml:space="preserve"> </w:t>
      </w:r>
      <w:proofErr w:type="spellStart"/>
      <w:r w:rsidRPr="008959A3">
        <w:rPr>
          <w:lang w:val="en-US"/>
        </w:rPr>
        <w:t>clasificación</w:t>
      </w:r>
      <w:proofErr w:type="spellEnd"/>
      <w:r w:rsidRPr="008959A3">
        <w:rPr>
          <w:lang w:val="en-US"/>
        </w:rPr>
        <w:t xml:space="preserve"> y </w:t>
      </w:r>
      <w:proofErr w:type="spellStart"/>
      <w:r w:rsidRPr="008959A3">
        <w:rPr>
          <w:lang w:val="en-US"/>
        </w:rPr>
        <w:t>caracterización</w:t>
      </w:r>
      <w:proofErr w:type="spellEnd"/>
      <w:r w:rsidRPr="008959A3">
        <w:rPr>
          <w:lang w:val="en-US"/>
        </w:rPr>
        <w:t xml:space="preserve"> </w:t>
      </w:r>
      <w:proofErr w:type="spellStart"/>
      <w:r w:rsidRPr="008959A3">
        <w:rPr>
          <w:lang w:val="en-US"/>
        </w:rPr>
        <w:t>termoquímica</w:t>
      </w:r>
      <w:proofErr w:type="spellEnd"/>
      <w:r w:rsidRPr="008959A3">
        <w:rPr>
          <w:lang w:val="en-US"/>
        </w:rPr>
        <w:t xml:space="preserve"> para </w:t>
      </w:r>
      <w:proofErr w:type="spellStart"/>
      <w:r w:rsidRPr="008959A3">
        <w:rPr>
          <w:lang w:val="en-US"/>
        </w:rPr>
        <w:t>aplicaciones</w:t>
      </w:r>
      <w:proofErr w:type="spellEnd"/>
      <w:r w:rsidRPr="008959A3">
        <w:rPr>
          <w:lang w:val="en-US"/>
        </w:rPr>
        <w:t xml:space="preserve"> </w:t>
      </w:r>
      <w:proofErr w:type="spellStart"/>
      <w:r w:rsidRPr="008959A3">
        <w:rPr>
          <w:lang w:val="en-US"/>
        </w:rPr>
        <w:t>energéticas</w:t>
      </w:r>
      <w:proofErr w:type="spellEnd"/>
      <w:r w:rsidRPr="008959A3">
        <w:rPr>
          <w:lang w:val="en-US"/>
        </w:rPr>
        <w:t xml:space="preserve">. Ion, 27(2), 43–54. </w:t>
      </w:r>
    </w:p>
    <w:p w14:paraId="140DB790" w14:textId="2C1B6B94" w:rsidR="000365D8" w:rsidRPr="008959A3" w:rsidRDefault="000365D8" w:rsidP="000365D8">
      <w:pPr>
        <w:pStyle w:val="CETReferencetext"/>
        <w:rPr>
          <w:lang w:val="en-US"/>
        </w:rPr>
      </w:pPr>
      <w:proofErr w:type="spellStart"/>
      <w:r w:rsidRPr="008959A3">
        <w:rPr>
          <w:lang w:val="en-US"/>
        </w:rPr>
        <w:t>Berastegui</w:t>
      </w:r>
      <w:proofErr w:type="spellEnd"/>
      <w:r w:rsidRPr="008959A3">
        <w:rPr>
          <w:lang w:val="en-US"/>
        </w:rPr>
        <w:t xml:space="preserve"> </w:t>
      </w:r>
      <w:proofErr w:type="spellStart"/>
      <w:r w:rsidRPr="008959A3">
        <w:rPr>
          <w:lang w:val="en-US"/>
        </w:rPr>
        <w:t>Barranco</w:t>
      </w:r>
      <w:proofErr w:type="spellEnd"/>
      <w:r w:rsidRPr="008959A3">
        <w:rPr>
          <w:lang w:val="en-US"/>
        </w:rPr>
        <w:t xml:space="preserve"> C., Ortega Rodriguez J. P., Mendoza </w:t>
      </w:r>
      <w:proofErr w:type="spellStart"/>
      <w:r w:rsidRPr="008959A3">
        <w:rPr>
          <w:lang w:val="en-US"/>
        </w:rPr>
        <w:t>Fandiño</w:t>
      </w:r>
      <w:proofErr w:type="spellEnd"/>
      <w:r w:rsidRPr="008959A3">
        <w:rPr>
          <w:lang w:val="en-US"/>
        </w:rPr>
        <w:t xml:space="preserve"> J. M., González </w:t>
      </w:r>
      <w:proofErr w:type="spellStart"/>
      <w:r w:rsidRPr="008959A3">
        <w:rPr>
          <w:lang w:val="en-US"/>
        </w:rPr>
        <w:t>Doria</w:t>
      </w:r>
      <w:proofErr w:type="spellEnd"/>
      <w:r w:rsidRPr="008959A3">
        <w:rPr>
          <w:lang w:val="en-US"/>
        </w:rPr>
        <w:t xml:space="preserve"> Y. E., y Gómez Vasquez R. D. (2017). Development of densified solid biofuels a from corn cob, cassava starch and mineral coal department of </w:t>
      </w:r>
      <w:proofErr w:type="spellStart"/>
      <w:r w:rsidRPr="008959A3">
        <w:rPr>
          <w:lang w:val="en-US"/>
        </w:rPr>
        <w:t>Córdob</w:t>
      </w:r>
      <w:proofErr w:type="spellEnd"/>
      <w:r w:rsidRPr="008959A3">
        <w:rPr>
          <w:lang w:val="en-US"/>
        </w:rPr>
        <w:t xml:space="preserve">. </w:t>
      </w:r>
      <w:proofErr w:type="spellStart"/>
      <w:r w:rsidRPr="008959A3">
        <w:rPr>
          <w:lang w:val="en-US"/>
        </w:rPr>
        <w:t>Revista</w:t>
      </w:r>
      <w:proofErr w:type="spellEnd"/>
      <w:r w:rsidRPr="008959A3">
        <w:rPr>
          <w:lang w:val="en-US"/>
        </w:rPr>
        <w:t xml:space="preserve"> </w:t>
      </w:r>
      <w:proofErr w:type="spellStart"/>
      <w:r w:rsidRPr="008959A3">
        <w:rPr>
          <w:lang w:val="en-US"/>
        </w:rPr>
        <w:t>Chilena</w:t>
      </w:r>
      <w:proofErr w:type="spellEnd"/>
      <w:r w:rsidRPr="008959A3">
        <w:rPr>
          <w:lang w:val="en-US"/>
        </w:rPr>
        <w:t xml:space="preserve"> de </w:t>
      </w:r>
      <w:proofErr w:type="spellStart"/>
      <w:r w:rsidRPr="008959A3">
        <w:rPr>
          <w:lang w:val="en-US"/>
        </w:rPr>
        <w:t>Ingeniería</w:t>
      </w:r>
      <w:proofErr w:type="spellEnd"/>
      <w:r w:rsidRPr="008959A3">
        <w:rPr>
          <w:lang w:val="en-US"/>
        </w:rPr>
        <w:t xml:space="preserve">, 25(4), 643–653. </w:t>
      </w:r>
    </w:p>
    <w:p w14:paraId="6D47D2BF" w14:textId="33159567" w:rsidR="000365D8" w:rsidRPr="008959A3" w:rsidRDefault="000365D8" w:rsidP="000365D8">
      <w:pPr>
        <w:pStyle w:val="CETReferencetext"/>
        <w:rPr>
          <w:lang w:val="en-US"/>
        </w:rPr>
      </w:pPr>
      <w:r w:rsidRPr="008959A3">
        <w:rPr>
          <w:lang w:val="en-US"/>
        </w:rPr>
        <w:t xml:space="preserve">Bong C. P. C., Lim L. Y., Lee C. T., Ong P. Y., Jaromír </w:t>
      </w:r>
      <w:proofErr w:type="spellStart"/>
      <w:r w:rsidRPr="008959A3">
        <w:rPr>
          <w:lang w:val="en-US"/>
        </w:rPr>
        <w:t>Klemes</w:t>
      </w:r>
      <w:proofErr w:type="spellEnd"/>
      <w:r w:rsidRPr="008959A3">
        <w:rPr>
          <w:lang w:val="en-US"/>
        </w:rPr>
        <w:t xml:space="preserve"> J., Chunjie L., y Gao Y. (2020). Lignocellulosic Biomass and Food Waste for Biochar Production and </w:t>
      </w:r>
      <w:r w:rsidR="0078167F" w:rsidRPr="008959A3">
        <w:rPr>
          <w:lang w:val="en-US"/>
        </w:rPr>
        <w:t>Application:</w:t>
      </w:r>
      <w:r w:rsidRPr="008959A3">
        <w:rPr>
          <w:lang w:val="en-US"/>
        </w:rPr>
        <w:t xml:space="preserve"> A Review. </w:t>
      </w:r>
      <w:r w:rsidR="0078167F" w:rsidRPr="008959A3">
        <w:rPr>
          <w:lang w:val="en-US"/>
        </w:rPr>
        <w:t xml:space="preserve">Chemical Engineering Transactions </w:t>
      </w:r>
      <w:r w:rsidRPr="008959A3">
        <w:rPr>
          <w:lang w:val="en-US"/>
        </w:rPr>
        <w:t>(</w:t>
      </w:r>
      <w:proofErr w:type="spellStart"/>
      <w:r w:rsidRPr="008959A3">
        <w:rPr>
          <w:lang w:val="en-US"/>
        </w:rPr>
        <w:t>CEt</w:t>
      </w:r>
      <w:proofErr w:type="spellEnd"/>
      <w:r w:rsidRPr="008959A3">
        <w:rPr>
          <w:lang w:val="en-US"/>
        </w:rPr>
        <w:t>), 81, 427–432. https://doi.org/10.3303/CET2081072</w:t>
      </w:r>
    </w:p>
    <w:p w14:paraId="776CD581" w14:textId="77777777" w:rsidR="000365D8" w:rsidRPr="008959A3" w:rsidRDefault="000365D8" w:rsidP="000365D8">
      <w:pPr>
        <w:pStyle w:val="CETReferencetext"/>
        <w:rPr>
          <w:lang w:val="en-US"/>
        </w:rPr>
      </w:pPr>
      <w:proofErr w:type="spellStart"/>
      <w:r w:rsidRPr="008959A3">
        <w:rPr>
          <w:lang w:val="en-US"/>
        </w:rPr>
        <w:t>Cañas</w:t>
      </w:r>
      <w:proofErr w:type="spellEnd"/>
      <w:r w:rsidRPr="008959A3">
        <w:rPr>
          <w:lang w:val="en-US"/>
        </w:rPr>
        <w:t xml:space="preserve"> </w:t>
      </w:r>
      <w:proofErr w:type="spellStart"/>
      <w:r w:rsidRPr="008959A3">
        <w:rPr>
          <w:lang w:val="en-US"/>
        </w:rPr>
        <w:t>Asanza</w:t>
      </w:r>
      <w:proofErr w:type="spellEnd"/>
      <w:r w:rsidRPr="008959A3">
        <w:rPr>
          <w:lang w:val="en-US"/>
        </w:rPr>
        <w:t xml:space="preserve"> M., Reynoso Torres C., </w:t>
      </w:r>
      <w:proofErr w:type="spellStart"/>
      <w:r w:rsidRPr="008959A3">
        <w:rPr>
          <w:lang w:val="en-US"/>
        </w:rPr>
        <w:t>Cuartas</w:t>
      </w:r>
      <w:proofErr w:type="spellEnd"/>
      <w:r w:rsidRPr="008959A3">
        <w:rPr>
          <w:lang w:val="en-US"/>
        </w:rPr>
        <w:t xml:space="preserve"> Hernandez M., </w:t>
      </w:r>
      <w:proofErr w:type="spellStart"/>
      <w:r w:rsidRPr="008959A3">
        <w:rPr>
          <w:lang w:val="en-US"/>
        </w:rPr>
        <w:t>Basade</w:t>
      </w:r>
      <w:proofErr w:type="spellEnd"/>
      <w:r w:rsidRPr="008959A3">
        <w:rPr>
          <w:lang w:val="en-US"/>
        </w:rPr>
        <w:t xml:space="preserve"> Aragón A., </w:t>
      </w:r>
      <w:proofErr w:type="spellStart"/>
      <w:r w:rsidRPr="008959A3">
        <w:rPr>
          <w:lang w:val="en-US"/>
        </w:rPr>
        <w:t>Tavara</w:t>
      </w:r>
      <w:proofErr w:type="spellEnd"/>
      <w:r w:rsidRPr="008959A3">
        <w:rPr>
          <w:lang w:val="en-US"/>
        </w:rPr>
        <w:t xml:space="preserve"> </w:t>
      </w:r>
      <w:proofErr w:type="spellStart"/>
      <w:r w:rsidRPr="008959A3">
        <w:rPr>
          <w:lang w:val="en-US"/>
        </w:rPr>
        <w:t>Zanón</w:t>
      </w:r>
      <w:proofErr w:type="spellEnd"/>
      <w:r w:rsidRPr="008959A3">
        <w:rPr>
          <w:lang w:val="en-US"/>
        </w:rPr>
        <w:t xml:space="preserve"> A., y Modell I </w:t>
      </w:r>
      <w:proofErr w:type="spellStart"/>
      <w:r w:rsidRPr="008959A3">
        <w:rPr>
          <w:lang w:val="en-US"/>
        </w:rPr>
        <w:t>Boira</w:t>
      </w:r>
      <w:proofErr w:type="spellEnd"/>
      <w:r w:rsidRPr="008959A3">
        <w:rPr>
          <w:lang w:val="en-US"/>
        </w:rPr>
        <w:t xml:space="preserve"> G. (2015). </w:t>
      </w:r>
      <w:proofErr w:type="spellStart"/>
      <w:r w:rsidRPr="008959A3">
        <w:rPr>
          <w:lang w:val="en-US"/>
        </w:rPr>
        <w:t>Industriambiente</w:t>
      </w:r>
      <w:proofErr w:type="spellEnd"/>
      <w:r w:rsidRPr="008959A3">
        <w:rPr>
          <w:lang w:val="en-US"/>
        </w:rPr>
        <w:t xml:space="preserve">: </w:t>
      </w:r>
      <w:proofErr w:type="spellStart"/>
      <w:r w:rsidRPr="008959A3">
        <w:rPr>
          <w:lang w:val="en-US"/>
        </w:rPr>
        <w:t>Gestión</w:t>
      </w:r>
      <w:proofErr w:type="spellEnd"/>
      <w:r w:rsidRPr="008959A3">
        <w:rPr>
          <w:lang w:val="en-US"/>
        </w:rPr>
        <w:t xml:space="preserve"> </w:t>
      </w:r>
      <w:proofErr w:type="spellStart"/>
      <w:r w:rsidRPr="008959A3">
        <w:rPr>
          <w:lang w:val="en-US"/>
        </w:rPr>
        <w:t>medioambiental</w:t>
      </w:r>
      <w:proofErr w:type="spellEnd"/>
      <w:r w:rsidRPr="008959A3">
        <w:rPr>
          <w:lang w:val="en-US"/>
        </w:rPr>
        <w:t xml:space="preserve"> y </w:t>
      </w:r>
      <w:proofErr w:type="spellStart"/>
      <w:r w:rsidRPr="008959A3">
        <w:rPr>
          <w:lang w:val="en-US"/>
        </w:rPr>
        <w:t>energética</w:t>
      </w:r>
      <w:proofErr w:type="spellEnd"/>
      <w:r w:rsidRPr="008959A3">
        <w:rPr>
          <w:lang w:val="en-US"/>
        </w:rPr>
        <w:t xml:space="preserve">. </w:t>
      </w:r>
      <w:proofErr w:type="spellStart"/>
      <w:r w:rsidRPr="008959A3">
        <w:rPr>
          <w:lang w:val="en-US"/>
        </w:rPr>
        <w:t>Infoedita</w:t>
      </w:r>
      <w:proofErr w:type="spellEnd"/>
      <w:r w:rsidRPr="008959A3">
        <w:rPr>
          <w:lang w:val="en-US"/>
        </w:rPr>
        <w:t>.</w:t>
      </w:r>
    </w:p>
    <w:p w14:paraId="2547BA43" w14:textId="5E11616A" w:rsidR="000365D8" w:rsidRPr="008959A3" w:rsidRDefault="000365D8" w:rsidP="000365D8">
      <w:pPr>
        <w:pStyle w:val="CETReferencetext"/>
        <w:rPr>
          <w:lang w:val="en-US"/>
        </w:rPr>
      </w:pPr>
      <w:r w:rsidRPr="008959A3">
        <w:rPr>
          <w:lang w:val="en-US"/>
        </w:rPr>
        <w:t xml:space="preserve">Carvajal-Jara C. A., </w:t>
      </w:r>
      <w:proofErr w:type="spellStart"/>
      <w:r w:rsidRPr="008959A3">
        <w:rPr>
          <w:lang w:val="en-US"/>
        </w:rPr>
        <w:t>Tafur-Escanta</w:t>
      </w:r>
      <w:proofErr w:type="spellEnd"/>
      <w:r w:rsidRPr="008959A3">
        <w:rPr>
          <w:lang w:val="en-US"/>
        </w:rPr>
        <w:t xml:space="preserve"> P. M., Villavicencio-Poveda Á. H., y Gutiérrez-</w:t>
      </w:r>
      <w:proofErr w:type="spellStart"/>
      <w:r w:rsidRPr="008959A3">
        <w:rPr>
          <w:lang w:val="en-US"/>
        </w:rPr>
        <w:t>Gualotuña</w:t>
      </w:r>
      <w:proofErr w:type="spellEnd"/>
      <w:r w:rsidRPr="008959A3">
        <w:rPr>
          <w:lang w:val="en-US"/>
        </w:rPr>
        <w:t xml:space="preserve"> E. R. (2018). </w:t>
      </w:r>
      <w:proofErr w:type="spellStart"/>
      <w:r w:rsidRPr="008959A3">
        <w:rPr>
          <w:lang w:val="en-US"/>
        </w:rPr>
        <w:t>Caracterización</w:t>
      </w:r>
      <w:proofErr w:type="spellEnd"/>
      <w:r w:rsidRPr="008959A3">
        <w:rPr>
          <w:lang w:val="en-US"/>
        </w:rPr>
        <w:t xml:space="preserve"> del </w:t>
      </w:r>
      <w:proofErr w:type="spellStart"/>
      <w:r w:rsidRPr="008959A3">
        <w:rPr>
          <w:lang w:val="en-US"/>
        </w:rPr>
        <w:t>poder</w:t>
      </w:r>
      <w:proofErr w:type="spellEnd"/>
      <w:r w:rsidRPr="008959A3">
        <w:rPr>
          <w:lang w:val="en-US"/>
        </w:rPr>
        <w:t xml:space="preserve"> </w:t>
      </w:r>
      <w:proofErr w:type="spellStart"/>
      <w:r w:rsidRPr="008959A3">
        <w:rPr>
          <w:lang w:val="en-US"/>
        </w:rPr>
        <w:t>calorífico</w:t>
      </w:r>
      <w:proofErr w:type="spellEnd"/>
      <w:r w:rsidRPr="008959A3">
        <w:rPr>
          <w:lang w:val="en-US"/>
        </w:rPr>
        <w:t xml:space="preserve"> de la </w:t>
      </w:r>
      <w:proofErr w:type="spellStart"/>
      <w:r w:rsidRPr="008959A3">
        <w:rPr>
          <w:lang w:val="en-US"/>
        </w:rPr>
        <w:t>biomasa</w:t>
      </w:r>
      <w:proofErr w:type="spellEnd"/>
      <w:r w:rsidRPr="008959A3">
        <w:rPr>
          <w:lang w:val="en-US"/>
        </w:rPr>
        <w:t xml:space="preserve"> residual de cacao CCN51 </w:t>
      </w:r>
      <w:proofErr w:type="spellStart"/>
      <w:r w:rsidRPr="008959A3">
        <w:rPr>
          <w:lang w:val="en-US"/>
        </w:rPr>
        <w:t>mediante</w:t>
      </w:r>
      <w:proofErr w:type="spellEnd"/>
      <w:r w:rsidRPr="008959A3">
        <w:rPr>
          <w:lang w:val="en-US"/>
        </w:rPr>
        <w:t xml:space="preserve"> </w:t>
      </w:r>
      <w:proofErr w:type="spellStart"/>
      <w:r w:rsidRPr="008959A3">
        <w:rPr>
          <w:lang w:val="en-US"/>
        </w:rPr>
        <w:t>procesos</w:t>
      </w:r>
      <w:proofErr w:type="spellEnd"/>
      <w:r w:rsidRPr="008959A3">
        <w:rPr>
          <w:lang w:val="en-US"/>
        </w:rPr>
        <w:t xml:space="preserve"> de </w:t>
      </w:r>
      <w:proofErr w:type="spellStart"/>
      <w:r w:rsidRPr="008959A3">
        <w:rPr>
          <w:lang w:val="en-US"/>
        </w:rPr>
        <w:t>gasificación</w:t>
      </w:r>
      <w:proofErr w:type="spellEnd"/>
      <w:r w:rsidRPr="008959A3">
        <w:rPr>
          <w:lang w:val="en-US"/>
        </w:rPr>
        <w:t xml:space="preserve"> </w:t>
      </w:r>
      <w:proofErr w:type="spellStart"/>
      <w:r w:rsidRPr="008959A3">
        <w:rPr>
          <w:lang w:val="en-US"/>
        </w:rPr>
        <w:t>anaeróbico</w:t>
      </w:r>
      <w:proofErr w:type="spellEnd"/>
      <w:r w:rsidRPr="008959A3">
        <w:rPr>
          <w:lang w:val="en-US"/>
        </w:rPr>
        <w:t xml:space="preserve"> y </w:t>
      </w:r>
      <w:proofErr w:type="spellStart"/>
      <w:r w:rsidRPr="008959A3">
        <w:rPr>
          <w:lang w:val="en-US"/>
        </w:rPr>
        <w:t>termoquímico</w:t>
      </w:r>
      <w:proofErr w:type="spellEnd"/>
      <w:r w:rsidRPr="008959A3">
        <w:rPr>
          <w:lang w:val="en-US"/>
        </w:rPr>
        <w:t xml:space="preserve">. </w:t>
      </w:r>
      <w:proofErr w:type="spellStart"/>
      <w:r w:rsidRPr="008959A3">
        <w:rPr>
          <w:lang w:val="en-US"/>
        </w:rPr>
        <w:t>Científica</w:t>
      </w:r>
      <w:proofErr w:type="spellEnd"/>
      <w:r w:rsidRPr="008959A3">
        <w:rPr>
          <w:lang w:val="en-US"/>
        </w:rPr>
        <w:t xml:space="preserve">, 22(2), 113–123. </w:t>
      </w:r>
    </w:p>
    <w:p w14:paraId="4BC174AE" w14:textId="77777777" w:rsidR="000365D8" w:rsidRPr="008959A3" w:rsidRDefault="000365D8" w:rsidP="000365D8">
      <w:pPr>
        <w:pStyle w:val="CETReferencetext"/>
        <w:rPr>
          <w:lang w:val="en-US"/>
        </w:rPr>
      </w:pPr>
      <w:r w:rsidRPr="008959A3">
        <w:rPr>
          <w:lang w:val="en-US"/>
        </w:rPr>
        <w:t xml:space="preserve">de Oliveira </w:t>
      </w:r>
      <w:proofErr w:type="spellStart"/>
      <w:r w:rsidRPr="008959A3">
        <w:rPr>
          <w:lang w:val="en-US"/>
        </w:rPr>
        <w:t>Saccol</w:t>
      </w:r>
      <w:proofErr w:type="spellEnd"/>
      <w:r w:rsidRPr="008959A3">
        <w:rPr>
          <w:lang w:val="en-US"/>
        </w:rPr>
        <w:t xml:space="preserve"> A. F., Welter C. A., </w:t>
      </w:r>
      <w:proofErr w:type="spellStart"/>
      <w:r w:rsidRPr="008959A3">
        <w:rPr>
          <w:lang w:val="en-US"/>
        </w:rPr>
        <w:t>Cortelini</w:t>
      </w:r>
      <w:proofErr w:type="spellEnd"/>
      <w:r w:rsidRPr="008959A3">
        <w:rPr>
          <w:lang w:val="en-US"/>
        </w:rPr>
        <w:t xml:space="preserve"> da Rosa R., </w:t>
      </w:r>
      <w:proofErr w:type="spellStart"/>
      <w:r w:rsidRPr="008959A3">
        <w:rPr>
          <w:lang w:val="en-US"/>
        </w:rPr>
        <w:t>Coldebella</w:t>
      </w:r>
      <w:proofErr w:type="spellEnd"/>
      <w:r w:rsidRPr="008959A3">
        <w:rPr>
          <w:lang w:val="en-US"/>
        </w:rPr>
        <w:t xml:space="preserve"> R., </w:t>
      </w:r>
      <w:proofErr w:type="spellStart"/>
      <w:r w:rsidRPr="008959A3">
        <w:rPr>
          <w:lang w:val="en-US"/>
        </w:rPr>
        <w:t>Longhi</w:t>
      </w:r>
      <w:proofErr w:type="spellEnd"/>
      <w:r w:rsidRPr="008959A3">
        <w:rPr>
          <w:lang w:val="en-US"/>
        </w:rPr>
        <w:t xml:space="preserve"> S. J., de Farias J. A., y </w:t>
      </w:r>
      <w:proofErr w:type="spellStart"/>
      <w:r w:rsidRPr="008959A3">
        <w:rPr>
          <w:lang w:val="en-US"/>
        </w:rPr>
        <w:t>Pedrazzi</w:t>
      </w:r>
      <w:proofErr w:type="spellEnd"/>
      <w:r w:rsidRPr="008959A3">
        <w:rPr>
          <w:lang w:val="en-US"/>
        </w:rPr>
        <w:t xml:space="preserve"> C. (2020). </w:t>
      </w:r>
      <w:proofErr w:type="spellStart"/>
      <w:r w:rsidRPr="008959A3">
        <w:rPr>
          <w:lang w:val="en-US"/>
        </w:rPr>
        <w:t>Aproveitamento</w:t>
      </w:r>
      <w:proofErr w:type="spellEnd"/>
      <w:r w:rsidRPr="008959A3">
        <w:rPr>
          <w:lang w:val="en-US"/>
        </w:rPr>
        <w:t xml:space="preserve"> da </w:t>
      </w:r>
      <w:proofErr w:type="spellStart"/>
      <w:r w:rsidRPr="008959A3">
        <w:rPr>
          <w:lang w:val="en-US"/>
        </w:rPr>
        <w:t>biomassa</w:t>
      </w:r>
      <w:proofErr w:type="spellEnd"/>
      <w:r w:rsidRPr="008959A3">
        <w:rPr>
          <w:lang w:val="en-US"/>
        </w:rPr>
        <w:t xml:space="preserve"> </w:t>
      </w:r>
      <w:proofErr w:type="spellStart"/>
      <w:r w:rsidRPr="008959A3">
        <w:rPr>
          <w:lang w:val="en-US"/>
        </w:rPr>
        <w:t>florestal</w:t>
      </w:r>
      <w:proofErr w:type="spellEnd"/>
      <w:r w:rsidRPr="008959A3">
        <w:rPr>
          <w:lang w:val="en-US"/>
        </w:rPr>
        <w:t xml:space="preserve"> </w:t>
      </w:r>
      <w:proofErr w:type="spellStart"/>
      <w:r w:rsidRPr="008959A3">
        <w:rPr>
          <w:lang w:val="en-US"/>
        </w:rPr>
        <w:t>na</w:t>
      </w:r>
      <w:proofErr w:type="spellEnd"/>
      <w:r w:rsidRPr="008959A3">
        <w:rPr>
          <w:lang w:val="en-US"/>
        </w:rPr>
        <w:t xml:space="preserve"> </w:t>
      </w:r>
      <w:proofErr w:type="spellStart"/>
      <w:r w:rsidRPr="008959A3">
        <w:rPr>
          <w:lang w:val="en-US"/>
        </w:rPr>
        <w:t>fabricação</w:t>
      </w:r>
      <w:proofErr w:type="spellEnd"/>
      <w:r w:rsidRPr="008959A3">
        <w:rPr>
          <w:lang w:val="en-US"/>
        </w:rPr>
        <w:t xml:space="preserve"> de </w:t>
      </w:r>
      <w:proofErr w:type="spellStart"/>
      <w:r w:rsidRPr="008959A3">
        <w:rPr>
          <w:lang w:val="en-US"/>
        </w:rPr>
        <w:t>briquetes</w:t>
      </w:r>
      <w:proofErr w:type="spellEnd"/>
      <w:r w:rsidRPr="008959A3">
        <w:rPr>
          <w:lang w:val="en-US"/>
        </w:rPr>
        <w:t xml:space="preserve">. </w:t>
      </w:r>
      <w:proofErr w:type="spellStart"/>
      <w:r w:rsidRPr="008959A3">
        <w:rPr>
          <w:lang w:val="en-US"/>
        </w:rPr>
        <w:t>Matéria</w:t>
      </w:r>
      <w:proofErr w:type="spellEnd"/>
      <w:r w:rsidRPr="008959A3">
        <w:rPr>
          <w:lang w:val="en-US"/>
        </w:rPr>
        <w:t xml:space="preserve"> (Rio de Janeiro), 25(2). https://doi.org/10.1590/s1517-707620200002.1034</w:t>
      </w:r>
    </w:p>
    <w:p w14:paraId="57A616F8" w14:textId="7937D7A7" w:rsidR="000365D8" w:rsidRPr="008959A3" w:rsidRDefault="000365D8" w:rsidP="000365D8">
      <w:pPr>
        <w:pStyle w:val="CETReferencetext"/>
        <w:rPr>
          <w:lang w:val="en-US"/>
        </w:rPr>
      </w:pPr>
      <w:r w:rsidRPr="008959A3">
        <w:rPr>
          <w:lang w:val="en-US"/>
        </w:rPr>
        <w:t xml:space="preserve">Durango Padilla E. R., y Oquendo López J. L. (2016). </w:t>
      </w:r>
      <w:proofErr w:type="spellStart"/>
      <w:r w:rsidR="0078167F" w:rsidRPr="008959A3">
        <w:rPr>
          <w:lang w:val="en-US"/>
        </w:rPr>
        <w:t>Caracterización</w:t>
      </w:r>
      <w:proofErr w:type="spellEnd"/>
      <w:r w:rsidR="0078167F" w:rsidRPr="008959A3">
        <w:rPr>
          <w:lang w:val="en-US"/>
        </w:rPr>
        <w:t xml:space="preserve"> y </w:t>
      </w:r>
      <w:proofErr w:type="spellStart"/>
      <w:r w:rsidR="0078167F" w:rsidRPr="008959A3">
        <w:rPr>
          <w:lang w:val="en-US"/>
        </w:rPr>
        <w:t>evaluación</w:t>
      </w:r>
      <w:proofErr w:type="spellEnd"/>
      <w:r w:rsidR="0078167F" w:rsidRPr="008959A3">
        <w:rPr>
          <w:lang w:val="en-US"/>
        </w:rPr>
        <w:t xml:space="preserve"> </w:t>
      </w:r>
      <w:proofErr w:type="spellStart"/>
      <w:r w:rsidR="0078167F" w:rsidRPr="008959A3">
        <w:rPr>
          <w:lang w:val="en-US"/>
        </w:rPr>
        <w:t>energética</w:t>
      </w:r>
      <w:proofErr w:type="spellEnd"/>
      <w:r w:rsidR="0078167F" w:rsidRPr="008959A3">
        <w:rPr>
          <w:lang w:val="en-US"/>
        </w:rPr>
        <w:t xml:space="preserve"> de </w:t>
      </w:r>
      <w:proofErr w:type="spellStart"/>
      <w:r w:rsidR="0078167F" w:rsidRPr="008959A3">
        <w:rPr>
          <w:lang w:val="en-US"/>
        </w:rPr>
        <w:t>biocombustibles</w:t>
      </w:r>
      <w:proofErr w:type="spellEnd"/>
      <w:r w:rsidR="0078167F" w:rsidRPr="008959A3">
        <w:rPr>
          <w:lang w:val="en-US"/>
        </w:rPr>
        <w:t xml:space="preserve"> </w:t>
      </w:r>
      <w:proofErr w:type="spellStart"/>
      <w:r w:rsidR="0078167F" w:rsidRPr="008959A3">
        <w:rPr>
          <w:lang w:val="en-US"/>
        </w:rPr>
        <w:t>sólidos</w:t>
      </w:r>
      <w:proofErr w:type="spellEnd"/>
      <w:r w:rsidR="0078167F" w:rsidRPr="008959A3">
        <w:rPr>
          <w:lang w:val="en-US"/>
        </w:rPr>
        <w:t xml:space="preserve"> </w:t>
      </w:r>
      <w:proofErr w:type="spellStart"/>
      <w:r w:rsidR="0078167F" w:rsidRPr="008959A3">
        <w:rPr>
          <w:lang w:val="en-US"/>
        </w:rPr>
        <w:t>elaborados</w:t>
      </w:r>
      <w:proofErr w:type="spellEnd"/>
      <w:r w:rsidR="0078167F" w:rsidRPr="008959A3">
        <w:rPr>
          <w:lang w:val="en-US"/>
        </w:rPr>
        <w:t xml:space="preserve"> a </w:t>
      </w:r>
      <w:proofErr w:type="spellStart"/>
      <w:r w:rsidR="0078167F" w:rsidRPr="008959A3">
        <w:rPr>
          <w:lang w:val="en-US"/>
        </w:rPr>
        <w:t>partir</w:t>
      </w:r>
      <w:proofErr w:type="spellEnd"/>
      <w:r w:rsidR="0078167F" w:rsidRPr="008959A3">
        <w:rPr>
          <w:lang w:val="en-US"/>
        </w:rPr>
        <w:t xml:space="preserve"> de </w:t>
      </w:r>
      <w:proofErr w:type="spellStart"/>
      <w:r w:rsidR="0078167F" w:rsidRPr="008959A3">
        <w:rPr>
          <w:lang w:val="en-US"/>
        </w:rPr>
        <w:t>biomasa</w:t>
      </w:r>
      <w:proofErr w:type="spellEnd"/>
      <w:r w:rsidR="0078167F" w:rsidRPr="008959A3">
        <w:rPr>
          <w:lang w:val="en-US"/>
        </w:rPr>
        <w:t xml:space="preserve"> </w:t>
      </w:r>
      <w:proofErr w:type="spellStart"/>
      <w:r w:rsidR="0078167F" w:rsidRPr="008959A3">
        <w:rPr>
          <w:lang w:val="en-US"/>
        </w:rPr>
        <w:t>agroindustrial</w:t>
      </w:r>
      <w:proofErr w:type="spellEnd"/>
      <w:r w:rsidR="0078167F" w:rsidRPr="008959A3">
        <w:rPr>
          <w:lang w:val="en-US"/>
        </w:rPr>
        <w:t xml:space="preserve"> y </w:t>
      </w:r>
      <w:proofErr w:type="spellStart"/>
      <w:r w:rsidR="0078167F" w:rsidRPr="008959A3">
        <w:rPr>
          <w:lang w:val="en-US"/>
        </w:rPr>
        <w:t>carbón</w:t>
      </w:r>
      <w:proofErr w:type="spellEnd"/>
      <w:r w:rsidR="0078167F" w:rsidRPr="008959A3">
        <w:rPr>
          <w:lang w:val="en-US"/>
        </w:rPr>
        <w:t xml:space="preserve"> mineral del </w:t>
      </w:r>
      <w:proofErr w:type="spellStart"/>
      <w:r w:rsidR="0078167F" w:rsidRPr="008959A3">
        <w:rPr>
          <w:lang w:val="en-US"/>
        </w:rPr>
        <w:t>departamento</w:t>
      </w:r>
      <w:proofErr w:type="spellEnd"/>
      <w:r w:rsidR="0078167F" w:rsidRPr="008959A3">
        <w:rPr>
          <w:lang w:val="en-US"/>
        </w:rPr>
        <w:t xml:space="preserve"> de Córdoba</w:t>
      </w:r>
      <w:r w:rsidRPr="008959A3">
        <w:rPr>
          <w:lang w:val="en-US"/>
        </w:rPr>
        <w:t xml:space="preserve">. [Universidad de </w:t>
      </w:r>
      <w:proofErr w:type="spellStart"/>
      <w:r w:rsidRPr="008959A3">
        <w:rPr>
          <w:lang w:val="en-US"/>
        </w:rPr>
        <w:t>Córdova</w:t>
      </w:r>
      <w:proofErr w:type="spellEnd"/>
      <w:r w:rsidRPr="008959A3">
        <w:rPr>
          <w:lang w:val="en-US"/>
        </w:rPr>
        <w:t>. https://repositorio.unicordoba.edu.co/handle/ucordoba/704</w:t>
      </w:r>
    </w:p>
    <w:p w14:paraId="19CC072E" w14:textId="77777777" w:rsidR="000365D8" w:rsidRPr="008959A3" w:rsidRDefault="000365D8" w:rsidP="000365D8">
      <w:pPr>
        <w:pStyle w:val="CETReferencetext"/>
        <w:rPr>
          <w:lang w:val="en-US"/>
        </w:rPr>
      </w:pPr>
      <w:r w:rsidRPr="008959A3">
        <w:rPr>
          <w:lang w:val="en-US"/>
        </w:rPr>
        <w:t xml:space="preserve">FAO. (2019). El </w:t>
      </w:r>
      <w:proofErr w:type="spellStart"/>
      <w:r w:rsidRPr="008959A3">
        <w:rPr>
          <w:lang w:val="en-US"/>
        </w:rPr>
        <w:t>estado</w:t>
      </w:r>
      <w:proofErr w:type="spellEnd"/>
      <w:r w:rsidRPr="008959A3">
        <w:rPr>
          <w:lang w:val="en-US"/>
        </w:rPr>
        <w:t xml:space="preserve"> </w:t>
      </w:r>
      <w:proofErr w:type="spellStart"/>
      <w:r w:rsidRPr="008959A3">
        <w:rPr>
          <w:lang w:val="en-US"/>
        </w:rPr>
        <w:t>mundial</w:t>
      </w:r>
      <w:proofErr w:type="spellEnd"/>
      <w:r w:rsidRPr="008959A3">
        <w:rPr>
          <w:lang w:val="en-US"/>
        </w:rPr>
        <w:t xml:space="preserve"> de la </w:t>
      </w:r>
      <w:proofErr w:type="spellStart"/>
      <w:r w:rsidRPr="008959A3">
        <w:rPr>
          <w:lang w:val="en-US"/>
        </w:rPr>
        <w:t>agricultura</w:t>
      </w:r>
      <w:proofErr w:type="spellEnd"/>
      <w:r w:rsidRPr="008959A3">
        <w:rPr>
          <w:lang w:val="en-US"/>
        </w:rPr>
        <w:t xml:space="preserve"> y la </w:t>
      </w:r>
      <w:proofErr w:type="spellStart"/>
      <w:r w:rsidRPr="008959A3">
        <w:rPr>
          <w:lang w:val="en-US"/>
        </w:rPr>
        <w:t>alimentación</w:t>
      </w:r>
      <w:proofErr w:type="spellEnd"/>
      <w:r w:rsidRPr="008959A3">
        <w:rPr>
          <w:lang w:val="en-US"/>
        </w:rPr>
        <w:t xml:space="preserve">. </w:t>
      </w:r>
      <w:proofErr w:type="spellStart"/>
      <w:r w:rsidRPr="008959A3">
        <w:rPr>
          <w:lang w:val="en-US"/>
        </w:rPr>
        <w:t>Progresos</w:t>
      </w:r>
      <w:proofErr w:type="spellEnd"/>
      <w:r w:rsidRPr="008959A3">
        <w:rPr>
          <w:lang w:val="en-US"/>
        </w:rPr>
        <w:t xml:space="preserve"> </w:t>
      </w:r>
      <w:proofErr w:type="spellStart"/>
      <w:r w:rsidRPr="008959A3">
        <w:rPr>
          <w:lang w:val="en-US"/>
        </w:rPr>
        <w:t>en</w:t>
      </w:r>
      <w:proofErr w:type="spellEnd"/>
      <w:r w:rsidRPr="008959A3">
        <w:rPr>
          <w:lang w:val="en-US"/>
        </w:rPr>
        <w:t xml:space="preserve"> la </w:t>
      </w:r>
      <w:proofErr w:type="spellStart"/>
      <w:r w:rsidRPr="008959A3">
        <w:rPr>
          <w:lang w:val="en-US"/>
        </w:rPr>
        <w:t>lucha</w:t>
      </w:r>
      <w:proofErr w:type="spellEnd"/>
      <w:r w:rsidRPr="008959A3">
        <w:rPr>
          <w:lang w:val="en-US"/>
        </w:rPr>
        <w:t xml:space="preserve"> contra la </w:t>
      </w:r>
      <w:proofErr w:type="spellStart"/>
      <w:r w:rsidRPr="008959A3">
        <w:rPr>
          <w:lang w:val="en-US"/>
        </w:rPr>
        <w:t>pérdida</w:t>
      </w:r>
      <w:proofErr w:type="spellEnd"/>
      <w:r w:rsidRPr="008959A3">
        <w:rPr>
          <w:lang w:val="en-US"/>
        </w:rPr>
        <w:t xml:space="preserve"> y </w:t>
      </w:r>
      <w:proofErr w:type="spellStart"/>
      <w:r w:rsidRPr="008959A3">
        <w:rPr>
          <w:lang w:val="en-US"/>
        </w:rPr>
        <w:t>el</w:t>
      </w:r>
      <w:proofErr w:type="spellEnd"/>
      <w:r w:rsidRPr="008959A3">
        <w:rPr>
          <w:lang w:val="en-US"/>
        </w:rPr>
        <w:t xml:space="preserve"> </w:t>
      </w:r>
      <w:proofErr w:type="spellStart"/>
      <w:r w:rsidRPr="008959A3">
        <w:rPr>
          <w:lang w:val="en-US"/>
        </w:rPr>
        <w:t>desperdicio</w:t>
      </w:r>
      <w:proofErr w:type="spellEnd"/>
      <w:r w:rsidRPr="008959A3">
        <w:rPr>
          <w:lang w:val="en-US"/>
        </w:rPr>
        <w:t xml:space="preserve"> de </w:t>
      </w:r>
      <w:proofErr w:type="spellStart"/>
      <w:r w:rsidRPr="008959A3">
        <w:rPr>
          <w:lang w:val="en-US"/>
        </w:rPr>
        <w:t>alimentos</w:t>
      </w:r>
      <w:proofErr w:type="spellEnd"/>
      <w:r w:rsidRPr="008959A3">
        <w:rPr>
          <w:lang w:val="en-US"/>
        </w:rPr>
        <w:t>. In El Estado Del Mundo (Vol. 32, Issue 3).</w:t>
      </w:r>
    </w:p>
    <w:p w14:paraId="780178DF" w14:textId="6E5915E1" w:rsidR="000365D8" w:rsidRPr="008959A3" w:rsidRDefault="000365D8" w:rsidP="0078167F">
      <w:pPr>
        <w:pStyle w:val="CETReferencetext"/>
        <w:rPr>
          <w:lang w:val="en-US"/>
        </w:rPr>
      </w:pPr>
      <w:proofErr w:type="spellStart"/>
      <w:r w:rsidRPr="008959A3">
        <w:rPr>
          <w:lang w:val="en-US"/>
        </w:rPr>
        <w:t>Galantucci</w:t>
      </w:r>
      <w:proofErr w:type="spellEnd"/>
      <w:r w:rsidRPr="008959A3">
        <w:rPr>
          <w:lang w:val="en-US"/>
        </w:rPr>
        <w:t xml:space="preserve"> V., y Duong V. M. (2021). Solid biofuels in residential heating appliances and related air pollution in northern </w:t>
      </w:r>
      <w:proofErr w:type="spellStart"/>
      <w:r w:rsidRPr="008959A3">
        <w:rPr>
          <w:lang w:val="en-US"/>
        </w:rPr>
        <w:t>italy</w:t>
      </w:r>
      <w:proofErr w:type="spellEnd"/>
      <w:r w:rsidRPr="008959A3">
        <w:rPr>
          <w:lang w:val="en-US"/>
        </w:rPr>
        <w:t xml:space="preserve">. Polish Journal of Environmental Studies, 30(5), 3975–3983. https://doi.org/10.15244/pjoes/132813 A., </w:t>
      </w:r>
      <w:proofErr w:type="spellStart"/>
      <w:r w:rsidRPr="008959A3">
        <w:rPr>
          <w:lang w:val="en-US"/>
        </w:rPr>
        <w:t>Taranco</w:t>
      </w:r>
      <w:proofErr w:type="spellEnd"/>
      <w:r w:rsidRPr="008959A3">
        <w:rPr>
          <w:lang w:val="en-US"/>
        </w:rPr>
        <w:t xml:space="preserve"> C., </w:t>
      </w:r>
      <w:proofErr w:type="spellStart"/>
      <w:r w:rsidRPr="008959A3">
        <w:rPr>
          <w:lang w:val="en-US"/>
        </w:rPr>
        <w:t>Rodrígez</w:t>
      </w:r>
      <w:proofErr w:type="spellEnd"/>
      <w:r w:rsidRPr="008959A3">
        <w:rPr>
          <w:lang w:val="en-US"/>
        </w:rPr>
        <w:t xml:space="preserve"> E., y Paniagua P. (2012). </w:t>
      </w:r>
      <w:proofErr w:type="spellStart"/>
      <w:r w:rsidRPr="008959A3">
        <w:rPr>
          <w:lang w:val="en-US"/>
        </w:rPr>
        <w:t>Biomasa</w:t>
      </w:r>
      <w:proofErr w:type="spellEnd"/>
      <w:r w:rsidRPr="008959A3">
        <w:rPr>
          <w:lang w:val="en-US"/>
        </w:rPr>
        <w:t xml:space="preserve">, </w:t>
      </w:r>
      <w:proofErr w:type="spellStart"/>
      <w:r w:rsidRPr="008959A3">
        <w:rPr>
          <w:lang w:val="en-US"/>
        </w:rPr>
        <w:t>Biocombustibles</w:t>
      </w:r>
      <w:proofErr w:type="spellEnd"/>
      <w:r w:rsidRPr="008959A3">
        <w:rPr>
          <w:lang w:val="en-US"/>
        </w:rPr>
        <w:t xml:space="preserve"> Y </w:t>
      </w:r>
      <w:proofErr w:type="spellStart"/>
      <w:r w:rsidRPr="008959A3">
        <w:rPr>
          <w:lang w:val="en-US"/>
        </w:rPr>
        <w:t>Sostenibilidad</w:t>
      </w:r>
      <w:proofErr w:type="spellEnd"/>
      <w:r w:rsidRPr="008959A3">
        <w:rPr>
          <w:lang w:val="en-US"/>
        </w:rPr>
        <w:t xml:space="preserve">. </w:t>
      </w:r>
      <w:proofErr w:type="spellStart"/>
      <w:r w:rsidRPr="008959A3">
        <w:rPr>
          <w:lang w:val="en-US"/>
        </w:rPr>
        <w:t>Transbioma</w:t>
      </w:r>
      <w:proofErr w:type="spellEnd"/>
      <w:r w:rsidRPr="008959A3">
        <w:rPr>
          <w:lang w:val="en-US"/>
        </w:rPr>
        <w:t>, 13(2), 105–109.</w:t>
      </w:r>
    </w:p>
    <w:p w14:paraId="6B86EB76" w14:textId="6AA94E73" w:rsidR="000365D8" w:rsidRPr="008959A3" w:rsidRDefault="000365D8" w:rsidP="000365D8">
      <w:pPr>
        <w:pStyle w:val="CETReferencetext"/>
        <w:rPr>
          <w:lang w:val="en-US"/>
        </w:rPr>
      </w:pPr>
      <w:proofErr w:type="spellStart"/>
      <w:r w:rsidRPr="008959A3">
        <w:rPr>
          <w:lang w:val="en-US"/>
        </w:rPr>
        <w:t>Kaletnik</w:t>
      </w:r>
      <w:proofErr w:type="spellEnd"/>
      <w:r w:rsidRPr="008959A3">
        <w:rPr>
          <w:lang w:val="en-US"/>
        </w:rPr>
        <w:t xml:space="preserve"> G., </w:t>
      </w:r>
      <w:proofErr w:type="spellStart"/>
      <w:r w:rsidRPr="008959A3">
        <w:rPr>
          <w:lang w:val="en-US"/>
        </w:rPr>
        <w:t>Pryshliak</w:t>
      </w:r>
      <w:proofErr w:type="spellEnd"/>
      <w:r w:rsidRPr="008959A3">
        <w:rPr>
          <w:lang w:val="en-US"/>
        </w:rPr>
        <w:t xml:space="preserve"> N., y </w:t>
      </w:r>
      <w:proofErr w:type="spellStart"/>
      <w:r w:rsidRPr="008959A3">
        <w:rPr>
          <w:lang w:val="en-US"/>
        </w:rPr>
        <w:t>Tokarchuk</w:t>
      </w:r>
      <w:proofErr w:type="spellEnd"/>
      <w:r w:rsidRPr="008959A3">
        <w:rPr>
          <w:lang w:val="en-US"/>
        </w:rPr>
        <w:t xml:space="preserve"> D. (2021). Potential of production of energy crops in </w:t>
      </w:r>
      <w:proofErr w:type="spellStart"/>
      <w:r w:rsidRPr="008959A3">
        <w:rPr>
          <w:lang w:val="en-US"/>
        </w:rPr>
        <w:t>ukraine</w:t>
      </w:r>
      <w:proofErr w:type="spellEnd"/>
      <w:r w:rsidRPr="008959A3">
        <w:rPr>
          <w:lang w:val="en-US"/>
        </w:rPr>
        <w:t xml:space="preserve"> and their processing on solid biofuels. Ecological Engineering and Environmental Technology, 22(3), 59–70. </w:t>
      </w:r>
    </w:p>
    <w:p w14:paraId="3203EFCD" w14:textId="77777777" w:rsidR="000365D8" w:rsidRPr="008959A3" w:rsidRDefault="000365D8" w:rsidP="000365D8">
      <w:pPr>
        <w:pStyle w:val="CETReferencetext"/>
        <w:rPr>
          <w:lang w:val="en-US"/>
        </w:rPr>
      </w:pPr>
      <w:r w:rsidRPr="008959A3">
        <w:rPr>
          <w:lang w:val="en-US"/>
        </w:rPr>
        <w:t>Liu S., Gao Y., Xu B., Deng M., y Jiang J. (2020). Analysis on development path of distributed utilization of biomass energy in China. IOP Conference Series: Earth and Environmental Science, 467(1). https://doi.org/10.1088/1755-1315/467/1/012093</w:t>
      </w:r>
    </w:p>
    <w:p w14:paraId="5C134E88" w14:textId="77777777" w:rsidR="000365D8" w:rsidRPr="008959A3" w:rsidRDefault="000365D8" w:rsidP="000365D8">
      <w:pPr>
        <w:pStyle w:val="CETReferencetext"/>
        <w:rPr>
          <w:lang w:val="en-US"/>
        </w:rPr>
      </w:pPr>
      <w:r w:rsidRPr="008959A3">
        <w:rPr>
          <w:lang w:val="en-US"/>
        </w:rPr>
        <w:t xml:space="preserve">Manals-Cutiño E. M., </w:t>
      </w:r>
      <w:proofErr w:type="spellStart"/>
      <w:r w:rsidRPr="008959A3">
        <w:rPr>
          <w:lang w:val="en-US"/>
        </w:rPr>
        <w:t>Penedo</w:t>
      </w:r>
      <w:proofErr w:type="spellEnd"/>
      <w:r w:rsidRPr="008959A3">
        <w:rPr>
          <w:lang w:val="en-US"/>
        </w:rPr>
        <w:t xml:space="preserve">-Medina M., y Salas-Tort D. (2015). </w:t>
      </w:r>
      <w:proofErr w:type="spellStart"/>
      <w:r w:rsidRPr="008959A3">
        <w:rPr>
          <w:lang w:val="en-US"/>
        </w:rPr>
        <w:t>Caracterización</w:t>
      </w:r>
      <w:proofErr w:type="spellEnd"/>
      <w:r w:rsidRPr="008959A3">
        <w:rPr>
          <w:lang w:val="en-US"/>
        </w:rPr>
        <w:t xml:space="preserve"> del </w:t>
      </w:r>
      <w:proofErr w:type="spellStart"/>
      <w:r w:rsidRPr="008959A3">
        <w:rPr>
          <w:lang w:val="en-US"/>
        </w:rPr>
        <w:t>bagazo</w:t>
      </w:r>
      <w:proofErr w:type="spellEnd"/>
      <w:r w:rsidRPr="008959A3">
        <w:rPr>
          <w:lang w:val="en-US"/>
        </w:rPr>
        <w:t xml:space="preserve"> de </w:t>
      </w:r>
      <w:proofErr w:type="spellStart"/>
      <w:r w:rsidRPr="008959A3">
        <w:rPr>
          <w:lang w:val="en-US"/>
        </w:rPr>
        <w:t>caña</w:t>
      </w:r>
      <w:proofErr w:type="spellEnd"/>
      <w:r w:rsidRPr="008959A3">
        <w:rPr>
          <w:lang w:val="en-US"/>
        </w:rPr>
        <w:t xml:space="preserve"> </w:t>
      </w:r>
      <w:proofErr w:type="spellStart"/>
      <w:r w:rsidRPr="008959A3">
        <w:rPr>
          <w:lang w:val="en-US"/>
        </w:rPr>
        <w:t>como</w:t>
      </w:r>
      <w:proofErr w:type="spellEnd"/>
      <w:r w:rsidRPr="008959A3">
        <w:rPr>
          <w:lang w:val="en-US"/>
        </w:rPr>
        <w:t xml:space="preserve"> </w:t>
      </w:r>
      <w:proofErr w:type="spellStart"/>
      <w:r w:rsidRPr="008959A3">
        <w:rPr>
          <w:lang w:val="en-US"/>
        </w:rPr>
        <w:t>biomasa</w:t>
      </w:r>
      <w:proofErr w:type="spellEnd"/>
      <w:r w:rsidRPr="008959A3">
        <w:rPr>
          <w:lang w:val="en-US"/>
        </w:rPr>
        <w:t xml:space="preserve"> vegetal. </w:t>
      </w:r>
      <w:proofErr w:type="spellStart"/>
      <w:r w:rsidRPr="008959A3">
        <w:rPr>
          <w:lang w:val="en-US"/>
        </w:rPr>
        <w:t>Tecnología</w:t>
      </w:r>
      <w:proofErr w:type="spellEnd"/>
      <w:r w:rsidRPr="008959A3">
        <w:rPr>
          <w:lang w:val="en-US"/>
        </w:rPr>
        <w:t xml:space="preserve"> </w:t>
      </w:r>
      <w:proofErr w:type="spellStart"/>
      <w:r w:rsidRPr="008959A3">
        <w:rPr>
          <w:lang w:val="en-US"/>
        </w:rPr>
        <w:t>Química</w:t>
      </w:r>
      <w:proofErr w:type="spellEnd"/>
      <w:r w:rsidRPr="008959A3">
        <w:rPr>
          <w:lang w:val="en-US"/>
        </w:rPr>
        <w:t>, 35(2), 244–255. https://doi.org/10.1590/2224-6185.2015.2.%x</w:t>
      </w:r>
    </w:p>
    <w:p w14:paraId="6BB8A70C" w14:textId="77777777" w:rsidR="000365D8" w:rsidRPr="008959A3" w:rsidRDefault="000365D8" w:rsidP="000365D8">
      <w:pPr>
        <w:pStyle w:val="CETReferencetext"/>
        <w:rPr>
          <w:lang w:val="en-US"/>
        </w:rPr>
      </w:pPr>
      <w:r w:rsidRPr="008959A3">
        <w:rPr>
          <w:lang w:val="en-US"/>
        </w:rPr>
        <w:t>Manzini Poli F. L., Islas-</w:t>
      </w:r>
      <w:proofErr w:type="spellStart"/>
      <w:r w:rsidRPr="008959A3">
        <w:rPr>
          <w:lang w:val="en-US"/>
        </w:rPr>
        <w:t>Samperio</w:t>
      </w:r>
      <w:proofErr w:type="spellEnd"/>
      <w:r w:rsidRPr="008959A3">
        <w:rPr>
          <w:lang w:val="en-US"/>
        </w:rPr>
        <w:t xml:space="preserve"> J. M., García Bustamante C. A., Sacramento Rivero J. C., Grande-Acosta G. K., Gallardo-</w:t>
      </w:r>
      <w:proofErr w:type="spellStart"/>
      <w:r w:rsidRPr="008959A3">
        <w:rPr>
          <w:lang w:val="en-US"/>
        </w:rPr>
        <w:t>álvarez</w:t>
      </w:r>
      <w:proofErr w:type="spellEnd"/>
      <w:r w:rsidRPr="008959A3">
        <w:rPr>
          <w:lang w:val="en-US"/>
        </w:rPr>
        <w:t xml:space="preserve"> R. M., Lagunes R. M., Pineda F. N., y Escobedo C. A. (2022). Sustainability Assessment of Solid Biofuels from Agro-Industrial Residues Case of Sugarcane Bagasse in a Mexican Sugar Mill. Sustainability (Switzerland), 14(3), 1–25. https://doi.org/10.3390/su14031711</w:t>
      </w:r>
    </w:p>
    <w:p w14:paraId="25ED69ED" w14:textId="5DC54646" w:rsidR="000365D8" w:rsidRPr="008959A3" w:rsidRDefault="000365D8" w:rsidP="000365D8">
      <w:pPr>
        <w:pStyle w:val="CETReferencetext"/>
        <w:rPr>
          <w:lang w:val="en-US"/>
        </w:rPr>
      </w:pPr>
      <w:r w:rsidRPr="008959A3">
        <w:rPr>
          <w:lang w:val="en-US"/>
        </w:rPr>
        <w:t xml:space="preserve">Nur </w:t>
      </w:r>
      <w:proofErr w:type="spellStart"/>
      <w:r w:rsidRPr="008959A3">
        <w:rPr>
          <w:lang w:val="en-US"/>
        </w:rPr>
        <w:t>Afrina</w:t>
      </w:r>
      <w:proofErr w:type="spellEnd"/>
      <w:r w:rsidRPr="008959A3">
        <w:rPr>
          <w:lang w:val="en-US"/>
        </w:rPr>
        <w:t xml:space="preserve"> K., Azman Shah K., </w:t>
      </w:r>
      <w:proofErr w:type="spellStart"/>
      <w:r w:rsidRPr="008959A3">
        <w:rPr>
          <w:lang w:val="en-US"/>
        </w:rPr>
        <w:t>Mohd</w:t>
      </w:r>
      <w:proofErr w:type="spellEnd"/>
      <w:r w:rsidRPr="008959A3">
        <w:rPr>
          <w:lang w:val="en-US"/>
        </w:rPr>
        <w:t xml:space="preserve"> </w:t>
      </w:r>
      <w:proofErr w:type="spellStart"/>
      <w:r w:rsidRPr="008959A3">
        <w:rPr>
          <w:lang w:val="en-US"/>
        </w:rPr>
        <w:t>Yusop</w:t>
      </w:r>
      <w:proofErr w:type="spellEnd"/>
      <w:r w:rsidRPr="008959A3">
        <w:rPr>
          <w:lang w:val="en-US"/>
        </w:rPr>
        <w:t xml:space="preserve"> M. Z., </w:t>
      </w:r>
      <w:proofErr w:type="spellStart"/>
      <w:r w:rsidRPr="008959A3">
        <w:rPr>
          <w:lang w:val="en-US"/>
        </w:rPr>
        <w:t>Mohd</w:t>
      </w:r>
      <w:proofErr w:type="spellEnd"/>
      <w:r w:rsidRPr="008959A3">
        <w:rPr>
          <w:lang w:val="en-US"/>
        </w:rPr>
        <w:t xml:space="preserve"> </w:t>
      </w:r>
      <w:proofErr w:type="spellStart"/>
      <w:r w:rsidRPr="008959A3">
        <w:rPr>
          <w:lang w:val="en-US"/>
        </w:rPr>
        <w:t>Rohani</w:t>
      </w:r>
      <w:proofErr w:type="spellEnd"/>
      <w:r w:rsidRPr="008959A3">
        <w:rPr>
          <w:lang w:val="en-US"/>
        </w:rPr>
        <w:t xml:space="preserve"> J., Amal </w:t>
      </w:r>
      <w:proofErr w:type="spellStart"/>
      <w:r w:rsidRPr="008959A3">
        <w:rPr>
          <w:lang w:val="en-US"/>
        </w:rPr>
        <w:t>Fadil</w:t>
      </w:r>
      <w:proofErr w:type="spellEnd"/>
      <w:r w:rsidRPr="008959A3">
        <w:rPr>
          <w:lang w:val="en-US"/>
        </w:rPr>
        <w:t xml:space="preserve"> N., Abdul </w:t>
      </w:r>
      <w:proofErr w:type="spellStart"/>
      <w:r w:rsidRPr="008959A3">
        <w:rPr>
          <w:lang w:val="en-US"/>
        </w:rPr>
        <w:t>Manaf</w:t>
      </w:r>
      <w:proofErr w:type="spellEnd"/>
      <w:r w:rsidRPr="008959A3">
        <w:rPr>
          <w:lang w:val="en-US"/>
        </w:rPr>
        <w:t xml:space="preserve"> N., Hartono B., Duc Tuyen N., Masaki T., Samad Ahmad A., y Ramli A. (2021). Feasibility Study on Biomass Bamboo Renewable Energy in. </w:t>
      </w:r>
      <w:r w:rsidR="0078167F" w:rsidRPr="008959A3">
        <w:rPr>
          <w:lang w:val="en-US"/>
        </w:rPr>
        <w:t xml:space="preserve">Chemical Engineering Transactions </w:t>
      </w:r>
      <w:r w:rsidRPr="008959A3">
        <w:rPr>
          <w:lang w:val="en-US"/>
        </w:rPr>
        <w:t>(</w:t>
      </w:r>
      <w:proofErr w:type="spellStart"/>
      <w:r w:rsidRPr="008959A3">
        <w:rPr>
          <w:lang w:val="en-US"/>
        </w:rPr>
        <w:t>CEt</w:t>
      </w:r>
      <w:proofErr w:type="spellEnd"/>
      <w:r w:rsidRPr="008959A3">
        <w:rPr>
          <w:lang w:val="en-US"/>
        </w:rPr>
        <w:t>), 89(September), 127–132. https://doi.org/10.3303/CET2189022</w:t>
      </w:r>
    </w:p>
    <w:p w14:paraId="20057899" w14:textId="77777777" w:rsidR="000365D8" w:rsidRPr="008959A3" w:rsidRDefault="000365D8" w:rsidP="000365D8">
      <w:pPr>
        <w:pStyle w:val="CETReferencetext"/>
        <w:rPr>
          <w:lang w:val="en-US"/>
        </w:rPr>
      </w:pPr>
      <w:r w:rsidRPr="008959A3">
        <w:rPr>
          <w:lang w:val="en-US"/>
        </w:rPr>
        <w:t xml:space="preserve">Osman A. I., Mehta N., </w:t>
      </w:r>
      <w:proofErr w:type="spellStart"/>
      <w:r w:rsidRPr="008959A3">
        <w:rPr>
          <w:lang w:val="en-US"/>
        </w:rPr>
        <w:t>Elgarahy</w:t>
      </w:r>
      <w:proofErr w:type="spellEnd"/>
      <w:r w:rsidRPr="008959A3">
        <w:rPr>
          <w:lang w:val="en-US"/>
        </w:rPr>
        <w:t xml:space="preserve"> A. M., Al-</w:t>
      </w:r>
      <w:proofErr w:type="spellStart"/>
      <w:r w:rsidRPr="008959A3">
        <w:rPr>
          <w:lang w:val="en-US"/>
        </w:rPr>
        <w:t>Hinai</w:t>
      </w:r>
      <w:proofErr w:type="spellEnd"/>
      <w:r w:rsidRPr="008959A3">
        <w:rPr>
          <w:lang w:val="en-US"/>
        </w:rPr>
        <w:t xml:space="preserve"> A., Al-</w:t>
      </w:r>
      <w:proofErr w:type="spellStart"/>
      <w:r w:rsidRPr="008959A3">
        <w:rPr>
          <w:lang w:val="en-US"/>
        </w:rPr>
        <w:t>Muhtaseb</w:t>
      </w:r>
      <w:proofErr w:type="spellEnd"/>
      <w:r w:rsidRPr="008959A3">
        <w:rPr>
          <w:lang w:val="en-US"/>
        </w:rPr>
        <w:t xml:space="preserve"> A. H., y Rooney D. W. (2021). Conversion of biomass to biofuels and life cycle assessment: a review. In Environmental Chemistry Letters (Vol. 19, Issue 6). Springer International Publishing. https://doi.org/10.1007/s10311-021-01273-0</w:t>
      </w:r>
    </w:p>
    <w:p w14:paraId="0CF054B6" w14:textId="77777777" w:rsidR="000365D8" w:rsidRPr="008959A3" w:rsidRDefault="000365D8" w:rsidP="000365D8">
      <w:pPr>
        <w:pStyle w:val="CETReferencetext"/>
        <w:rPr>
          <w:lang w:val="en-US"/>
        </w:rPr>
      </w:pPr>
      <w:r w:rsidRPr="008959A3">
        <w:rPr>
          <w:lang w:val="en-US"/>
        </w:rPr>
        <w:t xml:space="preserve">Rodrigues Ponte M., Torres Gadelha A. M., de Luna Machado Y., Sanders Lopes A. A., Queiroz </w:t>
      </w:r>
      <w:proofErr w:type="spellStart"/>
      <w:r w:rsidRPr="008959A3">
        <w:rPr>
          <w:lang w:val="en-US"/>
        </w:rPr>
        <w:t>Malveira</w:t>
      </w:r>
      <w:proofErr w:type="spellEnd"/>
      <w:r w:rsidRPr="008959A3">
        <w:rPr>
          <w:lang w:val="en-US"/>
        </w:rPr>
        <w:t xml:space="preserve"> J., </w:t>
      </w:r>
      <w:proofErr w:type="spellStart"/>
      <w:r w:rsidRPr="008959A3">
        <w:rPr>
          <w:lang w:val="en-US"/>
        </w:rPr>
        <w:t>Mazzetto</w:t>
      </w:r>
      <w:proofErr w:type="spellEnd"/>
      <w:r w:rsidRPr="008959A3">
        <w:rPr>
          <w:lang w:val="en-US"/>
        </w:rPr>
        <w:t xml:space="preserve"> S. E., </w:t>
      </w:r>
      <w:proofErr w:type="spellStart"/>
      <w:r w:rsidRPr="008959A3">
        <w:rPr>
          <w:lang w:val="en-US"/>
        </w:rPr>
        <w:t>Lomonaco</w:t>
      </w:r>
      <w:proofErr w:type="spellEnd"/>
      <w:r w:rsidRPr="008959A3">
        <w:rPr>
          <w:lang w:val="en-US"/>
        </w:rPr>
        <w:t xml:space="preserve"> D., y de Sousa Rios M. A. (2019). Blends of sugarcane bagasse with the mango tree and cashew tree’s pruning: Properties characterization and investigation of their energy potentials. </w:t>
      </w:r>
      <w:proofErr w:type="spellStart"/>
      <w:r w:rsidRPr="008959A3">
        <w:rPr>
          <w:lang w:val="en-US"/>
        </w:rPr>
        <w:t>Matéria</w:t>
      </w:r>
      <w:proofErr w:type="spellEnd"/>
      <w:r w:rsidRPr="008959A3">
        <w:rPr>
          <w:lang w:val="en-US"/>
        </w:rPr>
        <w:t xml:space="preserve"> (Rio de Janeiro), 24(2). https://doi.org/10.1590/s1517-707620190002.0687</w:t>
      </w:r>
    </w:p>
    <w:p w14:paraId="7AEE7666" w14:textId="77777777" w:rsidR="000365D8" w:rsidRPr="008959A3" w:rsidRDefault="000365D8" w:rsidP="000365D8">
      <w:pPr>
        <w:pStyle w:val="CETReferencetext"/>
        <w:rPr>
          <w:lang w:val="en-US"/>
        </w:rPr>
      </w:pPr>
      <w:r w:rsidRPr="008959A3">
        <w:rPr>
          <w:lang w:val="en-US"/>
        </w:rPr>
        <w:t xml:space="preserve">Rueda Zamora G., Gutiérrez C., </w:t>
      </w:r>
      <w:proofErr w:type="spellStart"/>
      <w:r w:rsidRPr="008959A3">
        <w:rPr>
          <w:lang w:val="en-US"/>
        </w:rPr>
        <w:t>Mistretta</w:t>
      </w:r>
      <w:proofErr w:type="spellEnd"/>
      <w:r w:rsidRPr="008959A3">
        <w:rPr>
          <w:lang w:val="en-US"/>
        </w:rPr>
        <w:t xml:space="preserve"> G., Peralta F., </w:t>
      </w:r>
      <w:proofErr w:type="spellStart"/>
      <w:r w:rsidRPr="008959A3">
        <w:rPr>
          <w:lang w:val="en-US"/>
        </w:rPr>
        <w:t>Golato</w:t>
      </w:r>
      <w:proofErr w:type="spellEnd"/>
      <w:r w:rsidRPr="008959A3">
        <w:rPr>
          <w:lang w:val="en-US"/>
        </w:rPr>
        <w:t xml:space="preserve"> M., Ruiz M., y Paz D. (2016). </w:t>
      </w:r>
      <w:proofErr w:type="spellStart"/>
      <w:r w:rsidRPr="008959A3">
        <w:rPr>
          <w:lang w:val="en-US"/>
        </w:rPr>
        <w:t>Determinación</w:t>
      </w:r>
      <w:proofErr w:type="spellEnd"/>
      <w:r w:rsidRPr="008959A3">
        <w:rPr>
          <w:lang w:val="en-US"/>
        </w:rPr>
        <w:t xml:space="preserve"> del </w:t>
      </w:r>
      <w:proofErr w:type="spellStart"/>
      <w:r w:rsidRPr="008959A3">
        <w:rPr>
          <w:lang w:val="en-US"/>
        </w:rPr>
        <w:t>contenido</w:t>
      </w:r>
      <w:proofErr w:type="spellEnd"/>
      <w:r w:rsidRPr="008959A3">
        <w:rPr>
          <w:lang w:val="en-US"/>
        </w:rPr>
        <w:t xml:space="preserve"> de </w:t>
      </w:r>
      <w:proofErr w:type="spellStart"/>
      <w:r w:rsidRPr="008959A3">
        <w:rPr>
          <w:lang w:val="en-US"/>
        </w:rPr>
        <w:t>humedad</w:t>
      </w:r>
      <w:proofErr w:type="spellEnd"/>
      <w:r w:rsidRPr="008959A3">
        <w:rPr>
          <w:lang w:val="en-US"/>
        </w:rPr>
        <w:t xml:space="preserve"> del </w:t>
      </w:r>
      <w:proofErr w:type="spellStart"/>
      <w:r w:rsidRPr="008959A3">
        <w:rPr>
          <w:lang w:val="en-US"/>
        </w:rPr>
        <w:t>bagazo</w:t>
      </w:r>
      <w:proofErr w:type="spellEnd"/>
      <w:r w:rsidRPr="008959A3">
        <w:rPr>
          <w:lang w:val="en-US"/>
        </w:rPr>
        <w:t xml:space="preserve"> de </w:t>
      </w:r>
      <w:proofErr w:type="spellStart"/>
      <w:r w:rsidRPr="008959A3">
        <w:rPr>
          <w:lang w:val="en-US"/>
        </w:rPr>
        <w:t>caña</w:t>
      </w:r>
      <w:proofErr w:type="spellEnd"/>
      <w:r w:rsidRPr="008959A3">
        <w:rPr>
          <w:lang w:val="en-US"/>
        </w:rPr>
        <w:t xml:space="preserve"> de </w:t>
      </w:r>
      <w:proofErr w:type="spellStart"/>
      <w:r w:rsidRPr="008959A3">
        <w:rPr>
          <w:lang w:val="en-US"/>
        </w:rPr>
        <w:t>azúcar</w:t>
      </w:r>
      <w:proofErr w:type="spellEnd"/>
      <w:r w:rsidRPr="008959A3">
        <w:rPr>
          <w:lang w:val="en-US"/>
        </w:rPr>
        <w:t xml:space="preserve"> </w:t>
      </w:r>
      <w:proofErr w:type="spellStart"/>
      <w:r w:rsidRPr="008959A3">
        <w:rPr>
          <w:lang w:val="en-US"/>
        </w:rPr>
        <w:t>por</w:t>
      </w:r>
      <w:proofErr w:type="spellEnd"/>
      <w:r w:rsidRPr="008959A3">
        <w:rPr>
          <w:lang w:val="en-US"/>
        </w:rPr>
        <w:t xml:space="preserve"> medio de </w:t>
      </w:r>
      <w:proofErr w:type="spellStart"/>
      <w:r w:rsidRPr="008959A3">
        <w:rPr>
          <w:lang w:val="en-US"/>
        </w:rPr>
        <w:t>microondas</w:t>
      </w:r>
      <w:proofErr w:type="spellEnd"/>
      <w:r w:rsidRPr="008959A3">
        <w:rPr>
          <w:lang w:val="en-US"/>
        </w:rPr>
        <w:t xml:space="preserve">. </w:t>
      </w:r>
      <w:proofErr w:type="spellStart"/>
      <w:r w:rsidRPr="008959A3">
        <w:rPr>
          <w:lang w:val="en-US"/>
        </w:rPr>
        <w:t>Revista</w:t>
      </w:r>
      <w:proofErr w:type="spellEnd"/>
      <w:r w:rsidRPr="008959A3">
        <w:rPr>
          <w:lang w:val="en-US"/>
        </w:rPr>
        <w:t xml:space="preserve"> Industrial y </w:t>
      </w:r>
      <w:proofErr w:type="spellStart"/>
      <w:r w:rsidRPr="008959A3">
        <w:rPr>
          <w:lang w:val="en-US"/>
        </w:rPr>
        <w:t>Agrícola</w:t>
      </w:r>
      <w:proofErr w:type="spellEnd"/>
      <w:r w:rsidRPr="008959A3">
        <w:rPr>
          <w:lang w:val="en-US"/>
        </w:rPr>
        <w:t xml:space="preserve"> de Tucumán (EEAOC), 93(2), 7–12.</w:t>
      </w:r>
    </w:p>
    <w:p w14:paraId="29410E4F" w14:textId="77777777" w:rsidR="000365D8" w:rsidRPr="008959A3" w:rsidRDefault="000365D8" w:rsidP="000365D8">
      <w:pPr>
        <w:pStyle w:val="CETReferencetext"/>
        <w:rPr>
          <w:lang w:val="en-US"/>
        </w:rPr>
      </w:pPr>
      <w:proofErr w:type="spellStart"/>
      <w:r w:rsidRPr="008959A3">
        <w:rPr>
          <w:lang w:val="en-US"/>
        </w:rPr>
        <w:t>Rusch</w:t>
      </w:r>
      <w:proofErr w:type="spellEnd"/>
      <w:r w:rsidRPr="008959A3">
        <w:rPr>
          <w:lang w:val="en-US"/>
        </w:rPr>
        <w:t xml:space="preserve"> F., de Abreu Neto R., de </w:t>
      </w:r>
      <w:proofErr w:type="spellStart"/>
      <w:r w:rsidRPr="008959A3">
        <w:rPr>
          <w:lang w:val="en-US"/>
        </w:rPr>
        <w:t>Moraes</w:t>
      </w:r>
      <w:proofErr w:type="spellEnd"/>
      <w:r w:rsidRPr="008959A3">
        <w:rPr>
          <w:lang w:val="en-US"/>
        </w:rPr>
        <w:t xml:space="preserve"> </w:t>
      </w:r>
      <w:proofErr w:type="spellStart"/>
      <w:r w:rsidRPr="008959A3">
        <w:rPr>
          <w:lang w:val="en-US"/>
        </w:rPr>
        <w:t>Lúcio</w:t>
      </w:r>
      <w:proofErr w:type="spellEnd"/>
      <w:r w:rsidRPr="008959A3">
        <w:rPr>
          <w:lang w:val="en-US"/>
        </w:rPr>
        <w:t xml:space="preserve"> D., y </w:t>
      </w:r>
      <w:proofErr w:type="spellStart"/>
      <w:r w:rsidRPr="008959A3">
        <w:rPr>
          <w:lang w:val="en-US"/>
        </w:rPr>
        <w:t>Hillig</w:t>
      </w:r>
      <w:proofErr w:type="spellEnd"/>
      <w:r w:rsidRPr="008959A3">
        <w:rPr>
          <w:lang w:val="en-US"/>
        </w:rPr>
        <w:t xml:space="preserve"> É. (2021). Energy properties of bamboo biomass and mate co-products. SN Applied Sciences, 3(6). https://doi.org/10.1007/s42452-021-04584-7</w:t>
      </w:r>
    </w:p>
    <w:p w14:paraId="3FCEABDD" w14:textId="7425CDF5" w:rsidR="000365D8" w:rsidRPr="008959A3" w:rsidRDefault="000365D8" w:rsidP="000365D8">
      <w:pPr>
        <w:pStyle w:val="CETReferencetext"/>
        <w:rPr>
          <w:lang w:val="en-US"/>
        </w:rPr>
      </w:pPr>
      <w:r w:rsidRPr="008959A3">
        <w:rPr>
          <w:lang w:val="en-US"/>
        </w:rPr>
        <w:t xml:space="preserve">Russo C., </w:t>
      </w:r>
      <w:proofErr w:type="spellStart"/>
      <w:r w:rsidRPr="008959A3">
        <w:rPr>
          <w:lang w:val="en-US"/>
        </w:rPr>
        <w:t>Cerciello</w:t>
      </w:r>
      <w:proofErr w:type="spellEnd"/>
      <w:r w:rsidRPr="008959A3">
        <w:rPr>
          <w:lang w:val="en-US"/>
        </w:rPr>
        <w:t xml:space="preserve"> F., </w:t>
      </w:r>
      <w:proofErr w:type="spellStart"/>
      <w:r w:rsidRPr="008959A3">
        <w:rPr>
          <w:lang w:val="en-US"/>
        </w:rPr>
        <w:t>Senneca</w:t>
      </w:r>
      <w:proofErr w:type="spellEnd"/>
      <w:r w:rsidRPr="008959A3">
        <w:rPr>
          <w:lang w:val="en-US"/>
        </w:rPr>
        <w:t xml:space="preserve"> O., </w:t>
      </w:r>
      <w:proofErr w:type="spellStart"/>
      <w:r w:rsidRPr="008959A3">
        <w:rPr>
          <w:lang w:val="en-US"/>
        </w:rPr>
        <w:t>Ciajolo</w:t>
      </w:r>
      <w:proofErr w:type="spellEnd"/>
      <w:r w:rsidRPr="008959A3">
        <w:rPr>
          <w:lang w:val="en-US"/>
        </w:rPr>
        <w:t xml:space="preserve"> A., y </w:t>
      </w:r>
      <w:proofErr w:type="spellStart"/>
      <w:r w:rsidRPr="008959A3">
        <w:rPr>
          <w:lang w:val="en-US"/>
        </w:rPr>
        <w:t>Apicella</w:t>
      </w:r>
      <w:proofErr w:type="spellEnd"/>
      <w:r w:rsidRPr="008959A3">
        <w:rPr>
          <w:lang w:val="en-US"/>
        </w:rPr>
        <w:t xml:space="preserve"> B. (2021). Formation of Fluorescent Carbon from Fast Pyrolysis of Lignocellulosic Biomass</w:t>
      </w:r>
      <w:r w:rsidR="004805B3" w:rsidRPr="008959A3">
        <w:rPr>
          <w:lang w:val="en-US"/>
        </w:rPr>
        <w:t xml:space="preserve">. Chemical Engineering Transactions </w:t>
      </w:r>
      <w:r w:rsidRPr="008959A3">
        <w:rPr>
          <w:lang w:val="en-US"/>
        </w:rPr>
        <w:t>(</w:t>
      </w:r>
      <w:proofErr w:type="spellStart"/>
      <w:r w:rsidRPr="008959A3">
        <w:rPr>
          <w:lang w:val="en-US"/>
        </w:rPr>
        <w:t>CEt</w:t>
      </w:r>
      <w:proofErr w:type="spellEnd"/>
      <w:r w:rsidRPr="008959A3">
        <w:rPr>
          <w:lang w:val="en-US"/>
        </w:rPr>
        <w:t xml:space="preserve">), 84(March), 145–150. </w:t>
      </w:r>
    </w:p>
    <w:p w14:paraId="21EA71E1" w14:textId="76A41BD7" w:rsidR="00B53EBD" w:rsidRPr="008959A3" w:rsidRDefault="000365D8" w:rsidP="000365D8">
      <w:pPr>
        <w:pStyle w:val="CETReferencetext"/>
        <w:rPr>
          <w:lang w:val="en-US"/>
        </w:rPr>
      </w:pPr>
      <w:r w:rsidRPr="008959A3">
        <w:rPr>
          <w:lang w:val="en-US"/>
        </w:rPr>
        <w:t xml:space="preserve">Woolley K. E., </w:t>
      </w:r>
      <w:proofErr w:type="spellStart"/>
      <w:r w:rsidRPr="008959A3">
        <w:rPr>
          <w:lang w:val="en-US"/>
        </w:rPr>
        <w:t>Bartington</w:t>
      </w:r>
      <w:proofErr w:type="spellEnd"/>
      <w:r w:rsidRPr="008959A3">
        <w:rPr>
          <w:lang w:val="en-US"/>
        </w:rPr>
        <w:t xml:space="preserve"> S. E., </w:t>
      </w:r>
      <w:proofErr w:type="spellStart"/>
      <w:r w:rsidRPr="008959A3">
        <w:rPr>
          <w:lang w:val="en-US"/>
        </w:rPr>
        <w:t>Kabera</w:t>
      </w:r>
      <w:proofErr w:type="spellEnd"/>
      <w:r w:rsidRPr="008959A3">
        <w:rPr>
          <w:lang w:val="en-US"/>
        </w:rPr>
        <w:t xml:space="preserve"> T., Lao X. Q., Pope F. D., Greenfield S. M., Price M. J., y Thomas G. N. (2021). Comparison of respiratory health impacts associated with wood and charcoal biomass fuels: A population-based analysis of 475,000 children from 30 low-and middle-income countries. International Journal of Environmental Research and Public Health, 18(17), 1–18. https://doi.org/10.3390/ijerph18179305</w:t>
      </w:r>
    </w:p>
    <w:sectPr w:rsidR="00B53EBD" w:rsidRPr="008959A3" w:rsidSect="00EF06D9">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nny Alonso Lizarzaburu Aguinaga" w:date="2022-03-25T00:43:00Z" w:initials="DALA">
    <w:p w14:paraId="57809F54" w14:textId="77777777" w:rsidR="00A055D8" w:rsidRPr="004A468F" w:rsidRDefault="00A055D8" w:rsidP="00A055D8">
      <w:pPr>
        <w:pStyle w:val="Textocomentario"/>
        <w:rPr>
          <w:lang w:val="es-CO"/>
        </w:rPr>
      </w:pPr>
      <w:r>
        <w:rPr>
          <w:rStyle w:val="Refdecomentario"/>
        </w:rPr>
        <w:annotationRef/>
      </w:r>
      <w:r w:rsidRPr="004A468F">
        <w:rPr>
          <w:lang w:val="es-CO"/>
        </w:rPr>
        <w:t>Modificado.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809F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8ECD" w16cex:dateUtc="2022-03-25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809F54" w16cid:durableId="25E78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F06A" w14:textId="77777777" w:rsidR="00331CB3" w:rsidRDefault="00331CB3" w:rsidP="004F5E36">
      <w:r>
        <w:separator/>
      </w:r>
    </w:p>
  </w:endnote>
  <w:endnote w:type="continuationSeparator" w:id="0">
    <w:p w14:paraId="690DF9AC" w14:textId="77777777" w:rsidR="00331CB3" w:rsidRDefault="00331CB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5D8E" w14:textId="77777777" w:rsidR="00331CB3" w:rsidRDefault="00331CB3" w:rsidP="004F5E36">
      <w:r>
        <w:separator/>
      </w:r>
    </w:p>
  </w:footnote>
  <w:footnote w:type="continuationSeparator" w:id="0">
    <w:p w14:paraId="637E9824" w14:textId="77777777" w:rsidR="00331CB3" w:rsidRDefault="00331CB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9F45582"/>
    <w:multiLevelType w:val="hybridMultilevel"/>
    <w:tmpl w:val="03065322"/>
    <w:lvl w:ilvl="0" w:tplc="8B5EF9DC">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B69C300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E6F7063"/>
    <w:multiLevelType w:val="hybridMultilevel"/>
    <w:tmpl w:val="B3E60D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E737A87"/>
    <w:multiLevelType w:val="hybridMultilevel"/>
    <w:tmpl w:val="D06AF43C"/>
    <w:lvl w:ilvl="0" w:tplc="280A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6273FC"/>
    <w:multiLevelType w:val="hybridMultilevel"/>
    <w:tmpl w:val="27BA8022"/>
    <w:lvl w:ilvl="0" w:tplc="280A0001">
      <w:start w:val="1"/>
      <w:numFmt w:val="bullet"/>
      <w:lvlText w:val=""/>
      <w:lvlJc w:val="left"/>
      <w:rPr>
        <w:rFonts w:ascii="Symbol" w:hAnsi="Symbol" w:hint="default"/>
      </w:rPr>
    </w:lvl>
    <w:lvl w:ilvl="1" w:tplc="0E52B8D8">
      <w:numFmt w:val="bullet"/>
      <w:lvlText w:val="-"/>
      <w:lvlJc w:val="left"/>
      <w:pPr>
        <w:ind w:left="1080" w:hanging="360"/>
      </w:pPr>
      <w:rPr>
        <w:rFonts w:ascii="Arial" w:eastAsia="Times New Roman" w:hAnsi="Arial" w:cs="Arial" w:hint="default"/>
        <w:color w:val="auto"/>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7379A3"/>
    <w:multiLevelType w:val="hybridMultilevel"/>
    <w:tmpl w:val="33E403FC"/>
    <w:lvl w:ilvl="0" w:tplc="280A0001">
      <w:start w:val="1"/>
      <w:numFmt w:val="bullet"/>
      <w:lvlText w:val=""/>
      <w:lvlJc w:val="left"/>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C93724"/>
    <w:multiLevelType w:val="multilevel"/>
    <w:tmpl w:val="261C67AA"/>
    <w:lvl w:ilvl="0">
      <w:start w:val="2"/>
      <w:numFmt w:val="decimal"/>
      <w:lvlText w:val="%1."/>
      <w:lvlJc w:val="left"/>
      <w:pPr>
        <w:ind w:left="360" w:hanging="360"/>
      </w:pPr>
      <w:rPr>
        <w:rFonts w:hint="default"/>
        <w:sz w:val="18"/>
      </w:rPr>
    </w:lvl>
    <w:lvl w:ilvl="1">
      <w:start w:val="2"/>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4" w15:restartNumberingAfterBreak="0">
    <w:nsid w:val="61EF4D4F"/>
    <w:multiLevelType w:val="multilevel"/>
    <w:tmpl w:val="16841274"/>
    <w:lvl w:ilvl="0">
      <w:start w:val="2"/>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3"/>
  </w:num>
  <w:num w:numId="14">
    <w:abstractNumId w:val="22"/>
  </w:num>
  <w:num w:numId="15">
    <w:abstractNumId w:val="26"/>
  </w:num>
  <w:num w:numId="16">
    <w:abstractNumId w:val="25"/>
  </w:num>
  <w:num w:numId="17">
    <w:abstractNumId w:val="12"/>
  </w:num>
  <w:num w:numId="18">
    <w:abstractNumId w:val="13"/>
    <w:lvlOverride w:ilvl="0">
      <w:startOverride w:val="1"/>
    </w:lvlOverride>
  </w:num>
  <w:num w:numId="19">
    <w:abstractNumId w:val="20"/>
  </w:num>
  <w:num w:numId="20">
    <w:abstractNumId w:val="18"/>
  </w:num>
  <w:num w:numId="21">
    <w:abstractNumId w:val="14"/>
  </w:num>
  <w:num w:numId="22">
    <w:abstractNumId w:val="11"/>
  </w:num>
  <w:num w:numId="23">
    <w:abstractNumId w:val="19"/>
  </w:num>
  <w:num w:numId="24">
    <w:abstractNumId w:val="11"/>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1"/>
  </w:num>
  <w:num w:numId="30">
    <w:abstractNumId w:val="11"/>
  </w:num>
  <w:num w:numId="31">
    <w:abstractNumId w:val="24"/>
  </w:num>
  <w:num w:numId="32">
    <w:abstractNumId w:val="23"/>
  </w:num>
  <w:num w:numId="33">
    <w:abstractNumId w:val="11"/>
    <w:lvlOverride w:ilvl="0">
      <w:startOverride w:val="1"/>
    </w:lvlOverride>
    <w:lvlOverride w:ilvl="1">
      <w:startOverride w:val="2"/>
    </w:lvlOverride>
    <w:lvlOverride w:ilvl="2">
      <w:startOverride w:val="2"/>
    </w:lvlOverride>
  </w:num>
  <w:num w:numId="34">
    <w:abstractNumId w:val="15"/>
  </w:num>
  <w:num w:numId="35">
    <w:abstractNumId w:val="10"/>
  </w:num>
  <w:num w:numId="36">
    <w:abstractNumId w:val="16"/>
  </w:num>
  <w:num w:numId="37">
    <w:abstractNumId w:val="17"/>
  </w:num>
  <w:num w:numId="38">
    <w:abstractNumId w:val="11"/>
    <w:lvlOverride w:ilvl="0">
      <w:startOverride w:val="1"/>
    </w:lvlOverride>
    <w:lvlOverride w:ilvl="1">
      <w:startOverride w:val="2"/>
    </w:lvlOverride>
    <w:lvlOverride w:ilvl="2">
      <w:startOverride w:val="3"/>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ny Alonso Lizarzaburu Aguinaga">
    <w15:presenceInfo w15:providerId="Windows Live" w15:userId="b23946251ac1c7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416E"/>
    <w:rsid w:val="00027CF7"/>
    <w:rsid w:val="0003148D"/>
    <w:rsid w:val="000365D8"/>
    <w:rsid w:val="00051566"/>
    <w:rsid w:val="0005331C"/>
    <w:rsid w:val="00057340"/>
    <w:rsid w:val="00061AD5"/>
    <w:rsid w:val="00062A9A"/>
    <w:rsid w:val="00064C13"/>
    <w:rsid w:val="00065058"/>
    <w:rsid w:val="0006571F"/>
    <w:rsid w:val="00073A94"/>
    <w:rsid w:val="00073E8A"/>
    <w:rsid w:val="000831EB"/>
    <w:rsid w:val="00086C39"/>
    <w:rsid w:val="00090646"/>
    <w:rsid w:val="00094D91"/>
    <w:rsid w:val="000A03B2"/>
    <w:rsid w:val="000A4043"/>
    <w:rsid w:val="000C08D2"/>
    <w:rsid w:val="000D0268"/>
    <w:rsid w:val="000D34BE"/>
    <w:rsid w:val="000D3DB6"/>
    <w:rsid w:val="000D48ED"/>
    <w:rsid w:val="000D7983"/>
    <w:rsid w:val="000E102F"/>
    <w:rsid w:val="000E36F1"/>
    <w:rsid w:val="000E3A73"/>
    <w:rsid w:val="000E414A"/>
    <w:rsid w:val="000F093C"/>
    <w:rsid w:val="000F5E01"/>
    <w:rsid w:val="000F787B"/>
    <w:rsid w:val="00110E6D"/>
    <w:rsid w:val="0012091F"/>
    <w:rsid w:val="00126BC2"/>
    <w:rsid w:val="001308B6"/>
    <w:rsid w:val="0013121F"/>
    <w:rsid w:val="00131FE6"/>
    <w:rsid w:val="0013263F"/>
    <w:rsid w:val="00134DE4"/>
    <w:rsid w:val="0014034D"/>
    <w:rsid w:val="00146D5F"/>
    <w:rsid w:val="00150E59"/>
    <w:rsid w:val="00152DE3"/>
    <w:rsid w:val="00163829"/>
    <w:rsid w:val="00164CF9"/>
    <w:rsid w:val="001667A6"/>
    <w:rsid w:val="00184AD6"/>
    <w:rsid w:val="001A4AF7"/>
    <w:rsid w:val="001B0349"/>
    <w:rsid w:val="001B65C1"/>
    <w:rsid w:val="001B68D8"/>
    <w:rsid w:val="001C06E9"/>
    <w:rsid w:val="001C29CC"/>
    <w:rsid w:val="001C381B"/>
    <w:rsid w:val="001C446A"/>
    <w:rsid w:val="001C45A1"/>
    <w:rsid w:val="001C684B"/>
    <w:rsid w:val="001D53FC"/>
    <w:rsid w:val="001F42A5"/>
    <w:rsid w:val="001F43E1"/>
    <w:rsid w:val="001F7B9D"/>
    <w:rsid w:val="00202CD7"/>
    <w:rsid w:val="0021184D"/>
    <w:rsid w:val="00212F5E"/>
    <w:rsid w:val="00213DB6"/>
    <w:rsid w:val="002224B4"/>
    <w:rsid w:val="002447EF"/>
    <w:rsid w:val="00251550"/>
    <w:rsid w:val="00263B05"/>
    <w:rsid w:val="0027221A"/>
    <w:rsid w:val="00275633"/>
    <w:rsid w:val="00275B61"/>
    <w:rsid w:val="00282656"/>
    <w:rsid w:val="0028555D"/>
    <w:rsid w:val="00296B83"/>
    <w:rsid w:val="002B78CE"/>
    <w:rsid w:val="002C2FB6"/>
    <w:rsid w:val="002E0109"/>
    <w:rsid w:val="002F3309"/>
    <w:rsid w:val="003009B7"/>
    <w:rsid w:val="00300E56"/>
    <w:rsid w:val="0030469C"/>
    <w:rsid w:val="00321CA6"/>
    <w:rsid w:val="00323763"/>
    <w:rsid w:val="00331CB3"/>
    <w:rsid w:val="00334C09"/>
    <w:rsid w:val="003553CC"/>
    <w:rsid w:val="00357790"/>
    <w:rsid w:val="003723D4"/>
    <w:rsid w:val="00381905"/>
    <w:rsid w:val="00384CC8"/>
    <w:rsid w:val="00386436"/>
    <w:rsid w:val="003871FD"/>
    <w:rsid w:val="003A1E30"/>
    <w:rsid w:val="003A2324"/>
    <w:rsid w:val="003A6276"/>
    <w:rsid w:val="003A7D1C"/>
    <w:rsid w:val="003B304B"/>
    <w:rsid w:val="003B3146"/>
    <w:rsid w:val="003C0E80"/>
    <w:rsid w:val="003D0FD9"/>
    <w:rsid w:val="003F015E"/>
    <w:rsid w:val="00400414"/>
    <w:rsid w:val="0041446B"/>
    <w:rsid w:val="0044329C"/>
    <w:rsid w:val="00453E2E"/>
    <w:rsid w:val="004577FE"/>
    <w:rsid w:val="00457B9C"/>
    <w:rsid w:val="0046164A"/>
    <w:rsid w:val="004628D2"/>
    <w:rsid w:val="00462DCD"/>
    <w:rsid w:val="004648AD"/>
    <w:rsid w:val="00466829"/>
    <w:rsid w:val="004703A9"/>
    <w:rsid w:val="00470BB8"/>
    <w:rsid w:val="00475E35"/>
    <w:rsid w:val="004760DE"/>
    <w:rsid w:val="004763D7"/>
    <w:rsid w:val="004805B3"/>
    <w:rsid w:val="004A004E"/>
    <w:rsid w:val="004A24CF"/>
    <w:rsid w:val="004A4A84"/>
    <w:rsid w:val="004A6F84"/>
    <w:rsid w:val="004B27E0"/>
    <w:rsid w:val="004B6627"/>
    <w:rsid w:val="004B7820"/>
    <w:rsid w:val="004C3D1D"/>
    <w:rsid w:val="004C7913"/>
    <w:rsid w:val="004E4DD6"/>
    <w:rsid w:val="004F5E36"/>
    <w:rsid w:val="00504E87"/>
    <w:rsid w:val="00507B47"/>
    <w:rsid w:val="00507BEF"/>
    <w:rsid w:val="00507CC9"/>
    <w:rsid w:val="005119A5"/>
    <w:rsid w:val="005257D7"/>
    <w:rsid w:val="005278B7"/>
    <w:rsid w:val="005304F2"/>
    <w:rsid w:val="00532016"/>
    <w:rsid w:val="005346C8"/>
    <w:rsid w:val="005420DA"/>
    <w:rsid w:val="00543E7D"/>
    <w:rsid w:val="00547A68"/>
    <w:rsid w:val="005531C9"/>
    <w:rsid w:val="00555EFA"/>
    <w:rsid w:val="00566673"/>
    <w:rsid w:val="00570C43"/>
    <w:rsid w:val="00572E67"/>
    <w:rsid w:val="0058784D"/>
    <w:rsid w:val="00594D07"/>
    <w:rsid w:val="0059633F"/>
    <w:rsid w:val="005B2110"/>
    <w:rsid w:val="005B61E6"/>
    <w:rsid w:val="005C2FA1"/>
    <w:rsid w:val="005C77E1"/>
    <w:rsid w:val="005D5CF1"/>
    <w:rsid w:val="005D668A"/>
    <w:rsid w:val="005D6A2F"/>
    <w:rsid w:val="005E1A82"/>
    <w:rsid w:val="005E794C"/>
    <w:rsid w:val="005F0A28"/>
    <w:rsid w:val="005F0E5E"/>
    <w:rsid w:val="005F507F"/>
    <w:rsid w:val="00600535"/>
    <w:rsid w:val="00610CD6"/>
    <w:rsid w:val="0061774C"/>
    <w:rsid w:val="00620DEE"/>
    <w:rsid w:val="00621F92"/>
    <w:rsid w:val="0062280A"/>
    <w:rsid w:val="00625639"/>
    <w:rsid w:val="00631B33"/>
    <w:rsid w:val="00632A7C"/>
    <w:rsid w:val="00635FAB"/>
    <w:rsid w:val="0064184D"/>
    <w:rsid w:val="006422CC"/>
    <w:rsid w:val="00643090"/>
    <w:rsid w:val="00660E3E"/>
    <w:rsid w:val="00662E74"/>
    <w:rsid w:val="00675509"/>
    <w:rsid w:val="00680C23"/>
    <w:rsid w:val="00684ADB"/>
    <w:rsid w:val="006878BD"/>
    <w:rsid w:val="00693766"/>
    <w:rsid w:val="006A3281"/>
    <w:rsid w:val="006A5139"/>
    <w:rsid w:val="006B31B5"/>
    <w:rsid w:val="006B4888"/>
    <w:rsid w:val="006C2252"/>
    <w:rsid w:val="006C259B"/>
    <w:rsid w:val="006C2E45"/>
    <w:rsid w:val="006C359C"/>
    <w:rsid w:val="006C5080"/>
    <w:rsid w:val="006C5579"/>
    <w:rsid w:val="006D6E8B"/>
    <w:rsid w:val="006E1566"/>
    <w:rsid w:val="006E737D"/>
    <w:rsid w:val="006F0841"/>
    <w:rsid w:val="00701247"/>
    <w:rsid w:val="00717F61"/>
    <w:rsid w:val="00720A24"/>
    <w:rsid w:val="00732386"/>
    <w:rsid w:val="007335AE"/>
    <w:rsid w:val="0073514D"/>
    <w:rsid w:val="007447F3"/>
    <w:rsid w:val="00753624"/>
    <w:rsid w:val="0075499F"/>
    <w:rsid w:val="00756ADD"/>
    <w:rsid w:val="00760A87"/>
    <w:rsid w:val="00761AAD"/>
    <w:rsid w:val="007661C8"/>
    <w:rsid w:val="0077098D"/>
    <w:rsid w:val="007777D0"/>
    <w:rsid w:val="0078167F"/>
    <w:rsid w:val="007931FA"/>
    <w:rsid w:val="007947B9"/>
    <w:rsid w:val="007A4861"/>
    <w:rsid w:val="007A7BBA"/>
    <w:rsid w:val="007B0C50"/>
    <w:rsid w:val="007C1A43"/>
    <w:rsid w:val="007C3EE2"/>
    <w:rsid w:val="007D1372"/>
    <w:rsid w:val="0080013E"/>
    <w:rsid w:val="0080588D"/>
    <w:rsid w:val="00812B05"/>
    <w:rsid w:val="00813288"/>
    <w:rsid w:val="008168FC"/>
    <w:rsid w:val="008172E5"/>
    <w:rsid w:val="00817691"/>
    <w:rsid w:val="00830996"/>
    <w:rsid w:val="008345F1"/>
    <w:rsid w:val="008408A5"/>
    <w:rsid w:val="00852769"/>
    <w:rsid w:val="00865B07"/>
    <w:rsid w:val="008667EA"/>
    <w:rsid w:val="00867838"/>
    <w:rsid w:val="00872F78"/>
    <w:rsid w:val="0087637F"/>
    <w:rsid w:val="0088241F"/>
    <w:rsid w:val="00892AD5"/>
    <w:rsid w:val="00895695"/>
    <w:rsid w:val="008959A3"/>
    <w:rsid w:val="008A1512"/>
    <w:rsid w:val="008A46E5"/>
    <w:rsid w:val="008B23E7"/>
    <w:rsid w:val="008B700E"/>
    <w:rsid w:val="008C15C7"/>
    <w:rsid w:val="008C5930"/>
    <w:rsid w:val="008C7578"/>
    <w:rsid w:val="008D32B9"/>
    <w:rsid w:val="008D433B"/>
    <w:rsid w:val="008E15E0"/>
    <w:rsid w:val="008E566E"/>
    <w:rsid w:val="008F4707"/>
    <w:rsid w:val="0090161A"/>
    <w:rsid w:val="00901EB6"/>
    <w:rsid w:val="00904C62"/>
    <w:rsid w:val="00920FD4"/>
    <w:rsid w:val="00922BA8"/>
    <w:rsid w:val="00922E69"/>
    <w:rsid w:val="00924DAC"/>
    <w:rsid w:val="00925999"/>
    <w:rsid w:val="00927058"/>
    <w:rsid w:val="009331B4"/>
    <w:rsid w:val="00933AC9"/>
    <w:rsid w:val="00942750"/>
    <w:rsid w:val="009450CE"/>
    <w:rsid w:val="00947179"/>
    <w:rsid w:val="0095164B"/>
    <w:rsid w:val="009517FE"/>
    <w:rsid w:val="00952F01"/>
    <w:rsid w:val="00954090"/>
    <w:rsid w:val="009569E3"/>
    <w:rsid w:val="009573E7"/>
    <w:rsid w:val="00963E05"/>
    <w:rsid w:val="00966999"/>
    <w:rsid w:val="00967843"/>
    <w:rsid w:val="00967D54"/>
    <w:rsid w:val="00971028"/>
    <w:rsid w:val="00976E7F"/>
    <w:rsid w:val="00996483"/>
    <w:rsid w:val="00996F5A"/>
    <w:rsid w:val="009A5348"/>
    <w:rsid w:val="009B041A"/>
    <w:rsid w:val="009C37C3"/>
    <w:rsid w:val="009C7C86"/>
    <w:rsid w:val="009D1985"/>
    <w:rsid w:val="009D2FF7"/>
    <w:rsid w:val="009D5796"/>
    <w:rsid w:val="009E68FA"/>
    <w:rsid w:val="009E7884"/>
    <w:rsid w:val="009E788A"/>
    <w:rsid w:val="009F0E08"/>
    <w:rsid w:val="00A055D8"/>
    <w:rsid w:val="00A1696C"/>
    <w:rsid w:val="00A1763D"/>
    <w:rsid w:val="00A17CEC"/>
    <w:rsid w:val="00A25977"/>
    <w:rsid w:val="00A27EF0"/>
    <w:rsid w:val="00A42361"/>
    <w:rsid w:val="00A45E46"/>
    <w:rsid w:val="00A47813"/>
    <w:rsid w:val="00A5055E"/>
    <w:rsid w:val="00A50B20"/>
    <w:rsid w:val="00A51390"/>
    <w:rsid w:val="00A60D13"/>
    <w:rsid w:val="00A72745"/>
    <w:rsid w:val="00A76EFC"/>
    <w:rsid w:val="00A83158"/>
    <w:rsid w:val="00A91010"/>
    <w:rsid w:val="00A97F29"/>
    <w:rsid w:val="00AA702E"/>
    <w:rsid w:val="00AB0964"/>
    <w:rsid w:val="00AB5011"/>
    <w:rsid w:val="00AB6B3C"/>
    <w:rsid w:val="00AC54A3"/>
    <w:rsid w:val="00AC7368"/>
    <w:rsid w:val="00AC7E1C"/>
    <w:rsid w:val="00AD16B9"/>
    <w:rsid w:val="00AD2D09"/>
    <w:rsid w:val="00AD78E6"/>
    <w:rsid w:val="00AE377D"/>
    <w:rsid w:val="00AF0EBA"/>
    <w:rsid w:val="00B02C8A"/>
    <w:rsid w:val="00B03D29"/>
    <w:rsid w:val="00B05C5E"/>
    <w:rsid w:val="00B0765E"/>
    <w:rsid w:val="00B17FBD"/>
    <w:rsid w:val="00B208E9"/>
    <w:rsid w:val="00B22463"/>
    <w:rsid w:val="00B315A6"/>
    <w:rsid w:val="00B31813"/>
    <w:rsid w:val="00B33365"/>
    <w:rsid w:val="00B41117"/>
    <w:rsid w:val="00B52045"/>
    <w:rsid w:val="00B53EBD"/>
    <w:rsid w:val="00B57B36"/>
    <w:rsid w:val="00B61612"/>
    <w:rsid w:val="00B7418B"/>
    <w:rsid w:val="00B75484"/>
    <w:rsid w:val="00B8241E"/>
    <w:rsid w:val="00B83E85"/>
    <w:rsid w:val="00B8686D"/>
    <w:rsid w:val="00B97DA1"/>
    <w:rsid w:val="00BB1B75"/>
    <w:rsid w:val="00BB1DDC"/>
    <w:rsid w:val="00BB632F"/>
    <w:rsid w:val="00BC30C9"/>
    <w:rsid w:val="00BE3E58"/>
    <w:rsid w:val="00BE3FB8"/>
    <w:rsid w:val="00BF526B"/>
    <w:rsid w:val="00BF6FEE"/>
    <w:rsid w:val="00C01616"/>
    <w:rsid w:val="00C0162B"/>
    <w:rsid w:val="00C068ED"/>
    <w:rsid w:val="00C345B1"/>
    <w:rsid w:val="00C40142"/>
    <w:rsid w:val="00C4381C"/>
    <w:rsid w:val="00C57182"/>
    <w:rsid w:val="00C57863"/>
    <w:rsid w:val="00C655FD"/>
    <w:rsid w:val="00C74758"/>
    <w:rsid w:val="00C75407"/>
    <w:rsid w:val="00C8625F"/>
    <w:rsid w:val="00C86656"/>
    <w:rsid w:val="00C870A8"/>
    <w:rsid w:val="00C90F18"/>
    <w:rsid w:val="00C94434"/>
    <w:rsid w:val="00CA0D75"/>
    <w:rsid w:val="00CA1C95"/>
    <w:rsid w:val="00CA5A9C"/>
    <w:rsid w:val="00CB63D1"/>
    <w:rsid w:val="00CC4C20"/>
    <w:rsid w:val="00CD3517"/>
    <w:rsid w:val="00CD3E46"/>
    <w:rsid w:val="00CD5FE2"/>
    <w:rsid w:val="00CE7C68"/>
    <w:rsid w:val="00D02B4C"/>
    <w:rsid w:val="00D040C4"/>
    <w:rsid w:val="00D1013A"/>
    <w:rsid w:val="00D315A8"/>
    <w:rsid w:val="00D51D8E"/>
    <w:rsid w:val="00D57C84"/>
    <w:rsid w:val="00D6057D"/>
    <w:rsid w:val="00D81A70"/>
    <w:rsid w:val="00D836C5"/>
    <w:rsid w:val="00D84576"/>
    <w:rsid w:val="00D9530D"/>
    <w:rsid w:val="00DA1399"/>
    <w:rsid w:val="00DA24C6"/>
    <w:rsid w:val="00DA4D7B"/>
    <w:rsid w:val="00DB0A20"/>
    <w:rsid w:val="00DB4801"/>
    <w:rsid w:val="00DE264A"/>
    <w:rsid w:val="00DE34F9"/>
    <w:rsid w:val="00DF5072"/>
    <w:rsid w:val="00DF6C19"/>
    <w:rsid w:val="00DF7CD7"/>
    <w:rsid w:val="00E02D18"/>
    <w:rsid w:val="00E041E7"/>
    <w:rsid w:val="00E154E8"/>
    <w:rsid w:val="00E20727"/>
    <w:rsid w:val="00E23CA1"/>
    <w:rsid w:val="00E3295C"/>
    <w:rsid w:val="00E409A8"/>
    <w:rsid w:val="00E50C12"/>
    <w:rsid w:val="00E569E3"/>
    <w:rsid w:val="00E6595F"/>
    <w:rsid w:val="00E65B91"/>
    <w:rsid w:val="00E7209D"/>
    <w:rsid w:val="00E77223"/>
    <w:rsid w:val="00E81D4C"/>
    <w:rsid w:val="00E845F0"/>
    <w:rsid w:val="00E8528B"/>
    <w:rsid w:val="00E85B94"/>
    <w:rsid w:val="00E85C15"/>
    <w:rsid w:val="00E978D0"/>
    <w:rsid w:val="00EA0972"/>
    <w:rsid w:val="00EA4613"/>
    <w:rsid w:val="00EA7F91"/>
    <w:rsid w:val="00EB1523"/>
    <w:rsid w:val="00EB6D6C"/>
    <w:rsid w:val="00EC0E49"/>
    <w:rsid w:val="00EC0EB2"/>
    <w:rsid w:val="00EC101F"/>
    <w:rsid w:val="00EC1D9F"/>
    <w:rsid w:val="00EE0131"/>
    <w:rsid w:val="00EE0480"/>
    <w:rsid w:val="00EE17B0"/>
    <w:rsid w:val="00EF06D9"/>
    <w:rsid w:val="00F2037D"/>
    <w:rsid w:val="00F21018"/>
    <w:rsid w:val="00F21CC6"/>
    <w:rsid w:val="00F26269"/>
    <w:rsid w:val="00F30C64"/>
    <w:rsid w:val="00F32CDB"/>
    <w:rsid w:val="00F338C0"/>
    <w:rsid w:val="00F532C1"/>
    <w:rsid w:val="00F565FE"/>
    <w:rsid w:val="00F56FB9"/>
    <w:rsid w:val="00F63A70"/>
    <w:rsid w:val="00F6653D"/>
    <w:rsid w:val="00F7564D"/>
    <w:rsid w:val="00F81580"/>
    <w:rsid w:val="00F84C76"/>
    <w:rsid w:val="00F87146"/>
    <w:rsid w:val="00F91018"/>
    <w:rsid w:val="00F94BD5"/>
    <w:rsid w:val="00F964DB"/>
    <w:rsid w:val="00FA21D0"/>
    <w:rsid w:val="00FA3653"/>
    <w:rsid w:val="00FA5CF7"/>
    <w:rsid w:val="00FA5F5F"/>
    <w:rsid w:val="00FB730C"/>
    <w:rsid w:val="00FC2695"/>
    <w:rsid w:val="00FC3E03"/>
    <w:rsid w:val="00FC3FC1"/>
    <w:rsid w:val="00FC65F4"/>
    <w:rsid w:val="00FD3E85"/>
    <w:rsid w:val="00FD5080"/>
    <w:rsid w:val="00FE17DE"/>
    <w:rsid w:val="00FF082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F7564D"/>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7418B"/>
    <w:pPr>
      <w:keepNext/>
      <w:framePr w:hSpace="141" w:wrap="around" w:vAnchor="text" w:hAnchor="margin" w:y="28"/>
      <w:suppressAutoHyphens/>
      <w:spacing w:before="120" w:after="120" w:line="240" w:lineRule="auto"/>
    </w:pPr>
    <w:rPr>
      <w:rFonts w:ascii="Arial" w:eastAsia="Times New Roman" w:hAnsi="Arial" w:cs="Times New Roman"/>
      <w:i/>
      <w:iCs/>
      <w:sz w:val="18"/>
      <w:szCs w:val="18"/>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7418B"/>
    <w:rPr>
      <w:rFonts w:ascii="Arial" w:eastAsia="Times New Roman" w:hAnsi="Arial" w:cs="Times New Roman"/>
      <w:i/>
      <w:iCs/>
      <w:sz w:val="18"/>
      <w:szCs w:val="18"/>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framePr w:wrap="around"/>
    </w:pPr>
  </w:style>
  <w:style w:type="character" w:customStyle="1" w:styleId="CETHeadingxxChar">
    <w:name w:val="CET Headingxx Char"/>
    <w:basedOn w:val="CETheadingxCarattere"/>
    <w:link w:val="CETHeadingxx"/>
    <w:rsid w:val="000F787B"/>
    <w:rPr>
      <w:rFonts w:ascii="Arial" w:eastAsia="Times New Roman" w:hAnsi="Arial" w:cs="Times New Roman"/>
      <w:b w:val="0"/>
      <w:i/>
      <w:iCs/>
      <w:sz w:val="18"/>
      <w:szCs w:val="20"/>
      <w:lang w:val="en-US"/>
    </w:rPr>
  </w:style>
  <w:style w:type="character" w:styleId="Textodelmarcadordeposicin">
    <w:name w:val="Placeholder Text"/>
    <w:basedOn w:val="Fuentedeprrafopredeter"/>
    <w:uiPriority w:val="99"/>
    <w:semiHidden/>
    <w:rsid w:val="00F210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jpe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9A24-897C-4695-8030-6DD0CC57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3794</Words>
  <Characters>20873</Characters>
  <Application>Microsoft Office Word</Application>
  <DocSecurity>0</DocSecurity>
  <Lines>173</Lines>
  <Paragraphs>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Elmer</cp:lastModifiedBy>
  <cp:revision>14</cp:revision>
  <cp:lastPrinted>2015-05-12T18:31:00Z</cp:lastPrinted>
  <dcterms:created xsi:type="dcterms:W3CDTF">2022-01-15T01:38:00Z</dcterms:created>
  <dcterms:modified xsi:type="dcterms:W3CDTF">2022-03-30T02:15:00Z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nique User Id_1">
    <vt:lpwstr>61f0b6cd-5922-3bfb-b0eb-32c792f8a075</vt:lpwstr>
  </property>
  <property fmtid="{D5CDD505-2E9C-101B-9397-08002B2CF9AE}" pid="26" name="Mendeley Citation Style_1">
    <vt:lpwstr>http://www.zotero.org/styles/apa</vt:lpwstr>
  </property>
</Properties>
</file>