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3E89C249" w:rsidR="000A03B2" w:rsidRPr="00B57B36" w:rsidRDefault="00377AEE" w:rsidP="00DE264A">
            <w:pPr>
              <w:tabs>
                <w:tab w:val="left" w:pos="-108"/>
              </w:tabs>
              <w:ind w:left="-108"/>
              <w:jc w:val="left"/>
              <w:rPr>
                <w:rFonts w:cs="Arial"/>
                <w:b/>
                <w:bCs/>
                <w:i/>
                <w:iCs/>
                <w:color w:val="000066"/>
                <w:sz w:val="12"/>
                <w:szCs w:val="12"/>
                <w:lang w:eastAsia="it-IT"/>
              </w:rPr>
            </w:pPr>
            <w:r>
              <w:rPr>
                <w:rFonts w:ascii="AdvP6960" w:hAnsi="AdvP6960" w:cs="AdvP6960"/>
                <w:color w:val="241F20"/>
                <w:szCs w:val="18"/>
                <w:lang w:eastAsia="it-IT"/>
              </w:rPr>
              <w:t xml:space="preserve"> </w:t>
            </w:r>
            <w:r w:rsidR="000A03B2" w:rsidRPr="00B57B36">
              <w:rPr>
                <w:rFonts w:ascii="AdvP6960" w:hAnsi="AdvP6960" w:cs="AdvP6960"/>
                <w:noProof/>
                <w:color w:val="241F20"/>
                <w:szCs w:val="18"/>
                <w:lang w:val="en-ZA" w:eastAsia="en-ZA"/>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ZA" w:eastAsia="en-ZA"/>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05DEA42D" w:rsidR="00E978D0" w:rsidRPr="00B57B36" w:rsidRDefault="00116180" w:rsidP="00116180">
      <w:pPr>
        <w:pStyle w:val="CETTitle"/>
      </w:pPr>
      <w:r w:rsidRPr="009126F4">
        <w:t>Optimization of cell</w:t>
      </w:r>
      <w:r>
        <w:t>u</w:t>
      </w:r>
      <w:r w:rsidRPr="009126F4">
        <w:t>lignin production from sugarcane bagasse autohydrolysis for advanced biofuels</w:t>
      </w:r>
    </w:p>
    <w:p w14:paraId="7E437745" w14:textId="47D8CA4B" w:rsidR="00116180" w:rsidRPr="009126F4" w:rsidRDefault="00116180" w:rsidP="00116180">
      <w:pPr>
        <w:pStyle w:val="CETAuthors"/>
        <w:rPr>
          <w:lang w:val="pt-BR"/>
        </w:rPr>
      </w:pPr>
      <w:r w:rsidRPr="009126F4">
        <w:rPr>
          <w:lang w:val="pt-BR"/>
        </w:rPr>
        <w:t>Diego M. Chaves</w:t>
      </w:r>
      <w:r w:rsidRPr="009126F4">
        <w:rPr>
          <w:vertAlign w:val="superscript"/>
          <w:lang w:val="pt-BR"/>
        </w:rPr>
        <w:t>a</w:t>
      </w:r>
      <w:r w:rsidRPr="009126F4">
        <w:rPr>
          <w:lang w:val="pt-BR"/>
        </w:rPr>
        <w:t xml:space="preserve">, </w:t>
      </w:r>
      <w:r w:rsidR="00323207">
        <w:rPr>
          <w:lang w:val="pt-BR"/>
        </w:rPr>
        <w:t>Ana B. M. X. Rufino</w:t>
      </w:r>
      <w:r w:rsidR="00323207" w:rsidRPr="009126F4">
        <w:rPr>
          <w:vertAlign w:val="superscript"/>
          <w:lang w:val="pt-BR"/>
        </w:rPr>
        <w:t>a</w:t>
      </w:r>
      <w:r w:rsidR="00323207">
        <w:rPr>
          <w:lang w:val="pt-BR"/>
        </w:rPr>
        <w:t>, Tales R. Antunes</w:t>
      </w:r>
      <w:r w:rsidR="00323207" w:rsidRPr="009126F4">
        <w:rPr>
          <w:vertAlign w:val="superscript"/>
          <w:lang w:val="pt-BR"/>
        </w:rPr>
        <w:t>a</w:t>
      </w:r>
      <w:r w:rsidR="00323207">
        <w:rPr>
          <w:lang w:val="pt-BR"/>
        </w:rPr>
        <w:t>, Igor M. Gonçalves</w:t>
      </w:r>
      <w:r w:rsidR="00323207" w:rsidRPr="009126F4">
        <w:rPr>
          <w:vertAlign w:val="superscript"/>
          <w:lang w:val="pt-BR"/>
        </w:rPr>
        <w:t>a</w:t>
      </w:r>
      <w:r w:rsidR="00323207" w:rsidRPr="00323207">
        <w:rPr>
          <w:lang w:val="pt-BR"/>
        </w:rPr>
        <w:t>,</w:t>
      </w:r>
      <w:r w:rsidR="00323207">
        <w:rPr>
          <w:lang w:val="pt-BR"/>
        </w:rPr>
        <w:t xml:space="preserve"> </w:t>
      </w:r>
      <w:r>
        <w:rPr>
          <w:lang w:val="pt-BR"/>
        </w:rPr>
        <w:t>Jussara V. Roque</w:t>
      </w:r>
      <w:r w:rsidRPr="009126F4">
        <w:rPr>
          <w:vertAlign w:val="superscript"/>
          <w:lang w:val="pt-BR"/>
        </w:rPr>
        <w:t>a</w:t>
      </w:r>
      <w:r w:rsidRPr="009126F4">
        <w:rPr>
          <w:lang w:val="pt-BR"/>
        </w:rPr>
        <w:t>,</w:t>
      </w:r>
      <w:r w:rsidR="00323207">
        <w:rPr>
          <w:lang w:val="pt-BR"/>
        </w:rPr>
        <w:t xml:space="preserve"> </w:t>
      </w:r>
      <w:r w:rsidRPr="009126F4">
        <w:rPr>
          <w:lang w:val="pt-BR"/>
        </w:rPr>
        <w:t>Luiz A. Peternelli</w:t>
      </w:r>
      <w:r>
        <w:rPr>
          <w:vertAlign w:val="superscript"/>
          <w:lang w:val="pt-BR"/>
        </w:rPr>
        <w:t>b</w:t>
      </w:r>
      <w:r w:rsidRPr="009126F4">
        <w:rPr>
          <w:lang w:val="pt-BR"/>
        </w:rPr>
        <w:t>, Reinaldo F. Teófilo</w:t>
      </w:r>
      <w:r w:rsidRPr="009126F4">
        <w:rPr>
          <w:vertAlign w:val="superscript"/>
          <w:lang w:val="pt-BR"/>
        </w:rPr>
        <w:t>a*</w:t>
      </w:r>
    </w:p>
    <w:p w14:paraId="6B2D21B3" w14:textId="55535B07" w:rsidR="00B57E6F" w:rsidRPr="0017004B" w:rsidRDefault="00B57E6F" w:rsidP="00B57E6F">
      <w:pPr>
        <w:pStyle w:val="CETAddress"/>
        <w:rPr>
          <w:lang w:val="pt-BR"/>
        </w:rPr>
      </w:pPr>
      <w:r w:rsidRPr="00B57B36">
        <w:rPr>
          <w:vertAlign w:val="superscript"/>
        </w:rPr>
        <w:t>a</w:t>
      </w:r>
      <w:r w:rsidR="00116180" w:rsidRPr="00116180">
        <w:t xml:space="preserve"> </w:t>
      </w:r>
      <w:r w:rsidR="00116180" w:rsidRPr="008E6460">
        <w:t xml:space="preserve">Multivariate Chemical Data Analysis Laboratory, Department of Chemistry, Universidade Federal de Viçosa. </w:t>
      </w:r>
      <w:r w:rsidR="00116180" w:rsidRPr="0017004B">
        <w:rPr>
          <w:lang w:val="pt-BR"/>
        </w:rPr>
        <w:t>36570-900, Viçosa, MG, Brazil</w:t>
      </w:r>
      <w:r w:rsidRPr="0017004B">
        <w:rPr>
          <w:lang w:val="pt-BR"/>
        </w:rPr>
        <w:t xml:space="preserve"> </w:t>
      </w:r>
    </w:p>
    <w:p w14:paraId="3D72B0B0" w14:textId="3A370895" w:rsidR="00B57E6F" w:rsidRPr="0017004B" w:rsidRDefault="00B57E6F" w:rsidP="00B57E6F">
      <w:pPr>
        <w:pStyle w:val="CETAddress"/>
        <w:rPr>
          <w:lang w:val="en-US"/>
        </w:rPr>
      </w:pPr>
      <w:r w:rsidRPr="00075C32">
        <w:rPr>
          <w:vertAlign w:val="superscript"/>
          <w:lang w:val="pt-BR"/>
        </w:rPr>
        <w:t>b</w:t>
      </w:r>
      <w:r w:rsidRPr="00075C32">
        <w:rPr>
          <w:lang w:val="pt-BR"/>
        </w:rPr>
        <w:t xml:space="preserve"> </w:t>
      </w:r>
      <w:r w:rsidR="00B63E3E">
        <w:rPr>
          <w:lang w:val="pt-BR"/>
        </w:rPr>
        <w:t xml:space="preserve">Laboratório de Análises e Pesquisas em Estatística Aplicada, </w:t>
      </w:r>
      <w:r w:rsidR="00075C32" w:rsidRPr="00075C32">
        <w:rPr>
          <w:lang w:val="pt-BR"/>
        </w:rPr>
        <w:t xml:space="preserve">Department of Statistic, Universidade Federal de Viçosa. </w:t>
      </w:r>
      <w:r w:rsidR="00075C32" w:rsidRPr="0017004B">
        <w:rPr>
          <w:lang w:val="en-US"/>
        </w:rPr>
        <w:t>36570-900, Viçosa, MG, Brazil</w:t>
      </w:r>
    </w:p>
    <w:p w14:paraId="73F1267A" w14:textId="02A501F8" w:rsidR="00B57E6F" w:rsidRPr="00B57B36" w:rsidRDefault="00116180" w:rsidP="00B57E6F">
      <w:pPr>
        <w:pStyle w:val="CETemail"/>
      </w:pPr>
      <w:r w:rsidRPr="00116180">
        <w:t>*rteofilo@ufv.br</w:t>
      </w:r>
    </w:p>
    <w:p w14:paraId="37A61FCE" w14:textId="08FCCF73" w:rsidR="00DA24C6" w:rsidRDefault="00AF5955" w:rsidP="00AF5955">
      <w:pPr>
        <w:pStyle w:val="CETListbullets"/>
        <w:ind w:left="0" w:firstLine="0"/>
      </w:pPr>
      <w:bookmarkStart w:id="0" w:name="_Hlk495475023"/>
      <w:r w:rsidRPr="00AF5955">
        <w:t xml:space="preserve">Optimization procedures such as experimental designs (DOE) improve </w:t>
      </w:r>
      <w:r w:rsidR="004B13A6">
        <w:t>pretreatment</w:t>
      </w:r>
      <w:r w:rsidRPr="00AF5955">
        <w:t xml:space="preserve"> efficiency, and chemical characterization of the starting material become</w:t>
      </w:r>
      <w:r w:rsidR="00E04536">
        <w:t>s</w:t>
      </w:r>
      <w:r w:rsidRPr="00AF5955">
        <w:t xml:space="preserve"> necessary to assess the efficiency. Hydrothermal </w:t>
      </w:r>
      <w:r w:rsidR="00405228">
        <w:t>pre</w:t>
      </w:r>
      <w:r w:rsidRPr="00AF5955">
        <w:t>treatment</w:t>
      </w:r>
      <w:r w:rsidR="00405228">
        <w:t xml:space="preserve"> (HTP)</w:t>
      </w:r>
      <w:r w:rsidRPr="00AF5955">
        <w:t xml:space="preserve">, also called auto-hydrolysis (AH), is one of the most economically interesting pretreatments since only water work as reactant. AH </w:t>
      </w:r>
      <w:r w:rsidR="00817D79" w:rsidRPr="00AF5955">
        <w:t>pretreatment</w:t>
      </w:r>
      <w:r w:rsidRPr="00AF5955">
        <w:t xml:space="preserve"> optimization can reach a liquor rich in monosaccharide units at the same time that a low content of toxic compounds to biological processes (i.e., 2-furfuraldeído (F</w:t>
      </w:r>
      <w:r w:rsidR="001B081A">
        <w:t>UR</w:t>
      </w:r>
      <w:r w:rsidRPr="00AF5955">
        <w:t>) e 5-hidroximetil-2-furfuraldeído (HMF). Early, AH pretreatment variables temperature (T), time (t), solid</w:t>
      </w:r>
      <w:r w:rsidR="00E04536">
        <w:t>-</w:t>
      </w:r>
      <w:r w:rsidRPr="00AF5955">
        <w:t>liquid ratio (SLR) and stirring (RPM) were studied by a 2</w:t>
      </w:r>
      <w:r w:rsidRPr="00817D79">
        <w:rPr>
          <w:vertAlign w:val="superscript"/>
        </w:rPr>
        <w:t>4</w:t>
      </w:r>
      <w:r w:rsidR="001F6AD5">
        <w:t xml:space="preserve"> </w:t>
      </w:r>
      <w:r w:rsidRPr="00AF5955">
        <w:t xml:space="preserve">factorial design. A new HPLC analytical method for quantifying acids that can be formed during AH (i.e., formic, acetic, glucuronic and </w:t>
      </w:r>
      <w:proofErr w:type="spellStart"/>
      <w:r w:rsidRPr="00AF5955">
        <w:t>levulinic</w:t>
      </w:r>
      <w:proofErr w:type="spellEnd"/>
      <w:r w:rsidRPr="00AF5955">
        <w:t xml:space="preserve"> acids) has been developed using Bio-Rad </w:t>
      </w:r>
      <w:proofErr w:type="spellStart"/>
      <w:r w:rsidRPr="00AF5955">
        <w:t>Aminex</w:t>
      </w:r>
      <w:proofErr w:type="spellEnd"/>
      <w:r w:rsidR="004E199F">
        <w:t xml:space="preserve"> </w:t>
      </w:r>
      <w:r w:rsidRPr="00AF5955">
        <w:t>HPX-37H column in a Shimadzu Prominence HPLC. In general, the most significant factors were T and t</w:t>
      </w:r>
      <w:r w:rsidR="00E04536">
        <w:t>;</w:t>
      </w:r>
      <w:r w:rsidRPr="00AF5955">
        <w:t xml:space="preserve"> higher levels of T improved hemicellulose depolymerization whereas lower levels of t </w:t>
      </w:r>
      <w:r w:rsidR="00817D79" w:rsidRPr="00AF5955">
        <w:t>disfavoured</w:t>
      </w:r>
      <w:r w:rsidRPr="00AF5955">
        <w:t xml:space="preserve"> pentoses degradation to F</w:t>
      </w:r>
      <w:r w:rsidR="001B081A">
        <w:t>UR</w:t>
      </w:r>
      <w:r w:rsidRPr="00AF5955">
        <w:t>. At 220 ºC, 60 min, 20</w:t>
      </w:r>
      <w:r w:rsidR="00692FBD">
        <w:t xml:space="preserve"> </w:t>
      </w:r>
      <w:r w:rsidRPr="00AF5955">
        <w:t>% of SCB and 60 rpm it was possible to achieve a yield of 109.84 g kg</w:t>
      </w:r>
      <w:r w:rsidRPr="00817D79">
        <w:rPr>
          <w:vertAlign w:val="superscript"/>
        </w:rPr>
        <w:t>-1</w:t>
      </w:r>
      <w:r w:rsidRPr="00AF5955">
        <w:t xml:space="preserve"> of pentoses (i.e., xylose and arabinose) with only 14.42 g kg</w:t>
      </w:r>
      <w:r w:rsidRPr="00817D79">
        <w:rPr>
          <w:vertAlign w:val="superscript"/>
        </w:rPr>
        <w:t>-1</w:t>
      </w:r>
      <w:r w:rsidRPr="00AF5955">
        <w:t xml:space="preserve"> of F</w:t>
      </w:r>
      <w:r w:rsidR="001B081A">
        <w:t>UR</w:t>
      </w:r>
      <w:r w:rsidRPr="00AF5955">
        <w:t>. Under these same conditions, the acid content in the liquor was 15.1 g kg</w:t>
      </w:r>
      <w:r w:rsidRPr="00817D79">
        <w:rPr>
          <w:vertAlign w:val="superscript"/>
        </w:rPr>
        <w:t>-1</w:t>
      </w:r>
      <w:r w:rsidRPr="00AF5955">
        <w:t>, 12.2 g kg</w:t>
      </w:r>
      <w:r w:rsidRPr="00817D79">
        <w:rPr>
          <w:vertAlign w:val="superscript"/>
        </w:rPr>
        <w:t>-1</w:t>
      </w:r>
      <w:r w:rsidRPr="00AF5955">
        <w:t>, 39.8 g kg</w:t>
      </w:r>
      <w:r w:rsidRPr="00817D79">
        <w:rPr>
          <w:vertAlign w:val="superscript"/>
        </w:rPr>
        <w:t>-1</w:t>
      </w:r>
      <w:r w:rsidRPr="00AF5955">
        <w:t xml:space="preserve"> </w:t>
      </w:r>
      <w:r w:rsidR="00EE2D77">
        <w:t>and</w:t>
      </w:r>
      <w:r w:rsidR="00EE2D77" w:rsidRPr="00AF5955">
        <w:t xml:space="preserve"> </w:t>
      </w:r>
      <w:r w:rsidRPr="00AF5955">
        <w:t>55.5 g kg</w:t>
      </w:r>
      <w:r w:rsidRPr="00817D79">
        <w:rPr>
          <w:vertAlign w:val="superscript"/>
        </w:rPr>
        <w:t>-1</w:t>
      </w:r>
      <w:r w:rsidRPr="00AF5955">
        <w:t xml:space="preserve"> for glucuronic, formic, acetic and </w:t>
      </w:r>
      <w:proofErr w:type="spellStart"/>
      <w:r w:rsidRPr="00AF5955">
        <w:t>levulinic</w:t>
      </w:r>
      <w:proofErr w:type="spellEnd"/>
      <w:r w:rsidRPr="00AF5955">
        <w:t xml:space="preserve"> acids, respectively.</w:t>
      </w:r>
      <w:bookmarkEnd w:id="0"/>
    </w:p>
    <w:p w14:paraId="476B2F2E" w14:textId="721ED836" w:rsidR="00600535" w:rsidRDefault="00600535" w:rsidP="00600535">
      <w:pPr>
        <w:pStyle w:val="CETHeading1"/>
        <w:rPr>
          <w:lang w:val="en-GB"/>
        </w:rPr>
      </w:pPr>
      <w:r w:rsidRPr="00B57B36">
        <w:rPr>
          <w:lang w:val="en-GB"/>
        </w:rPr>
        <w:t>Introduction</w:t>
      </w:r>
    </w:p>
    <w:p w14:paraId="24597572" w14:textId="0F8709DD" w:rsidR="001B081A" w:rsidRDefault="001B081A" w:rsidP="001B081A">
      <w:pPr>
        <w:pStyle w:val="CETBodytext"/>
      </w:pPr>
      <w:r w:rsidRPr="001B081A">
        <w:t xml:space="preserve">Lignocellulosic biomass residues represent a low-cost, clean, and environmentally friendly option as a renewable energy source (Santos </w:t>
      </w:r>
      <w:r w:rsidRPr="001B081A">
        <w:rPr>
          <w:i/>
          <w:iCs/>
        </w:rPr>
        <w:t>et al</w:t>
      </w:r>
      <w:r w:rsidRPr="001B081A">
        <w:t xml:space="preserve">. 2016). Sugarcane bagasse (SCB), a residue from the sugar-alcohol industry, has high sugar content in the form of cellulose and hemicellulose and shows great potential for the production of second-generation biofuels, such as ethanol and biogas. However, the complex </w:t>
      </w:r>
      <w:r w:rsidR="007A5056">
        <w:t>organization</w:t>
      </w:r>
      <w:r w:rsidR="007A5056" w:rsidRPr="001B081A">
        <w:t xml:space="preserve"> </w:t>
      </w:r>
      <w:r w:rsidRPr="001B081A">
        <w:t>between cellulose, hemicellulose, and lignin, in the cell wall represents a barrier to biotechnological processes in the conversion of these materials. Pretreatments are often used to improve enzyme digestibility, improve conversion and remove hemicellulos</w:t>
      </w:r>
      <w:r w:rsidR="00EE2D77">
        <w:t>.</w:t>
      </w:r>
      <w:r w:rsidRPr="001B081A">
        <w:t xml:space="preserve"> </w:t>
      </w:r>
      <w:r w:rsidR="00EE2D77">
        <w:t>H</w:t>
      </w:r>
      <w:r w:rsidR="00EE2D77" w:rsidRPr="001B081A">
        <w:t>owever,</w:t>
      </w:r>
      <w:r w:rsidR="007A5056" w:rsidRPr="001B081A">
        <w:t xml:space="preserve"> </w:t>
      </w:r>
      <w:r w:rsidRPr="001B081A">
        <w:t>finding the optimal condition is not easy. Thus, experimental design is used as a statistical tool for optimization and variables interactions analysis to reduce the number of experiments and understand interactions between process variables.</w:t>
      </w:r>
      <w:r>
        <w:t xml:space="preserve"> </w:t>
      </w:r>
      <w:r w:rsidRPr="001B081A">
        <w:t xml:space="preserve">Hydrothermal pretreatment (HPT), also known as autohydrolysis, is one of the most economical pretreatments, since it uses only water, with no need for the addition of more reagents. In the HPT process, the deconstruction of the hemicellulose structure in pentoses is performed by water molecules (Yu </w:t>
      </w:r>
      <w:r w:rsidRPr="001B081A">
        <w:rPr>
          <w:i/>
          <w:iCs/>
        </w:rPr>
        <w:t>et al</w:t>
      </w:r>
      <w:r w:rsidRPr="001B081A">
        <w:t>. 2010). This process produces a liquor rich in carbohydrates and a solid fraction rich in cellulose and lignin, called cellulignin. Cellulignin has a more accessible structure for the production of biofuels (Yang, Tao and Wyman, 2018). In this work, the HPT process optimization was carried out to obtain cellulignin and a liquor rich in monosaccharides and with a low content of enzyme inhibitors, i.e., furfural (FUR) and 5-hydroxymethylfurfural (HMF).</w:t>
      </w:r>
    </w:p>
    <w:p w14:paraId="2D78A2EF" w14:textId="789EC895" w:rsidR="001B081A" w:rsidRDefault="001B081A" w:rsidP="001B081A">
      <w:pPr>
        <w:pStyle w:val="CETBodytext"/>
      </w:pPr>
    </w:p>
    <w:p w14:paraId="708FDBA7" w14:textId="1CCE3A32" w:rsidR="00F21ECB" w:rsidRDefault="00F21ECB" w:rsidP="00F21ECB">
      <w:pPr>
        <w:pStyle w:val="CETHeading1"/>
      </w:pPr>
      <w:r>
        <w:lastRenderedPageBreak/>
        <w:t xml:space="preserve">Methodology and methods </w:t>
      </w:r>
    </w:p>
    <w:p w14:paraId="7E820612" w14:textId="290CD523" w:rsidR="00F21ECB" w:rsidRDefault="00F21ECB" w:rsidP="00F21ECB">
      <w:pPr>
        <w:pStyle w:val="CETBodytext"/>
      </w:pPr>
      <w:r>
        <w:t xml:space="preserve">The SCB was provided by the </w:t>
      </w:r>
      <w:proofErr w:type="spellStart"/>
      <w:r>
        <w:t>Laboratório</w:t>
      </w:r>
      <w:proofErr w:type="spellEnd"/>
      <w:r>
        <w:t xml:space="preserve"> Nacional de </w:t>
      </w:r>
      <w:proofErr w:type="spellStart"/>
      <w:r>
        <w:t>Biorrenováveis</w:t>
      </w:r>
      <w:proofErr w:type="spellEnd"/>
      <w:r>
        <w:t xml:space="preserve"> (LNBR) in Campinas (SP/Brazil). </w:t>
      </w:r>
      <w:r w:rsidR="001D3FED">
        <w:t>It was compo</w:t>
      </w:r>
      <w:r w:rsidR="005F26FE">
        <w:t xml:space="preserve">sed </w:t>
      </w:r>
      <w:r w:rsidR="00B85809">
        <w:t xml:space="preserve">of </w:t>
      </w:r>
      <w:r w:rsidR="005F26FE">
        <w:t>7.08 %</w:t>
      </w:r>
      <w:r w:rsidR="005F26FE" w:rsidRPr="005F26FE">
        <w:t xml:space="preserve"> </w:t>
      </w:r>
      <w:r w:rsidR="005F26FE">
        <w:t xml:space="preserve">of extractives, 21.27 % of insoluble lignin, 2.78 % of soluble lignin, 3.17 % of ash, 32.10 % of cellulose and 16.31 % of hemicellulose. </w:t>
      </w:r>
      <w:r>
        <w:t xml:space="preserve">Ultrapure water was used in all SCB autohydrolysis experiments. D-glucose, D-xylose, D-arabinose, 5-hydroxymethylfurfural (HMF), 2-furfuraldehyde (Furfural), acetonitrile, formic acid, acetic acid, </w:t>
      </w:r>
      <w:proofErr w:type="spellStart"/>
      <w:r>
        <w:t>levulinic</w:t>
      </w:r>
      <w:proofErr w:type="spellEnd"/>
      <w:r>
        <w:t xml:space="preserve"> acid, and </w:t>
      </w:r>
      <w:r w:rsidRPr="00F21ECB">
        <w:rPr>
          <w:rFonts w:ascii="Symbol" w:hAnsi="Symbol"/>
        </w:rPr>
        <w:t></w:t>
      </w:r>
      <w:r>
        <w:t>-D-glucuronic acid were purchased from Sigma-Aldrich (San Luis, EUA).</w:t>
      </w:r>
      <w:r w:rsidR="001D3FED">
        <w:t xml:space="preserve"> </w:t>
      </w:r>
    </w:p>
    <w:p w14:paraId="20D78A6E" w14:textId="3F4053ED" w:rsidR="00F21ECB" w:rsidRDefault="00F21ECB" w:rsidP="00EA79F3">
      <w:pPr>
        <w:pStyle w:val="CETheadingx"/>
        <w:numPr>
          <w:ilvl w:val="1"/>
          <w:numId w:val="23"/>
        </w:numPr>
      </w:pPr>
      <w:r>
        <w:t>Complete factorial design 2</w:t>
      </w:r>
      <w:r w:rsidRPr="00EA79F3">
        <w:rPr>
          <w:vertAlign w:val="superscript"/>
        </w:rPr>
        <w:t>4</w:t>
      </w:r>
      <w:r>
        <w:t xml:space="preserve"> of autohydrolysis pretreatment</w:t>
      </w:r>
    </w:p>
    <w:p w14:paraId="22CAD330" w14:textId="287F8311" w:rsidR="00F21ECB" w:rsidRPr="00AE1345" w:rsidRDefault="00F21ECB" w:rsidP="00F21ECB">
      <w:pPr>
        <w:pStyle w:val="CETBodytext"/>
      </w:pPr>
      <w:r>
        <w:t>A complete factorial design 2</w:t>
      </w:r>
      <w:r w:rsidRPr="00EA79F3">
        <w:rPr>
          <w:vertAlign w:val="superscript"/>
        </w:rPr>
        <w:t>4</w:t>
      </w:r>
      <w:r>
        <w:t xml:space="preserve"> was carried out with three repetitions in the central point to find the most important variables for reaching high hemicellulose conversion, high carbohydrates, and low </w:t>
      </w:r>
      <w:proofErr w:type="spellStart"/>
      <w:r>
        <w:t>furanic</w:t>
      </w:r>
      <w:proofErr w:type="spellEnd"/>
      <w:r>
        <w:t xml:space="preserve"> concentration. The variables studied were temperature (T/</w:t>
      </w:r>
      <w:r w:rsidR="001A1176">
        <w:t xml:space="preserve"> </w:t>
      </w:r>
      <w:r>
        <w:t>°C), time (t/</w:t>
      </w:r>
      <w:r w:rsidR="001A1176">
        <w:t xml:space="preserve"> </w:t>
      </w:r>
      <w:r>
        <w:t>min), solid-liquid ratio (</w:t>
      </w:r>
      <w:r w:rsidR="001A1176">
        <w:t>LSR</w:t>
      </w:r>
      <w:r>
        <w:t>/</w:t>
      </w:r>
      <w:r w:rsidR="001A1176">
        <w:t xml:space="preserve"> </w:t>
      </w:r>
      <w:r>
        <w:t>%), that is</w:t>
      </w:r>
      <w:r w:rsidR="00B85809">
        <w:t>,</w:t>
      </w:r>
      <w:r>
        <w:t xml:space="preserve"> the percentage of bagasse with a fixed volume of water (45 mL), and agitation (Rpm). The variables and levels studied are shown in Table 1 and were chosen based on the literature (Mosier, 2005; </w:t>
      </w:r>
      <w:proofErr w:type="spellStart"/>
      <w:r>
        <w:t>Satari</w:t>
      </w:r>
      <w:proofErr w:type="spellEnd"/>
      <w:r w:rsidR="00A15BF3">
        <w:t xml:space="preserve"> et al.,</w:t>
      </w:r>
      <w:r w:rsidR="00627AC5">
        <w:t xml:space="preserve"> </w:t>
      </w:r>
      <w:r>
        <w:t>2019). Hemicellulose conversion and yields (g kg</w:t>
      </w:r>
      <w:r w:rsidRPr="00EA79F3">
        <w:rPr>
          <w:vertAlign w:val="superscript"/>
        </w:rPr>
        <w:t>-1</w:t>
      </w:r>
      <w:r>
        <w:t>) of glucose, xylose, arabinose, HMF, and furfural were used as responses.</w:t>
      </w:r>
      <w:r w:rsidR="00D34DD7">
        <w:t xml:space="preserve"> </w:t>
      </w:r>
      <w:r w:rsidR="008E7D65" w:rsidRPr="008E7D65">
        <w:t>A</w:t>
      </w:r>
      <w:r w:rsidR="008E7D65">
        <w:t>n ANOVA of the</w:t>
      </w:r>
      <w:r w:rsidR="008E7D65" w:rsidRPr="008E7D65">
        <w:t xml:space="preserve"> regression</w:t>
      </w:r>
      <w:r w:rsidR="008E7D65">
        <w:t xml:space="preserve"> </w:t>
      </w:r>
      <w:r w:rsidR="008E7D65" w:rsidRPr="008E7D65">
        <w:t>was performed to assess the fit of the model.</w:t>
      </w:r>
    </w:p>
    <w:p w14:paraId="687121F5" w14:textId="45B6A2E1" w:rsidR="00F64AB6" w:rsidRPr="00B57B36" w:rsidRDefault="00F64AB6" w:rsidP="00F64AB6">
      <w:pPr>
        <w:pStyle w:val="CETTabletitle"/>
      </w:pPr>
      <w:r w:rsidRPr="00B57B36">
        <w:t xml:space="preserve">Table 1: </w:t>
      </w:r>
      <w:r w:rsidRPr="00F64AB6">
        <w:t>Variables and levels studied in the complete factorial design 2</w:t>
      </w:r>
      <w:r w:rsidRPr="00F64AB6">
        <w:rPr>
          <w:vertAlign w:val="superscript"/>
        </w:rPr>
        <w:t>4</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425"/>
        <w:gridCol w:w="425"/>
        <w:gridCol w:w="301"/>
        <w:gridCol w:w="6"/>
      </w:tblGrid>
      <w:tr w:rsidR="00F64AB6" w:rsidRPr="00B57B36" w14:paraId="59B8DCDE" w14:textId="77777777" w:rsidTr="00E33574">
        <w:tc>
          <w:tcPr>
            <w:tcW w:w="1418" w:type="dxa"/>
            <w:vMerge w:val="restart"/>
            <w:tcBorders>
              <w:top w:val="single" w:sz="12" w:space="0" w:color="008000"/>
            </w:tcBorders>
            <w:shd w:val="clear" w:color="auto" w:fill="FFFFFF"/>
            <w:vAlign w:val="center"/>
          </w:tcPr>
          <w:p w14:paraId="43B3A05A" w14:textId="0C36BEBF" w:rsidR="00F64AB6" w:rsidRDefault="00F64AB6" w:rsidP="00E33574">
            <w:pPr>
              <w:pStyle w:val="CETBodytext"/>
              <w:jc w:val="center"/>
              <w:rPr>
                <w:lang w:val="en-GB"/>
              </w:rPr>
            </w:pPr>
            <w:r>
              <w:rPr>
                <w:lang w:val="en-GB"/>
              </w:rPr>
              <w:t>Variables</w:t>
            </w:r>
          </w:p>
        </w:tc>
        <w:tc>
          <w:tcPr>
            <w:tcW w:w="1151" w:type="dxa"/>
            <w:gridSpan w:val="3"/>
            <w:tcBorders>
              <w:top w:val="single" w:sz="12" w:space="0" w:color="008000"/>
              <w:bottom w:val="single" w:sz="6" w:space="0" w:color="008000"/>
            </w:tcBorders>
            <w:shd w:val="clear" w:color="auto" w:fill="FFFFFF"/>
            <w:vAlign w:val="center"/>
          </w:tcPr>
          <w:p w14:paraId="34987C75" w14:textId="49552D48" w:rsidR="00F64AB6" w:rsidRPr="00B57B36" w:rsidRDefault="00F64AB6" w:rsidP="00E33574">
            <w:pPr>
              <w:pStyle w:val="CETBodytext"/>
              <w:ind w:right="-1"/>
              <w:jc w:val="center"/>
              <w:rPr>
                <w:rFonts w:cs="Arial"/>
                <w:szCs w:val="18"/>
                <w:lang w:val="en-GB"/>
              </w:rPr>
            </w:pPr>
            <w:r>
              <w:rPr>
                <w:lang w:val="en-GB"/>
              </w:rPr>
              <w:t>Levels</w:t>
            </w:r>
          </w:p>
        </w:tc>
        <w:tc>
          <w:tcPr>
            <w:tcW w:w="0" w:type="auto"/>
            <w:tcBorders>
              <w:top w:val="single" w:sz="12" w:space="0" w:color="008000"/>
              <w:bottom w:val="single" w:sz="6" w:space="0" w:color="008000"/>
            </w:tcBorders>
            <w:shd w:val="clear" w:color="auto" w:fill="FFFFFF"/>
          </w:tcPr>
          <w:p w14:paraId="58EB661A" w14:textId="77777777" w:rsidR="00F64AB6" w:rsidRPr="00B57B36" w:rsidRDefault="00F64AB6" w:rsidP="00FE260E">
            <w:pPr>
              <w:pStyle w:val="CETBodytext"/>
              <w:ind w:right="-1"/>
              <w:rPr>
                <w:rFonts w:cs="Arial"/>
                <w:szCs w:val="18"/>
                <w:lang w:val="en-GB"/>
              </w:rPr>
            </w:pPr>
          </w:p>
        </w:tc>
      </w:tr>
      <w:tr w:rsidR="00F64AB6" w:rsidRPr="00B57B36" w14:paraId="46F31B6E" w14:textId="77777777" w:rsidTr="00E33574">
        <w:tc>
          <w:tcPr>
            <w:tcW w:w="1418" w:type="dxa"/>
            <w:vMerge/>
            <w:tcBorders>
              <w:bottom w:val="single" w:sz="6" w:space="0" w:color="008000"/>
            </w:tcBorders>
            <w:shd w:val="clear" w:color="auto" w:fill="FFFFFF"/>
            <w:vAlign w:val="center"/>
          </w:tcPr>
          <w:p w14:paraId="57308FCA" w14:textId="2F206642" w:rsidR="00F64AB6" w:rsidRPr="00B57B36" w:rsidRDefault="00F64AB6" w:rsidP="00E33574">
            <w:pPr>
              <w:pStyle w:val="CETBodytext"/>
              <w:jc w:val="center"/>
              <w:rPr>
                <w:lang w:val="en-GB"/>
              </w:rPr>
            </w:pPr>
          </w:p>
        </w:tc>
        <w:tc>
          <w:tcPr>
            <w:tcW w:w="425" w:type="dxa"/>
            <w:tcBorders>
              <w:top w:val="single" w:sz="12" w:space="0" w:color="008000"/>
              <w:bottom w:val="single" w:sz="6" w:space="0" w:color="008000"/>
            </w:tcBorders>
            <w:shd w:val="clear" w:color="auto" w:fill="FFFFFF"/>
            <w:vAlign w:val="center"/>
          </w:tcPr>
          <w:p w14:paraId="7D0925C6" w14:textId="292DE7F0" w:rsidR="00F64AB6" w:rsidRPr="00B57B36" w:rsidRDefault="00F64AB6" w:rsidP="00E33574">
            <w:pPr>
              <w:pStyle w:val="CETBodytext"/>
              <w:jc w:val="center"/>
              <w:rPr>
                <w:lang w:val="en-GB"/>
              </w:rPr>
            </w:pPr>
            <w:r>
              <w:rPr>
                <w:lang w:val="en-GB"/>
              </w:rPr>
              <w:t>-1</w:t>
            </w:r>
          </w:p>
        </w:tc>
        <w:tc>
          <w:tcPr>
            <w:tcW w:w="425" w:type="dxa"/>
            <w:tcBorders>
              <w:top w:val="single" w:sz="12" w:space="0" w:color="008000"/>
              <w:bottom w:val="single" w:sz="6" w:space="0" w:color="008000"/>
            </w:tcBorders>
            <w:shd w:val="clear" w:color="auto" w:fill="FFFFFF"/>
            <w:vAlign w:val="center"/>
          </w:tcPr>
          <w:p w14:paraId="62FB249F" w14:textId="13BF6C94" w:rsidR="00F64AB6" w:rsidRPr="00B57B36" w:rsidRDefault="00F64AB6" w:rsidP="00E33574">
            <w:pPr>
              <w:pStyle w:val="CETBodytext"/>
              <w:jc w:val="center"/>
              <w:rPr>
                <w:lang w:val="en-GB"/>
              </w:rPr>
            </w:pPr>
            <w:r>
              <w:rPr>
                <w:lang w:val="en-GB"/>
              </w:rPr>
              <w:t>0</w:t>
            </w:r>
          </w:p>
        </w:tc>
        <w:tc>
          <w:tcPr>
            <w:tcW w:w="301" w:type="dxa"/>
            <w:tcBorders>
              <w:top w:val="single" w:sz="12" w:space="0" w:color="008000"/>
              <w:bottom w:val="single" w:sz="6" w:space="0" w:color="008000"/>
            </w:tcBorders>
            <w:shd w:val="clear" w:color="auto" w:fill="FFFFFF"/>
            <w:vAlign w:val="center"/>
          </w:tcPr>
          <w:p w14:paraId="57B8E62A" w14:textId="0B8EAC71" w:rsidR="00F64AB6" w:rsidRPr="00B57B36" w:rsidRDefault="00F64AB6" w:rsidP="00E33574">
            <w:pPr>
              <w:pStyle w:val="CETBodytext"/>
              <w:ind w:right="-1"/>
              <w:jc w:val="center"/>
              <w:rPr>
                <w:rFonts w:cs="Arial"/>
                <w:szCs w:val="18"/>
                <w:lang w:val="en-GB"/>
              </w:rPr>
            </w:pPr>
            <w:r>
              <w:rPr>
                <w:rFonts w:cs="Arial"/>
                <w:szCs w:val="18"/>
                <w:lang w:val="en-GB"/>
              </w:rPr>
              <w:t>+1</w:t>
            </w:r>
          </w:p>
        </w:tc>
        <w:tc>
          <w:tcPr>
            <w:tcW w:w="0" w:type="auto"/>
            <w:tcBorders>
              <w:top w:val="single" w:sz="12" w:space="0" w:color="008000"/>
              <w:bottom w:val="single" w:sz="6" w:space="0" w:color="008000"/>
            </w:tcBorders>
            <w:shd w:val="clear" w:color="auto" w:fill="FFFFFF"/>
          </w:tcPr>
          <w:p w14:paraId="6B62C381" w14:textId="77777777" w:rsidR="00F64AB6" w:rsidRPr="00B57B36" w:rsidRDefault="00F64AB6" w:rsidP="00FE260E">
            <w:pPr>
              <w:pStyle w:val="CETBodytext"/>
              <w:ind w:right="-1"/>
              <w:rPr>
                <w:rFonts w:cs="Arial"/>
                <w:szCs w:val="18"/>
                <w:lang w:val="en-GB"/>
              </w:rPr>
            </w:pPr>
          </w:p>
        </w:tc>
      </w:tr>
      <w:tr w:rsidR="00E33574" w:rsidRPr="00B57B36" w14:paraId="2A9CC686" w14:textId="77777777" w:rsidTr="00E33574">
        <w:tc>
          <w:tcPr>
            <w:tcW w:w="1418" w:type="dxa"/>
            <w:shd w:val="clear" w:color="auto" w:fill="FFFFFF"/>
            <w:vAlign w:val="center"/>
          </w:tcPr>
          <w:p w14:paraId="777036A1" w14:textId="4A802727" w:rsidR="00F64AB6" w:rsidRPr="00B57B36" w:rsidRDefault="00F64AB6" w:rsidP="00E33574">
            <w:pPr>
              <w:pStyle w:val="CETBodytext"/>
              <w:jc w:val="center"/>
              <w:rPr>
                <w:lang w:val="en-GB"/>
              </w:rPr>
            </w:pPr>
            <w:r>
              <w:rPr>
                <w:lang w:val="en-GB"/>
              </w:rPr>
              <w:t>Temperature/ ºC</w:t>
            </w:r>
          </w:p>
        </w:tc>
        <w:tc>
          <w:tcPr>
            <w:tcW w:w="425" w:type="dxa"/>
            <w:shd w:val="clear" w:color="auto" w:fill="FFFFFF"/>
            <w:vAlign w:val="center"/>
          </w:tcPr>
          <w:p w14:paraId="26ECBF5E" w14:textId="1D5EB91E" w:rsidR="00F64AB6" w:rsidRPr="00B57B36" w:rsidRDefault="00F64AB6" w:rsidP="00E33574">
            <w:pPr>
              <w:pStyle w:val="CETBodytext"/>
              <w:jc w:val="center"/>
              <w:rPr>
                <w:lang w:val="en-GB"/>
              </w:rPr>
            </w:pPr>
            <w:r>
              <w:rPr>
                <w:lang w:val="en-GB"/>
              </w:rPr>
              <w:t>200</w:t>
            </w:r>
          </w:p>
        </w:tc>
        <w:tc>
          <w:tcPr>
            <w:tcW w:w="425" w:type="dxa"/>
            <w:shd w:val="clear" w:color="auto" w:fill="FFFFFF"/>
            <w:vAlign w:val="center"/>
          </w:tcPr>
          <w:p w14:paraId="63763CCF" w14:textId="310D529C" w:rsidR="00F64AB6" w:rsidRPr="00B57B36" w:rsidRDefault="00F64AB6" w:rsidP="00E33574">
            <w:pPr>
              <w:pStyle w:val="CETBodytext"/>
              <w:jc w:val="center"/>
              <w:rPr>
                <w:lang w:val="en-GB"/>
              </w:rPr>
            </w:pPr>
            <w:r>
              <w:rPr>
                <w:lang w:val="en-GB"/>
              </w:rPr>
              <w:t>220</w:t>
            </w:r>
          </w:p>
        </w:tc>
        <w:tc>
          <w:tcPr>
            <w:tcW w:w="301" w:type="dxa"/>
            <w:shd w:val="clear" w:color="auto" w:fill="FFFFFF"/>
            <w:vAlign w:val="center"/>
          </w:tcPr>
          <w:p w14:paraId="4A07ABDD" w14:textId="43F5D2C3" w:rsidR="00F64AB6" w:rsidRPr="00B57B36" w:rsidRDefault="00F64AB6" w:rsidP="00E33574">
            <w:pPr>
              <w:pStyle w:val="CETBodytext"/>
              <w:ind w:right="-1"/>
              <w:jc w:val="center"/>
              <w:rPr>
                <w:rFonts w:cs="Arial"/>
                <w:szCs w:val="18"/>
                <w:lang w:val="en-GB"/>
              </w:rPr>
            </w:pPr>
            <w:r>
              <w:rPr>
                <w:rFonts w:cs="Arial"/>
                <w:szCs w:val="18"/>
                <w:lang w:val="en-GB"/>
              </w:rPr>
              <w:t>240</w:t>
            </w:r>
          </w:p>
        </w:tc>
        <w:tc>
          <w:tcPr>
            <w:tcW w:w="0" w:type="auto"/>
            <w:shd w:val="clear" w:color="auto" w:fill="FFFFFF"/>
          </w:tcPr>
          <w:p w14:paraId="23590EE2" w14:textId="77777777" w:rsidR="00F64AB6" w:rsidRPr="00B57B36" w:rsidRDefault="00F64AB6" w:rsidP="00FE260E">
            <w:pPr>
              <w:pStyle w:val="CETBodytext"/>
              <w:ind w:right="-1"/>
              <w:rPr>
                <w:rFonts w:cs="Arial"/>
                <w:szCs w:val="18"/>
                <w:lang w:val="en-GB"/>
              </w:rPr>
            </w:pPr>
          </w:p>
        </w:tc>
      </w:tr>
      <w:tr w:rsidR="00E33574" w:rsidRPr="00B57B36" w14:paraId="2DA5A57E" w14:textId="77777777" w:rsidTr="00E33574">
        <w:tc>
          <w:tcPr>
            <w:tcW w:w="1418" w:type="dxa"/>
            <w:shd w:val="clear" w:color="auto" w:fill="FFFFFF"/>
            <w:vAlign w:val="center"/>
          </w:tcPr>
          <w:p w14:paraId="5B78D506" w14:textId="545D745C" w:rsidR="00F64AB6" w:rsidRPr="00B57B36" w:rsidRDefault="00F64AB6" w:rsidP="00E33574">
            <w:pPr>
              <w:pStyle w:val="CETBodytext"/>
              <w:ind w:right="-1"/>
              <w:jc w:val="center"/>
              <w:rPr>
                <w:rFonts w:cs="Arial"/>
                <w:szCs w:val="18"/>
                <w:lang w:val="en-GB"/>
              </w:rPr>
            </w:pPr>
            <w:r>
              <w:rPr>
                <w:rFonts w:cs="Arial"/>
                <w:szCs w:val="18"/>
                <w:lang w:val="en-GB"/>
              </w:rPr>
              <w:t>Time/ min</w:t>
            </w:r>
          </w:p>
        </w:tc>
        <w:tc>
          <w:tcPr>
            <w:tcW w:w="425" w:type="dxa"/>
            <w:shd w:val="clear" w:color="auto" w:fill="FFFFFF"/>
            <w:vAlign w:val="center"/>
          </w:tcPr>
          <w:p w14:paraId="459138EC" w14:textId="3D135D4C" w:rsidR="00F64AB6" w:rsidRPr="00B57B36" w:rsidRDefault="00F64AB6" w:rsidP="00E33574">
            <w:pPr>
              <w:pStyle w:val="CETBodytext"/>
              <w:ind w:right="-1"/>
              <w:jc w:val="center"/>
              <w:rPr>
                <w:rFonts w:cs="Arial"/>
                <w:szCs w:val="18"/>
                <w:lang w:val="en-GB"/>
              </w:rPr>
            </w:pPr>
            <w:r>
              <w:rPr>
                <w:rFonts w:cs="Arial"/>
                <w:szCs w:val="18"/>
                <w:lang w:val="en-GB"/>
              </w:rPr>
              <w:t>30</w:t>
            </w:r>
          </w:p>
        </w:tc>
        <w:tc>
          <w:tcPr>
            <w:tcW w:w="425" w:type="dxa"/>
            <w:shd w:val="clear" w:color="auto" w:fill="FFFFFF"/>
            <w:vAlign w:val="center"/>
          </w:tcPr>
          <w:p w14:paraId="6F41853B" w14:textId="3091E789" w:rsidR="00F64AB6" w:rsidRPr="00B57B36" w:rsidRDefault="00F64AB6" w:rsidP="00E33574">
            <w:pPr>
              <w:pStyle w:val="CETBodytext"/>
              <w:ind w:right="-1"/>
              <w:jc w:val="center"/>
              <w:rPr>
                <w:rFonts w:cs="Arial"/>
                <w:szCs w:val="18"/>
                <w:lang w:val="en-GB"/>
              </w:rPr>
            </w:pPr>
            <w:r>
              <w:rPr>
                <w:rFonts w:cs="Arial"/>
                <w:szCs w:val="18"/>
                <w:lang w:val="en-GB"/>
              </w:rPr>
              <w:t>60</w:t>
            </w:r>
          </w:p>
        </w:tc>
        <w:tc>
          <w:tcPr>
            <w:tcW w:w="301" w:type="dxa"/>
            <w:shd w:val="clear" w:color="auto" w:fill="FFFFFF"/>
            <w:vAlign w:val="center"/>
          </w:tcPr>
          <w:p w14:paraId="3FA11DEC" w14:textId="1A937313" w:rsidR="00F64AB6" w:rsidRPr="00B57B36" w:rsidRDefault="00F64AB6" w:rsidP="00E33574">
            <w:pPr>
              <w:pStyle w:val="CETBodytext"/>
              <w:ind w:right="-1"/>
              <w:jc w:val="center"/>
              <w:rPr>
                <w:rFonts w:cs="Arial"/>
                <w:szCs w:val="18"/>
                <w:lang w:val="en-GB"/>
              </w:rPr>
            </w:pPr>
            <w:r>
              <w:rPr>
                <w:rFonts w:cs="Arial"/>
                <w:szCs w:val="18"/>
                <w:lang w:val="en-GB"/>
              </w:rPr>
              <w:t>90</w:t>
            </w:r>
          </w:p>
        </w:tc>
        <w:tc>
          <w:tcPr>
            <w:tcW w:w="0" w:type="auto"/>
            <w:shd w:val="clear" w:color="auto" w:fill="FFFFFF"/>
          </w:tcPr>
          <w:p w14:paraId="2305B962" w14:textId="77777777" w:rsidR="00F64AB6" w:rsidRPr="00B57B36" w:rsidRDefault="00F64AB6" w:rsidP="00FE260E">
            <w:pPr>
              <w:pStyle w:val="CETBodytext"/>
              <w:ind w:right="-1"/>
              <w:rPr>
                <w:rFonts w:cs="Arial"/>
                <w:szCs w:val="18"/>
                <w:lang w:val="en-GB"/>
              </w:rPr>
            </w:pPr>
          </w:p>
        </w:tc>
      </w:tr>
      <w:tr w:rsidR="00F64AB6" w:rsidRPr="00B57B36" w14:paraId="5F8EF76C" w14:textId="77777777" w:rsidTr="00E33574">
        <w:tc>
          <w:tcPr>
            <w:tcW w:w="1418" w:type="dxa"/>
            <w:shd w:val="clear" w:color="auto" w:fill="FFFFFF"/>
            <w:vAlign w:val="center"/>
          </w:tcPr>
          <w:p w14:paraId="7363E1CC" w14:textId="66583027" w:rsidR="00F64AB6" w:rsidRPr="00B57B36" w:rsidRDefault="00F64AB6" w:rsidP="00E33574">
            <w:pPr>
              <w:pStyle w:val="CETBodytext"/>
              <w:ind w:right="-1"/>
              <w:jc w:val="center"/>
              <w:rPr>
                <w:rFonts w:cs="Arial"/>
                <w:szCs w:val="18"/>
                <w:lang w:val="en-GB"/>
              </w:rPr>
            </w:pPr>
            <w:r>
              <w:rPr>
                <w:rFonts w:cs="Arial"/>
                <w:szCs w:val="18"/>
                <w:lang w:val="en-GB"/>
              </w:rPr>
              <w:t>SLR/ %</w:t>
            </w:r>
          </w:p>
        </w:tc>
        <w:tc>
          <w:tcPr>
            <w:tcW w:w="425" w:type="dxa"/>
            <w:shd w:val="clear" w:color="auto" w:fill="FFFFFF"/>
            <w:vAlign w:val="center"/>
          </w:tcPr>
          <w:p w14:paraId="59DA33BD" w14:textId="480FA110" w:rsidR="00F64AB6" w:rsidRPr="00B57B36" w:rsidRDefault="00F64AB6" w:rsidP="00E33574">
            <w:pPr>
              <w:pStyle w:val="CETBodytext"/>
              <w:ind w:right="-1"/>
              <w:jc w:val="center"/>
              <w:rPr>
                <w:rFonts w:cs="Arial"/>
                <w:szCs w:val="18"/>
                <w:lang w:val="en-GB"/>
              </w:rPr>
            </w:pPr>
            <w:r>
              <w:rPr>
                <w:rFonts w:cs="Arial"/>
                <w:szCs w:val="18"/>
                <w:lang w:val="en-GB"/>
              </w:rPr>
              <w:t>10</w:t>
            </w:r>
          </w:p>
        </w:tc>
        <w:tc>
          <w:tcPr>
            <w:tcW w:w="425" w:type="dxa"/>
            <w:shd w:val="clear" w:color="auto" w:fill="FFFFFF"/>
            <w:vAlign w:val="center"/>
          </w:tcPr>
          <w:p w14:paraId="22FFB167" w14:textId="6E7737FF" w:rsidR="00F64AB6" w:rsidRPr="00B57B36" w:rsidRDefault="00F64AB6" w:rsidP="00E33574">
            <w:pPr>
              <w:pStyle w:val="CETBodytext"/>
              <w:ind w:right="-1"/>
              <w:jc w:val="center"/>
              <w:rPr>
                <w:rFonts w:cs="Arial"/>
                <w:szCs w:val="18"/>
                <w:lang w:val="en-GB"/>
              </w:rPr>
            </w:pPr>
            <w:r>
              <w:rPr>
                <w:rFonts w:cs="Arial"/>
                <w:szCs w:val="18"/>
                <w:lang w:val="en-GB"/>
              </w:rPr>
              <w:t>20</w:t>
            </w:r>
          </w:p>
        </w:tc>
        <w:tc>
          <w:tcPr>
            <w:tcW w:w="301" w:type="dxa"/>
            <w:shd w:val="clear" w:color="auto" w:fill="FFFFFF"/>
            <w:vAlign w:val="center"/>
          </w:tcPr>
          <w:p w14:paraId="46458ACB" w14:textId="5B12C41D" w:rsidR="00F64AB6" w:rsidRPr="00B57B36" w:rsidRDefault="00F64AB6" w:rsidP="00E33574">
            <w:pPr>
              <w:pStyle w:val="CETBodytext"/>
              <w:ind w:right="-1"/>
              <w:jc w:val="center"/>
              <w:rPr>
                <w:rFonts w:cs="Arial"/>
                <w:szCs w:val="18"/>
                <w:lang w:val="en-GB"/>
              </w:rPr>
            </w:pPr>
            <w:r>
              <w:rPr>
                <w:rFonts w:cs="Arial"/>
                <w:szCs w:val="18"/>
                <w:lang w:val="en-GB"/>
              </w:rPr>
              <w:t>30</w:t>
            </w:r>
          </w:p>
        </w:tc>
        <w:tc>
          <w:tcPr>
            <w:tcW w:w="0" w:type="auto"/>
            <w:shd w:val="clear" w:color="auto" w:fill="FFFFFF"/>
          </w:tcPr>
          <w:p w14:paraId="74EA676F" w14:textId="77777777" w:rsidR="00F64AB6" w:rsidRPr="00B57B36" w:rsidRDefault="00F64AB6" w:rsidP="00FE260E">
            <w:pPr>
              <w:pStyle w:val="CETBodytext"/>
              <w:ind w:right="-1"/>
              <w:rPr>
                <w:rFonts w:cs="Arial"/>
                <w:szCs w:val="18"/>
                <w:lang w:val="en-GB"/>
              </w:rPr>
            </w:pPr>
          </w:p>
        </w:tc>
      </w:tr>
      <w:tr w:rsidR="00F64AB6" w:rsidRPr="00B57B36" w14:paraId="768E9370" w14:textId="77777777" w:rsidTr="00E33574">
        <w:tc>
          <w:tcPr>
            <w:tcW w:w="1418" w:type="dxa"/>
            <w:shd w:val="clear" w:color="auto" w:fill="FFFFFF"/>
            <w:vAlign w:val="center"/>
          </w:tcPr>
          <w:p w14:paraId="02029CDE" w14:textId="3948A8D5" w:rsidR="00F64AB6" w:rsidRPr="00B57B36" w:rsidRDefault="00F64AB6" w:rsidP="00E33574">
            <w:pPr>
              <w:pStyle w:val="CETBodytext"/>
              <w:ind w:right="-1"/>
              <w:jc w:val="center"/>
              <w:rPr>
                <w:rFonts w:cs="Arial"/>
                <w:szCs w:val="18"/>
                <w:lang w:val="en-GB"/>
              </w:rPr>
            </w:pPr>
            <w:r>
              <w:rPr>
                <w:rFonts w:cs="Arial"/>
                <w:szCs w:val="18"/>
                <w:lang w:val="en-GB"/>
              </w:rPr>
              <w:t>Agitation/ rpm</w:t>
            </w:r>
          </w:p>
        </w:tc>
        <w:tc>
          <w:tcPr>
            <w:tcW w:w="425" w:type="dxa"/>
            <w:shd w:val="clear" w:color="auto" w:fill="FFFFFF"/>
            <w:vAlign w:val="center"/>
          </w:tcPr>
          <w:p w14:paraId="3948AE51" w14:textId="1AA2CF98" w:rsidR="00F64AB6" w:rsidRPr="00B57B36" w:rsidRDefault="00F64AB6" w:rsidP="00E33574">
            <w:pPr>
              <w:pStyle w:val="CETBodytext"/>
              <w:ind w:right="-1"/>
              <w:jc w:val="center"/>
              <w:rPr>
                <w:rFonts w:cs="Arial"/>
                <w:szCs w:val="18"/>
                <w:lang w:val="en-GB"/>
              </w:rPr>
            </w:pPr>
            <w:r>
              <w:rPr>
                <w:rFonts w:cs="Arial"/>
                <w:szCs w:val="18"/>
                <w:lang w:val="en-GB"/>
              </w:rPr>
              <w:t>20</w:t>
            </w:r>
          </w:p>
        </w:tc>
        <w:tc>
          <w:tcPr>
            <w:tcW w:w="425" w:type="dxa"/>
            <w:shd w:val="clear" w:color="auto" w:fill="FFFFFF"/>
            <w:vAlign w:val="center"/>
          </w:tcPr>
          <w:p w14:paraId="34541FB6" w14:textId="4C9FAB5D" w:rsidR="00F64AB6" w:rsidRPr="00B57B36" w:rsidRDefault="00F64AB6" w:rsidP="00E33574">
            <w:pPr>
              <w:pStyle w:val="CETBodytext"/>
              <w:ind w:right="-1"/>
              <w:jc w:val="center"/>
              <w:rPr>
                <w:rFonts w:cs="Arial"/>
                <w:szCs w:val="18"/>
                <w:lang w:val="en-GB"/>
              </w:rPr>
            </w:pPr>
            <w:r>
              <w:rPr>
                <w:rFonts w:cs="Arial"/>
                <w:szCs w:val="18"/>
                <w:lang w:val="en-GB"/>
              </w:rPr>
              <w:t>60</w:t>
            </w:r>
          </w:p>
        </w:tc>
        <w:tc>
          <w:tcPr>
            <w:tcW w:w="301" w:type="dxa"/>
            <w:shd w:val="clear" w:color="auto" w:fill="FFFFFF"/>
            <w:vAlign w:val="center"/>
          </w:tcPr>
          <w:p w14:paraId="1A516222" w14:textId="02D19843" w:rsidR="00F64AB6" w:rsidRPr="00B57B36" w:rsidRDefault="00F64AB6" w:rsidP="00E33574">
            <w:pPr>
              <w:pStyle w:val="CETBodytext"/>
              <w:ind w:right="-1"/>
              <w:jc w:val="center"/>
              <w:rPr>
                <w:rFonts w:cs="Arial"/>
                <w:szCs w:val="18"/>
                <w:lang w:val="en-GB"/>
              </w:rPr>
            </w:pPr>
            <w:r>
              <w:rPr>
                <w:rFonts w:cs="Arial"/>
                <w:szCs w:val="18"/>
                <w:lang w:val="en-GB"/>
              </w:rPr>
              <w:t>100</w:t>
            </w:r>
          </w:p>
        </w:tc>
        <w:tc>
          <w:tcPr>
            <w:tcW w:w="0" w:type="auto"/>
            <w:shd w:val="clear" w:color="auto" w:fill="FFFFFF"/>
          </w:tcPr>
          <w:p w14:paraId="3F2E8419" w14:textId="77777777" w:rsidR="00F64AB6" w:rsidRPr="00B57B36" w:rsidRDefault="00F64AB6" w:rsidP="00FE260E">
            <w:pPr>
              <w:pStyle w:val="CETBodytext"/>
              <w:ind w:right="-1"/>
              <w:rPr>
                <w:rFonts w:cs="Arial"/>
                <w:szCs w:val="18"/>
                <w:lang w:val="en-GB"/>
              </w:rPr>
            </w:pPr>
          </w:p>
        </w:tc>
      </w:tr>
    </w:tbl>
    <w:p w14:paraId="085C229D" w14:textId="77777777" w:rsidR="00E33574" w:rsidRDefault="00E33574" w:rsidP="00E33574">
      <w:pPr>
        <w:pStyle w:val="CETBodytext"/>
      </w:pPr>
    </w:p>
    <w:p w14:paraId="3A817D94" w14:textId="09BB7690" w:rsidR="00EA79F3" w:rsidRDefault="00E33574" w:rsidP="00E33574">
      <w:pPr>
        <w:pStyle w:val="CETBodytext"/>
      </w:pPr>
      <w:r w:rsidRPr="00E33574">
        <w:t>The experimental points of the design are presented in Table 2</w:t>
      </w:r>
    </w:p>
    <w:p w14:paraId="07994DC6" w14:textId="13EAEFF1" w:rsidR="00E33574" w:rsidRPr="00B57B36" w:rsidRDefault="00E33574" w:rsidP="00E33574">
      <w:pPr>
        <w:pStyle w:val="CETTabletitle"/>
      </w:pPr>
      <w:r w:rsidRPr="00B57B36">
        <w:t xml:space="preserve">Table </w:t>
      </w:r>
      <w:r>
        <w:t>2</w:t>
      </w:r>
      <w:r w:rsidRPr="00B57B36">
        <w:t xml:space="preserve">: </w:t>
      </w:r>
      <w:r w:rsidRPr="00E33574">
        <w:t>Complete factorial design 2</w:t>
      </w:r>
      <w:r w:rsidRPr="00E33574">
        <w:rPr>
          <w:vertAlign w:val="superscript"/>
        </w:rPr>
        <w:t>4</w:t>
      </w:r>
      <w:r w:rsidRPr="00E33574">
        <w:t xml:space="preserve"> decoded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075C32" w:rsidRPr="003916C2" w14:paraId="790152C6" w14:textId="77777777" w:rsidTr="003916C2">
        <w:tc>
          <w:tcPr>
            <w:tcW w:w="1134" w:type="dxa"/>
            <w:tcBorders>
              <w:top w:val="single" w:sz="12" w:space="0" w:color="008000"/>
              <w:bottom w:val="single" w:sz="6" w:space="0" w:color="008000"/>
            </w:tcBorders>
            <w:shd w:val="clear" w:color="auto" w:fill="FFFFFF"/>
            <w:vAlign w:val="center"/>
          </w:tcPr>
          <w:p w14:paraId="1F4961A0" w14:textId="437082D0" w:rsidR="00075C32" w:rsidRPr="003916C2" w:rsidRDefault="00075C32" w:rsidP="003916C2">
            <w:pPr>
              <w:pStyle w:val="CETBodytext"/>
              <w:jc w:val="center"/>
            </w:pPr>
            <w:r w:rsidRPr="003916C2">
              <w:t>Exp.</w:t>
            </w:r>
          </w:p>
        </w:tc>
        <w:tc>
          <w:tcPr>
            <w:tcW w:w="1134" w:type="dxa"/>
            <w:tcBorders>
              <w:top w:val="single" w:sz="12" w:space="0" w:color="008000"/>
              <w:bottom w:val="single" w:sz="6" w:space="0" w:color="008000"/>
            </w:tcBorders>
            <w:shd w:val="clear" w:color="auto" w:fill="FFFFFF"/>
            <w:vAlign w:val="center"/>
          </w:tcPr>
          <w:p w14:paraId="048CBF91" w14:textId="0FF5DD85" w:rsidR="00075C32" w:rsidRPr="003916C2" w:rsidRDefault="00075C32" w:rsidP="003916C2">
            <w:pPr>
              <w:pStyle w:val="CETBodytext"/>
              <w:jc w:val="center"/>
            </w:pPr>
            <w:r w:rsidRPr="003916C2">
              <w:t>Temperature</w:t>
            </w:r>
          </w:p>
          <w:p w14:paraId="5D32EF8B" w14:textId="269DD9EC" w:rsidR="00075C32" w:rsidRPr="003916C2" w:rsidRDefault="00075C32" w:rsidP="003916C2">
            <w:pPr>
              <w:pStyle w:val="CETBodytext"/>
              <w:jc w:val="center"/>
            </w:pPr>
            <w:r w:rsidRPr="003916C2">
              <w:t>(ºC)</w:t>
            </w:r>
          </w:p>
        </w:tc>
        <w:tc>
          <w:tcPr>
            <w:tcW w:w="1134" w:type="dxa"/>
            <w:tcBorders>
              <w:top w:val="single" w:sz="12" w:space="0" w:color="008000"/>
              <w:bottom w:val="single" w:sz="6" w:space="0" w:color="008000"/>
            </w:tcBorders>
            <w:shd w:val="clear" w:color="auto" w:fill="FFFFFF"/>
            <w:vAlign w:val="center"/>
          </w:tcPr>
          <w:p w14:paraId="10BDE7B6" w14:textId="77777777" w:rsidR="00075C32" w:rsidRPr="003916C2" w:rsidRDefault="00075C32" w:rsidP="003916C2">
            <w:pPr>
              <w:pStyle w:val="CETBodytext"/>
              <w:jc w:val="center"/>
            </w:pPr>
            <w:r w:rsidRPr="003916C2">
              <w:t>Time</w:t>
            </w:r>
          </w:p>
          <w:p w14:paraId="061C9F16" w14:textId="663FF9B3" w:rsidR="00075C32" w:rsidRPr="003916C2" w:rsidRDefault="00075C32" w:rsidP="003916C2">
            <w:pPr>
              <w:pStyle w:val="CETBodytext"/>
              <w:jc w:val="center"/>
            </w:pPr>
            <w:r w:rsidRPr="003916C2">
              <w:t>(min)</w:t>
            </w:r>
          </w:p>
        </w:tc>
        <w:tc>
          <w:tcPr>
            <w:tcW w:w="1134" w:type="dxa"/>
            <w:tcBorders>
              <w:top w:val="single" w:sz="12" w:space="0" w:color="008000"/>
              <w:bottom w:val="single" w:sz="6" w:space="0" w:color="008000"/>
            </w:tcBorders>
            <w:shd w:val="clear" w:color="auto" w:fill="FFFFFF"/>
            <w:vAlign w:val="center"/>
          </w:tcPr>
          <w:p w14:paraId="130FBE93" w14:textId="0E352EB7" w:rsidR="00075C32" w:rsidRPr="003916C2" w:rsidRDefault="00075C32" w:rsidP="003916C2">
            <w:pPr>
              <w:pStyle w:val="CETBodytext"/>
              <w:jc w:val="center"/>
            </w:pPr>
            <w:r w:rsidRPr="003916C2">
              <w:t>SLR</w:t>
            </w:r>
          </w:p>
        </w:tc>
        <w:tc>
          <w:tcPr>
            <w:tcW w:w="1134" w:type="dxa"/>
            <w:tcBorders>
              <w:top w:val="single" w:sz="12" w:space="0" w:color="008000"/>
              <w:bottom w:val="single" w:sz="6" w:space="0" w:color="008000"/>
            </w:tcBorders>
            <w:shd w:val="clear" w:color="auto" w:fill="FFFFFF"/>
            <w:vAlign w:val="center"/>
          </w:tcPr>
          <w:p w14:paraId="28EAF721" w14:textId="3F5B45AF" w:rsidR="00075C32" w:rsidRPr="003916C2" w:rsidRDefault="00075C32" w:rsidP="003916C2">
            <w:pPr>
              <w:pStyle w:val="CETBodytext"/>
              <w:jc w:val="center"/>
            </w:pPr>
            <w:r w:rsidRPr="003916C2">
              <w:t>Agitation</w:t>
            </w:r>
          </w:p>
          <w:p w14:paraId="5E0ECDFD" w14:textId="5917669B" w:rsidR="00075C32" w:rsidRPr="003916C2" w:rsidRDefault="00075C32" w:rsidP="003916C2">
            <w:pPr>
              <w:pStyle w:val="CETBodytext"/>
              <w:jc w:val="center"/>
            </w:pPr>
            <w:r w:rsidRPr="003916C2">
              <w:t>(rpm)</w:t>
            </w:r>
          </w:p>
        </w:tc>
      </w:tr>
      <w:tr w:rsidR="003916C2" w:rsidRPr="003916C2" w14:paraId="446F7856" w14:textId="77777777" w:rsidTr="003916C2">
        <w:tc>
          <w:tcPr>
            <w:tcW w:w="1134" w:type="dxa"/>
            <w:shd w:val="clear" w:color="auto" w:fill="FFFFFF"/>
            <w:vAlign w:val="center"/>
          </w:tcPr>
          <w:p w14:paraId="42D17D66" w14:textId="300B334C" w:rsidR="003916C2" w:rsidRPr="003916C2" w:rsidRDefault="003916C2" w:rsidP="003916C2">
            <w:pPr>
              <w:pStyle w:val="CETBodytext"/>
              <w:jc w:val="center"/>
            </w:pPr>
            <w:r w:rsidRPr="003916C2">
              <w:t>1</w:t>
            </w:r>
          </w:p>
        </w:tc>
        <w:tc>
          <w:tcPr>
            <w:tcW w:w="1134" w:type="dxa"/>
            <w:shd w:val="clear" w:color="auto" w:fill="FFFFFF"/>
            <w:vAlign w:val="center"/>
          </w:tcPr>
          <w:p w14:paraId="79C49B7A" w14:textId="38BBC4D3" w:rsidR="003916C2" w:rsidRPr="003916C2" w:rsidRDefault="003916C2" w:rsidP="003916C2">
            <w:pPr>
              <w:pStyle w:val="CETBodytext"/>
              <w:jc w:val="center"/>
            </w:pPr>
            <w:r w:rsidRPr="003916C2">
              <w:t>200</w:t>
            </w:r>
          </w:p>
        </w:tc>
        <w:tc>
          <w:tcPr>
            <w:tcW w:w="1134" w:type="dxa"/>
            <w:shd w:val="clear" w:color="auto" w:fill="FFFFFF"/>
            <w:vAlign w:val="center"/>
          </w:tcPr>
          <w:p w14:paraId="068D86F8" w14:textId="167AA0CE" w:rsidR="003916C2" w:rsidRPr="003916C2" w:rsidRDefault="003916C2" w:rsidP="003916C2">
            <w:pPr>
              <w:pStyle w:val="CETBodytext"/>
              <w:jc w:val="center"/>
            </w:pPr>
            <w:r w:rsidRPr="003916C2">
              <w:t>30</w:t>
            </w:r>
          </w:p>
        </w:tc>
        <w:tc>
          <w:tcPr>
            <w:tcW w:w="1134" w:type="dxa"/>
            <w:shd w:val="clear" w:color="auto" w:fill="FFFFFF"/>
            <w:vAlign w:val="center"/>
          </w:tcPr>
          <w:p w14:paraId="7E7F7E14" w14:textId="7977C39E" w:rsidR="003916C2" w:rsidRPr="003916C2" w:rsidRDefault="003916C2" w:rsidP="003916C2">
            <w:pPr>
              <w:pStyle w:val="CETBodytext"/>
              <w:jc w:val="center"/>
            </w:pPr>
            <w:r w:rsidRPr="003916C2">
              <w:t>10</w:t>
            </w:r>
          </w:p>
        </w:tc>
        <w:tc>
          <w:tcPr>
            <w:tcW w:w="1134" w:type="dxa"/>
            <w:shd w:val="clear" w:color="auto" w:fill="FFFFFF"/>
            <w:vAlign w:val="center"/>
          </w:tcPr>
          <w:p w14:paraId="7C14C8FC" w14:textId="02987ADD" w:rsidR="003916C2" w:rsidRPr="003916C2" w:rsidRDefault="003916C2" w:rsidP="003916C2">
            <w:pPr>
              <w:pStyle w:val="CETBodytext"/>
              <w:jc w:val="center"/>
            </w:pPr>
            <w:r w:rsidRPr="003916C2">
              <w:t>20</w:t>
            </w:r>
          </w:p>
        </w:tc>
      </w:tr>
      <w:tr w:rsidR="003916C2" w:rsidRPr="003916C2" w14:paraId="6B04EAD9" w14:textId="77777777" w:rsidTr="003916C2">
        <w:tc>
          <w:tcPr>
            <w:tcW w:w="1134" w:type="dxa"/>
            <w:shd w:val="clear" w:color="auto" w:fill="FFFFFF"/>
            <w:vAlign w:val="center"/>
          </w:tcPr>
          <w:p w14:paraId="036860C6" w14:textId="2EAE2A81" w:rsidR="003916C2" w:rsidRPr="003916C2" w:rsidRDefault="003916C2" w:rsidP="003916C2">
            <w:pPr>
              <w:pStyle w:val="CETBodytext"/>
              <w:jc w:val="center"/>
            </w:pPr>
            <w:r w:rsidRPr="003916C2">
              <w:t>2</w:t>
            </w:r>
          </w:p>
        </w:tc>
        <w:tc>
          <w:tcPr>
            <w:tcW w:w="1134" w:type="dxa"/>
            <w:shd w:val="clear" w:color="auto" w:fill="FFFFFF"/>
            <w:vAlign w:val="center"/>
          </w:tcPr>
          <w:p w14:paraId="56554420" w14:textId="6AA175DF" w:rsidR="003916C2" w:rsidRPr="003916C2" w:rsidRDefault="003916C2" w:rsidP="003916C2">
            <w:pPr>
              <w:pStyle w:val="CETBodytext"/>
              <w:jc w:val="center"/>
            </w:pPr>
            <w:r w:rsidRPr="003916C2">
              <w:t>240</w:t>
            </w:r>
          </w:p>
        </w:tc>
        <w:tc>
          <w:tcPr>
            <w:tcW w:w="1134" w:type="dxa"/>
            <w:shd w:val="clear" w:color="auto" w:fill="FFFFFF"/>
            <w:vAlign w:val="center"/>
          </w:tcPr>
          <w:p w14:paraId="2023624F" w14:textId="4F33E924" w:rsidR="003916C2" w:rsidRPr="003916C2" w:rsidRDefault="003916C2" w:rsidP="003916C2">
            <w:pPr>
              <w:pStyle w:val="CETBodytext"/>
              <w:jc w:val="center"/>
            </w:pPr>
            <w:r w:rsidRPr="003916C2">
              <w:t>30</w:t>
            </w:r>
          </w:p>
        </w:tc>
        <w:tc>
          <w:tcPr>
            <w:tcW w:w="1134" w:type="dxa"/>
            <w:shd w:val="clear" w:color="auto" w:fill="FFFFFF"/>
            <w:vAlign w:val="center"/>
          </w:tcPr>
          <w:p w14:paraId="087F2CA5" w14:textId="1583F0F5" w:rsidR="003916C2" w:rsidRPr="003916C2" w:rsidRDefault="003916C2" w:rsidP="003916C2">
            <w:pPr>
              <w:pStyle w:val="CETBodytext"/>
              <w:jc w:val="center"/>
            </w:pPr>
            <w:r w:rsidRPr="003916C2">
              <w:t>10</w:t>
            </w:r>
          </w:p>
        </w:tc>
        <w:tc>
          <w:tcPr>
            <w:tcW w:w="1134" w:type="dxa"/>
            <w:shd w:val="clear" w:color="auto" w:fill="FFFFFF"/>
            <w:vAlign w:val="center"/>
          </w:tcPr>
          <w:p w14:paraId="11E07569" w14:textId="01BFA98B" w:rsidR="003916C2" w:rsidRPr="003916C2" w:rsidRDefault="003916C2" w:rsidP="003916C2">
            <w:pPr>
              <w:pStyle w:val="CETBodytext"/>
              <w:jc w:val="center"/>
            </w:pPr>
            <w:r w:rsidRPr="003916C2">
              <w:t>20</w:t>
            </w:r>
          </w:p>
        </w:tc>
      </w:tr>
      <w:tr w:rsidR="003916C2" w:rsidRPr="003916C2" w14:paraId="1130F90C" w14:textId="77777777" w:rsidTr="003916C2">
        <w:tc>
          <w:tcPr>
            <w:tcW w:w="1134" w:type="dxa"/>
            <w:shd w:val="clear" w:color="auto" w:fill="FFFFFF"/>
            <w:vAlign w:val="center"/>
          </w:tcPr>
          <w:p w14:paraId="62C31BB3" w14:textId="1ECF02D9" w:rsidR="003916C2" w:rsidRPr="003916C2" w:rsidRDefault="003916C2" w:rsidP="003916C2">
            <w:pPr>
              <w:pStyle w:val="CETBodytext"/>
              <w:jc w:val="center"/>
            </w:pPr>
            <w:r w:rsidRPr="003916C2">
              <w:t>3</w:t>
            </w:r>
          </w:p>
        </w:tc>
        <w:tc>
          <w:tcPr>
            <w:tcW w:w="1134" w:type="dxa"/>
            <w:shd w:val="clear" w:color="auto" w:fill="FFFFFF"/>
            <w:vAlign w:val="center"/>
          </w:tcPr>
          <w:p w14:paraId="720A9A10" w14:textId="06AD0F3C" w:rsidR="003916C2" w:rsidRPr="003916C2" w:rsidRDefault="003916C2" w:rsidP="003916C2">
            <w:pPr>
              <w:pStyle w:val="CETBodytext"/>
              <w:jc w:val="center"/>
            </w:pPr>
            <w:r w:rsidRPr="003916C2">
              <w:t>200</w:t>
            </w:r>
          </w:p>
        </w:tc>
        <w:tc>
          <w:tcPr>
            <w:tcW w:w="1134" w:type="dxa"/>
            <w:shd w:val="clear" w:color="auto" w:fill="FFFFFF"/>
            <w:vAlign w:val="center"/>
          </w:tcPr>
          <w:p w14:paraId="1BC54835" w14:textId="382E2074" w:rsidR="003916C2" w:rsidRPr="003916C2" w:rsidRDefault="003916C2" w:rsidP="003916C2">
            <w:pPr>
              <w:pStyle w:val="CETBodytext"/>
              <w:jc w:val="center"/>
            </w:pPr>
            <w:r w:rsidRPr="003916C2">
              <w:t>90</w:t>
            </w:r>
          </w:p>
        </w:tc>
        <w:tc>
          <w:tcPr>
            <w:tcW w:w="1134" w:type="dxa"/>
            <w:shd w:val="clear" w:color="auto" w:fill="FFFFFF"/>
            <w:vAlign w:val="center"/>
          </w:tcPr>
          <w:p w14:paraId="7A6FDE69" w14:textId="5C9FC9B2" w:rsidR="003916C2" w:rsidRPr="003916C2" w:rsidRDefault="003916C2" w:rsidP="003916C2">
            <w:pPr>
              <w:pStyle w:val="CETBodytext"/>
              <w:jc w:val="center"/>
            </w:pPr>
            <w:r w:rsidRPr="003916C2">
              <w:t>10</w:t>
            </w:r>
          </w:p>
        </w:tc>
        <w:tc>
          <w:tcPr>
            <w:tcW w:w="1134" w:type="dxa"/>
            <w:shd w:val="clear" w:color="auto" w:fill="FFFFFF"/>
            <w:vAlign w:val="center"/>
          </w:tcPr>
          <w:p w14:paraId="30B45516" w14:textId="79099D68" w:rsidR="003916C2" w:rsidRPr="003916C2" w:rsidRDefault="003916C2" w:rsidP="003916C2">
            <w:pPr>
              <w:pStyle w:val="CETBodytext"/>
              <w:jc w:val="center"/>
            </w:pPr>
            <w:r w:rsidRPr="003916C2">
              <w:t>20</w:t>
            </w:r>
          </w:p>
        </w:tc>
      </w:tr>
      <w:tr w:rsidR="003916C2" w:rsidRPr="003916C2" w14:paraId="6C9E4737" w14:textId="77777777" w:rsidTr="003916C2">
        <w:tc>
          <w:tcPr>
            <w:tcW w:w="1134" w:type="dxa"/>
            <w:shd w:val="clear" w:color="auto" w:fill="FFFFFF"/>
            <w:vAlign w:val="center"/>
          </w:tcPr>
          <w:p w14:paraId="4A7B674A" w14:textId="0F1EF81A" w:rsidR="003916C2" w:rsidRPr="003916C2" w:rsidRDefault="003916C2" w:rsidP="003916C2">
            <w:pPr>
              <w:pStyle w:val="CETBodytext"/>
              <w:jc w:val="center"/>
            </w:pPr>
            <w:r w:rsidRPr="003916C2">
              <w:t>4</w:t>
            </w:r>
          </w:p>
        </w:tc>
        <w:tc>
          <w:tcPr>
            <w:tcW w:w="1134" w:type="dxa"/>
            <w:shd w:val="clear" w:color="auto" w:fill="FFFFFF"/>
            <w:vAlign w:val="center"/>
          </w:tcPr>
          <w:p w14:paraId="7B3660BD" w14:textId="3220BF4F" w:rsidR="003916C2" w:rsidRPr="003916C2" w:rsidRDefault="003916C2" w:rsidP="003916C2">
            <w:pPr>
              <w:pStyle w:val="CETBodytext"/>
              <w:jc w:val="center"/>
            </w:pPr>
            <w:r w:rsidRPr="003916C2">
              <w:t>240</w:t>
            </w:r>
          </w:p>
        </w:tc>
        <w:tc>
          <w:tcPr>
            <w:tcW w:w="1134" w:type="dxa"/>
            <w:shd w:val="clear" w:color="auto" w:fill="FFFFFF"/>
            <w:vAlign w:val="center"/>
          </w:tcPr>
          <w:p w14:paraId="702A3136" w14:textId="2D580694" w:rsidR="003916C2" w:rsidRPr="003916C2" w:rsidRDefault="003916C2" w:rsidP="003916C2">
            <w:pPr>
              <w:pStyle w:val="CETBodytext"/>
              <w:jc w:val="center"/>
            </w:pPr>
            <w:r w:rsidRPr="003916C2">
              <w:t>90</w:t>
            </w:r>
          </w:p>
        </w:tc>
        <w:tc>
          <w:tcPr>
            <w:tcW w:w="1134" w:type="dxa"/>
            <w:shd w:val="clear" w:color="auto" w:fill="FFFFFF"/>
            <w:vAlign w:val="center"/>
          </w:tcPr>
          <w:p w14:paraId="1DAEDCE1" w14:textId="25011D2E" w:rsidR="003916C2" w:rsidRPr="003916C2" w:rsidRDefault="003916C2" w:rsidP="003916C2">
            <w:pPr>
              <w:pStyle w:val="CETBodytext"/>
              <w:jc w:val="center"/>
            </w:pPr>
            <w:r w:rsidRPr="003916C2">
              <w:t>10</w:t>
            </w:r>
          </w:p>
        </w:tc>
        <w:tc>
          <w:tcPr>
            <w:tcW w:w="1134" w:type="dxa"/>
            <w:shd w:val="clear" w:color="auto" w:fill="FFFFFF"/>
            <w:vAlign w:val="center"/>
          </w:tcPr>
          <w:p w14:paraId="585C6BBE" w14:textId="36C93724" w:rsidR="003916C2" w:rsidRPr="003916C2" w:rsidRDefault="003916C2" w:rsidP="003916C2">
            <w:pPr>
              <w:pStyle w:val="CETBodytext"/>
              <w:jc w:val="center"/>
            </w:pPr>
            <w:r w:rsidRPr="003916C2">
              <w:t>20</w:t>
            </w:r>
          </w:p>
        </w:tc>
      </w:tr>
      <w:tr w:rsidR="003916C2" w:rsidRPr="003916C2" w14:paraId="42E7813F" w14:textId="77777777" w:rsidTr="003916C2">
        <w:tc>
          <w:tcPr>
            <w:tcW w:w="1134" w:type="dxa"/>
            <w:shd w:val="clear" w:color="auto" w:fill="FFFFFF"/>
            <w:vAlign w:val="center"/>
          </w:tcPr>
          <w:p w14:paraId="4D1E3330" w14:textId="46563896" w:rsidR="003916C2" w:rsidRPr="003916C2" w:rsidRDefault="003916C2" w:rsidP="003916C2">
            <w:pPr>
              <w:pStyle w:val="CETBodytext"/>
              <w:jc w:val="center"/>
            </w:pPr>
            <w:r w:rsidRPr="003916C2">
              <w:t>5</w:t>
            </w:r>
          </w:p>
        </w:tc>
        <w:tc>
          <w:tcPr>
            <w:tcW w:w="1134" w:type="dxa"/>
            <w:shd w:val="clear" w:color="auto" w:fill="FFFFFF"/>
            <w:vAlign w:val="center"/>
          </w:tcPr>
          <w:p w14:paraId="1A9EA0D1" w14:textId="74C59F24" w:rsidR="003916C2" w:rsidRPr="003916C2" w:rsidRDefault="003916C2" w:rsidP="003916C2">
            <w:pPr>
              <w:pStyle w:val="CETBodytext"/>
              <w:jc w:val="center"/>
            </w:pPr>
            <w:r w:rsidRPr="003916C2">
              <w:t>200</w:t>
            </w:r>
          </w:p>
        </w:tc>
        <w:tc>
          <w:tcPr>
            <w:tcW w:w="1134" w:type="dxa"/>
            <w:shd w:val="clear" w:color="auto" w:fill="FFFFFF"/>
            <w:vAlign w:val="center"/>
          </w:tcPr>
          <w:p w14:paraId="528C2660" w14:textId="5C772150" w:rsidR="003916C2" w:rsidRPr="003916C2" w:rsidRDefault="003916C2" w:rsidP="003916C2">
            <w:pPr>
              <w:pStyle w:val="CETBodytext"/>
              <w:jc w:val="center"/>
            </w:pPr>
            <w:r w:rsidRPr="003916C2">
              <w:t>30</w:t>
            </w:r>
          </w:p>
        </w:tc>
        <w:tc>
          <w:tcPr>
            <w:tcW w:w="1134" w:type="dxa"/>
            <w:shd w:val="clear" w:color="auto" w:fill="FFFFFF"/>
            <w:vAlign w:val="center"/>
          </w:tcPr>
          <w:p w14:paraId="65A91068" w14:textId="6145D001" w:rsidR="003916C2" w:rsidRPr="003916C2" w:rsidRDefault="003916C2" w:rsidP="003916C2">
            <w:pPr>
              <w:pStyle w:val="CETBodytext"/>
              <w:jc w:val="center"/>
            </w:pPr>
            <w:r w:rsidRPr="003916C2">
              <w:t>30</w:t>
            </w:r>
          </w:p>
        </w:tc>
        <w:tc>
          <w:tcPr>
            <w:tcW w:w="1134" w:type="dxa"/>
            <w:shd w:val="clear" w:color="auto" w:fill="FFFFFF"/>
            <w:vAlign w:val="center"/>
          </w:tcPr>
          <w:p w14:paraId="21E75653" w14:textId="4E499D50" w:rsidR="003916C2" w:rsidRPr="003916C2" w:rsidRDefault="003916C2" w:rsidP="003916C2">
            <w:pPr>
              <w:pStyle w:val="CETBodytext"/>
              <w:jc w:val="center"/>
            </w:pPr>
            <w:r w:rsidRPr="003916C2">
              <w:t>20</w:t>
            </w:r>
          </w:p>
        </w:tc>
      </w:tr>
      <w:tr w:rsidR="003916C2" w:rsidRPr="003916C2" w14:paraId="246B9D64" w14:textId="77777777" w:rsidTr="003916C2">
        <w:tc>
          <w:tcPr>
            <w:tcW w:w="1134" w:type="dxa"/>
            <w:shd w:val="clear" w:color="auto" w:fill="FFFFFF"/>
            <w:vAlign w:val="center"/>
          </w:tcPr>
          <w:p w14:paraId="145FB85B" w14:textId="4F81C804" w:rsidR="003916C2" w:rsidRPr="003916C2" w:rsidRDefault="003916C2" w:rsidP="003916C2">
            <w:pPr>
              <w:pStyle w:val="CETBodytext"/>
              <w:jc w:val="center"/>
            </w:pPr>
            <w:r w:rsidRPr="003916C2">
              <w:t>6</w:t>
            </w:r>
          </w:p>
        </w:tc>
        <w:tc>
          <w:tcPr>
            <w:tcW w:w="1134" w:type="dxa"/>
            <w:shd w:val="clear" w:color="auto" w:fill="FFFFFF"/>
            <w:vAlign w:val="center"/>
          </w:tcPr>
          <w:p w14:paraId="37304337" w14:textId="40E30E41" w:rsidR="003916C2" w:rsidRPr="003916C2" w:rsidRDefault="003916C2" w:rsidP="003916C2">
            <w:pPr>
              <w:pStyle w:val="CETBodytext"/>
              <w:jc w:val="center"/>
            </w:pPr>
            <w:r w:rsidRPr="003916C2">
              <w:t>240</w:t>
            </w:r>
          </w:p>
        </w:tc>
        <w:tc>
          <w:tcPr>
            <w:tcW w:w="1134" w:type="dxa"/>
            <w:shd w:val="clear" w:color="auto" w:fill="FFFFFF"/>
            <w:vAlign w:val="center"/>
          </w:tcPr>
          <w:p w14:paraId="518F6BBF" w14:textId="61A6B46B" w:rsidR="003916C2" w:rsidRPr="003916C2" w:rsidRDefault="003916C2" w:rsidP="003916C2">
            <w:pPr>
              <w:pStyle w:val="CETBodytext"/>
              <w:jc w:val="center"/>
            </w:pPr>
            <w:r w:rsidRPr="003916C2">
              <w:t>30</w:t>
            </w:r>
          </w:p>
        </w:tc>
        <w:tc>
          <w:tcPr>
            <w:tcW w:w="1134" w:type="dxa"/>
            <w:shd w:val="clear" w:color="auto" w:fill="FFFFFF"/>
            <w:vAlign w:val="center"/>
          </w:tcPr>
          <w:p w14:paraId="06256544" w14:textId="536460C9" w:rsidR="003916C2" w:rsidRPr="003916C2" w:rsidRDefault="003916C2" w:rsidP="003916C2">
            <w:pPr>
              <w:pStyle w:val="CETBodytext"/>
              <w:jc w:val="center"/>
            </w:pPr>
            <w:r w:rsidRPr="003916C2">
              <w:t>30</w:t>
            </w:r>
          </w:p>
        </w:tc>
        <w:tc>
          <w:tcPr>
            <w:tcW w:w="1134" w:type="dxa"/>
            <w:shd w:val="clear" w:color="auto" w:fill="FFFFFF"/>
            <w:vAlign w:val="center"/>
          </w:tcPr>
          <w:p w14:paraId="63AAA43D" w14:textId="4CE1D8C8" w:rsidR="003916C2" w:rsidRPr="003916C2" w:rsidRDefault="003916C2" w:rsidP="003916C2">
            <w:pPr>
              <w:pStyle w:val="CETBodytext"/>
              <w:jc w:val="center"/>
            </w:pPr>
            <w:r w:rsidRPr="003916C2">
              <w:t>20</w:t>
            </w:r>
          </w:p>
        </w:tc>
      </w:tr>
      <w:tr w:rsidR="003916C2" w:rsidRPr="003916C2" w14:paraId="55C42DD4" w14:textId="77777777" w:rsidTr="003916C2">
        <w:tc>
          <w:tcPr>
            <w:tcW w:w="1134" w:type="dxa"/>
            <w:shd w:val="clear" w:color="auto" w:fill="FFFFFF"/>
            <w:vAlign w:val="center"/>
          </w:tcPr>
          <w:p w14:paraId="2D4B3594" w14:textId="621F0D0F" w:rsidR="003916C2" w:rsidRPr="003916C2" w:rsidRDefault="003916C2" w:rsidP="003916C2">
            <w:pPr>
              <w:pStyle w:val="CETBodytext"/>
              <w:jc w:val="center"/>
            </w:pPr>
            <w:r w:rsidRPr="003916C2">
              <w:t>7</w:t>
            </w:r>
          </w:p>
        </w:tc>
        <w:tc>
          <w:tcPr>
            <w:tcW w:w="1134" w:type="dxa"/>
            <w:shd w:val="clear" w:color="auto" w:fill="FFFFFF"/>
            <w:vAlign w:val="center"/>
          </w:tcPr>
          <w:p w14:paraId="39532E88" w14:textId="5C44D9A1" w:rsidR="003916C2" w:rsidRPr="003916C2" w:rsidRDefault="003916C2" w:rsidP="003916C2">
            <w:pPr>
              <w:pStyle w:val="CETBodytext"/>
              <w:jc w:val="center"/>
            </w:pPr>
            <w:r w:rsidRPr="003916C2">
              <w:t>200</w:t>
            </w:r>
          </w:p>
        </w:tc>
        <w:tc>
          <w:tcPr>
            <w:tcW w:w="1134" w:type="dxa"/>
            <w:shd w:val="clear" w:color="auto" w:fill="FFFFFF"/>
            <w:vAlign w:val="center"/>
          </w:tcPr>
          <w:p w14:paraId="472CE0FC" w14:textId="585DE5E1" w:rsidR="003916C2" w:rsidRPr="003916C2" w:rsidRDefault="003916C2" w:rsidP="003916C2">
            <w:pPr>
              <w:pStyle w:val="CETBodytext"/>
              <w:jc w:val="center"/>
            </w:pPr>
            <w:r w:rsidRPr="003916C2">
              <w:t>90</w:t>
            </w:r>
          </w:p>
        </w:tc>
        <w:tc>
          <w:tcPr>
            <w:tcW w:w="1134" w:type="dxa"/>
            <w:shd w:val="clear" w:color="auto" w:fill="FFFFFF"/>
            <w:vAlign w:val="center"/>
          </w:tcPr>
          <w:p w14:paraId="1FC00BA0" w14:textId="2548D443" w:rsidR="003916C2" w:rsidRPr="003916C2" w:rsidRDefault="003916C2" w:rsidP="003916C2">
            <w:pPr>
              <w:pStyle w:val="CETBodytext"/>
              <w:jc w:val="center"/>
            </w:pPr>
            <w:r w:rsidRPr="003916C2">
              <w:t>30</w:t>
            </w:r>
          </w:p>
        </w:tc>
        <w:tc>
          <w:tcPr>
            <w:tcW w:w="1134" w:type="dxa"/>
            <w:shd w:val="clear" w:color="auto" w:fill="FFFFFF"/>
            <w:vAlign w:val="center"/>
          </w:tcPr>
          <w:p w14:paraId="258AB811" w14:textId="7603DAEA" w:rsidR="003916C2" w:rsidRPr="003916C2" w:rsidRDefault="003916C2" w:rsidP="003916C2">
            <w:pPr>
              <w:pStyle w:val="CETBodytext"/>
              <w:jc w:val="center"/>
            </w:pPr>
            <w:r w:rsidRPr="003916C2">
              <w:t>20</w:t>
            </w:r>
          </w:p>
        </w:tc>
      </w:tr>
      <w:tr w:rsidR="003916C2" w:rsidRPr="003916C2" w14:paraId="58332682" w14:textId="77777777" w:rsidTr="003916C2">
        <w:tc>
          <w:tcPr>
            <w:tcW w:w="1134" w:type="dxa"/>
            <w:shd w:val="clear" w:color="auto" w:fill="FFFFFF"/>
            <w:vAlign w:val="center"/>
          </w:tcPr>
          <w:p w14:paraId="140AF0A4" w14:textId="3D591F52" w:rsidR="003916C2" w:rsidRPr="003916C2" w:rsidRDefault="003916C2" w:rsidP="003916C2">
            <w:pPr>
              <w:pStyle w:val="CETBodytext"/>
              <w:jc w:val="center"/>
            </w:pPr>
            <w:r w:rsidRPr="003916C2">
              <w:t>8</w:t>
            </w:r>
          </w:p>
        </w:tc>
        <w:tc>
          <w:tcPr>
            <w:tcW w:w="1134" w:type="dxa"/>
            <w:shd w:val="clear" w:color="auto" w:fill="FFFFFF"/>
            <w:vAlign w:val="center"/>
          </w:tcPr>
          <w:p w14:paraId="02BE88BE" w14:textId="1F135B51" w:rsidR="003916C2" w:rsidRPr="003916C2" w:rsidRDefault="003916C2" w:rsidP="003916C2">
            <w:pPr>
              <w:pStyle w:val="CETBodytext"/>
              <w:jc w:val="center"/>
            </w:pPr>
            <w:r w:rsidRPr="003916C2">
              <w:t>240</w:t>
            </w:r>
          </w:p>
        </w:tc>
        <w:tc>
          <w:tcPr>
            <w:tcW w:w="1134" w:type="dxa"/>
            <w:shd w:val="clear" w:color="auto" w:fill="FFFFFF"/>
            <w:vAlign w:val="center"/>
          </w:tcPr>
          <w:p w14:paraId="6290873C" w14:textId="44A2F3B0" w:rsidR="003916C2" w:rsidRPr="003916C2" w:rsidRDefault="003916C2" w:rsidP="003916C2">
            <w:pPr>
              <w:pStyle w:val="CETBodytext"/>
              <w:jc w:val="center"/>
            </w:pPr>
            <w:r w:rsidRPr="003916C2">
              <w:t>90</w:t>
            </w:r>
          </w:p>
        </w:tc>
        <w:tc>
          <w:tcPr>
            <w:tcW w:w="1134" w:type="dxa"/>
            <w:shd w:val="clear" w:color="auto" w:fill="FFFFFF"/>
            <w:vAlign w:val="center"/>
          </w:tcPr>
          <w:p w14:paraId="5DA0FB10" w14:textId="3A6B88CB" w:rsidR="003916C2" w:rsidRPr="003916C2" w:rsidRDefault="003916C2" w:rsidP="003916C2">
            <w:pPr>
              <w:pStyle w:val="CETBodytext"/>
              <w:jc w:val="center"/>
            </w:pPr>
            <w:r w:rsidRPr="003916C2">
              <w:t>30</w:t>
            </w:r>
          </w:p>
        </w:tc>
        <w:tc>
          <w:tcPr>
            <w:tcW w:w="1134" w:type="dxa"/>
            <w:shd w:val="clear" w:color="auto" w:fill="FFFFFF"/>
            <w:vAlign w:val="center"/>
          </w:tcPr>
          <w:p w14:paraId="03CC85BC" w14:textId="4A6BB620" w:rsidR="003916C2" w:rsidRPr="003916C2" w:rsidRDefault="003916C2" w:rsidP="003916C2">
            <w:pPr>
              <w:pStyle w:val="CETBodytext"/>
              <w:jc w:val="center"/>
            </w:pPr>
            <w:r w:rsidRPr="003916C2">
              <w:t>20</w:t>
            </w:r>
          </w:p>
        </w:tc>
      </w:tr>
      <w:tr w:rsidR="003916C2" w:rsidRPr="003916C2" w14:paraId="5371325F" w14:textId="77777777" w:rsidTr="003916C2">
        <w:tc>
          <w:tcPr>
            <w:tcW w:w="1134" w:type="dxa"/>
            <w:shd w:val="clear" w:color="auto" w:fill="FFFFFF"/>
            <w:vAlign w:val="center"/>
          </w:tcPr>
          <w:p w14:paraId="738F4D5F" w14:textId="38A64DC4" w:rsidR="003916C2" w:rsidRPr="003916C2" w:rsidRDefault="003916C2" w:rsidP="003916C2">
            <w:pPr>
              <w:pStyle w:val="CETBodytext"/>
              <w:jc w:val="center"/>
            </w:pPr>
            <w:r w:rsidRPr="003916C2">
              <w:t>9</w:t>
            </w:r>
          </w:p>
        </w:tc>
        <w:tc>
          <w:tcPr>
            <w:tcW w:w="1134" w:type="dxa"/>
            <w:shd w:val="clear" w:color="auto" w:fill="FFFFFF"/>
            <w:vAlign w:val="center"/>
          </w:tcPr>
          <w:p w14:paraId="5B981FD5" w14:textId="5F021737" w:rsidR="003916C2" w:rsidRPr="003916C2" w:rsidRDefault="003916C2" w:rsidP="003916C2">
            <w:pPr>
              <w:pStyle w:val="CETBodytext"/>
              <w:jc w:val="center"/>
            </w:pPr>
            <w:r w:rsidRPr="003916C2">
              <w:t>200</w:t>
            </w:r>
          </w:p>
        </w:tc>
        <w:tc>
          <w:tcPr>
            <w:tcW w:w="1134" w:type="dxa"/>
            <w:shd w:val="clear" w:color="auto" w:fill="FFFFFF"/>
            <w:vAlign w:val="center"/>
          </w:tcPr>
          <w:p w14:paraId="760A24FD" w14:textId="6E418FF7" w:rsidR="003916C2" w:rsidRPr="003916C2" w:rsidRDefault="003916C2" w:rsidP="003916C2">
            <w:pPr>
              <w:pStyle w:val="CETBodytext"/>
              <w:jc w:val="center"/>
            </w:pPr>
            <w:r w:rsidRPr="003916C2">
              <w:t>30</w:t>
            </w:r>
          </w:p>
        </w:tc>
        <w:tc>
          <w:tcPr>
            <w:tcW w:w="1134" w:type="dxa"/>
            <w:shd w:val="clear" w:color="auto" w:fill="FFFFFF"/>
            <w:vAlign w:val="center"/>
          </w:tcPr>
          <w:p w14:paraId="7E39EC5A" w14:textId="643CE1A7" w:rsidR="003916C2" w:rsidRPr="003916C2" w:rsidRDefault="003916C2" w:rsidP="003916C2">
            <w:pPr>
              <w:pStyle w:val="CETBodytext"/>
              <w:jc w:val="center"/>
            </w:pPr>
            <w:r w:rsidRPr="003916C2">
              <w:t>10</w:t>
            </w:r>
          </w:p>
        </w:tc>
        <w:tc>
          <w:tcPr>
            <w:tcW w:w="1134" w:type="dxa"/>
            <w:shd w:val="clear" w:color="auto" w:fill="FFFFFF"/>
            <w:vAlign w:val="center"/>
          </w:tcPr>
          <w:p w14:paraId="0F2D2F03" w14:textId="0EA9A54E" w:rsidR="003916C2" w:rsidRPr="003916C2" w:rsidRDefault="003916C2" w:rsidP="003916C2">
            <w:pPr>
              <w:pStyle w:val="CETBodytext"/>
              <w:jc w:val="center"/>
            </w:pPr>
            <w:r w:rsidRPr="003916C2">
              <w:t>100</w:t>
            </w:r>
          </w:p>
        </w:tc>
      </w:tr>
      <w:tr w:rsidR="003916C2" w:rsidRPr="003916C2" w14:paraId="2BDEFD82" w14:textId="77777777" w:rsidTr="003916C2">
        <w:tc>
          <w:tcPr>
            <w:tcW w:w="1134" w:type="dxa"/>
            <w:shd w:val="clear" w:color="auto" w:fill="FFFFFF"/>
            <w:vAlign w:val="center"/>
          </w:tcPr>
          <w:p w14:paraId="57551A01" w14:textId="24B01EF9" w:rsidR="003916C2" w:rsidRPr="003916C2" w:rsidRDefault="003916C2" w:rsidP="003916C2">
            <w:pPr>
              <w:pStyle w:val="CETBodytext"/>
              <w:jc w:val="center"/>
            </w:pPr>
            <w:r w:rsidRPr="003916C2">
              <w:t>10</w:t>
            </w:r>
          </w:p>
        </w:tc>
        <w:tc>
          <w:tcPr>
            <w:tcW w:w="1134" w:type="dxa"/>
            <w:shd w:val="clear" w:color="auto" w:fill="FFFFFF"/>
            <w:vAlign w:val="center"/>
          </w:tcPr>
          <w:p w14:paraId="76D37725" w14:textId="13A0F985" w:rsidR="003916C2" w:rsidRPr="003916C2" w:rsidRDefault="003916C2" w:rsidP="003916C2">
            <w:pPr>
              <w:pStyle w:val="CETBodytext"/>
              <w:jc w:val="center"/>
            </w:pPr>
            <w:r w:rsidRPr="003916C2">
              <w:t>240</w:t>
            </w:r>
          </w:p>
        </w:tc>
        <w:tc>
          <w:tcPr>
            <w:tcW w:w="1134" w:type="dxa"/>
            <w:shd w:val="clear" w:color="auto" w:fill="FFFFFF"/>
            <w:vAlign w:val="center"/>
          </w:tcPr>
          <w:p w14:paraId="298EBE07" w14:textId="21912C99" w:rsidR="003916C2" w:rsidRPr="003916C2" w:rsidRDefault="003916C2" w:rsidP="003916C2">
            <w:pPr>
              <w:pStyle w:val="CETBodytext"/>
              <w:jc w:val="center"/>
            </w:pPr>
            <w:r w:rsidRPr="003916C2">
              <w:t>30</w:t>
            </w:r>
          </w:p>
        </w:tc>
        <w:tc>
          <w:tcPr>
            <w:tcW w:w="1134" w:type="dxa"/>
            <w:shd w:val="clear" w:color="auto" w:fill="FFFFFF"/>
            <w:vAlign w:val="center"/>
          </w:tcPr>
          <w:p w14:paraId="641CE87C" w14:textId="5968B5C8" w:rsidR="003916C2" w:rsidRPr="003916C2" w:rsidRDefault="003916C2" w:rsidP="003916C2">
            <w:pPr>
              <w:pStyle w:val="CETBodytext"/>
              <w:jc w:val="center"/>
            </w:pPr>
            <w:r w:rsidRPr="003916C2">
              <w:t>10</w:t>
            </w:r>
          </w:p>
        </w:tc>
        <w:tc>
          <w:tcPr>
            <w:tcW w:w="1134" w:type="dxa"/>
            <w:shd w:val="clear" w:color="auto" w:fill="FFFFFF"/>
            <w:vAlign w:val="center"/>
          </w:tcPr>
          <w:p w14:paraId="440FC400" w14:textId="2112AF72" w:rsidR="003916C2" w:rsidRPr="003916C2" w:rsidRDefault="003916C2" w:rsidP="003916C2">
            <w:pPr>
              <w:pStyle w:val="CETBodytext"/>
              <w:jc w:val="center"/>
            </w:pPr>
            <w:r w:rsidRPr="003916C2">
              <w:t>100</w:t>
            </w:r>
          </w:p>
        </w:tc>
      </w:tr>
      <w:tr w:rsidR="003916C2" w:rsidRPr="003916C2" w14:paraId="76075D0B" w14:textId="77777777" w:rsidTr="003916C2">
        <w:tc>
          <w:tcPr>
            <w:tcW w:w="1134" w:type="dxa"/>
            <w:shd w:val="clear" w:color="auto" w:fill="FFFFFF"/>
            <w:vAlign w:val="center"/>
          </w:tcPr>
          <w:p w14:paraId="28B19943" w14:textId="138972DF" w:rsidR="003916C2" w:rsidRPr="003916C2" w:rsidRDefault="003916C2" w:rsidP="003916C2">
            <w:pPr>
              <w:pStyle w:val="CETBodytext"/>
              <w:jc w:val="center"/>
            </w:pPr>
            <w:r w:rsidRPr="003916C2">
              <w:t>11</w:t>
            </w:r>
          </w:p>
        </w:tc>
        <w:tc>
          <w:tcPr>
            <w:tcW w:w="1134" w:type="dxa"/>
            <w:shd w:val="clear" w:color="auto" w:fill="FFFFFF"/>
            <w:vAlign w:val="center"/>
          </w:tcPr>
          <w:p w14:paraId="40516C24" w14:textId="1B08A2DD" w:rsidR="003916C2" w:rsidRPr="003916C2" w:rsidRDefault="003916C2" w:rsidP="003916C2">
            <w:pPr>
              <w:pStyle w:val="CETBodytext"/>
              <w:jc w:val="center"/>
            </w:pPr>
            <w:r w:rsidRPr="003916C2">
              <w:t>200</w:t>
            </w:r>
          </w:p>
        </w:tc>
        <w:tc>
          <w:tcPr>
            <w:tcW w:w="1134" w:type="dxa"/>
            <w:shd w:val="clear" w:color="auto" w:fill="FFFFFF"/>
            <w:vAlign w:val="center"/>
          </w:tcPr>
          <w:p w14:paraId="0EAE81E4" w14:textId="355CC78F" w:rsidR="003916C2" w:rsidRPr="003916C2" w:rsidRDefault="003916C2" w:rsidP="003916C2">
            <w:pPr>
              <w:pStyle w:val="CETBodytext"/>
              <w:jc w:val="center"/>
            </w:pPr>
            <w:r w:rsidRPr="003916C2">
              <w:t>90</w:t>
            </w:r>
          </w:p>
        </w:tc>
        <w:tc>
          <w:tcPr>
            <w:tcW w:w="1134" w:type="dxa"/>
            <w:shd w:val="clear" w:color="auto" w:fill="FFFFFF"/>
            <w:vAlign w:val="center"/>
          </w:tcPr>
          <w:p w14:paraId="57B9AF04" w14:textId="43609988" w:rsidR="003916C2" w:rsidRPr="003916C2" w:rsidRDefault="003916C2" w:rsidP="003916C2">
            <w:pPr>
              <w:pStyle w:val="CETBodytext"/>
              <w:jc w:val="center"/>
            </w:pPr>
            <w:r w:rsidRPr="003916C2">
              <w:t>10</w:t>
            </w:r>
          </w:p>
        </w:tc>
        <w:tc>
          <w:tcPr>
            <w:tcW w:w="1134" w:type="dxa"/>
            <w:shd w:val="clear" w:color="auto" w:fill="FFFFFF"/>
            <w:vAlign w:val="center"/>
          </w:tcPr>
          <w:p w14:paraId="097C0639" w14:textId="6BEED56A" w:rsidR="003916C2" w:rsidRPr="003916C2" w:rsidRDefault="003916C2" w:rsidP="003916C2">
            <w:pPr>
              <w:pStyle w:val="CETBodytext"/>
              <w:jc w:val="center"/>
            </w:pPr>
            <w:r w:rsidRPr="003916C2">
              <w:t>100</w:t>
            </w:r>
          </w:p>
        </w:tc>
      </w:tr>
      <w:tr w:rsidR="003916C2" w:rsidRPr="003916C2" w14:paraId="6F8531CB" w14:textId="77777777" w:rsidTr="003916C2">
        <w:tc>
          <w:tcPr>
            <w:tcW w:w="1134" w:type="dxa"/>
            <w:shd w:val="clear" w:color="auto" w:fill="FFFFFF"/>
            <w:vAlign w:val="center"/>
          </w:tcPr>
          <w:p w14:paraId="574C3E0F" w14:textId="63D4295D" w:rsidR="003916C2" w:rsidRPr="003916C2" w:rsidRDefault="003916C2" w:rsidP="003916C2">
            <w:pPr>
              <w:pStyle w:val="CETBodytext"/>
              <w:jc w:val="center"/>
            </w:pPr>
            <w:r w:rsidRPr="003916C2">
              <w:t>12</w:t>
            </w:r>
          </w:p>
        </w:tc>
        <w:tc>
          <w:tcPr>
            <w:tcW w:w="1134" w:type="dxa"/>
            <w:shd w:val="clear" w:color="auto" w:fill="FFFFFF"/>
            <w:vAlign w:val="center"/>
          </w:tcPr>
          <w:p w14:paraId="22F5BAA4" w14:textId="5D43AEEC" w:rsidR="003916C2" w:rsidRPr="003916C2" w:rsidRDefault="003916C2" w:rsidP="003916C2">
            <w:pPr>
              <w:pStyle w:val="CETBodytext"/>
              <w:jc w:val="center"/>
            </w:pPr>
            <w:r w:rsidRPr="003916C2">
              <w:t>240</w:t>
            </w:r>
          </w:p>
        </w:tc>
        <w:tc>
          <w:tcPr>
            <w:tcW w:w="1134" w:type="dxa"/>
            <w:shd w:val="clear" w:color="auto" w:fill="FFFFFF"/>
            <w:vAlign w:val="center"/>
          </w:tcPr>
          <w:p w14:paraId="4805DC5A" w14:textId="089A8149" w:rsidR="003916C2" w:rsidRPr="003916C2" w:rsidRDefault="003916C2" w:rsidP="003916C2">
            <w:pPr>
              <w:pStyle w:val="CETBodytext"/>
              <w:jc w:val="center"/>
            </w:pPr>
            <w:r w:rsidRPr="003916C2">
              <w:t>90</w:t>
            </w:r>
          </w:p>
        </w:tc>
        <w:tc>
          <w:tcPr>
            <w:tcW w:w="1134" w:type="dxa"/>
            <w:shd w:val="clear" w:color="auto" w:fill="FFFFFF"/>
            <w:vAlign w:val="center"/>
          </w:tcPr>
          <w:p w14:paraId="23E33A12" w14:textId="2A5E7010" w:rsidR="003916C2" w:rsidRPr="003916C2" w:rsidRDefault="003916C2" w:rsidP="003916C2">
            <w:pPr>
              <w:pStyle w:val="CETBodytext"/>
              <w:jc w:val="center"/>
            </w:pPr>
            <w:r w:rsidRPr="003916C2">
              <w:t>10</w:t>
            </w:r>
          </w:p>
        </w:tc>
        <w:tc>
          <w:tcPr>
            <w:tcW w:w="1134" w:type="dxa"/>
            <w:shd w:val="clear" w:color="auto" w:fill="FFFFFF"/>
            <w:vAlign w:val="center"/>
          </w:tcPr>
          <w:p w14:paraId="5F37820E" w14:textId="03FDE58A" w:rsidR="003916C2" w:rsidRPr="003916C2" w:rsidRDefault="003916C2" w:rsidP="003916C2">
            <w:pPr>
              <w:pStyle w:val="CETBodytext"/>
              <w:jc w:val="center"/>
            </w:pPr>
            <w:r w:rsidRPr="003916C2">
              <w:t>100</w:t>
            </w:r>
          </w:p>
        </w:tc>
      </w:tr>
      <w:tr w:rsidR="003916C2" w:rsidRPr="003916C2" w14:paraId="08AA0C91" w14:textId="77777777" w:rsidTr="003916C2">
        <w:tc>
          <w:tcPr>
            <w:tcW w:w="1134" w:type="dxa"/>
            <w:shd w:val="clear" w:color="auto" w:fill="FFFFFF"/>
            <w:vAlign w:val="center"/>
          </w:tcPr>
          <w:p w14:paraId="1028CAC8" w14:textId="7EB0CB32" w:rsidR="003916C2" w:rsidRPr="003916C2" w:rsidRDefault="003916C2" w:rsidP="003916C2">
            <w:pPr>
              <w:pStyle w:val="CETBodytext"/>
              <w:jc w:val="center"/>
            </w:pPr>
            <w:r w:rsidRPr="003916C2">
              <w:t>13</w:t>
            </w:r>
          </w:p>
        </w:tc>
        <w:tc>
          <w:tcPr>
            <w:tcW w:w="1134" w:type="dxa"/>
            <w:shd w:val="clear" w:color="auto" w:fill="FFFFFF"/>
            <w:vAlign w:val="center"/>
          </w:tcPr>
          <w:p w14:paraId="07F80E5C" w14:textId="5F704A07" w:rsidR="003916C2" w:rsidRPr="003916C2" w:rsidRDefault="003916C2" w:rsidP="003916C2">
            <w:pPr>
              <w:pStyle w:val="CETBodytext"/>
              <w:jc w:val="center"/>
            </w:pPr>
            <w:r w:rsidRPr="003916C2">
              <w:t>200</w:t>
            </w:r>
          </w:p>
        </w:tc>
        <w:tc>
          <w:tcPr>
            <w:tcW w:w="1134" w:type="dxa"/>
            <w:shd w:val="clear" w:color="auto" w:fill="FFFFFF"/>
            <w:vAlign w:val="center"/>
          </w:tcPr>
          <w:p w14:paraId="524B9FA2" w14:textId="71D4DAF6" w:rsidR="003916C2" w:rsidRPr="003916C2" w:rsidRDefault="003916C2" w:rsidP="003916C2">
            <w:pPr>
              <w:pStyle w:val="CETBodytext"/>
              <w:jc w:val="center"/>
            </w:pPr>
            <w:r w:rsidRPr="003916C2">
              <w:t>30</w:t>
            </w:r>
          </w:p>
        </w:tc>
        <w:tc>
          <w:tcPr>
            <w:tcW w:w="1134" w:type="dxa"/>
            <w:shd w:val="clear" w:color="auto" w:fill="FFFFFF"/>
            <w:vAlign w:val="center"/>
          </w:tcPr>
          <w:p w14:paraId="3A37FD3E" w14:textId="0DE10934" w:rsidR="003916C2" w:rsidRPr="003916C2" w:rsidRDefault="003916C2" w:rsidP="003916C2">
            <w:pPr>
              <w:pStyle w:val="CETBodytext"/>
              <w:jc w:val="center"/>
            </w:pPr>
            <w:r w:rsidRPr="003916C2">
              <w:t>30</w:t>
            </w:r>
          </w:p>
        </w:tc>
        <w:tc>
          <w:tcPr>
            <w:tcW w:w="1134" w:type="dxa"/>
            <w:shd w:val="clear" w:color="auto" w:fill="FFFFFF"/>
            <w:vAlign w:val="center"/>
          </w:tcPr>
          <w:p w14:paraId="10FB02E0" w14:textId="0D2AD0DB" w:rsidR="003916C2" w:rsidRPr="003916C2" w:rsidRDefault="003916C2" w:rsidP="003916C2">
            <w:pPr>
              <w:pStyle w:val="CETBodytext"/>
              <w:jc w:val="center"/>
            </w:pPr>
            <w:r w:rsidRPr="003916C2">
              <w:t>100</w:t>
            </w:r>
          </w:p>
        </w:tc>
      </w:tr>
      <w:tr w:rsidR="003916C2" w:rsidRPr="003916C2" w14:paraId="7E19570B" w14:textId="77777777" w:rsidTr="003916C2">
        <w:tc>
          <w:tcPr>
            <w:tcW w:w="1134" w:type="dxa"/>
            <w:shd w:val="clear" w:color="auto" w:fill="FFFFFF"/>
            <w:vAlign w:val="center"/>
          </w:tcPr>
          <w:p w14:paraId="2629983B" w14:textId="2D2D2E05" w:rsidR="003916C2" w:rsidRPr="003916C2" w:rsidRDefault="003916C2" w:rsidP="003916C2">
            <w:pPr>
              <w:pStyle w:val="CETBodytext"/>
              <w:jc w:val="center"/>
            </w:pPr>
            <w:r w:rsidRPr="003916C2">
              <w:t>14</w:t>
            </w:r>
          </w:p>
        </w:tc>
        <w:tc>
          <w:tcPr>
            <w:tcW w:w="1134" w:type="dxa"/>
            <w:shd w:val="clear" w:color="auto" w:fill="FFFFFF"/>
            <w:vAlign w:val="center"/>
          </w:tcPr>
          <w:p w14:paraId="24C1CC47" w14:textId="394B3462" w:rsidR="003916C2" w:rsidRPr="003916C2" w:rsidRDefault="003916C2" w:rsidP="003916C2">
            <w:pPr>
              <w:pStyle w:val="CETBodytext"/>
              <w:jc w:val="center"/>
            </w:pPr>
            <w:r w:rsidRPr="003916C2">
              <w:t>240</w:t>
            </w:r>
          </w:p>
        </w:tc>
        <w:tc>
          <w:tcPr>
            <w:tcW w:w="1134" w:type="dxa"/>
            <w:shd w:val="clear" w:color="auto" w:fill="FFFFFF"/>
            <w:vAlign w:val="center"/>
          </w:tcPr>
          <w:p w14:paraId="39C68627" w14:textId="152560C8" w:rsidR="003916C2" w:rsidRPr="003916C2" w:rsidRDefault="003916C2" w:rsidP="003916C2">
            <w:pPr>
              <w:pStyle w:val="CETBodytext"/>
              <w:jc w:val="center"/>
            </w:pPr>
            <w:r w:rsidRPr="003916C2">
              <w:t>30</w:t>
            </w:r>
          </w:p>
        </w:tc>
        <w:tc>
          <w:tcPr>
            <w:tcW w:w="1134" w:type="dxa"/>
            <w:shd w:val="clear" w:color="auto" w:fill="FFFFFF"/>
            <w:vAlign w:val="center"/>
          </w:tcPr>
          <w:p w14:paraId="10154F27" w14:textId="55FE8F94" w:rsidR="003916C2" w:rsidRPr="003916C2" w:rsidRDefault="003916C2" w:rsidP="003916C2">
            <w:pPr>
              <w:pStyle w:val="CETBodytext"/>
              <w:jc w:val="center"/>
            </w:pPr>
            <w:r w:rsidRPr="003916C2">
              <w:t>30</w:t>
            </w:r>
          </w:p>
        </w:tc>
        <w:tc>
          <w:tcPr>
            <w:tcW w:w="1134" w:type="dxa"/>
            <w:shd w:val="clear" w:color="auto" w:fill="FFFFFF"/>
            <w:vAlign w:val="center"/>
          </w:tcPr>
          <w:p w14:paraId="1C8A3B80" w14:textId="21D70014" w:rsidR="003916C2" w:rsidRPr="003916C2" w:rsidRDefault="003916C2" w:rsidP="003916C2">
            <w:pPr>
              <w:pStyle w:val="CETBodytext"/>
              <w:jc w:val="center"/>
            </w:pPr>
            <w:r w:rsidRPr="003916C2">
              <w:t>100</w:t>
            </w:r>
          </w:p>
        </w:tc>
      </w:tr>
      <w:tr w:rsidR="003916C2" w:rsidRPr="003916C2" w14:paraId="5706E6E0" w14:textId="77777777" w:rsidTr="003916C2">
        <w:tc>
          <w:tcPr>
            <w:tcW w:w="1134" w:type="dxa"/>
            <w:shd w:val="clear" w:color="auto" w:fill="FFFFFF"/>
            <w:vAlign w:val="center"/>
          </w:tcPr>
          <w:p w14:paraId="74E13CA8" w14:textId="3ED413E4" w:rsidR="003916C2" w:rsidRPr="003916C2" w:rsidRDefault="003916C2" w:rsidP="003916C2">
            <w:pPr>
              <w:pStyle w:val="CETBodytext"/>
              <w:jc w:val="center"/>
            </w:pPr>
            <w:r w:rsidRPr="003916C2">
              <w:t>15</w:t>
            </w:r>
          </w:p>
        </w:tc>
        <w:tc>
          <w:tcPr>
            <w:tcW w:w="1134" w:type="dxa"/>
            <w:shd w:val="clear" w:color="auto" w:fill="FFFFFF"/>
            <w:vAlign w:val="center"/>
          </w:tcPr>
          <w:p w14:paraId="7FE0E081" w14:textId="690BED9D" w:rsidR="003916C2" w:rsidRPr="003916C2" w:rsidRDefault="003916C2" w:rsidP="003916C2">
            <w:pPr>
              <w:pStyle w:val="CETBodytext"/>
              <w:jc w:val="center"/>
            </w:pPr>
            <w:r w:rsidRPr="003916C2">
              <w:t>200</w:t>
            </w:r>
          </w:p>
        </w:tc>
        <w:tc>
          <w:tcPr>
            <w:tcW w:w="1134" w:type="dxa"/>
            <w:shd w:val="clear" w:color="auto" w:fill="FFFFFF"/>
            <w:vAlign w:val="center"/>
          </w:tcPr>
          <w:p w14:paraId="7111AF38" w14:textId="09A78D6F" w:rsidR="003916C2" w:rsidRPr="003916C2" w:rsidRDefault="003916C2" w:rsidP="003916C2">
            <w:pPr>
              <w:pStyle w:val="CETBodytext"/>
              <w:jc w:val="center"/>
            </w:pPr>
            <w:r w:rsidRPr="003916C2">
              <w:t>90</w:t>
            </w:r>
          </w:p>
        </w:tc>
        <w:tc>
          <w:tcPr>
            <w:tcW w:w="1134" w:type="dxa"/>
            <w:shd w:val="clear" w:color="auto" w:fill="FFFFFF"/>
            <w:vAlign w:val="center"/>
          </w:tcPr>
          <w:p w14:paraId="4E7BE902" w14:textId="7BE9964A" w:rsidR="003916C2" w:rsidRPr="003916C2" w:rsidRDefault="003916C2" w:rsidP="003916C2">
            <w:pPr>
              <w:pStyle w:val="CETBodytext"/>
              <w:jc w:val="center"/>
            </w:pPr>
            <w:r w:rsidRPr="003916C2">
              <w:t>30</w:t>
            </w:r>
          </w:p>
        </w:tc>
        <w:tc>
          <w:tcPr>
            <w:tcW w:w="1134" w:type="dxa"/>
            <w:shd w:val="clear" w:color="auto" w:fill="FFFFFF"/>
            <w:vAlign w:val="center"/>
          </w:tcPr>
          <w:p w14:paraId="02A6E0B3" w14:textId="4B379336" w:rsidR="003916C2" w:rsidRPr="003916C2" w:rsidRDefault="003916C2" w:rsidP="003916C2">
            <w:pPr>
              <w:pStyle w:val="CETBodytext"/>
              <w:jc w:val="center"/>
            </w:pPr>
            <w:r w:rsidRPr="003916C2">
              <w:t>100</w:t>
            </w:r>
          </w:p>
        </w:tc>
      </w:tr>
      <w:tr w:rsidR="003916C2" w:rsidRPr="003916C2" w14:paraId="2F52229D" w14:textId="77777777" w:rsidTr="003916C2">
        <w:tc>
          <w:tcPr>
            <w:tcW w:w="1134" w:type="dxa"/>
            <w:shd w:val="clear" w:color="auto" w:fill="FFFFFF"/>
            <w:vAlign w:val="center"/>
          </w:tcPr>
          <w:p w14:paraId="35963959" w14:textId="7D06A3DE" w:rsidR="003916C2" w:rsidRPr="003916C2" w:rsidRDefault="003916C2" w:rsidP="003916C2">
            <w:pPr>
              <w:pStyle w:val="CETBodytext"/>
              <w:jc w:val="center"/>
            </w:pPr>
            <w:r w:rsidRPr="003916C2">
              <w:t>16</w:t>
            </w:r>
          </w:p>
        </w:tc>
        <w:tc>
          <w:tcPr>
            <w:tcW w:w="1134" w:type="dxa"/>
            <w:shd w:val="clear" w:color="auto" w:fill="FFFFFF"/>
            <w:vAlign w:val="center"/>
          </w:tcPr>
          <w:p w14:paraId="5F22CF71" w14:textId="02C97CC1" w:rsidR="003916C2" w:rsidRPr="003916C2" w:rsidRDefault="003916C2" w:rsidP="003916C2">
            <w:pPr>
              <w:pStyle w:val="CETBodytext"/>
              <w:jc w:val="center"/>
            </w:pPr>
            <w:r w:rsidRPr="003916C2">
              <w:t>240</w:t>
            </w:r>
          </w:p>
        </w:tc>
        <w:tc>
          <w:tcPr>
            <w:tcW w:w="1134" w:type="dxa"/>
            <w:shd w:val="clear" w:color="auto" w:fill="FFFFFF"/>
            <w:vAlign w:val="center"/>
          </w:tcPr>
          <w:p w14:paraId="557D0029" w14:textId="06C3AA65" w:rsidR="003916C2" w:rsidRPr="003916C2" w:rsidRDefault="003916C2" w:rsidP="003916C2">
            <w:pPr>
              <w:pStyle w:val="CETBodytext"/>
              <w:jc w:val="center"/>
            </w:pPr>
            <w:r w:rsidRPr="003916C2">
              <w:t>90</w:t>
            </w:r>
          </w:p>
        </w:tc>
        <w:tc>
          <w:tcPr>
            <w:tcW w:w="1134" w:type="dxa"/>
            <w:shd w:val="clear" w:color="auto" w:fill="FFFFFF"/>
            <w:vAlign w:val="center"/>
          </w:tcPr>
          <w:p w14:paraId="377C0421" w14:textId="1B6C939A" w:rsidR="003916C2" w:rsidRPr="003916C2" w:rsidRDefault="003916C2" w:rsidP="003916C2">
            <w:pPr>
              <w:pStyle w:val="CETBodytext"/>
              <w:jc w:val="center"/>
            </w:pPr>
            <w:r w:rsidRPr="003916C2">
              <w:t>30</w:t>
            </w:r>
          </w:p>
        </w:tc>
        <w:tc>
          <w:tcPr>
            <w:tcW w:w="1134" w:type="dxa"/>
            <w:shd w:val="clear" w:color="auto" w:fill="FFFFFF"/>
            <w:vAlign w:val="center"/>
          </w:tcPr>
          <w:p w14:paraId="2BB73AA9" w14:textId="2F673A2D" w:rsidR="003916C2" w:rsidRPr="003916C2" w:rsidRDefault="003916C2" w:rsidP="003916C2">
            <w:pPr>
              <w:pStyle w:val="CETBodytext"/>
              <w:jc w:val="center"/>
            </w:pPr>
            <w:r w:rsidRPr="003916C2">
              <w:t>100</w:t>
            </w:r>
          </w:p>
        </w:tc>
      </w:tr>
      <w:tr w:rsidR="003916C2" w:rsidRPr="003916C2" w14:paraId="5C3FC79C" w14:textId="77777777" w:rsidTr="003916C2">
        <w:tc>
          <w:tcPr>
            <w:tcW w:w="1134" w:type="dxa"/>
            <w:shd w:val="clear" w:color="auto" w:fill="FFFFFF"/>
            <w:vAlign w:val="center"/>
          </w:tcPr>
          <w:p w14:paraId="2622A945" w14:textId="15D99D0B" w:rsidR="003916C2" w:rsidRPr="003916C2" w:rsidRDefault="003916C2" w:rsidP="003916C2">
            <w:pPr>
              <w:pStyle w:val="CETBodytext"/>
              <w:jc w:val="center"/>
            </w:pPr>
            <w:r w:rsidRPr="003916C2">
              <w:t>17</w:t>
            </w:r>
          </w:p>
        </w:tc>
        <w:tc>
          <w:tcPr>
            <w:tcW w:w="1134" w:type="dxa"/>
            <w:shd w:val="clear" w:color="auto" w:fill="FFFFFF"/>
            <w:vAlign w:val="center"/>
          </w:tcPr>
          <w:p w14:paraId="1AC47E4E" w14:textId="586A5BA7" w:rsidR="003916C2" w:rsidRPr="003916C2" w:rsidRDefault="003916C2" w:rsidP="003916C2">
            <w:pPr>
              <w:pStyle w:val="CETBodytext"/>
              <w:jc w:val="center"/>
            </w:pPr>
            <w:r w:rsidRPr="003916C2">
              <w:t>220</w:t>
            </w:r>
          </w:p>
        </w:tc>
        <w:tc>
          <w:tcPr>
            <w:tcW w:w="1134" w:type="dxa"/>
            <w:shd w:val="clear" w:color="auto" w:fill="FFFFFF"/>
            <w:vAlign w:val="center"/>
          </w:tcPr>
          <w:p w14:paraId="7F2E3FB0" w14:textId="034AF967" w:rsidR="003916C2" w:rsidRPr="003916C2" w:rsidRDefault="003916C2" w:rsidP="003916C2">
            <w:pPr>
              <w:pStyle w:val="CETBodytext"/>
              <w:jc w:val="center"/>
            </w:pPr>
            <w:r w:rsidRPr="003916C2">
              <w:t>60</w:t>
            </w:r>
          </w:p>
        </w:tc>
        <w:tc>
          <w:tcPr>
            <w:tcW w:w="1134" w:type="dxa"/>
            <w:shd w:val="clear" w:color="auto" w:fill="FFFFFF"/>
            <w:vAlign w:val="center"/>
          </w:tcPr>
          <w:p w14:paraId="2C4E3C79" w14:textId="6E4E8ED3" w:rsidR="003916C2" w:rsidRPr="003916C2" w:rsidRDefault="003916C2" w:rsidP="003916C2">
            <w:pPr>
              <w:pStyle w:val="CETBodytext"/>
              <w:jc w:val="center"/>
            </w:pPr>
            <w:r w:rsidRPr="003916C2">
              <w:t>20</w:t>
            </w:r>
          </w:p>
        </w:tc>
        <w:tc>
          <w:tcPr>
            <w:tcW w:w="1134" w:type="dxa"/>
            <w:shd w:val="clear" w:color="auto" w:fill="FFFFFF"/>
            <w:vAlign w:val="center"/>
          </w:tcPr>
          <w:p w14:paraId="5072B969" w14:textId="56CA2D83" w:rsidR="003916C2" w:rsidRPr="003916C2" w:rsidRDefault="003916C2" w:rsidP="003916C2">
            <w:pPr>
              <w:pStyle w:val="CETBodytext"/>
              <w:jc w:val="center"/>
            </w:pPr>
            <w:r w:rsidRPr="003916C2">
              <w:t>60</w:t>
            </w:r>
          </w:p>
        </w:tc>
      </w:tr>
      <w:tr w:rsidR="003916C2" w:rsidRPr="003916C2" w14:paraId="6E9CD288" w14:textId="77777777" w:rsidTr="003916C2">
        <w:tc>
          <w:tcPr>
            <w:tcW w:w="1134" w:type="dxa"/>
            <w:shd w:val="clear" w:color="auto" w:fill="FFFFFF"/>
            <w:vAlign w:val="center"/>
          </w:tcPr>
          <w:p w14:paraId="1EFBCEC6" w14:textId="1145A23F" w:rsidR="003916C2" w:rsidRPr="003916C2" w:rsidRDefault="003916C2" w:rsidP="003916C2">
            <w:pPr>
              <w:pStyle w:val="CETBodytext"/>
              <w:jc w:val="center"/>
            </w:pPr>
            <w:r w:rsidRPr="003916C2">
              <w:t>18</w:t>
            </w:r>
          </w:p>
        </w:tc>
        <w:tc>
          <w:tcPr>
            <w:tcW w:w="1134" w:type="dxa"/>
            <w:shd w:val="clear" w:color="auto" w:fill="FFFFFF"/>
            <w:vAlign w:val="center"/>
          </w:tcPr>
          <w:p w14:paraId="3D38557A" w14:textId="376E01A9" w:rsidR="003916C2" w:rsidRPr="003916C2" w:rsidRDefault="003916C2" w:rsidP="003916C2">
            <w:pPr>
              <w:pStyle w:val="CETBodytext"/>
              <w:jc w:val="center"/>
            </w:pPr>
            <w:r w:rsidRPr="003916C2">
              <w:t>220</w:t>
            </w:r>
          </w:p>
        </w:tc>
        <w:tc>
          <w:tcPr>
            <w:tcW w:w="1134" w:type="dxa"/>
            <w:shd w:val="clear" w:color="auto" w:fill="FFFFFF"/>
            <w:vAlign w:val="center"/>
          </w:tcPr>
          <w:p w14:paraId="3533F11A" w14:textId="124281C5" w:rsidR="003916C2" w:rsidRPr="003916C2" w:rsidRDefault="003916C2" w:rsidP="003916C2">
            <w:pPr>
              <w:pStyle w:val="CETBodytext"/>
              <w:jc w:val="center"/>
            </w:pPr>
            <w:r w:rsidRPr="003916C2">
              <w:t>60</w:t>
            </w:r>
          </w:p>
        </w:tc>
        <w:tc>
          <w:tcPr>
            <w:tcW w:w="1134" w:type="dxa"/>
            <w:shd w:val="clear" w:color="auto" w:fill="FFFFFF"/>
            <w:vAlign w:val="center"/>
          </w:tcPr>
          <w:p w14:paraId="24B54CBC" w14:textId="1C792016" w:rsidR="003916C2" w:rsidRPr="003916C2" w:rsidRDefault="003916C2" w:rsidP="003916C2">
            <w:pPr>
              <w:pStyle w:val="CETBodytext"/>
              <w:jc w:val="center"/>
            </w:pPr>
            <w:r w:rsidRPr="003916C2">
              <w:t>20</w:t>
            </w:r>
          </w:p>
        </w:tc>
        <w:tc>
          <w:tcPr>
            <w:tcW w:w="1134" w:type="dxa"/>
            <w:shd w:val="clear" w:color="auto" w:fill="FFFFFF"/>
            <w:vAlign w:val="center"/>
          </w:tcPr>
          <w:p w14:paraId="5A4D9D6A" w14:textId="6DD0A456" w:rsidR="003916C2" w:rsidRPr="003916C2" w:rsidRDefault="003916C2" w:rsidP="003916C2">
            <w:pPr>
              <w:pStyle w:val="CETBodytext"/>
              <w:jc w:val="center"/>
            </w:pPr>
            <w:r w:rsidRPr="003916C2">
              <w:t>60</w:t>
            </w:r>
          </w:p>
        </w:tc>
      </w:tr>
      <w:tr w:rsidR="003916C2" w:rsidRPr="003916C2" w14:paraId="526DBF76" w14:textId="77777777" w:rsidTr="003916C2">
        <w:tc>
          <w:tcPr>
            <w:tcW w:w="1134" w:type="dxa"/>
            <w:shd w:val="clear" w:color="auto" w:fill="FFFFFF"/>
            <w:vAlign w:val="center"/>
          </w:tcPr>
          <w:p w14:paraId="2A4E0C94" w14:textId="5756EA35" w:rsidR="003916C2" w:rsidRPr="003916C2" w:rsidRDefault="003916C2" w:rsidP="003916C2">
            <w:pPr>
              <w:pStyle w:val="CETBodytext"/>
              <w:jc w:val="center"/>
            </w:pPr>
            <w:r w:rsidRPr="003916C2">
              <w:t>19</w:t>
            </w:r>
          </w:p>
        </w:tc>
        <w:tc>
          <w:tcPr>
            <w:tcW w:w="1134" w:type="dxa"/>
            <w:shd w:val="clear" w:color="auto" w:fill="FFFFFF"/>
            <w:vAlign w:val="center"/>
          </w:tcPr>
          <w:p w14:paraId="0F454C88" w14:textId="3C63D303" w:rsidR="003916C2" w:rsidRPr="003916C2" w:rsidRDefault="003916C2" w:rsidP="003916C2">
            <w:pPr>
              <w:pStyle w:val="CETBodytext"/>
              <w:jc w:val="center"/>
            </w:pPr>
            <w:r w:rsidRPr="003916C2">
              <w:t>220</w:t>
            </w:r>
          </w:p>
        </w:tc>
        <w:tc>
          <w:tcPr>
            <w:tcW w:w="1134" w:type="dxa"/>
            <w:shd w:val="clear" w:color="auto" w:fill="FFFFFF"/>
            <w:vAlign w:val="center"/>
          </w:tcPr>
          <w:p w14:paraId="7095AACF" w14:textId="5CA2F92C" w:rsidR="003916C2" w:rsidRPr="003916C2" w:rsidRDefault="003916C2" w:rsidP="003916C2">
            <w:pPr>
              <w:pStyle w:val="CETBodytext"/>
              <w:jc w:val="center"/>
            </w:pPr>
            <w:r w:rsidRPr="003916C2">
              <w:t>60</w:t>
            </w:r>
          </w:p>
        </w:tc>
        <w:tc>
          <w:tcPr>
            <w:tcW w:w="1134" w:type="dxa"/>
            <w:shd w:val="clear" w:color="auto" w:fill="FFFFFF"/>
            <w:vAlign w:val="center"/>
          </w:tcPr>
          <w:p w14:paraId="38C6CA40" w14:textId="733DFA14" w:rsidR="003916C2" w:rsidRPr="003916C2" w:rsidRDefault="003916C2" w:rsidP="003916C2">
            <w:pPr>
              <w:pStyle w:val="CETBodytext"/>
              <w:jc w:val="center"/>
            </w:pPr>
            <w:r w:rsidRPr="003916C2">
              <w:t>20</w:t>
            </w:r>
          </w:p>
        </w:tc>
        <w:tc>
          <w:tcPr>
            <w:tcW w:w="1134" w:type="dxa"/>
            <w:shd w:val="clear" w:color="auto" w:fill="FFFFFF"/>
            <w:vAlign w:val="center"/>
          </w:tcPr>
          <w:p w14:paraId="3D49C740" w14:textId="2BAFBD17" w:rsidR="003916C2" w:rsidRPr="003916C2" w:rsidRDefault="003916C2" w:rsidP="003916C2">
            <w:pPr>
              <w:pStyle w:val="CETBodytext"/>
              <w:jc w:val="center"/>
            </w:pPr>
            <w:r w:rsidRPr="003916C2">
              <w:t>60</w:t>
            </w:r>
          </w:p>
        </w:tc>
      </w:tr>
    </w:tbl>
    <w:p w14:paraId="0CAD54C1" w14:textId="1407C1E5" w:rsidR="00E33574" w:rsidRDefault="00E33574" w:rsidP="00E33574">
      <w:pPr>
        <w:pStyle w:val="CETBodytext"/>
      </w:pPr>
    </w:p>
    <w:p w14:paraId="08A62F28" w14:textId="6B28CBCD" w:rsidR="004461CD" w:rsidRDefault="004461CD" w:rsidP="00E33574">
      <w:pPr>
        <w:pStyle w:val="CETBodytext"/>
      </w:pPr>
      <w:r w:rsidRPr="004461CD">
        <w:t>The SCB</w:t>
      </w:r>
      <w:r w:rsidR="00DD3BF3">
        <w:t xml:space="preserve"> (100 g)</w:t>
      </w:r>
      <w:r w:rsidRPr="004461CD">
        <w:t xml:space="preserve"> was washed with successive washings with </w:t>
      </w:r>
      <w:r w:rsidR="00DD3BF3">
        <w:t xml:space="preserve">water (8 x 2 L) and </w:t>
      </w:r>
      <w:r w:rsidRPr="004461CD">
        <w:t>ethanol</w:t>
      </w:r>
      <w:r w:rsidR="00DD3BF3">
        <w:t xml:space="preserve"> (6 x 1.8 L)</w:t>
      </w:r>
      <w:r w:rsidRPr="004461CD">
        <w:t xml:space="preserve"> </w:t>
      </w:r>
      <w:r w:rsidR="00DD3BF3">
        <w:t>until solvents be clear,</w:t>
      </w:r>
      <w:r w:rsidRPr="004461CD">
        <w:t xml:space="preserve"> and used without further milling. The autohydrolysis pretreatment reactions were carried out in a Shanghai </w:t>
      </w:r>
      <w:proofErr w:type="spellStart"/>
      <w:r w:rsidRPr="004461CD">
        <w:t>Yanzheng</w:t>
      </w:r>
      <w:proofErr w:type="spellEnd"/>
      <w:r w:rsidRPr="004461CD">
        <w:t xml:space="preserve"> RP-300 Homogeneous Reactor (stainless steel reactors with a polytetrafluoroethylene (PTFE) canister with a capacity of 200 mL, suspended by a rotating shaft inside an oven). The bagasse mass corresponding to the </w:t>
      </w:r>
      <w:r>
        <w:t>SLR</w:t>
      </w:r>
      <w:r w:rsidRPr="004461CD">
        <w:t xml:space="preserve"> of the experiment was added to the reactor</w:t>
      </w:r>
      <w:r w:rsidR="00B85809">
        <w:t>,</w:t>
      </w:r>
      <w:r w:rsidRPr="004461CD">
        <w:t xml:space="preserve"> followed by a fixed volume of water (45 mL). Biomass was mixed with water using a glass rod. Then, the reactor was closed and taken to the oven to heat up to the temperature defined by the design. </w:t>
      </w:r>
      <w:r w:rsidR="000C6ED0">
        <w:t>After It</w:t>
      </w:r>
      <w:r w:rsidR="000C6ED0" w:rsidRPr="004461CD">
        <w:t xml:space="preserve"> reach</w:t>
      </w:r>
      <w:r w:rsidR="000C6ED0">
        <w:t>ed</w:t>
      </w:r>
      <w:r w:rsidR="000C6ED0" w:rsidRPr="004461CD">
        <w:t xml:space="preserve"> </w:t>
      </w:r>
      <w:r w:rsidRPr="004461CD">
        <w:t xml:space="preserve">the desired temperature, the rotation started </w:t>
      </w:r>
      <w:r w:rsidRPr="004461CD">
        <w:lastRenderedPageBreak/>
        <w:t>along with the counting of the determined time. After the reaction time, the reactor was immediately cooled in an ice bath. Then the content was transferred to a 50 mL syringe for extraction of the liquid phase (liquor).</w:t>
      </w:r>
    </w:p>
    <w:p w14:paraId="47DBECA5" w14:textId="48E3DFC6" w:rsidR="004461CD" w:rsidRDefault="004461CD" w:rsidP="00EB3A16">
      <w:pPr>
        <w:pStyle w:val="CETheadingx"/>
        <w:numPr>
          <w:ilvl w:val="1"/>
          <w:numId w:val="23"/>
        </w:numPr>
      </w:pPr>
      <w:r>
        <w:t>Liquid phase analysis (liquor)</w:t>
      </w:r>
    </w:p>
    <w:p w14:paraId="0AF1EEB2" w14:textId="171F6B9D" w:rsidR="004461CD" w:rsidRDefault="004461CD" w:rsidP="004461CD">
      <w:pPr>
        <w:pStyle w:val="CETBodytext"/>
      </w:pPr>
      <w:r>
        <w:t xml:space="preserve">Before analysis, </w:t>
      </w:r>
      <w:r w:rsidRPr="00D8006A">
        <w:t xml:space="preserve">the liquor was </w:t>
      </w:r>
      <w:r>
        <w:t xml:space="preserve">diluted by an adequate factor so that it could be quantified by the analytical curve. The sample was filtered with a 3 mL disposable syringe in a 22 µm nylon filter. Two methods were used for the chemical analysis of the liquor. Method A for the analysis of glucose, xylose, arabinose, HMF, and </w:t>
      </w:r>
      <w:r w:rsidR="00EB3A16">
        <w:t>FUR</w:t>
      </w:r>
      <w:r>
        <w:t xml:space="preserve"> and </w:t>
      </w:r>
      <w:r w:rsidR="001A0EBC">
        <w:t xml:space="preserve">a unprecedented </w:t>
      </w:r>
      <w:r>
        <w:t xml:space="preserve">method B for the analysis of formic, acetic, </w:t>
      </w:r>
      <w:proofErr w:type="spellStart"/>
      <w:r>
        <w:t>levulinic</w:t>
      </w:r>
      <w:proofErr w:type="spellEnd"/>
      <w:r>
        <w:t>, and glucuronic acids. In both methods, the compounds were quantified after separation in a high</w:t>
      </w:r>
      <w:r w:rsidR="001A0EBC">
        <w:t>-</w:t>
      </w:r>
      <w:r>
        <w:t xml:space="preserve">performance liquid chromatography (HPLC) by Shimadzu, model Prominence. The detectors used were the evaporative light scattering detector (ELSD) and photodiode array (PDA). </w:t>
      </w:r>
      <w:proofErr w:type="spellStart"/>
      <w:r>
        <w:t>Aminex</w:t>
      </w:r>
      <w:proofErr w:type="spellEnd"/>
      <w:r>
        <w:t>® HPX-87H Bio-Rad column was used to perform the separation.</w:t>
      </w:r>
      <w:r w:rsidR="00EB3A16">
        <w:t xml:space="preserve"> </w:t>
      </w:r>
      <w:r>
        <w:t xml:space="preserve">The following configuration was used in method A: Oven temperature 65 ºC, injection volume 20 </w:t>
      </w:r>
      <w:proofErr w:type="spellStart"/>
      <w:r>
        <w:t>μL</w:t>
      </w:r>
      <w:proofErr w:type="spellEnd"/>
      <w:r>
        <w:t>, flow 0.80 mL min</w:t>
      </w:r>
      <w:r w:rsidRPr="00EB3A16">
        <w:rPr>
          <w:vertAlign w:val="superscript"/>
        </w:rPr>
        <w:t>-1</w:t>
      </w:r>
      <w:r>
        <w:t xml:space="preserve">. Carbohydrates were detected by ELSD and </w:t>
      </w:r>
      <w:proofErr w:type="spellStart"/>
      <w:r>
        <w:t>furanic</w:t>
      </w:r>
      <w:proofErr w:type="spellEnd"/>
      <w:r>
        <w:t xml:space="preserve"> compounds by PDA at 305 nm. The solution of acetonitrile and acetic acid (0.08% </w:t>
      </w:r>
      <w:r w:rsidR="00EB3A16">
        <w:t>v/v</w:t>
      </w:r>
      <w:r>
        <w:t>) in the proportion of 15:85 was used in isocratic mode. The running time was 21 min.</w:t>
      </w:r>
      <w:r w:rsidR="00EB3A16">
        <w:t xml:space="preserve"> </w:t>
      </w:r>
      <w:r>
        <w:t xml:space="preserve">The following configuration was used in method B: Oven temperature 55 ºC, injection volume 20 </w:t>
      </w:r>
      <w:proofErr w:type="spellStart"/>
      <w:r>
        <w:t>μL</w:t>
      </w:r>
      <w:proofErr w:type="spellEnd"/>
      <w:r>
        <w:t>, flow 0.80 mL min</w:t>
      </w:r>
      <w:r w:rsidRPr="00EB3A16">
        <w:rPr>
          <w:vertAlign w:val="superscript"/>
        </w:rPr>
        <w:t>-1</w:t>
      </w:r>
      <w:r>
        <w:t>. PDA detector at 210 nm. An acetonitrile gradient with 5 mM H</w:t>
      </w:r>
      <w:r w:rsidRPr="00EB3A16">
        <w:rPr>
          <w:vertAlign w:val="subscript"/>
        </w:rPr>
        <w:t>2</w:t>
      </w:r>
      <w:r>
        <w:t>SO</w:t>
      </w:r>
      <w:r w:rsidRPr="00EB3A16">
        <w:rPr>
          <w:vertAlign w:val="subscript"/>
        </w:rPr>
        <w:t>4</w:t>
      </w:r>
      <w:r>
        <w:t xml:space="preserve"> solution was used. Acetonitrile ranged from 0 to 25</w:t>
      </w:r>
      <w:r w:rsidR="00EB3A16">
        <w:t xml:space="preserve"> </w:t>
      </w:r>
      <w:r>
        <w:t>% between times 8 to 10 min (</w:t>
      </w:r>
      <w:proofErr w:type="spellStart"/>
      <w:r>
        <w:t>Xie</w:t>
      </w:r>
      <w:proofErr w:type="spellEnd"/>
      <w:r>
        <w:t xml:space="preserve"> </w:t>
      </w:r>
      <w:r w:rsidRPr="00EB3A16">
        <w:rPr>
          <w:i/>
          <w:iCs/>
        </w:rPr>
        <w:t>et al</w:t>
      </w:r>
      <w:r>
        <w:t>., 2011). The running time was 30 min.</w:t>
      </w:r>
    </w:p>
    <w:p w14:paraId="6F6ACEF0" w14:textId="43C2A293" w:rsidR="00EB3A16" w:rsidRDefault="00EB3A16" w:rsidP="00EB3A16">
      <w:pPr>
        <w:pStyle w:val="CETheadingx"/>
        <w:numPr>
          <w:ilvl w:val="1"/>
          <w:numId w:val="23"/>
        </w:numPr>
      </w:pPr>
      <w:r>
        <w:t>Conversion</w:t>
      </w:r>
      <w:r w:rsidR="00A7612B">
        <w:t xml:space="preserve"> </w:t>
      </w:r>
      <w:r>
        <w:t>and yield calculations</w:t>
      </w:r>
    </w:p>
    <w:p w14:paraId="4B53D337" w14:textId="2F4A41DA" w:rsidR="00EB3A16" w:rsidRDefault="00EB3A16" w:rsidP="00EB3A16">
      <w:pPr>
        <w:pStyle w:val="CETBodytext"/>
      </w:pPr>
      <w:r>
        <w:t>The responses used in the experimental design</w:t>
      </w:r>
      <w:r w:rsidR="001A1176">
        <w:t xml:space="preserve"> </w:t>
      </w:r>
      <w:r>
        <w:t xml:space="preserve">were calculated from the concentrations obtained in the HPLC analysis, using the following equations:  </w:t>
      </w:r>
    </w:p>
    <w:tbl>
      <w:tblPr>
        <w:tblW w:w="5000" w:type="pct"/>
        <w:tblLook w:val="04A0" w:firstRow="1" w:lastRow="0" w:firstColumn="1" w:lastColumn="0" w:noHBand="0" w:noVBand="1"/>
      </w:tblPr>
      <w:tblGrid>
        <w:gridCol w:w="7983"/>
        <w:gridCol w:w="804"/>
      </w:tblGrid>
      <w:tr w:rsidR="000F7290" w:rsidRPr="00B57B36" w14:paraId="00761617" w14:textId="77777777" w:rsidTr="00DA46F7">
        <w:tc>
          <w:tcPr>
            <w:tcW w:w="8188" w:type="dxa"/>
            <w:shd w:val="clear" w:color="auto" w:fill="auto"/>
            <w:vAlign w:val="center"/>
          </w:tcPr>
          <w:p w14:paraId="45D2C0B2" w14:textId="5F4E453A" w:rsidR="000F7290" w:rsidRPr="000F7290" w:rsidRDefault="000F7290" w:rsidP="00DA46F7">
            <w:pPr>
              <w:pStyle w:val="CETEquation"/>
              <w:rPr>
                <w:szCs w:val="18"/>
              </w:rPr>
            </w:pPr>
            <m:oMathPara>
              <m:oMathParaPr>
                <m:jc m:val="left"/>
              </m:oMathParaPr>
              <m:oMath>
                <m:r>
                  <w:rPr>
                    <w:rFonts w:ascii="Cambria Math" w:hAnsi="Cambria Math"/>
                    <w:szCs w:val="18"/>
                  </w:rPr>
                  <m:t>C</m:t>
                </m:r>
                <m: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rPr>
                        </m:ctrlPr>
                      </m:sSubPr>
                      <m:e>
                        <m:r>
                          <w:rPr>
                            <w:rFonts w:ascii="Cambria Math" w:hAnsi="Cambria Math"/>
                            <w:szCs w:val="18"/>
                          </w:rPr>
                          <m:t>m</m:t>
                        </m:r>
                      </m:e>
                      <m:sub>
                        <m:r>
                          <w:rPr>
                            <w:rFonts w:ascii="Cambria Math" w:hAnsi="Cambria Math"/>
                            <w:szCs w:val="18"/>
                          </w:rPr>
                          <m:t>p</m:t>
                        </m:r>
                      </m:sub>
                    </m:sSub>
                  </m:num>
                  <m:den>
                    <m:sSub>
                      <m:sSubPr>
                        <m:ctrlPr>
                          <w:rPr>
                            <w:rFonts w:ascii="Cambria Math" w:hAnsi="Cambria Math"/>
                            <w:szCs w:val="18"/>
                          </w:rPr>
                        </m:ctrlPr>
                      </m:sSubPr>
                      <m:e>
                        <m:r>
                          <w:rPr>
                            <w:rFonts w:ascii="Cambria Math" w:hAnsi="Cambria Math"/>
                            <w:szCs w:val="18"/>
                          </w:rPr>
                          <m:t>m</m:t>
                        </m:r>
                      </m:e>
                      <m:sub>
                        <m:r>
                          <w:rPr>
                            <w:rFonts w:ascii="Cambria Math" w:hAnsi="Cambria Math"/>
                            <w:szCs w:val="18"/>
                            <w:lang w:val="en-US"/>
                          </w:rPr>
                          <m:t>h</m:t>
                        </m:r>
                      </m:sub>
                    </m:sSub>
                  </m:den>
                </m:f>
                <m:r>
                  <w:rPr>
                    <w:rFonts w:ascii="Cambria Math" w:hAnsi="Cambria Math"/>
                    <w:szCs w:val="18"/>
                    <w:lang w:val="en-US"/>
                  </w:rPr>
                  <m:t>.100</m:t>
                </m:r>
              </m:oMath>
            </m:oMathPara>
          </w:p>
        </w:tc>
        <w:tc>
          <w:tcPr>
            <w:tcW w:w="815" w:type="dxa"/>
            <w:shd w:val="clear" w:color="auto" w:fill="auto"/>
            <w:vAlign w:val="center"/>
          </w:tcPr>
          <w:p w14:paraId="4137459B" w14:textId="77777777" w:rsidR="000F7290" w:rsidRPr="00B57B36" w:rsidRDefault="000F7290" w:rsidP="00DA46F7">
            <w:pPr>
              <w:pStyle w:val="CETEquation"/>
              <w:jc w:val="right"/>
            </w:pPr>
            <w:r w:rsidRPr="00B57B36">
              <w:t>(1)</w:t>
            </w:r>
          </w:p>
        </w:tc>
      </w:tr>
      <w:tr w:rsidR="000F7290" w:rsidRPr="00B57B36" w14:paraId="03A30257" w14:textId="77777777" w:rsidTr="000F7290">
        <w:tc>
          <w:tcPr>
            <w:tcW w:w="8188" w:type="dxa"/>
            <w:shd w:val="clear" w:color="auto" w:fill="auto"/>
            <w:vAlign w:val="center"/>
          </w:tcPr>
          <w:p w14:paraId="74E8B80C" w14:textId="6F029E45" w:rsidR="000F7290" w:rsidRPr="000F7290" w:rsidRDefault="000F7290" w:rsidP="00DA46F7">
            <w:pPr>
              <w:pStyle w:val="CETEquation"/>
              <w:rPr>
                <w:noProof/>
                <w:szCs w:val="18"/>
                <w:lang w:val="it-IT" w:eastAsia="it-IT"/>
              </w:rPr>
            </w:pPr>
            <m:oMathPara>
              <m:oMathParaPr>
                <m:jc m:val="left"/>
              </m:oMathParaPr>
              <m:oMath>
                <m:r>
                  <w:rPr>
                    <w:rFonts w:ascii="Cambria Math" w:hAnsi="Cambria Math"/>
                    <w:szCs w:val="18"/>
                  </w:rPr>
                  <m:t>Y</m:t>
                </m:r>
                <m:r>
                  <w:rPr>
                    <w:rFonts w:ascii="Cambria Math" w:hAnsi="Cambria Math"/>
                    <w:szCs w:val="18"/>
                    <w:lang w:val="en-US"/>
                  </w:rPr>
                  <m:t>=</m:t>
                </m:r>
                <m:f>
                  <m:fPr>
                    <m:ctrlPr>
                      <w:rPr>
                        <w:rFonts w:ascii="Cambria Math" w:hAnsi="Cambria Math"/>
                        <w:szCs w:val="18"/>
                      </w:rPr>
                    </m:ctrlPr>
                  </m:fPr>
                  <m:num>
                    <m:r>
                      <w:rPr>
                        <w:rFonts w:ascii="Cambria Math" w:hAnsi="Cambria Math"/>
                        <w:szCs w:val="18"/>
                      </w:rPr>
                      <m:t>conc</m:t>
                    </m:r>
                  </m:num>
                  <m:den>
                    <m:sSub>
                      <m:sSubPr>
                        <m:ctrlPr>
                          <w:rPr>
                            <w:rFonts w:ascii="Cambria Math" w:hAnsi="Cambria Math"/>
                            <w:szCs w:val="18"/>
                          </w:rPr>
                        </m:ctrlPr>
                      </m:sSubPr>
                      <m:e>
                        <m:r>
                          <w:rPr>
                            <w:rFonts w:ascii="Cambria Math" w:hAnsi="Cambria Math"/>
                            <w:szCs w:val="18"/>
                          </w:rPr>
                          <m:t>m</m:t>
                        </m:r>
                      </m:e>
                      <m:sub>
                        <m:r>
                          <w:rPr>
                            <w:rFonts w:ascii="Cambria Math" w:hAnsi="Cambria Math"/>
                            <w:szCs w:val="18"/>
                          </w:rPr>
                          <m:t>scb</m:t>
                        </m:r>
                      </m:sub>
                    </m:sSub>
                  </m:den>
                </m:f>
                <m:r>
                  <w:rPr>
                    <w:rFonts w:ascii="Cambria Math" w:hAnsi="Cambria Math"/>
                    <w:szCs w:val="18"/>
                    <w:lang w:val="en-US"/>
                  </w:rPr>
                  <m:t>.1000.</m:t>
                </m:r>
                <m:r>
                  <w:rPr>
                    <w:rFonts w:ascii="Cambria Math" w:hAnsi="Cambria Math"/>
                    <w:szCs w:val="18"/>
                  </w:rPr>
                  <m:t>v</m:t>
                </m:r>
              </m:oMath>
            </m:oMathPara>
          </w:p>
        </w:tc>
        <w:tc>
          <w:tcPr>
            <w:tcW w:w="815" w:type="dxa"/>
            <w:shd w:val="clear" w:color="auto" w:fill="auto"/>
            <w:vAlign w:val="center"/>
          </w:tcPr>
          <w:p w14:paraId="1EE99FC5" w14:textId="40902AB7" w:rsidR="000F7290" w:rsidRPr="00B57B36" w:rsidRDefault="000F7290" w:rsidP="00DA46F7">
            <w:pPr>
              <w:pStyle w:val="CETEquation"/>
              <w:jc w:val="right"/>
            </w:pPr>
            <w:r w:rsidRPr="00B57B36">
              <w:t>(</w:t>
            </w:r>
            <w:r>
              <w:t>2</w:t>
            </w:r>
            <w:r w:rsidRPr="00B57B36">
              <w:t>)</w:t>
            </w:r>
          </w:p>
        </w:tc>
      </w:tr>
    </w:tbl>
    <w:p w14:paraId="231E05C3" w14:textId="1F7C8921" w:rsidR="00EB3A16" w:rsidRDefault="00DE4EE0" w:rsidP="004461CD">
      <w:pPr>
        <w:pStyle w:val="CETBodytext"/>
      </w:pPr>
      <w:r w:rsidRPr="00DE4EE0">
        <w:t>where C is the hemicellulose conversion in % (m/m); Y is the product yield in g kg</w:t>
      </w:r>
      <w:r w:rsidRPr="00DE4EE0">
        <w:rPr>
          <w:vertAlign w:val="superscript"/>
        </w:rPr>
        <w:t>-1</w:t>
      </w:r>
      <w:r w:rsidRPr="00DE4EE0">
        <w:t xml:space="preserve"> of dry bagasse; </w:t>
      </w:r>
      <w:proofErr w:type="spellStart"/>
      <w:r w:rsidRPr="00DE4EE0">
        <w:t>m</w:t>
      </w:r>
      <w:r w:rsidRPr="00DE4EE0">
        <w:rPr>
          <w:vertAlign w:val="subscript"/>
        </w:rPr>
        <w:t>h</w:t>
      </w:r>
      <w:proofErr w:type="spellEnd"/>
      <w:r w:rsidRPr="00DE4EE0">
        <w:t xml:space="preserve"> is the mass of hemicellulose in grams; </w:t>
      </w:r>
      <w:proofErr w:type="spellStart"/>
      <w:r w:rsidRPr="00DE4EE0">
        <w:t>m</w:t>
      </w:r>
      <w:r w:rsidRPr="00DE4EE0">
        <w:rPr>
          <w:vertAlign w:val="subscript"/>
        </w:rPr>
        <w:t>p</w:t>
      </w:r>
      <w:proofErr w:type="spellEnd"/>
      <w:r w:rsidRPr="00DE4EE0">
        <w:t xml:space="preserve"> is the mass of pentose in g</w:t>
      </w:r>
      <w:r>
        <w:t>rams</w:t>
      </w:r>
      <w:r w:rsidRPr="00DE4EE0">
        <w:t xml:space="preserve">; </w:t>
      </w:r>
      <w:proofErr w:type="spellStart"/>
      <w:r w:rsidRPr="00DE4EE0">
        <w:t>m</w:t>
      </w:r>
      <w:r w:rsidRPr="00DE4EE0">
        <w:rPr>
          <w:vertAlign w:val="subscript"/>
        </w:rPr>
        <w:t>scb</w:t>
      </w:r>
      <w:proofErr w:type="spellEnd"/>
      <w:r w:rsidRPr="00DE4EE0">
        <w:t xml:space="preserve"> is the mass of sugarcane bagasse in grams; conc is the concentration in mg mL</w:t>
      </w:r>
      <w:r w:rsidRPr="00DE4EE0">
        <w:rPr>
          <w:vertAlign w:val="superscript"/>
        </w:rPr>
        <w:t>-1</w:t>
      </w:r>
      <w:r w:rsidR="005F26FE">
        <w:t>.</w:t>
      </w:r>
    </w:p>
    <w:p w14:paraId="7375E06C" w14:textId="16824248" w:rsidR="005F26FE" w:rsidRDefault="00DF5363" w:rsidP="00DF5363">
      <w:pPr>
        <w:pStyle w:val="CETHeading1"/>
        <w:numPr>
          <w:ilvl w:val="0"/>
          <w:numId w:val="23"/>
        </w:numPr>
      </w:pPr>
      <w:r>
        <w:t>R</w:t>
      </w:r>
      <w:r w:rsidRPr="00DF5363">
        <w:t>esults and discussions</w:t>
      </w:r>
    </w:p>
    <w:p w14:paraId="2E5E8765" w14:textId="3B4146B1" w:rsidR="00EB3A16" w:rsidRDefault="00F82779" w:rsidP="00F82779">
      <w:pPr>
        <w:pStyle w:val="CETBodytext"/>
        <w:rPr>
          <w:rStyle w:val="jlqj4b"/>
        </w:rPr>
      </w:pPr>
      <w:r w:rsidRPr="00F82779">
        <w:rPr>
          <w:rStyle w:val="jlqj4b"/>
        </w:rPr>
        <w:t>Hemicellulose is a heteropolysaccharide composed of several substances</w:t>
      </w:r>
      <w:r w:rsidR="00B85809">
        <w:rPr>
          <w:rStyle w:val="jlqj4b"/>
        </w:rPr>
        <w:t>,</w:t>
      </w:r>
      <w:r w:rsidRPr="00F82779">
        <w:rPr>
          <w:rStyle w:val="jlqj4b"/>
        </w:rPr>
        <w:t xml:space="preserve"> and its deconstruction can release, in addition to several sugars, </w:t>
      </w:r>
      <w:proofErr w:type="spellStart"/>
      <w:r w:rsidRPr="00F82779">
        <w:rPr>
          <w:rStyle w:val="jlqj4b"/>
        </w:rPr>
        <w:t>uronic</w:t>
      </w:r>
      <w:proofErr w:type="spellEnd"/>
      <w:r w:rsidRPr="00F82779">
        <w:rPr>
          <w:rStyle w:val="jlqj4b"/>
        </w:rPr>
        <w:t xml:space="preserve"> acids, and acetic acid. The formation of formic and </w:t>
      </w:r>
      <w:proofErr w:type="spellStart"/>
      <w:r w:rsidRPr="00F82779">
        <w:rPr>
          <w:rStyle w:val="jlqj4b"/>
        </w:rPr>
        <w:t>levulinic</w:t>
      </w:r>
      <w:proofErr w:type="spellEnd"/>
      <w:r w:rsidRPr="00F82779">
        <w:rPr>
          <w:rStyle w:val="jlqj4b"/>
        </w:rPr>
        <w:t xml:space="preserve"> acid is also possible, as degradation products (</w:t>
      </w:r>
      <w:proofErr w:type="spellStart"/>
      <w:r w:rsidRPr="00F82779">
        <w:rPr>
          <w:rStyle w:val="jlqj4b"/>
        </w:rPr>
        <w:t>Gírio</w:t>
      </w:r>
      <w:proofErr w:type="spellEnd"/>
      <w:r w:rsidRPr="00F82779">
        <w:rPr>
          <w:rStyle w:val="jlqj4b"/>
        </w:rPr>
        <w:t xml:space="preserve"> </w:t>
      </w:r>
      <w:r w:rsidRPr="00C02209">
        <w:rPr>
          <w:rStyle w:val="jlqj4b"/>
        </w:rPr>
        <w:t>et al</w:t>
      </w:r>
      <w:r w:rsidRPr="00C02209">
        <w:rPr>
          <w:rStyle w:val="jlqj4b"/>
          <w:i/>
          <w:iCs/>
        </w:rPr>
        <w:t>.</w:t>
      </w:r>
      <w:r w:rsidRPr="00F82779">
        <w:rPr>
          <w:rStyle w:val="jlqj4b"/>
        </w:rPr>
        <w:t xml:space="preserve">, 2010; </w:t>
      </w:r>
      <w:proofErr w:type="spellStart"/>
      <w:r w:rsidRPr="00F82779">
        <w:rPr>
          <w:rStyle w:val="jlqj4b"/>
        </w:rPr>
        <w:t>Harahap</w:t>
      </w:r>
      <w:proofErr w:type="spellEnd"/>
      <w:r w:rsidRPr="00F82779">
        <w:rPr>
          <w:rStyle w:val="jlqj4b"/>
        </w:rPr>
        <w:t>, 2020).</w:t>
      </w:r>
    </w:p>
    <w:p w14:paraId="695C6D83" w14:textId="31681950" w:rsidR="00F82779" w:rsidRPr="00F82779" w:rsidRDefault="00F82779" w:rsidP="00F82779">
      <w:pPr>
        <w:pStyle w:val="CETBodytext"/>
      </w:pPr>
      <w:r w:rsidRPr="00F82779">
        <w:t>The acid content produced in the factorial design experiments 2</w:t>
      </w:r>
      <w:r w:rsidRPr="00F82779">
        <w:rPr>
          <w:vertAlign w:val="superscript"/>
        </w:rPr>
        <w:t>4</w:t>
      </w:r>
      <w:r w:rsidRPr="00F82779">
        <w:t xml:space="preserve"> is presented in Fig</w:t>
      </w:r>
      <w:r>
        <w:t>ure</w:t>
      </w:r>
      <w:r w:rsidRPr="00F82779">
        <w:t xml:space="preserve"> </w:t>
      </w:r>
      <w:r>
        <w:t>1</w:t>
      </w:r>
      <w:r w:rsidR="00D8006A">
        <w:t xml:space="preserve"> (a-d)</w:t>
      </w:r>
      <w:r w:rsidRPr="00F82779">
        <w:t xml:space="preserve">. </w:t>
      </w:r>
      <w:r w:rsidR="00C02209">
        <w:t>T</w:t>
      </w:r>
      <w:r w:rsidRPr="00F82779">
        <w:t xml:space="preserve">he literature lacks data </w:t>
      </w:r>
      <w:r w:rsidR="00C02209">
        <w:t xml:space="preserve">about acids quantification </w:t>
      </w:r>
      <w:r w:rsidRPr="00F82779">
        <w:t>for comparison</w:t>
      </w:r>
      <w:r w:rsidR="00C02209">
        <w:t xml:space="preserve">. </w:t>
      </w:r>
      <w:r w:rsidR="00477539">
        <w:t>Nonetheless</w:t>
      </w:r>
      <w:r w:rsidRPr="00F82779">
        <w:t xml:space="preserve"> </w:t>
      </w:r>
      <w:r w:rsidR="00477539">
        <w:t>we detected</w:t>
      </w:r>
      <w:r w:rsidRPr="00F82779">
        <w:t xml:space="preserve"> the formation of larger amounts of acids, especially acids acetic and glucuronic, present in experiments nº 4, 8, 10, 12, 14, and 16. All these experiments </w:t>
      </w:r>
      <w:r w:rsidR="0073308A">
        <w:t>had</w:t>
      </w:r>
      <w:r w:rsidR="0073308A" w:rsidRPr="00F82779">
        <w:t xml:space="preserve"> </w:t>
      </w:r>
      <w:r w:rsidRPr="00F82779">
        <w:t xml:space="preserve">in common the highest temperature </w:t>
      </w:r>
      <w:r w:rsidR="000D5E7F" w:rsidRPr="00F82779">
        <w:t>level-tested</w:t>
      </w:r>
      <w:r w:rsidRPr="00F82779">
        <w:t xml:space="preserve"> (240 ºC)</w:t>
      </w:r>
      <w:r w:rsidR="0073308A">
        <w:t>.</w:t>
      </w:r>
      <w:r w:rsidRPr="00F82779">
        <w:t xml:space="preserve"> </w:t>
      </w:r>
      <w:r w:rsidR="0073308A" w:rsidRPr="00F82779">
        <w:t>Therefore</w:t>
      </w:r>
      <w:r w:rsidRPr="00F82779">
        <w:t>, high temperatures lead to greater hemicellulose solubilization.</w:t>
      </w:r>
    </w:p>
    <w:p w14:paraId="15E2B977" w14:textId="5ABF3371" w:rsidR="00D8006A" w:rsidRDefault="00D8006A" w:rsidP="00D8006A">
      <w:pPr>
        <w:pStyle w:val="CETBodytext"/>
      </w:pPr>
      <w:r w:rsidRPr="00AA7D81">
        <w:t xml:space="preserve">The experimental responses to hemicellulose conversion and </w:t>
      </w:r>
      <w:r>
        <w:t xml:space="preserve">pentoses </w:t>
      </w:r>
      <w:r w:rsidRPr="00AA7D81">
        <w:t xml:space="preserve">yield </w:t>
      </w:r>
      <w:r>
        <w:t xml:space="preserve">(i.e. </w:t>
      </w:r>
      <w:r w:rsidRPr="00AA7D81">
        <w:t xml:space="preserve"> xylose, arabinose</w:t>
      </w:r>
      <w:r>
        <w:t xml:space="preserve">) </w:t>
      </w:r>
      <w:r w:rsidRPr="00AA7D81">
        <w:t xml:space="preserve">and furfural are shown in </w:t>
      </w:r>
      <w:r>
        <w:t>Figure 1</w:t>
      </w:r>
      <w:r w:rsidR="00E80EAD">
        <w:t>-e</w:t>
      </w:r>
      <w:r w:rsidRPr="00AA7D81">
        <w:t>. At 220° C, 60 min, 20 % bagasse, and 60 rpm (exp. nº 18) the xylose production was favored, reaching 81.1 % of hemicellulose conversion. Under these conditions, it reaches a yield of 109.9 g kg</w:t>
      </w:r>
      <w:r w:rsidRPr="00DB75DD">
        <w:rPr>
          <w:vertAlign w:val="superscript"/>
        </w:rPr>
        <w:t>-1</w:t>
      </w:r>
      <w:r w:rsidRPr="00AA7D81">
        <w:t xml:space="preserve"> of pentoses and </w:t>
      </w:r>
      <w:r>
        <w:t xml:space="preserve">only </w:t>
      </w:r>
      <w:r w:rsidRPr="00AA7D81">
        <w:t xml:space="preserve">14.4 g kg </w:t>
      </w:r>
      <w:r w:rsidRPr="00DB75DD">
        <w:rPr>
          <w:vertAlign w:val="superscript"/>
        </w:rPr>
        <w:t>-1</w:t>
      </w:r>
      <w:r w:rsidRPr="00AA7D81">
        <w:t xml:space="preserve"> of furfural.</w:t>
      </w:r>
    </w:p>
    <w:p w14:paraId="0FFAD19B" w14:textId="7425532F" w:rsidR="00E65EE2" w:rsidRDefault="00E65EE2" w:rsidP="00E65EE2">
      <w:pPr>
        <w:pStyle w:val="CETBodytext"/>
      </w:pPr>
      <w:r>
        <w:t>The images of solid fractions (cellulignin) are shown in Figure 2. It was observed that the variation in color and granulometry of the resulting material is dependent on the experimental conditions to which the bagasse was subjected. Experiments with higher temperatures and time (nº 4, 8, 10, and 16) lead to darker colors due to the shift of lignin to the surface and small particles. The cellulignins resulting from the experiments at the highest levels of temperature and time tested (240 º C and 90 min) had a darker color and smaller particle size (nº 4, 8, 10, and 16). The highest furfural yield was observed in these materials (Table 2). Cellulignins obtained at the lowest experimental levels of temperature and time (200 ºC and 30 min) showed practically no visible changes about the SCB used in the experiments (nº 1, 5, 9, and 13). These experiments that showed the lowest conversion of hemicellulose and the lowest yields for furfural.</w:t>
      </w:r>
    </w:p>
    <w:p w14:paraId="08BF224B" w14:textId="756EFE82" w:rsidR="00EB3A16" w:rsidRDefault="00EB3A16" w:rsidP="00DF5363">
      <w:pPr>
        <w:pStyle w:val="CETBodytext"/>
      </w:pPr>
    </w:p>
    <w:p w14:paraId="12BEFC05" w14:textId="1AD8D63B" w:rsidR="00403B5F" w:rsidRPr="00B57B36" w:rsidRDefault="007B234D" w:rsidP="00403B5F">
      <w:pPr>
        <w:pStyle w:val="CETCaption"/>
      </w:pPr>
      <w:r>
        <w:rPr>
          <w:noProof/>
          <w:lang w:val="en-ZA" w:eastAsia="en-ZA"/>
        </w:rPr>
        <w:lastRenderedPageBreak/>
        <w:drawing>
          <wp:inline distT="0" distB="0" distL="0" distR="0" wp14:anchorId="0B9F5114" wp14:editId="2F84F8D8">
            <wp:extent cx="5579745" cy="2895600"/>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10"/>
                    <a:srcRect b="25733"/>
                    <a:stretch/>
                  </pic:blipFill>
                  <pic:spPr bwMode="auto">
                    <a:xfrm>
                      <a:off x="0" y="0"/>
                      <a:ext cx="5579745" cy="2895600"/>
                    </a:xfrm>
                    <a:prstGeom prst="rect">
                      <a:avLst/>
                    </a:prstGeom>
                    <a:ln>
                      <a:noFill/>
                    </a:ln>
                    <a:extLst>
                      <a:ext uri="{53640926-AAD7-44D8-BBD7-CCE9431645EC}">
                        <a14:shadowObscured xmlns:a14="http://schemas.microsoft.com/office/drawing/2010/main"/>
                      </a:ext>
                    </a:extLst>
                  </pic:spPr>
                </pic:pic>
              </a:graphicData>
            </a:graphic>
          </wp:inline>
        </w:drawing>
      </w:r>
    </w:p>
    <w:p w14:paraId="43D6FDA5" w14:textId="47DB794C" w:rsidR="00403B5F" w:rsidRDefault="00403B5F" w:rsidP="00403B5F">
      <w:pPr>
        <w:pStyle w:val="CETCaption"/>
        <w:rPr>
          <w:rStyle w:val="CETCaptionCarattere"/>
          <w:i/>
        </w:rPr>
      </w:pPr>
      <w:r w:rsidRPr="00BD077D">
        <w:rPr>
          <w:rStyle w:val="CETCaptionCarattere"/>
          <w:i/>
        </w:rPr>
        <w:t xml:space="preserve">Figure 1: </w:t>
      </w:r>
      <w:r w:rsidR="005E01E4" w:rsidRPr="005E01E4">
        <w:rPr>
          <w:rStyle w:val="CETCaptionCarattere"/>
          <w:i/>
        </w:rPr>
        <w:t>Degradation products</w:t>
      </w:r>
      <w:r w:rsidR="004A2FE4">
        <w:rPr>
          <w:rStyle w:val="CETCaptionCarattere"/>
          <w:i/>
        </w:rPr>
        <w:t xml:space="preserve"> (left), pentoses and Furfural</w:t>
      </w:r>
      <w:r w:rsidR="005E01E4" w:rsidRPr="005E01E4">
        <w:rPr>
          <w:rStyle w:val="CETCaptionCarattere"/>
          <w:i/>
        </w:rPr>
        <w:t xml:space="preserve"> yields</w:t>
      </w:r>
      <w:r w:rsidR="004A2FE4">
        <w:rPr>
          <w:rStyle w:val="CETCaptionCarattere"/>
          <w:i/>
        </w:rPr>
        <w:t xml:space="preserve"> and hemicellulose conversion (right) </w:t>
      </w:r>
      <w:r w:rsidR="005E01E4" w:rsidRPr="005E01E4">
        <w:rPr>
          <w:rStyle w:val="CETCaptionCarattere"/>
          <w:i/>
        </w:rPr>
        <w:t>for factorial design experiments 2</w:t>
      </w:r>
      <w:r w:rsidR="005E01E4" w:rsidRPr="005E01E4">
        <w:rPr>
          <w:rStyle w:val="CETCaptionCarattere"/>
          <w:i/>
          <w:vertAlign w:val="superscript"/>
        </w:rPr>
        <w:t>4</w:t>
      </w:r>
      <w:r w:rsidR="005E01E4" w:rsidRPr="005E01E4">
        <w:rPr>
          <w:rStyle w:val="CETCaptionCarattere"/>
          <w:i/>
        </w:rPr>
        <w:t xml:space="preserve">. Glucuronic acid (a), formic acid (b), acetic acid (c) and </w:t>
      </w:r>
      <w:proofErr w:type="spellStart"/>
      <w:r w:rsidR="005E01E4" w:rsidRPr="005E01E4">
        <w:rPr>
          <w:rStyle w:val="CETCaptionCarattere"/>
          <w:i/>
        </w:rPr>
        <w:t>levulinic</w:t>
      </w:r>
      <w:proofErr w:type="spellEnd"/>
      <w:r w:rsidR="005E01E4" w:rsidRPr="005E01E4">
        <w:rPr>
          <w:rStyle w:val="CETCaptionCarattere"/>
          <w:i/>
        </w:rPr>
        <w:t xml:space="preserve"> acid (d)</w:t>
      </w:r>
    </w:p>
    <w:p w14:paraId="5DABB514" w14:textId="18284287" w:rsidR="00E65EE2" w:rsidRDefault="00E65EE2" w:rsidP="00E65EE2">
      <w:pPr>
        <w:pStyle w:val="CETBodytext"/>
      </w:pPr>
      <w:r w:rsidRPr="00B421AD">
        <w:t>The darker color of cellulignins subjected to higher levels of time and temperature can be attributed to two phenomena: First, the solubilization of hemicellulose guarantees more access to lignin, which, after being solubilized in the reaction medium, can condense again on the fibers, giving a dark color (</w:t>
      </w:r>
      <w:proofErr w:type="spellStart"/>
      <w:r w:rsidRPr="00B421AD">
        <w:t>Nitsos</w:t>
      </w:r>
      <w:proofErr w:type="spellEnd"/>
      <w:r w:rsidRPr="00B421AD">
        <w:t xml:space="preserve">, </w:t>
      </w:r>
      <w:proofErr w:type="spellStart"/>
      <w:r w:rsidRPr="00B421AD">
        <w:t>Matis</w:t>
      </w:r>
      <w:proofErr w:type="spellEnd"/>
      <w:r w:rsidRPr="00B421AD">
        <w:t xml:space="preserve"> and </w:t>
      </w:r>
      <w:proofErr w:type="spellStart"/>
      <w:r w:rsidRPr="00B421AD">
        <w:t>Triantafyllidis</w:t>
      </w:r>
      <w:proofErr w:type="spellEnd"/>
      <w:r w:rsidRPr="00B421AD">
        <w:t xml:space="preserve">, 2013). And second, parallel condensation and polymerization reactions of the </w:t>
      </w:r>
      <w:proofErr w:type="spellStart"/>
      <w:r w:rsidRPr="00B421AD">
        <w:t>furanic</w:t>
      </w:r>
      <w:proofErr w:type="spellEnd"/>
      <w:r w:rsidRPr="00B421AD">
        <w:t xml:space="preserve"> compounds (i.e.; HMF and furfural) occur forming dark hydrophobic solids known as </w:t>
      </w:r>
      <w:proofErr w:type="spellStart"/>
      <w:r w:rsidRPr="00B421AD">
        <w:t>hydrochar</w:t>
      </w:r>
      <w:proofErr w:type="spellEnd"/>
      <w:r w:rsidRPr="00B421AD">
        <w:t xml:space="preserve"> (Wang et al.</w:t>
      </w:r>
      <w:r w:rsidR="004B13A6">
        <w:t>,</w:t>
      </w:r>
      <w:r w:rsidRPr="00B421AD">
        <w:t xml:space="preserve"> 2018).</w:t>
      </w:r>
    </w:p>
    <w:p w14:paraId="388188B2" w14:textId="0C4EE4E5" w:rsidR="004555C2" w:rsidRPr="00B57B36" w:rsidRDefault="004555C2" w:rsidP="004555C2">
      <w:pPr>
        <w:pStyle w:val="CETCaption"/>
      </w:pPr>
      <w:r>
        <w:rPr>
          <w:rFonts w:ascii="Times New Roman" w:hAnsi="Times New Roman"/>
          <w:noProof/>
          <w:sz w:val="24"/>
          <w:szCs w:val="24"/>
          <w:lang w:val="en-ZA" w:eastAsia="en-ZA"/>
        </w:rPr>
        <w:drawing>
          <wp:inline distT="0" distB="0" distL="0" distR="0" wp14:anchorId="49AFDBAA" wp14:editId="05410252">
            <wp:extent cx="5466872" cy="2518913"/>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1">
                      <a:extLst>
                        <a:ext uri="{28A0092B-C50C-407E-A947-70E740481C1C}">
                          <a14:useLocalDpi xmlns:a14="http://schemas.microsoft.com/office/drawing/2010/main" val="0"/>
                        </a:ext>
                      </a:extLst>
                    </a:blip>
                    <a:srcRect r="170" b="18235"/>
                    <a:stretch/>
                  </pic:blipFill>
                  <pic:spPr bwMode="auto">
                    <a:xfrm>
                      <a:off x="0" y="0"/>
                      <a:ext cx="5498850" cy="2533647"/>
                    </a:xfrm>
                    <a:prstGeom prst="rect">
                      <a:avLst/>
                    </a:prstGeom>
                    <a:ln>
                      <a:noFill/>
                    </a:ln>
                    <a:extLst>
                      <a:ext uri="{53640926-AAD7-44D8-BBD7-CCE9431645EC}">
                        <a14:shadowObscured xmlns:a14="http://schemas.microsoft.com/office/drawing/2010/main"/>
                      </a:ext>
                    </a:extLst>
                  </pic:spPr>
                </pic:pic>
              </a:graphicData>
            </a:graphic>
          </wp:inline>
        </w:drawing>
      </w:r>
    </w:p>
    <w:p w14:paraId="37137EE6" w14:textId="01AAE6EB" w:rsidR="00AA7D81" w:rsidRDefault="004555C2" w:rsidP="004555C2">
      <w:pPr>
        <w:pStyle w:val="CETCaption"/>
      </w:pPr>
      <w:r w:rsidRPr="00BD077D">
        <w:rPr>
          <w:rStyle w:val="CETCaptionCarattere"/>
          <w:i/>
        </w:rPr>
        <w:t xml:space="preserve">Figure </w:t>
      </w:r>
      <w:r w:rsidR="003B50CC">
        <w:rPr>
          <w:rStyle w:val="CETCaptionCarattere"/>
          <w:i/>
        </w:rPr>
        <w:t>2</w:t>
      </w:r>
      <w:r w:rsidRPr="00BD077D">
        <w:rPr>
          <w:rStyle w:val="CETCaptionCarattere"/>
          <w:i/>
        </w:rPr>
        <w:t xml:space="preserve">: </w:t>
      </w:r>
      <w:r w:rsidR="003B50CC" w:rsidRPr="003B50CC">
        <w:rPr>
          <w:rStyle w:val="CETCaptionCarattere"/>
          <w:i/>
        </w:rPr>
        <w:t>Solid fraction of 2</w:t>
      </w:r>
      <w:r w:rsidR="003B50CC" w:rsidRPr="003B50CC">
        <w:rPr>
          <w:rStyle w:val="CETCaptionCarattere"/>
          <w:i/>
          <w:vertAlign w:val="superscript"/>
        </w:rPr>
        <w:t>4</w:t>
      </w:r>
      <w:r w:rsidR="003B50CC" w:rsidRPr="003B50CC">
        <w:rPr>
          <w:rStyle w:val="CETCaptionCarattere"/>
          <w:i/>
        </w:rPr>
        <w:t xml:space="preserve"> factorial design experiments</w:t>
      </w:r>
      <w:r w:rsidRPr="00BD077D">
        <w:t xml:space="preserve"> </w:t>
      </w:r>
    </w:p>
    <w:p w14:paraId="1991F566" w14:textId="76738040" w:rsidR="00CD67DA" w:rsidRPr="00C446F8" w:rsidRDefault="00CD67DA" w:rsidP="00CD67DA">
      <w:pPr>
        <w:pStyle w:val="CETHeading1"/>
        <w:numPr>
          <w:ilvl w:val="1"/>
          <w:numId w:val="23"/>
        </w:numPr>
      </w:pPr>
      <w:bookmarkStart w:id="1" w:name="_Toc83373558"/>
      <w:commentRangeStart w:id="2"/>
      <w:commentRangeStart w:id="3"/>
      <w:r>
        <w:t xml:space="preserve">Complete factorial design </w:t>
      </w:r>
      <w:r w:rsidRPr="00C446F8">
        <w:t>2</w:t>
      </w:r>
      <w:r w:rsidRPr="00C446F8">
        <w:rPr>
          <w:vertAlign w:val="superscript"/>
        </w:rPr>
        <w:t>4</w:t>
      </w:r>
      <w:bookmarkEnd w:id="1"/>
      <w:r>
        <w:t xml:space="preserve"> analysis</w:t>
      </w:r>
      <w:commentRangeEnd w:id="2"/>
      <w:r w:rsidR="0026231C">
        <w:rPr>
          <w:rStyle w:val="Refdecomentrio"/>
          <w:b w:val="0"/>
          <w:lang w:val="en-GB"/>
        </w:rPr>
        <w:commentReference w:id="2"/>
      </w:r>
      <w:commentRangeEnd w:id="3"/>
      <w:r w:rsidR="00B30C5C">
        <w:rPr>
          <w:rStyle w:val="Refdecomentrio"/>
          <w:b w:val="0"/>
          <w:lang w:val="en-GB"/>
        </w:rPr>
        <w:commentReference w:id="3"/>
      </w:r>
    </w:p>
    <w:p w14:paraId="1B9DE79D" w14:textId="488B7691" w:rsidR="00CD67DA" w:rsidRDefault="00CD67DA" w:rsidP="00CD67DA">
      <w:pPr>
        <w:pStyle w:val="CETBodytext"/>
      </w:pPr>
      <w:r>
        <w:t xml:space="preserve">Figure </w:t>
      </w:r>
      <w:r w:rsidR="004E2569">
        <w:t>3</w:t>
      </w:r>
      <w:r>
        <w:t xml:space="preserve"> shows Pareto charts </w:t>
      </w:r>
      <w:commentRangeStart w:id="4"/>
      <w:commentRangeStart w:id="5"/>
      <w:r>
        <w:t>at a significance level of 0.065</w:t>
      </w:r>
      <w:commentRangeEnd w:id="4"/>
      <w:r w:rsidR="0072045D">
        <w:rPr>
          <w:rStyle w:val="Refdecomentrio"/>
          <w:lang w:val="en-GB"/>
        </w:rPr>
        <w:commentReference w:id="4"/>
      </w:r>
      <w:commentRangeEnd w:id="5"/>
      <w:r w:rsidR="00BA6790">
        <w:rPr>
          <w:rStyle w:val="Refdecomentrio"/>
          <w:lang w:val="en-GB"/>
        </w:rPr>
        <w:commentReference w:id="5"/>
      </w:r>
      <w:r w:rsidR="00194129">
        <w:t xml:space="preserve"> for the main hemicellulose products</w:t>
      </w:r>
      <w:r>
        <w:t xml:space="preserve">. </w:t>
      </w:r>
      <w:r w:rsidR="008E7D65">
        <w:t>Because</w:t>
      </w:r>
      <w:r w:rsidR="008E7D65" w:rsidRPr="008E7D65">
        <w:t xml:space="preserve"> a lack of fit of the model</w:t>
      </w:r>
      <w:r w:rsidR="008E7D65">
        <w:t xml:space="preserve"> </w:t>
      </w:r>
      <w:r w:rsidR="008E7D65" w:rsidRPr="008E7D65">
        <w:t>it was not possible to make predictions. Therefore, only the coefficients</w:t>
      </w:r>
      <w:r w:rsidR="008E7D65" w:rsidRPr="008E7D65">
        <w:t xml:space="preserve"> </w:t>
      </w:r>
      <w:r w:rsidR="008E7D65" w:rsidRPr="008E7D65">
        <w:t>weight were analyzed.</w:t>
      </w:r>
      <w:r w:rsidR="008E7D65">
        <w:t xml:space="preserve"> </w:t>
      </w:r>
      <w:r>
        <w:t xml:space="preserve">The variables time and temperature were the most important and positive variables for </w:t>
      </w:r>
      <w:r w:rsidR="004640CF">
        <w:t>furfural</w:t>
      </w:r>
      <w:r w:rsidR="00911CC3">
        <w:t xml:space="preserve"> (Figure 3-c)</w:t>
      </w:r>
      <w:r>
        <w:t>, and hemicellulose conversion</w:t>
      </w:r>
      <w:r w:rsidR="00911CC3">
        <w:t xml:space="preserve"> (Figure 3-a)</w:t>
      </w:r>
      <w:r>
        <w:t>. Thus, within the levels studied, when passing from the lowest level of temperature and time to the highest one, there was an increase in the hemicellulose conversion</w:t>
      </w:r>
      <w:r w:rsidR="0028551A">
        <w:t xml:space="preserve"> and</w:t>
      </w:r>
      <w:r>
        <w:t xml:space="preserve"> </w:t>
      </w:r>
      <w:r w:rsidR="004640CF">
        <w:t>furfural yield</w:t>
      </w:r>
      <w:r>
        <w:t xml:space="preserve">. </w:t>
      </w:r>
      <w:r w:rsidR="00C44401">
        <w:t>This</w:t>
      </w:r>
      <w:r w:rsidR="0028551A">
        <w:t xml:space="preserve"> temperature effect </w:t>
      </w:r>
      <w:r w:rsidR="004640CF">
        <w:t xml:space="preserve">was </w:t>
      </w:r>
      <w:r w:rsidR="00C44401">
        <w:t xml:space="preserve">also </w:t>
      </w:r>
      <w:r w:rsidR="004640CF">
        <w:t xml:space="preserve">observed to glucose yield (not showed here), </w:t>
      </w:r>
      <w:r w:rsidR="00C44401">
        <w:t>and unlike</w:t>
      </w:r>
      <w:r>
        <w:t xml:space="preserve"> xylose </w:t>
      </w:r>
      <w:r>
        <w:lastRenderedPageBreak/>
        <w:t xml:space="preserve">yield, </w:t>
      </w:r>
      <w:r w:rsidR="00C44401">
        <w:t xml:space="preserve">for glucose </w:t>
      </w:r>
      <w:r>
        <w:t>the time was not significant</w:t>
      </w:r>
      <w:r w:rsidR="00911CC3">
        <w:t>.</w:t>
      </w:r>
      <w:r>
        <w:t xml:space="preserve"> During the autohydrolysis reaction, to access the amorphous portion of cellulose and the consequent release of glucose, it is necessary to initially consume the hemicellulose, from which xylose molecules are released</w:t>
      </w:r>
      <w:r w:rsidR="00911CC3">
        <w:t xml:space="preserve"> </w:t>
      </w:r>
      <w:r w:rsidR="00911CC3" w:rsidRPr="00DC1F66">
        <w:t>(</w:t>
      </w:r>
      <w:proofErr w:type="spellStart"/>
      <w:r w:rsidR="00911CC3" w:rsidRPr="00DC1F66">
        <w:t>Hernandéz-Beltrán</w:t>
      </w:r>
      <w:proofErr w:type="spellEnd"/>
      <w:r w:rsidR="00911CC3" w:rsidRPr="00DC1F66">
        <w:t xml:space="preserve"> et al.</w:t>
      </w:r>
      <w:r w:rsidR="00C02209">
        <w:t>,</w:t>
      </w:r>
      <w:r w:rsidR="00911CC3" w:rsidRPr="00DC1F66">
        <w:t xml:space="preserve"> 2019).</w:t>
      </w:r>
      <w:r w:rsidR="00911CC3">
        <w:t xml:space="preserve"> </w:t>
      </w:r>
      <w:r>
        <w:t>The interaction between temperature and time was negative and the most significant for xylose yield (Fig</w:t>
      </w:r>
      <w:r w:rsidR="00911CC3">
        <w:t>ure 3-b</w:t>
      </w:r>
      <w:r>
        <w:t>)</w:t>
      </w:r>
      <w:r w:rsidR="00194129">
        <w:t xml:space="preserve"> and also for arabinose (not showed here)</w:t>
      </w:r>
      <w:r>
        <w:t xml:space="preserve">. </w:t>
      </w:r>
      <w:r w:rsidR="00D57E45">
        <w:t xml:space="preserve">Therefore, </w:t>
      </w:r>
      <w:r w:rsidR="00D57E45" w:rsidRPr="00D57E45">
        <w:t>keeping the highest temperature level studied</w:t>
      </w:r>
      <w:r w:rsidR="00BD34E0">
        <w:t xml:space="preserve"> </w:t>
      </w:r>
      <w:proofErr w:type="spellStart"/>
      <w:r w:rsidR="00BD34E0">
        <w:t>adn</w:t>
      </w:r>
      <w:proofErr w:type="spellEnd"/>
      <w:r w:rsidR="00D57E45" w:rsidRPr="00D57E45">
        <w:t xml:space="preserve"> going from the highest to the lowest time level, pentoses</w:t>
      </w:r>
      <w:r w:rsidR="00D57E45" w:rsidRPr="00D57E45">
        <w:t xml:space="preserve"> </w:t>
      </w:r>
      <w:r w:rsidR="00D57E45" w:rsidRPr="00D57E45">
        <w:t>yield</w:t>
      </w:r>
      <w:r w:rsidR="00D57E45" w:rsidRPr="00D57E45">
        <w:t xml:space="preserve"> </w:t>
      </w:r>
      <w:r w:rsidR="00D57E45">
        <w:t xml:space="preserve">is </w:t>
      </w:r>
      <w:r w:rsidR="00D57E45" w:rsidRPr="00D57E45">
        <w:t>positively impact</w:t>
      </w:r>
      <w:r w:rsidR="00D57E45">
        <w:t>ed</w:t>
      </w:r>
      <w:r w:rsidR="00D57E45" w:rsidRPr="00D57E45">
        <w:t>.</w:t>
      </w:r>
      <w:r>
        <w:t xml:space="preserve"> The interaction between time and temperature was also significant and positive for the furfural</w:t>
      </w:r>
      <w:r w:rsidR="00911CC3">
        <w:t xml:space="preserve"> yield</w:t>
      </w:r>
      <w:r>
        <w:t xml:space="preserve">. This result indicates that going from the lowest level to the highest of both simultaneously, a higher </w:t>
      </w:r>
      <w:r w:rsidR="00911CC3">
        <w:t>furfural</w:t>
      </w:r>
      <w:r>
        <w:t xml:space="preserve"> yield was achieved. Longer exposure times of xylose molecules to high temperatures favor their consumption in dehydration reactions to form furfural. The same behavior </w:t>
      </w:r>
      <w:r w:rsidR="00911CC3">
        <w:t>was</w:t>
      </w:r>
      <w:r>
        <w:t xml:space="preserve"> observed in HMF</w:t>
      </w:r>
      <w:r w:rsidR="00911CC3">
        <w:t xml:space="preserve"> (not show</w:t>
      </w:r>
      <w:r w:rsidR="004715A9">
        <w:t>n</w:t>
      </w:r>
      <w:r w:rsidR="00911CC3">
        <w:t xml:space="preserve"> here)</w:t>
      </w:r>
      <w:r>
        <w:t xml:space="preserve"> production from glucose molecules (</w:t>
      </w:r>
      <w:proofErr w:type="spellStart"/>
      <w:r>
        <w:t>Yemis</w:t>
      </w:r>
      <w:proofErr w:type="spellEnd"/>
      <w:r>
        <w:t xml:space="preserve"> </w:t>
      </w:r>
      <w:r w:rsidR="00911CC3">
        <w:t>and</w:t>
      </w:r>
      <w:r>
        <w:t xml:space="preserve"> Mazza</w:t>
      </w:r>
      <w:r w:rsidR="00696E94">
        <w:t>,</w:t>
      </w:r>
      <w:r>
        <w:t xml:space="preserve"> 2012).</w:t>
      </w:r>
    </w:p>
    <w:p w14:paraId="45051717" w14:textId="1FE4B5FC" w:rsidR="0008292B" w:rsidRDefault="00CD67DA" w:rsidP="00CD67DA">
      <w:pPr>
        <w:pStyle w:val="CETBodytext"/>
      </w:pPr>
      <w:r w:rsidRPr="00E80EAD">
        <w:t>The interaction between time and agitation variables was significant and negative for hemicellulose conversion (Fig</w:t>
      </w:r>
      <w:r w:rsidR="00937B9E" w:rsidRPr="00E80EAD">
        <w:t>ure 3-a</w:t>
      </w:r>
      <w:r w:rsidRPr="00E80EAD">
        <w:t xml:space="preserve">). Therefore, in the shortest reaction time and highest agitation level tested, a higher hemicellulose conversion </w:t>
      </w:r>
      <w:r w:rsidR="00937B9E" w:rsidRPr="00E80EAD">
        <w:t>was</w:t>
      </w:r>
      <w:r w:rsidRPr="00E80EAD">
        <w:t xml:space="preserve"> favored.</w:t>
      </w:r>
      <w:r w:rsidR="00D80AF4">
        <w:t xml:space="preserve"> We assume that h</w:t>
      </w:r>
      <w:r w:rsidRPr="00E80EAD">
        <w:t>igher levels of agitation promote a higher rate of effective collisions between reactant molecules allowing reactions to occur in a shorter time.</w:t>
      </w:r>
      <w:r>
        <w:t xml:space="preserve"> </w:t>
      </w:r>
    </w:p>
    <w:p w14:paraId="72E3CA56" w14:textId="63469ED4" w:rsidR="00CD67DA" w:rsidRDefault="00CD67DA" w:rsidP="00CD67DA">
      <w:pPr>
        <w:pStyle w:val="CETBodytext"/>
      </w:pPr>
      <w:r>
        <w:t>The</w:t>
      </w:r>
      <w:r w:rsidR="00937B9E">
        <w:t>se</w:t>
      </w:r>
      <w:r>
        <w:t xml:space="preserve"> results confirm </w:t>
      </w:r>
      <w:r w:rsidR="00937B9E">
        <w:t xml:space="preserve">published </w:t>
      </w:r>
      <w:r>
        <w:t xml:space="preserve">results in the literature. </w:t>
      </w:r>
      <w:proofErr w:type="spellStart"/>
      <w:r w:rsidRPr="00D470B8">
        <w:t>Vallejos</w:t>
      </w:r>
      <w:proofErr w:type="spellEnd"/>
      <w:r w:rsidRPr="00D470B8">
        <w:t xml:space="preserve"> et al. (2012)</w:t>
      </w:r>
      <w:r>
        <w:t xml:space="preserve"> and </w:t>
      </w:r>
      <w:proofErr w:type="spellStart"/>
      <w:r>
        <w:t>Baêta</w:t>
      </w:r>
      <w:proofErr w:type="spellEnd"/>
      <w:r>
        <w:t xml:space="preserve"> et al. (2016) identified the variables temperature, time, and SLR as significant, at a significance level of 0.05, for obtaining carbohydrates. Our results, the SLR was not significant, since the </w:t>
      </w:r>
      <w:r w:rsidR="0001381F">
        <w:t xml:space="preserve">parameters </w:t>
      </w:r>
      <w:r>
        <w:t>used were the yield standardized by the sugarcane bagasse mass (i.e.; g kg</w:t>
      </w:r>
      <w:r w:rsidRPr="00937B9E">
        <w:rPr>
          <w:vertAlign w:val="superscript"/>
        </w:rPr>
        <w:t>-1</w:t>
      </w:r>
      <w:r>
        <w:t>). The cited authors used the concentration</w:t>
      </w:r>
      <w:r w:rsidR="00BE596B">
        <w:t xml:space="preserve"> </w:t>
      </w:r>
      <w:r>
        <w:t>of these compounds in the liquor</w:t>
      </w:r>
      <w:r w:rsidR="00BE596B" w:rsidRPr="00BE596B">
        <w:t xml:space="preserve"> </w:t>
      </w:r>
      <w:r w:rsidR="00BE596B">
        <w:t>as analytical response</w:t>
      </w:r>
      <w:r>
        <w:t>.</w:t>
      </w:r>
    </w:p>
    <w:p w14:paraId="5D3ED65E" w14:textId="1E41AA4F" w:rsidR="00E77972" w:rsidRPr="00B57B36" w:rsidRDefault="00627AC5" w:rsidP="00DC13D0">
      <w:pPr>
        <w:pStyle w:val="CETCaption"/>
      </w:pPr>
      <w:r>
        <w:rPr>
          <w:noProof/>
        </w:rPr>
        <w:drawing>
          <wp:inline distT="0" distB="0" distL="0" distR="0" wp14:anchorId="582F5145" wp14:editId="78F55D2C">
            <wp:extent cx="5579745" cy="1761482"/>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6"/>
                    <a:srcRect b="5292"/>
                    <a:stretch/>
                  </pic:blipFill>
                  <pic:spPr bwMode="auto">
                    <a:xfrm>
                      <a:off x="0" y="0"/>
                      <a:ext cx="5579745" cy="1761482"/>
                    </a:xfrm>
                    <a:prstGeom prst="rect">
                      <a:avLst/>
                    </a:prstGeom>
                    <a:ln>
                      <a:noFill/>
                    </a:ln>
                    <a:extLst>
                      <a:ext uri="{53640926-AAD7-44D8-BBD7-CCE9431645EC}">
                        <a14:shadowObscured xmlns:a14="http://schemas.microsoft.com/office/drawing/2010/main"/>
                      </a:ext>
                    </a:extLst>
                  </pic:spPr>
                </pic:pic>
              </a:graphicData>
            </a:graphic>
          </wp:inline>
        </w:drawing>
      </w:r>
    </w:p>
    <w:p w14:paraId="2CB45E7A" w14:textId="5B6173B7" w:rsidR="00DC13D0" w:rsidRPr="00BD077D" w:rsidRDefault="00DC13D0" w:rsidP="00DC13D0">
      <w:pPr>
        <w:pStyle w:val="CETCaption"/>
      </w:pPr>
      <w:r w:rsidRPr="00BD077D">
        <w:rPr>
          <w:rStyle w:val="CETCaptionCarattere"/>
          <w:i/>
        </w:rPr>
        <w:t xml:space="preserve">Figure </w:t>
      </w:r>
      <w:r w:rsidR="004E2569">
        <w:rPr>
          <w:rStyle w:val="CETCaptionCarattere"/>
          <w:i/>
        </w:rPr>
        <w:t>3</w:t>
      </w:r>
      <w:r w:rsidRPr="00BD077D">
        <w:rPr>
          <w:rStyle w:val="CETCaptionCarattere"/>
          <w:i/>
        </w:rPr>
        <w:t xml:space="preserve">: </w:t>
      </w:r>
      <w:r w:rsidR="004E2569" w:rsidRPr="004E2569">
        <w:rPr>
          <w:rStyle w:val="CETCaptionCarattere"/>
          <w:i/>
        </w:rPr>
        <w:t>Pareto charts of standard effects for temperature (T), time (t), SLR e agitation (R</w:t>
      </w:r>
      <w:r w:rsidR="004E2569">
        <w:rPr>
          <w:rStyle w:val="CETCaptionCarattere"/>
          <w:i/>
        </w:rPr>
        <w:t>pm</w:t>
      </w:r>
      <w:r w:rsidR="004E2569" w:rsidRPr="004E2569">
        <w:rPr>
          <w:rStyle w:val="CETCaptionCarattere"/>
          <w:i/>
        </w:rPr>
        <w:t xml:space="preserve">) in </w:t>
      </w:r>
      <w:r w:rsidR="00871746" w:rsidRPr="004E2569">
        <w:rPr>
          <w:rStyle w:val="CETCaptionCarattere"/>
          <w:i/>
        </w:rPr>
        <w:t>hemicellulose conversion (</w:t>
      </w:r>
      <w:r w:rsidR="00871746">
        <w:rPr>
          <w:rStyle w:val="CETCaptionCarattere"/>
          <w:i/>
        </w:rPr>
        <w:t>a</w:t>
      </w:r>
      <w:r w:rsidR="00871746" w:rsidRPr="004E2569">
        <w:rPr>
          <w:rStyle w:val="CETCaptionCarattere"/>
          <w:i/>
        </w:rPr>
        <w:t>)</w:t>
      </w:r>
      <w:r w:rsidR="00871746">
        <w:rPr>
          <w:rStyle w:val="CETCaptionCarattere"/>
          <w:i/>
        </w:rPr>
        <w:t xml:space="preserve">, </w:t>
      </w:r>
      <w:r w:rsidR="004E2569" w:rsidRPr="004E2569">
        <w:rPr>
          <w:rStyle w:val="CETCaptionCarattere"/>
          <w:i/>
        </w:rPr>
        <w:t>release of xylose (</w:t>
      </w:r>
      <w:r w:rsidR="00871746">
        <w:rPr>
          <w:rStyle w:val="CETCaptionCarattere"/>
          <w:i/>
        </w:rPr>
        <w:t>b</w:t>
      </w:r>
      <w:r w:rsidR="004E2569" w:rsidRPr="004E2569">
        <w:rPr>
          <w:rStyle w:val="CETCaptionCarattere"/>
          <w:i/>
        </w:rPr>
        <w:t>)</w:t>
      </w:r>
      <w:r w:rsidR="00871746">
        <w:rPr>
          <w:rStyle w:val="CETCaptionCarattere"/>
          <w:i/>
        </w:rPr>
        <w:t xml:space="preserve"> </w:t>
      </w:r>
      <w:r w:rsidR="0072045D">
        <w:rPr>
          <w:rStyle w:val="CETCaptionCarattere"/>
          <w:i/>
        </w:rPr>
        <w:t xml:space="preserve">and </w:t>
      </w:r>
      <w:r w:rsidR="0072045D" w:rsidRPr="004E2569">
        <w:rPr>
          <w:rStyle w:val="CETCaptionCarattere"/>
          <w:i/>
        </w:rPr>
        <w:t>furfural</w:t>
      </w:r>
      <w:r w:rsidR="004E2569" w:rsidRPr="004E2569">
        <w:rPr>
          <w:rStyle w:val="CETCaptionCarattere"/>
          <w:i/>
        </w:rPr>
        <w:t xml:space="preserve"> (</w:t>
      </w:r>
      <w:r w:rsidR="00871746">
        <w:rPr>
          <w:rStyle w:val="CETCaptionCarattere"/>
          <w:i/>
        </w:rPr>
        <w:t>c</w:t>
      </w:r>
      <w:r w:rsidR="004E2569" w:rsidRPr="004E2569">
        <w:rPr>
          <w:rStyle w:val="CETCaptionCarattere"/>
          <w:i/>
        </w:rPr>
        <w:t>) with a significance level of 0.065</w:t>
      </w:r>
      <w:r w:rsidRPr="00BD077D">
        <w:t xml:space="preserve"> </w:t>
      </w:r>
    </w:p>
    <w:p w14:paraId="6627E752" w14:textId="27482779" w:rsidR="00CD67DA" w:rsidRDefault="00CD67DA" w:rsidP="00CD67DA">
      <w:pPr>
        <w:pStyle w:val="CETBodytext"/>
      </w:pPr>
      <w:r>
        <w:t xml:space="preserve">The results presented in Figure </w:t>
      </w:r>
      <w:r w:rsidR="00BE596B">
        <w:t>3</w:t>
      </w:r>
      <w:r>
        <w:t xml:space="preserve"> indicate the temperature and time are the most important variables of the process and must be used in their higher levels to convert the maximum hemicellulose. However, these conditions also favor the higher yields of </w:t>
      </w:r>
      <w:proofErr w:type="spellStart"/>
      <w:r>
        <w:t>furan</w:t>
      </w:r>
      <w:r w:rsidR="00BE596B">
        <w:t>ic</w:t>
      </w:r>
      <w:proofErr w:type="spellEnd"/>
      <w:r>
        <w:t xml:space="preserve"> compo</w:t>
      </w:r>
      <w:r w:rsidR="00BE596B">
        <w:t>unds</w:t>
      </w:r>
      <w:r>
        <w:t>, and that are not suitable for the use of liquor (</w:t>
      </w:r>
      <w:proofErr w:type="spellStart"/>
      <w:r>
        <w:t>Klink</w:t>
      </w:r>
      <w:r w:rsidR="00D34DD7">
        <w:t>et</w:t>
      </w:r>
      <w:proofErr w:type="spellEnd"/>
      <w:r w:rsidR="00D34DD7">
        <w:t xml:space="preserve"> al.,</w:t>
      </w:r>
      <w:r>
        <w:t xml:space="preserve"> 2004, </w:t>
      </w:r>
      <w:proofErr w:type="spellStart"/>
      <w:r>
        <w:t>Palmqvist</w:t>
      </w:r>
      <w:proofErr w:type="spellEnd"/>
      <w:r>
        <w:t xml:space="preserve"> and Hahn-</w:t>
      </w:r>
      <w:proofErr w:type="spellStart"/>
      <w:r>
        <w:t>Hägerdal</w:t>
      </w:r>
      <w:proofErr w:type="spellEnd"/>
      <w:r>
        <w:t>, 2000). The xylose formation was higher when higher temperature levels and lower time levels were studied (Fig</w:t>
      </w:r>
      <w:r w:rsidR="00BE596B">
        <w:t>ure 3-b)</w:t>
      </w:r>
      <w:r>
        <w:t xml:space="preserve">. Therefore, variables times and temperatures must be further optimized with lower time and higher temperature to obtain a liquor that is richer in carbohydrates and less concentrated in </w:t>
      </w:r>
      <w:proofErr w:type="spellStart"/>
      <w:r>
        <w:t>furanics</w:t>
      </w:r>
      <w:proofErr w:type="spellEnd"/>
      <w:r>
        <w:t>.</w:t>
      </w:r>
    </w:p>
    <w:p w14:paraId="0D3AF6AE" w14:textId="096727EB" w:rsidR="00E936A8" w:rsidRDefault="00E936A8" w:rsidP="00E936A8">
      <w:pPr>
        <w:pStyle w:val="CETHeading1"/>
        <w:numPr>
          <w:ilvl w:val="0"/>
          <w:numId w:val="23"/>
        </w:numPr>
      </w:pPr>
      <w:r>
        <w:t>Conclusion</w:t>
      </w:r>
    </w:p>
    <w:p w14:paraId="55730A75" w14:textId="59DD6DC2" w:rsidR="00E936A8" w:rsidRDefault="00E936A8" w:rsidP="00E936A8">
      <w:pPr>
        <w:pStyle w:val="CETBodytext"/>
      </w:pPr>
      <w:r>
        <w:t>The best experimental condition of the complete factorial design 2</w:t>
      </w:r>
      <w:r w:rsidRPr="00E936A8">
        <w:rPr>
          <w:vertAlign w:val="superscript"/>
        </w:rPr>
        <w:t>4</w:t>
      </w:r>
      <w:r>
        <w:t xml:space="preserve"> (220 ºC, 60 min, 20 % of bagasse, and 60 rpm) allowed to obtain cellulignin with solubilization of a large part of the original hemicellulose (i.e., 81.1% of conversion) and high selectivity for xylose production (73.9 %). Under these conditions, it was possible to obtain a liquor rich in pentoses and poor in furfural (i.e., 109.9 g kg</w:t>
      </w:r>
      <w:r w:rsidRPr="00E936A8">
        <w:rPr>
          <w:vertAlign w:val="superscript"/>
        </w:rPr>
        <w:t>-1</w:t>
      </w:r>
      <w:r>
        <w:t xml:space="preserve"> of pentoses and 14.4 g kg</w:t>
      </w:r>
      <w:r w:rsidRPr="00E936A8">
        <w:rPr>
          <w:vertAlign w:val="superscript"/>
        </w:rPr>
        <w:t>-1</w:t>
      </w:r>
      <w:r>
        <w:t xml:space="preserve"> of furfural). Among the acids produced in the HPT process, acetic acid is produced in the greatest amount, i.e., 18.2 g kg</w:t>
      </w:r>
      <w:r w:rsidRPr="00E936A8">
        <w:rPr>
          <w:vertAlign w:val="superscript"/>
        </w:rPr>
        <w:t>-1</w:t>
      </w:r>
      <w:r>
        <w:t xml:space="preserve"> under the conditions mentioned above. The color of cellulignins is directly related to the hemicellulose conversion and the </w:t>
      </w:r>
      <w:proofErr w:type="spellStart"/>
      <w:r>
        <w:t>furanic</w:t>
      </w:r>
      <w:proofErr w:type="spellEnd"/>
      <w:r>
        <w:t xml:space="preserve"> yield, being darker as it increases.</w:t>
      </w:r>
      <w:r w:rsidR="005065A8">
        <w:t xml:space="preserve"> </w:t>
      </w:r>
      <w:r>
        <w:t xml:space="preserve">The most significant variables for hemicellulose conversion, carbohydrate, and </w:t>
      </w:r>
      <w:proofErr w:type="spellStart"/>
      <w:r>
        <w:t>furanics</w:t>
      </w:r>
      <w:proofErr w:type="spellEnd"/>
      <w:r>
        <w:t xml:space="preserve"> production were time and temperature. An increase in temperature results in an increase in these responses. However, for the xylose production, higher temperature levels accompanied by a higher level of time decrease its production.</w:t>
      </w:r>
      <w:r w:rsidR="00A979D8">
        <w:t xml:space="preserve"> </w:t>
      </w:r>
      <w:r w:rsidR="00924D60" w:rsidRPr="00924D60">
        <w:t xml:space="preserve">The future development of this research </w:t>
      </w:r>
      <w:r w:rsidR="00BA3878">
        <w:t>is</w:t>
      </w:r>
      <w:r w:rsidR="00924D60">
        <w:t xml:space="preserve"> going to</w:t>
      </w:r>
      <w:r w:rsidR="00924D60" w:rsidRPr="00924D60">
        <w:t xml:space="preserve"> focus on the effect of temperature and time variables for cellulignin production and for obtaining a pentose-rich liquor.</w:t>
      </w:r>
      <w:r w:rsidR="00C44A43">
        <w:t xml:space="preserve"> </w:t>
      </w:r>
    </w:p>
    <w:p w14:paraId="42635E39" w14:textId="77777777" w:rsidR="008B097C" w:rsidRDefault="008B097C" w:rsidP="00E936A8">
      <w:pPr>
        <w:pStyle w:val="CETAcknowledgementstitle"/>
      </w:pPr>
    </w:p>
    <w:p w14:paraId="07426714" w14:textId="79229508" w:rsidR="00E936A8" w:rsidRDefault="00E936A8" w:rsidP="00E936A8">
      <w:pPr>
        <w:pStyle w:val="CETAcknowledgementstitle"/>
      </w:pPr>
      <w:r w:rsidRPr="00B57B36">
        <w:lastRenderedPageBreak/>
        <w:t>Acknowledgments</w:t>
      </w:r>
    </w:p>
    <w:p w14:paraId="2E09A44D" w14:textId="30421176" w:rsidR="00CA2A41" w:rsidRPr="00CA2A41" w:rsidRDefault="00CA2A41" w:rsidP="00CA2A41">
      <w:pPr>
        <w:pStyle w:val="CETBodytext"/>
        <w:rPr>
          <w:lang w:val="en-GB"/>
        </w:rPr>
      </w:pPr>
      <w:r w:rsidRPr="00CA2A41">
        <w:rPr>
          <w:lang w:val="en-GB"/>
        </w:rPr>
        <w:t xml:space="preserve">This study is supported by </w:t>
      </w:r>
      <w:proofErr w:type="spellStart"/>
      <w:r w:rsidRPr="00CA2A41">
        <w:rPr>
          <w:lang w:val="en-GB"/>
        </w:rPr>
        <w:t>Biovalue</w:t>
      </w:r>
      <w:proofErr w:type="spellEnd"/>
      <w:r w:rsidRPr="00CA2A41">
        <w:rPr>
          <w:lang w:val="en-GB"/>
        </w:rPr>
        <w:t xml:space="preserve"> Project (Petrobras, </w:t>
      </w:r>
      <w:proofErr w:type="spellStart"/>
      <w:r w:rsidRPr="00CA2A41">
        <w:rPr>
          <w:lang w:val="en-GB"/>
        </w:rPr>
        <w:t>Suzano</w:t>
      </w:r>
      <w:proofErr w:type="spellEnd"/>
      <w:r w:rsidRPr="00CA2A41">
        <w:rPr>
          <w:lang w:val="en-GB"/>
        </w:rPr>
        <w:t xml:space="preserve"> </w:t>
      </w:r>
      <w:proofErr w:type="spellStart"/>
      <w:r w:rsidRPr="00CA2A41">
        <w:rPr>
          <w:lang w:val="en-GB"/>
        </w:rPr>
        <w:t>Papel</w:t>
      </w:r>
      <w:proofErr w:type="spellEnd"/>
      <w:r w:rsidRPr="00CA2A41">
        <w:rPr>
          <w:lang w:val="en-GB"/>
        </w:rPr>
        <w:t xml:space="preserve"> e </w:t>
      </w:r>
      <w:proofErr w:type="spellStart"/>
      <w:r w:rsidRPr="00CA2A41">
        <w:rPr>
          <w:lang w:val="en-GB"/>
        </w:rPr>
        <w:t>Celulose</w:t>
      </w:r>
      <w:proofErr w:type="spellEnd"/>
      <w:r w:rsidRPr="00CA2A41">
        <w:rPr>
          <w:lang w:val="en-GB"/>
        </w:rPr>
        <w:t xml:space="preserve">, </w:t>
      </w:r>
      <w:proofErr w:type="spellStart"/>
      <w:r w:rsidRPr="00CA2A41">
        <w:rPr>
          <w:lang w:val="en-GB"/>
        </w:rPr>
        <w:t>Klabin</w:t>
      </w:r>
      <w:proofErr w:type="spellEnd"/>
      <w:r w:rsidRPr="00CA2A41">
        <w:rPr>
          <w:lang w:val="en-GB"/>
        </w:rPr>
        <w:t>, Embraer), FAPEMIG, FAPESP, FACEPE and FAPERGS.</w:t>
      </w:r>
    </w:p>
    <w:p w14:paraId="6F2A1D7B" w14:textId="6A084EB6" w:rsidR="00E936A8" w:rsidRPr="0017004B" w:rsidRDefault="00E936A8" w:rsidP="00E936A8">
      <w:pPr>
        <w:pStyle w:val="CETHeading1"/>
        <w:numPr>
          <w:ilvl w:val="0"/>
          <w:numId w:val="0"/>
        </w:numPr>
        <w:rPr>
          <w:lang w:val="pt-BR"/>
        </w:rPr>
      </w:pPr>
      <w:proofErr w:type="spellStart"/>
      <w:r w:rsidRPr="0017004B">
        <w:rPr>
          <w:lang w:val="pt-BR"/>
        </w:rPr>
        <w:t>References</w:t>
      </w:r>
      <w:proofErr w:type="spellEnd"/>
    </w:p>
    <w:p w14:paraId="4E55AC20" w14:textId="5B468EA0" w:rsidR="008B097C" w:rsidRPr="00A15BF3" w:rsidRDefault="008B097C" w:rsidP="00866FB0">
      <w:pPr>
        <w:pStyle w:val="CETReferencetext"/>
        <w:rPr>
          <w:color w:val="FF0000"/>
        </w:rPr>
      </w:pPr>
    </w:p>
    <w:p w14:paraId="47B925CF" w14:textId="77777777" w:rsidR="008B097C" w:rsidRPr="00866FB0" w:rsidRDefault="008B097C" w:rsidP="00866FB0">
      <w:pPr>
        <w:pStyle w:val="CETReferencetext"/>
      </w:pPr>
      <w:proofErr w:type="spellStart"/>
      <w:r w:rsidRPr="00866FB0">
        <w:t>Baêta</w:t>
      </w:r>
      <w:proofErr w:type="spellEnd"/>
      <w:r>
        <w:t xml:space="preserve"> </w:t>
      </w:r>
      <w:r w:rsidRPr="00866FB0">
        <w:t>B.E.L.</w:t>
      </w:r>
      <w:r>
        <w:t xml:space="preserve">, lima D.R.S., </w:t>
      </w:r>
      <w:proofErr w:type="spellStart"/>
      <w:r>
        <w:t>Adarme</w:t>
      </w:r>
      <w:proofErr w:type="spellEnd"/>
      <w:r>
        <w:t xml:space="preserve"> O.F.H., </w:t>
      </w:r>
      <w:proofErr w:type="spellStart"/>
      <w:r>
        <w:t>Gurgel</w:t>
      </w:r>
      <w:proofErr w:type="spellEnd"/>
      <w:r>
        <w:t xml:space="preserve"> L.V.A., de Aquino S.F., 2016, </w:t>
      </w:r>
      <w:r w:rsidRPr="00866FB0">
        <w:t xml:space="preserve">Optimization of sugarcane bagasse autohydrolysis for methane production from hemicellulose </w:t>
      </w:r>
      <w:proofErr w:type="spellStart"/>
      <w:r w:rsidRPr="00866FB0">
        <w:t>hydrolyzates</w:t>
      </w:r>
      <w:proofErr w:type="spellEnd"/>
      <w:r w:rsidRPr="00866FB0">
        <w:t xml:space="preserve"> in a biorefinery concept</w:t>
      </w:r>
      <w:r>
        <w:t>,</w:t>
      </w:r>
      <w:r w:rsidRPr="00866FB0">
        <w:t xml:space="preserve"> Bioresource Technology</w:t>
      </w:r>
      <w:r>
        <w:t xml:space="preserve">, </w:t>
      </w:r>
      <w:r w:rsidRPr="00866FB0">
        <w:t>200</w:t>
      </w:r>
      <w:r>
        <w:t xml:space="preserve">, </w:t>
      </w:r>
      <w:r w:rsidRPr="00866FB0">
        <w:t>137–146.</w:t>
      </w:r>
    </w:p>
    <w:p w14:paraId="1AA1ABF8" w14:textId="77777777" w:rsidR="008B097C" w:rsidRPr="00866FB0" w:rsidRDefault="008B097C" w:rsidP="00866FB0">
      <w:pPr>
        <w:pStyle w:val="CETReferencetext"/>
      </w:pPr>
      <w:proofErr w:type="spellStart"/>
      <w:r w:rsidRPr="00637C38">
        <w:rPr>
          <w:lang w:val="en-US"/>
        </w:rPr>
        <w:t>Gírio</w:t>
      </w:r>
      <w:proofErr w:type="spellEnd"/>
      <w:r w:rsidRPr="00637C38">
        <w:rPr>
          <w:lang w:val="en-US"/>
        </w:rPr>
        <w:t xml:space="preserve">, F.M., Fonseca C. </w:t>
      </w:r>
      <w:proofErr w:type="spellStart"/>
      <w:r w:rsidRPr="00637C38">
        <w:rPr>
          <w:lang w:val="en-US"/>
        </w:rPr>
        <w:t>Ca</w:t>
      </w:r>
      <w:r>
        <w:rPr>
          <w:lang w:val="en-US"/>
        </w:rPr>
        <w:t>rvalheiro</w:t>
      </w:r>
      <w:proofErr w:type="spellEnd"/>
      <w:r>
        <w:rPr>
          <w:lang w:val="en-US"/>
        </w:rPr>
        <w:t xml:space="preserve"> F., Duarte L.C., Marques S., </w:t>
      </w:r>
      <w:proofErr w:type="spellStart"/>
      <w:r>
        <w:rPr>
          <w:lang w:val="en-US"/>
        </w:rPr>
        <w:t>Bogel</w:t>
      </w:r>
      <w:proofErr w:type="spellEnd"/>
      <w:r>
        <w:rPr>
          <w:lang w:val="en-US"/>
        </w:rPr>
        <w:t>-Lukasik R.,</w:t>
      </w:r>
      <w:r w:rsidRPr="00637C38">
        <w:rPr>
          <w:lang w:val="en-US"/>
        </w:rPr>
        <w:t xml:space="preserve"> </w:t>
      </w:r>
      <w:r>
        <w:rPr>
          <w:lang w:val="en-US"/>
        </w:rPr>
        <w:t xml:space="preserve">2010, </w:t>
      </w:r>
      <w:r w:rsidRPr="00866FB0">
        <w:t>Hemicelluloses for fuel ethanol: a review</w:t>
      </w:r>
      <w:r>
        <w:t>,</w:t>
      </w:r>
      <w:r w:rsidRPr="00866FB0">
        <w:t xml:space="preserve"> Bioresource </w:t>
      </w:r>
      <w:r>
        <w:t>T</w:t>
      </w:r>
      <w:r w:rsidRPr="00866FB0">
        <w:t>echnology</w:t>
      </w:r>
      <w:r>
        <w:t>,</w:t>
      </w:r>
      <w:r w:rsidRPr="00866FB0">
        <w:t xml:space="preserve"> 101</w:t>
      </w:r>
      <w:r>
        <w:t xml:space="preserve">(13), </w:t>
      </w:r>
      <w:r w:rsidRPr="00866FB0">
        <w:t>4775-4800.</w:t>
      </w:r>
    </w:p>
    <w:p w14:paraId="474F06AF" w14:textId="5B3299A3" w:rsidR="008B097C" w:rsidRDefault="008B097C" w:rsidP="00866FB0">
      <w:pPr>
        <w:pStyle w:val="CETReferencetext"/>
      </w:pPr>
      <w:proofErr w:type="spellStart"/>
      <w:r w:rsidRPr="00866FB0">
        <w:t>Harahap</w:t>
      </w:r>
      <w:proofErr w:type="spellEnd"/>
      <w:r w:rsidRPr="00866FB0">
        <w:t xml:space="preserve"> B.M.</w:t>
      </w:r>
      <w:r>
        <w:t xml:space="preserve">, 2020, </w:t>
      </w:r>
      <w:r w:rsidRPr="00866FB0">
        <w:t>Degradation techniques of hemicellulose fraction from biomass feedstock for optimum xylose production: a review</w:t>
      </w:r>
      <w:r>
        <w:t>,</w:t>
      </w:r>
      <w:r w:rsidRPr="00866FB0">
        <w:t xml:space="preserve"> </w:t>
      </w:r>
      <w:proofErr w:type="spellStart"/>
      <w:r w:rsidRPr="00866FB0">
        <w:t>Jurnal</w:t>
      </w:r>
      <w:proofErr w:type="spellEnd"/>
      <w:r w:rsidRPr="00866FB0">
        <w:t xml:space="preserve"> </w:t>
      </w:r>
      <w:proofErr w:type="spellStart"/>
      <w:r w:rsidRPr="00866FB0">
        <w:t>Keteknikan</w:t>
      </w:r>
      <w:proofErr w:type="spellEnd"/>
      <w:r w:rsidRPr="00866FB0">
        <w:t xml:space="preserve"> </w:t>
      </w:r>
      <w:proofErr w:type="spellStart"/>
      <w:r w:rsidRPr="00866FB0">
        <w:t>Pertanian</w:t>
      </w:r>
      <w:proofErr w:type="spellEnd"/>
      <w:r w:rsidRPr="00866FB0">
        <w:t xml:space="preserve"> </w:t>
      </w:r>
      <w:proofErr w:type="spellStart"/>
      <w:r w:rsidRPr="00866FB0">
        <w:t>Tropis</w:t>
      </w:r>
      <w:proofErr w:type="spellEnd"/>
      <w:r w:rsidRPr="00866FB0">
        <w:t xml:space="preserve"> dan </w:t>
      </w:r>
      <w:proofErr w:type="spellStart"/>
      <w:r w:rsidRPr="00866FB0">
        <w:t>Biosistem</w:t>
      </w:r>
      <w:proofErr w:type="spellEnd"/>
      <w:r>
        <w:t>, 8(2),</w:t>
      </w:r>
      <w:r w:rsidRPr="00866FB0">
        <w:t xml:space="preserve"> 1-18.</w:t>
      </w:r>
    </w:p>
    <w:p w14:paraId="3DC04D41" w14:textId="77777777" w:rsidR="008B097C" w:rsidRPr="00B2142C" w:rsidRDefault="008B097C" w:rsidP="00866FB0">
      <w:pPr>
        <w:pStyle w:val="CETReferencetext"/>
        <w:rPr>
          <w:lang w:val="en-US"/>
        </w:rPr>
      </w:pPr>
      <w:r w:rsidRPr="00B2142C">
        <w:rPr>
          <w:lang w:val="en-US"/>
        </w:rPr>
        <w:t>Hernández-</w:t>
      </w:r>
      <w:proofErr w:type="spellStart"/>
      <w:r w:rsidRPr="00B2142C">
        <w:rPr>
          <w:lang w:val="en-US"/>
        </w:rPr>
        <w:t>Beltrán</w:t>
      </w:r>
      <w:proofErr w:type="spellEnd"/>
      <w:r w:rsidRPr="00B2142C">
        <w:rPr>
          <w:lang w:val="en-US"/>
        </w:rPr>
        <w:t xml:space="preserve"> J.U., Lira H.D., Omar I., Cruz-Santos M.M. Saucedo-</w:t>
      </w:r>
      <w:proofErr w:type="spellStart"/>
      <w:r w:rsidRPr="00B2142C">
        <w:rPr>
          <w:lang w:val="en-US"/>
        </w:rPr>
        <w:t>Luevanos</w:t>
      </w:r>
      <w:proofErr w:type="spellEnd"/>
      <w:r w:rsidRPr="00B2142C">
        <w:rPr>
          <w:lang w:val="en-US"/>
        </w:rPr>
        <w:t xml:space="preserve"> A., </w:t>
      </w:r>
      <w:proofErr w:type="spellStart"/>
      <w:r w:rsidRPr="00B2142C">
        <w:rPr>
          <w:lang w:val="en-US"/>
        </w:rPr>
        <w:t>Hernadéz-Terán</w:t>
      </w:r>
      <w:proofErr w:type="spellEnd"/>
      <w:r w:rsidRPr="00B2142C">
        <w:rPr>
          <w:lang w:val="en-US"/>
        </w:rPr>
        <w:t xml:space="preserve"> F., </w:t>
      </w:r>
      <w:proofErr w:type="spellStart"/>
      <w:r w:rsidRPr="00B2142C">
        <w:rPr>
          <w:lang w:val="en-US"/>
        </w:rPr>
        <w:t>Balagurusamy</w:t>
      </w:r>
      <w:proofErr w:type="spellEnd"/>
      <w:r w:rsidRPr="00B2142C">
        <w:rPr>
          <w:lang w:val="en-US"/>
        </w:rPr>
        <w:t xml:space="preserve"> N., 2019, Insight into pretreatment methods of lignocellulosic biomass to increase biogas yield: current state, challenges, and opportunities</w:t>
      </w:r>
      <w:r>
        <w:rPr>
          <w:lang w:val="en-US"/>
        </w:rPr>
        <w:t>,</w:t>
      </w:r>
      <w:r w:rsidRPr="00B2142C">
        <w:rPr>
          <w:lang w:val="en-US"/>
        </w:rPr>
        <w:t xml:space="preserve"> Applied </w:t>
      </w:r>
      <w:r>
        <w:rPr>
          <w:lang w:val="en-US"/>
        </w:rPr>
        <w:t>S</w:t>
      </w:r>
      <w:r w:rsidRPr="00B2142C">
        <w:rPr>
          <w:lang w:val="en-US"/>
        </w:rPr>
        <w:t>ciences, 9(18), 3721</w:t>
      </w:r>
      <w:r>
        <w:rPr>
          <w:lang w:val="en-US"/>
        </w:rPr>
        <w:t>.</w:t>
      </w:r>
    </w:p>
    <w:p w14:paraId="15607CC0" w14:textId="426E254F" w:rsidR="008B097C" w:rsidRPr="00866FB0" w:rsidRDefault="008B097C" w:rsidP="00866FB0">
      <w:pPr>
        <w:pStyle w:val="CETReferencetext"/>
      </w:pPr>
      <w:proofErr w:type="spellStart"/>
      <w:r w:rsidRPr="00866FB0">
        <w:t>Klinke</w:t>
      </w:r>
      <w:proofErr w:type="spellEnd"/>
      <w:r w:rsidRPr="00866FB0">
        <w:t xml:space="preserve"> H.B.</w:t>
      </w:r>
      <w:r>
        <w:t>,</w:t>
      </w:r>
      <w:r w:rsidRPr="00866FB0">
        <w:t xml:space="preserve"> Thomsen</w:t>
      </w:r>
      <w:r>
        <w:t xml:space="preserve"> </w:t>
      </w:r>
      <w:r w:rsidRPr="00866FB0">
        <w:t>A.B.</w:t>
      </w:r>
      <w:r>
        <w:t>,</w:t>
      </w:r>
      <w:r w:rsidRPr="00866FB0">
        <w:t xml:space="preserve"> </w:t>
      </w:r>
      <w:proofErr w:type="spellStart"/>
      <w:r w:rsidRPr="00866FB0">
        <w:t>Ahring</w:t>
      </w:r>
      <w:proofErr w:type="spellEnd"/>
      <w:r w:rsidRPr="00866FB0">
        <w:t xml:space="preserve"> B.K.</w:t>
      </w:r>
      <w:r>
        <w:t>, 2004,</w:t>
      </w:r>
      <w:r w:rsidRPr="00866FB0">
        <w:t xml:space="preserve"> Inhibition of ethanol-producing yeast and bacteria by degradation products produced during </w:t>
      </w:r>
      <w:r w:rsidR="004B13A6">
        <w:t>pretreatment</w:t>
      </w:r>
      <w:r w:rsidRPr="00866FB0">
        <w:t xml:space="preserve"> of biomass</w:t>
      </w:r>
      <w:r>
        <w:t>,</w:t>
      </w:r>
      <w:r w:rsidRPr="00866FB0">
        <w:t xml:space="preserve"> Applied </w:t>
      </w:r>
      <w:r>
        <w:t>M</w:t>
      </w:r>
      <w:r w:rsidRPr="00866FB0">
        <w:t xml:space="preserve">icrobiology and </w:t>
      </w:r>
      <w:r>
        <w:t>B</w:t>
      </w:r>
      <w:r w:rsidRPr="00866FB0">
        <w:t>iotechnology</w:t>
      </w:r>
      <w:r>
        <w:t xml:space="preserve">, </w:t>
      </w:r>
      <w:r w:rsidRPr="00866FB0">
        <w:t>66</w:t>
      </w:r>
      <w:r>
        <w:t>(</w:t>
      </w:r>
      <w:r w:rsidRPr="00866FB0">
        <w:t>1</w:t>
      </w:r>
      <w:r>
        <w:t>),</w:t>
      </w:r>
      <w:r w:rsidRPr="00866FB0">
        <w:t xml:space="preserve"> 10-26.</w:t>
      </w:r>
    </w:p>
    <w:p w14:paraId="319E85D4" w14:textId="77777777" w:rsidR="008B097C" w:rsidRPr="00866FB0" w:rsidRDefault="008B097C" w:rsidP="00866FB0">
      <w:pPr>
        <w:pStyle w:val="CETReferencetext"/>
      </w:pPr>
      <w:r w:rsidRPr="00866FB0">
        <w:t>Mosier</w:t>
      </w:r>
      <w:r>
        <w:t xml:space="preserve"> </w:t>
      </w:r>
      <w:r w:rsidRPr="00866FB0">
        <w:t>N.</w:t>
      </w:r>
      <w:r>
        <w:t>, 2005,</w:t>
      </w:r>
      <w:r w:rsidRPr="00866FB0">
        <w:t xml:space="preserve"> Features of promising technologies for pretreatment of lignocellulosic biomass</w:t>
      </w:r>
      <w:r>
        <w:t>,</w:t>
      </w:r>
      <w:r w:rsidRPr="00866FB0">
        <w:t xml:space="preserve"> Bioresource Technology</w:t>
      </w:r>
      <w:r>
        <w:t>,</w:t>
      </w:r>
      <w:r w:rsidRPr="00866FB0">
        <w:t xml:space="preserve"> 96</w:t>
      </w:r>
      <w:r>
        <w:t>(</w:t>
      </w:r>
      <w:r w:rsidRPr="00866FB0">
        <w:t>6</w:t>
      </w:r>
      <w:r>
        <w:t>),</w:t>
      </w:r>
      <w:r w:rsidRPr="00866FB0">
        <w:t xml:space="preserve"> 673–686.</w:t>
      </w:r>
    </w:p>
    <w:p w14:paraId="2980D2B6" w14:textId="77777777" w:rsidR="008B097C" w:rsidRPr="00866FB0" w:rsidRDefault="008B097C" w:rsidP="00866FB0">
      <w:pPr>
        <w:pStyle w:val="CETReferencetext"/>
      </w:pPr>
      <w:proofErr w:type="spellStart"/>
      <w:r w:rsidRPr="00866FB0">
        <w:t>Nitsos</w:t>
      </w:r>
      <w:proofErr w:type="spellEnd"/>
      <w:r w:rsidRPr="00866FB0">
        <w:t>, C.K.</w:t>
      </w:r>
      <w:r>
        <w:t xml:space="preserve">, </w:t>
      </w:r>
      <w:proofErr w:type="spellStart"/>
      <w:r w:rsidRPr="00866FB0">
        <w:t>Matis</w:t>
      </w:r>
      <w:proofErr w:type="spellEnd"/>
      <w:r w:rsidRPr="00866FB0">
        <w:t xml:space="preserve"> K.A.</w:t>
      </w:r>
      <w:r>
        <w:t>, 2013,</w:t>
      </w:r>
      <w:r w:rsidRPr="00866FB0">
        <w:t xml:space="preserve"> </w:t>
      </w:r>
      <w:proofErr w:type="spellStart"/>
      <w:r w:rsidRPr="00866FB0">
        <w:t>Triantafyllidis</w:t>
      </w:r>
      <w:proofErr w:type="spellEnd"/>
      <w:r>
        <w:t xml:space="preserve"> </w:t>
      </w:r>
      <w:r w:rsidRPr="00866FB0">
        <w:t>K.S.</w:t>
      </w:r>
      <w:r>
        <w:t>,</w:t>
      </w:r>
      <w:r w:rsidRPr="00866FB0">
        <w:t xml:space="preserve"> Optimization of hydrothermal pretreatment of lignocellulosic biomass in the bioethanol production</w:t>
      </w:r>
      <w:r>
        <w:t xml:space="preserve">, </w:t>
      </w:r>
      <w:r w:rsidRPr="00866FB0">
        <w:t>6</w:t>
      </w:r>
      <w:r>
        <w:t xml:space="preserve">, </w:t>
      </w:r>
      <w:r w:rsidRPr="00866FB0">
        <w:t>110-122.</w:t>
      </w:r>
    </w:p>
    <w:p w14:paraId="4E20488A" w14:textId="77777777" w:rsidR="008B097C" w:rsidRPr="00866FB0" w:rsidRDefault="008B097C" w:rsidP="00866FB0">
      <w:pPr>
        <w:pStyle w:val="CETReferencetext"/>
      </w:pPr>
      <w:proofErr w:type="spellStart"/>
      <w:r w:rsidRPr="00866FB0">
        <w:t>Palmqvist</w:t>
      </w:r>
      <w:proofErr w:type="spellEnd"/>
      <w:r w:rsidRPr="00866FB0">
        <w:t xml:space="preserve"> E.</w:t>
      </w:r>
      <w:r>
        <w:t>,</w:t>
      </w:r>
      <w:r w:rsidRPr="00866FB0">
        <w:t xml:space="preserve"> Hahn-</w:t>
      </w:r>
      <w:proofErr w:type="spellStart"/>
      <w:r w:rsidRPr="00866FB0">
        <w:t>Hägerdal</w:t>
      </w:r>
      <w:proofErr w:type="spellEnd"/>
      <w:r w:rsidRPr="00866FB0">
        <w:t xml:space="preserve"> B.</w:t>
      </w:r>
      <w:r>
        <w:t>, 2000,</w:t>
      </w:r>
      <w:r w:rsidRPr="00866FB0">
        <w:t xml:space="preserve"> Fermentation of lignocellulosic hydrolysates. II: inhibitors and mechanisms of inhibition</w:t>
      </w:r>
      <w:r>
        <w:t>,</w:t>
      </w:r>
      <w:r w:rsidRPr="00866FB0">
        <w:t xml:space="preserve"> Bioresource technology</w:t>
      </w:r>
      <w:r>
        <w:t xml:space="preserve">, </w:t>
      </w:r>
      <w:r w:rsidRPr="00866FB0">
        <w:t>74</w:t>
      </w:r>
      <w:r>
        <w:t>(1),</w:t>
      </w:r>
      <w:r w:rsidRPr="00866FB0">
        <w:t xml:space="preserve"> 25-33</w:t>
      </w:r>
      <w:r>
        <w:t>.</w:t>
      </w:r>
    </w:p>
    <w:p w14:paraId="53A02400" w14:textId="35C23FEC" w:rsidR="008B097C" w:rsidRPr="00866FB0" w:rsidRDefault="008B097C" w:rsidP="00866FB0">
      <w:pPr>
        <w:pStyle w:val="CETReferencetext"/>
      </w:pPr>
      <w:r w:rsidRPr="0056305B">
        <w:rPr>
          <w:lang w:val="en-US"/>
        </w:rPr>
        <w:t xml:space="preserve">Santos V.E.N., </w:t>
      </w:r>
      <w:r>
        <w:rPr>
          <w:lang w:val="en-US"/>
        </w:rPr>
        <w:t xml:space="preserve">Ely R.N., </w:t>
      </w:r>
      <w:proofErr w:type="spellStart"/>
      <w:r>
        <w:rPr>
          <w:lang w:val="en-US"/>
        </w:rPr>
        <w:t>Szklo</w:t>
      </w:r>
      <w:proofErr w:type="spellEnd"/>
      <w:r>
        <w:rPr>
          <w:lang w:val="en-US"/>
        </w:rPr>
        <w:t xml:space="preserve"> A.S., </w:t>
      </w:r>
      <w:proofErr w:type="spellStart"/>
      <w:r>
        <w:rPr>
          <w:lang w:val="en-US"/>
        </w:rPr>
        <w:t>Magrini</w:t>
      </w:r>
      <w:proofErr w:type="spellEnd"/>
      <w:r>
        <w:rPr>
          <w:lang w:val="en-US"/>
        </w:rPr>
        <w:t xml:space="preserve"> A., </w:t>
      </w:r>
      <w:r w:rsidRPr="0056305B">
        <w:rPr>
          <w:lang w:val="en-US"/>
        </w:rPr>
        <w:t xml:space="preserve">2016, </w:t>
      </w:r>
      <w:r w:rsidRPr="00866FB0">
        <w:t>Chemicals</w:t>
      </w:r>
      <w:r>
        <w:t>,</w:t>
      </w:r>
      <w:r w:rsidRPr="00866FB0">
        <w:t xml:space="preserve"> electricity and fuels from biorefineries processing </w:t>
      </w:r>
      <w:proofErr w:type="spellStart"/>
      <w:r w:rsidRPr="00866FB0">
        <w:t>Brazil׳s</w:t>
      </w:r>
      <w:proofErr w:type="spellEnd"/>
      <w:r w:rsidRPr="00866FB0">
        <w:t xml:space="preserve"> sugarcane bagasse: production recipes and minimum selling prices</w:t>
      </w:r>
      <w:r>
        <w:t>,</w:t>
      </w:r>
      <w:r w:rsidRPr="00866FB0">
        <w:t xml:space="preserve"> Renewable and Sustainable Energy Reviews</w:t>
      </w:r>
      <w:r>
        <w:t xml:space="preserve">, </w:t>
      </w:r>
      <w:r w:rsidRPr="00866FB0">
        <w:t>53</w:t>
      </w:r>
      <w:r>
        <w:t>,</w:t>
      </w:r>
      <w:r w:rsidRPr="00866FB0">
        <w:t xml:space="preserve"> 1443-1458.</w:t>
      </w:r>
    </w:p>
    <w:p w14:paraId="4191FAF4" w14:textId="77777777" w:rsidR="008B097C" w:rsidRPr="00866FB0" w:rsidRDefault="008B097C" w:rsidP="00866FB0">
      <w:pPr>
        <w:pStyle w:val="CETReferencetext"/>
      </w:pPr>
      <w:proofErr w:type="spellStart"/>
      <w:r w:rsidRPr="008D3376">
        <w:rPr>
          <w:lang w:val="en-US"/>
        </w:rPr>
        <w:t>Satari</w:t>
      </w:r>
      <w:proofErr w:type="spellEnd"/>
      <w:r w:rsidRPr="008D3376">
        <w:rPr>
          <w:lang w:val="en-US"/>
        </w:rPr>
        <w:t xml:space="preserve"> B., Karimi K., Kumar </w:t>
      </w:r>
      <w:r w:rsidRPr="00866FB0">
        <w:t>R.</w:t>
      </w:r>
      <w:r>
        <w:t>, 2019,</w:t>
      </w:r>
      <w:r w:rsidRPr="00866FB0">
        <w:t xml:space="preserve"> Cellulose solvent-based pretreatment for enhanced second-generation biofuel production: </w:t>
      </w:r>
      <w:r>
        <w:t>A</w:t>
      </w:r>
      <w:r w:rsidRPr="00866FB0">
        <w:t xml:space="preserve"> review</w:t>
      </w:r>
      <w:r>
        <w:t>,</w:t>
      </w:r>
      <w:r w:rsidRPr="00866FB0">
        <w:t xml:space="preserve"> Sustainable Energy &amp; Fuels</w:t>
      </w:r>
      <w:r>
        <w:t xml:space="preserve">, </w:t>
      </w:r>
      <w:r w:rsidRPr="00866FB0">
        <w:t>3</w:t>
      </w:r>
      <w:r>
        <w:t>(</w:t>
      </w:r>
      <w:r w:rsidRPr="00866FB0">
        <w:t>1</w:t>
      </w:r>
      <w:r>
        <w:t xml:space="preserve">), </w:t>
      </w:r>
      <w:r w:rsidRPr="00866FB0">
        <w:t>11–62.</w:t>
      </w:r>
    </w:p>
    <w:p w14:paraId="168B688D" w14:textId="77777777" w:rsidR="008B097C" w:rsidRPr="00D470B8" w:rsidRDefault="008B097C" w:rsidP="00871746">
      <w:pPr>
        <w:pStyle w:val="CETReferencetext"/>
        <w:rPr>
          <w:lang w:val="en-US"/>
        </w:rPr>
      </w:pPr>
      <w:proofErr w:type="spellStart"/>
      <w:r w:rsidRPr="00D470B8">
        <w:rPr>
          <w:lang w:val="en-US"/>
        </w:rPr>
        <w:t>Vallejos</w:t>
      </w:r>
      <w:proofErr w:type="spellEnd"/>
      <w:r w:rsidRPr="00D470B8">
        <w:rPr>
          <w:lang w:val="en-US"/>
        </w:rPr>
        <w:t xml:space="preserve"> M.E., </w:t>
      </w:r>
      <w:proofErr w:type="spellStart"/>
      <w:r w:rsidRPr="00D470B8">
        <w:rPr>
          <w:lang w:val="en-US"/>
        </w:rPr>
        <w:t>Zambon</w:t>
      </w:r>
      <w:proofErr w:type="spellEnd"/>
      <w:r w:rsidRPr="00D470B8">
        <w:rPr>
          <w:lang w:val="en-US"/>
        </w:rPr>
        <w:t xml:space="preserve"> M.D., Area M.C., da Silva C.A.A., 2012, Low liquid–solid ratio (LSR) hot water pretreatment of sugarcane bagasse</w:t>
      </w:r>
      <w:r>
        <w:rPr>
          <w:lang w:val="en-US"/>
        </w:rPr>
        <w:t>,</w:t>
      </w:r>
      <w:r w:rsidRPr="00D470B8">
        <w:rPr>
          <w:lang w:val="en-US"/>
        </w:rPr>
        <w:t xml:space="preserve"> Green Chemistry, 14(7), 1982-1989.</w:t>
      </w:r>
    </w:p>
    <w:p w14:paraId="7D36AC48" w14:textId="77777777" w:rsidR="008B097C" w:rsidRPr="00866FB0" w:rsidRDefault="008B097C" w:rsidP="00866FB0">
      <w:pPr>
        <w:pStyle w:val="CETReferencetext"/>
      </w:pPr>
      <w:r w:rsidRPr="00866FB0">
        <w:t>Wang T.</w:t>
      </w:r>
      <w:r>
        <w:t>,</w:t>
      </w:r>
      <w:r w:rsidRPr="00866FB0">
        <w:t xml:space="preserve"> </w:t>
      </w:r>
      <w:proofErr w:type="spellStart"/>
      <w:r w:rsidRPr="00866FB0">
        <w:t>Zhay</w:t>
      </w:r>
      <w:proofErr w:type="spellEnd"/>
      <w:r w:rsidRPr="00866FB0">
        <w:t xml:space="preserve"> Y.</w:t>
      </w:r>
      <w:r>
        <w:t>,</w:t>
      </w:r>
      <w:r w:rsidRPr="00866FB0">
        <w:t xml:space="preserve"> Zhu Y.</w:t>
      </w:r>
      <w:r>
        <w:t>,</w:t>
      </w:r>
      <w:r w:rsidRPr="00866FB0">
        <w:t xml:space="preserve"> Li C.</w:t>
      </w:r>
      <w:r>
        <w:t>,</w:t>
      </w:r>
      <w:r w:rsidRPr="00866FB0">
        <w:t xml:space="preserve"> Zeng G.</w:t>
      </w:r>
      <w:r>
        <w:t>, 2018,</w:t>
      </w:r>
      <w:r w:rsidRPr="00866FB0">
        <w:t xml:space="preserve"> A review of the hydrothermal carbonization of biomass waste for </w:t>
      </w:r>
      <w:proofErr w:type="spellStart"/>
      <w:r w:rsidRPr="00866FB0">
        <w:t>hydrochar</w:t>
      </w:r>
      <w:proofErr w:type="spellEnd"/>
      <w:r w:rsidRPr="00866FB0">
        <w:t xml:space="preserve"> formation: Process conditions, fundamentals, an physicochemical properties</w:t>
      </w:r>
      <w:r>
        <w:t>,</w:t>
      </w:r>
      <w:r w:rsidRPr="00866FB0">
        <w:t xml:space="preserve"> Renewable and </w:t>
      </w:r>
      <w:proofErr w:type="spellStart"/>
      <w:r w:rsidRPr="00866FB0">
        <w:t>Sustanable</w:t>
      </w:r>
      <w:proofErr w:type="spellEnd"/>
      <w:r w:rsidRPr="00866FB0">
        <w:t xml:space="preserve"> Energy Reviews</w:t>
      </w:r>
      <w:r>
        <w:t xml:space="preserve">, </w:t>
      </w:r>
      <w:r w:rsidRPr="00866FB0">
        <w:t>90</w:t>
      </w:r>
      <w:r>
        <w:t>,</w:t>
      </w:r>
      <w:r w:rsidRPr="00866FB0">
        <w:t xml:space="preserve"> 223-247.</w:t>
      </w:r>
    </w:p>
    <w:p w14:paraId="357C35CD" w14:textId="77777777" w:rsidR="008B097C" w:rsidRPr="00866FB0" w:rsidRDefault="008B097C" w:rsidP="00866FB0">
      <w:pPr>
        <w:pStyle w:val="CETReferencetext"/>
      </w:pPr>
      <w:proofErr w:type="spellStart"/>
      <w:r w:rsidRPr="00866FB0">
        <w:t>Xie</w:t>
      </w:r>
      <w:proofErr w:type="spellEnd"/>
      <w:r w:rsidRPr="00866FB0">
        <w:t xml:space="preserve"> R.</w:t>
      </w:r>
      <w:r>
        <w:t>,</w:t>
      </w:r>
      <w:r w:rsidRPr="00866FB0">
        <w:t xml:space="preserve"> </w:t>
      </w:r>
      <w:r>
        <w:t>Tu M., Wu Y., Adhikari S., 2011,</w:t>
      </w:r>
      <w:r w:rsidRPr="00866FB0">
        <w:t xml:space="preserve"> Improvement in HPLC separation of acetic acid and </w:t>
      </w:r>
      <w:proofErr w:type="spellStart"/>
      <w:r w:rsidRPr="00866FB0">
        <w:t>levulinic</w:t>
      </w:r>
      <w:proofErr w:type="spellEnd"/>
      <w:r w:rsidRPr="00866FB0">
        <w:t xml:space="preserve"> acid in the profiling of biomass hydrolysate</w:t>
      </w:r>
      <w:r>
        <w:t>,</w:t>
      </w:r>
      <w:r w:rsidRPr="00866FB0">
        <w:t xml:space="preserve"> Bioresource </w:t>
      </w:r>
      <w:r>
        <w:t>T</w:t>
      </w:r>
      <w:r w:rsidRPr="00866FB0">
        <w:t>echnology</w:t>
      </w:r>
      <w:r>
        <w:t>, 102(7),</w:t>
      </w:r>
      <w:r w:rsidRPr="00866FB0">
        <w:t xml:space="preserve"> 4938-4942.</w:t>
      </w:r>
    </w:p>
    <w:p w14:paraId="7928C5D2" w14:textId="77777777" w:rsidR="008B097C" w:rsidRDefault="008B097C" w:rsidP="00871746">
      <w:pPr>
        <w:pStyle w:val="CETReferencetext"/>
      </w:pPr>
      <w:r w:rsidRPr="00866FB0">
        <w:t xml:space="preserve">Yang </w:t>
      </w:r>
      <w:r>
        <w:t>B.,</w:t>
      </w:r>
      <w:r w:rsidRPr="00866FB0">
        <w:t xml:space="preserve"> T</w:t>
      </w:r>
      <w:r>
        <w:t>ao</w:t>
      </w:r>
      <w:r w:rsidRPr="00866FB0">
        <w:t xml:space="preserve"> L</w:t>
      </w:r>
      <w:r>
        <w:t>,</w:t>
      </w:r>
      <w:r w:rsidRPr="00866FB0">
        <w:t xml:space="preserve"> Wyman</w:t>
      </w:r>
      <w:r>
        <w:t xml:space="preserve"> C.</w:t>
      </w:r>
      <w:r w:rsidRPr="00866FB0">
        <w:t>E.</w:t>
      </w:r>
      <w:r>
        <w:t>, 2018,</w:t>
      </w:r>
      <w:r w:rsidRPr="00866FB0">
        <w:t xml:space="preserve"> Strengths</w:t>
      </w:r>
      <w:r>
        <w:t>,</w:t>
      </w:r>
      <w:r w:rsidRPr="00866FB0">
        <w:t xml:space="preserve"> challenges</w:t>
      </w:r>
      <w:r>
        <w:t>,</w:t>
      </w:r>
      <w:r w:rsidRPr="00866FB0">
        <w:t xml:space="preserve"> and opportunities for hydrothermal pretreatment in lignocellulosic biorefineries</w:t>
      </w:r>
      <w:r>
        <w:t>,</w:t>
      </w:r>
      <w:r w:rsidRPr="00866FB0">
        <w:t xml:space="preserve"> Biofuels</w:t>
      </w:r>
      <w:r>
        <w:t>,</w:t>
      </w:r>
      <w:r w:rsidRPr="00866FB0">
        <w:t xml:space="preserve"> Bioproducts and Biorefining</w:t>
      </w:r>
      <w:r>
        <w:t xml:space="preserve">, </w:t>
      </w:r>
      <w:r w:rsidRPr="00866FB0">
        <w:t>12</w:t>
      </w:r>
      <w:r>
        <w:t>(</w:t>
      </w:r>
      <w:r w:rsidRPr="00866FB0">
        <w:t>1</w:t>
      </w:r>
      <w:r>
        <w:t xml:space="preserve">), </w:t>
      </w:r>
      <w:r w:rsidRPr="00866FB0">
        <w:t>125-138.</w:t>
      </w:r>
    </w:p>
    <w:p w14:paraId="2C3A0D04" w14:textId="781B1447" w:rsidR="008B097C" w:rsidRPr="00866FB0" w:rsidRDefault="008B097C" w:rsidP="00866FB0">
      <w:pPr>
        <w:pStyle w:val="CETReferencetext"/>
      </w:pPr>
      <w:proofErr w:type="spellStart"/>
      <w:r w:rsidRPr="00866FB0">
        <w:t>Yemis</w:t>
      </w:r>
      <w:proofErr w:type="spellEnd"/>
      <w:r w:rsidRPr="00866FB0">
        <w:t xml:space="preserve"> O.</w:t>
      </w:r>
      <w:r>
        <w:t>,</w:t>
      </w:r>
      <w:r w:rsidRPr="00866FB0">
        <w:t xml:space="preserve"> Mazza G.</w:t>
      </w:r>
      <w:r>
        <w:t>, 2012,</w:t>
      </w:r>
      <w:r w:rsidRPr="00866FB0">
        <w:t xml:space="preserve"> Optimization of furfural and 5-hydroxymethylfurfural production from wheat straw by a microwave-assisted process</w:t>
      </w:r>
      <w:r>
        <w:t>,</w:t>
      </w:r>
      <w:r w:rsidRPr="00866FB0">
        <w:t xml:space="preserve"> Bioresource </w:t>
      </w:r>
      <w:r>
        <w:t>T</w:t>
      </w:r>
      <w:r w:rsidRPr="00866FB0">
        <w:t>echnology</w:t>
      </w:r>
      <w:r>
        <w:t xml:space="preserve">, </w:t>
      </w:r>
      <w:r w:rsidRPr="00866FB0">
        <w:t>109</w:t>
      </w:r>
      <w:r>
        <w:t xml:space="preserve">, </w:t>
      </w:r>
      <w:r w:rsidRPr="00866FB0">
        <w:t>215-223.</w:t>
      </w:r>
    </w:p>
    <w:p w14:paraId="4A121284" w14:textId="77777777" w:rsidR="008B097C" w:rsidRPr="00866FB0" w:rsidRDefault="008B097C" w:rsidP="00866FB0">
      <w:pPr>
        <w:pStyle w:val="CETReferencetext"/>
      </w:pPr>
      <w:r w:rsidRPr="00866FB0">
        <w:t>Yu Q.</w:t>
      </w:r>
      <w:r>
        <w:t xml:space="preserve">, </w:t>
      </w:r>
      <w:proofErr w:type="spellStart"/>
      <w:r>
        <w:t>Xinshu</w:t>
      </w:r>
      <w:proofErr w:type="spellEnd"/>
      <w:r>
        <w:t xml:space="preserve"> Z., </w:t>
      </w:r>
      <w:proofErr w:type="spellStart"/>
      <w:r>
        <w:t>Shuangliang</w:t>
      </w:r>
      <w:proofErr w:type="spellEnd"/>
      <w:r>
        <w:t xml:space="preserve"> Lv., </w:t>
      </w:r>
      <w:proofErr w:type="spellStart"/>
      <w:r>
        <w:t>Minchao</w:t>
      </w:r>
      <w:proofErr w:type="spellEnd"/>
      <w:r>
        <w:t xml:space="preserve"> He, Yu Z., </w:t>
      </w:r>
      <w:proofErr w:type="spellStart"/>
      <w:r>
        <w:t>Zhenhong</w:t>
      </w:r>
      <w:proofErr w:type="spellEnd"/>
      <w:r>
        <w:t xml:space="preserve"> Y., Wei Qi, </w:t>
      </w:r>
      <w:proofErr w:type="spellStart"/>
      <w:r>
        <w:t>Qiong</w:t>
      </w:r>
      <w:proofErr w:type="spellEnd"/>
      <w:r>
        <w:t xml:space="preserve"> W., Wen W., </w:t>
      </w:r>
      <w:proofErr w:type="spellStart"/>
      <w:r>
        <w:t>Xuesong</w:t>
      </w:r>
      <w:proofErr w:type="spellEnd"/>
      <w:r>
        <w:t xml:space="preserve"> T., 2013, </w:t>
      </w:r>
      <w:r w:rsidRPr="00866FB0">
        <w:t>Liquid hot water pretreatment of sugarcane bagasse and its comparison with chemical pretreatment methods for the sugar recovery and structural changes</w:t>
      </w:r>
      <w:r>
        <w:t>,</w:t>
      </w:r>
      <w:r w:rsidRPr="00866FB0">
        <w:t xml:space="preserve"> Bioresource Technology</w:t>
      </w:r>
      <w:r>
        <w:t xml:space="preserve">, </w:t>
      </w:r>
      <w:r w:rsidRPr="00866FB0">
        <w:t>129</w:t>
      </w:r>
      <w:r>
        <w:t>,</w:t>
      </w:r>
      <w:r w:rsidRPr="00866FB0">
        <w:t xml:space="preserve"> 592–598</w:t>
      </w:r>
      <w:r>
        <w:t>.</w:t>
      </w:r>
      <w:r w:rsidRPr="00866FB0">
        <w:t xml:space="preserve"> </w:t>
      </w:r>
    </w:p>
    <w:p w14:paraId="325D3768" w14:textId="77777777" w:rsidR="008B097C" w:rsidRPr="00866FB0" w:rsidRDefault="008B097C" w:rsidP="00866FB0">
      <w:pPr>
        <w:pStyle w:val="CETReferencetext"/>
      </w:pPr>
      <w:r w:rsidRPr="00866FB0">
        <w:t>Yu Q.</w:t>
      </w:r>
      <w:r>
        <w:t>, Zhuang X., Yuan Z., Wang Q., Wang W., Zhang Y., Xu J., Xu H.,</w:t>
      </w:r>
      <w:r w:rsidRPr="00866FB0">
        <w:t xml:space="preserve"> </w:t>
      </w:r>
      <w:r>
        <w:t>2010,</w:t>
      </w:r>
      <w:r w:rsidRPr="00866FB0">
        <w:t xml:space="preserve"> Two-step liquid hot water pretreatment of Eucalyptus grandis to enhance sugar recovery and enzymatic digestibility of cellulose</w:t>
      </w:r>
      <w:r>
        <w:t>,</w:t>
      </w:r>
      <w:r w:rsidRPr="00866FB0">
        <w:t xml:space="preserve"> Bioresource </w:t>
      </w:r>
      <w:r>
        <w:t>T</w:t>
      </w:r>
      <w:r w:rsidRPr="00866FB0">
        <w:t>echnology</w:t>
      </w:r>
      <w:r>
        <w:t xml:space="preserve">, </w:t>
      </w:r>
      <w:r w:rsidRPr="00866FB0">
        <w:t>101</w:t>
      </w:r>
      <w:r>
        <w:t>(13),</w:t>
      </w:r>
      <w:r w:rsidRPr="00866FB0">
        <w:t xml:space="preserve"> 4895-4899.</w:t>
      </w:r>
    </w:p>
    <w:p w14:paraId="3D23685F" w14:textId="549F4F90" w:rsidR="008B097C" w:rsidRPr="00A15BF3" w:rsidRDefault="008B097C" w:rsidP="00866FB0">
      <w:pPr>
        <w:pStyle w:val="CETReferencetext"/>
        <w:rPr>
          <w:color w:val="FF0000"/>
        </w:rPr>
      </w:pPr>
    </w:p>
    <w:sectPr w:rsidR="008B097C" w:rsidRPr="00A15BF3" w:rsidSect="0017004B">
      <w:type w:val="continuous"/>
      <w:pgSz w:w="11906" w:h="16838" w:code="9"/>
      <w:pgMar w:top="1701" w:right="1418" w:bottom="1701" w:left="1701" w:header="1701" w:footer="0" w:gutter="0"/>
      <w:lnNumType w:countBy="1"/>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Owusu Prempeh, Clement" w:date="2022-03-08T12:32:00Z" w:initials="COP">
    <w:p w14:paraId="5B4D98EC" w14:textId="698A7403" w:rsidR="0026231C" w:rsidRDefault="0026231C">
      <w:pPr>
        <w:pStyle w:val="Textodecomentrio"/>
      </w:pPr>
      <w:r>
        <w:rPr>
          <w:rStyle w:val="Refdecomentrio"/>
        </w:rPr>
        <w:annotationRef/>
      </w:r>
      <w:r>
        <w:t xml:space="preserve">I am not </w:t>
      </w:r>
      <w:r w:rsidR="0072045D">
        <w:t xml:space="preserve">entirely </w:t>
      </w:r>
      <w:r>
        <w:t>convinced about the approach the authors used here to analysed their data.</w:t>
      </w:r>
    </w:p>
    <w:p w14:paraId="592E88BA" w14:textId="77777777" w:rsidR="0026231C" w:rsidRDefault="0026231C">
      <w:pPr>
        <w:pStyle w:val="Textodecomentrio"/>
      </w:pPr>
    </w:p>
    <w:p w14:paraId="25E73A72" w14:textId="769EB609" w:rsidR="0026231C" w:rsidRDefault="0026231C" w:rsidP="0026231C">
      <w:pPr>
        <w:pStyle w:val="Textodecomentrio"/>
        <w:numPr>
          <w:ilvl w:val="0"/>
          <w:numId w:val="25"/>
        </w:numPr>
      </w:pPr>
      <w:r>
        <w:t xml:space="preserve"> Did you perform analysis of variance ( ANOVA) or regression analysis to know the extent the independent variables affect the responses?</w:t>
      </w:r>
    </w:p>
    <w:p w14:paraId="41BA5EF8" w14:textId="05269F29" w:rsidR="0026231C" w:rsidRDefault="0026231C" w:rsidP="0026231C">
      <w:pPr>
        <w:pStyle w:val="Textodecomentrio"/>
        <w:numPr>
          <w:ilvl w:val="0"/>
          <w:numId w:val="25"/>
        </w:numPr>
      </w:pPr>
      <w:r>
        <w:t>What was the p-value set at to test the significance of the parameters on the responses?</w:t>
      </w:r>
    </w:p>
    <w:p w14:paraId="378A4183" w14:textId="49044FE9" w:rsidR="0072045D" w:rsidRDefault="0026231C" w:rsidP="0072045D">
      <w:pPr>
        <w:pStyle w:val="Textodecomentrio"/>
        <w:numPr>
          <w:ilvl w:val="0"/>
          <w:numId w:val="25"/>
        </w:numPr>
      </w:pPr>
      <w:r>
        <w:t>Are the interactions between the  independent variables that cou</w:t>
      </w:r>
      <w:r w:rsidR="0072045D">
        <w:t>ld have had significant effects on the responses?</w:t>
      </w:r>
    </w:p>
    <w:p w14:paraId="457A7D41" w14:textId="32D363C2" w:rsidR="007B3CA5" w:rsidRDefault="007B3CA5" w:rsidP="0072045D">
      <w:pPr>
        <w:pStyle w:val="Textodecomentrio"/>
        <w:numPr>
          <w:ilvl w:val="0"/>
          <w:numId w:val="25"/>
        </w:numPr>
      </w:pPr>
      <w:r>
        <w:t xml:space="preserve">This whole section lacks actual </w:t>
      </w:r>
      <w:r w:rsidR="004715A9">
        <w:t>quantitative</w:t>
      </w:r>
      <w:r>
        <w:t xml:space="preserve"> data on how much xylose and furfural were released, or how much hemicellulose were converted from changing of parameters. </w:t>
      </w:r>
      <w:r w:rsidR="004715A9">
        <w:t>Just by stating whether there was positive or negative impact on the responses is not enough. How much impact quantitatively?</w:t>
      </w:r>
    </w:p>
    <w:p w14:paraId="44C1B864" w14:textId="5AC07F79" w:rsidR="0026231C" w:rsidRDefault="0026231C" w:rsidP="0026231C">
      <w:pPr>
        <w:pStyle w:val="Textodecomentrio"/>
      </w:pPr>
    </w:p>
  </w:comment>
  <w:comment w:id="3" w:author="Diêgo Morais Chaves" w:date="2022-03-10T09:01:00Z" w:initials="DMC">
    <w:p w14:paraId="25B5DF84" w14:textId="1862FEFF" w:rsidR="00B30C5C" w:rsidRPr="00F4231A" w:rsidRDefault="00B30C5C" w:rsidP="00F4231A">
      <w:pPr>
        <w:pStyle w:val="Textodecomentrio"/>
        <w:numPr>
          <w:ilvl w:val="0"/>
          <w:numId w:val="26"/>
        </w:numPr>
        <w:rPr>
          <w:lang w:val="en-US"/>
        </w:rPr>
      </w:pPr>
      <w:r>
        <w:rPr>
          <w:rStyle w:val="Refdecomentrio"/>
        </w:rPr>
        <w:annotationRef/>
      </w:r>
      <w:r w:rsidR="00F4231A" w:rsidRPr="00F4231A">
        <w:rPr>
          <w:lang w:val="en-US"/>
        </w:rPr>
        <w:t>A</w:t>
      </w:r>
      <w:r w:rsidR="00F4231A">
        <w:rPr>
          <w:lang w:val="en-US"/>
        </w:rPr>
        <w:t>n</w:t>
      </w:r>
      <w:r w:rsidR="00F4231A" w:rsidRPr="00F4231A">
        <w:rPr>
          <w:lang w:val="en-US"/>
        </w:rPr>
        <w:t xml:space="preserve"> ANOVA</w:t>
      </w:r>
      <w:r w:rsidR="00F4231A" w:rsidRPr="00F4231A">
        <w:rPr>
          <w:lang w:val="en-US"/>
        </w:rPr>
        <w:t xml:space="preserve"> </w:t>
      </w:r>
      <w:r w:rsidR="00F4231A">
        <w:rPr>
          <w:lang w:val="en-US"/>
        </w:rPr>
        <w:t xml:space="preserve">of </w:t>
      </w:r>
      <w:r w:rsidR="00F4231A" w:rsidRPr="00F4231A">
        <w:rPr>
          <w:lang w:val="en-US"/>
        </w:rPr>
        <w:t>regression was performed to assess the fit of the model. (Methods</w:t>
      </w:r>
      <w:r w:rsidR="00AE1345">
        <w:rPr>
          <w:lang w:val="en-US"/>
        </w:rPr>
        <w:t xml:space="preserve"> lines 13-14</w:t>
      </w:r>
      <w:r w:rsidR="00F4231A" w:rsidRPr="00F4231A">
        <w:rPr>
          <w:lang w:val="en-US"/>
        </w:rPr>
        <w:t>) There was a lack of fit of the model and it was not possible to make predictions. Therefore, only the weight of the coefficients were analyzed</w:t>
      </w:r>
      <w:r w:rsidR="00F4231A">
        <w:rPr>
          <w:lang w:val="en-US"/>
        </w:rPr>
        <w:t xml:space="preserve"> (Discussions</w:t>
      </w:r>
      <w:r w:rsidR="00AE1345">
        <w:rPr>
          <w:lang w:val="en-US"/>
        </w:rPr>
        <w:t xml:space="preserve"> lines 12-14</w:t>
      </w:r>
      <w:r w:rsidR="00F4231A">
        <w:rPr>
          <w:lang w:val="en-US"/>
        </w:rPr>
        <w:t>)</w:t>
      </w:r>
      <w:r w:rsidR="00F4231A" w:rsidRPr="00F4231A">
        <w:rPr>
          <w:lang w:val="en-US"/>
        </w:rPr>
        <w:t>.</w:t>
      </w:r>
    </w:p>
    <w:p w14:paraId="14919C05" w14:textId="4716DDEC" w:rsidR="00B30C5C" w:rsidRPr="00F4231A" w:rsidRDefault="00B30C5C" w:rsidP="00B30C5C">
      <w:pPr>
        <w:pStyle w:val="Textodecomentrio"/>
        <w:rPr>
          <w:lang w:val="en-US"/>
        </w:rPr>
      </w:pPr>
    </w:p>
    <w:p w14:paraId="478BED87" w14:textId="30A1B682" w:rsidR="00642DC5" w:rsidRPr="00AE1345" w:rsidRDefault="00AE1345" w:rsidP="00642DC5">
      <w:pPr>
        <w:pStyle w:val="Textodecomentrio"/>
        <w:numPr>
          <w:ilvl w:val="0"/>
          <w:numId w:val="26"/>
        </w:numPr>
        <w:rPr>
          <w:lang w:val="en-US"/>
        </w:rPr>
      </w:pPr>
      <w:r w:rsidRPr="00AE1345">
        <w:rPr>
          <w:lang w:val="en-US"/>
        </w:rPr>
        <w:t>The significance level was set to 0.065. When using 0.05 as a significance level, the time and temperature variables would not be significant for xylose, which was not consistent with the observed results. Therefore, we increased the significance level for a proper interpretation of the result.</w:t>
      </w:r>
    </w:p>
    <w:p w14:paraId="62ECEA05" w14:textId="77777777" w:rsidR="00642DC5" w:rsidRPr="00AE1345" w:rsidRDefault="00642DC5" w:rsidP="00642DC5">
      <w:pPr>
        <w:pStyle w:val="PargrafodaLista"/>
        <w:rPr>
          <w:lang w:val="en-US"/>
        </w:rPr>
      </w:pPr>
    </w:p>
    <w:p w14:paraId="1277225B" w14:textId="3C31756F" w:rsidR="00642DC5" w:rsidRPr="00AE1345" w:rsidRDefault="00642DC5" w:rsidP="00642DC5">
      <w:pPr>
        <w:pStyle w:val="Textodecomentrio"/>
        <w:numPr>
          <w:ilvl w:val="0"/>
          <w:numId w:val="26"/>
        </w:numPr>
        <w:rPr>
          <w:lang w:val="en-US"/>
        </w:rPr>
      </w:pPr>
      <w:r w:rsidRPr="00AE1345">
        <w:rPr>
          <w:lang w:val="en-US"/>
        </w:rPr>
        <w:t xml:space="preserve">  </w:t>
      </w:r>
      <w:r w:rsidR="00AE1345" w:rsidRPr="00AE1345">
        <w:rPr>
          <w:lang w:val="en-US"/>
        </w:rPr>
        <w:t>Time and temperature had significant interactions for all dependent variables as discussed in the text.</w:t>
      </w:r>
      <w:r w:rsidR="003B4D1F">
        <w:rPr>
          <w:lang w:val="en-US"/>
        </w:rPr>
        <w:t xml:space="preserve"> Also time and agitation for hemicellulose conversion, as discussed in the text.</w:t>
      </w:r>
    </w:p>
    <w:p w14:paraId="555C09FA" w14:textId="77777777" w:rsidR="00642DC5" w:rsidRPr="00AE1345" w:rsidRDefault="00642DC5" w:rsidP="00642DC5">
      <w:pPr>
        <w:pStyle w:val="PargrafodaLista"/>
        <w:rPr>
          <w:lang w:val="en-US"/>
        </w:rPr>
      </w:pPr>
    </w:p>
    <w:p w14:paraId="5EEFBC3B" w14:textId="12C059B1" w:rsidR="00642DC5" w:rsidRPr="00A15BF3" w:rsidRDefault="00642DC5" w:rsidP="00642DC5">
      <w:pPr>
        <w:pStyle w:val="Textodecomentrio"/>
        <w:numPr>
          <w:ilvl w:val="0"/>
          <w:numId w:val="26"/>
        </w:numPr>
        <w:rPr>
          <w:lang w:val="en-US"/>
        </w:rPr>
      </w:pPr>
      <w:r w:rsidRPr="00AE1345">
        <w:rPr>
          <w:lang w:val="en-US"/>
        </w:rPr>
        <w:t xml:space="preserve">  </w:t>
      </w:r>
      <w:r w:rsidR="00A15BF3" w:rsidRPr="00A15BF3">
        <w:rPr>
          <w:lang w:val="en-US"/>
        </w:rPr>
        <w:t>From the planning results</w:t>
      </w:r>
      <w:r w:rsidR="00A15BF3">
        <w:rPr>
          <w:lang w:val="en-US"/>
        </w:rPr>
        <w:t xml:space="preserve"> (Table 2)</w:t>
      </w:r>
      <w:r w:rsidR="00A15BF3" w:rsidRPr="00A15BF3">
        <w:rPr>
          <w:lang w:val="en-US"/>
        </w:rPr>
        <w:t xml:space="preserve"> and observing the responses in Fig. 1-</w:t>
      </w:r>
      <w:r w:rsidR="00A15BF3">
        <w:rPr>
          <w:lang w:val="en-US"/>
        </w:rPr>
        <w:t>e i</w:t>
      </w:r>
      <w:r w:rsidR="00A15BF3" w:rsidRPr="00A15BF3">
        <w:rPr>
          <w:lang w:val="en-US"/>
        </w:rPr>
        <w:t>t is possible to infer about the impact of the variables on the responses.</w:t>
      </w:r>
      <w:r w:rsidR="00D0647A">
        <w:rPr>
          <w:lang w:val="en-US"/>
        </w:rPr>
        <w:t xml:space="preserve"> </w:t>
      </w:r>
    </w:p>
    <w:p w14:paraId="3D7178DD" w14:textId="77777777" w:rsidR="00B30C5C" w:rsidRPr="00A15BF3" w:rsidRDefault="00B30C5C">
      <w:pPr>
        <w:pStyle w:val="Textodecomentrio"/>
        <w:rPr>
          <w:lang w:val="en-US"/>
        </w:rPr>
      </w:pPr>
    </w:p>
    <w:p w14:paraId="6BBFA16D" w14:textId="2A98A7FE" w:rsidR="00B30C5C" w:rsidRPr="00A15BF3" w:rsidRDefault="00B30C5C">
      <w:pPr>
        <w:pStyle w:val="Textodecomentrio"/>
        <w:rPr>
          <w:lang w:val="en-US"/>
        </w:rPr>
      </w:pPr>
    </w:p>
  </w:comment>
  <w:comment w:id="4" w:author="Owusu Prempeh, Clement" w:date="2022-03-08T12:41:00Z" w:initials="COP">
    <w:p w14:paraId="7D951AEA" w14:textId="6C8FE4B0" w:rsidR="0072045D" w:rsidRDefault="0072045D">
      <w:pPr>
        <w:pStyle w:val="Textodecomentrio"/>
      </w:pPr>
      <w:r>
        <w:rPr>
          <w:rStyle w:val="Refdecomentrio"/>
        </w:rPr>
        <w:annotationRef/>
      </w:r>
      <w:r>
        <w:t>Often, p-value or  significance level is set at 0.05 and below. Why was the p-value set at 0.065 and does it mean it is an important parameter for the main glucose products? Any proof from literature on why this is so ?</w:t>
      </w:r>
    </w:p>
  </w:comment>
  <w:comment w:id="5" w:author="Diêgo Morais Chaves" w:date="2022-03-10T09:22:00Z" w:initials="DMC">
    <w:p w14:paraId="01E5039B" w14:textId="77777777" w:rsidR="005C7504" w:rsidRDefault="00BA6790">
      <w:pPr>
        <w:pStyle w:val="Textodecomentrio"/>
        <w:rPr>
          <w:lang w:val="en-US"/>
        </w:rPr>
      </w:pPr>
      <w:r>
        <w:rPr>
          <w:rStyle w:val="Refdecomentrio"/>
        </w:rPr>
        <w:annotationRef/>
      </w:r>
      <w:r w:rsidR="00A66FA3" w:rsidRPr="00E634BE">
        <w:rPr>
          <w:lang w:val="en-US"/>
        </w:rPr>
        <w:t xml:space="preserve">It is not mandatory that the significance level value be fixed at </w:t>
      </w:r>
      <w:r w:rsidR="00E634BE">
        <w:rPr>
          <w:lang w:val="en-US"/>
        </w:rPr>
        <w:t xml:space="preserve">conventional </w:t>
      </w:r>
      <w:r w:rsidR="00A66FA3" w:rsidRPr="00E634BE">
        <w:rPr>
          <w:lang w:val="en-US"/>
        </w:rPr>
        <w:t>0.05 or below, the data analyst can decide which value is appropriate. In our case we chose 0.065 due to the xylose results not being consistent when using 0.05</w:t>
      </w:r>
      <w:r w:rsidR="005C7504">
        <w:rPr>
          <w:lang w:val="en-US"/>
        </w:rPr>
        <w:t xml:space="preserve"> </w:t>
      </w:r>
    </w:p>
    <w:p w14:paraId="1CBF6A77" w14:textId="77777777" w:rsidR="005C7504" w:rsidRDefault="005C7504">
      <w:pPr>
        <w:pStyle w:val="Textodecomentrio"/>
        <w:rPr>
          <w:lang w:val="en-US"/>
        </w:rPr>
      </w:pPr>
    </w:p>
    <w:p w14:paraId="0C2EE6F3" w14:textId="37143198" w:rsidR="00BA6790" w:rsidRPr="00E634BE" w:rsidRDefault="005C7504">
      <w:pPr>
        <w:pStyle w:val="Textodecomentrio"/>
        <w:rPr>
          <w:lang w:val="en-US"/>
        </w:rPr>
      </w:pPr>
      <w:r>
        <w:rPr>
          <w:lang w:val="en-US"/>
        </w:rPr>
        <w:t>(</w:t>
      </w:r>
      <w:r>
        <w:rPr>
          <w:rFonts w:cs="Arial"/>
          <w:color w:val="222222"/>
          <w:sz w:val="20"/>
          <w:shd w:val="clear" w:color="auto" w:fill="FFFFFF"/>
        </w:rPr>
        <w:t xml:space="preserve">Montgomery, D. C., &amp; </w:t>
      </w:r>
      <w:proofErr w:type="spellStart"/>
      <w:r>
        <w:rPr>
          <w:rFonts w:cs="Arial"/>
          <w:color w:val="222222"/>
          <w:sz w:val="20"/>
          <w:shd w:val="clear" w:color="auto" w:fill="FFFFFF"/>
        </w:rPr>
        <w:t>Runger</w:t>
      </w:r>
      <w:proofErr w:type="spellEnd"/>
      <w:r>
        <w:rPr>
          <w:rFonts w:cs="Arial"/>
          <w:color w:val="222222"/>
          <w:sz w:val="20"/>
          <w:shd w:val="clear" w:color="auto" w:fill="FFFFFF"/>
        </w:rPr>
        <w:t>, G. C. (2010). </w:t>
      </w:r>
      <w:r>
        <w:rPr>
          <w:rFonts w:cs="Arial"/>
          <w:i/>
          <w:iCs/>
          <w:color w:val="222222"/>
          <w:sz w:val="20"/>
          <w:shd w:val="clear" w:color="auto" w:fill="FFFFFF"/>
        </w:rPr>
        <w:t>Applied statistics and probability for engineers</w:t>
      </w:r>
      <w:r>
        <w:rPr>
          <w:rFonts w:cs="Arial"/>
          <w:color w:val="222222"/>
          <w:sz w:val="20"/>
          <w:shd w:val="clear" w:color="auto" w:fill="FFFFFF"/>
        </w:rPr>
        <w:t>. John Wiley &amp; Sons</w:t>
      </w:r>
      <w:r>
        <w:rPr>
          <w:rFonts w:cs="Arial"/>
          <w:color w:val="222222"/>
          <w:sz w:val="20"/>
          <w:shd w:val="clear" w:color="auto" w:fill="FFFFF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C1B864" w15:done="0"/>
  <w15:commentEx w15:paraId="6BBFA16D" w15:paraIdParent="44C1B864" w15:done="0"/>
  <w15:commentEx w15:paraId="7D951AEA" w15:done="0"/>
  <w15:commentEx w15:paraId="0C2EE6F3" w15:paraIdParent="7D951A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E518" w16cex:dateUtc="2022-03-08T15:32:00Z"/>
  <w16cex:commentExtensible w16cex:durableId="25D43CDF" w16cex:dateUtc="2022-03-10T12:01:00Z"/>
  <w16cex:commentExtensible w16cex:durableId="25D2E519" w16cex:dateUtc="2022-03-08T15:41:00Z"/>
  <w16cex:commentExtensible w16cex:durableId="25D441D8" w16cex:dateUtc="2022-03-10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C1B864" w16cid:durableId="25D2E518"/>
  <w16cid:commentId w16cid:paraId="6BBFA16D" w16cid:durableId="25D43CDF"/>
  <w16cid:commentId w16cid:paraId="7D951AEA" w16cid:durableId="25D2E519"/>
  <w16cid:commentId w16cid:paraId="0C2EE6F3" w16cid:durableId="25D441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07D5F" w14:textId="77777777" w:rsidR="00F1215A" w:rsidRDefault="00F1215A" w:rsidP="004F5E36">
      <w:r>
        <w:separator/>
      </w:r>
    </w:p>
  </w:endnote>
  <w:endnote w:type="continuationSeparator" w:id="0">
    <w:p w14:paraId="61516E73" w14:textId="77777777" w:rsidR="00F1215A" w:rsidRDefault="00F1215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68E7" w14:textId="77777777" w:rsidR="00F1215A" w:rsidRDefault="00F1215A" w:rsidP="004F5E36">
      <w:r>
        <w:separator/>
      </w:r>
    </w:p>
  </w:footnote>
  <w:footnote w:type="continuationSeparator" w:id="0">
    <w:p w14:paraId="14B6A3DD" w14:textId="77777777" w:rsidR="00F1215A" w:rsidRDefault="00F1215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38D1A34"/>
    <w:multiLevelType w:val="multilevel"/>
    <w:tmpl w:val="0A92DC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C0352F5"/>
    <w:multiLevelType w:val="hybridMultilevel"/>
    <w:tmpl w:val="97CE47D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C1A50B4"/>
    <w:multiLevelType w:val="hybridMultilevel"/>
    <w:tmpl w:val="541E6A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D493367"/>
    <w:multiLevelType w:val="multilevel"/>
    <w:tmpl w:val="65F842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3"/>
  </w:num>
  <w:num w:numId="14">
    <w:abstractNumId w:val="22"/>
  </w:num>
  <w:num w:numId="15">
    <w:abstractNumId w:val="24"/>
  </w:num>
  <w:num w:numId="16">
    <w:abstractNumId w:val="23"/>
  </w:num>
  <w:num w:numId="17">
    <w:abstractNumId w:val="12"/>
  </w:num>
  <w:num w:numId="18">
    <w:abstractNumId w:val="13"/>
    <w:lvlOverride w:ilvl="0">
      <w:startOverride w:val="1"/>
    </w:lvlOverride>
  </w:num>
  <w:num w:numId="19">
    <w:abstractNumId w:val="20"/>
  </w:num>
  <w:num w:numId="20">
    <w:abstractNumId w:val="19"/>
  </w:num>
  <w:num w:numId="21">
    <w:abstractNumId w:val="15"/>
  </w:num>
  <w:num w:numId="22">
    <w:abstractNumId w:val="14"/>
  </w:num>
  <w:num w:numId="23">
    <w:abstractNumId w:val="18"/>
  </w:num>
  <w:num w:numId="24">
    <w:abstractNumId w:val="10"/>
  </w:num>
  <w:num w:numId="25">
    <w:abstractNumId w:val="17"/>
  </w:num>
  <w:num w:numId="2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wusu Prempeh, Clement">
    <w15:presenceInfo w15:providerId="None" w15:userId="Owusu Prempeh, Clement"/>
  </w15:person>
  <w15:person w15:author="Diêgo Morais Chaves">
    <w15:presenceInfo w15:providerId="None" w15:userId="Diêgo Morais Chav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81F"/>
    <w:rsid w:val="0003148D"/>
    <w:rsid w:val="00031EEC"/>
    <w:rsid w:val="00051566"/>
    <w:rsid w:val="00062A9A"/>
    <w:rsid w:val="00065058"/>
    <w:rsid w:val="00075C32"/>
    <w:rsid w:val="0008292B"/>
    <w:rsid w:val="00086C39"/>
    <w:rsid w:val="000A03B2"/>
    <w:rsid w:val="000A320C"/>
    <w:rsid w:val="000C6ED0"/>
    <w:rsid w:val="000D0268"/>
    <w:rsid w:val="000D34BE"/>
    <w:rsid w:val="000D5E7F"/>
    <w:rsid w:val="000D6B92"/>
    <w:rsid w:val="000E102F"/>
    <w:rsid w:val="000E36F1"/>
    <w:rsid w:val="000E3A73"/>
    <w:rsid w:val="000E414A"/>
    <w:rsid w:val="000F093C"/>
    <w:rsid w:val="000F7290"/>
    <w:rsid w:val="000F787B"/>
    <w:rsid w:val="00116180"/>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7004B"/>
    <w:rsid w:val="00177573"/>
    <w:rsid w:val="00184AD6"/>
    <w:rsid w:val="00194129"/>
    <w:rsid w:val="001A0EBC"/>
    <w:rsid w:val="001A1176"/>
    <w:rsid w:val="001A4AF7"/>
    <w:rsid w:val="001B0349"/>
    <w:rsid w:val="001B081A"/>
    <w:rsid w:val="001B1E93"/>
    <w:rsid w:val="001B65C1"/>
    <w:rsid w:val="001C684B"/>
    <w:rsid w:val="001D0CFB"/>
    <w:rsid w:val="001D21AF"/>
    <w:rsid w:val="001D3FED"/>
    <w:rsid w:val="001D4711"/>
    <w:rsid w:val="001D53FC"/>
    <w:rsid w:val="001F42A5"/>
    <w:rsid w:val="001F6AD5"/>
    <w:rsid w:val="001F7B9D"/>
    <w:rsid w:val="00201C93"/>
    <w:rsid w:val="002224B4"/>
    <w:rsid w:val="002447EF"/>
    <w:rsid w:val="00251550"/>
    <w:rsid w:val="00254EEE"/>
    <w:rsid w:val="0026231C"/>
    <w:rsid w:val="00263B05"/>
    <w:rsid w:val="0027221A"/>
    <w:rsid w:val="00275B61"/>
    <w:rsid w:val="00280FAF"/>
    <w:rsid w:val="00282656"/>
    <w:rsid w:val="0028551A"/>
    <w:rsid w:val="00294593"/>
    <w:rsid w:val="00296B83"/>
    <w:rsid w:val="002B4015"/>
    <w:rsid w:val="002B78CE"/>
    <w:rsid w:val="002C2FB6"/>
    <w:rsid w:val="002E5FA7"/>
    <w:rsid w:val="002F3309"/>
    <w:rsid w:val="003008CE"/>
    <w:rsid w:val="003009B7"/>
    <w:rsid w:val="00300E56"/>
    <w:rsid w:val="0030469C"/>
    <w:rsid w:val="00321CA6"/>
    <w:rsid w:val="00323207"/>
    <w:rsid w:val="00323763"/>
    <w:rsid w:val="00334C09"/>
    <w:rsid w:val="003723D4"/>
    <w:rsid w:val="00377AEE"/>
    <w:rsid w:val="00381905"/>
    <w:rsid w:val="00384CC8"/>
    <w:rsid w:val="003871FD"/>
    <w:rsid w:val="003916C2"/>
    <w:rsid w:val="003A1E30"/>
    <w:rsid w:val="003A2829"/>
    <w:rsid w:val="003A7D1C"/>
    <w:rsid w:val="003B1228"/>
    <w:rsid w:val="003B304B"/>
    <w:rsid w:val="003B308F"/>
    <w:rsid w:val="003B3146"/>
    <w:rsid w:val="003B4D1F"/>
    <w:rsid w:val="003B50CC"/>
    <w:rsid w:val="003F015E"/>
    <w:rsid w:val="00400414"/>
    <w:rsid w:val="00403B5F"/>
    <w:rsid w:val="00405228"/>
    <w:rsid w:val="0041446B"/>
    <w:rsid w:val="0044071E"/>
    <w:rsid w:val="0044329C"/>
    <w:rsid w:val="004461CD"/>
    <w:rsid w:val="00453E24"/>
    <w:rsid w:val="004555C2"/>
    <w:rsid w:val="00457456"/>
    <w:rsid w:val="004577FE"/>
    <w:rsid w:val="00457B9C"/>
    <w:rsid w:val="0046164A"/>
    <w:rsid w:val="004628D2"/>
    <w:rsid w:val="00462DCD"/>
    <w:rsid w:val="004640CF"/>
    <w:rsid w:val="004648AD"/>
    <w:rsid w:val="004703A9"/>
    <w:rsid w:val="00470930"/>
    <w:rsid w:val="004715A9"/>
    <w:rsid w:val="00474A5E"/>
    <w:rsid w:val="004760DE"/>
    <w:rsid w:val="004763D7"/>
    <w:rsid w:val="00477539"/>
    <w:rsid w:val="004909E9"/>
    <w:rsid w:val="004A004E"/>
    <w:rsid w:val="004A24CF"/>
    <w:rsid w:val="004A2FE4"/>
    <w:rsid w:val="004B13A6"/>
    <w:rsid w:val="004C3D1D"/>
    <w:rsid w:val="004C7913"/>
    <w:rsid w:val="004E199F"/>
    <w:rsid w:val="004E2569"/>
    <w:rsid w:val="004E4DD6"/>
    <w:rsid w:val="004E5A8A"/>
    <w:rsid w:val="004F5E36"/>
    <w:rsid w:val="005065A8"/>
    <w:rsid w:val="00507B47"/>
    <w:rsid w:val="00507BEF"/>
    <w:rsid w:val="00507CC9"/>
    <w:rsid w:val="005119A5"/>
    <w:rsid w:val="005278B7"/>
    <w:rsid w:val="00532016"/>
    <w:rsid w:val="005346C8"/>
    <w:rsid w:val="00543E7D"/>
    <w:rsid w:val="00547A68"/>
    <w:rsid w:val="005531C9"/>
    <w:rsid w:val="0056305B"/>
    <w:rsid w:val="00570C43"/>
    <w:rsid w:val="005B2110"/>
    <w:rsid w:val="005B61E6"/>
    <w:rsid w:val="005C7504"/>
    <w:rsid w:val="005C77E1"/>
    <w:rsid w:val="005D0E2E"/>
    <w:rsid w:val="005D668A"/>
    <w:rsid w:val="005D6A2F"/>
    <w:rsid w:val="005E01E4"/>
    <w:rsid w:val="005E1A82"/>
    <w:rsid w:val="005E794C"/>
    <w:rsid w:val="005F0A28"/>
    <w:rsid w:val="005F0E5E"/>
    <w:rsid w:val="005F26FE"/>
    <w:rsid w:val="00600535"/>
    <w:rsid w:val="00610CD6"/>
    <w:rsid w:val="0061136F"/>
    <w:rsid w:val="00620DEE"/>
    <w:rsid w:val="00621F92"/>
    <w:rsid w:val="0062280A"/>
    <w:rsid w:val="00625639"/>
    <w:rsid w:val="00627AC5"/>
    <w:rsid w:val="00631B33"/>
    <w:rsid w:val="0063241E"/>
    <w:rsid w:val="00637C38"/>
    <w:rsid w:val="0064184D"/>
    <w:rsid w:val="006422CC"/>
    <w:rsid w:val="00642DC5"/>
    <w:rsid w:val="00660E3E"/>
    <w:rsid w:val="00662E74"/>
    <w:rsid w:val="00680C23"/>
    <w:rsid w:val="00692FBD"/>
    <w:rsid w:val="00693766"/>
    <w:rsid w:val="0069389B"/>
    <w:rsid w:val="00696E94"/>
    <w:rsid w:val="006A3281"/>
    <w:rsid w:val="006B4888"/>
    <w:rsid w:val="006C2E45"/>
    <w:rsid w:val="006C359C"/>
    <w:rsid w:val="006C5579"/>
    <w:rsid w:val="006D6E8B"/>
    <w:rsid w:val="006E737D"/>
    <w:rsid w:val="007114A4"/>
    <w:rsid w:val="00713973"/>
    <w:rsid w:val="0072045D"/>
    <w:rsid w:val="00720A24"/>
    <w:rsid w:val="00732386"/>
    <w:rsid w:val="0073308A"/>
    <w:rsid w:val="0073514D"/>
    <w:rsid w:val="007447F3"/>
    <w:rsid w:val="0075499F"/>
    <w:rsid w:val="00763BE6"/>
    <w:rsid w:val="007647F9"/>
    <w:rsid w:val="007661C8"/>
    <w:rsid w:val="0077098D"/>
    <w:rsid w:val="007774BD"/>
    <w:rsid w:val="007931FA"/>
    <w:rsid w:val="007A4861"/>
    <w:rsid w:val="007A5056"/>
    <w:rsid w:val="007A7BBA"/>
    <w:rsid w:val="007B0C50"/>
    <w:rsid w:val="007B234D"/>
    <w:rsid w:val="007B3CA5"/>
    <w:rsid w:val="007B48F9"/>
    <w:rsid w:val="007C1A43"/>
    <w:rsid w:val="0080013E"/>
    <w:rsid w:val="00813288"/>
    <w:rsid w:val="008168FC"/>
    <w:rsid w:val="00817D79"/>
    <w:rsid w:val="00830996"/>
    <w:rsid w:val="008345F1"/>
    <w:rsid w:val="00843509"/>
    <w:rsid w:val="00865B07"/>
    <w:rsid w:val="008667EA"/>
    <w:rsid w:val="00866FB0"/>
    <w:rsid w:val="00871746"/>
    <w:rsid w:val="0087637F"/>
    <w:rsid w:val="00892011"/>
    <w:rsid w:val="00892AD5"/>
    <w:rsid w:val="008A1512"/>
    <w:rsid w:val="008A33C4"/>
    <w:rsid w:val="008B097C"/>
    <w:rsid w:val="008C6212"/>
    <w:rsid w:val="008D32B9"/>
    <w:rsid w:val="008D3376"/>
    <w:rsid w:val="008D433B"/>
    <w:rsid w:val="008E566E"/>
    <w:rsid w:val="008E7D65"/>
    <w:rsid w:val="0090161A"/>
    <w:rsid w:val="00901EB6"/>
    <w:rsid w:val="00904C62"/>
    <w:rsid w:val="00911CC3"/>
    <w:rsid w:val="00922BA8"/>
    <w:rsid w:val="00924D60"/>
    <w:rsid w:val="00924DAC"/>
    <w:rsid w:val="00927058"/>
    <w:rsid w:val="00937B9E"/>
    <w:rsid w:val="00942750"/>
    <w:rsid w:val="009450CE"/>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868"/>
    <w:rsid w:val="009D2FF7"/>
    <w:rsid w:val="009D7F2C"/>
    <w:rsid w:val="009E7884"/>
    <w:rsid w:val="009E788A"/>
    <w:rsid w:val="009F0E08"/>
    <w:rsid w:val="009F358C"/>
    <w:rsid w:val="00A15BF3"/>
    <w:rsid w:val="00A1763D"/>
    <w:rsid w:val="00A17CEC"/>
    <w:rsid w:val="00A27EF0"/>
    <w:rsid w:val="00A42361"/>
    <w:rsid w:val="00A4619E"/>
    <w:rsid w:val="00A50B20"/>
    <w:rsid w:val="00A51390"/>
    <w:rsid w:val="00A60D13"/>
    <w:rsid w:val="00A61526"/>
    <w:rsid w:val="00A66FA3"/>
    <w:rsid w:val="00A72745"/>
    <w:rsid w:val="00A7612B"/>
    <w:rsid w:val="00A76EFC"/>
    <w:rsid w:val="00A91010"/>
    <w:rsid w:val="00A937B9"/>
    <w:rsid w:val="00A979D8"/>
    <w:rsid w:val="00A97F29"/>
    <w:rsid w:val="00AA702E"/>
    <w:rsid w:val="00AA7D81"/>
    <w:rsid w:val="00AB0964"/>
    <w:rsid w:val="00AB3410"/>
    <w:rsid w:val="00AB5011"/>
    <w:rsid w:val="00AC7368"/>
    <w:rsid w:val="00AD0FD9"/>
    <w:rsid w:val="00AD16B9"/>
    <w:rsid w:val="00AE1345"/>
    <w:rsid w:val="00AE377D"/>
    <w:rsid w:val="00AF0EBA"/>
    <w:rsid w:val="00AF5955"/>
    <w:rsid w:val="00B02C8A"/>
    <w:rsid w:val="00B17FBD"/>
    <w:rsid w:val="00B2142C"/>
    <w:rsid w:val="00B30C5C"/>
    <w:rsid w:val="00B315A6"/>
    <w:rsid w:val="00B31813"/>
    <w:rsid w:val="00B33365"/>
    <w:rsid w:val="00B421AD"/>
    <w:rsid w:val="00B54FEA"/>
    <w:rsid w:val="00B57B36"/>
    <w:rsid w:val="00B57E6F"/>
    <w:rsid w:val="00B63E3E"/>
    <w:rsid w:val="00B85809"/>
    <w:rsid w:val="00B8686D"/>
    <w:rsid w:val="00B93F69"/>
    <w:rsid w:val="00BA3878"/>
    <w:rsid w:val="00BA6790"/>
    <w:rsid w:val="00BB1DDC"/>
    <w:rsid w:val="00BC30C9"/>
    <w:rsid w:val="00BD077D"/>
    <w:rsid w:val="00BD228C"/>
    <w:rsid w:val="00BD34E0"/>
    <w:rsid w:val="00BE3E58"/>
    <w:rsid w:val="00BE596B"/>
    <w:rsid w:val="00C01616"/>
    <w:rsid w:val="00C0162B"/>
    <w:rsid w:val="00C02209"/>
    <w:rsid w:val="00C068ED"/>
    <w:rsid w:val="00C22E0C"/>
    <w:rsid w:val="00C345B1"/>
    <w:rsid w:val="00C40142"/>
    <w:rsid w:val="00C44401"/>
    <w:rsid w:val="00C44A43"/>
    <w:rsid w:val="00C52C3C"/>
    <w:rsid w:val="00C57182"/>
    <w:rsid w:val="00C57863"/>
    <w:rsid w:val="00C655FD"/>
    <w:rsid w:val="00C74C26"/>
    <w:rsid w:val="00C75407"/>
    <w:rsid w:val="00C870A8"/>
    <w:rsid w:val="00C94434"/>
    <w:rsid w:val="00C94558"/>
    <w:rsid w:val="00CA0D75"/>
    <w:rsid w:val="00CA1C95"/>
    <w:rsid w:val="00CA2A41"/>
    <w:rsid w:val="00CA5A9C"/>
    <w:rsid w:val="00CB0F2E"/>
    <w:rsid w:val="00CB2BCC"/>
    <w:rsid w:val="00CC4C20"/>
    <w:rsid w:val="00CD3517"/>
    <w:rsid w:val="00CD5FE2"/>
    <w:rsid w:val="00CD67DA"/>
    <w:rsid w:val="00CE7C68"/>
    <w:rsid w:val="00D0236B"/>
    <w:rsid w:val="00D02B4C"/>
    <w:rsid w:val="00D040C4"/>
    <w:rsid w:val="00D0647A"/>
    <w:rsid w:val="00D34DD7"/>
    <w:rsid w:val="00D46B7E"/>
    <w:rsid w:val="00D470B8"/>
    <w:rsid w:val="00D57C84"/>
    <w:rsid w:val="00D57E45"/>
    <w:rsid w:val="00D6057D"/>
    <w:rsid w:val="00D71640"/>
    <w:rsid w:val="00D7429E"/>
    <w:rsid w:val="00D8006A"/>
    <w:rsid w:val="00D80AF4"/>
    <w:rsid w:val="00D836C5"/>
    <w:rsid w:val="00D84576"/>
    <w:rsid w:val="00DA1399"/>
    <w:rsid w:val="00DA24C6"/>
    <w:rsid w:val="00DA4D7B"/>
    <w:rsid w:val="00DB75DD"/>
    <w:rsid w:val="00DC13D0"/>
    <w:rsid w:val="00DC1F66"/>
    <w:rsid w:val="00DD3BF3"/>
    <w:rsid w:val="00DE264A"/>
    <w:rsid w:val="00DE4EE0"/>
    <w:rsid w:val="00DF5072"/>
    <w:rsid w:val="00DF5363"/>
    <w:rsid w:val="00E0152C"/>
    <w:rsid w:val="00E02D18"/>
    <w:rsid w:val="00E041E7"/>
    <w:rsid w:val="00E04536"/>
    <w:rsid w:val="00E209C3"/>
    <w:rsid w:val="00E23CA1"/>
    <w:rsid w:val="00E33574"/>
    <w:rsid w:val="00E34D0A"/>
    <w:rsid w:val="00E409A8"/>
    <w:rsid w:val="00E50C12"/>
    <w:rsid w:val="00E634BE"/>
    <w:rsid w:val="00E65B91"/>
    <w:rsid w:val="00E65EE2"/>
    <w:rsid w:val="00E7209D"/>
    <w:rsid w:val="00E72EAD"/>
    <w:rsid w:val="00E77223"/>
    <w:rsid w:val="00E77972"/>
    <w:rsid w:val="00E80EAD"/>
    <w:rsid w:val="00E8528B"/>
    <w:rsid w:val="00E85B94"/>
    <w:rsid w:val="00E936A8"/>
    <w:rsid w:val="00E978D0"/>
    <w:rsid w:val="00EA4613"/>
    <w:rsid w:val="00EA79F3"/>
    <w:rsid w:val="00EA7F91"/>
    <w:rsid w:val="00EB1523"/>
    <w:rsid w:val="00EB3A16"/>
    <w:rsid w:val="00EB5081"/>
    <w:rsid w:val="00EB609A"/>
    <w:rsid w:val="00EC0E49"/>
    <w:rsid w:val="00EC101F"/>
    <w:rsid w:val="00EC1D2A"/>
    <w:rsid w:val="00EC1D9F"/>
    <w:rsid w:val="00EE0131"/>
    <w:rsid w:val="00EE17B0"/>
    <w:rsid w:val="00EE2D77"/>
    <w:rsid w:val="00EF06D9"/>
    <w:rsid w:val="00F1215A"/>
    <w:rsid w:val="00F21ECB"/>
    <w:rsid w:val="00F26868"/>
    <w:rsid w:val="00F30C64"/>
    <w:rsid w:val="00F32BA2"/>
    <w:rsid w:val="00F32CDB"/>
    <w:rsid w:val="00F4231A"/>
    <w:rsid w:val="00F565FE"/>
    <w:rsid w:val="00F63A70"/>
    <w:rsid w:val="00F64AB6"/>
    <w:rsid w:val="00F7534E"/>
    <w:rsid w:val="00F82779"/>
    <w:rsid w:val="00FA1802"/>
    <w:rsid w:val="00FA21D0"/>
    <w:rsid w:val="00FA5F5F"/>
    <w:rsid w:val="00FB730C"/>
    <w:rsid w:val="00FC2695"/>
    <w:rsid w:val="00FC3E03"/>
    <w:rsid w:val="00FC3FC1"/>
    <w:rsid w:val="00FE260E"/>
    <w:rsid w:val="00FF056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B83721DE-A212-4D19-B496-3ADF281FC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paragraph" w:styleId="Reviso">
    <w:name w:val="Revision"/>
    <w:hidden/>
    <w:uiPriority w:val="99"/>
    <w:semiHidden/>
    <w:rsid w:val="00075C32"/>
    <w:pPr>
      <w:spacing w:after="0" w:line="240" w:lineRule="auto"/>
    </w:pPr>
    <w:rPr>
      <w:lang w:val="pt-BR"/>
    </w:rPr>
  </w:style>
  <w:style w:type="character" w:customStyle="1" w:styleId="jlqj4b">
    <w:name w:val="jlqj4b"/>
    <w:basedOn w:val="Fontepargpadro"/>
    <w:rsid w:val="00F82779"/>
  </w:style>
  <w:style w:type="character" w:styleId="Nmerodelinha">
    <w:name w:val="line number"/>
    <w:basedOn w:val="Fontepargpadro"/>
    <w:uiPriority w:val="99"/>
    <w:semiHidden/>
    <w:unhideWhenUsed/>
    <w:rsid w:val="00E04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93B1F-8162-4432-92ED-462DD19C4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6</Pages>
  <Words>3198</Words>
  <Characters>17271</Characters>
  <Application>Microsoft Office Word</Application>
  <DocSecurity>0</DocSecurity>
  <Lines>143</Lines>
  <Paragraphs>40</Paragraphs>
  <ScaleCrop>false</ScaleCrop>
  <HeadingPairs>
    <vt:vector size="8" baseType="variant">
      <vt:variant>
        <vt:lpstr>Título</vt:lpstr>
      </vt:variant>
      <vt:variant>
        <vt:i4>1</vt:i4>
      </vt:variant>
      <vt:variant>
        <vt:lpstr>Titel</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Diêgo Morais Chaves</cp:lastModifiedBy>
  <cp:revision>24</cp:revision>
  <cp:lastPrinted>2015-05-12T18:31:00Z</cp:lastPrinted>
  <dcterms:created xsi:type="dcterms:W3CDTF">2022-03-09T18:33:00Z</dcterms:created>
  <dcterms:modified xsi:type="dcterms:W3CDTF">2022-03-10T21:26:00Z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