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F04C90" w14:paraId="589B03DB" w14:textId="77777777" w:rsidTr="00DE264A">
        <w:trPr>
          <w:trHeight w:val="852"/>
          <w:jc w:val="center"/>
        </w:trPr>
        <w:tc>
          <w:tcPr>
            <w:tcW w:w="6946" w:type="dxa"/>
            <w:vMerge w:val="restart"/>
            <w:tcBorders>
              <w:right w:val="single" w:sz="4" w:space="0" w:color="auto"/>
            </w:tcBorders>
          </w:tcPr>
          <w:p w14:paraId="4BC2E32E" w14:textId="77777777" w:rsidR="000A03B2" w:rsidRPr="00B57B36" w:rsidRDefault="003A0E3A"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9EBF37A" wp14:editId="6BE87B8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0E924942" w14:textId="77777777" w:rsidR="000A03B2" w:rsidRPr="00B57B36" w:rsidRDefault="000A03B2" w:rsidP="00DE264A">
            <w:pPr>
              <w:tabs>
                <w:tab w:val="left" w:pos="-108"/>
              </w:tabs>
              <w:ind w:left="-108"/>
              <w:jc w:val="left"/>
              <w:rPr>
                <w:rFonts w:cs="Arial"/>
                <w:b/>
                <w:bCs/>
                <w:i/>
                <w:iCs/>
                <w:color w:val="000066"/>
                <w:sz w:val="12"/>
                <w:szCs w:val="12"/>
                <w:lang w:eastAsia="it-IT"/>
              </w:rPr>
            </w:pPr>
          </w:p>
          <w:p w14:paraId="1D1131E2" w14:textId="77777777" w:rsidR="000A03B2" w:rsidRPr="00B57B36" w:rsidRDefault="003A0E3A"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37B37AD3" w14:textId="77777777" w:rsidR="000A03B2" w:rsidRPr="00B57B36" w:rsidRDefault="003A0E3A" w:rsidP="00CD5FE2">
            <w:pPr>
              <w:spacing w:line="140" w:lineRule="atLeast"/>
              <w:jc w:val="right"/>
              <w:rPr>
                <w:rFonts w:cs="Arial"/>
                <w:sz w:val="14"/>
                <w:szCs w:val="14"/>
              </w:rPr>
            </w:pPr>
            <w:r w:rsidRPr="00B57B36">
              <w:rPr>
                <w:rFonts w:cs="Arial"/>
                <w:sz w:val="14"/>
                <w:szCs w:val="14"/>
              </w:rPr>
              <w:t>A publication of</w:t>
            </w:r>
          </w:p>
          <w:p w14:paraId="7B7BD4AE" w14:textId="77777777" w:rsidR="000A03B2" w:rsidRPr="00B57B36" w:rsidRDefault="003A0E3A" w:rsidP="00CD5FE2">
            <w:pPr>
              <w:jc w:val="right"/>
            </w:pPr>
            <w:r w:rsidRPr="00B57B36">
              <w:rPr>
                <w:noProof/>
                <w:lang w:val="it-IT" w:eastAsia="it-IT"/>
              </w:rPr>
              <w:drawing>
                <wp:inline distT="0" distB="0" distL="0" distR="0" wp14:anchorId="50D75BE1" wp14:editId="70ECBA5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F04C90" w14:paraId="5B2DF24B" w14:textId="77777777" w:rsidTr="00DE264A">
        <w:trPr>
          <w:trHeight w:val="567"/>
          <w:jc w:val="center"/>
        </w:trPr>
        <w:tc>
          <w:tcPr>
            <w:tcW w:w="6946" w:type="dxa"/>
            <w:vMerge/>
            <w:tcBorders>
              <w:right w:val="single" w:sz="4" w:space="0" w:color="auto"/>
            </w:tcBorders>
          </w:tcPr>
          <w:p w14:paraId="4DEFD11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434FB62" w14:textId="77777777" w:rsidR="000A03B2" w:rsidRPr="00B57B36" w:rsidRDefault="003A0E3A" w:rsidP="00CD5FE2">
            <w:pPr>
              <w:spacing w:line="140" w:lineRule="atLeast"/>
              <w:jc w:val="right"/>
              <w:rPr>
                <w:rFonts w:cs="Arial"/>
                <w:sz w:val="14"/>
                <w:szCs w:val="14"/>
              </w:rPr>
            </w:pPr>
            <w:r w:rsidRPr="00B57B36">
              <w:rPr>
                <w:rFonts w:cs="Arial"/>
                <w:sz w:val="14"/>
                <w:szCs w:val="14"/>
              </w:rPr>
              <w:t>The Italian Association</w:t>
            </w:r>
          </w:p>
          <w:p w14:paraId="7F9C8F87" w14:textId="77777777" w:rsidR="000A03B2" w:rsidRPr="00B57B36" w:rsidRDefault="003A0E3A" w:rsidP="00CD5FE2">
            <w:pPr>
              <w:spacing w:line="140" w:lineRule="atLeast"/>
              <w:jc w:val="right"/>
              <w:rPr>
                <w:rFonts w:cs="Arial"/>
                <w:sz w:val="14"/>
                <w:szCs w:val="14"/>
              </w:rPr>
            </w:pPr>
            <w:r w:rsidRPr="00B57B36">
              <w:rPr>
                <w:rFonts w:cs="Arial"/>
                <w:sz w:val="14"/>
                <w:szCs w:val="14"/>
              </w:rPr>
              <w:t>of Chemical Engineering</w:t>
            </w:r>
          </w:p>
          <w:p w14:paraId="343B1F56" w14:textId="77777777" w:rsidR="000A03B2" w:rsidRPr="000D0268" w:rsidRDefault="003A0E3A" w:rsidP="00CD5FE2">
            <w:pPr>
              <w:spacing w:line="140" w:lineRule="atLeast"/>
              <w:jc w:val="right"/>
              <w:rPr>
                <w:rFonts w:cs="Arial"/>
                <w:sz w:val="13"/>
                <w:szCs w:val="13"/>
              </w:rPr>
            </w:pPr>
            <w:r w:rsidRPr="000D0268">
              <w:rPr>
                <w:rFonts w:cs="Arial"/>
                <w:sz w:val="13"/>
                <w:szCs w:val="13"/>
              </w:rPr>
              <w:t>Online at www.cetjournal.it</w:t>
            </w:r>
          </w:p>
        </w:tc>
      </w:tr>
      <w:tr w:rsidR="00F04C90" w14:paraId="547006F2" w14:textId="77777777" w:rsidTr="00DE264A">
        <w:trPr>
          <w:trHeight w:val="68"/>
          <w:jc w:val="center"/>
        </w:trPr>
        <w:tc>
          <w:tcPr>
            <w:tcW w:w="8789" w:type="dxa"/>
            <w:gridSpan w:val="2"/>
          </w:tcPr>
          <w:p w14:paraId="0CB50F1A" w14:textId="77777777" w:rsidR="00300E56" w:rsidRPr="0044071E" w:rsidRDefault="003A0E3A"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911027C" w14:textId="77777777" w:rsidR="000A03B2" w:rsidRPr="00B57B36" w:rsidRDefault="003A0E3A"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p>
          <w:p w14:paraId="3C98FEB4" w14:textId="77777777" w:rsidR="000A03B2" w:rsidRPr="00B57B36" w:rsidRDefault="003A0E3A" w:rsidP="001D21AF">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8C75DA9"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360FDE0" w14:textId="77777777" w:rsidR="00E978D0" w:rsidRPr="00B57B36" w:rsidRDefault="003A0E3A" w:rsidP="00310F54">
      <w:pPr>
        <w:pStyle w:val="CETTitle"/>
      </w:pPr>
      <w:r>
        <w:t xml:space="preserve">Techno-economic </w:t>
      </w:r>
      <w:r w:rsidR="005903FF">
        <w:t>A</w:t>
      </w:r>
      <w:r>
        <w:t xml:space="preserve">nalysis of a </w:t>
      </w:r>
      <w:r w:rsidR="005903FF">
        <w:t>L</w:t>
      </w:r>
      <w:r>
        <w:t xml:space="preserve">ignocellulosic </w:t>
      </w:r>
      <w:r w:rsidR="005903FF">
        <w:t>B</w:t>
      </w:r>
      <w:r>
        <w:t xml:space="preserve">iorefinery producing </w:t>
      </w:r>
      <w:r w:rsidR="005903FF">
        <w:t>M</w:t>
      </w:r>
      <w:r>
        <w:t xml:space="preserve">icrobial </w:t>
      </w:r>
      <w:r w:rsidR="005903FF">
        <w:t>O</w:t>
      </w:r>
      <w:r>
        <w:t>ils by</w:t>
      </w:r>
      <w:r w:rsidR="002E0030">
        <w:t xml:space="preserve"> </w:t>
      </w:r>
      <w:r w:rsidR="005903FF">
        <w:t>O</w:t>
      </w:r>
      <w:r>
        <w:t xml:space="preserve">leaginous </w:t>
      </w:r>
      <w:r w:rsidR="005903FF">
        <w:t>Y</w:t>
      </w:r>
      <w:r>
        <w:t>easts</w:t>
      </w:r>
    </w:p>
    <w:p w14:paraId="7AF86046" w14:textId="77777777" w:rsidR="00B57E6F" w:rsidRPr="00B57B36" w:rsidRDefault="003A0E3A" w:rsidP="00B57E6F">
      <w:pPr>
        <w:pStyle w:val="CETAuthors"/>
      </w:pPr>
      <w:r w:rsidRPr="00310F54">
        <w:t>A</w:t>
      </w:r>
      <w:r>
        <w:t>ntonio</w:t>
      </w:r>
      <w:r w:rsidRPr="00310F54">
        <w:t xml:space="preserve"> Caporusso</w:t>
      </w:r>
      <w:r>
        <w:rPr>
          <w:vertAlign w:val="superscript"/>
        </w:rPr>
        <w:t>a</w:t>
      </w:r>
      <w:r w:rsidRPr="00310F54">
        <w:rPr>
          <w:vertAlign w:val="superscript"/>
        </w:rPr>
        <w:t>,</w:t>
      </w:r>
      <w:r>
        <w:rPr>
          <w:vertAlign w:val="superscript"/>
        </w:rPr>
        <w:t>b</w:t>
      </w:r>
      <w:r w:rsidRPr="00310F54">
        <w:t>, A</w:t>
      </w:r>
      <w:r>
        <w:t>ristide</w:t>
      </w:r>
      <w:r w:rsidRPr="00310F54">
        <w:t xml:space="preserve"> Giuliano</w:t>
      </w:r>
      <w:r>
        <w:rPr>
          <w:vertAlign w:val="superscript"/>
        </w:rPr>
        <w:t>a</w:t>
      </w:r>
      <w:r w:rsidRPr="00310F54">
        <w:t>*, F</w:t>
      </w:r>
      <w:r>
        <w:t>ederico</w:t>
      </w:r>
      <w:r w:rsidRPr="00310F54">
        <w:t xml:space="preserve"> Liuzzi</w:t>
      </w:r>
      <w:r>
        <w:rPr>
          <w:vertAlign w:val="superscript"/>
        </w:rPr>
        <w:t>a</w:t>
      </w:r>
      <w:r w:rsidRPr="00310F54">
        <w:t>, I</w:t>
      </w:r>
      <w:r>
        <w:t>sabella</w:t>
      </w:r>
      <w:r w:rsidRPr="00310F54">
        <w:t xml:space="preserve"> De Bari</w:t>
      </w:r>
      <w:r>
        <w:rPr>
          <w:vertAlign w:val="superscript"/>
        </w:rPr>
        <w:t>a</w:t>
      </w:r>
    </w:p>
    <w:p w14:paraId="25925ED5" w14:textId="77777777" w:rsidR="00B57E6F" w:rsidRPr="00B57B36" w:rsidRDefault="003A0E3A" w:rsidP="00B57E6F">
      <w:pPr>
        <w:pStyle w:val="CETAddress"/>
      </w:pPr>
      <w:r w:rsidRPr="00B57B36">
        <w:rPr>
          <w:vertAlign w:val="superscript"/>
        </w:rPr>
        <w:t>a</w:t>
      </w:r>
      <w:r w:rsidR="00310F54" w:rsidRPr="00310F54">
        <w:t>ENEA, Italian National Agency for New Technologies, Energy and Sustainable Economic Development, S.S. 106 Ionica, km 419+500, Rotondella, MT, Italy</w:t>
      </w:r>
    </w:p>
    <w:p w14:paraId="7B4CDF87" w14:textId="77777777" w:rsidR="00B57E6F" w:rsidRPr="00B57B36" w:rsidRDefault="003A0E3A" w:rsidP="00B57E6F">
      <w:pPr>
        <w:pStyle w:val="CETAddress"/>
      </w:pPr>
      <w:r w:rsidRPr="00B57B36">
        <w:rPr>
          <w:vertAlign w:val="superscript"/>
        </w:rPr>
        <w:t>b</w:t>
      </w:r>
      <w:r w:rsidR="00310F54" w:rsidRPr="00310F54">
        <w:t>School of Agricultural, Forest, Food and Environmental Sciences, University of Basilicata, Viale dell'Ateneo Lucano 10, Potenza, 85100, Italy</w:t>
      </w:r>
    </w:p>
    <w:p w14:paraId="4F282931" w14:textId="77777777" w:rsidR="00B57E6F" w:rsidRPr="00B57B36" w:rsidRDefault="003A0E3A" w:rsidP="00B57E6F">
      <w:pPr>
        <w:pStyle w:val="CETemail"/>
      </w:pPr>
      <w:r w:rsidRPr="00310F54">
        <w:t>aristide.giuliano@enea.it</w:t>
      </w:r>
    </w:p>
    <w:p w14:paraId="52C10D0C" w14:textId="77777777" w:rsidR="000F7379" w:rsidRDefault="003A0E3A" w:rsidP="000F7379">
      <w:pPr>
        <w:pStyle w:val="CETBodytext"/>
        <w:rPr>
          <w:lang w:val="en-GB"/>
        </w:rPr>
      </w:pPr>
      <w:r w:rsidRPr="000F7379">
        <w:rPr>
          <w:lang w:val="en-GB"/>
        </w:rPr>
        <w:t>The lignocellulosic biomass valori</w:t>
      </w:r>
      <w:r w:rsidR="00C15FB4">
        <w:rPr>
          <w:lang w:val="en-GB"/>
        </w:rPr>
        <w:t>s</w:t>
      </w:r>
      <w:r w:rsidRPr="000F7379">
        <w:rPr>
          <w:lang w:val="en-GB"/>
        </w:rPr>
        <w:t>ation is a central challenge of the bioeconomy transition, which passes through optimization of the entire value chain, from feedstock availab</w:t>
      </w:r>
      <w:r w:rsidRPr="000F7379">
        <w:rPr>
          <w:lang w:val="en-GB"/>
        </w:rPr>
        <w:t>ility, sustainable conversion processes, to final target products. In this framework, the oleaginous yeasts represent a versatile tool to produce biobased chemicals and intermediates. They are flexible microbial factories able to grow on different side-str</w:t>
      </w:r>
      <w:r w:rsidRPr="000F7379">
        <w:rPr>
          <w:lang w:val="en-GB"/>
        </w:rPr>
        <w:t>eam carbon sources such as those deriving from lignocellulosic biomass, and this characteristic makes them excellent candidates for integrated biorefinery processes through the production of microbial lipids/oils.</w:t>
      </w:r>
      <w:bookmarkStart w:id="0" w:name="_Hlk95307753"/>
      <w:r w:rsidR="001614BE">
        <w:rPr>
          <w:lang w:val="en-GB"/>
        </w:rPr>
        <w:t xml:space="preserve"> </w:t>
      </w:r>
      <w:r w:rsidRPr="000F7379">
        <w:rPr>
          <w:lang w:val="en-GB"/>
        </w:rPr>
        <w:t>This work aims at a techno-economic analys</w:t>
      </w:r>
      <w:r w:rsidRPr="000F7379">
        <w:rPr>
          <w:lang w:val="en-GB"/>
        </w:rPr>
        <w:t>is of a lignocellulosic biorefinery producing microbial oils by oleaginous yeasts (</w:t>
      </w:r>
      <w:r w:rsidRPr="00C6019F">
        <w:rPr>
          <w:i/>
          <w:iCs/>
          <w:lang w:val="en-GB"/>
        </w:rPr>
        <w:t>Lipomyces tetrasporus</w:t>
      </w:r>
      <w:r w:rsidRPr="000F7379">
        <w:rPr>
          <w:lang w:val="en-GB"/>
        </w:rPr>
        <w:t>). The wheat straw residues were considered as the lignocellulosic feedstock thanks to a huge amount in the European territory. Experimental data obtain</w:t>
      </w:r>
      <w:r w:rsidRPr="000F7379">
        <w:rPr>
          <w:lang w:val="en-GB"/>
        </w:rPr>
        <w:t xml:space="preserve">ed by a complete lab-scale 2G-sugars platform (steam explosion pretreatment, enzymatic hydrolysis, fermentation) were used for the analysis until microbic growth. </w:t>
      </w:r>
      <w:bookmarkEnd w:id="0"/>
      <w:r w:rsidRPr="000F7379">
        <w:rPr>
          <w:lang w:val="en-GB"/>
        </w:rPr>
        <w:t>Commercial/literature data were considered for the lipids extraction and purification stages.</w:t>
      </w:r>
      <w:r w:rsidRPr="000F7379">
        <w:rPr>
          <w:lang w:val="en-GB"/>
        </w:rPr>
        <w:t xml:space="preserve"> An assessment of the mass </w:t>
      </w:r>
      <w:r w:rsidR="006E4583">
        <w:rPr>
          <w:lang w:val="en-GB"/>
        </w:rPr>
        <w:t>and</w:t>
      </w:r>
      <w:r w:rsidRPr="000F7379">
        <w:rPr>
          <w:lang w:val="en-GB"/>
        </w:rPr>
        <w:t xml:space="preserve"> energy balances, equipment sizing, costs estimation was carried out with the main results showing a production cost of the microbial oil about </w:t>
      </w:r>
      <w:r w:rsidR="00C6019F">
        <w:rPr>
          <w:lang w:val="en-GB"/>
        </w:rPr>
        <w:t>4</w:t>
      </w:r>
      <w:r w:rsidRPr="000F7379">
        <w:rPr>
          <w:lang w:val="en-GB"/>
        </w:rPr>
        <w:t xml:space="preserve"> €/kg with the </w:t>
      </w:r>
      <w:r w:rsidR="00C6019F">
        <w:rPr>
          <w:lang w:val="en-GB"/>
        </w:rPr>
        <w:t>enzymes supply</w:t>
      </w:r>
      <w:r w:rsidRPr="000F7379">
        <w:rPr>
          <w:lang w:val="en-GB"/>
        </w:rPr>
        <w:t xml:space="preserve"> as the major cost contribution.</w:t>
      </w:r>
    </w:p>
    <w:p w14:paraId="531E73CE" w14:textId="77777777" w:rsidR="00600535" w:rsidRPr="00B57B36" w:rsidRDefault="003A0E3A" w:rsidP="00600535">
      <w:pPr>
        <w:pStyle w:val="CETHeading1"/>
        <w:rPr>
          <w:lang w:val="en-GB"/>
        </w:rPr>
      </w:pPr>
      <w:r w:rsidRPr="00B57B36">
        <w:rPr>
          <w:lang w:val="en-GB"/>
        </w:rPr>
        <w:t>Introduction</w:t>
      </w:r>
    </w:p>
    <w:p w14:paraId="524D75A2" w14:textId="77777777" w:rsidR="00C21F98" w:rsidRDefault="003A0E3A" w:rsidP="00C21F98">
      <w:pPr>
        <w:pStyle w:val="CETBodytext"/>
        <w:rPr>
          <w:lang w:val="en-GB"/>
        </w:rPr>
      </w:pPr>
      <w:r w:rsidRPr="00EC74FC">
        <w:rPr>
          <w:lang w:val="en-GB"/>
        </w:rPr>
        <w:t xml:space="preserve">To </w:t>
      </w:r>
      <w:r w:rsidRPr="00EC74FC">
        <w:rPr>
          <w:lang w:val="en-GB"/>
        </w:rPr>
        <w:t>complete the bioeconomy transition, the valorisation of each renewable carbon source is necessary. In this framework, the lignocellulosic biorefineries play the main role thanks to their abundance and composition (cellulose, hemicellulose, lignin) for spec</w:t>
      </w:r>
      <w:r w:rsidRPr="00EC74FC">
        <w:rPr>
          <w:lang w:val="en-GB"/>
        </w:rPr>
        <w:t>ific utilisation in the conversion processes</w:t>
      </w:r>
      <w:r w:rsidR="001614BE">
        <w:rPr>
          <w:lang w:val="en-GB"/>
        </w:rPr>
        <w:t xml:space="preserve"> </w:t>
      </w:r>
      <w:r w:rsidR="001614BE">
        <w:rPr>
          <w:lang w:val="en-GB"/>
        </w:rPr>
        <w:fldChar w:fldCharType="begin"/>
      </w:r>
      <w:r w:rsidR="001614BE">
        <w:rPr>
          <w:lang w:val="en-GB"/>
        </w:rPr>
        <w:instrText xml:space="preserve"> ADDIN ZOTERO_ITEM CSL_CITATION {"citationID":"mPvF2fAc","properties":{"formattedCitation":"(Sofia et al., 2013)","plainCitation":"(Sofia et al., 2013)","noteIndex":0},"citationItems":[{"id":3230,"uris":["http://zotero.org/users/local/dUse6BQP/items/B4PLG8NY"],"uri":["http://zotero.org/users/local/dUse6BQP/items/B4PLG8NY"],"itemData":{"id":3230,"type":"article-journal","abstract":"A process simulation model of the Integrated Gasification Combined Cycle (IGCC) plant of Elcogas was developed and validated with industrial data. The model was used to assess the technical and economic feasibility of the process co-fired with up to 20% by weight of two local biomass samples (olive husk and grape seed meal). Results indicate promising features of the process in the forthcoming scenario of more severe limitations to CO2emissions. Copyright © 2013, AIDIC Servizi S.r.l.","container-title":"Chemical Engineering Transactions","DOI":"10.3303/CET1332206","ISSN":"22839216","page":"1231–1236","title":"Techno-economic assessment of co-gasification of coal-petcoke and biomass in IGCC power plants","volume":"32","author":[{"family":"Sofia","given":"D."},{"family":"Giuliano","given":"A."},{"family":"Barletta","given":"D."}],"issued":{"date-parts":[["2013"]]}}}],"schema":"https://github.com/citation-style-language/schema/raw/master/csl-citation.json"} </w:instrText>
      </w:r>
      <w:r w:rsidR="001614BE">
        <w:rPr>
          <w:lang w:val="en-GB"/>
        </w:rPr>
        <w:fldChar w:fldCharType="separate"/>
      </w:r>
      <w:r w:rsidR="001614BE" w:rsidRPr="001614BE">
        <w:rPr>
          <w:rFonts w:cs="Arial"/>
        </w:rPr>
        <w:t>(Sofia et al., 2013)</w:t>
      </w:r>
      <w:r w:rsidR="001614BE">
        <w:rPr>
          <w:lang w:val="en-GB"/>
        </w:rPr>
        <w:fldChar w:fldCharType="end"/>
      </w:r>
      <w:r w:rsidRPr="00EC74FC">
        <w:rPr>
          <w:lang w:val="en-GB"/>
        </w:rPr>
        <w:t>. The whole value chain can be considered sustainable and the conversion processes are economically convenient unde</w:t>
      </w:r>
      <w:r w:rsidRPr="00EC74FC">
        <w:rPr>
          <w:lang w:val="en-GB"/>
        </w:rPr>
        <w:t xml:space="preserve">r particular conditions </w:t>
      </w:r>
      <w:r w:rsidR="003A5878" w:rsidRPr="00EC74FC">
        <w:rPr>
          <w:lang w:val="en-GB"/>
        </w:rPr>
        <w:fldChar w:fldCharType="begin"/>
      </w:r>
      <w:r w:rsidR="003A5878" w:rsidRPr="00EC74FC">
        <w:rPr>
          <w:lang w:val="en-GB"/>
        </w:rPr>
        <w:instrText xml:space="preserve"> ADDIN ZOTERO_ITEM CSL_CITATION {"citationID":"88uWpTOG","properties":{"formattedCitation":"(Usmani et al., 2021)","plainCitation":"(Usmani et al., 2021)","noteIndex":0},"citationItems":[{"id":4178,"uris":["http://zotero.org/users/local/dUse6BQP/items/43F9ATLQ"],"uri":["http://zotero.org/users/local/dUse6BQP/items/43F9ATLQ"],"itemData":{"id":4178,"type":"article-journal","abstract":"Lignocellulosic biomass is the most abundant and sustainable feedstock available globally. As a source of the polysaccharides, cellulose and hemicellulose, it can be converted into biofuels and other platform chemicals. This article highlights some important aspects that needs to be focused upon for the commercial development of lignocellulosic biorefineries. Although, lignocellulosic biomass offers clear value in terms of its green advantages and sustainability, there has been very low commercial success at industrial production levels. This can be attributed to a few key factors such as an irregular biomass supply chain, inefficient or complex pre-treatment and saccharification technologies, and scale up challenges leading to high capital and operating expenditures. Moreover, techno-economic studies performed on lignocellulosic biorefineries have revealed that process complexity is the most detrimental factor prohibiting scale-up. Although there have been several research efforts funded both by the public and private sectors, biomass valorization into biofuels and chemicals remains a technical and economical challenge. This review examines the global drivers towards the advancements of lignocellulosic biorefineries, technical and operational challenges for industrialization and future directions towards overcoming them.","container-title":"Renewable and Sustainable Energy Reviews","DOI":"10.1016/j.rser.2021.111258","ISSN":"13640321","journalAbbreviation":"Renewable and Sustainable Energy Reviews","language":"en","page":"111258","source":"DOI.org (Crossref)","title":"Lignocellulosic biorefineries: The current state of challenges and strategies for efficient commercialization","title-short":"Lignocellulosic biorefineries","volume":"148","author":[{"family":"Usmani","given":"Zeba"},{"family":"Sharma","given":"Minaxi"},{"family":"Awasthi","given":"Abhishek Kumar"},{"family":"Lukk","given":"Tiit"},{"family":"Tuohy","given":"Maria G."},{"family":"Gong","given":"Liang"},{"family":"Nguyen-Tri","given":"Phuong"},{"family":"Goddard","given":"Alan D."},{"family":"Bill","given":"Roslyn M."},{"family":"Nayak","given":"S.Chandra"},{"family":"Gupta","given":"Vijai Kumar"}],"issued":{"date-parts":[["2021",9]]}}}],"schema":"https://github.com/citation-style-language/schema/raw/master/csl-citation.json"} </w:instrText>
      </w:r>
      <w:r w:rsidR="003A5878" w:rsidRPr="00EC74FC">
        <w:rPr>
          <w:lang w:val="en-GB"/>
        </w:rPr>
        <w:fldChar w:fldCharType="separate"/>
      </w:r>
      <w:r w:rsidR="003A5878" w:rsidRPr="00EC74FC">
        <w:rPr>
          <w:rFonts w:cs="Arial"/>
        </w:rPr>
        <w:t>(Usmani et al., 2021)</w:t>
      </w:r>
      <w:r w:rsidR="003A5878" w:rsidRPr="00EC74FC">
        <w:rPr>
          <w:lang w:val="en-GB"/>
        </w:rPr>
        <w:fldChar w:fldCharType="end"/>
      </w:r>
      <w:r w:rsidR="003A5878" w:rsidRPr="00EC74FC">
        <w:rPr>
          <w:lang w:val="en-GB"/>
        </w:rPr>
        <w:t>.</w:t>
      </w:r>
      <w:r w:rsidR="00EC74FC">
        <w:rPr>
          <w:lang w:val="en-GB"/>
        </w:rPr>
        <w:t xml:space="preserve"> </w:t>
      </w:r>
      <w:r w:rsidR="00CD6691" w:rsidRPr="00EC74FC">
        <w:rPr>
          <w:lang w:val="en-GB"/>
        </w:rPr>
        <w:t>T</w:t>
      </w:r>
      <w:r w:rsidRPr="00EC74FC">
        <w:rPr>
          <w:lang w:val="en-GB"/>
        </w:rPr>
        <w:t xml:space="preserve">he oleaginous yeasts </w:t>
      </w:r>
      <w:r w:rsidR="00CD6691" w:rsidRPr="00EC74FC">
        <w:rPr>
          <w:lang w:val="en-GB"/>
        </w:rPr>
        <w:t xml:space="preserve">can be converted to biofuels (e.g. biodiesel, jet-fuel) or chemicals (e.g. </w:t>
      </w:r>
      <w:r w:rsidRPr="00EC74FC">
        <w:rPr>
          <w:lang w:val="en-GB"/>
        </w:rPr>
        <w:t xml:space="preserve">dicarboxylic acids) </w:t>
      </w:r>
      <w:r w:rsidR="003A5878" w:rsidRPr="00EC74FC">
        <w:rPr>
          <w:lang w:val="en-GB"/>
        </w:rPr>
        <w:fldChar w:fldCharType="begin"/>
      </w:r>
      <w:r w:rsidR="003A5878" w:rsidRPr="00EC74FC">
        <w:rPr>
          <w:lang w:val="en-GB"/>
        </w:rPr>
        <w:instrText xml:space="preserve"> ADDIN ZOTERO_ITEM CSL_CITATION {"citationID":"egh6AeXw","properties":{"formattedCitation":"(Judith Cano-Ruiz et al., 2017)","plainCitation":"(Judith Cano-Ruiz et al., 2017)","noteIndex":0},"citationItems":[{"id":4143,"uris":["http://zotero.org/users/local/dUse6BQP/items/3NJSWL8U"],"uri":["http://zotero.org/users/local/dUse6BQP/items/3NJSWL8U"],"itemData":{"id":4143,"type":"article-journal","container-title":"Chemical Engineering Transactions","DOI":"10.3303/CET1757311","language":"en","page":"1861-1866","source":"DOI.org (CSL JSON)","title":"Production of single-cell oils from lignocellulosic biomass from arundo donax l.","volume":"57","author":[{"literal":"Judith Cano-Ruiz"},{"literal":"Teresa Nunziata"},{"literal":"Gaetano Zuccaro"},{"literal":"Pedro Vicente Mauri"},{"literal":"M Carmen Lobo"},{"literal":"Domenico Pirozzi"}],"issued":{"date-parts":[["2017",5]]}}}],"schema":"https://github.com/citation-style-language/schema/raw/master/csl-citation.json"} </w:instrText>
      </w:r>
      <w:r w:rsidR="003A5878" w:rsidRPr="00EC74FC">
        <w:rPr>
          <w:lang w:val="en-GB"/>
        </w:rPr>
        <w:fldChar w:fldCharType="separate"/>
      </w:r>
      <w:r w:rsidR="003A5878" w:rsidRPr="00EC74FC">
        <w:rPr>
          <w:rFonts w:cs="Arial"/>
        </w:rPr>
        <w:t>(Judith Cano-Ruiz et al., 2017)</w:t>
      </w:r>
      <w:r w:rsidR="003A5878" w:rsidRPr="00EC74FC">
        <w:rPr>
          <w:lang w:val="en-GB"/>
        </w:rPr>
        <w:fldChar w:fldCharType="end"/>
      </w:r>
      <w:r w:rsidRPr="00EC74FC">
        <w:rPr>
          <w:lang w:val="en-GB"/>
        </w:rPr>
        <w:t>.</w:t>
      </w:r>
      <w:r w:rsidRPr="00C21F98">
        <w:rPr>
          <w:lang w:val="en-GB"/>
        </w:rPr>
        <w:t xml:space="preserve"> The growing interest in microbial oils has led to the production of various technical and economic evaluations in recent years. In particular, the work aims to evaluate the economic convenience of producing</w:t>
      </w:r>
      <w:r w:rsidRPr="00C21F98">
        <w:rPr>
          <w:lang w:val="en-GB"/>
        </w:rPr>
        <w:t xml:space="preserve"> microbial oil or its derivatives (e.g. biodiesel) as a substitute for fossil-based compounds or vegetable oils</w:t>
      </w:r>
      <w:r>
        <w:rPr>
          <w:lang w:val="en-GB"/>
        </w:rPr>
        <w:t xml:space="preserve"> </w:t>
      </w:r>
      <w:r w:rsidR="00EC74FC">
        <w:rPr>
          <w:lang w:val="en-GB"/>
        </w:rPr>
        <w:fldChar w:fldCharType="begin"/>
      </w:r>
      <w:r w:rsidR="00EC74FC">
        <w:rPr>
          <w:lang w:val="en-GB"/>
        </w:rPr>
        <w:instrText xml:space="preserve"> ADDIN ZOTERO_ITEM CSL_CITATION {"citationID":"jrylB3oH","properties":{"formattedCitation":"(Giuliano et al., 2015)","plainCitation":"(Giuliano et al., 2015)","noteIndex":0},"citationItems":[{"id":2450,"uris":["http://zotero.org/users/local/dUse6BQP/items/5HPGGNGW"],"uri":["http://zotero.org/users/local/dUse6BQP/items/5HPGGNGW"],"itemData":{"id":2450,"type":"chapter","abstract":"Several alternative process pathways including biochemical and thermochemical conversions are available for the second generation biorefineries. In this view conceptual design of a superstructure and optimization methods for process synthesis are widely used in order to find the optimal process flowsheet (Stefanakis et al., 2014). In the present work the flowsheet resulting from the economic optimization of a multiproduct lignocellulosic biorefinery superstructure was simulated by a process simulator (Aspen Plus). As a result, rigorous methods were used to calculate the stream thermodynamic properties and to model the process units. Economic analysis was applied to assess the economic feasibility of the process. Sensitivity analysis on the size of the plant, the product prices and the biomass price was carried out as well.","container-title":"Computer Aided Chemical Engineering","note":"ISSN: 15707946\nDOI: 10.1016/B978-0-444-63577-8.50064-4","page":"1313–1318","publisher":"Elsevier B.V.","title":"Process Design of a Multi-Product Lignocellulosic Biorefinery","volume":"37","author":[{"family":"Giuliano","given":"Aristide"},{"family":"Poletto","given":"Massimo"},{"family":"Barletta","given":"Diego"}],"issued":{"date-parts":[["2015"]]}}}],"schema":"https://github.com/citation-style-language/schema/raw/master/csl-citation.json"} </w:instrText>
      </w:r>
      <w:r w:rsidR="00EC74FC">
        <w:rPr>
          <w:lang w:val="en-GB"/>
        </w:rPr>
        <w:fldChar w:fldCharType="separate"/>
      </w:r>
      <w:r w:rsidR="00EC74FC" w:rsidRPr="00EC74FC">
        <w:rPr>
          <w:rFonts w:cs="Arial"/>
        </w:rPr>
        <w:t>(Giuliano et al., 2015)</w:t>
      </w:r>
      <w:r w:rsidR="00EC74FC">
        <w:rPr>
          <w:lang w:val="en-GB"/>
        </w:rPr>
        <w:fldChar w:fldCharType="end"/>
      </w:r>
      <w:r w:rsidRPr="00C21F98">
        <w:rPr>
          <w:lang w:val="en-GB"/>
        </w:rPr>
        <w:t>.</w:t>
      </w:r>
      <w:r w:rsidR="00EC74FC">
        <w:rPr>
          <w:lang w:val="en-GB"/>
        </w:rPr>
        <w:t xml:space="preserve"> </w:t>
      </w:r>
      <w:r w:rsidRPr="00EC74FC">
        <w:rPr>
          <w:lang w:val="en-GB"/>
        </w:rPr>
        <w:t xml:space="preserve">In particular, </w:t>
      </w:r>
      <w:r w:rsidR="003A5878" w:rsidRPr="00EC74FC">
        <w:rPr>
          <w:lang w:val="en-GB"/>
        </w:rPr>
        <w:fldChar w:fldCharType="begin"/>
      </w:r>
      <w:r w:rsidR="005903FF">
        <w:rPr>
          <w:lang w:val="en-GB"/>
        </w:rPr>
        <w:instrText xml:space="preserve"> ADDIN ZOTERO_ITEM CSL_CITATION {"citationID":"Lbhkw66c","properties":{"formattedCitation":"(Bonatsos et al., 2020)","plainCitation":"(Bonatsos et al., 2020)","dontUpdate":true,"noteIndex":0},"citationItems":[{"id":501,"uris":["http://zotero.org/users/local/dUse6BQP/items/Q3HIZJ6A"],"uri":["http://zotero.org/users/local/dUse6BQP/items/Q3HIZJ6A"],"itemData":{"id":501,"type":"article-journal","abstract":"The widespread application and utilization of vegetable oils and fats has led to a significant increase of their annual production. Fats and oils are mainly consumed as food and as animal feed, as raw material in the chemical industry and more recently as raw material for biofuel production. In this work the economics of the biochemical production of microbial oil is investigated and the life cycle assessment is performed for first time in the open literature. The production process is simulated using commercial simulators to perform accurate material and energy balances and all necessary data are collected from the open literature. Following the process simulation step a detailed technoeconomic analysis is performed and the fixed capital investment is estimated for a production that varies from 2 to 40 kt of microbial oil per year. Having completed the technoeconomic analysis the Life Cycle Inventory Analysis is performed, and the environmental impacts are estimated, using the comprehensive Life Cycle Assessment methodology.","container-title":"Fuel","DOI":"10.1016/j.fuel.2019.116839","ISSN":"00162361","issue":"August 2019","note":"publisher: Elsevier","page":"116839","title":"Techno-economic analysis and life cycle assessment of heterotrophic yeast-derived single cell oil production process","volume":"264","author":[{"family":"Bonatsos","given":"Nikolaos"},{"family":"Marazioti","given":"Constantina"},{"family":"Moutousidi","given":"Eleni"},{"family":"Anagnostou","given":"Angeliki"},{"family":"Koutinas","given":"Apostolis"},{"family":"Kookos","given":"Ioannis K."}],"issued":{"date-parts":[["2020"]]}}}],"schema":"https://github.com/citation-style-language/schema/raw/master/csl-citation.json"} </w:instrText>
      </w:r>
      <w:r w:rsidR="003A5878" w:rsidRPr="00EC74FC">
        <w:rPr>
          <w:lang w:val="en-GB"/>
        </w:rPr>
        <w:fldChar w:fldCharType="separate"/>
      </w:r>
      <w:r w:rsidR="003A5878" w:rsidRPr="00EC74FC">
        <w:rPr>
          <w:rFonts w:cs="Arial"/>
        </w:rPr>
        <w:t>Bonatsos et al. (2020)</w:t>
      </w:r>
      <w:r w:rsidR="003A5878" w:rsidRPr="00EC74FC">
        <w:rPr>
          <w:lang w:val="en-GB"/>
        </w:rPr>
        <w:fldChar w:fldCharType="end"/>
      </w:r>
      <w:r w:rsidRPr="00EC74FC">
        <w:rPr>
          <w:lang w:val="en-GB"/>
        </w:rPr>
        <w:t xml:space="preserve"> aimed a detailed techno-economic analysis of the microbia</w:t>
      </w:r>
      <w:r w:rsidRPr="00EC74FC">
        <w:rPr>
          <w:lang w:val="en-GB"/>
        </w:rPr>
        <w:t>l oil production using process simulation methods and varying the plant size between 2 and 40 kt/y of microbial oil. After the detailed synthesis, optimization and cost estimation of the general process, the investment costs of the overall process were cal</w:t>
      </w:r>
      <w:r w:rsidRPr="00EC74FC">
        <w:rPr>
          <w:lang w:val="en-GB"/>
        </w:rPr>
        <w:t xml:space="preserve">culated to be approximately 27 M$. The minimum selling price of the oil was calculated to be between 2.4 and 5.8 $/kg. </w:t>
      </w:r>
      <w:r w:rsidR="003A5878" w:rsidRPr="00C96614">
        <w:rPr>
          <w:lang w:val="en-GB"/>
        </w:rPr>
        <w:t xml:space="preserve">A process simulation for the biodiesel production by oleaginous yeasts using the cardoon stalks as raw material was studied by </w:t>
      </w:r>
      <w:r w:rsidR="003A5878" w:rsidRPr="00C96614">
        <w:rPr>
          <w:lang w:val="en-GB"/>
        </w:rPr>
        <w:fldChar w:fldCharType="begin"/>
      </w:r>
      <w:r w:rsidR="005903FF" w:rsidRPr="00C96614">
        <w:rPr>
          <w:lang w:val="en-GB"/>
        </w:rPr>
        <w:instrText xml:space="preserve"> ADDIN ZOTERO_ITEM CSL_CITATION {"citationID":"JXmPcCq6","properties":{"formattedCitation":"(Castellini et al., 2021)","plainCitation":"(Castellini et al., 2021)","dontUpdate":true,"noteIndex":0},"citationItems":[{"id":352,"uris":["http://zotero.org/users/local/dUse6BQP/items/XUVIQFZK"],"uri":["http://zotero.org/users/local/dUse6BQP/items/XUVIQFZK"],"itemData":{"id":352,"type":"article-journal","abstract":"Today one of the most interesting ways to produce biodiesel is based on the use of oleaginous microorganisms, which can accumulate microbial oil with a composition similar to vegetable oils. In this paper, we present a thermo-chemical numerical model of the yeast biodiesel production process, considering cardoon stalks as raw material. The simulation is performed subdividing the process into the following sections: steam explosion pre-treatment, enzymatic hydrolysis, lipid production, lipid extraction, and alkali-catalyzed transesterification. Numerical results show that 406.4 t of biodiesel can be produced starting from 10,000 t of lignocellulosic biomass. An economic analysis indicates a biodiesel production cost of 12.8 USD/kg, thus suggesting the need to increase the capacity plant and the lipid yield to make the project economically attractive. In this regard, a sensitivity analysis is also performed considering an ideal lipid yield of 22% and 100,000 t of lignocellulosic biomass. The biodiesel production costs related to these new scenarios are 7.88 and 5.91 USD/kg, respectively. The large capacity plant combined with a great lipid yield in the fermentation stage shows a biodiesel production cost of 3.63 USD/kg making the product competitive on the current market of biofuels by microbial oil.","page":"1–21","title":"Techno-Economic Analysis of Biodiesel Production from Microbial Oil Using Cardoon Stalks as Carbon Source","author":[{"family":"Castellini","given":"Marco"},{"family":"Ubertini","given":"Stefano"},{"family":"Barletta","given":"Diego"},{"family":"Baffo","given":"Ilaria"},{"family":"Buzzini","given":"Pietro"},{"family":"Barbanera","given":"Marco"}],"issued":{"date-parts":[["2021"]]}}}],"schema":"https://github.com/citation-style-language/schema/raw/master/csl-citation.json"} </w:instrText>
      </w:r>
      <w:r w:rsidR="003A5878" w:rsidRPr="00C96614">
        <w:rPr>
          <w:lang w:val="en-GB"/>
        </w:rPr>
        <w:fldChar w:fldCharType="separate"/>
      </w:r>
      <w:r w:rsidR="003A5878" w:rsidRPr="00C96614">
        <w:rPr>
          <w:rFonts w:cs="Arial"/>
        </w:rPr>
        <w:t>Castellini et al. (2021)</w:t>
      </w:r>
      <w:r w:rsidR="003A5878" w:rsidRPr="00C96614">
        <w:rPr>
          <w:lang w:val="en-GB"/>
        </w:rPr>
        <w:fldChar w:fldCharType="end"/>
      </w:r>
      <w:r w:rsidR="003A5878" w:rsidRPr="00C96614">
        <w:rPr>
          <w:lang w:val="en-GB"/>
        </w:rPr>
        <w:t xml:space="preserve">. </w:t>
      </w:r>
      <w:r w:rsidR="0006577C" w:rsidRPr="00C96614">
        <w:rPr>
          <w:lang w:val="en-GB"/>
        </w:rPr>
        <w:t>The yield to biodiesel was found equal to 4.1 %</w:t>
      </w:r>
      <w:r w:rsidRPr="00C96614">
        <w:rPr>
          <w:lang w:val="en-GB"/>
        </w:rPr>
        <w:t xml:space="preserve">. </w:t>
      </w:r>
      <w:r w:rsidR="0006577C" w:rsidRPr="00C96614">
        <w:rPr>
          <w:lang w:val="en-GB"/>
        </w:rPr>
        <w:t xml:space="preserve">Their </w:t>
      </w:r>
      <w:r w:rsidRPr="00C96614">
        <w:rPr>
          <w:lang w:val="en-GB"/>
        </w:rPr>
        <w:t>economic analysis indicate</w:t>
      </w:r>
      <w:r w:rsidR="003A5878" w:rsidRPr="00C96614">
        <w:rPr>
          <w:lang w:val="en-GB"/>
        </w:rPr>
        <w:t>d</w:t>
      </w:r>
      <w:r w:rsidRPr="00C96614">
        <w:rPr>
          <w:lang w:val="en-GB"/>
        </w:rPr>
        <w:t xml:space="preserve"> a biodiesel production cost </w:t>
      </w:r>
      <w:r w:rsidR="0006577C" w:rsidRPr="00C96614">
        <w:rPr>
          <w:lang w:val="en-GB"/>
        </w:rPr>
        <w:t>equal to</w:t>
      </w:r>
      <w:r w:rsidRPr="00C96614">
        <w:rPr>
          <w:lang w:val="en-GB"/>
        </w:rPr>
        <w:t xml:space="preserve"> 12.8 $/kg</w:t>
      </w:r>
      <w:r w:rsidR="0006577C" w:rsidRPr="00C96614">
        <w:rPr>
          <w:lang w:val="en-GB"/>
        </w:rPr>
        <w:t xml:space="preserve"> and 3.63 $/kg for a plant treating </w:t>
      </w:r>
      <w:r w:rsidRPr="00C96614">
        <w:rPr>
          <w:lang w:val="en-GB"/>
        </w:rPr>
        <w:t>10</w:t>
      </w:r>
      <w:r w:rsidR="0006577C" w:rsidRPr="00C96614">
        <w:rPr>
          <w:lang w:val="en-GB"/>
        </w:rPr>
        <w:t>’</w:t>
      </w:r>
      <w:r w:rsidRPr="00C96614">
        <w:rPr>
          <w:lang w:val="en-GB"/>
        </w:rPr>
        <w:t>000 t</w:t>
      </w:r>
      <w:r w:rsidR="0006577C" w:rsidRPr="00C96614">
        <w:rPr>
          <w:lang w:val="en-GB"/>
        </w:rPr>
        <w:t>/y</w:t>
      </w:r>
      <w:r w:rsidRPr="00C96614">
        <w:rPr>
          <w:lang w:val="en-GB"/>
        </w:rPr>
        <w:t xml:space="preserve"> </w:t>
      </w:r>
      <w:r w:rsidR="0006577C" w:rsidRPr="00C96614">
        <w:rPr>
          <w:lang w:val="en-GB"/>
        </w:rPr>
        <w:t xml:space="preserve">and 100’000 t/y </w:t>
      </w:r>
      <w:r w:rsidRPr="00C96614">
        <w:rPr>
          <w:lang w:val="en-GB"/>
        </w:rPr>
        <w:t>of lignocellulosic biomass</w:t>
      </w:r>
      <w:r w:rsidR="0006577C" w:rsidRPr="00C96614">
        <w:rPr>
          <w:lang w:val="en-GB"/>
        </w:rPr>
        <w:t>, respectively</w:t>
      </w:r>
      <w:r w:rsidRPr="00C96614">
        <w:rPr>
          <w:lang w:val="en-GB"/>
        </w:rPr>
        <w:t>.</w:t>
      </w:r>
      <w:r w:rsidR="001614BE" w:rsidRPr="00C96614">
        <w:rPr>
          <w:lang w:val="en-GB"/>
        </w:rPr>
        <w:t xml:space="preserve"> </w:t>
      </w:r>
      <w:r w:rsidR="003A5878" w:rsidRPr="00C96614">
        <w:rPr>
          <w:lang w:val="en-GB"/>
        </w:rPr>
        <w:fldChar w:fldCharType="begin"/>
      </w:r>
      <w:r w:rsidR="005903FF" w:rsidRPr="00C96614">
        <w:rPr>
          <w:lang w:val="en-GB"/>
        </w:rPr>
        <w:instrText xml:space="preserve"> ADDIN ZOTERO_ITEM CSL_CITATION {"citationID":"qYjT7znn","properties":{"formattedCitation":"(Karamerou et al., 2021)","plainCitation":"(Karamerou et al., 2021)","dontUpdate":true,"noteIndex":0},"citationItems":[{"id":4196,"uris":["http://zotero.org/users/local/dUse6BQP/items/VJSVKIJQ"],"uri":["http://zotero.org/users/local/dUse6BQP/items/VJSVKIJQ"],"itemData":{"id":4196,"type":"article-journal","abstract":"Background:  Heterotrophic single-cell oils (SCOs) are one potential replacement to lipid-derived biofuels sourced from first-generation crops such as palm oil. However, despite a large experimental research effort in this area, there are only a handful of techno-economic modelling publications. As such, there is little understanding of whether SCOs are, or could ever be, a potential competitive replacement. To help address this question, we designed a detailed model that coupled a hypothetical heterotroph (using the very best possible biological lipid production) with the largest and most efficient chemical plant design possible.\nResults:  Our base case gave a lipid selling price of $1.81/kg for ~ 8,000 tonnes/year production, that could be reduced to $1.20/kg on increasing production to ~ 48,000 tonnes of lipid a year. A range of scenarios to further reduce this cost were then assessed, including using a thermotolerant strain (reducing the cost from $1.20 to $1.15/kg), zero-cost electricity ($ 1.12/kg), using non-sterile conditions ($1.19/kg), wet extraction of lipids ($1.16/kg), continuous production of extracellular lipid ($0.99/kg) and selling the whole yeast cell, including recovering value for the protein and carbohydrate ($0.81/kg). If co-products were produced alongside the lipid then the price could be effectively reduced to $0, depending on the amount of carbon funnelled away from lipid production, as long as the co-product could be sold in excess of $1/kg.\nConclusions:  The model presented here represents an ideal case that which while not achievable in reality, importantly would not be able to be improved on, irrespective of the scientific advances in this area. From the scenarios explored, it is possible to produce lower cost SCOs, but research must start to be applied in three key areas, firstly designing products where the whole cell is used. Secondly, further work on the product systems that produce lipids extracellularly in a continuous processing methodology or finally that create an effective biorefinery designed to produce a low molecular weight, bulk chemical, alongside the lipid. All other research areas will only ever give incremental gains rather than leading towards an economically competitive, sustainable, microbial oil.","container-title":"Biotechnology for Biofuels","DOI":"10.1186/s13068-021-01911-3","ISSN":"1754-6834","issue":"1","journalAbbreviation":"Biotechnol Biofuels","language":"en","page":"57","source":"DOI.org (Crossref)","title":"Using techno-economic modelling to determine the minimum cost possible for a microbial palm oil substitute","volume":"14","author":[{"family":"Karamerou","given":"Eleni E."},{"family":"Parsons","given":"Sophie"},{"family":"McManus","given":"Marcelle C."},{"family":"Chuck","given":"Christopher J."}],"issued":{"date-parts":[["2021",12]]}}}],"schema":"https://github.com/citation-style-language/schema/raw/master/csl-citation.json"} </w:instrText>
      </w:r>
      <w:r w:rsidR="003A5878" w:rsidRPr="00C96614">
        <w:rPr>
          <w:lang w:val="en-GB"/>
        </w:rPr>
        <w:fldChar w:fldCharType="separate"/>
      </w:r>
      <w:r w:rsidR="00C852A0" w:rsidRPr="00C96614">
        <w:rPr>
          <w:rFonts w:cs="Arial"/>
        </w:rPr>
        <w:t>Karamerou et al. (2021)</w:t>
      </w:r>
      <w:r w:rsidR="003A5878" w:rsidRPr="00C96614">
        <w:rPr>
          <w:lang w:val="en-GB"/>
        </w:rPr>
        <w:fldChar w:fldCharType="end"/>
      </w:r>
      <w:r w:rsidRPr="00EC74FC">
        <w:rPr>
          <w:lang w:val="en-GB"/>
        </w:rPr>
        <w:t xml:space="preserve"> studied the the</w:t>
      </w:r>
      <w:r w:rsidRPr="00EC74FC">
        <w:rPr>
          <w:lang w:val="en-GB"/>
        </w:rPr>
        <w:t xml:space="preserve">oretically lowest possible lipid price for the microbial oils under several scenarios and compared it with the </w:t>
      </w:r>
      <w:r w:rsidRPr="00EC74FC">
        <w:rPr>
          <w:lang w:val="en-GB"/>
        </w:rPr>
        <w:lastRenderedPageBreak/>
        <w:t>palm oil market price. That found was still gave a lipid price approximately 2–3 times higher than palm oil. The base case gave a lipid selling p</w:t>
      </w:r>
      <w:r w:rsidRPr="00EC74FC">
        <w:rPr>
          <w:lang w:val="en-GB"/>
        </w:rPr>
        <w:t xml:space="preserve">rice of $1.81/kg for ~ 8’000 tonnes/year production, which could be reduced to $1.20/kg on increasing production to ~ 48’000 tonnes of lipid a year. </w:t>
      </w:r>
      <w:r w:rsidR="00C852A0" w:rsidRPr="00EC74FC">
        <w:rPr>
          <w:lang w:val="en-GB"/>
        </w:rPr>
        <w:fldChar w:fldCharType="begin"/>
      </w:r>
      <w:r w:rsidR="005903FF">
        <w:rPr>
          <w:lang w:val="en-GB"/>
        </w:rPr>
        <w:instrText xml:space="preserve"> ADDIN ZOTERO_ITEM CSL_CITATION {"citationID":"Mp10ksfI","properties":{"formattedCitation":"(Parsons et al., 2019)","plainCitation":"(Parsons et al., 2019)","dontUpdate":true,"noteIndex":0},"citationItems":[{"id":4195,"uris":["http://zotero.org/users/local/dUse6BQP/items/7AB3L2Y3"],"uri":["http://zotero.org/users/local/dUse6BQP/items/7AB3L2Y3"],"itemData":{"id":4195,"type":"article-journal","abstract":"BACKGROUND: Microbial oils – often termed single cell oils (SCOs) – oﬀer an alternative to terrestrial oil crops across the energy, food and chemical industries. In addition to oils, a range of secondary metabolites can be produced from the heterotrophic organisms as part of a bioreﬁnery system. Techno-economic analysis (TEA) is an important tool for evaluating economic viability, and although TEA is subject to high uncertainties where production is still at the laboratory scale, the tool can play a signiﬁcant role in directing further research to evaluate suitability of scale-up.\nRESULTS: SCO production from the oleaginous yeast Metschnikowia pulcherrima using sucrose, wheat straw and distillery waste feedstocks was evaluated at two production scales. At a scale of 100 t year−1 oil production a minimum estimated selling price (MESP) of €14 000 t–1 was determined for sucrose. This reduced to €4–8000 t–1 on scaling to 10 000 t year−1, with sucrose and wheat straw yielding the lowest MESP.\nCONCLUSIONS: Feedstock price and lipid yield had the greatest impact on overall economic return, though the valorization of co-products also had a large eﬀect, and further play between feedstock and system productivity strategies could bring the price down to be competitive with terrestrial oils in the future. The novel approach demonstrated here for the ﬁrst time integrates uncertainty into economic analysis whilst facilitating decision-support at an early technology development stage.","container-title":"Journal of Chemical Technology &amp; Biotechnology","DOI":"10.1002/jctb.5811","ISSN":"02682575","issue":"3","journalAbbreviation":"J. Chem. Technol. Biotechnol.","language":"en","page":"701-711","source":"DOI.org (Crossref)","title":"Techno-economic analysis (TEA) of microbial oil production from waste resources as part of a biorefinery concept: assessment at multiple scales under uncertainty: Assessment at multiple scales under uncertainty","title-short":"Techno-economic analysis (TEA) of microbial oil production from waste resources as part of a biorefinery concept","volume":"94","author":[{"family":"Parsons","given":"Sophie"},{"family":"Abeln","given":"Felix"},{"family":"McManus","given":"Marcelle C"},{"family":"Chuck","given":"Christopher J"}],"issued":{"date-parts":[["2019",3]]}}}],"schema":"https://github.com/citation-style-language/schema/raw/master/csl-citation.json"} </w:instrText>
      </w:r>
      <w:r w:rsidR="00C852A0" w:rsidRPr="00EC74FC">
        <w:rPr>
          <w:lang w:val="en-GB"/>
        </w:rPr>
        <w:fldChar w:fldCharType="separate"/>
      </w:r>
      <w:r w:rsidR="00C852A0" w:rsidRPr="00EC74FC">
        <w:rPr>
          <w:rFonts w:cs="Arial"/>
        </w:rPr>
        <w:t>Parsons et al. (2019)</w:t>
      </w:r>
      <w:r w:rsidR="00C852A0" w:rsidRPr="00EC74FC">
        <w:rPr>
          <w:lang w:val="en-GB"/>
        </w:rPr>
        <w:fldChar w:fldCharType="end"/>
      </w:r>
      <w:r w:rsidRPr="00EC74FC">
        <w:rPr>
          <w:lang w:val="en-GB"/>
        </w:rPr>
        <w:t xml:space="preserve"> based their research on a model for </w:t>
      </w:r>
      <w:r w:rsidRPr="001614BE">
        <w:rPr>
          <w:lang w:val="en-GB"/>
        </w:rPr>
        <w:t>a bioethanol biorefinery, studying the impact of feeds</w:t>
      </w:r>
      <w:r w:rsidRPr="001614BE">
        <w:rPr>
          <w:lang w:val="en-GB"/>
        </w:rPr>
        <w:t xml:space="preserve">tock choice and fermentation method on costs considering also the co-production of microbial oils. The work studied microbial oil production from the oleaginous yeast </w:t>
      </w:r>
      <w:r w:rsidRPr="001614BE">
        <w:rPr>
          <w:i/>
          <w:iCs/>
          <w:lang w:val="en-GB"/>
        </w:rPr>
        <w:t>Metschnikowia pulcherrima</w:t>
      </w:r>
      <w:r w:rsidRPr="001614BE">
        <w:rPr>
          <w:lang w:val="en-GB"/>
        </w:rPr>
        <w:t xml:space="preserve"> using sucrose, wheat straw and distillery waste. At a scale of </w:t>
      </w:r>
      <w:r w:rsidRPr="001614BE">
        <w:rPr>
          <w:lang w:val="en-GB"/>
        </w:rPr>
        <w:t>100 t/year oil production, a minimum estimated selling price of 14.00 €/kg was determined for sucrose. This reduced to 4.00–8.00 €/kg on scaling to 10'000 t/year, with sucrose</w:t>
      </w:r>
      <w:r w:rsidRPr="00EC74FC">
        <w:rPr>
          <w:lang w:val="en-GB"/>
        </w:rPr>
        <w:t xml:space="preserve"> and wheat straw.</w:t>
      </w:r>
      <w:r w:rsidR="001614BE">
        <w:rPr>
          <w:lang w:val="en-GB"/>
        </w:rPr>
        <w:t xml:space="preserve"> </w:t>
      </w:r>
      <w:r w:rsidRPr="00C21F98">
        <w:rPr>
          <w:lang w:val="en-GB"/>
        </w:rPr>
        <w:t xml:space="preserve">In this work, a specific block flow diagram was considered for </w:t>
      </w:r>
      <w:r w:rsidRPr="00C21F98">
        <w:rPr>
          <w:lang w:val="en-GB"/>
        </w:rPr>
        <w:t>the production of microbial oils from lignocellulosic biomass. This work aims at a techno-economic analysis of a lignocellulosic biorefinery producing microbial oils by oleaginous yeasts (</w:t>
      </w:r>
      <w:r w:rsidRPr="00C852A0">
        <w:rPr>
          <w:i/>
          <w:iCs/>
          <w:lang w:val="en-GB"/>
        </w:rPr>
        <w:t>Lipomyces tetrasporus</w:t>
      </w:r>
      <w:r w:rsidRPr="00C21F98">
        <w:rPr>
          <w:lang w:val="en-GB"/>
        </w:rPr>
        <w:t>). The feedstock consisted of wheat straw resid</w:t>
      </w:r>
      <w:r w:rsidRPr="00C21F98">
        <w:rPr>
          <w:lang w:val="en-GB"/>
        </w:rPr>
        <w:t>ues that are widely available in Europe</w:t>
      </w:r>
      <w:r w:rsidR="00EC74FC">
        <w:rPr>
          <w:lang w:val="en-GB"/>
        </w:rPr>
        <w:t xml:space="preserve"> </w:t>
      </w:r>
      <w:r w:rsidR="00EC74FC">
        <w:rPr>
          <w:lang w:val="en-GB"/>
        </w:rPr>
        <w:fldChar w:fldCharType="begin"/>
      </w:r>
      <w:r w:rsidR="00EC74FC">
        <w:rPr>
          <w:lang w:val="en-GB"/>
        </w:rPr>
        <w:instrText xml:space="preserve"> ADDIN ZOTERO_ITEM CSL_CITATION {"citationID":"8tutCsj0","properties":{"formattedCitation":"(Galanopoulos et al., 2020)","plainCitation":"(Galanopoulos et al., 2020)","noteIndex":0},"citationItems":[{"id":446,"uris":["http://zotero.org/users/local/dUse6BQP/items/D4UCNHSF"],"uri":["http://zotero.org/users/local/dUse6BQP/items/D4UCNHSF"],"itemData":{"id":446,"type":"article-journal","container-title":"Chemical Engineering Research and Design","DOI":"10.1016/j.cherd.2020.05.016","ISSN":"02638762","page":"199–215","title":"An integrated methodology for the economic and environmental assessment of a biorefinery supply chain","volume":"160","author":[{"family":"Galanopoulos","given":"Christos"},{"family":"Giuliano","given":"Aristide"},{"family":"Barletta","given":"Diego"},{"family":"Zondervan","given":"Edwin"}],"issued":{"date-parts":[["2020",8]]}}}],"schema":"https://github.com/citation-style-language/schema/raw/master/csl-citation.json"} </w:instrText>
      </w:r>
      <w:r w:rsidR="00EC74FC">
        <w:rPr>
          <w:lang w:val="en-GB"/>
        </w:rPr>
        <w:fldChar w:fldCharType="separate"/>
      </w:r>
      <w:r w:rsidR="00EC74FC" w:rsidRPr="00EC74FC">
        <w:rPr>
          <w:rFonts w:cs="Arial"/>
        </w:rPr>
        <w:t>(Galanopoulos et al., 2020)</w:t>
      </w:r>
      <w:r w:rsidR="00EC74FC">
        <w:rPr>
          <w:lang w:val="en-GB"/>
        </w:rPr>
        <w:fldChar w:fldCharType="end"/>
      </w:r>
      <w:r w:rsidRPr="00C21F98">
        <w:rPr>
          <w:lang w:val="en-GB"/>
        </w:rPr>
        <w:t xml:space="preserve">. </w:t>
      </w:r>
      <w:r w:rsidRPr="00C21F98">
        <w:rPr>
          <w:lang w:val="en-GB"/>
        </w:rPr>
        <w:t>Experimental data covering all the productions steps (steam explosion pretreatment, enzymatic hydrolysis, fermentation) were used for the analysis until the microbial growth</w:t>
      </w:r>
      <w:r w:rsidR="006E4583">
        <w:rPr>
          <w:lang w:val="en-GB"/>
        </w:rPr>
        <w:t xml:space="preserve"> </w:t>
      </w:r>
      <w:r w:rsidR="006E4583">
        <w:rPr>
          <w:lang w:val="en-GB"/>
        </w:rPr>
        <w:fldChar w:fldCharType="begin"/>
      </w:r>
      <w:r w:rsidR="006E4583">
        <w:rPr>
          <w:lang w:val="en-GB"/>
        </w:rPr>
        <w:instrText xml:space="preserve"> ADDIN ZOTERO_ITEM CSL_CITATION {"citationID":"J8oWQdoj","properties":{"formattedCitation":"(Caporusso et al., 2021b)","plainCitation":"(Caporusso et al., 2021b)","noteIndex":0},"citationItems":[{"id":4144,"uris":["http://zotero.org/users/local/dUse6BQP/items/UMKQCM5E"],"uri":["http://zotero.org/users/local/dUse6BQP/items/UMKQCM5E"],"itemData":{"id":4144,"type":"article-journal","abstract":"In the present work, the production of Single Cell Oils (SCOs) from undetoxified cardoon hydrolysates (UCH) was investigated. The raw material was pretreated by acid catalyzed steam explosion at 195 ◦C for 7.5 min and hydrolysed at high dry matter content to achieve a final hydrolysate containing 90 g L-1 glucose and 9 g L-1 xylose. The different ability of Cutaneotrichosporon curvatus and Lipomyces tetrasporus to overcome the toxic effect of the biomass degradation by-products, mainly furan derivatives, in different growth phases was investigated in different set-ups conditions including four hydrolysates concentrations, (glucose and xylose respectively 30 + 3, 45 + 4, 60 + 6, and 90 + 9 g L-1) and two fermentation modes, batch and fed batch. The results indicated that the inoculum age corresponded to a different metabolism of the furanic aldehydes only in L. tetrasporus. C. curvatus was severely inhibited by UCH in any growth phase. L. tetrasporus cells in the stationary phase (SP) grew in UCH at any concentration, while cells in the exponential phase (EP) grew only at the highest dilution rate. The maximum lipids yields and lipid cell content of 20% and 47% respectively (7.1 g L-1 lipids) were achieved in batch mode using SP-inocula and the highest dilution ratio. The dominant fatty acid was oleic acid (59%). The scale-up to the 2 L bioreactor, in fed-batch mode, increased the lipids concentration up to 12.7 g L-1 and the productivity up to 0.135 g L-1 h-1.","container-title":"Industrial Crops and Products","DOI":"10.1016/j.indcrop.2020.113030","ISSN":"09266690","journalAbbreviation":"Industrial Crops and Products","language":"en","page":"113030","source":"DOI.org (Crossref)","title":"Conversion of cardoon crop residues into single cell oils by Lipomyces tetrasporus and Cutaneotrichosporon curvatus: process optimizations to overcome the microbial inhibition of lignocellulosic hydrolysates","title-short":"Conversion of cardoon crop residues into single cell oils by Lipomyces tetrasporus and Cutaneotrichosporon curvatus","volume":"159","author":[{"family":"Caporusso","given":"Antonio"},{"family":"De Bari","given":"Isabella"},{"family":"Valerio","given":"Vito"},{"family":"Albergo","given":"Roberto"},{"family":"Liuzzi","given":"Federico"}],"issued":{"date-parts":[["2021",1]]}}}],"schema":"https://github.com/citation-style-language/schema/raw/master/csl-citation.json"} </w:instrText>
      </w:r>
      <w:r w:rsidR="006E4583">
        <w:rPr>
          <w:lang w:val="en-GB"/>
        </w:rPr>
        <w:fldChar w:fldCharType="separate"/>
      </w:r>
      <w:r w:rsidR="006E4583" w:rsidRPr="006E4583">
        <w:rPr>
          <w:rFonts w:cs="Arial"/>
        </w:rPr>
        <w:t>(Caporusso et al., 2021b)</w:t>
      </w:r>
      <w:r w:rsidR="006E4583">
        <w:rPr>
          <w:lang w:val="en-GB"/>
        </w:rPr>
        <w:fldChar w:fldCharType="end"/>
      </w:r>
      <w:r w:rsidRPr="00C21F98">
        <w:rPr>
          <w:lang w:val="en-GB"/>
        </w:rPr>
        <w:t>. Commercial/literature data were considered for the lipids extrac</w:t>
      </w:r>
      <w:r w:rsidRPr="00C21F98">
        <w:rPr>
          <w:lang w:val="en-GB"/>
        </w:rPr>
        <w:t>tion and purification stages</w:t>
      </w:r>
      <w:r w:rsidR="00EC74FC">
        <w:rPr>
          <w:lang w:val="en-GB"/>
        </w:rPr>
        <w:t xml:space="preserve"> </w:t>
      </w:r>
      <w:r w:rsidR="00EC74FC">
        <w:rPr>
          <w:lang w:val="en-GB"/>
        </w:rPr>
        <w:fldChar w:fldCharType="begin"/>
      </w:r>
      <w:r w:rsidR="00EC74FC">
        <w:rPr>
          <w:lang w:val="en-GB"/>
        </w:rPr>
        <w:instrText xml:space="preserve"> ADDIN ZOTERO_ITEM CSL_CITATION {"citationID":"BhE8xJZ3","properties":{"formattedCitation":"(Zapata-Boada et al., 2021)","plainCitation":"(Zapata-Boada et al., 2021)","noteIndex":0},"citationItems":[{"id":4190,"uris":["http://zotero.org/users/local/dUse6BQP/items/UT5NP5E7"],"uri":["http://zotero.org/users/local/dUse6BQP/items/UT5NP5E7"],"itemData":{"id":4190,"type":"article-journal","abstract":"Extraction processes are widely used in bioreﬁnery applications to recover target products from biomass, and their comprehensive evaluation is key to improving their economic and environmental sustainability. This paper applies a systematic methodology that combines a rigorous process design, techno-economic analysis, and life cycle assessment to evaluate the sustainability performance of solvent extraction-based processes, with a focus on downstream activities. The methodology, which consists of seven iterative steps that combine process simulation and economic and environmental sustainability assessment tools, is demonstrated using a biodiesel production process from algae biomass, with hexane as the lipid extraction solvent. The minimum biodiesel selling price is estimated at U.S. $8.95 per U.S. gal, using the discounted cash ﬂow rate of return. This is 3.5 times the average price of fossil diesel, mostly due to the cost of algae biomass and lipid recovery capacity of the solvent. Eighteen environmental impact categories are estimated from cradle to grave using the ReCiPe v1.1 method. For example, the climate change and primary energy demand are calculated at 95 g CO2 eq./MJ and 1.52 MJ/MJ biodiesel, which are 5 and 24% higher compared to fossil diesel, respectively. Lipid extraction is identiﬁed as the hotspot of the downstream processing stages for all impact categories (52−97%) and an opportunity for improving the overall sustainability performance of algae biodiesel, e.g., solvent selection. These ﬁndings provide a benchmark for future improvements to biodiesel production from algae biomass, with focus on the interactions between biomass and the solvent, e.g., phase equilibrium thermodynamics.","container-title":"Industrial &amp; Engineering Chemistry Research","DOI":"10.1021/acs.iecr.1c02907","ISSN":"0888-5885, 1520-5045","issue":"45","journalAbbreviation":"Ind. Eng. Chem. Res.","language":"en","page":"16394-16416","source":"DOI.org (Crossref)","title":"A Methodology to Evaluate Solvent Extraction-Based Processes Considering Techno-Economic and Environmental Sustainability Criteria for Biorefinery Applications","volume":"60","author":[{"family":"Zapata-Boada","given":"Santiago"},{"family":"Gonzalez-Miquel","given":"María"},{"family":"Jobson","given":"Megan"},{"family":"Cuéllar-Franca","given":"Rosa M."}],"issued":{"date-parts":[["2021",11,17]]}}}],"schema":"https://github.com/citation-style-language/schema/raw/master/csl-citation.json"} </w:instrText>
      </w:r>
      <w:r w:rsidR="00EC74FC">
        <w:rPr>
          <w:lang w:val="en-GB"/>
        </w:rPr>
        <w:fldChar w:fldCharType="separate"/>
      </w:r>
      <w:r w:rsidR="00EC74FC" w:rsidRPr="00EC74FC">
        <w:rPr>
          <w:rFonts w:cs="Arial"/>
        </w:rPr>
        <w:t>(Zapata-Boada et al., 2021)</w:t>
      </w:r>
      <w:r w:rsidR="00EC74FC">
        <w:rPr>
          <w:lang w:val="en-GB"/>
        </w:rPr>
        <w:fldChar w:fldCharType="end"/>
      </w:r>
      <w:r w:rsidRPr="00C21F98">
        <w:rPr>
          <w:lang w:val="en-GB"/>
        </w:rPr>
        <w:t>. An assessment of the mass &amp; energy balances, equipment sizing, costs estimation was carried out.</w:t>
      </w:r>
    </w:p>
    <w:p w14:paraId="00A6B2DA" w14:textId="77777777" w:rsidR="00453E24" w:rsidRDefault="003A0E3A" w:rsidP="00453E24">
      <w:pPr>
        <w:pStyle w:val="CETHeading1"/>
      </w:pPr>
      <w:r w:rsidRPr="00C21F98">
        <w:t xml:space="preserve">Block Flow Diagram description </w:t>
      </w:r>
      <w:r>
        <w:t>and production cost calculation</w:t>
      </w:r>
    </w:p>
    <w:p w14:paraId="1628175C" w14:textId="77777777" w:rsidR="001614BE" w:rsidRPr="006E4583" w:rsidRDefault="003A0E3A" w:rsidP="001614BE">
      <w:pPr>
        <w:pStyle w:val="CETBodytext"/>
      </w:pPr>
      <w:r w:rsidRPr="00C21F98">
        <w:t>As follows,</w:t>
      </w:r>
      <w:r w:rsidR="00AC1BC1">
        <w:t xml:space="preserve"> in Figure 1</w:t>
      </w:r>
      <w:r w:rsidRPr="00C21F98">
        <w:t xml:space="preserve"> the block flow diagram considered in this work </w:t>
      </w:r>
      <w:r w:rsidR="00AC1BC1">
        <w:t>is</w:t>
      </w:r>
      <w:r w:rsidRPr="00C21F98">
        <w:t xml:space="preserve"> shown and explained.</w:t>
      </w:r>
      <w:r w:rsidR="00AC1BC1">
        <w:t xml:space="preserve"> </w:t>
      </w:r>
      <w:r w:rsidRPr="00EC74FC">
        <w:t>The wet biomass is sent to the steam explosion where it underwent a chemical and mechanical pretreatment and it was separated int</w:t>
      </w:r>
      <w:r w:rsidRPr="00EC74FC">
        <w:t xml:space="preserve">o cellulose, hemicellulose and lignin. The hemicellulose is </w:t>
      </w:r>
      <w:r w:rsidR="00AC1BC1">
        <w:t>sent</w:t>
      </w:r>
      <w:r w:rsidR="00AC1BC1" w:rsidRPr="00EC74FC">
        <w:t xml:space="preserve"> </w:t>
      </w:r>
      <w:r w:rsidRPr="00EC74FC">
        <w:t>to enzymatic hydrolysis and to fermentation in the right amount to obtain the optimal cellulose/sugars concentration for the referred process. The unconverted lignin is sent to the lignin com</w:t>
      </w:r>
      <w:r w:rsidRPr="00EC74FC">
        <w:t xml:space="preserve">bustion section where is burned in order to produce vapor and electric energy. </w:t>
      </w:r>
      <w:r w:rsidR="00513587" w:rsidRPr="000F7379">
        <w:rPr>
          <w:lang w:val="en-GB"/>
        </w:rPr>
        <w:t xml:space="preserve">Experimental data obtained by a complete lab-scale 2G-sugars platform (steam explosion pretreatment, enzymatic hydrolysis, fermentation) were used for the analysis until microbic growth. </w:t>
      </w:r>
      <w:r w:rsidRPr="00EC74FC">
        <w:t xml:space="preserve">The biomass pretreatment is an essential stage in order to have lignin, hemicellulose and cellulose from the biomass matrix. All the operations below are strongly influenced by the efficacy of this pretreatment section. We projected this section </w:t>
      </w:r>
      <w:r w:rsidRPr="00EC74FC">
        <w:t>in order to obtain a high level of yield at a low cost. In general, biomass pretreatments are physical, chemical and thermochemical operations. Based on the experimental activities described previously, the pretreatment chosen for the study under examinati</w:t>
      </w:r>
      <w:r w:rsidRPr="00EC74FC">
        <w:t xml:space="preserve">on is the </w:t>
      </w:r>
      <w:r>
        <w:t>s</w:t>
      </w:r>
      <w:r w:rsidRPr="00EC74FC">
        <w:t xml:space="preserve">team </w:t>
      </w:r>
      <w:r>
        <w:t>e</w:t>
      </w:r>
      <w:r w:rsidRPr="00EC74FC">
        <w:t>xplosion. The steam explosion is one of the most widely used pretreatment methods to destroy the plant's cell walls and fractionate biomass components</w:t>
      </w:r>
      <w:r>
        <w:t xml:space="preserve"> </w:t>
      </w:r>
      <w:r>
        <w:fldChar w:fldCharType="begin"/>
      </w:r>
      <w:r>
        <w:instrText xml:space="preserve"> ADDIN ZOTERO_ITEM CSL_CITATION {"citationID":"Je3xY7u1","properties":{"formattedCitatio</w:instrText>
      </w:r>
      <w:r>
        <w:instrText>n":"(Bertini et al., 2019)","plainCitation":"(Bertini et al., 2019)","noteIndex":0},"citationItems":[{"id":558,"uris":["http://zotero.org/users/local/dUse6BQP/items/VDHWKHTG"],"uri":["http://zotero.org/users/local/dUse6BQP/items/VDHWKHTG"],"itemData":{"id"</w:instrText>
      </w:r>
      <w:r>
        <w:instrText xml:space="preserve">:558,"type":"article-journal","abstract":"Cardoon (Cynara cardunculus) is a promising crop from which to obtain oilseeds and lignocellulosic biomass. Acid-catalyzed steam explosion is a thermochemical process that can efficiently pre-treat lignocellulosic </w:instrText>
      </w:r>
      <w:r>
        <w:instrText>biomass. The drawback is the production of a high number of carbohydrate degradation products in the liquid fraction that could inhibit microbial growth. In this work, the lignocellulosic biomass of cardoon, gathered from a dedicated field, were used as th</w:instrText>
      </w:r>
      <w:r>
        <w:instrText>e raw material for the production of fermentable monosaccharides by employing acid-catalyzed steam explosion. The raw material was pre-soaked with a dilute 1% (w/w) sulfuric acid solution and then subjected to steam explosion under three different severity</w:instrText>
      </w:r>
      <w:r>
        <w:instrText xml:space="preserve"> conditions. The recovered slurry was separated into solid and liquid fractions, which were individually characterized to determine total carbohydrate and inhibitor concentrations. The slurry and the washed solid fraction underwent enzymatic hydrolysis to </w:instrText>
      </w:r>
      <w:r>
        <w:instrText>release glucose and pentose monosaccharides. By conducting the pre-treatment at 175 ◦C for 35 min and hydrolyzing the obtained slurry, a yield of 33.17 g of monosaccharides/100 g of cardoon was achieved. At the same conditions, 4.39 g of inhibitors/100 g o</w:instrText>
      </w:r>
      <w:r>
        <w:instrText>f cardoon were produced.","container-title":"Energies","DOI":"10.3390/en12224288","ISSN":"19961073","issue":"22","note":"publisher: MDPI AG","title":"Production of carbohydrates from cardoon pre-treated by acid-catalyzed steam explosion and enzymatic hydro</w:instrText>
      </w:r>
      <w:r>
        <w:instrText>lysis","volume":"12","author":[{"family":"Bertini","given":"Alessandro"},{"family":"Gelosia","given":"Mattia"},{"family":"Cavalaglio","given":"Gianluca"},{"family":"Barbanera","given":"Marco"},{"family":"Giannoni","given":"Tommaso"},{"family":"Tasselli","g</w:instrText>
      </w:r>
      <w:r>
        <w:instrText xml:space="preserve">iven":"Giorgia"},{"family":"Nicolini","given":"Andrea"},{"family":"Cotana","given":"Franco"}],"issued":{"date-parts":[["2019",11]]}}}],"schema":"https://github.com/citation-style-language/schema/raw/master/csl-citation.json"} </w:instrText>
      </w:r>
      <w:r>
        <w:fldChar w:fldCharType="separate"/>
      </w:r>
      <w:r w:rsidRPr="00EC74FC">
        <w:rPr>
          <w:rFonts w:cs="Arial"/>
        </w:rPr>
        <w:t>(Bertini et al., 2019)</w:t>
      </w:r>
      <w:r>
        <w:fldChar w:fldCharType="end"/>
      </w:r>
      <w:r w:rsidRPr="00EC74FC">
        <w:t>. Thi</w:t>
      </w:r>
      <w:r w:rsidRPr="00EC74FC">
        <w:t xml:space="preserve">s method involves the exposure of biomass to water vapor at a temperature of 195 ◦C and a pressure of about 15 bar in a closed reactor for 7.5 min. Biomass is cooked and ejected </w:t>
      </w:r>
      <w:r w:rsidRPr="006E4583">
        <w:t>instantly through a valve and explodes. This mechanism separates cellulose, he</w:t>
      </w:r>
      <w:r w:rsidRPr="006E4583">
        <w:t xml:space="preserve">micellulose and lignin and mechanically deflects the molecules. The steam explosion is the result of two parallel mechanisms </w:t>
      </w:r>
      <w:r w:rsidRPr="006E4583">
        <w:fldChar w:fldCharType="begin"/>
      </w:r>
      <w:r w:rsidRPr="006E4583">
        <w:instrText xml:space="preserve"> ADDIN ZOTERO_ITEM CSL_CITATION {"citationID":"QHjyQfun","properties":{"formattedCitation":"(Verardi et al., 2016)","plainCitation"</w:instrText>
      </w:r>
      <w:r w:rsidRPr="006E4583">
        <w:instrText>:"(Verardi et al., 2016)","noteIndex":0},"citationItems":[{"id":2436,"uris":["http://zotero.org/users/local/dUse6BQP/items/8TNA2R84"],"uri":["http://zotero.org/users/local/dUse6BQP/items/8TNA2R84"],"itemData":{"id":2436,"type":"article-journal","abstract":</w:instrText>
      </w:r>
      <w:r w:rsidRPr="006E4583">
        <w:instrText xml:space="preserve">"The main byproduct of the sugarcane industry, Saccharum officinarum L. bagasse (sugarcane bagasse, SCB), is widely used as lignocellulose biomass for bio-ethanol (EtOH) production. In this research study, SCB was pretreated by steam explosion (SE) method </w:instrText>
      </w:r>
      <w:r w:rsidRPr="006E4583">
        <w:instrText>using two different impregnating agents: sulfur dioxide (SD) and hydrogen peroxide (HP). As matter of fact, the use of impregnating agents improves the performance of SE method, increasing the concentrations of fermentable sugars after enzymatic saccharifi</w:instrText>
      </w:r>
      <w:r w:rsidRPr="006E4583">
        <w:instrText>cation, and decreasing the inhibitor compounds produced during the steam pretreatment step. The aim of this study was to investigate and compare the use of the two impregnating agents in various SE-conditions in order to optimize pretreatment parameters. F</w:instrText>
      </w:r>
      <w:r w:rsidRPr="006E4583">
        <w:instrText>or every pretreatment condition, it has been evaluated: concentration of fermentable sugars, glucose and xylose yields, and the effects of the inhibitor compounds on enzymatic hydrolysis step. The obtained results allow to improve the efficiency of the who</w:instrText>
      </w:r>
      <w:r w:rsidRPr="006E4583">
        <w:instrText>le process of bio-EtOH synthesis enhancing the amount of fermentable sugars produced and the eco-sustainability of the whole process. Indeed, the optimization of steam pretreatment leads to a reduction of energy requirements and to a lower environmental im</w:instrText>
      </w:r>
      <w:r w:rsidRPr="006E4583">
        <w:instrText>pact.","container-title":"Ecotoxicology and Environmental Safety","DOI":"10.1016/j.ecoenv.2015.07.034","ISSN":"10902414","note":"publisher: Elsevier","page":"293–300","title":"Steam pretreatment of Saccharum officinarum L. bagasse by adding of impregnating</w:instrText>
      </w:r>
      <w:r w:rsidRPr="006E4583">
        <w:instrText xml:space="preserve"> agents for advanced bioethanol production","volume":"134","author":[{"family":"Verardi","given":"A."},{"family":"Blasi","given":"A."},{"family":"De Bari","given":"I."},{"family":"Calabrò","given":"V."}],"issued":{"date-parts":[["2016"]]}}}],"schema":"http</w:instrText>
      </w:r>
      <w:r w:rsidRPr="006E4583">
        <w:instrText xml:space="preserve">s://github.com/citation-style-language/schema/raw/master/csl-citation.json"} </w:instrText>
      </w:r>
      <w:r w:rsidRPr="006E4583">
        <w:fldChar w:fldCharType="separate"/>
      </w:r>
      <w:r w:rsidRPr="006E4583">
        <w:rPr>
          <w:rFonts w:cs="Arial"/>
        </w:rPr>
        <w:t>(Verardi et al., 2016)</w:t>
      </w:r>
      <w:r w:rsidRPr="006E4583">
        <w:fldChar w:fldCharType="end"/>
      </w:r>
      <w:r w:rsidRPr="006E4583">
        <w:t>:</w:t>
      </w:r>
    </w:p>
    <w:p w14:paraId="1B14E6D0" w14:textId="77777777" w:rsidR="001614BE" w:rsidRPr="006E4583" w:rsidRDefault="003A0E3A" w:rsidP="001614BE">
      <w:pPr>
        <w:pStyle w:val="CETBodytext"/>
        <w:numPr>
          <w:ilvl w:val="0"/>
          <w:numId w:val="23"/>
        </w:numPr>
      </w:pPr>
      <w:r w:rsidRPr="006E4583">
        <w:t>Physical mechanism: changing from operating to atmospheric temperature and pressure, a sudden change in the state of water into the fibers occurs;</w:t>
      </w:r>
    </w:p>
    <w:p w14:paraId="0BE775FF" w14:textId="77777777" w:rsidR="001614BE" w:rsidRPr="006E4583" w:rsidRDefault="003A0E3A" w:rsidP="001614BE">
      <w:pPr>
        <w:pStyle w:val="CETBodytext"/>
        <w:numPr>
          <w:ilvl w:val="0"/>
          <w:numId w:val="23"/>
        </w:numPr>
      </w:pPr>
      <w:r w:rsidRPr="006E4583">
        <w:t>Chemi</w:t>
      </w:r>
      <w:r w:rsidRPr="006E4583">
        <w:t>cal mechanism: the short molecules are separated from the polymer skeleton, driven by the acidic environment generated in the reactor. This results in the catalytic fracture of cellulose and hemicellulose in smaller units, C6 and C5, respectively.</w:t>
      </w:r>
    </w:p>
    <w:p w14:paraId="49A66ADA" w14:textId="77777777" w:rsidR="001614BE" w:rsidRDefault="001614BE" w:rsidP="00453E24">
      <w:pPr>
        <w:pStyle w:val="CETBodytext"/>
      </w:pPr>
    </w:p>
    <w:p w14:paraId="105DF9AA" w14:textId="77777777" w:rsidR="00C21F98" w:rsidRDefault="003A0E3A" w:rsidP="00453E24">
      <w:pPr>
        <w:pStyle w:val="CETBodytext"/>
      </w:pPr>
      <w:r>
        <w:rPr>
          <w:noProof/>
        </w:rPr>
        <w:drawing>
          <wp:inline distT="0" distB="0" distL="0" distR="0" wp14:anchorId="44B5F2F3" wp14:editId="13362F9E">
            <wp:extent cx="5579745" cy="1985648"/>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79745" cy="1985648"/>
                    </a:xfrm>
                    <a:prstGeom prst="rect">
                      <a:avLst/>
                    </a:prstGeom>
                    <a:noFill/>
                  </pic:spPr>
                </pic:pic>
              </a:graphicData>
            </a:graphic>
          </wp:inline>
        </w:drawing>
      </w:r>
    </w:p>
    <w:p w14:paraId="003F9D11" w14:textId="77777777" w:rsidR="00C21F98" w:rsidRPr="00BD077D" w:rsidRDefault="003A0E3A" w:rsidP="00C21F98">
      <w:pPr>
        <w:pStyle w:val="CETCaption"/>
      </w:pPr>
      <w:r w:rsidRPr="00BD077D">
        <w:rPr>
          <w:rStyle w:val="CETCaptionCarattere"/>
          <w:i/>
        </w:rPr>
        <w:t xml:space="preserve">Figure 1: </w:t>
      </w:r>
      <w:r w:rsidRPr="00C21F98">
        <w:rPr>
          <w:rStyle w:val="CETCaptionCarattere"/>
        </w:rPr>
        <w:t>BFD for microbial oils production from lignocellulosic biomass</w:t>
      </w:r>
    </w:p>
    <w:p w14:paraId="23795265" w14:textId="77777777" w:rsidR="00C21F98" w:rsidRPr="00B57B36" w:rsidRDefault="003A0E3A" w:rsidP="00C21F98">
      <w:pPr>
        <w:pStyle w:val="CETTabletitle"/>
      </w:pPr>
      <w:r w:rsidRPr="00B57B36">
        <w:lastRenderedPageBreak/>
        <w:t xml:space="preserve">Table 1: </w:t>
      </w:r>
      <w:r w:rsidRPr="00C21F98">
        <w:t xml:space="preserve">Wheat Straw data, </w:t>
      </w:r>
      <w:r w:rsidR="00011248">
        <w:t>technical input</w:t>
      </w:r>
      <w:r w:rsidRPr="00C21F98">
        <w:t xml:space="preserve"> and economic parameters used in the analysis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9"/>
        <w:gridCol w:w="568"/>
        <w:gridCol w:w="2411"/>
        <w:gridCol w:w="568"/>
        <w:gridCol w:w="2409"/>
        <w:gridCol w:w="422"/>
      </w:tblGrid>
      <w:tr w:rsidR="00F04C90" w14:paraId="26B2D114" w14:textId="77777777" w:rsidTr="00011248">
        <w:tc>
          <w:tcPr>
            <w:tcW w:w="1371" w:type="pct"/>
            <w:tcBorders>
              <w:top w:val="single" w:sz="12" w:space="0" w:color="008000"/>
              <w:bottom w:val="single" w:sz="6" w:space="0" w:color="008000"/>
            </w:tcBorders>
            <w:shd w:val="clear" w:color="auto" w:fill="FFFFFF"/>
          </w:tcPr>
          <w:p w14:paraId="005AAF88" w14:textId="77777777" w:rsidR="00011248" w:rsidRPr="00B57B36" w:rsidRDefault="003A0E3A" w:rsidP="00AC23EB">
            <w:pPr>
              <w:pStyle w:val="CETBodytext"/>
              <w:rPr>
                <w:lang w:val="en-GB"/>
              </w:rPr>
            </w:pPr>
            <w:r w:rsidRPr="00C21F98">
              <w:rPr>
                <w:lang w:val="en-GB"/>
              </w:rPr>
              <w:t>Feedstock data</w:t>
            </w:r>
          </w:p>
        </w:tc>
        <w:tc>
          <w:tcPr>
            <w:tcW w:w="323" w:type="pct"/>
            <w:tcBorders>
              <w:top w:val="single" w:sz="12" w:space="0" w:color="008000"/>
              <w:bottom w:val="single" w:sz="6" w:space="0" w:color="008000"/>
            </w:tcBorders>
            <w:shd w:val="clear" w:color="auto" w:fill="FFFFFF"/>
          </w:tcPr>
          <w:p w14:paraId="320CB72B" w14:textId="77777777" w:rsidR="00011248" w:rsidRPr="00B57B36" w:rsidRDefault="00011248" w:rsidP="00AC23EB">
            <w:pPr>
              <w:pStyle w:val="CETBodytext"/>
              <w:rPr>
                <w:lang w:val="en-GB"/>
              </w:rPr>
            </w:pPr>
          </w:p>
        </w:tc>
        <w:tc>
          <w:tcPr>
            <w:tcW w:w="1372" w:type="pct"/>
            <w:tcBorders>
              <w:top w:val="single" w:sz="12" w:space="0" w:color="008000"/>
              <w:bottom w:val="single" w:sz="6" w:space="0" w:color="008000"/>
            </w:tcBorders>
            <w:shd w:val="clear" w:color="auto" w:fill="FFFFFF"/>
          </w:tcPr>
          <w:p w14:paraId="2CDBC065" w14:textId="77777777" w:rsidR="00011248" w:rsidRPr="00B57B36" w:rsidRDefault="003A0E3A" w:rsidP="00AC23EB">
            <w:pPr>
              <w:pStyle w:val="CETBodytext"/>
              <w:rPr>
                <w:lang w:val="en-GB"/>
              </w:rPr>
            </w:pPr>
            <w:r w:rsidRPr="00C21F98">
              <w:rPr>
                <w:lang w:val="en-GB"/>
              </w:rPr>
              <w:t>Technical input</w:t>
            </w:r>
          </w:p>
        </w:tc>
        <w:tc>
          <w:tcPr>
            <w:tcW w:w="323" w:type="pct"/>
            <w:tcBorders>
              <w:top w:val="single" w:sz="12" w:space="0" w:color="008000"/>
              <w:bottom w:val="single" w:sz="6" w:space="0" w:color="008000"/>
            </w:tcBorders>
            <w:shd w:val="clear" w:color="auto" w:fill="FFFFFF"/>
          </w:tcPr>
          <w:p w14:paraId="0570A768" w14:textId="77777777" w:rsidR="00011248" w:rsidRPr="00B57B36" w:rsidRDefault="00011248" w:rsidP="00AC23EB">
            <w:pPr>
              <w:pStyle w:val="CETBodytext"/>
              <w:ind w:right="-1"/>
              <w:rPr>
                <w:rFonts w:cs="Arial"/>
                <w:szCs w:val="18"/>
                <w:lang w:val="en-GB"/>
              </w:rPr>
            </w:pPr>
          </w:p>
        </w:tc>
        <w:tc>
          <w:tcPr>
            <w:tcW w:w="1371" w:type="pct"/>
            <w:tcBorders>
              <w:top w:val="single" w:sz="12" w:space="0" w:color="008000"/>
              <w:bottom w:val="single" w:sz="6" w:space="0" w:color="008000"/>
            </w:tcBorders>
            <w:shd w:val="clear" w:color="auto" w:fill="FFFFFF"/>
          </w:tcPr>
          <w:p w14:paraId="4DD2E38C" w14:textId="77777777" w:rsidR="00011248" w:rsidRPr="00B57B36" w:rsidRDefault="003A0E3A" w:rsidP="00AC23EB">
            <w:pPr>
              <w:pStyle w:val="CETBodytext"/>
              <w:ind w:right="-1"/>
              <w:rPr>
                <w:rFonts w:cs="Arial"/>
                <w:szCs w:val="18"/>
                <w:lang w:val="en-GB"/>
              </w:rPr>
            </w:pPr>
            <w:r w:rsidRPr="00011248">
              <w:rPr>
                <w:rFonts w:cs="Arial"/>
                <w:szCs w:val="18"/>
                <w:lang w:val="en-GB"/>
              </w:rPr>
              <w:t>Economic data</w:t>
            </w:r>
          </w:p>
        </w:tc>
        <w:tc>
          <w:tcPr>
            <w:tcW w:w="240" w:type="pct"/>
            <w:tcBorders>
              <w:top w:val="single" w:sz="12" w:space="0" w:color="008000"/>
              <w:bottom w:val="single" w:sz="6" w:space="0" w:color="008000"/>
            </w:tcBorders>
            <w:shd w:val="clear" w:color="auto" w:fill="FFFFFF"/>
          </w:tcPr>
          <w:p w14:paraId="2E70567D" w14:textId="77777777" w:rsidR="00011248" w:rsidRPr="00011248" w:rsidRDefault="00011248" w:rsidP="00AC23EB">
            <w:pPr>
              <w:pStyle w:val="CETBodytext"/>
              <w:ind w:right="-1"/>
              <w:rPr>
                <w:rFonts w:cs="Arial"/>
                <w:szCs w:val="18"/>
                <w:lang w:val="en-GB"/>
              </w:rPr>
            </w:pPr>
          </w:p>
        </w:tc>
      </w:tr>
      <w:tr w:rsidR="00F04C90" w14:paraId="15088AC2" w14:textId="77777777" w:rsidTr="00011248">
        <w:tc>
          <w:tcPr>
            <w:tcW w:w="1371" w:type="pct"/>
            <w:shd w:val="clear" w:color="auto" w:fill="FFFFFF"/>
          </w:tcPr>
          <w:p w14:paraId="350BB3AC" w14:textId="77777777" w:rsidR="00011248" w:rsidRPr="00B57B36" w:rsidRDefault="003A0E3A" w:rsidP="00011248">
            <w:pPr>
              <w:pStyle w:val="CETBodytext"/>
              <w:rPr>
                <w:lang w:val="en-GB"/>
              </w:rPr>
            </w:pPr>
            <w:r w:rsidRPr="00531520">
              <w:t>Feedstock flowrate (t</w:t>
            </w:r>
            <w:r w:rsidRPr="00C21F98">
              <w:rPr>
                <w:vertAlign w:val="subscript"/>
              </w:rPr>
              <w:t>WET</w:t>
            </w:r>
            <w:r w:rsidRPr="00531520">
              <w:t xml:space="preserve">/h) </w:t>
            </w:r>
          </w:p>
        </w:tc>
        <w:tc>
          <w:tcPr>
            <w:tcW w:w="323" w:type="pct"/>
            <w:shd w:val="clear" w:color="auto" w:fill="FFFFFF"/>
          </w:tcPr>
          <w:p w14:paraId="1CF8AB4C" w14:textId="77777777" w:rsidR="00011248" w:rsidRPr="00B57B36" w:rsidRDefault="003A0E3A" w:rsidP="00011248">
            <w:pPr>
              <w:pStyle w:val="CETBodytext"/>
              <w:rPr>
                <w:lang w:val="en-GB"/>
              </w:rPr>
            </w:pPr>
            <w:r w:rsidRPr="00084B19">
              <w:t>33</w:t>
            </w:r>
          </w:p>
        </w:tc>
        <w:tc>
          <w:tcPr>
            <w:tcW w:w="1372" w:type="pct"/>
            <w:shd w:val="clear" w:color="auto" w:fill="FFFFFF"/>
          </w:tcPr>
          <w:p w14:paraId="0AD045F9" w14:textId="77777777" w:rsidR="00011248" w:rsidRPr="00B57B36" w:rsidRDefault="003A0E3A" w:rsidP="00011248">
            <w:pPr>
              <w:pStyle w:val="CETBodytext"/>
              <w:rPr>
                <w:lang w:val="en-GB"/>
              </w:rPr>
            </w:pPr>
            <w:r w:rsidRPr="00541B73">
              <w:t xml:space="preserve">Steam to </w:t>
            </w:r>
            <w:r w:rsidRPr="00541B73">
              <w:t>biomass ratio</w:t>
            </w:r>
          </w:p>
        </w:tc>
        <w:tc>
          <w:tcPr>
            <w:tcW w:w="323" w:type="pct"/>
            <w:shd w:val="clear" w:color="auto" w:fill="FFFFFF"/>
          </w:tcPr>
          <w:p w14:paraId="7319203F" w14:textId="77777777" w:rsidR="00011248" w:rsidRPr="00B57B36" w:rsidRDefault="003A0E3A" w:rsidP="00011248">
            <w:pPr>
              <w:pStyle w:val="CETBodytext"/>
              <w:ind w:right="-1"/>
              <w:rPr>
                <w:rFonts w:cs="Arial"/>
                <w:szCs w:val="18"/>
                <w:lang w:val="en-GB"/>
              </w:rPr>
            </w:pPr>
            <w:r w:rsidRPr="004F53AC">
              <w:t>1.0</w:t>
            </w:r>
          </w:p>
        </w:tc>
        <w:tc>
          <w:tcPr>
            <w:tcW w:w="1371" w:type="pct"/>
            <w:shd w:val="clear" w:color="auto" w:fill="FFFFFF"/>
          </w:tcPr>
          <w:p w14:paraId="25F6F2F8" w14:textId="77777777" w:rsidR="00011248" w:rsidRPr="00B57B36" w:rsidRDefault="003A0E3A" w:rsidP="00011248">
            <w:pPr>
              <w:pStyle w:val="CETBodytext"/>
              <w:ind w:right="-1"/>
              <w:rPr>
                <w:rFonts w:cs="Arial"/>
                <w:szCs w:val="18"/>
                <w:lang w:val="en-GB"/>
              </w:rPr>
            </w:pPr>
            <w:r w:rsidRPr="00D81FBD">
              <w:t>Inoculum (€/t)</w:t>
            </w:r>
          </w:p>
        </w:tc>
        <w:tc>
          <w:tcPr>
            <w:tcW w:w="240" w:type="pct"/>
            <w:shd w:val="clear" w:color="auto" w:fill="FFFFFF"/>
          </w:tcPr>
          <w:p w14:paraId="0DD3E518" w14:textId="77777777" w:rsidR="00011248" w:rsidRPr="00B57B36" w:rsidRDefault="003A0E3A" w:rsidP="00011248">
            <w:pPr>
              <w:pStyle w:val="CETBodytext"/>
              <w:ind w:right="-1"/>
              <w:rPr>
                <w:rFonts w:cs="Arial"/>
                <w:szCs w:val="18"/>
                <w:lang w:val="en-GB"/>
              </w:rPr>
            </w:pPr>
            <w:r w:rsidRPr="00CE1909">
              <w:t>728</w:t>
            </w:r>
          </w:p>
        </w:tc>
      </w:tr>
      <w:tr w:rsidR="00F04C90" w14:paraId="62A673CA" w14:textId="77777777" w:rsidTr="00011248">
        <w:tc>
          <w:tcPr>
            <w:tcW w:w="1371" w:type="pct"/>
            <w:shd w:val="clear" w:color="auto" w:fill="FFFFFF"/>
          </w:tcPr>
          <w:p w14:paraId="03C0016F" w14:textId="77777777" w:rsidR="00011248" w:rsidRPr="00B57B36" w:rsidRDefault="003A0E3A" w:rsidP="00011248">
            <w:pPr>
              <w:pStyle w:val="CETBodytext"/>
              <w:rPr>
                <w:lang w:val="en-GB"/>
              </w:rPr>
            </w:pPr>
            <w:r w:rsidRPr="00531520">
              <w:t>Water (%</w:t>
            </w:r>
            <w:r w:rsidRPr="00C21F98">
              <w:rPr>
                <w:vertAlign w:val="subscript"/>
              </w:rPr>
              <w:t>WET</w:t>
            </w:r>
            <w:r w:rsidRPr="00531520">
              <w:t>)</w:t>
            </w:r>
          </w:p>
        </w:tc>
        <w:tc>
          <w:tcPr>
            <w:tcW w:w="323" w:type="pct"/>
            <w:shd w:val="clear" w:color="auto" w:fill="FFFFFF"/>
          </w:tcPr>
          <w:p w14:paraId="7803A157" w14:textId="77777777" w:rsidR="00011248" w:rsidRPr="00B57B36" w:rsidRDefault="003A0E3A" w:rsidP="00011248">
            <w:pPr>
              <w:pStyle w:val="CETBodytext"/>
              <w:rPr>
                <w:lang w:val="en-GB"/>
              </w:rPr>
            </w:pPr>
            <w:r w:rsidRPr="00084B19">
              <w:t>8.0</w:t>
            </w:r>
          </w:p>
        </w:tc>
        <w:tc>
          <w:tcPr>
            <w:tcW w:w="1372" w:type="pct"/>
            <w:shd w:val="clear" w:color="auto" w:fill="FFFFFF"/>
          </w:tcPr>
          <w:p w14:paraId="3E517247" w14:textId="77777777" w:rsidR="00011248" w:rsidRPr="00B57B36" w:rsidRDefault="003A0E3A" w:rsidP="00011248">
            <w:pPr>
              <w:pStyle w:val="CETBodytext"/>
              <w:rPr>
                <w:lang w:val="en-GB"/>
              </w:rPr>
            </w:pPr>
            <w:r w:rsidRPr="00541B73">
              <w:t>Water impregnation ratio</w:t>
            </w:r>
          </w:p>
        </w:tc>
        <w:tc>
          <w:tcPr>
            <w:tcW w:w="323" w:type="pct"/>
            <w:shd w:val="clear" w:color="auto" w:fill="FFFFFF"/>
          </w:tcPr>
          <w:p w14:paraId="5599E861" w14:textId="77777777" w:rsidR="00011248" w:rsidRPr="00B57B36" w:rsidRDefault="003A0E3A" w:rsidP="00011248">
            <w:pPr>
              <w:pStyle w:val="CETBodytext"/>
              <w:ind w:right="-1"/>
              <w:rPr>
                <w:rFonts w:cs="Arial"/>
                <w:szCs w:val="18"/>
                <w:lang w:val="en-GB"/>
              </w:rPr>
            </w:pPr>
            <w:r w:rsidRPr="004F53AC">
              <w:t>2.1</w:t>
            </w:r>
          </w:p>
        </w:tc>
        <w:tc>
          <w:tcPr>
            <w:tcW w:w="1371" w:type="pct"/>
            <w:shd w:val="clear" w:color="auto" w:fill="FFFFFF"/>
          </w:tcPr>
          <w:p w14:paraId="0C74C23C" w14:textId="77777777" w:rsidR="00011248" w:rsidRPr="00B57B36" w:rsidRDefault="003A0E3A" w:rsidP="00011248">
            <w:pPr>
              <w:pStyle w:val="CETBodytext"/>
              <w:ind w:right="-1"/>
              <w:rPr>
                <w:rFonts w:cs="Arial"/>
                <w:szCs w:val="18"/>
                <w:lang w:val="en-GB"/>
              </w:rPr>
            </w:pPr>
            <w:r w:rsidRPr="00D81FBD">
              <w:t>Enzyme (€/kg)</w:t>
            </w:r>
          </w:p>
        </w:tc>
        <w:tc>
          <w:tcPr>
            <w:tcW w:w="240" w:type="pct"/>
            <w:shd w:val="clear" w:color="auto" w:fill="FFFFFF"/>
          </w:tcPr>
          <w:p w14:paraId="764C27F9" w14:textId="77777777" w:rsidR="00011248" w:rsidRPr="00B57B36" w:rsidRDefault="003A0E3A" w:rsidP="00011248">
            <w:pPr>
              <w:pStyle w:val="CETBodytext"/>
              <w:ind w:right="-1"/>
              <w:rPr>
                <w:rFonts w:cs="Arial"/>
                <w:szCs w:val="18"/>
                <w:lang w:val="en-GB"/>
              </w:rPr>
            </w:pPr>
            <w:r w:rsidRPr="00CE1909">
              <w:t>3.00</w:t>
            </w:r>
          </w:p>
        </w:tc>
      </w:tr>
      <w:tr w:rsidR="00F04C90" w14:paraId="63FD0CA6" w14:textId="77777777" w:rsidTr="00011248">
        <w:tc>
          <w:tcPr>
            <w:tcW w:w="1371" w:type="pct"/>
            <w:shd w:val="clear" w:color="auto" w:fill="FFFFFF"/>
          </w:tcPr>
          <w:p w14:paraId="26B501CC" w14:textId="77777777" w:rsidR="00011248" w:rsidRPr="00B57B36" w:rsidRDefault="003A0E3A" w:rsidP="00011248">
            <w:pPr>
              <w:pStyle w:val="CETBodytext"/>
              <w:rPr>
                <w:lang w:val="en-GB"/>
              </w:rPr>
            </w:pPr>
            <w:r w:rsidRPr="00531520">
              <w:t>Cellulose (%</w:t>
            </w:r>
            <w:r w:rsidRPr="00C21F98">
              <w:rPr>
                <w:vertAlign w:val="subscript"/>
              </w:rPr>
              <w:t>DRY</w:t>
            </w:r>
            <w:r w:rsidRPr="00531520">
              <w:t>)</w:t>
            </w:r>
          </w:p>
        </w:tc>
        <w:tc>
          <w:tcPr>
            <w:tcW w:w="323" w:type="pct"/>
            <w:shd w:val="clear" w:color="auto" w:fill="FFFFFF"/>
          </w:tcPr>
          <w:p w14:paraId="0912BACA" w14:textId="77777777" w:rsidR="00011248" w:rsidRPr="00B57B36" w:rsidRDefault="003A0E3A" w:rsidP="00011248">
            <w:pPr>
              <w:pStyle w:val="CETBodytext"/>
              <w:rPr>
                <w:lang w:val="en-GB"/>
              </w:rPr>
            </w:pPr>
            <w:r w:rsidRPr="00084B19">
              <w:t>39.6</w:t>
            </w:r>
          </w:p>
        </w:tc>
        <w:tc>
          <w:tcPr>
            <w:tcW w:w="1372" w:type="pct"/>
            <w:shd w:val="clear" w:color="auto" w:fill="FFFFFF"/>
          </w:tcPr>
          <w:p w14:paraId="2E949C65" w14:textId="77777777" w:rsidR="00011248" w:rsidRPr="00B57B36" w:rsidRDefault="003A0E3A" w:rsidP="00011248">
            <w:pPr>
              <w:pStyle w:val="CETBodytext"/>
              <w:rPr>
                <w:lang w:val="en-GB"/>
              </w:rPr>
            </w:pPr>
            <w:r w:rsidRPr="00541B73">
              <w:t>H2SO4/Feedstock (%)</w:t>
            </w:r>
          </w:p>
        </w:tc>
        <w:tc>
          <w:tcPr>
            <w:tcW w:w="323" w:type="pct"/>
            <w:shd w:val="clear" w:color="auto" w:fill="FFFFFF"/>
          </w:tcPr>
          <w:p w14:paraId="16408D56" w14:textId="77777777" w:rsidR="00011248" w:rsidRPr="00B57B36" w:rsidRDefault="003A0E3A" w:rsidP="00011248">
            <w:pPr>
              <w:pStyle w:val="CETBodytext"/>
              <w:ind w:right="-1"/>
              <w:rPr>
                <w:rFonts w:cs="Arial"/>
                <w:szCs w:val="18"/>
                <w:lang w:val="en-GB"/>
              </w:rPr>
            </w:pPr>
            <w:r w:rsidRPr="004F53AC">
              <w:t>5.0</w:t>
            </w:r>
          </w:p>
        </w:tc>
        <w:tc>
          <w:tcPr>
            <w:tcW w:w="1371" w:type="pct"/>
            <w:shd w:val="clear" w:color="auto" w:fill="FFFFFF"/>
          </w:tcPr>
          <w:p w14:paraId="457ACA06" w14:textId="77777777" w:rsidR="00011248" w:rsidRPr="00B57B36" w:rsidRDefault="003A0E3A" w:rsidP="00011248">
            <w:pPr>
              <w:pStyle w:val="CETBodytext"/>
              <w:ind w:right="-1"/>
              <w:rPr>
                <w:rFonts w:cs="Arial"/>
                <w:szCs w:val="18"/>
                <w:lang w:val="en-GB"/>
              </w:rPr>
            </w:pPr>
            <w:r w:rsidRPr="00D81FBD">
              <w:t>Biomass Price (€/t)</w:t>
            </w:r>
          </w:p>
        </w:tc>
        <w:tc>
          <w:tcPr>
            <w:tcW w:w="240" w:type="pct"/>
            <w:shd w:val="clear" w:color="auto" w:fill="FFFFFF"/>
          </w:tcPr>
          <w:p w14:paraId="12A52159" w14:textId="77777777" w:rsidR="00011248" w:rsidRPr="00B57B36" w:rsidRDefault="003A0E3A" w:rsidP="00011248">
            <w:pPr>
              <w:pStyle w:val="CETBodytext"/>
              <w:ind w:right="-1"/>
              <w:rPr>
                <w:rFonts w:cs="Arial"/>
                <w:szCs w:val="18"/>
                <w:lang w:val="en-GB"/>
              </w:rPr>
            </w:pPr>
            <w:r w:rsidRPr="00CE1909">
              <w:t>40</w:t>
            </w:r>
          </w:p>
        </w:tc>
      </w:tr>
      <w:tr w:rsidR="00F04C90" w14:paraId="16B324C3" w14:textId="77777777" w:rsidTr="00011248">
        <w:tc>
          <w:tcPr>
            <w:tcW w:w="1371" w:type="pct"/>
            <w:shd w:val="clear" w:color="auto" w:fill="FFFFFF"/>
          </w:tcPr>
          <w:p w14:paraId="7DDB3AC8" w14:textId="77777777" w:rsidR="00011248" w:rsidRPr="00B57B36" w:rsidRDefault="003A0E3A" w:rsidP="00011248">
            <w:pPr>
              <w:pStyle w:val="CETBodytext"/>
              <w:rPr>
                <w:lang w:val="en-GB"/>
              </w:rPr>
            </w:pPr>
            <w:r w:rsidRPr="00531520">
              <w:t>Hemicellulose (%</w:t>
            </w:r>
            <w:r w:rsidRPr="00C21F98">
              <w:rPr>
                <w:vertAlign w:val="subscript"/>
              </w:rPr>
              <w:t>DRY</w:t>
            </w:r>
            <w:r w:rsidRPr="00531520">
              <w:t>)</w:t>
            </w:r>
          </w:p>
        </w:tc>
        <w:tc>
          <w:tcPr>
            <w:tcW w:w="323" w:type="pct"/>
            <w:shd w:val="clear" w:color="auto" w:fill="FFFFFF"/>
          </w:tcPr>
          <w:p w14:paraId="5E6AFBDF" w14:textId="77777777" w:rsidR="00011248" w:rsidRPr="00B57B36" w:rsidRDefault="003A0E3A" w:rsidP="00011248">
            <w:pPr>
              <w:pStyle w:val="CETBodytext"/>
              <w:rPr>
                <w:lang w:val="en-GB"/>
              </w:rPr>
            </w:pPr>
            <w:r w:rsidRPr="00084B19">
              <w:t>19.8</w:t>
            </w:r>
          </w:p>
        </w:tc>
        <w:tc>
          <w:tcPr>
            <w:tcW w:w="1372" w:type="pct"/>
            <w:shd w:val="clear" w:color="auto" w:fill="FFFFFF"/>
          </w:tcPr>
          <w:p w14:paraId="494D8589" w14:textId="77777777" w:rsidR="00011248" w:rsidRPr="00B57B36" w:rsidRDefault="003A0E3A" w:rsidP="00011248">
            <w:pPr>
              <w:pStyle w:val="CETBodytext"/>
              <w:rPr>
                <w:lang w:val="en-GB"/>
              </w:rPr>
            </w:pPr>
            <w:r w:rsidRPr="00541B73">
              <w:t>Hexane/dry cells</w:t>
            </w:r>
          </w:p>
        </w:tc>
        <w:tc>
          <w:tcPr>
            <w:tcW w:w="323" w:type="pct"/>
            <w:shd w:val="clear" w:color="auto" w:fill="FFFFFF"/>
          </w:tcPr>
          <w:p w14:paraId="3E08A559" w14:textId="77777777" w:rsidR="00011248" w:rsidRPr="00B57B36" w:rsidRDefault="003A0E3A" w:rsidP="00011248">
            <w:pPr>
              <w:pStyle w:val="CETBodytext"/>
              <w:ind w:right="-1"/>
              <w:rPr>
                <w:rFonts w:cs="Arial"/>
                <w:szCs w:val="18"/>
                <w:lang w:val="en-GB"/>
              </w:rPr>
            </w:pPr>
            <w:r w:rsidRPr="004F53AC">
              <w:t>10</w:t>
            </w:r>
          </w:p>
        </w:tc>
        <w:tc>
          <w:tcPr>
            <w:tcW w:w="1371" w:type="pct"/>
            <w:shd w:val="clear" w:color="auto" w:fill="FFFFFF"/>
          </w:tcPr>
          <w:p w14:paraId="6CBC133B" w14:textId="77777777" w:rsidR="00011248" w:rsidRPr="00B57B36" w:rsidRDefault="003A0E3A" w:rsidP="00011248">
            <w:pPr>
              <w:pStyle w:val="CETBodytext"/>
              <w:ind w:right="-1"/>
              <w:rPr>
                <w:rFonts w:cs="Arial"/>
                <w:szCs w:val="18"/>
                <w:lang w:val="en-GB"/>
              </w:rPr>
            </w:pPr>
            <w:r w:rsidRPr="00D81FBD">
              <w:t>Discount Rate (%)</w:t>
            </w:r>
          </w:p>
        </w:tc>
        <w:tc>
          <w:tcPr>
            <w:tcW w:w="240" w:type="pct"/>
            <w:shd w:val="clear" w:color="auto" w:fill="FFFFFF"/>
          </w:tcPr>
          <w:p w14:paraId="063ABEB7" w14:textId="77777777" w:rsidR="00011248" w:rsidRPr="00B57B36" w:rsidRDefault="003A0E3A" w:rsidP="00011248">
            <w:pPr>
              <w:pStyle w:val="CETBodytext"/>
              <w:ind w:right="-1"/>
              <w:rPr>
                <w:rFonts w:cs="Arial"/>
                <w:szCs w:val="18"/>
                <w:lang w:val="en-GB"/>
              </w:rPr>
            </w:pPr>
            <w:r w:rsidRPr="00CE1909">
              <w:t>5</w:t>
            </w:r>
          </w:p>
        </w:tc>
      </w:tr>
      <w:tr w:rsidR="00F04C90" w14:paraId="7C8141A5" w14:textId="77777777" w:rsidTr="00011248">
        <w:tc>
          <w:tcPr>
            <w:tcW w:w="1371" w:type="pct"/>
            <w:shd w:val="clear" w:color="auto" w:fill="FFFFFF"/>
          </w:tcPr>
          <w:p w14:paraId="7195FBBE" w14:textId="77777777" w:rsidR="00011248" w:rsidRPr="00B57B36" w:rsidRDefault="003A0E3A" w:rsidP="00011248">
            <w:pPr>
              <w:pStyle w:val="CETBodytext"/>
              <w:rPr>
                <w:lang w:val="en-GB"/>
              </w:rPr>
            </w:pPr>
            <w:r w:rsidRPr="00531520">
              <w:t>Lignin (%</w:t>
            </w:r>
            <w:r w:rsidRPr="00C21F98">
              <w:rPr>
                <w:vertAlign w:val="subscript"/>
              </w:rPr>
              <w:t>DRY</w:t>
            </w:r>
            <w:r w:rsidRPr="00531520">
              <w:t>)</w:t>
            </w:r>
          </w:p>
        </w:tc>
        <w:tc>
          <w:tcPr>
            <w:tcW w:w="323" w:type="pct"/>
            <w:shd w:val="clear" w:color="auto" w:fill="FFFFFF"/>
          </w:tcPr>
          <w:p w14:paraId="21E79CFD" w14:textId="77777777" w:rsidR="00011248" w:rsidRPr="00B57B36" w:rsidRDefault="003A0E3A" w:rsidP="00011248">
            <w:pPr>
              <w:pStyle w:val="CETBodytext"/>
              <w:rPr>
                <w:lang w:val="en-GB"/>
              </w:rPr>
            </w:pPr>
            <w:r w:rsidRPr="00084B19">
              <w:t>25.7</w:t>
            </w:r>
          </w:p>
        </w:tc>
        <w:tc>
          <w:tcPr>
            <w:tcW w:w="1372" w:type="pct"/>
            <w:shd w:val="clear" w:color="auto" w:fill="FFFFFF"/>
          </w:tcPr>
          <w:p w14:paraId="4D7E5E37" w14:textId="77777777" w:rsidR="00011248" w:rsidRDefault="003A0E3A" w:rsidP="00011248">
            <w:pPr>
              <w:pStyle w:val="CETBodytext"/>
            </w:pPr>
            <w:r w:rsidRPr="00541B73">
              <w:t>Hexane recovery heat</w:t>
            </w:r>
          </w:p>
          <w:p w14:paraId="03F148B0" w14:textId="77777777" w:rsidR="00011248" w:rsidRPr="00B57B36" w:rsidRDefault="003A0E3A" w:rsidP="00011248">
            <w:pPr>
              <w:pStyle w:val="CETBodytext"/>
              <w:rPr>
                <w:lang w:val="en-GB"/>
              </w:rPr>
            </w:pPr>
            <w:r w:rsidRPr="00541B73">
              <w:t>(kWh/kg</w:t>
            </w:r>
            <w:r>
              <w:rPr>
                <w:vertAlign w:val="subscript"/>
              </w:rPr>
              <w:t>DRY</w:t>
            </w:r>
            <w:r w:rsidRPr="00541B73">
              <w:t>)</w:t>
            </w:r>
          </w:p>
        </w:tc>
        <w:tc>
          <w:tcPr>
            <w:tcW w:w="323" w:type="pct"/>
            <w:shd w:val="clear" w:color="auto" w:fill="FFFFFF"/>
          </w:tcPr>
          <w:p w14:paraId="5A7E4035" w14:textId="77777777" w:rsidR="00011248" w:rsidRPr="00B57B36" w:rsidRDefault="003A0E3A" w:rsidP="00011248">
            <w:pPr>
              <w:pStyle w:val="CETBodytext"/>
              <w:ind w:right="-1"/>
              <w:rPr>
                <w:rFonts w:cs="Arial"/>
                <w:szCs w:val="18"/>
                <w:lang w:val="en-GB"/>
              </w:rPr>
            </w:pPr>
            <w:r w:rsidRPr="004F53AC">
              <w:t>1.3</w:t>
            </w:r>
          </w:p>
        </w:tc>
        <w:tc>
          <w:tcPr>
            <w:tcW w:w="1371" w:type="pct"/>
            <w:shd w:val="clear" w:color="auto" w:fill="FFFFFF"/>
          </w:tcPr>
          <w:p w14:paraId="38721AE7" w14:textId="77777777" w:rsidR="00011248" w:rsidRPr="00B57B36" w:rsidRDefault="003A0E3A" w:rsidP="00011248">
            <w:pPr>
              <w:pStyle w:val="CETBodytext"/>
              <w:ind w:right="-1"/>
              <w:rPr>
                <w:rFonts w:cs="Arial"/>
                <w:szCs w:val="18"/>
                <w:lang w:val="en-GB"/>
              </w:rPr>
            </w:pPr>
            <w:r w:rsidRPr="00D81FBD">
              <w:t>Thermal energy (€/MWht)</w:t>
            </w:r>
          </w:p>
        </w:tc>
        <w:tc>
          <w:tcPr>
            <w:tcW w:w="240" w:type="pct"/>
            <w:shd w:val="clear" w:color="auto" w:fill="FFFFFF"/>
          </w:tcPr>
          <w:p w14:paraId="0C7EEE1B" w14:textId="77777777" w:rsidR="00011248" w:rsidRPr="00B57B36" w:rsidRDefault="003A0E3A" w:rsidP="00011248">
            <w:pPr>
              <w:pStyle w:val="CETBodytext"/>
              <w:ind w:right="-1"/>
              <w:rPr>
                <w:rFonts w:cs="Arial"/>
                <w:szCs w:val="18"/>
                <w:lang w:val="en-GB"/>
              </w:rPr>
            </w:pPr>
            <w:r w:rsidRPr="00CE1909">
              <w:t>20</w:t>
            </w:r>
          </w:p>
        </w:tc>
      </w:tr>
      <w:tr w:rsidR="00F04C90" w14:paraId="6EFBCAAF" w14:textId="77777777" w:rsidTr="00011248">
        <w:tc>
          <w:tcPr>
            <w:tcW w:w="1371" w:type="pct"/>
            <w:shd w:val="clear" w:color="auto" w:fill="FFFFFF"/>
          </w:tcPr>
          <w:p w14:paraId="05C04DDB" w14:textId="77777777" w:rsidR="00011248" w:rsidRPr="00B57B36" w:rsidRDefault="003A0E3A" w:rsidP="00011248">
            <w:pPr>
              <w:pStyle w:val="CETBodytext"/>
              <w:rPr>
                <w:lang w:val="en-GB"/>
              </w:rPr>
            </w:pPr>
            <w:r w:rsidRPr="00531520">
              <w:t>Ashes (%</w:t>
            </w:r>
            <w:r w:rsidRPr="00C21F98">
              <w:rPr>
                <w:vertAlign w:val="subscript"/>
              </w:rPr>
              <w:t>DRY</w:t>
            </w:r>
            <w:r w:rsidRPr="00531520">
              <w:t>)</w:t>
            </w:r>
          </w:p>
        </w:tc>
        <w:tc>
          <w:tcPr>
            <w:tcW w:w="323" w:type="pct"/>
            <w:shd w:val="clear" w:color="auto" w:fill="FFFFFF"/>
          </w:tcPr>
          <w:p w14:paraId="3D77883A" w14:textId="77777777" w:rsidR="00011248" w:rsidRPr="00B57B36" w:rsidRDefault="003A0E3A" w:rsidP="00011248">
            <w:pPr>
              <w:pStyle w:val="CETBodytext"/>
              <w:rPr>
                <w:lang w:val="en-GB"/>
              </w:rPr>
            </w:pPr>
            <w:r w:rsidRPr="00084B19">
              <w:t>6.2</w:t>
            </w:r>
          </w:p>
        </w:tc>
        <w:tc>
          <w:tcPr>
            <w:tcW w:w="1372" w:type="pct"/>
            <w:shd w:val="clear" w:color="auto" w:fill="FFFFFF"/>
          </w:tcPr>
          <w:p w14:paraId="2DB1DF5B" w14:textId="77777777" w:rsidR="00011248" w:rsidRPr="00B57B36" w:rsidRDefault="003A0E3A" w:rsidP="00011248">
            <w:pPr>
              <w:pStyle w:val="CETBodytext"/>
              <w:rPr>
                <w:lang w:val="en-GB"/>
              </w:rPr>
            </w:pPr>
            <w:r w:rsidRPr="00541B73">
              <w:t>Cells disruption efficiency (%)</w:t>
            </w:r>
          </w:p>
        </w:tc>
        <w:tc>
          <w:tcPr>
            <w:tcW w:w="323" w:type="pct"/>
            <w:shd w:val="clear" w:color="auto" w:fill="FFFFFF"/>
          </w:tcPr>
          <w:p w14:paraId="1BD26813" w14:textId="77777777" w:rsidR="00011248" w:rsidRPr="00B57B36" w:rsidRDefault="003A0E3A" w:rsidP="00011248">
            <w:pPr>
              <w:pStyle w:val="CETBodytext"/>
              <w:ind w:right="-1"/>
              <w:rPr>
                <w:rFonts w:cs="Arial"/>
                <w:szCs w:val="18"/>
                <w:lang w:val="en-GB"/>
              </w:rPr>
            </w:pPr>
            <w:r w:rsidRPr="004F53AC">
              <w:t>90</w:t>
            </w:r>
          </w:p>
        </w:tc>
        <w:tc>
          <w:tcPr>
            <w:tcW w:w="1371" w:type="pct"/>
            <w:shd w:val="clear" w:color="auto" w:fill="FFFFFF"/>
          </w:tcPr>
          <w:p w14:paraId="71EF5559" w14:textId="77777777" w:rsidR="00011248" w:rsidRPr="00B57B36" w:rsidRDefault="003A0E3A" w:rsidP="00011248">
            <w:pPr>
              <w:pStyle w:val="CETBodytext"/>
              <w:ind w:right="-1"/>
              <w:rPr>
                <w:rFonts w:cs="Arial"/>
                <w:szCs w:val="18"/>
                <w:lang w:val="en-GB"/>
              </w:rPr>
            </w:pPr>
            <w:r w:rsidRPr="00D81FBD">
              <w:t>Electricity (€/MWhe)</w:t>
            </w:r>
          </w:p>
        </w:tc>
        <w:tc>
          <w:tcPr>
            <w:tcW w:w="240" w:type="pct"/>
            <w:shd w:val="clear" w:color="auto" w:fill="FFFFFF"/>
          </w:tcPr>
          <w:p w14:paraId="05AA3D3C" w14:textId="77777777" w:rsidR="00011248" w:rsidRPr="00B57B36" w:rsidRDefault="003A0E3A" w:rsidP="00011248">
            <w:pPr>
              <w:pStyle w:val="CETBodytext"/>
              <w:ind w:right="-1"/>
              <w:rPr>
                <w:rFonts w:cs="Arial"/>
                <w:szCs w:val="18"/>
                <w:lang w:val="en-GB"/>
              </w:rPr>
            </w:pPr>
            <w:r w:rsidRPr="00CE1909">
              <w:t>50</w:t>
            </w:r>
          </w:p>
        </w:tc>
      </w:tr>
      <w:tr w:rsidR="00F04C90" w14:paraId="1A04B4F5" w14:textId="77777777" w:rsidTr="00011248">
        <w:tc>
          <w:tcPr>
            <w:tcW w:w="1371" w:type="pct"/>
            <w:shd w:val="clear" w:color="auto" w:fill="FFFFFF"/>
          </w:tcPr>
          <w:p w14:paraId="4C9B9C00" w14:textId="77777777" w:rsidR="00011248" w:rsidRPr="00B57B36" w:rsidRDefault="003A0E3A" w:rsidP="00011248">
            <w:pPr>
              <w:pStyle w:val="CETBodytext"/>
              <w:ind w:right="-1"/>
              <w:rPr>
                <w:rFonts w:cs="Arial"/>
                <w:szCs w:val="18"/>
                <w:lang w:val="en-GB"/>
              </w:rPr>
            </w:pPr>
            <w:r w:rsidRPr="00531520">
              <w:t>Other compounds (%</w:t>
            </w:r>
            <w:r w:rsidRPr="00C21F98">
              <w:rPr>
                <w:vertAlign w:val="subscript"/>
              </w:rPr>
              <w:t>DRY</w:t>
            </w:r>
            <w:r w:rsidRPr="00531520">
              <w:t>)</w:t>
            </w:r>
          </w:p>
        </w:tc>
        <w:tc>
          <w:tcPr>
            <w:tcW w:w="323" w:type="pct"/>
            <w:shd w:val="clear" w:color="auto" w:fill="FFFFFF"/>
          </w:tcPr>
          <w:p w14:paraId="08BC92BB" w14:textId="77777777" w:rsidR="00011248" w:rsidRPr="00B57B36" w:rsidRDefault="003A0E3A" w:rsidP="00011248">
            <w:pPr>
              <w:pStyle w:val="CETBodytext"/>
              <w:ind w:right="-1"/>
              <w:rPr>
                <w:rFonts w:cs="Arial"/>
                <w:szCs w:val="18"/>
                <w:lang w:val="en-GB"/>
              </w:rPr>
            </w:pPr>
            <w:r w:rsidRPr="00084B19">
              <w:t>8.7</w:t>
            </w:r>
          </w:p>
        </w:tc>
        <w:tc>
          <w:tcPr>
            <w:tcW w:w="1372" w:type="pct"/>
            <w:shd w:val="clear" w:color="auto" w:fill="FFFFFF"/>
          </w:tcPr>
          <w:p w14:paraId="4555C489" w14:textId="77777777" w:rsidR="00011248" w:rsidRPr="00B57B36" w:rsidRDefault="003A0E3A" w:rsidP="00011248">
            <w:pPr>
              <w:pStyle w:val="CETBodytext"/>
              <w:ind w:right="-1"/>
              <w:rPr>
                <w:rFonts w:cs="Arial"/>
                <w:szCs w:val="18"/>
                <w:lang w:val="en-GB"/>
              </w:rPr>
            </w:pPr>
            <w:r w:rsidRPr="00541B73">
              <w:t>Extraction efficiency (%)</w:t>
            </w:r>
          </w:p>
        </w:tc>
        <w:tc>
          <w:tcPr>
            <w:tcW w:w="323" w:type="pct"/>
            <w:shd w:val="clear" w:color="auto" w:fill="FFFFFF"/>
          </w:tcPr>
          <w:p w14:paraId="066182E1" w14:textId="77777777" w:rsidR="00011248" w:rsidRPr="00B57B36" w:rsidRDefault="003A0E3A" w:rsidP="00011248">
            <w:pPr>
              <w:pStyle w:val="CETBodytext"/>
              <w:ind w:right="-1"/>
              <w:rPr>
                <w:rFonts w:cs="Arial"/>
                <w:szCs w:val="18"/>
                <w:lang w:val="en-GB"/>
              </w:rPr>
            </w:pPr>
            <w:r w:rsidRPr="004F53AC">
              <w:t>80</w:t>
            </w:r>
          </w:p>
        </w:tc>
        <w:tc>
          <w:tcPr>
            <w:tcW w:w="1371" w:type="pct"/>
            <w:shd w:val="clear" w:color="auto" w:fill="FFFFFF"/>
          </w:tcPr>
          <w:p w14:paraId="65E6B3AC" w14:textId="77777777" w:rsidR="00011248" w:rsidRPr="00B57B36" w:rsidRDefault="003A0E3A" w:rsidP="00011248">
            <w:pPr>
              <w:pStyle w:val="CETBodytext"/>
              <w:ind w:right="-1"/>
              <w:rPr>
                <w:rFonts w:cs="Arial"/>
                <w:szCs w:val="18"/>
                <w:lang w:val="en-GB"/>
              </w:rPr>
            </w:pPr>
            <w:r w:rsidRPr="00D81FBD">
              <w:t>Maintenance &amp; Labor (% CC)</w:t>
            </w:r>
          </w:p>
        </w:tc>
        <w:tc>
          <w:tcPr>
            <w:tcW w:w="240" w:type="pct"/>
            <w:shd w:val="clear" w:color="auto" w:fill="FFFFFF"/>
          </w:tcPr>
          <w:p w14:paraId="5E87C7B1" w14:textId="77777777" w:rsidR="00011248" w:rsidRPr="00B57B36" w:rsidRDefault="003A0E3A" w:rsidP="00011248">
            <w:pPr>
              <w:pStyle w:val="CETBodytext"/>
              <w:ind w:right="-1"/>
              <w:rPr>
                <w:rFonts w:cs="Arial"/>
                <w:szCs w:val="18"/>
                <w:lang w:val="en-GB"/>
              </w:rPr>
            </w:pPr>
            <w:r w:rsidRPr="00CE1909">
              <w:t>10</w:t>
            </w:r>
          </w:p>
        </w:tc>
      </w:tr>
    </w:tbl>
    <w:p w14:paraId="419EE4CF" w14:textId="77777777" w:rsidR="00C21F98" w:rsidRDefault="00C21F98" w:rsidP="00C21F98">
      <w:pPr>
        <w:pStyle w:val="CETBodytext"/>
      </w:pPr>
    </w:p>
    <w:p w14:paraId="07BCAFD2" w14:textId="77777777" w:rsidR="001614BE" w:rsidRDefault="003A0E3A" w:rsidP="001614BE">
      <w:pPr>
        <w:pStyle w:val="CETBodytext"/>
      </w:pPr>
      <w:r w:rsidRPr="006E4583">
        <w:t>The steam explosion is a good pretreatment method because it can also be used when biomass has a very high lignin percentage. It is also a method that has a low environmental impact, low investment costs, limited use of harmful chemicals, and is easily sca</w:t>
      </w:r>
      <w:r w:rsidRPr="006E4583">
        <w:t>lable at the industrial level. One of the last but important advantages of the steam explosion is its versatility.</w:t>
      </w:r>
    </w:p>
    <w:p w14:paraId="6CB1BDDD" w14:textId="77777777" w:rsidR="00C21F98" w:rsidRDefault="003A0E3A" w:rsidP="00011248">
      <w:pPr>
        <w:pStyle w:val="CETBodytext"/>
      </w:pPr>
      <w:r w:rsidRPr="006E4583">
        <w:t>After mixing with the hemicellulose-rich stream, the solid content cellulose and lignin are fed to the enzymatic hydrolysis reactor. The stre</w:t>
      </w:r>
      <w:r w:rsidRPr="006E4583">
        <w:t xml:space="preserve">am of sugars (produced by hydrolysis) is sent to the fermentation section. The rest of the hemicellulose-rich liquid stream is added to the hydrolyzed and solid lignin is separated by filtration. The fermentation occurs in a fed-batch bioreactor, in which </w:t>
      </w:r>
      <w:r w:rsidRPr="006E4583">
        <w:t xml:space="preserve">the sugars are converted from the microorganism </w:t>
      </w:r>
      <w:r w:rsidRPr="006E4583">
        <w:rPr>
          <w:i/>
          <w:iCs/>
        </w:rPr>
        <w:t>Lipomyces tetrasporus</w:t>
      </w:r>
      <w:r w:rsidRPr="006E4583">
        <w:t xml:space="preserve"> into lipid accumulation</w:t>
      </w:r>
      <w:r w:rsidR="006E4583">
        <w:t xml:space="preserve"> </w:t>
      </w:r>
      <w:r w:rsidR="006E4583">
        <w:fldChar w:fldCharType="begin"/>
      </w:r>
      <w:r w:rsidR="006E4583">
        <w:instrText xml:space="preserve"> ADDIN ZOTERO_ITEM CSL_CITATION {"citationID":"1i4bTwJT","properties":{"formattedCitation":"(Caporusso et al., 2021a)","plainCitation":"(Caporusso et al., 2021a)","noteIndex":0},"citationItems":[{"id":4145,"uris":["http://zotero.org/users/local/dUse6BQP/items/5JP7HTTF"],"uri":["http://zotero.org/users/local/dUse6BQP/items/5JP7HTTF"],"itemData":{"id":4145,"type":"article-journal","abstract":"The agri-food industry annually produces huge amounts of crops residues and wastes, the suitable management of these products is important to increase the sustainability of agro-industrial production by optimizing the entire value chain. This is also in line with the driving principles of the circular economy, according to which residues can become feedstocks for novel processes. Oleaginous yeasts represent a versatile tool to produce biobased chemicals and intermediates. They are ﬂexible microbial factories able to grow on different side-stream carbon sources such as those deriving from agri-food wastes, and this characteristic makes them excellent candidates for integrated bioreﬁnery processes through the production of microbial lipids, known as single cell oils (SCOs), for different applications. This review aims to present an extensive overview of research progress on the production and use of oleaginous yeasts and present discussions on the current bottlenecks and perspectives of their exploitation in different sectors, such as foods, biofuels and ﬁne chemicals.","container-title":"Fermentation","DOI":"10.3390/fermentation7020050","ISSN":"2311-5637","issue":"2","journalAbbreviation":"Fermentation","language":"en","page":"50","source":"DOI.org (Crossref)","title":"Oleaginous Yeasts as Cell Factories for the Sustainable Production of Microbial Lipids by the Valorization of Agri-Food Wastes","volume":"7","author":[{"family":"Caporusso","given":"Antonio"},{"family":"Capece","given":"Angela"},{"family":"De Bari","given":"Isabella"}],"issued":{"date-parts":[["2021",4,3]]}}}],"schema":"https://github.com/citation-style-language/schema/raw/master/csl-citation.json"} </w:instrText>
      </w:r>
      <w:r w:rsidR="006E4583">
        <w:fldChar w:fldCharType="separate"/>
      </w:r>
      <w:r w:rsidR="006E4583" w:rsidRPr="006E4583">
        <w:rPr>
          <w:rFonts w:cs="Arial"/>
        </w:rPr>
        <w:t>(Caporusso et al., 2021a)</w:t>
      </w:r>
      <w:r w:rsidR="006E4583">
        <w:fldChar w:fldCharType="end"/>
      </w:r>
      <w:r w:rsidRPr="006E4583">
        <w:t>. The residence time is fixed to 150 h.</w:t>
      </w:r>
      <w:r w:rsidR="006E4583">
        <w:t xml:space="preserve"> </w:t>
      </w:r>
      <w:r w:rsidR="00513587">
        <w:t>Instead, c</w:t>
      </w:r>
      <w:r w:rsidR="00513587" w:rsidRPr="000F7379">
        <w:rPr>
          <w:lang w:val="en-GB"/>
        </w:rPr>
        <w:t>ommercial/literature data were considered for the lipids extraction and purification stages.</w:t>
      </w:r>
      <w:r w:rsidRPr="006E4583">
        <w:t xml:space="preserve"> This section of the plant is considered commercial/literature-based data </w:t>
      </w:r>
      <w:r w:rsidR="006E4583" w:rsidRPr="006E4583">
        <w:fldChar w:fldCharType="begin"/>
      </w:r>
      <w:r w:rsidR="006E4583" w:rsidRPr="006E4583">
        <w:instrText xml:space="preserve"> ADDIN ZOTERO_ITEM CSL_CITATION {"citationID":"cmu5mY1N","properties":{"formattedCitation":"(Kang et al., 2019)","plainCitation":"(Kang et al., 2019)","noteIndex":0},"citationItems":[{"id":4189,"uris":["http://zotero.org/users/local/dUse6BQP/items/45RQLM53"],"uri":["http://zotero.org/users/local/dUse6BQP/items/45RQLM53"],"itemData":{"id":4189,"type":"article-journal","abstract":"In this study, a techno-economic analysis is performed to analyze the eﬀect of the choice of microalgal species on the economics of microalgae-based lipid production. Three microalgal species (Chlorella vulgaris, Tetraselmis suecica, and Nannochloropsis sp.) are selected given their disparate cell characteristics and high promise as feedstocks for commercialscale microalgae-based lipid production. In the economic analysis, signiﬁcantly diﬀerent total production costs are obtained for the three species ($6.5/kglipid, $7.0/kglipid, and $8.3/kglipid for Chlorella vulgaris, Tetraselmis suecica, and Nannochloropsis sp., respectively), and the percentage of each processing stage contributing to the total cost also turned out to be quite diﬀerent depending on the species. On the basis of the economic analysis, a sensitivity analysis is performed to analyze the eﬀect of diﬀerent cell characteristics on the overall economics, and to identify the most inﬂuential characteristic. The further scenario-based analysis shows that the economic results, as well as the relative standings of the species, change signiﬁcantly when processing technologies are changed, pointing to the need to optimize the processing pathway individually for each species for a fair evaluation.","container-title":"Industrial &amp; Engineering Chemistry Research","DOI":"10.1021/acs.iecr.8b03999","ISSN":"0888-5885, 1520-5045","issue":"2","journalAbbreviation":"Ind. Eng. Chem. Res.","language":"en","page":"944-955","source":"DOI.org (Crossref)","title":"Techno-economic Analysis of Microalgae-Based Lipid Production: Considering Influences of Microalgal Species","title-short":"Techno-economic Analysis of Microalgae-Based Lipid Production","volume":"58","author":[{"family":"Kang","given":"Seongwhan"},{"family":"Heo","given":"Seongmin"},{"family":"Lee","given":"Jay H."}],"issued":{"date-parts":[["2019",1,16]]}}}],"schema":"https://github.com/citation-style-language/schema/raw/master/csl-citation.json"} </w:instrText>
      </w:r>
      <w:r w:rsidR="006E4583" w:rsidRPr="006E4583">
        <w:fldChar w:fldCharType="separate"/>
      </w:r>
      <w:r w:rsidR="006E4583" w:rsidRPr="006E4583">
        <w:rPr>
          <w:rFonts w:cs="Arial"/>
        </w:rPr>
        <w:t>(Kang et al., 2019)</w:t>
      </w:r>
      <w:r w:rsidR="006E4583" w:rsidRPr="006E4583">
        <w:fldChar w:fldCharType="end"/>
      </w:r>
      <w:r w:rsidRPr="006E4583">
        <w:t>. It allows separating the fermentation stock in was</w:t>
      </w:r>
      <w:r w:rsidRPr="006E4583">
        <w:t xml:space="preserve">tewater, cell residues and purified microbial lipids. There is a high-pressure and a homogenizer for the cell disruption, an extraction column to perform the hexane lipid extraction, a distillation column for the recovery of hexane at 100% </w:t>
      </w:r>
      <w:r w:rsidR="006E4583" w:rsidRPr="006E4583">
        <w:fldChar w:fldCharType="begin"/>
      </w:r>
      <w:r w:rsidR="006E4583" w:rsidRPr="006E4583">
        <w:instrText xml:space="preserve"> ADDIN ZOTERO_ITEM CSL_CITATION {"citationID":"iq22eJS7","properties":{"formattedCitation":"(Zapata-Boada et al., 2021)","plainCitation":"(Zapata-Boada et al., 2021)","noteIndex":0},"citationItems":[{"id":4190,"uris":["http://zotero.org/users/local/dUse6BQP/items/UT5NP5E7"],"uri":["http://zotero.org/users/local/dUse6BQP/items/UT5NP5E7"],"itemData":{"id":4190,"type":"article-journal","abstract":"Extraction processes are widely used in bioreﬁnery applications to recover target products from biomass, and their comprehensive evaluation is key to improving their economic and environmental sustainability. This paper applies a systematic methodology that combines a rigorous process design, techno-economic analysis, and life cycle assessment to evaluate the sustainability performance of solvent extraction-based processes, with a focus on downstream activities. The methodology, which consists of seven iterative steps that combine process simulation and economic and environmental sustainability assessment tools, is demonstrated using a biodiesel production process from algae biomass, with hexane as the lipid extraction solvent. The minimum biodiesel selling price is estimated at U.S. $8.95 per U.S. gal, using the discounted cash ﬂow rate of return. This is 3.5 times the average price of fossil diesel, mostly due to the cost of algae biomass and lipid recovery capacity of the solvent. Eighteen environmental impact categories are estimated from cradle to grave using the ReCiPe v1.1 method. For example, the climate change and primary energy demand are calculated at 95 g CO2 eq./MJ and 1.52 MJ/MJ biodiesel, which are 5 and 24% higher compared to fossil diesel, respectively. Lipid extraction is identiﬁed as the hotspot of the downstream processing stages for all impact categories (52−97%) and an opportunity for improving the overall sustainability performance of algae biodiesel, e.g., solvent selection. These ﬁndings provide a benchmark for future improvements to biodiesel production from algae biomass, with focus on the interactions between biomass and the solvent, e.g., phase equilibrium thermodynamics.","container-title":"Industrial &amp; Engineering Chemistry Research","DOI":"10.1021/acs.iecr.1c02907","ISSN":"0888-5885, 1520-5045","issue":"45","journalAbbreviation":"Ind. Eng. Chem. Res.","language":"en","page":"16394-16416","source":"DOI.org (Crossref)","title":"A Methodology to Evaluate Solvent Extraction-Based Processes Considering Techno-Economic and Environmental Sustainability Criteria for Biorefinery Applications","volume":"60","author":[{"family":"Zapata-Boada","given":"Santiago"},{"family":"Gonzalez-Miquel","given":"María"},{"family":"Jobson","given":"Megan"},{"family":"Cuéllar-Franca","given":"Rosa M."}],"issued":{"date-parts":[["2021",11,17]]}}}],"schema":"https://github.com/citation-style-language/schema/raw/master/csl-citation.json"} </w:instrText>
      </w:r>
      <w:r w:rsidR="006E4583" w:rsidRPr="006E4583">
        <w:fldChar w:fldCharType="separate"/>
      </w:r>
      <w:r w:rsidR="006E4583" w:rsidRPr="006E4583">
        <w:rPr>
          <w:rFonts w:cs="Arial"/>
        </w:rPr>
        <w:t>(Zapata-Boada et al., 2021)</w:t>
      </w:r>
      <w:r w:rsidR="006E4583" w:rsidRPr="006E4583">
        <w:fldChar w:fldCharType="end"/>
      </w:r>
      <w:r w:rsidRPr="006E4583">
        <w:t>.</w:t>
      </w:r>
      <w:r w:rsidR="006E4583">
        <w:t xml:space="preserve"> </w:t>
      </w:r>
      <w:r w:rsidRPr="006E4583">
        <w:t xml:space="preserve">The combustion of lignin residual coming from all other sections of the plant is carried out. Given the high vapor requirement of the process and without having the section </w:t>
      </w:r>
      <w:r w:rsidRPr="006E4583">
        <w:t xml:space="preserve">more complex, a backpressure configuration was chosen. During the steam expiration, two extractions are performed. The first one is at 40 bar and the second one at 16 bar available for any utilities. Finally, there is a reintegration current for the fluid </w:t>
      </w:r>
      <w:r w:rsidRPr="006E4583">
        <w:t>that performs the thermodynamic cycle.</w:t>
      </w:r>
    </w:p>
    <w:p w14:paraId="79CDB86C" w14:textId="77777777" w:rsidR="00453E24" w:rsidRDefault="003A0E3A" w:rsidP="00453E24">
      <w:pPr>
        <w:pStyle w:val="CETheadingx"/>
      </w:pPr>
      <w:r w:rsidRPr="00011248">
        <w:t>Economic analysi</w:t>
      </w:r>
      <w:r>
        <w:t>s</w:t>
      </w:r>
    </w:p>
    <w:p w14:paraId="64291239" w14:textId="77777777" w:rsidR="00453E24" w:rsidRDefault="003A0E3A" w:rsidP="00011248">
      <w:pPr>
        <w:pStyle w:val="CETBodytext"/>
      </w:pPr>
      <w:r w:rsidRPr="006E4583">
        <w:t>An economic analysis of several cases was performed by estimating capital and operating costs. Capital costs were estimated by power-law correlations based on unit capacity. Data relevant to biorefin</w:t>
      </w:r>
      <w:r w:rsidRPr="006E4583">
        <w:t>ery sections were taken from the literature</w:t>
      </w:r>
      <w:r w:rsidR="006E4583" w:rsidRPr="006E4583">
        <w:t xml:space="preserve"> </w:t>
      </w:r>
      <w:r w:rsidR="006E4583" w:rsidRPr="006E4583">
        <w:fldChar w:fldCharType="begin"/>
      </w:r>
      <w:r w:rsidR="006E4583" w:rsidRPr="006E4583">
        <w:instrText xml:space="preserve"> ADDIN ZOTERO_ITEM CSL_CITATION {"citationID":"ZnjIOfR6","properties":{"formattedCitation":"(Hamelinck et al., 2005)","plainCitation":"(Hamelinck et al., 2005)","noteIndex":0},"citationItems":[{"id":3548,"uris":["http://zotero.org/users/local/dUse6BQP/items/45PURZEG"],"uri":["http://zotero.org/users/local/dUse6BQP/items/45PURZEG"],"itemData":{"id":3548,"type":"article-journal","abstract":"The state of the art of hydrolysis-fermentation technologies to produce ethanol from lignocellulosic biomass, as well as developing technologies, is evaluated. Promising conversion concepts for the short-, middle- and long-term are defined. Their technical performance was analysed, and results were used for economic evaluations. The current available technology, which is based on dilute acid hydrolysis, has about 35% efficiency (HHV) from biomass to ethanol. The overall efficiency, with electricity co-produced from the not fermentable lignin, is about 60%. Improvements in pre-treatment and advances in biotechnology, especially through process combinations can bring the ethanol efficiency to 48% and the overall process efficiency to 68%. We estimate current investment costs at 2.1 k???/kWHHV (at 400 MWHHV input, i.e. a nominal 2000 tonne dry/day input). A future technology in a 5 times larger plant (2 GWHHV) could have investments of 900 k???/kWHHV. A combined effect of higher hydrolysis-fermentation efficiency, lower specific capital investments, increase of scale and cheaper biomass feedstock costs (from 3 to 2 ???/GJHHV), could bring the ethanol production costs from 22 ???/GJHHV in the next 5 years, to 13 ???/GJ over the 10-15 year time scale, and down to 8.7 ???/GJ in 20 or more years. ?? 2004 Published by Elsevier Ltd.","container-title":"Biomass and Bioenergy","DOI":"10.1016/j.biombioe.2004.09.002","ISSN":"09619534","issue":"4","note":"ISBN: 0961-9534","page":"384–410","title":"Ethanol from lignocellulosic biomass: Techno-economic performance in short-, middle- and long-term","volume":"28","author":[{"family":"Hamelinck","given":"Carlo N."},{"family":"Van Hooijdonk","given":"Geertje"},{"family":"Faaij","given":"a. P C"}],"issued":{"date-parts":[["2005"]]}}}],"schema":"https://github.com/citation-style-language/schema/raw/master/csl-citation.json"} </w:instrText>
      </w:r>
      <w:r w:rsidR="006E4583" w:rsidRPr="006E4583">
        <w:fldChar w:fldCharType="separate"/>
      </w:r>
      <w:r w:rsidR="006E4583" w:rsidRPr="006E4583">
        <w:rPr>
          <w:rFonts w:cs="Arial"/>
        </w:rPr>
        <w:t>(Hamelinck et al., 2005)</w:t>
      </w:r>
      <w:r w:rsidR="006E4583" w:rsidRPr="006E4583">
        <w:fldChar w:fldCharType="end"/>
      </w:r>
      <w:r w:rsidRPr="006E4583">
        <w:t xml:space="preserve">. The factorial method was applied to obtain the total investment cost. The plant size was fixed to 33 t/h of wheat straw (Table </w:t>
      </w:r>
      <w:r w:rsidR="006E4583" w:rsidRPr="006E4583">
        <w:t>1</w:t>
      </w:r>
      <w:r w:rsidRPr="006E4583">
        <w:t>) to study a medium-size lignocellulosic biorefinery.</w:t>
      </w:r>
      <w:r w:rsidR="006E4583" w:rsidRPr="006E4583">
        <w:t xml:space="preserve"> </w:t>
      </w:r>
      <w:r w:rsidRPr="006E4583">
        <w:t xml:space="preserve">Operating costs are mainly </w:t>
      </w:r>
      <w:r w:rsidRPr="006E4583">
        <w:t>given by raw materials such as wheat straw and enzymes for hydrolysis. The other operative costs estimated in the economic analysis are the utility costs calculated as the difference between the heat production from the lignin section and steam necessary f</w:t>
      </w:r>
      <w:r w:rsidRPr="006E4583">
        <w:t>or the steam explosion and the hexane recovery essentially. Maintenance, labor and general costs and taxes are calculated as a percentage of the capital cost. Depreciation was considered linear over 10 years.</w:t>
      </w:r>
    </w:p>
    <w:p w14:paraId="16AD12D0" w14:textId="77777777" w:rsidR="00600535" w:rsidRPr="00B57B36" w:rsidRDefault="003A0E3A" w:rsidP="00600535">
      <w:pPr>
        <w:pStyle w:val="CETHeading1"/>
        <w:tabs>
          <w:tab w:val="clear" w:pos="360"/>
          <w:tab w:val="right" w:pos="7100"/>
        </w:tabs>
        <w:jc w:val="both"/>
        <w:rPr>
          <w:lang w:val="en-GB"/>
        </w:rPr>
      </w:pPr>
      <w:r>
        <w:rPr>
          <w:lang w:val="en-GB"/>
        </w:rPr>
        <w:t>Results</w:t>
      </w:r>
    </w:p>
    <w:p w14:paraId="08B783F1" w14:textId="77777777" w:rsidR="00600535" w:rsidRPr="00B57B36" w:rsidRDefault="003A0E3A" w:rsidP="00FA5F5F">
      <w:pPr>
        <w:pStyle w:val="CETheadingx"/>
      </w:pPr>
      <w:r>
        <w:t>Mass and energy balances</w:t>
      </w:r>
    </w:p>
    <w:p w14:paraId="034D67E1" w14:textId="77777777" w:rsidR="00011248" w:rsidRDefault="003A0E3A" w:rsidP="00600535">
      <w:pPr>
        <w:pStyle w:val="CETBodytext"/>
        <w:rPr>
          <w:lang w:val="en-GB"/>
        </w:rPr>
      </w:pPr>
      <w:r w:rsidRPr="006E4583">
        <w:rPr>
          <w:lang w:val="en-GB"/>
        </w:rPr>
        <w:t xml:space="preserve">Global technical results consist in yields to lipids equal to 8 %. Figure </w:t>
      </w:r>
      <w:r w:rsidR="006E4583" w:rsidRPr="006E4583">
        <w:rPr>
          <w:lang w:val="en-GB"/>
        </w:rPr>
        <w:t>2</w:t>
      </w:r>
      <w:r w:rsidRPr="006E4583">
        <w:rPr>
          <w:lang w:val="en-GB"/>
        </w:rPr>
        <w:t xml:space="preserve"> shows a comparison between technical yields between microbial oil production (this work) and ethanol production in lignocellulosic biorefineries. The mass yield for the case ethano</w:t>
      </w:r>
      <w:r w:rsidRPr="006E4583">
        <w:rPr>
          <w:lang w:val="en-GB"/>
        </w:rPr>
        <w:t>l is higher to 25 %. This result is not characteristic of these kinds of biorefineries because the energy content of oil and ethanol is different. So, the energy content yield was also considered, it increases until 17 % and 36 % for microbial oil and etha</w:t>
      </w:r>
      <w:r w:rsidRPr="006E4583">
        <w:rPr>
          <w:lang w:val="en-GB"/>
        </w:rPr>
        <w:t>nol, respectively. A discussion can be approached on the net energy yield, considering also the energy consumption to produce lipids or ethanol using a lignocellulosic material. Fixing the pretreatment process for both (steam explosion) for the case microb</w:t>
      </w:r>
      <w:r w:rsidRPr="006E4583">
        <w:rPr>
          <w:lang w:val="en-GB"/>
        </w:rPr>
        <w:t>ial oils the purification is not energy stressed because the extraction by hexane does need energy compared to the ethanol distillation (azeotropic mixture).</w:t>
      </w:r>
      <w:r w:rsidR="00AC1BC1">
        <w:rPr>
          <w:lang w:val="en-GB"/>
        </w:rPr>
        <w:t xml:space="preserve"> </w:t>
      </w:r>
      <w:r w:rsidR="00EF67F1" w:rsidRPr="00EF67F1">
        <w:rPr>
          <w:lang w:val="en-GB"/>
        </w:rPr>
        <w:t>To have an environmentally sustainable process, hexane has to be fully recovered, because of its toxicity.</w:t>
      </w:r>
    </w:p>
    <w:p w14:paraId="4B96E679" w14:textId="77777777" w:rsidR="00011248" w:rsidRDefault="003A0E3A" w:rsidP="00600535">
      <w:pPr>
        <w:pStyle w:val="CETBodytext"/>
        <w:rPr>
          <w:lang w:val="en-GB"/>
        </w:rPr>
      </w:pPr>
      <w:r>
        <w:rPr>
          <w:noProof/>
          <w:lang w:val="en-GB"/>
        </w:rPr>
        <w:lastRenderedPageBreak/>
        <w:drawing>
          <wp:inline distT="0" distB="0" distL="0" distR="0" wp14:anchorId="20CD83FC" wp14:editId="074D2E3F">
            <wp:extent cx="3098800" cy="2769120"/>
            <wp:effectExtent l="0" t="0" r="635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17287" cy="2785640"/>
                    </a:xfrm>
                    <a:prstGeom prst="rect">
                      <a:avLst/>
                    </a:prstGeom>
                    <a:noFill/>
                  </pic:spPr>
                </pic:pic>
              </a:graphicData>
            </a:graphic>
          </wp:inline>
        </w:drawing>
      </w:r>
    </w:p>
    <w:p w14:paraId="77149197" w14:textId="77777777" w:rsidR="00011248" w:rsidRPr="00BD077D" w:rsidRDefault="003A0E3A" w:rsidP="00011248">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Pr="00011248">
        <w:rPr>
          <w:rStyle w:val="CETCaptionCarattere"/>
          <w:i/>
        </w:rPr>
        <w:t>final yields of microbial oil production in terms of mass, carbon, or energy content yields</w:t>
      </w:r>
      <w:r w:rsidR="00513587">
        <w:rPr>
          <w:rStyle w:val="CETCaptionCarattere"/>
          <w:i/>
        </w:rPr>
        <w:t xml:space="preserve">. Source data are from </w:t>
      </w:r>
      <w:r w:rsidR="005903FF">
        <w:rPr>
          <w:rStyle w:val="CETCaptionCarattere"/>
          <w:i/>
        </w:rPr>
        <w:fldChar w:fldCharType="begin"/>
      </w:r>
      <w:r w:rsidR="005903FF">
        <w:rPr>
          <w:rStyle w:val="CETCaptionCarattere"/>
          <w:i/>
        </w:rPr>
        <w:instrText xml:space="preserve"> ADDIN ZOTERO_ITEM CSL_CITATION {"citationID":"3LnM9d9l","properties":{"formattedCitation":"(da Silva et al., 2018)","plainCitation":"(da Silva et al., 2018)","noteIndex":0},"citationItems":[{"id":3390,"uris":["http://zotero.org/users/local/dUse6BQP/items/83S4CB93"],"uri":["http://zotero.org/users/local/dUse6BQP/items/83S4CB93"],"itemData":{"id":3390,"type":"article-journal","abstract":"Lignocellulosic ethanol is a promising alternative to replace liquid fossil fuels for the transportation sector in the near future. Organosolv pretreatment has been tested as a method for separating lignin from the biomass and commercializing it as a biopolymer. Based on published laboratory scale data, we propose a feasible process flowsheet for organosolv pretreatment. Simulation of the pretreatment process provided mass and energy balances for a techno-economic analysis, and the values were compared with the most prevalent and mature pretreatment method: diluted acid. Organosolv pretreatment required more energy, 578.1 versus 213.8 MW for diluted acid pretreatment, but resulted in a higher ethanol concentration after the biomass fermentation, 11.1% compared to 5.4%. Total annual costs (TACs) calculations showed advantages for diluted acid pretreatment, but future improvements explored in the sensitivity analysis turned into possible savings of 42.8% in the minimum ethanol selling price for organosolv pretreatment.","container-title":"Clean Technologies and Environmental Policy","DOI":"10.1007/s10098-017-1389-y","ISSN":"1618-954X","issue":"7","page":"1401–1412","title":"Techno-economic analysis of organosolv pretreatment process from lignocellulosic biomass","volume":"20","author":[{"family":"Silva","given":"André Rodrigues Gurgel","non-dropping-particle":"da"},{"family":"Errico","given":"Massimiliano"},{"family":"Rong","given":"Ben-Guang"}],"issued":{"date-parts":[["2018",9]]}}}],"schema":"https://github.com/citation-style-language/schema/raw/master/csl-citation.json"} </w:instrText>
      </w:r>
      <w:r w:rsidR="005903FF">
        <w:rPr>
          <w:rStyle w:val="CETCaptionCarattere"/>
          <w:i/>
        </w:rPr>
        <w:fldChar w:fldCharType="separate"/>
      </w:r>
      <w:r w:rsidR="005903FF" w:rsidRPr="005903FF">
        <w:rPr>
          <w:rFonts w:cs="Arial"/>
        </w:rPr>
        <w:t xml:space="preserve">da Silva et al. </w:t>
      </w:r>
      <w:r w:rsidR="005903FF">
        <w:rPr>
          <w:rFonts w:cs="Arial"/>
        </w:rPr>
        <w:t>(</w:t>
      </w:r>
      <w:r w:rsidR="005903FF" w:rsidRPr="005903FF">
        <w:rPr>
          <w:rFonts w:cs="Arial"/>
        </w:rPr>
        <w:t>2018)</w:t>
      </w:r>
      <w:r w:rsidR="005903FF">
        <w:rPr>
          <w:rStyle w:val="CETCaptionCarattere"/>
          <w:i/>
        </w:rPr>
        <w:fldChar w:fldCharType="end"/>
      </w:r>
      <w:r w:rsidR="00513587">
        <w:rPr>
          <w:rStyle w:val="CETCaptionCarattere"/>
          <w:i/>
        </w:rPr>
        <w:t xml:space="preserve"> for ethanol and this work for lipids.</w:t>
      </w:r>
    </w:p>
    <w:p w14:paraId="6B223255" w14:textId="77777777" w:rsidR="00011248" w:rsidRDefault="003A0E3A" w:rsidP="00600535">
      <w:pPr>
        <w:pStyle w:val="CETBodytext"/>
        <w:rPr>
          <w:lang w:val="en-GB"/>
        </w:rPr>
      </w:pPr>
      <w:r w:rsidRPr="006E4583">
        <w:rPr>
          <w:lang w:val="en-GB"/>
        </w:rPr>
        <w:t xml:space="preserve">Considering the thermal energy balances of the biorefinery, the request for medium pressure steam necessary for the </w:t>
      </w:r>
      <w:r w:rsidRPr="006E4583">
        <w:rPr>
          <w:lang w:val="en-GB"/>
        </w:rPr>
        <w:t>steam explosion process and the recycling of hexane, and finally the thermal energy that can be obtained from the combustion of the lignin. The latter value is greater than the thermal energy demand for the processes, this difference is assessed as being u</w:t>
      </w:r>
      <w:r w:rsidRPr="006E4583">
        <w:rPr>
          <w:lang w:val="en-GB"/>
        </w:rPr>
        <w:t>sed to produce green electricity to be sold as a co-product of the biorefinery. The system's thermal energy needs are met by the lignin stream, the system is thermally independent.</w:t>
      </w:r>
    </w:p>
    <w:p w14:paraId="19F1D70D" w14:textId="77777777" w:rsidR="00600535" w:rsidRPr="00B57B36" w:rsidRDefault="003A0E3A" w:rsidP="00FA5F5F">
      <w:pPr>
        <w:pStyle w:val="CETheadingx"/>
      </w:pPr>
      <w:r>
        <w:t>Cost analysis</w:t>
      </w:r>
    </w:p>
    <w:p w14:paraId="6DD3BE0D" w14:textId="77777777" w:rsidR="00011248" w:rsidRDefault="003A0E3A" w:rsidP="00600535">
      <w:pPr>
        <w:pStyle w:val="CETBodytext"/>
        <w:rPr>
          <w:lang w:val="en-GB"/>
        </w:rPr>
      </w:pPr>
      <w:r w:rsidRPr="001614BE">
        <w:rPr>
          <w:lang w:val="en-GB"/>
        </w:rPr>
        <w:t xml:space="preserve">The investment costs are obtained based on the relationships </w:t>
      </w:r>
      <w:r w:rsidRPr="001614BE">
        <w:rPr>
          <w:lang w:val="en-GB"/>
        </w:rPr>
        <w:t xml:space="preserve">between the main equipment dimension and the cost using economy-of-scale relationships. Figure </w:t>
      </w:r>
      <w:r w:rsidR="006E4583" w:rsidRPr="001614BE">
        <w:rPr>
          <w:lang w:val="en-GB"/>
        </w:rPr>
        <w:t>3a</w:t>
      </w:r>
      <w:r w:rsidRPr="001614BE">
        <w:rPr>
          <w:lang w:val="en-GB"/>
        </w:rPr>
        <w:t xml:space="preserve"> shows the total capital costs for the biorefinery studied. The purification section is the most expensive due to the homogenizer equipment for separating lipi</w:t>
      </w:r>
      <w:r w:rsidRPr="001614BE">
        <w:rPr>
          <w:lang w:val="en-GB"/>
        </w:rPr>
        <w:t>ds from the cells mechanically. The energy enhancement of lignin represents about 38% of the total capital cost due to the high cost of the boiler and steam turbines. The sugar production and fermentation sections are the cheapest. The steam explosion pre-</w:t>
      </w:r>
      <w:r w:rsidRPr="001614BE">
        <w:rPr>
          <w:lang w:val="en-GB"/>
        </w:rPr>
        <w:t>treatment is worth 15 M€ to treat 33 t/h of biomass, hydrolysis and fermentation reach 20 M€, both around 10% of the total.</w:t>
      </w:r>
      <w:r w:rsidR="001614BE">
        <w:rPr>
          <w:lang w:val="en-GB"/>
        </w:rPr>
        <w:t xml:space="preserve"> </w:t>
      </w:r>
      <w:r w:rsidRPr="001614BE">
        <w:rPr>
          <w:lang w:val="en-GB"/>
        </w:rPr>
        <w:t xml:space="preserve">The operating costs are shown in Figure </w:t>
      </w:r>
      <w:r w:rsidR="006E4583" w:rsidRPr="001614BE">
        <w:rPr>
          <w:lang w:val="en-GB"/>
        </w:rPr>
        <w:t>3b</w:t>
      </w:r>
      <w:r w:rsidRPr="001614BE">
        <w:rPr>
          <w:lang w:val="en-GB"/>
        </w:rPr>
        <w:t>, the total is approximately 59 M €/y. Maintenance and labor, calculated as a percentage o</w:t>
      </w:r>
      <w:r w:rsidRPr="001614BE">
        <w:rPr>
          <w:lang w:val="en-GB"/>
        </w:rPr>
        <w:t xml:space="preserve">f investment costs, are expensive while the inoculum weighs less than 10% of the total OC. The acid cost to add in the pre-treatment process is minimal, the costs of utilities (both steam and electricity) are zero thanks to the cogeneration section, while </w:t>
      </w:r>
      <w:r w:rsidRPr="001614BE">
        <w:rPr>
          <w:lang w:val="en-GB"/>
        </w:rPr>
        <w:t>the make-up costs of the hexane solvent are negligible as its recycling is close to 100%. The operating costs that weigh the most consist of the purchase of enzymes (more than 40% of the total OC) and the supply of biomass (about 16%). These cost items are</w:t>
      </w:r>
      <w:r w:rsidRPr="001614BE">
        <w:rPr>
          <w:lang w:val="en-GB"/>
        </w:rPr>
        <w:t xml:space="preserve"> further increased if we consider the variability of the biomass and enzymes market, in this regard a sensitivity analysis is developed later.</w:t>
      </w:r>
    </w:p>
    <w:p w14:paraId="6F2ED8A1" w14:textId="77777777" w:rsidR="00011248" w:rsidRDefault="003A0E3A" w:rsidP="006E4583">
      <w:pPr>
        <w:pStyle w:val="CETBodytext"/>
        <w:keepNext/>
        <w:rPr>
          <w:lang w:val="en-GB"/>
        </w:rPr>
      </w:pPr>
      <w:r w:rsidRPr="00011248">
        <w:rPr>
          <w:noProof/>
          <w:lang w:val="en-GB"/>
        </w:rPr>
        <w:lastRenderedPageBreak/>
        <mc:AlternateContent>
          <mc:Choice Requires="wps">
            <w:drawing>
              <wp:anchor distT="45720" distB="45720" distL="114300" distR="114300" simplePos="0" relativeHeight="251660288" behindDoc="0" locked="0" layoutInCell="1" allowOverlap="1" wp14:anchorId="36F3D63E" wp14:editId="436EDA92">
                <wp:simplePos x="0" y="0"/>
                <wp:positionH relativeFrom="column">
                  <wp:posOffset>5191125</wp:posOffset>
                </wp:positionH>
                <wp:positionV relativeFrom="paragraph">
                  <wp:posOffset>106045</wp:posOffset>
                </wp:positionV>
                <wp:extent cx="333375" cy="1703832"/>
                <wp:effectExtent l="0" t="0" r="9525" b="25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03832"/>
                        </a:xfrm>
                        <a:prstGeom prst="rect">
                          <a:avLst/>
                        </a:prstGeom>
                        <a:solidFill>
                          <a:srgbClr val="FFFFFF"/>
                        </a:solidFill>
                        <a:ln w="9525">
                          <a:noFill/>
                          <a:miter lim="800000"/>
                          <a:headEnd/>
                          <a:tailEnd/>
                        </a:ln>
                      </wps:spPr>
                      <wps:txbx>
                        <w:txbxContent>
                          <w:p w14:paraId="151E02A5" w14:textId="77777777" w:rsidR="00A73A07" w:rsidRDefault="003A0E3A" w:rsidP="00A73A07">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5" type="#_x0000_t202" style="width:26.25pt;height:110.6pt;margin-top:8.35pt;margin-left:408.7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A73A07" w:rsidP="00A73A07" w14:paraId="198C1CF3" w14:textId="2A35E0D4">
                      <w:r>
                        <w:t>(</w:t>
                      </w:r>
                      <w:r>
                        <w:t>b</w:t>
                      </w:r>
                      <w:r>
                        <w:t>)</w:t>
                      </w:r>
                    </w:p>
                  </w:txbxContent>
                </v:textbox>
              </v:shape>
            </w:pict>
          </mc:Fallback>
        </mc:AlternateContent>
      </w:r>
      <w:r w:rsidR="00011248" w:rsidRPr="00011248">
        <w:rPr>
          <w:noProof/>
          <w:lang w:val="en-GB"/>
        </w:rPr>
        <mc:AlternateContent>
          <mc:Choice Requires="wps">
            <w:drawing>
              <wp:anchor distT="45720" distB="45720" distL="114300" distR="114300" simplePos="0" relativeHeight="251658240" behindDoc="0" locked="0" layoutInCell="1" allowOverlap="1" wp14:anchorId="0EC3E8E9" wp14:editId="0CCAEC45">
                <wp:simplePos x="0" y="0"/>
                <wp:positionH relativeFrom="column">
                  <wp:posOffset>1943735</wp:posOffset>
                </wp:positionH>
                <wp:positionV relativeFrom="paragraph">
                  <wp:posOffset>133668</wp:posOffset>
                </wp:positionV>
                <wp:extent cx="333375" cy="1703832"/>
                <wp:effectExtent l="0" t="0" r="9525"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03832"/>
                        </a:xfrm>
                        <a:prstGeom prst="rect">
                          <a:avLst/>
                        </a:prstGeom>
                        <a:solidFill>
                          <a:srgbClr val="FFFFFF"/>
                        </a:solidFill>
                        <a:ln w="9525">
                          <a:noFill/>
                          <a:miter lim="800000"/>
                          <a:headEnd/>
                          <a:tailEnd/>
                        </a:ln>
                      </wps:spPr>
                      <wps:txbx>
                        <w:txbxContent>
                          <w:p w14:paraId="43D5588A" w14:textId="77777777" w:rsidR="00011248" w:rsidRDefault="003A0E3A">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26.25pt;height:110.6pt;margin-top:10.55pt;margin-left:153.0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011248" w14:paraId="67163F1C" w14:textId="4521B472">
                      <w:r>
                        <w:t>(a)</w:t>
                      </w:r>
                    </w:p>
                  </w:txbxContent>
                </v:textbox>
              </v:shape>
            </w:pict>
          </mc:Fallback>
        </mc:AlternateContent>
      </w:r>
      <w:r>
        <w:rPr>
          <w:noProof/>
          <w:lang w:val="en-GB"/>
        </w:rPr>
        <w:drawing>
          <wp:inline distT="0" distB="0" distL="0" distR="0" wp14:anchorId="5FD6BA54" wp14:editId="4BB7093F">
            <wp:extent cx="2316365" cy="2057400"/>
            <wp:effectExtent l="0" t="0" r="825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0">
                      <a:extLst>
                        <a:ext uri="{28A0092B-C50C-407E-A947-70E740481C1C}">
                          <a14:useLocalDpi xmlns:a14="http://schemas.microsoft.com/office/drawing/2010/main" val="0"/>
                        </a:ext>
                      </a:extLst>
                    </a:blip>
                    <a:srcRect l="2646" t="1505" r="1133" b="1112"/>
                    <a:stretch>
                      <a:fillRect/>
                    </a:stretch>
                  </pic:blipFill>
                  <pic:spPr bwMode="auto">
                    <a:xfrm>
                      <a:off x="0" y="0"/>
                      <a:ext cx="2361652" cy="209762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rPr>
        <w:drawing>
          <wp:inline distT="0" distB="0" distL="0" distR="0" wp14:anchorId="47EAA2D5" wp14:editId="0F75A344">
            <wp:extent cx="3119467" cy="2152162"/>
            <wp:effectExtent l="0" t="0" r="508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l="683" t="693" r="15306" b="1355"/>
                    <a:stretch>
                      <a:fillRect/>
                    </a:stretch>
                  </pic:blipFill>
                  <pic:spPr bwMode="auto">
                    <a:xfrm>
                      <a:off x="0" y="0"/>
                      <a:ext cx="3174752" cy="2190304"/>
                    </a:xfrm>
                    <a:prstGeom prst="rect">
                      <a:avLst/>
                    </a:prstGeom>
                    <a:noFill/>
                    <a:ln>
                      <a:noFill/>
                    </a:ln>
                    <a:extLst>
                      <a:ext uri="{53640926-AAD7-44D8-BBD7-CCE9431645EC}">
                        <a14:shadowObscured xmlns:a14="http://schemas.microsoft.com/office/drawing/2010/main"/>
                      </a:ext>
                    </a:extLst>
                  </pic:spPr>
                </pic:pic>
              </a:graphicData>
            </a:graphic>
          </wp:inline>
        </w:drawing>
      </w:r>
    </w:p>
    <w:p w14:paraId="73398582" w14:textId="77777777" w:rsidR="00011248" w:rsidRPr="00BD077D" w:rsidRDefault="003A0E3A" w:rsidP="00011248">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 xml:space="preserve">Capital </w:t>
      </w:r>
      <w:r w:rsidR="006E4583">
        <w:rPr>
          <w:rStyle w:val="CETCaptionCarattere"/>
          <w:i/>
        </w:rPr>
        <w:t xml:space="preserve">(a) </w:t>
      </w:r>
      <w:r>
        <w:rPr>
          <w:rStyle w:val="CETCaptionCarattere"/>
          <w:i/>
        </w:rPr>
        <w:t>and o</w:t>
      </w:r>
      <w:r w:rsidRPr="00011248">
        <w:rPr>
          <w:rStyle w:val="CETCaptionCarattere"/>
          <w:i/>
        </w:rPr>
        <w:t>perating</w:t>
      </w:r>
      <w:r w:rsidR="006E4583">
        <w:rPr>
          <w:rStyle w:val="CETCaptionCarattere"/>
          <w:i/>
        </w:rPr>
        <w:t xml:space="preserve"> (b)</w:t>
      </w:r>
      <w:r w:rsidRPr="00011248">
        <w:rPr>
          <w:rStyle w:val="CETCaptionCarattere"/>
          <w:i/>
        </w:rPr>
        <w:t xml:space="preserve"> costs for microbial oil production</w:t>
      </w:r>
    </w:p>
    <w:p w14:paraId="00C3B129" w14:textId="77777777" w:rsidR="00600535" w:rsidRPr="00B57B36" w:rsidRDefault="003A0E3A" w:rsidP="00FA5F5F">
      <w:pPr>
        <w:pStyle w:val="CETheadingx"/>
      </w:pPr>
      <w:r w:rsidRPr="00A73A07">
        <w:t>Sensitivity analysis on enzymes market price and wheat straw supply costs</w:t>
      </w:r>
    </w:p>
    <w:p w14:paraId="6E7018C8" w14:textId="77777777" w:rsidR="00A73A07" w:rsidRDefault="003A0E3A" w:rsidP="00600535">
      <w:pPr>
        <w:pStyle w:val="CETBodytext"/>
        <w:rPr>
          <w:lang w:val="en-GB"/>
        </w:rPr>
      </w:pPr>
      <w:r w:rsidRPr="001614BE">
        <w:rPr>
          <w:lang w:val="en-GB"/>
        </w:rPr>
        <w:t xml:space="preserve">Figure </w:t>
      </w:r>
      <w:r w:rsidR="001614BE" w:rsidRPr="001614BE">
        <w:rPr>
          <w:lang w:val="en-GB"/>
        </w:rPr>
        <w:t>4</w:t>
      </w:r>
      <w:r w:rsidRPr="001614BE">
        <w:rPr>
          <w:lang w:val="en-GB"/>
        </w:rPr>
        <w:t xml:space="preserve"> shows the cumulative cash flows over the 20-year life of the biorefinery. Three years are considered for the construction and start-up of</w:t>
      </w:r>
      <w:r w:rsidRPr="001614BE">
        <w:rPr>
          <w:lang w:val="en-GB"/>
        </w:rPr>
        <w:t xml:space="preserve"> the plant. By setting the Net Present Value to zero, it is possible to identify the Payback Selling Price, the minimum selling price to have an economically advantageous biorefinery. In the basic case considered, the PSP of lipids is equal to 4.04 €/kg, a</w:t>
      </w:r>
      <w:r w:rsidRPr="001614BE">
        <w:rPr>
          <w:lang w:val="en-GB"/>
        </w:rPr>
        <w:t xml:space="preserve"> value in line with the results of other similar </w:t>
      </w:r>
      <w:r w:rsidR="001614BE" w:rsidRPr="001614BE">
        <w:rPr>
          <w:lang w:val="en-GB"/>
        </w:rPr>
        <w:t>analyses discussed in the introduction</w:t>
      </w:r>
      <w:r w:rsidRPr="001614BE">
        <w:rPr>
          <w:lang w:val="en-GB"/>
        </w:rPr>
        <w:t>,</w:t>
      </w:r>
      <w:r w:rsidR="001614BE" w:rsidRPr="001614BE">
        <w:rPr>
          <w:lang w:val="en-GB"/>
        </w:rPr>
        <w:t xml:space="preserve"> since</w:t>
      </w:r>
      <w:r w:rsidRPr="001614BE">
        <w:rPr>
          <w:lang w:val="en-GB"/>
        </w:rPr>
        <w:t xml:space="preserve"> lower values were obtained by</w:t>
      </w:r>
      <w:r w:rsidR="001614BE" w:rsidRPr="001614BE">
        <w:rPr>
          <w:lang w:val="en-GB"/>
        </w:rPr>
        <w:t xml:space="preserve"> </w:t>
      </w:r>
      <w:r w:rsidR="001614BE" w:rsidRPr="001614BE">
        <w:rPr>
          <w:lang w:val="en-GB"/>
        </w:rPr>
        <w:fldChar w:fldCharType="begin"/>
      </w:r>
      <w:r w:rsidR="005903FF">
        <w:rPr>
          <w:lang w:val="en-GB"/>
        </w:rPr>
        <w:instrText xml:space="preserve"> ADDIN ZOTERO_ITEM CSL_CITATION {"citationID":"WbtQxtO4","properties":{"formattedCitation":"(Karamerou et al., 2021)","plainCitation":"(Karamerou et al., 2021)","dontUpdate":true,"noteIndex":0},"citationItems":[{"id":4196,"uris":["http://zotero.org/users/local/dUse6BQP/items/VJSVKIJQ"],"uri":["http://zotero.org/users/local/dUse6BQP/items/VJSVKIJQ"],"itemData":{"id":4196,"type":"article-journal","abstract":"Background:  Heterotrophic single-cell oils (SCOs) are one potential replacement to lipid-derived biofuels sourced from first-generation crops such as palm oil. However, despite a large experimental research effort in this area, there are only a handful of techno-economic modelling publications. As such, there is little understanding of whether SCOs are, or could ever be, a potential competitive replacement. To help address this question, we designed a detailed model that coupled a hypothetical heterotroph (using the very best possible biological lipid production) with the largest and most efficient chemical plant design possible.\nResults:  Our base case gave a lipid selling price of $1.81/kg for ~ 8,000 tonnes/year production, that could be reduced to $1.20/kg on increasing production to ~ 48,000 tonnes of lipid a year. A range of scenarios to further reduce this cost were then assessed, including using a thermotolerant strain (reducing the cost from $1.20 to $1.15/kg), zero-cost electricity ($ 1.12/kg), using non-sterile conditions ($1.19/kg), wet extraction of lipids ($1.16/kg), continuous production of extracellular lipid ($0.99/kg) and selling the whole yeast cell, including recovering value for the protein and carbohydrate ($0.81/kg). If co-products were produced alongside the lipid then the price could be effectively reduced to $0, depending on the amount of carbon funnelled away from lipid production, as long as the co-product could be sold in excess of $1/kg.\nConclusions:  The model presented here represents an ideal case that which while not achievable in reality, importantly would not be able to be improved on, irrespective of the scientific advances in this area. From the scenarios explored, it is possible to produce lower cost SCOs, but research must start to be applied in three key areas, firstly designing products where the whole cell is used. Secondly, further work on the product systems that produce lipids extracellularly in a continuous processing methodology or finally that create an effective biorefinery designed to produce a low molecular weight, bulk chemical, alongside the lipid. All other research areas will only ever give incremental gains rather than leading towards an economically competitive, sustainable, microbial oil.","container-title":"Biotechnology for Biofuels","DOI":"10.1186/s13068-021-01911-3","ISSN":"1754-6834","issue":"1","journalAbbreviation":"Biotechnol Biofuels","language":"en","page":"57","source":"DOI.org (Crossref)","title":"Using techno-economic modelling to determine the minimum cost possible for a microbial palm oil substitute","volume":"14","author":[{"family":"Karamerou","given":"Eleni E."},{"family":"Parsons","given":"Sophie"},{"family":"McManus","given":"Marcelle C."},{"family":"Chuck","given":"Christopher J."}],"issued":{"date-parts":[["2021",12]]}}}],"schema":"https://github.com/citation-style-language/schema/raw/master/csl-citation.json"} </w:instrText>
      </w:r>
      <w:r w:rsidR="001614BE" w:rsidRPr="001614BE">
        <w:rPr>
          <w:lang w:val="en-GB"/>
        </w:rPr>
        <w:fldChar w:fldCharType="separate"/>
      </w:r>
      <w:r w:rsidR="001614BE" w:rsidRPr="001614BE">
        <w:rPr>
          <w:rFonts w:cs="Arial"/>
        </w:rPr>
        <w:t>Karamerou et al. (2021)</w:t>
      </w:r>
      <w:r w:rsidR="001614BE" w:rsidRPr="001614BE">
        <w:rPr>
          <w:lang w:val="en-GB"/>
        </w:rPr>
        <w:fldChar w:fldCharType="end"/>
      </w:r>
      <w:r w:rsidRPr="001614BE">
        <w:rPr>
          <w:lang w:val="en-GB"/>
        </w:rPr>
        <w:t xml:space="preserve"> thanks to the lower cost of sugars, considered equal to 140 $/t.</w:t>
      </w:r>
      <w:r w:rsidR="001614BE">
        <w:rPr>
          <w:lang w:val="en-GB"/>
        </w:rPr>
        <w:t xml:space="preserve"> </w:t>
      </w:r>
      <w:r w:rsidRPr="001614BE">
        <w:rPr>
          <w:lang w:val="en-GB"/>
        </w:rPr>
        <w:t>A sensitiv</w:t>
      </w:r>
      <w:r w:rsidRPr="001614BE">
        <w:rPr>
          <w:lang w:val="en-GB"/>
        </w:rPr>
        <w:t>ity analysis on the supply values of the most expensive raw materials was carried out. In particular, the cost of enzymes and the cost of lignocellulosic biomass has varied up to double the value of the base case. The cost of wheat straw is considered from</w:t>
      </w:r>
      <w:r w:rsidRPr="001614BE">
        <w:rPr>
          <w:lang w:val="en-GB"/>
        </w:rPr>
        <w:t xml:space="preserve"> a minimum of 40 €/t up to 80 €/t, the cost of enzymes from a minimum of 3 €/kg to a maximum of 7 €/kg. from the sensitivity analysis a maximum value of lipid production cost equal to 6.37 €/kg is obtained, approximately double the base case. The greatest </w:t>
      </w:r>
      <w:r w:rsidRPr="001614BE">
        <w:rPr>
          <w:lang w:val="en-GB"/>
        </w:rPr>
        <w:t>variability is found for the modification of the cost of the enzymes which indexes the variation for about 40-45% of increase concerning the value of the base case. The variation of wheat straw affects up to 13%.</w:t>
      </w:r>
    </w:p>
    <w:p w14:paraId="5D7394E9" w14:textId="77777777" w:rsidR="00A73A07" w:rsidRDefault="003A0E3A" w:rsidP="00600535">
      <w:pPr>
        <w:pStyle w:val="CETBodytext"/>
        <w:rPr>
          <w:lang w:val="en-GB"/>
        </w:rPr>
      </w:pPr>
      <w:r>
        <w:rPr>
          <w:noProof/>
          <w:lang w:val="en-GB"/>
        </w:rPr>
        <w:drawing>
          <wp:inline distT="0" distB="0" distL="0" distR="0" wp14:anchorId="2F053209" wp14:editId="755D3DEF">
            <wp:extent cx="4743450" cy="3077247"/>
            <wp:effectExtent l="0" t="0" r="0" b="889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r:embed="rId12">
                      <a:extLst>
                        <a:ext uri="{28A0092B-C50C-407E-A947-70E740481C1C}">
                          <a14:useLocalDpi xmlns:a14="http://schemas.microsoft.com/office/drawing/2010/main" val="0"/>
                        </a:ext>
                      </a:extLst>
                    </a:blip>
                    <a:srcRect l="2826" t="1350" r="1839" b="1235"/>
                    <a:stretch>
                      <a:fillRect/>
                    </a:stretch>
                  </pic:blipFill>
                  <pic:spPr bwMode="auto">
                    <a:xfrm>
                      <a:off x="0" y="0"/>
                      <a:ext cx="4774972" cy="3097696"/>
                    </a:xfrm>
                    <a:prstGeom prst="rect">
                      <a:avLst/>
                    </a:prstGeom>
                    <a:noFill/>
                    <a:ln>
                      <a:noFill/>
                    </a:ln>
                    <a:extLst>
                      <a:ext uri="{53640926-AAD7-44D8-BBD7-CCE9431645EC}">
                        <a14:shadowObscured xmlns:a14="http://schemas.microsoft.com/office/drawing/2010/main"/>
                      </a:ext>
                    </a:extLst>
                  </pic:spPr>
                </pic:pic>
              </a:graphicData>
            </a:graphic>
          </wp:inline>
        </w:drawing>
      </w:r>
    </w:p>
    <w:p w14:paraId="3624955F" w14:textId="77777777" w:rsidR="00A73A07" w:rsidRPr="00BD077D" w:rsidRDefault="003A0E3A" w:rsidP="00A73A07">
      <w:pPr>
        <w:pStyle w:val="CETCaption"/>
      </w:pPr>
      <w:r w:rsidRPr="00BD077D">
        <w:rPr>
          <w:rStyle w:val="CETCaptionCarattere"/>
          <w:i/>
        </w:rPr>
        <w:t xml:space="preserve">Figure </w:t>
      </w:r>
      <w:r>
        <w:rPr>
          <w:rStyle w:val="CETCaptionCarattere"/>
          <w:i/>
        </w:rPr>
        <w:t>4</w:t>
      </w:r>
      <w:r w:rsidRPr="00BD077D">
        <w:rPr>
          <w:rStyle w:val="CETCaptionCarattere"/>
          <w:i/>
        </w:rPr>
        <w:t xml:space="preserve">: </w:t>
      </w:r>
      <w:r>
        <w:rPr>
          <w:rStyle w:val="CETCaptionCarattere"/>
          <w:i/>
        </w:rPr>
        <w:t xml:space="preserve">Payback Selling Price of the </w:t>
      </w:r>
      <w:r w:rsidRPr="00011248">
        <w:rPr>
          <w:rStyle w:val="CETCaptionCarattere"/>
          <w:i/>
        </w:rPr>
        <w:t>microbial oil</w:t>
      </w:r>
    </w:p>
    <w:p w14:paraId="3483387A" w14:textId="77777777" w:rsidR="00600535" w:rsidRPr="00B57B36" w:rsidRDefault="003A0E3A" w:rsidP="00600535">
      <w:pPr>
        <w:pStyle w:val="CETHeading1"/>
        <w:rPr>
          <w:lang w:val="en-GB"/>
        </w:rPr>
      </w:pPr>
      <w:r w:rsidRPr="00B57B36">
        <w:rPr>
          <w:lang w:val="en-GB"/>
        </w:rPr>
        <w:lastRenderedPageBreak/>
        <w:t>Conclusions</w:t>
      </w:r>
    </w:p>
    <w:p w14:paraId="291A676E" w14:textId="77777777" w:rsidR="00A73A07" w:rsidRDefault="003A0E3A" w:rsidP="00600535">
      <w:pPr>
        <w:pStyle w:val="CETBodytext"/>
        <w:rPr>
          <w:lang w:val="en-GB"/>
        </w:rPr>
      </w:pPr>
      <w:r w:rsidRPr="001614BE">
        <w:rPr>
          <w:lang w:val="en-GB"/>
        </w:rPr>
        <w:t>In conclusion, a lignocellulosic biorefinery producing microbial oils as the main product can be economically convenient with minimum production costs using lignocellulosic raw material with a low cost</w:t>
      </w:r>
      <w:r w:rsidRPr="001614BE">
        <w:rPr>
          <w:lang w:val="en-GB"/>
        </w:rPr>
        <w:t xml:space="preserve"> (lower 40 €/t) and a cost of enzymes lower than 3 €/kg. The economic analysis highlights the sugar production process is too expensive, while the most important problem of lipids production consists in the disruption of the cells to allow the lipids extra</w:t>
      </w:r>
      <w:r w:rsidRPr="001614BE">
        <w:rPr>
          <w:lang w:val="en-GB"/>
        </w:rPr>
        <w:t>ction by solvents. In terms of yields, microbial oil production leads to low mass yields (lower than 10 %) but a higher energy density of the products.</w:t>
      </w:r>
    </w:p>
    <w:p w14:paraId="74FEA8E5" w14:textId="77777777" w:rsidR="00600535" w:rsidRPr="00B57B36" w:rsidRDefault="003A0E3A" w:rsidP="006E4583">
      <w:pPr>
        <w:pStyle w:val="CETReference"/>
        <w:keepNext/>
      </w:pPr>
      <w:r w:rsidRPr="00B57B36">
        <w:t>References</w:t>
      </w:r>
    </w:p>
    <w:p w14:paraId="68A25366" w14:textId="77777777" w:rsidR="005903FF" w:rsidRPr="005903FF" w:rsidRDefault="003A0E3A" w:rsidP="005903FF">
      <w:pPr>
        <w:pStyle w:val="Bibliografia"/>
        <w:rPr>
          <w:rFonts w:cs="Arial"/>
        </w:rPr>
      </w:pPr>
      <w:r>
        <w:fldChar w:fldCharType="begin"/>
      </w:r>
      <w:r>
        <w:instrText xml:space="preserve"> ADDIN ZOTERO_BIBL {"uncited":[],"omitted":[],"custom":[]} CSL_BIBLIOGRAPHY </w:instrText>
      </w:r>
      <w:r>
        <w:fldChar w:fldCharType="separate"/>
      </w:r>
      <w:r w:rsidRPr="005903FF">
        <w:rPr>
          <w:rFonts w:cs="Arial"/>
        </w:rPr>
        <w:t xml:space="preserve">Bertini A., Gelosia M., Cavalaglio G., Barbanera M., Giannoni T., Tasselli G., Nicolini A., Cotana F., 2019. Production of carbohydrates from cardoon pre-treated by acid-catalyzed </w:t>
      </w:r>
      <w:r w:rsidRPr="005903FF">
        <w:rPr>
          <w:rFonts w:cs="Arial"/>
        </w:rPr>
        <w:t xml:space="preserve">steam explosion and enzymatic hydrolysis. Energies 12. </w:t>
      </w:r>
    </w:p>
    <w:p w14:paraId="366653C9" w14:textId="77777777" w:rsidR="005903FF" w:rsidRPr="005903FF" w:rsidRDefault="003A0E3A" w:rsidP="005903FF">
      <w:pPr>
        <w:pStyle w:val="Bibliografia"/>
        <w:rPr>
          <w:rFonts w:cs="Arial"/>
        </w:rPr>
      </w:pPr>
      <w:r w:rsidRPr="005903FF">
        <w:rPr>
          <w:rFonts w:cs="Arial"/>
        </w:rPr>
        <w:t>Bonatsos N., Marazioti C., Moutousidi E., Anagnostou A., Koutinas A., Kookos I.K., 2020. Techno-economic analysis and life cycle assessment of heterotrophic yeast-derived single cell oil production pr</w:t>
      </w:r>
      <w:r w:rsidRPr="005903FF">
        <w:rPr>
          <w:rFonts w:cs="Arial"/>
        </w:rPr>
        <w:t xml:space="preserve">ocess. Fuel 264, 116839. </w:t>
      </w:r>
    </w:p>
    <w:p w14:paraId="0EA916CC" w14:textId="77777777" w:rsidR="005903FF" w:rsidRPr="005903FF" w:rsidRDefault="003A0E3A" w:rsidP="005903FF">
      <w:pPr>
        <w:pStyle w:val="Bibliografia"/>
        <w:rPr>
          <w:rFonts w:cs="Arial"/>
        </w:rPr>
      </w:pPr>
      <w:r w:rsidRPr="005903FF">
        <w:rPr>
          <w:rFonts w:cs="Arial"/>
        </w:rPr>
        <w:t xml:space="preserve">Caporusso A., Capece A., De Bari I., 2021a. Oleaginous Yeasts as Cell Factories for the Sustainable Production of Microbial Lipids by the Valorization of Agri-Food Wastes. Fermentation 7, 50. </w:t>
      </w:r>
    </w:p>
    <w:p w14:paraId="07DC3C3F" w14:textId="77777777" w:rsidR="005903FF" w:rsidRPr="005903FF" w:rsidRDefault="003A0E3A" w:rsidP="005903FF">
      <w:pPr>
        <w:pStyle w:val="Bibliografia"/>
        <w:rPr>
          <w:rFonts w:cs="Arial"/>
        </w:rPr>
      </w:pPr>
      <w:r w:rsidRPr="005903FF">
        <w:rPr>
          <w:rFonts w:cs="Arial"/>
        </w:rPr>
        <w:t>Caporusso A., De Bari I., Valerio V.,</w:t>
      </w:r>
      <w:r w:rsidRPr="005903FF">
        <w:rPr>
          <w:rFonts w:cs="Arial"/>
        </w:rPr>
        <w:t xml:space="preserve"> Albergo R., Liuzzi F., 2021b. Conversion of cardoon crop residues into single-cell oils by Lipomyces tetrasporus and Cutaneotrichosporon curvatus: process optimizations to overcome the microbial inhibition of lignocellulosic hydrolysates. Industrial Crops</w:t>
      </w:r>
      <w:r w:rsidRPr="005903FF">
        <w:rPr>
          <w:rFonts w:cs="Arial"/>
        </w:rPr>
        <w:t xml:space="preserve"> and Products 159, 113030. </w:t>
      </w:r>
    </w:p>
    <w:p w14:paraId="26FFEFD7" w14:textId="77777777" w:rsidR="005903FF" w:rsidRPr="005903FF" w:rsidRDefault="003A0E3A" w:rsidP="005903FF">
      <w:pPr>
        <w:pStyle w:val="Bibliografia"/>
        <w:rPr>
          <w:rFonts w:cs="Arial"/>
        </w:rPr>
      </w:pPr>
      <w:r w:rsidRPr="005903FF">
        <w:rPr>
          <w:rFonts w:cs="Arial"/>
        </w:rPr>
        <w:t>Castellini M., Ubertini S., Barletta D., Baffo I., Buzzini P., Barbanera M., 2021. Techno-Economic Analysis of Biodiesel Production from Microbial Oil Using Cardoon Stalks as Carbon Source</w:t>
      </w:r>
      <w:r w:rsidR="00C55D07">
        <w:rPr>
          <w:rFonts w:cs="Arial"/>
        </w:rPr>
        <w:t xml:space="preserve">. Energies 14, 5, </w:t>
      </w:r>
      <w:r w:rsidRPr="005903FF">
        <w:rPr>
          <w:rFonts w:cs="Arial"/>
        </w:rPr>
        <w:t>1–21.</w:t>
      </w:r>
    </w:p>
    <w:p w14:paraId="43A0D25D" w14:textId="77777777" w:rsidR="005903FF" w:rsidRPr="005903FF" w:rsidRDefault="003A0E3A" w:rsidP="005903FF">
      <w:pPr>
        <w:pStyle w:val="Bibliografia"/>
        <w:rPr>
          <w:rFonts w:cs="Arial"/>
        </w:rPr>
      </w:pPr>
      <w:r w:rsidRPr="005903FF">
        <w:rPr>
          <w:rFonts w:cs="Arial"/>
        </w:rPr>
        <w:t>da Silva A.R.G.,</w:t>
      </w:r>
      <w:r w:rsidRPr="005903FF">
        <w:rPr>
          <w:rFonts w:cs="Arial"/>
        </w:rPr>
        <w:t xml:space="preserve"> Errico M., Rong B.-G., 2018. Techno-economic analysis of organosolv pretreatment process from lignocellulosic biomass. Clean Technologies and Environmental Policy 20, 1401–1412. </w:t>
      </w:r>
    </w:p>
    <w:p w14:paraId="0BB309AA" w14:textId="77777777" w:rsidR="005903FF" w:rsidRPr="005903FF" w:rsidRDefault="003A0E3A" w:rsidP="005903FF">
      <w:pPr>
        <w:pStyle w:val="Bibliografia"/>
        <w:rPr>
          <w:rFonts w:cs="Arial"/>
        </w:rPr>
      </w:pPr>
      <w:r w:rsidRPr="005903FF">
        <w:rPr>
          <w:rFonts w:cs="Arial"/>
        </w:rPr>
        <w:t>Galanopoulos C., Giuliano A., Barletta D., Zondervan E., 2020. An integrated</w:t>
      </w:r>
      <w:r w:rsidRPr="005903FF">
        <w:rPr>
          <w:rFonts w:cs="Arial"/>
        </w:rPr>
        <w:t xml:space="preserve"> methodology for the economic and environmental assessment of a biorefinery supply chain. Chemical Engineering Research and Design 160, 199–215. </w:t>
      </w:r>
    </w:p>
    <w:p w14:paraId="6E8663FF" w14:textId="77777777" w:rsidR="005903FF" w:rsidRPr="005903FF" w:rsidRDefault="003A0E3A" w:rsidP="005903FF">
      <w:pPr>
        <w:pStyle w:val="Bibliografia"/>
        <w:rPr>
          <w:rFonts w:cs="Arial"/>
        </w:rPr>
      </w:pPr>
      <w:r w:rsidRPr="005903FF">
        <w:rPr>
          <w:rFonts w:cs="Arial"/>
        </w:rPr>
        <w:t>Giuliano A., Poletto M., Barletta D., 2015. Process Design of a Multi-Product Lignocellulosic Biorefinery, in:</w:t>
      </w:r>
      <w:r w:rsidRPr="005903FF">
        <w:rPr>
          <w:rFonts w:cs="Arial"/>
        </w:rPr>
        <w:t xml:space="preserve"> Computer Aided Chemical Engineering. Elsevier B.V., pp. 1313–1318. </w:t>
      </w:r>
    </w:p>
    <w:p w14:paraId="34B7120B" w14:textId="77777777" w:rsidR="005903FF" w:rsidRPr="005903FF" w:rsidRDefault="003A0E3A" w:rsidP="005903FF">
      <w:pPr>
        <w:pStyle w:val="Bibliografia"/>
        <w:rPr>
          <w:rFonts w:cs="Arial"/>
        </w:rPr>
      </w:pPr>
      <w:r w:rsidRPr="005903FF">
        <w:rPr>
          <w:rFonts w:cs="Arial"/>
        </w:rPr>
        <w:t>Hamelinck C.N., Van Hooijdonk G., Faaij  a. P.C., 2005. Ethanol from lignocellulosic biomass: Techno-economic performance in short-, middle- and long-term. Biomass and Bioenergy 28, 384–4</w:t>
      </w:r>
      <w:r w:rsidRPr="005903FF">
        <w:rPr>
          <w:rFonts w:cs="Arial"/>
        </w:rPr>
        <w:t xml:space="preserve">10. </w:t>
      </w:r>
    </w:p>
    <w:p w14:paraId="6E3BF2C1" w14:textId="77777777" w:rsidR="005903FF" w:rsidRPr="005903FF" w:rsidRDefault="003A0E3A" w:rsidP="005903FF">
      <w:pPr>
        <w:pStyle w:val="Bibliografia"/>
        <w:rPr>
          <w:rFonts w:cs="Arial"/>
        </w:rPr>
      </w:pPr>
      <w:r w:rsidRPr="005903FF">
        <w:rPr>
          <w:rFonts w:cs="Arial"/>
        </w:rPr>
        <w:t xml:space="preserve">Judith Cano-Ruiz Teresa Nunziata, Gaetano Zuccaro, Pedro Vicente Mauri, M Carmen Lobo, Domenico Pirozzi, 2017. Production of single-cell oils from lignocellulosic biomass from arundo donax l. Chemical Engineering Transactions 57, 1861–1866. </w:t>
      </w:r>
    </w:p>
    <w:p w14:paraId="0CDCD040" w14:textId="77777777" w:rsidR="005903FF" w:rsidRPr="005903FF" w:rsidRDefault="003A0E3A" w:rsidP="005903FF">
      <w:pPr>
        <w:pStyle w:val="Bibliografia"/>
        <w:rPr>
          <w:rFonts w:cs="Arial"/>
        </w:rPr>
      </w:pPr>
      <w:r w:rsidRPr="005903FF">
        <w:rPr>
          <w:rFonts w:cs="Arial"/>
        </w:rPr>
        <w:t xml:space="preserve">Kang S., </w:t>
      </w:r>
      <w:r w:rsidRPr="005903FF">
        <w:rPr>
          <w:rFonts w:cs="Arial"/>
        </w:rPr>
        <w:t xml:space="preserve">Heo S., Lee J.H., 2019. Techno-economic Analysis of Microalgae-Based Lipid Production: Considering Influences of Microalgal Species. Ind. Eng. Chem. Res. 58, 944–955. </w:t>
      </w:r>
    </w:p>
    <w:p w14:paraId="0E2DDDBA" w14:textId="77777777" w:rsidR="005903FF" w:rsidRPr="005903FF" w:rsidRDefault="003A0E3A" w:rsidP="005903FF">
      <w:pPr>
        <w:pStyle w:val="Bibliografia"/>
        <w:rPr>
          <w:rFonts w:cs="Arial"/>
        </w:rPr>
      </w:pPr>
      <w:r w:rsidRPr="005903FF">
        <w:rPr>
          <w:rFonts w:cs="Arial"/>
        </w:rPr>
        <w:t>Karamerou E.E., Parsons S., McManus M.C., Chuck C.J., 2021. Using techno-economic modell</w:t>
      </w:r>
      <w:r w:rsidRPr="005903FF">
        <w:rPr>
          <w:rFonts w:cs="Arial"/>
        </w:rPr>
        <w:t xml:space="preserve">ing to determine the minimum cost possible for a microbial palm oil substitute. Biotechnol Biofuels 14, 57. </w:t>
      </w:r>
    </w:p>
    <w:p w14:paraId="109FDE13" w14:textId="77777777" w:rsidR="005903FF" w:rsidRPr="005903FF" w:rsidRDefault="003A0E3A" w:rsidP="005903FF">
      <w:pPr>
        <w:pStyle w:val="Bibliografia"/>
        <w:rPr>
          <w:rFonts w:cs="Arial"/>
        </w:rPr>
      </w:pPr>
      <w:r w:rsidRPr="005903FF">
        <w:rPr>
          <w:rFonts w:cs="Arial"/>
        </w:rPr>
        <w:t xml:space="preserve">Parsons S., Abeln F., McManus M.C., Chuck C.J., 2019. Techno-economic analysis (TEA) of microbial oil production from waste resources as part of a </w:t>
      </w:r>
      <w:r w:rsidRPr="005903FF">
        <w:rPr>
          <w:rFonts w:cs="Arial"/>
        </w:rPr>
        <w:t xml:space="preserve">biorefinery concept: assessment at multiple scales under uncertainty: Assessment at multiple scales under uncertainty. J. Chem. Technol. Biotechnol. 94, 701–711. </w:t>
      </w:r>
    </w:p>
    <w:p w14:paraId="6017268A" w14:textId="77777777" w:rsidR="005903FF" w:rsidRPr="005903FF" w:rsidRDefault="003A0E3A" w:rsidP="005903FF">
      <w:pPr>
        <w:pStyle w:val="Bibliografia"/>
        <w:rPr>
          <w:rFonts w:cs="Arial"/>
        </w:rPr>
      </w:pPr>
      <w:r w:rsidRPr="005903FF">
        <w:rPr>
          <w:rFonts w:cs="Arial"/>
        </w:rPr>
        <w:t>Sofia D., Giuliano A., Barletta D., 2013. Techno-economic assessment of co-gasification of co</w:t>
      </w:r>
      <w:r w:rsidRPr="005903FF">
        <w:rPr>
          <w:rFonts w:cs="Arial"/>
        </w:rPr>
        <w:t xml:space="preserve">al-petcoke and biomass in IGCC power plants. Chemical Engineering Transactions 32, 1231–1236. </w:t>
      </w:r>
    </w:p>
    <w:p w14:paraId="732E5957" w14:textId="77777777" w:rsidR="005903FF" w:rsidRPr="005903FF" w:rsidRDefault="003A0E3A" w:rsidP="005903FF">
      <w:pPr>
        <w:pStyle w:val="Bibliografia"/>
        <w:rPr>
          <w:rFonts w:cs="Arial"/>
        </w:rPr>
      </w:pPr>
      <w:r w:rsidRPr="005903FF">
        <w:rPr>
          <w:rFonts w:cs="Arial"/>
        </w:rPr>
        <w:t>Usmani Z., Sharma M., Awasthi A.K., Lukk T., Tuohy M.G., Gong L., Nguyen-Tri P., Goddard A.D., Bill R.M., Nayak S.C., Gupta V.K., 2021. Lignocellulosic biorefine</w:t>
      </w:r>
      <w:r w:rsidRPr="005903FF">
        <w:rPr>
          <w:rFonts w:cs="Arial"/>
        </w:rPr>
        <w:t xml:space="preserve">ries: The current state of challenges and strategies for efficient commercialization. Renewable and Sustainable Energy Reviews 148, 111258. </w:t>
      </w:r>
    </w:p>
    <w:p w14:paraId="54265D4F" w14:textId="77777777" w:rsidR="005903FF" w:rsidRPr="005903FF" w:rsidRDefault="003A0E3A" w:rsidP="005903FF">
      <w:pPr>
        <w:pStyle w:val="Bibliografia"/>
        <w:rPr>
          <w:rFonts w:cs="Arial"/>
        </w:rPr>
      </w:pPr>
      <w:r w:rsidRPr="005903FF">
        <w:rPr>
          <w:rFonts w:cs="Arial"/>
        </w:rPr>
        <w:t>Verardi A., Blasi A., De Bari I., Calabrò V., 2016. Steam pretreatment of Saccharum officinarum L. bagasse by addin</w:t>
      </w:r>
      <w:r w:rsidRPr="005903FF">
        <w:rPr>
          <w:rFonts w:cs="Arial"/>
        </w:rPr>
        <w:t xml:space="preserve">g of impregnating agents for advanced bioethanol production. Ecotoxicology and Environmental Safety 134, 293–300. </w:t>
      </w:r>
    </w:p>
    <w:p w14:paraId="5ED67F88" w14:textId="77777777" w:rsidR="005903FF" w:rsidRPr="005903FF" w:rsidRDefault="003A0E3A" w:rsidP="005903FF">
      <w:pPr>
        <w:pStyle w:val="Bibliografia"/>
        <w:rPr>
          <w:rFonts w:cs="Arial"/>
        </w:rPr>
      </w:pPr>
      <w:r w:rsidRPr="005903FF">
        <w:rPr>
          <w:rFonts w:cs="Arial"/>
        </w:rPr>
        <w:t>Zapata-Boada S., Gonzalez-Miquel M., Jobson M., Cuéllar-Franca R.M., 2021. A Methodology to Evaluate Solvent Extraction-Based Processes Consi</w:t>
      </w:r>
      <w:r w:rsidRPr="005903FF">
        <w:rPr>
          <w:rFonts w:cs="Arial"/>
        </w:rPr>
        <w:t xml:space="preserve">dering Techno-Economic and Environmental Sustainability Criteria for Biorefinery Applications. Ind. Eng. Chem. Res. 60, 16394–16416. </w:t>
      </w:r>
    </w:p>
    <w:p w14:paraId="65E76A75" w14:textId="77777777" w:rsidR="004628D2" w:rsidRDefault="003A0E3A" w:rsidP="006E4583">
      <w:pPr>
        <w:pStyle w:val="CETReferencetext"/>
        <w:ind w:left="0" w:firstLine="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7F081F"/>
    <w:multiLevelType w:val="hybridMultilevel"/>
    <w:tmpl w:val="BA7816D8"/>
    <w:lvl w:ilvl="0" w:tplc="B78C288E">
      <w:numFmt w:val="bullet"/>
      <w:lvlText w:val="•"/>
      <w:lvlJc w:val="left"/>
      <w:pPr>
        <w:ind w:left="720" w:hanging="360"/>
      </w:pPr>
      <w:rPr>
        <w:rFonts w:ascii="Arial" w:eastAsia="Times New Roman" w:hAnsi="Arial" w:cs="Arial" w:hint="default"/>
      </w:rPr>
    </w:lvl>
    <w:lvl w:ilvl="1" w:tplc="2C46C830" w:tentative="1">
      <w:start w:val="1"/>
      <w:numFmt w:val="bullet"/>
      <w:lvlText w:val="o"/>
      <w:lvlJc w:val="left"/>
      <w:pPr>
        <w:ind w:left="1440" w:hanging="360"/>
      </w:pPr>
      <w:rPr>
        <w:rFonts w:ascii="Courier New" w:hAnsi="Courier New" w:cs="Courier New" w:hint="default"/>
      </w:rPr>
    </w:lvl>
    <w:lvl w:ilvl="2" w:tplc="9532179E" w:tentative="1">
      <w:start w:val="1"/>
      <w:numFmt w:val="bullet"/>
      <w:lvlText w:val=""/>
      <w:lvlJc w:val="left"/>
      <w:pPr>
        <w:ind w:left="2160" w:hanging="360"/>
      </w:pPr>
      <w:rPr>
        <w:rFonts w:ascii="Wingdings" w:hAnsi="Wingdings" w:hint="default"/>
      </w:rPr>
    </w:lvl>
    <w:lvl w:ilvl="3" w:tplc="84DEDA46" w:tentative="1">
      <w:start w:val="1"/>
      <w:numFmt w:val="bullet"/>
      <w:lvlText w:val=""/>
      <w:lvlJc w:val="left"/>
      <w:pPr>
        <w:ind w:left="2880" w:hanging="360"/>
      </w:pPr>
      <w:rPr>
        <w:rFonts w:ascii="Symbol" w:hAnsi="Symbol" w:hint="default"/>
      </w:rPr>
    </w:lvl>
    <w:lvl w:ilvl="4" w:tplc="347CF908" w:tentative="1">
      <w:start w:val="1"/>
      <w:numFmt w:val="bullet"/>
      <w:lvlText w:val="o"/>
      <w:lvlJc w:val="left"/>
      <w:pPr>
        <w:ind w:left="3600" w:hanging="360"/>
      </w:pPr>
      <w:rPr>
        <w:rFonts w:ascii="Courier New" w:hAnsi="Courier New" w:cs="Courier New" w:hint="default"/>
      </w:rPr>
    </w:lvl>
    <w:lvl w:ilvl="5" w:tplc="5DF26926" w:tentative="1">
      <w:start w:val="1"/>
      <w:numFmt w:val="bullet"/>
      <w:lvlText w:val=""/>
      <w:lvlJc w:val="left"/>
      <w:pPr>
        <w:ind w:left="4320" w:hanging="360"/>
      </w:pPr>
      <w:rPr>
        <w:rFonts w:ascii="Wingdings" w:hAnsi="Wingdings" w:hint="default"/>
      </w:rPr>
    </w:lvl>
    <w:lvl w:ilvl="6" w:tplc="582E7954" w:tentative="1">
      <w:start w:val="1"/>
      <w:numFmt w:val="bullet"/>
      <w:lvlText w:val=""/>
      <w:lvlJc w:val="left"/>
      <w:pPr>
        <w:ind w:left="5040" w:hanging="360"/>
      </w:pPr>
      <w:rPr>
        <w:rFonts w:ascii="Symbol" w:hAnsi="Symbol" w:hint="default"/>
      </w:rPr>
    </w:lvl>
    <w:lvl w:ilvl="7" w:tplc="0BCA8894" w:tentative="1">
      <w:start w:val="1"/>
      <w:numFmt w:val="bullet"/>
      <w:lvlText w:val="o"/>
      <w:lvlJc w:val="left"/>
      <w:pPr>
        <w:ind w:left="5760" w:hanging="360"/>
      </w:pPr>
      <w:rPr>
        <w:rFonts w:ascii="Courier New" w:hAnsi="Courier New" w:cs="Courier New" w:hint="default"/>
      </w:rPr>
    </w:lvl>
    <w:lvl w:ilvl="8" w:tplc="1E0C1414"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89842AC6">
      <w:start w:val="1"/>
      <w:numFmt w:val="bullet"/>
      <w:lvlText w:val=""/>
      <w:lvlJc w:val="left"/>
      <w:pPr>
        <w:ind w:left="720" w:hanging="360"/>
      </w:pPr>
      <w:rPr>
        <w:rFonts w:ascii="Symbol" w:hAnsi="Symbol" w:hint="default"/>
      </w:rPr>
    </w:lvl>
    <w:lvl w:ilvl="1" w:tplc="38EC1842" w:tentative="1">
      <w:start w:val="1"/>
      <w:numFmt w:val="bullet"/>
      <w:lvlText w:val="o"/>
      <w:lvlJc w:val="left"/>
      <w:pPr>
        <w:ind w:left="1440" w:hanging="360"/>
      </w:pPr>
      <w:rPr>
        <w:rFonts w:ascii="Courier New" w:hAnsi="Courier New" w:cs="Courier New" w:hint="default"/>
      </w:rPr>
    </w:lvl>
    <w:lvl w:ilvl="2" w:tplc="0604454A" w:tentative="1">
      <w:start w:val="1"/>
      <w:numFmt w:val="bullet"/>
      <w:lvlText w:val=""/>
      <w:lvlJc w:val="left"/>
      <w:pPr>
        <w:ind w:left="2160" w:hanging="360"/>
      </w:pPr>
      <w:rPr>
        <w:rFonts w:ascii="Wingdings" w:hAnsi="Wingdings" w:hint="default"/>
      </w:rPr>
    </w:lvl>
    <w:lvl w:ilvl="3" w:tplc="943C6F12" w:tentative="1">
      <w:start w:val="1"/>
      <w:numFmt w:val="bullet"/>
      <w:lvlText w:val=""/>
      <w:lvlJc w:val="left"/>
      <w:pPr>
        <w:ind w:left="2880" w:hanging="360"/>
      </w:pPr>
      <w:rPr>
        <w:rFonts w:ascii="Symbol" w:hAnsi="Symbol" w:hint="default"/>
      </w:rPr>
    </w:lvl>
    <w:lvl w:ilvl="4" w:tplc="688C3DA0" w:tentative="1">
      <w:start w:val="1"/>
      <w:numFmt w:val="bullet"/>
      <w:lvlText w:val="o"/>
      <w:lvlJc w:val="left"/>
      <w:pPr>
        <w:ind w:left="3600" w:hanging="360"/>
      </w:pPr>
      <w:rPr>
        <w:rFonts w:ascii="Courier New" w:hAnsi="Courier New" w:cs="Courier New" w:hint="default"/>
      </w:rPr>
    </w:lvl>
    <w:lvl w:ilvl="5" w:tplc="9660575E" w:tentative="1">
      <w:start w:val="1"/>
      <w:numFmt w:val="bullet"/>
      <w:lvlText w:val=""/>
      <w:lvlJc w:val="left"/>
      <w:pPr>
        <w:ind w:left="4320" w:hanging="360"/>
      </w:pPr>
      <w:rPr>
        <w:rFonts w:ascii="Wingdings" w:hAnsi="Wingdings" w:hint="default"/>
      </w:rPr>
    </w:lvl>
    <w:lvl w:ilvl="6" w:tplc="4AE6D04E" w:tentative="1">
      <w:start w:val="1"/>
      <w:numFmt w:val="bullet"/>
      <w:lvlText w:val=""/>
      <w:lvlJc w:val="left"/>
      <w:pPr>
        <w:ind w:left="5040" w:hanging="360"/>
      </w:pPr>
      <w:rPr>
        <w:rFonts w:ascii="Symbol" w:hAnsi="Symbol" w:hint="default"/>
      </w:rPr>
    </w:lvl>
    <w:lvl w:ilvl="7" w:tplc="DD18900C" w:tentative="1">
      <w:start w:val="1"/>
      <w:numFmt w:val="bullet"/>
      <w:lvlText w:val="o"/>
      <w:lvlJc w:val="left"/>
      <w:pPr>
        <w:ind w:left="5760" w:hanging="360"/>
      </w:pPr>
      <w:rPr>
        <w:rFonts w:ascii="Courier New" w:hAnsi="Courier New" w:cs="Courier New" w:hint="default"/>
      </w:rPr>
    </w:lvl>
    <w:lvl w:ilvl="8" w:tplc="B8788492" w:tentative="1">
      <w:start w:val="1"/>
      <w:numFmt w:val="bullet"/>
      <w:lvlText w:val=""/>
      <w:lvlJc w:val="left"/>
      <w:pPr>
        <w:ind w:left="6480" w:hanging="360"/>
      </w:pPr>
      <w:rPr>
        <w:rFonts w:ascii="Wingdings" w:hAnsi="Wingdings" w:hint="default"/>
      </w:rPr>
    </w:lvl>
  </w:abstractNum>
  <w:abstractNum w:abstractNumId="13" w15:restartNumberingAfterBreak="0">
    <w:nsid w:val="33226991"/>
    <w:multiLevelType w:val="hybridMultilevel"/>
    <w:tmpl w:val="4A6CA9D4"/>
    <w:lvl w:ilvl="0" w:tplc="1FBCF1DE">
      <w:start w:val="1"/>
      <w:numFmt w:val="bullet"/>
      <w:lvlText w:val=""/>
      <w:lvlJc w:val="left"/>
      <w:pPr>
        <w:ind w:left="720" w:hanging="360"/>
      </w:pPr>
      <w:rPr>
        <w:rFonts w:ascii="Wingdings" w:hAnsi="Wingdings" w:hint="default"/>
      </w:rPr>
    </w:lvl>
    <w:lvl w:ilvl="1" w:tplc="88F244EE" w:tentative="1">
      <w:start w:val="1"/>
      <w:numFmt w:val="bullet"/>
      <w:lvlText w:val="o"/>
      <w:lvlJc w:val="left"/>
      <w:pPr>
        <w:ind w:left="1440" w:hanging="360"/>
      </w:pPr>
      <w:rPr>
        <w:rFonts w:ascii="Courier New" w:hAnsi="Courier New" w:cs="Courier New" w:hint="default"/>
      </w:rPr>
    </w:lvl>
    <w:lvl w:ilvl="2" w:tplc="AFACFCFE" w:tentative="1">
      <w:start w:val="1"/>
      <w:numFmt w:val="bullet"/>
      <w:lvlText w:val=""/>
      <w:lvlJc w:val="left"/>
      <w:pPr>
        <w:ind w:left="2160" w:hanging="360"/>
      </w:pPr>
      <w:rPr>
        <w:rFonts w:ascii="Wingdings" w:hAnsi="Wingdings" w:hint="default"/>
      </w:rPr>
    </w:lvl>
    <w:lvl w:ilvl="3" w:tplc="5E38F0A8" w:tentative="1">
      <w:start w:val="1"/>
      <w:numFmt w:val="bullet"/>
      <w:lvlText w:val=""/>
      <w:lvlJc w:val="left"/>
      <w:pPr>
        <w:ind w:left="2880" w:hanging="360"/>
      </w:pPr>
      <w:rPr>
        <w:rFonts w:ascii="Symbol" w:hAnsi="Symbol" w:hint="default"/>
      </w:rPr>
    </w:lvl>
    <w:lvl w:ilvl="4" w:tplc="201C4784" w:tentative="1">
      <w:start w:val="1"/>
      <w:numFmt w:val="bullet"/>
      <w:lvlText w:val="o"/>
      <w:lvlJc w:val="left"/>
      <w:pPr>
        <w:ind w:left="3600" w:hanging="360"/>
      </w:pPr>
      <w:rPr>
        <w:rFonts w:ascii="Courier New" w:hAnsi="Courier New" w:cs="Courier New" w:hint="default"/>
      </w:rPr>
    </w:lvl>
    <w:lvl w:ilvl="5" w:tplc="0114B29E" w:tentative="1">
      <w:start w:val="1"/>
      <w:numFmt w:val="bullet"/>
      <w:lvlText w:val=""/>
      <w:lvlJc w:val="left"/>
      <w:pPr>
        <w:ind w:left="4320" w:hanging="360"/>
      </w:pPr>
      <w:rPr>
        <w:rFonts w:ascii="Wingdings" w:hAnsi="Wingdings" w:hint="default"/>
      </w:rPr>
    </w:lvl>
    <w:lvl w:ilvl="6" w:tplc="F8E4C894" w:tentative="1">
      <w:start w:val="1"/>
      <w:numFmt w:val="bullet"/>
      <w:lvlText w:val=""/>
      <w:lvlJc w:val="left"/>
      <w:pPr>
        <w:ind w:left="5040" w:hanging="360"/>
      </w:pPr>
      <w:rPr>
        <w:rFonts w:ascii="Symbol" w:hAnsi="Symbol" w:hint="default"/>
      </w:rPr>
    </w:lvl>
    <w:lvl w:ilvl="7" w:tplc="8EFC03F4" w:tentative="1">
      <w:start w:val="1"/>
      <w:numFmt w:val="bullet"/>
      <w:lvlText w:val="o"/>
      <w:lvlJc w:val="left"/>
      <w:pPr>
        <w:ind w:left="5760" w:hanging="360"/>
      </w:pPr>
      <w:rPr>
        <w:rFonts w:ascii="Courier New" w:hAnsi="Courier New" w:cs="Courier New" w:hint="default"/>
      </w:rPr>
    </w:lvl>
    <w:lvl w:ilvl="8" w:tplc="E6B8D508"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C7662CC0">
      <w:start w:val="1"/>
      <w:numFmt w:val="bullet"/>
      <w:pStyle w:val="CETnumberingbullets"/>
      <w:lvlText w:val=""/>
      <w:lvlJc w:val="left"/>
      <w:pPr>
        <w:ind w:left="340" w:hanging="227"/>
      </w:pPr>
      <w:rPr>
        <w:rFonts w:ascii="Symbol" w:hAnsi="Symbol" w:hint="default"/>
      </w:rPr>
    </w:lvl>
    <w:lvl w:ilvl="1" w:tplc="116E2064" w:tentative="1">
      <w:start w:val="1"/>
      <w:numFmt w:val="bullet"/>
      <w:lvlText w:val="o"/>
      <w:lvlJc w:val="left"/>
      <w:pPr>
        <w:ind w:left="1440" w:hanging="360"/>
      </w:pPr>
      <w:rPr>
        <w:rFonts w:ascii="Courier New" w:hAnsi="Courier New" w:cs="Courier New" w:hint="default"/>
      </w:rPr>
    </w:lvl>
    <w:lvl w:ilvl="2" w:tplc="E46C8AAC" w:tentative="1">
      <w:start w:val="1"/>
      <w:numFmt w:val="bullet"/>
      <w:lvlText w:val=""/>
      <w:lvlJc w:val="left"/>
      <w:pPr>
        <w:ind w:left="2160" w:hanging="360"/>
      </w:pPr>
      <w:rPr>
        <w:rFonts w:ascii="Wingdings" w:hAnsi="Wingdings" w:hint="default"/>
      </w:rPr>
    </w:lvl>
    <w:lvl w:ilvl="3" w:tplc="4A004BCE" w:tentative="1">
      <w:start w:val="1"/>
      <w:numFmt w:val="bullet"/>
      <w:lvlText w:val=""/>
      <w:lvlJc w:val="left"/>
      <w:pPr>
        <w:ind w:left="2880" w:hanging="360"/>
      </w:pPr>
      <w:rPr>
        <w:rFonts w:ascii="Symbol" w:hAnsi="Symbol" w:hint="default"/>
      </w:rPr>
    </w:lvl>
    <w:lvl w:ilvl="4" w:tplc="817CFAB4" w:tentative="1">
      <w:start w:val="1"/>
      <w:numFmt w:val="bullet"/>
      <w:lvlText w:val="o"/>
      <w:lvlJc w:val="left"/>
      <w:pPr>
        <w:ind w:left="3600" w:hanging="360"/>
      </w:pPr>
      <w:rPr>
        <w:rFonts w:ascii="Courier New" w:hAnsi="Courier New" w:cs="Courier New" w:hint="default"/>
      </w:rPr>
    </w:lvl>
    <w:lvl w:ilvl="5" w:tplc="70F4E136" w:tentative="1">
      <w:start w:val="1"/>
      <w:numFmt w:val="bullet"/>
      <w:lvlText w:val=""/>
      <w:lvlJc w:val="left"/>
      <w:pPr>
        <w:ind w:left="4320" w:hanging="360"/>
      </w:pPr>
      <w:rPr>
        <w:rFonts w:ascii="Wingdings" w:hAnsi="Wingdings" w:hint="default"/>
      </w:rPr>
    </w:lvl>
    <w:lvl w:ilvl="6" w:tplc="7968FB14" w:tentative="1">
      <w:start w:val="1"/>
      <w:numFmt w:val="bullet"/>
      <w:lvlText w:val=""/>
      <w:lvlJc w:val="left"/>
      <w:pPr>
        <w:ind w:left="5040" w:hanging="360"/>
      </w:pPr>
      <w:rPr>
        <w:rFonts w:ascii="Symbol" w:hAnsi="Symbol" w:hint="default"/>
      </w:rPr>
    </w:lvl>
    <w:lvl w:ilvl="7" w:tplc="D98EA246" w:tentative="1">
      <w:start w:val="1"/>
      <w:numFmt w:val="bullet"/>
      <w:lvlText w:val="o"/>
      <w:lvlJc w:val="left"/>
      <w:pPr>
        <w:ind w:left="5760" w:hanging="360"/>
      </w:pPr>
      <w:rPr>
        <w:rFonts w:ascii="Courier New" w:hAnsi="Courier New" w:cs="Courier New" w:hint="default"/>
      </w:rPr>
    </w:lvl>
    <w:lvl w:ilvl="8" w:tplc="0202788E"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476C7080">
      <w:start w:val="1"/>
      <w:numFmt w:val="bullet"/>
      <w:lvlText w:val=""/>
      <w:lvlJc w:val="left"/>
      <w:pPr>
        <w:ind w:left="720" w:hanging="360"/>
      </w:pPr>
      <w:rPr>
        <w:rFonts w:ascii="Symbol" w:hAnsi="Symbol" w:hint="default"/>
      </w:rPr>
    </w:lvl>
    <w:lvl w:ilvl="1" w:tplc="3718DC06" w:tentative="1">
      <w:start w:val="1"/>
      <w:numFmt w:val="bullet"/>
      <w:lvlText w:val="o"/>
      <w:lvlJc w:val="left"/>
      <w:pPr>
        <w:ind w:left="1440" w:hanging="360"/>
      </w:pPr>
      <w:rPr>
        <w:rFonts w:ascii="Courier New" w:hAnsi="Courier New" w:cs="Courier New" w:hint="default"/>
      </w:rPr>
    </w:lvl>
    <w:lvl w:ilvl="2" w:tplc="7FE03F20" w:tentative="1">
      <w:start w:val="1"/>
      <w:numFmt w:val="bullet"/>
      <w:lvlText w:val=""/>
      <w:lvlJc w:val="left"/>
      <w:pPr>
        <w:ind w:left="2160" w:hanging="360"/>
      </w:pPr>
      <w:rPr>
        <w:rFonts w:ascii="Wingdings" w:hAnsi="Wingdings" w:hint="default"/>
      </w:rPr>
    </w:lvl>
    <w:lvl w:ilvl="3" w:tplc="0EB6DFA0" w:tentative="1">
      <w:start w:val="1"/>
      <w:numFmt w:val="bullet"/>
      <w:lvlText w:val=""/>
      <w:lvlJc w:val="left"/>
      <w:pPr>
        <w:ind w:left="2880" w:hanging="360"/>
      </w:pPr>
      <w:rPr>
        <w:rFonts w:ascii="Symbol" w:hAnsi="Symbol" w:hint="default"/>
      </w:rPr>
    </w:lvl>
    <w:lvl w:ilvl="4" w:tplc="A61E58AA" w:tentative="1">
      <w:start w:val="1"/>
      <w:numFmt w:val="bullet"/>
      <w:lvlText w:val="o"/>
      <w:lvlJc w:val="left"/>
      <w:pPr>
        <w:ind w:left="3600" w:hanging="360"/>
      </w:pPr>
      <w:rPr>
        <w:rFonts w:ascii="Courier New" w:hAnsi="Courier New" w:cs="Courier New" w:hint="default"/>
      </w:rPr>
    </w:lvl>
    <w:lvl w:ilvl="5" w:tplc="FA38CA24" w:tentative="1">
      <w:start w:val="1"/>
      <w:numFmt w:val="bullet"/>
      <w:lvlText w:val=""/>
      <w:lvlJc w:val="left"/>
      <w:pPr>
        <w:ind w:left="4320" w:hanging="360"/>
      </w:pPr>
      <w:rPr>
        <w:rFonts w:ascii="Wingdings" w:hAnsi="Wingdings" w:hint="default"/>
      </w:rPr>
    </w:lvl>
    <w:lvl w:ilvl="6" w:tplc="7EA27026" w:tentative="1">
      <w:start w:val="1"/>
      <w:numFmt w:val="bullet"/>
      <w:lvlText w:val=""/>
      <w:lvlJc w:val="left"/>
      <w:pPr>
        <w:ind w:left="5040" w:hanging="360"/>
      </w:pPr>
      <w:rPr>
        <w:rFonts w:ascii="Symbol" w:hAnsi="Symbol" w:hint="default"/>
      </w:rPr>
    </w:lvl>
    <w:lvl w:ilvl="7" w:tplc="EC925594" w:tentative="1">
      <w:start w:val="1"/>
      <w:numFmt w:val="bullet"/>
      <w:lvlText w:val="o"/>
      <w:lvlJc w:val="left"/>
      <w:pPr>
        <w:ind w:left="5760" w:hanging="360"/>
      </w:pPr>
      <w:rPr>
        <w:rFonts w:ascii="Courier New" w:hAnsi="Courier New" w:cs="Courier New" w:hint="default"/>
      </w:rPr>
    </w:lvl>
    <w:lvl w:ilvl="8" w:tplc="96BE878E"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3EB2AB70">
      <w:start w:val="1"/>
      <w:numFmt w:val="decimal"/>
      <w:lvlText w:val="%1)"/>
      <w:lvlJc w:val="left"/>
      <w:pPr>
        <w:ind w:left="720" w:hanging="360"/>
      </w:pPr>
      <w:rPr>
        <w:rFonts w:hint="default"/>
      </w:rPr>
    </w:lvl>
    <w:lvl w:ilvl="1" w:tplc="888CF46A" w:tentative="1">
      <w:start w:val="1"/>
      <w:numFmt w:val="lowerLetter"/>
      <w:lvlText w:val="%2."/>
      <w:lvlJc w:val="left"/>
      <w:pPr>
        <w:ind w:left="1440" w:hanging="360"/>
      </w:pPr>
    </w:lvl>
    <w:lvl w:ilvl="2" w:tplc="35C8AA1E" w:tentative="1">
      <w:start w:val="1"/>
      <w:numFmt w:val="lowerRoman"/>
      <w:lvlText w:val="%3."/>
      <w:lvlJc w:val="right"/>
      <w:pPr>
        <w:ind w:left="2160" w:hanging="180"/>
      </w:pPr>
    </w:lvl>
    <w:lvl w:ilvl="3" w:tplc="F2BA7DD4" w:tentative="1">
      <w:start w:val="1"/>
      <w:numFmt w:val="decimal"/>
      <w:lvlText w:val="%4."/>
      <w:lvlJc w:val="left"/>
      <w:pPr>
        <w:ind w:left="2880" w:hanging="360"/>
      </w:pPr>
    </w:lvl>
    <w:lvl w:ilvl="4" w:tplc="A2681FD2" w:tentative="1">
      <w:start w:val="1"/>
      <w:numFmt w:val="lowerLetter"/>
      <w:lvlText w:val="%5."/>
      <w:lvlJc w:val="left"/>
      <w:pPr>
        <w:ind w:left="3600" w:hanging="360"/>
      </w:pPr>
    </w:lvl>
    <w:lvl w:ilvl="5" w:tplc="2BA00FE4" w:tentative="1">
      <w:start w:val="1"/>
      <w:numFmt w:val="lowerRoman"/>
      <w:lvlText w:val="%6."/>
      <w:lvlJc w:val="right"/>
      <w:pPr>
        <w:ind w:left="4320" w:hanging="180"/>
      </w:pPr>
    </w:lvl>
    <w:lvl w:ilvl="6" w:tplc="01206AD6" w:tentative="1">
      <w:start w:val="1"/>
      <w:numFmt w:val="decimal"/>
      <w:lvlText w:val="%7."/>
      <w:lvlJc w:val="left"/>
      <w:pPr>
        <w:ind w:left="5040" w:hanging="360"/>
      </w:pPr>
    </w:lvl>
    <w:lvl w:ilvl="7" w:tplc="267A7B50" w:tentative="1">
      <w:start w:val="1"/>
      <w:numFmt w:val="lowerLetter"/>
      <w:lvlText w:val="%8."/>
      <w:lvlJc w:val="left"/>
      <w:pPr>
        <w:ind w:left="5760" w:hanging="360"/>
      </w:pPr>
    </w:lvl>
    <w:lvl w:ilvl="8" w:tplc="2D101B96"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385ECEE6">
      <w:start w:val="1"/>
      <w:numFmt w:val="bullet"/>
      <w:lvlText w:val=""/>
      <w:lvlJc w:val="left"/>
      <w:pPr>
        <w:ind w:left="340" w:hanging="227"/>
      </w:pPr>
      <w:rPr>
        <w:rFonts w:ascii="Symbol" w:hAnsi="Symbol" w:hint="default"/>
      </w:rPr>
    </w:lvl>
    <w:lvl w:ilvl="1" w:tplc="C352B4A6" w:tentative="1">
      <w:start w:val="1"/>
      <w:numFmt w:val="bullet"/>
      <w:lvlText w:val="o"/>
      <w:lvlJc w:val="left"/>
      <w:pPr>
        <w:ind w:left="1440" w:hanging="360"/>
      </w:pPr>
      <w:rPr>
        <w:rFonts w:ascii="Courier New" w:hAnsi="Courier New" w:cs="Courier New" w:hint="default"/>
      </w:rPr>
    </w:lvl>
    <w:lvl w:ilvl="2" w:tplc="D9BE0E16" w:tentative="1">
      <w:start w:val="1"/>
      <w:numFmt w:val="bullet"/>
      <w:lvlText w:val=""/>
      <w:lvlJc w:val="left"/>
      <w:pPr>
        <w:ind w:left="2160" w:hanging="360"/>
      </w:pPr>
      <w:rPr>
        <w:rFonts w:ascii="Wingdings" w:hAnsi="Wingdings" w:hint="default"/>
      </w:rPr>
    </w:lvl>
    <w:lvl w:ilvl="3" w:tplc="D67E513E" w:tentative="1">
      <w:start w:val="1"/>
      <w:numFmt w:val="bullet"/>
      <w:lvlText w:val=""/>
      <w:lvlJc w:val="left"/>
      <w:pPr>
        <w:ind w:left="2880" w:hanging="360"/>
      </w:pPr>
      <w:rPr>
        <w:rFonts w:ascii="Symbol" w:hAnsi="Symbol" w:hint="default"/>
      </w:rPr>
    </w:lvl>
    <w:lvl w:ilvl="4" w:tplc="18D27F40" w:tentative="1">
      <w:start w:val="1"/>
      <w:numFmt w:val="bullet"/>
      <w:lvlText w:val="o"/>
      <w:lvlJc w:val="left"/>
      <w:pPr>
        <w:ind w:left="3600" w:hanging="360"/>
      </w:pPr>
      <w:rPr>
        <w:rFonts w:ascii="Courier New" w:hAnsi="Courier New" w:cs="Courier New" w:hint="default"/>
      </w:rPr>
    </w:lvl>
    <w:lvl w:ilvl="5" w:tplc="3F061A34" w:tentative="1">
      <w:start w:val="1"/>
      <w:numFmt w:val="bullet"/>
      <w:lvlText w:val=""/>
      <w:lvlJc w:val="left"/>
      <w:pPr>
        <w:ind w:left="4320" w:hanging="360"/>
      </w:pPr>
      <w:rPr>
        <w:rFonts w:ascii="Wingdings" w:hAnsi="Wingdings" w:hint="default"/>
      </w:rPr>
    </w:lvl>
    <w:lvl w:ilvl="6" w:tplc="BE80DE62" w:tentative="1">
      <w:start w:val="1"/>
      <w:numFmt w:val="bullet"/>
      <w:lvlText w:val=""/>
      <w:lvlJc w:val="left"/>
      <w:pPr>
        <w:ind w:left="5040" w:hanging="360"/>
      </w:pPr>
      <w:rPr>
        <w:rFonts w:ascii="Symbol" w:hAnsi="Symbol" w:hint="default"/>
      </w:rPr>
    </w:lvl>
    <w:lvl w:ilvl="7" w:tplc="12FEF26C" w:tentative="1">
      <w:start w:val="1"/>
      <w:numFmt w:val="bullet"/>
      <w:lvlText w:val="o"/>
      <w:lvlJc w:val="left"/>
      <w:pPr>
        <w:ind w:left="5760" w:hanging="360"/>
      </w:pPr>
      <w:rPr>
        <w:rFonts w:ascii="Courier New" w:hAnsi="Courier New" w:cs="Courier New" w:hint="default"/>
      </w:rPr>
    </w:lvl>
    <w:lvl w:ilvl="8" w:tplc="9ED6E288"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505EA6E4">
      <w:start w:val="1"/>
      <w:numFmt w:val="decimal"/>
      <w:lvlText w:val="%1)"/>
      <w:lvlJc w:val="left"/>
      <w:pPr>
        <w:ind w:left="340" w:hanging="227"/>
      </w:pPr>
      <w:rPr>
        <w:rFonts w:hint="default"/>
      </w:rPr>
    </w:lvl>
    <w:lvl w:ilvl="1" w:tplc="1CB22A56" w:tentative="1">
      <w:start w:val="1"/>
      <w:numFmt w:val="bullet"/>
      <w:lvlText w:val="o"/>
      <w:lvlJc w:val="left"/>
      <w:pPr>
        <w:ind w:left="1440" w:hanging="360"/>
      </w:pPr>
      <w:rPr>
        <w:rFonts w:ascii="Courier New" w:hAnsi="Courier New" w:cs="Courier New" w:hint="default"/>
      </w:rPr>
    </w:lvl>
    <w:lvl w:ilvl="2" w:tplc="6F2A3498" w:tentative="1">
      <w:start w:val="1"/>
      <w:numFmt w:val="bullet"/>
      <w:lvlText w:val=""/>
      <w:lvlJc w:val="left"/>
      <w:pPr>
        <w:ind w:left="2160" w:hanging="360"/>
      </w:pPr>
      <w:rPr>
        <w:rFonts w:ascii="Wingdings" w:hAnsi="Wingdings" w:hint="default"/>
      </w:rPr>
    </w:lvl>
    <w:lvl w:ilvl="3" w:tplc="225EB6AE" w:tentative="1">
      <w:start w:val="1"/>
      <w:numFmt w:val="bullet"/>
      <w:lvlText w:val=""/>
      <w:lvlJc w:val="left"/>
      <w:pPr>
        <w:ind w:left="2880" w:hanging="360"/>
      </w:pPr>
      <w:rPr>
        <w:rFonts w:ascii="Symbol" w:hAnsi="Symbol" w:hint="default"/>
      </w:rPr>
    </w:lvl>
    <w:lvl w:ilvl="4" w:tplc="E286E708" w:tentative="1">
      <w:start w:val="1"/>
      <w:numFmt w:val="bullet"/>
      <w:lvlText w:val="o"/>
      <w:lvlJc w:val="left"/>
      <w:pPr>
        <w:ind w:left="3600" w:hanging="360"/>
      </w:pPr>
      <w:rPr>
        <w:rFonts w:ascii="Courier New" w:hAnsi="Courier New" w:cs="Courier New" w:hint="default"/>
      </w:rPr>
    </w:lvl>
    <w:lvl w:ilvl="5" w:tplc="DB12D04A" w:tentative="1">
      <w:start w:val="1"/>
      <w:numFmt w:val="bullet"/>
      <w:lvlText w:val=""/>
      <w:lvlJc w:val="left"/>
      <w:pPr>
        <w:ind w:left="4320" w:hanging="360"/>
      </w:pPr>
      <w:rPr>
        <w:rFonts w:ascii="Wingdings" w:hAnsi="Wingdings" w:hint="default"/>
      </w:rPr>
    </w:lvl>
    <w:lvl w:ilvl="6" w:tplc="32486994" w:tentative="1">
      <w:start w:val="1"/>
      <w:numFmt w:val="bullet"/>
      <w:lvlText w:val=""/>
      <w:lvlJc w:val="left"/>
      <w:pPr>
        <w:ind w:left="5040" w:hanging="360"/>
      </w:pPr>
      <w:rPr>
        <w:rFonts w:ascii="Symbol" w:hAnsi="Symbol" w:hint="default"/>
      </w:rPr>
    </w:lvl>
    <w:lvl w:ilvl="7" w:tplc="EA683592" w:tentative="1">
      <w:start w:val="1"/>
      <w:numFmt w:val="bullet"/>
      <w:lvlText w:val="o"/>
      <w:lvlJc w:val="left"/>
      <w:pPr>
        <w:ind w:left="5760" w:hanging="360"/>
      </w:pPr>
      <w:rPr>
        <w:rFonts w:ascii="Courier New" w:hAnsi="Courier New" w:cs="Courier New" w:hint="default"/>
      </w:rPr>
    </w:lvl>
    <w:lvl w:ilvl="8" w:tplc="7CDEE6C6"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0AEE954E">
      <w:start w:val="1"/>
      <w:numFmt w:val="decimal"/>
      <w:pStyle w:val="CETnumbering1"/>
      <w:lvlText w:val="%1."/>
      <w:lvlJc w:val="left"/>
      <w:pPr>
        <w:ind w:left="720" w:hanging="360"/>
      </w:pPr>
    </w:lvl>
    <w:lvl w:ilvl="1" w:tplc="7E92482A" w:tentative="1">
      <w:start w:val="1"/>
      <w:numFmt w:val="lowerLetter"/>
      <w:lvlText w:val="%2."/>
      <w:lvlJc w:val="left"/>
      <w:pPr>
        <w:ind w:left="1440" w:hanging="360"/>
      </w:pPr>
    </w:lvl>
    <w:lvl w:ilvl="2" w:tplc="E318CE4E" w:tentative="1">
      <w:start w:val="1"/>
      <w:numFmt w:val="lowerRoman"/>
      <w:lvlText w:val="%3."/>
      <w:lvlJc w:val="right"/>
      <w:pPr>
        <w:ind w:left="2160" w:hanging="180"/>
      </w:pPr>
    </w:lvl>
    <w:lvl w:ilvl="3" w:tplc="2AB0079C" w:tentative="1">
      <w:start w:val="1"/>
      <w:numFmt w:val="decimal"/>
      <w:lvlText w:val="%4."/>
      <w:lvlJc w:val="left"/>
      <w:pPr>
        <w:ind w:left="2880" w:hanging="360"/>
      </w:pPr>
    </w:lvl>
    <w:lvl w:ilvl="4" w:tplc="5EE60F4A" w:tentative="1">
      <w:start w:val="1"/>
      <w:numFmt w:val="lowerLetter"/>
      <w:lvlText w:val="%5."/>
      <w:lvlJc w:val="left"/>
      <w:pPr>
        <w:ind w:left="3600" w:hanging="360"/>
      </w:pPr>
    </w:lvl>
    <w:lvl w:ilvl="5" w:tplc="D99A89A0" w:tentative="1">
      <w:start w:val="1"/>
      <w:numFmt w:val="lowerRoman"/>
      <w:lvlText w:val="%6."/>
      <w:lvlJc w:val="right"/>
      <w:pPr>
        <w:ind w:left="4320" w:hanging="180"/>
      </w:pPr>
    </w:lvl>
    <w:lvl w:ilvl="6" w:tplc="29228370" w:tentative="1">
      <w:start w:val="1"/>
      <w:numFmt w:val="decimal"/>
      <w:lvlText w:val="%7."/>
      <w:lvlJc w:val="left"/>
      <w:pPr>
        <w:ind w:left="5040" w:hanging="360"/>
      </w:pPr>
    </w:lvl>
    <w:lvl w:ilvl="7" w:tplc="D33423FA" w:tentative="1">
      <w:start w:val="1"/>
      <w:numFmt w:val="lowerLetter"/>
      <w:lvlText w:val="%8."/>
      <w:lvlJc w:val="left"/>
      <w:pPr>
        <w:ind w:left="5760" w:hanging="360"/>
      </w:pPr>
    </w:lvl>
    <w:lvl w:ilvl="8" w:tplc="B2840222"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8C9CB2CC">
      <w:start w:val="1"/>
      <w:numFmt w:val="bullet"/>
      <w:lvlText w:val=""/>
      <w:lvlJc w:val="left"/>
      <w:pPr>
        <w:ind w:left="720" w:hanging="360"/>
      </w:pPr>
      <w:rPr>
        <w:rFonts w:ascii="Symbol" w:hAnsi="Symbol" w:hint="default"/>
      </w:rPr>
    </w:lvl>
    <w:lvl w:ilvl="1" w:tplc="AF9687B4" w:tentative="1">
      <w:start w:val="1"/>
      <w:numFmt w:val="bullet"/>
      <w:lvlText w:val="o"/>
      <w:lvlJc w:val="left"/>
      <w:pPr>
        <w:ind w:left="1440" w:hanging="360"/>
      </w:pPr>
      <w:rPr>
        <w:rFonts w:ascii="Courier New" w:hAnsi="Courier New" w:cs="Courier New" w:hint="default"/>
      </w:rPr>
    </w:lvl>
    <w:lvl w:ilvl="2" w:tplc="9D2E6A0E" w:tentative="1">
      <w:start w:val="1"/>
      <w:numFmt w:val="bullet"/>
      <w:lvlText w:val=""/>
      <w:lvlJc w:val="left"/>
      <w:pPr>
        <w:ind w:left="2160" w:hanging="360"/>
      </w:pPr>
      <w:rPr>
        <w:rFonts w:ascii="Wingdings" w:hAnsi="Wingdings" w:hint="default"/>
      </w:rPr>
    </w:lvl>
    <w:lvl w:ilvl="3" w:tplc="01E4EB70" w:tentative="1">
      <w:start w:val="1"/>
      <w:numFmt w:val="bullet"/>
      <w:lvlText w:val=""/>
      <w:lvlJc w:val="left"/>
      <w:pPr>
        <w:ind w:left="2880" w:hanging="360"/>
      </w:pPr>
      <w:rPr>
        <w:rFonts w:ascii="Symbol" w:hAnsi="Symbol" w:hint="default"/>
      </w:rPr>
    </w:lvl>
    <w:lvl w:ilvl="4" w:tplc="EC6A5974" w:tentative="1">
      <w:start w:val="1"/>
      <w:numFmt w:val="bullet"/>
      <w:lvlText w:val="o"/>
      <w:lvlJc w:val="left"/>
      <w:pPr>
        <w:ind w:left="3600" w:hanging="360"/>
      </w:pPr>
      <w:rPr>
        <w:rFonts w:ascii="Courier New" w:hAnsi="Courier New" w:cs="Courier New" w:hint="default"/>
      </w:rPr>
    </w:lvl>
    <w:lvl w:ilvl="5" w:tplc="28A0C7CA" w:tentative="1">
      <w:start w:val="1"/>
      <w:numFmt w:val="bullet"/>
      <w:lvlText w:val=""/>
      <w:lvlJc w:val="left"/>
      <w:pPr>
        <w:ind w:left="4320" w:hanging="360"/>
      </w:pPr>
      <w:rPr>
        <w:rFonts w:ascii="Wingdings" w:hAnsi="Wingdings" w:hint="default"/>
      </w:rPr>
    </w:lvl>
    <w:lvl w:ilvl="6" w:tplc="24423D16" w:tentative="1">
      <w:start w:val="1"/>
      <w:numFmt w:val="bullet"/>
      <w:lvlText w:val=""/>
      <w:lvlJc w:val="left"/>
      <w:pPr>
        <w:ind w:left="5040" w:hanging="360"/>
      </w:pPr>
      <w:rPr>
        <w:rFonts w:ascii="Symbol" w:hAnsi="Symbol" w:hint="default"/>
      </w:rPr>
    </w:lvl>
    <w:lvl w:ilvl="7" w:tplc="0394A9B0" w:tentative="1">
      <w:start w:val="1"/>
      <w:numFmt w:val="bullet"/>
      <w:lvlText w:val="o"/>
      <w:lvlJc w:val="left"/>
      <w:pPr>
        <w:ind w:left="5760" w:hanging="360"/>
      </w:pPr>
      <w:rPr>
        <w:rFonts w:ascii="Courier New" w:hAnsi="Courier New" w:cs="Courier New" w:hint="default"/>
      </w:rPr>
    </w:lvl>
    <w:lvl w:ilvl="8" w:tplc="2FB6D542"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C1E9276">
      <w:start w:val="1"/>
      <w:numFmt w:val="lowerLetter"/>
      <w:pStyle w:val="CETnumberinga"/>
      <w:lvlText w:val="%1."/>
      <w:lvlJc w:val="left"/>
      <w:pPr>
        <w:ind w:left="340" w:hanging="227"/>
      </w:pPr>
      <w:rPr>
        <w:rFonts w:hint="default"/>
      </w:rPr>
    </w:lvl>
    <w:lvl w:ilvl="1" w:tplc="250A4320" w:tentative="1">
      <w:start w:val="1"/>
      <w:numFmt w:val="bullet"/>
      <w:lvlText w:val="o"/>
      <w:lvlJc w:val="left"/>
      <w:pPr>
        <w:ind w:left="1440" w:hanging="360"/>
      </w:pPr>
      <w:rPr>
        <w:rFonts w:ascii="Courier New" w:hAnsi="Courier New" w:cs="Courier New" w:hint="default"/>
      </w:rPr>
    </w:lvl>
    <w:lvl w:ilvl="2" w:tplc="B782896E" w:tentative="1">
      <w:start w:val="1"/>
      <w:numFmt w:val="bullet"/>
      <w:lvlText w:val=""/>
      <w:lvlJc w:val="left"/>
      <w:pPr>
        <w:ind w:left="2160" w:hanging="360"/>
      </w:pPr>
      <w:rPr>
        <w:rFonts w:ascii="Wingdings" w:hAnsi="Wingdings" w:hint="default"/>
      </w:rPr>
    </w:lvl>
    <w:lvl w:ilvl="3" w:tplc="E006E132" w:tentative="1">
      <w:start w:val="1"/>
      <w:numFmt w:val="bullet"/>
      <w:lvlText w:val=""/>
      <w:lvlJc w:val="left"/>
      <w:pPr>
        <w:ind w:left="2880" w:hanging="360"/>
      </w:pPr>
      <w:rPr>
        <w:rFonts w:ascii="Symbol" w:hAnsi="Symbol" w:hint="default"/>
      </w:rPr>
    </w:lvl>
    <w:lvl w:ilvl="4" w:tplc="BBBA3EB6" w:tentative="1">
      <w:start w:val="1"/>
      <w:numFmt w:val="bullet"/>
      <w:lvlText w:val="o"/>
      <w:lvlJc w:val="left"/>
      <w:pPr>
        <w:ind w:left="3600" w:hanging="360"/>
      </w:pPr>
      <w:rPr>
        <w:rFonts w:ascii="Courier New" w:hAnsi="Courier New" w:cs="Courier New" w:hint="default"/>
      </w:rPr>
    </w:lvl>
    <w:lvl w:ilvl="5" w:tplc="4320B75A" w:tentative="1">
      <w:start w:val="1"/>
      <w:numFmt w:val="bullet"/>
      <w:lvlText w:val=""/>
      <w:lvlJc w:val="left"/>
      <w:pPr>
        <w:ind w:left="4320" w:hanging="360"/>
      </w:pPr>
      <w:rPr>
        <w:rFonts w:ascii="Wingdings" w:hAnsi="Wingdings" w:hint="default"/>
      </w:rPr>
    </w:lvl>
    <w:lvl w:ilvl="6" w:tplc="7D9657F0" w:tentative="1">
      <w:start w:val="1"/>
      <w:numFmt w:val="bullet"/>
      <w:lvlText w:val=""/>
      <w:lvlJc w:val="left"/>
      <w:pPr>
        <w:ind w:left="5040" w:hanging="360"/>
      </w:pPr>
      <w:rPr>
        <w:rFonts w:ascii="Symbol" w:hAnsi="Symbol" w:hint="default"/>
      </w:rPr>
    </w:lvl>
    <w:lvl w:ilvl="7" w:tplc="EE468E76" w:tentative="1">
      <w:start w:val="1"/>
      <w:numFmt w:val="bullet"/>
      <w:lvlText w:val="o"/>
      <w:lvlJc w:val="left"/>
      <w:pPr>
        <w:ind w:left="5760" w:hanging="360"/>
      </w:pPr>
      <w:rPr>
        <w:rFonts w:ascii="Courier New" w:hAnsi="Courier New" w:cs="Courier New" w:hint="default"/>
      </w:rPr>
    </w:lvl>
    <w:lvl w:ilvl="8" w:tplc="D55822DE"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2"/>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248"/>
    <w:rsid w:val="000117CB"/>
    <w:rsid w:val="0003148D"/>
    <w:rsid w:val="00031EEC"/>
    <w:rsid w:val="00051566"/>
    <w:rsid w:val="00062A9A"/>
    <w:rsid w:val="00065058"/>
    <w:rsid w:val="0006577C"/>
    <w:rsid w:val="00084B19"/>
    <w:rsid w:val="00086C39"/>
    <w:rsid w:val="000A03B2"/>
    <w:rsid w:val="000D0268"/>
    <w:rsid w:val="000D34BE"/>
    <w:rsid w:val="000E102F"/>
    <w:rsid w:val="000E36F1"/>
    <w:rsid w:val="000E3A73"/>
    <w:rsid w:val="000E414A"/>
    <w:rsid w:val="000F093C"/>
    <w:rsid w:val="000F7379"/>
    <w:rsid w:val="000F787B"/>
    <w:rsid w:val="0012091F"/>
    <w:rsid w:val="00126BC2"/>
    <w:rsid w:val="001308B6"/>
    <w:rsid w:val="0013121F"/>
    <w:rsid w:val="00131FE6"/>
    <w:rsid w:val="0013263F"/>
    <w:rsid w:val="001331DF"/>
    <w:rsid w:val="00134DE4"/>
    <w:rsid w:val="0014034D"/>
    <w:rsid w:val="00144D16"/>
    <w:rsid w:val="00150E59"/>
    <w:rsid w:val="00152DE3"/>
    <w:rsid w:val="001614BE"/>
    <w:rsid w:val="00164CF9"/>
    <w:rsid w:val="001667A6"/>
    <w:rsid w:val="00184AD6"/>
    <w:rsid w:val="0019758E"/>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0030"/>
    <w:rsid w:val="002E5FA7"/>
    <w:rsid w:val="002F3309"/>
    <w:rsid w:val="003008CE"/>
    <w:rsid w:val="003009B7"/>
    <w:rsid w:val="00300E56"/>
    <w:rsid w:val="0030469C"/>
    <w:rsid w:val="00310F54"/>
    <w:rsid w:val="00321CA6"/>
    <w:rsid w:val="00323763"/>
    <w:rsid w:val="00334C09"/>
    <w:rsid w:val="003415EA"/>
    <w:rsid w:val="003723D4"/>
    <w:rsid w:val="00381905"/>
    <w:rsid w:val="00384CC8"/>
    <w:rsid w:val="003871FD"/>
    <w:rsid w:val="003A0E3A"/>
    <w:rsid w:val="003A1E30"/>
    <w:rsid w:val="003A2829"/>
    <w:rsid w:val="003A5878"/>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23CC"/>
    <w:rsid w:val="004760DE"/>
    <w:rsid w:val="004763D7"/>
    <w:rsid w:val="004A004E"/>
    <w:rsid w:val="004A24CF"/>
    <w:rsid w:val="004C3D1D"/>
    <w:rsid w:val="004C7913"/>
    <w:rsid w:val="004E4DD6"/>
    <w:rsid w:val="004F53AC"/>
    <w:rsid w:val="004F5E36"/>
    <w:rsid w:val="00507B47"/>
    <w:rsid w:val="00507BEF"/>
    <w:rsid w:val="00507CC9"/>
    <w:rsid w:val="005119A5"/>
    <w:rsid w:val="00513587"/>
    <w:rsid w:val="005278B7"/>
    <w:rsid w:val="00531520"/>
    <w:rsid w:val="00532016"/>
    <w:rsid w:val="005346C8"/>
    <w:rsid w:val="00541B73"/>
    <w:rsid w:val="00543E7D"/>
    <w:rsid w:val="00547A68"/>
    <w:rsid w:val="005531C9"/>
    <w:rsid w:val="00570C43"/>
    <w:rsid w:val="005903FF"/>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4583"/>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E566E"/>
    <w:rsid w:val="008F0677"/>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3A07"/>
    <w:rsid w:val="00A76EFC"/>
    <w:rsid w:val="00A91010"/>
    <w:rsid w:val="00A97F29"/>
    <w:rsid w:val="00AA702E"/>
    <w:rsid w:val="00AB0964"/>
    <w:rsid w:val="00AB5011"/>
    <w:rsid w:val="00AC1BC1"/>
    <w:rsid w:val="00AC23EB"/>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15FB4"/>
    <w:rsid w:val="00C21F98"/>
    <w:rsid w:val="00C22E0C"/>
    <w:rsid w:val="00C345B1"/>
    <w:rsid w:val="00C348B3"/>
    <w:rsid w:val="00C40142"/>
    <w:rsid w:val="00C52C3C"/>
    <w:rsid w:val="00C55D07"/>
    <w:rsid w:val="00C57182"/>
    <w:rsid w:val="00C57863"/>
    <w:rsid w:val="00C6019F"/>
    <w:rsid w:val="00C655FD"/>
    <w:rsid w:val="00C75407"/>
    <w:rsid w:val="00C852A0"/>
    <w:rsid w:val="00C870A8"/>
    <w:rsid w:val="00C94434"/>
    <w:rsid w:val="00C96614"/>
    <w:rsid w:val="00CA0D75"/>
    <w:rsid w:val="00CA1C95"/>
    <w:rsid w:val="00CA5A9C"/>
    <w:rsid w:val="00CC4C20"/>
    <w:rsid w:val="00CD3517"/>
    <w:rsid w:val="00CD5FE2"/>
    <w:rsid w:val="00CD6691"/>
    <w:rsid w:val="00CE1909"/>
    <w:rsid w:val="00CE7C68"/>
    <w:rsid w:val="00D02B4C"/>
    <w:rsid w:val="00D040C4"/>
    <w:rsid w:val="00D46B7E"/>
    <w:rsid w:val="00D57C84"/>
    <w:rsid w:val="00D6057D"/>
    <w:rsid w:val="00D71640"/>
    <w:rsid w:val="00D81FBD"/>
    <w:rsid w:val="00D836C5"/>
    <w:rsid w:val="00D84576"/>
    <w:rsid w:val="00D94461"/>
    <w:rsid w:val="00DA1399"/>
    <w:rsid w:val="00DA24C6"/>
    <w:rsid w:val="00DA4D7B"/>
    <w:rsid w:val="00DD5FF5"/>
    <w:rsid w:val="00DE19A6"/>
    <w:rsid w:val="00DE264A"/>
    <w:rsid w:val="00DF5072"/>
    <w:rsid w:val="00E02D18"/>
    <w:rsid w:val="00E041E7"/>
    <w:rsid w:val="00E23CA1"/>
    <w:rsid w:val="00E409A8"/>
    <w:rsid w:val="00E41FF2"/>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C74FC"/>
    <w:rsid w:val="00EE0131"/>
    <w:rsid w:val="00EE17B0"/>
    <w:rsid w:val="00EF06D9"/>
    <w:rsid w:val="00EF67F1"/>
    <w:rsid w:val="00F04C90"/>
    <w:rsid w:val="00F30C64"/>
    <w:rsid w:val="00F32BA2"/>
    <w:rsid w:val="00F32CDB"/>
    <w:rsid w:val="00F565FE"/>
    <w:rsid w:val="00F63A70"/>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7FA81"/>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AC1BC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9681</Words>
  <Characters>55183</Characters>
  <Application>Microsoft Office Word</Application>
  <DocSecurity>0</DocSecurity>
  <Lines>459</Lines>
  <Paragraphs>129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Aristide Giuliano</cp:lastModifiedBy>
  <cp:revision>2</cp:revision>
  <cp:lastPrinted>2015-05-12T18:31:00Z</cp:lastPrinted>
  <dcterms:created xsi:type="dcterms:W3CDTF">2022-03-17T09:18:00Z</dcterms:created>
  <dcterms:modified xsi:type="dcterms:W3CDTF">2022-03-17T09:18:00Z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id="hiZqC4QO"/&gt;&lt;style id="http://www.zotero.org/styles/computers-and-chemical-engineering" hasBibliography="1" bibliographyStyleHasBeenSet="1"/&gt;&lt;prefs&gt;&lt;pref name="fieldType" value="Field"/&gt;&lt;pref na</vt:lpwstr>
  </property>
  <property fmtid="{D5CDD505-2E9C-101B-9397-08002B2CF9AE}" pid="3" name="ZOTERO_PREF_2">
    <vt:lpwstr>me="storeReferences" value="true"/&gt;&lt;/prefs&gt;&lt;/data&gt;</vt:lpwstr>
  </property>
</Properties>
</file>