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852" w:type="dxa"/>
        <w:jc w:val="center"/>
        <w:tblBorders>
          <w:bottom w:val="single" w:sz="4" w:space="0" w:color="auto"/>
        </w:tblBorders>
        <w:tblLook w:val="01E0" w:firstRow="1" w:lastRow="1" w:firstColumn="1" w:lastColumn="1" w:noHBand="0" w:noVBand="0"/>
      </w:tblPr>
      <w:tblGrid>
        <w:gridCol w:w="6995"/>
        <w:gridCol w:w="1857"/>
      </w:tblGrid>
      <w:tr w:rsidR="00A74E87" w:rsidRPr="00A74E87" w14:paraId="2ADE8CED" w14:textId="77777777" w:rsidTr="00D47943">
        <w:trPr>
          <w:trHeight w:val="671"/>
          <w:jc w:val="center"/>
        </w:trPr>
        <w:tc>
          <w:tcPr>
            <w:tcW w:w="6995" w:type="dxa"/>
            <w:vMerge w:val="restart"/>
            <w:tcBorders>
              <w:right w:val="single" w:sz="4" w:space="0" w:color="auto"/>
            </w:tcBorders>
          </w:tcPr>
          <w:p w14:paraId="76C5ABBA" w14:textId="284AAA44" w:rsidR="00A74E87" w:rsidRPr="00A74E87" w:rsidRDefault="00A74E87" w:rsidP="00D47943">
            <w:pPr>
              <w:tabs>
                <w:tab w:val="left" w:pos="-108"/>
              </w:tabs>
              <w:ind w:left="-108"/>
              <w:jc w:val="left"/>
              <w:rPr>
                <w:rFonts w:cs="Arial"/>
                <w:b/>
                <w:bCs/>
                <w:i/>
                <w:iCs/>
                <w:color w:val="000066"/>
                <w:sz w:val="12"/>
                <w:szCs w:val="12"/>
                <w:lang w:eastAsia="it-IT"/>
              </w:rPr>
            </w:pPr>
            <w:r w:rsidRPr="00A74E87">
              <w:rPr>
                <w:noProof/>
                <w:color w:val="241F20"/>
                <w:szCs w:val="18"/>
                <w:lang w:val="en"/>
              </w:rPr>
              <w:drawing>
                <wp:inline distT="0" distB="0" distL="0" distR="0" wp14:anchorId="7FE7C66E" wp14:editId="79B4642A">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A74E87">
              <w:rPr>
                <w:b/>
                <w:i/>
                <w:color w:val="000066"/>
                <w:sz w:val="24"/>
                <w:szCs w:val="24"/>
                <w:lang w:val="en"/>
              </w:rPr>
              <w:t xml:space="preserve"> CHEMICAL ENGINEERING</w:t>
            </w:r>
            <w:r w:rsidRPr="00A74E87">
              <w:rPr>
                <w:b/>
                <w:i/>
                <w:color w:val="666666"/>
                <w:sz w:val="24"/>
                <w:szCs w:val="24"/>
                <w:lang w:val="en"/>
              </w:rPr>
              <w:t xml:space="preserve"> TRANSACTIONS</w:t>
            </w:r>
            <w:r w:rsidRPr="00A74E87">
              <w:rPr>
                <w:b/>
                <w:i/>
                <w:color w:val="000066"/>
                <w:sz w:val="27"/>
                <w:szCs w:val="27"/>
                <w:lang w:val="en"/>
              </w:rPr>
              <w:br/>
            </w:r>
          </w:p>
          <w:p w14:paraId="1859FDE0" w14:textId="77777777" w:rsidR="00A74E87" w:rsidRPr="00A74E87" w:rsidRDefault="00A74E87" w:rsidP="00D47943">
            <w:pPr>
              <w:tabs>
                <w:tab w:val="left" w:pos="-108"/>
              </w:tabs>
              <w:ind w:left="-108"/>
              <w:rPr>
                <w:rFonts w:cs="Arial"/>
                <w:b/>
                <w:bCs/>
                <w:i/>
                <w:iCs/>
                <w:color w:val="000066"/>
                <w:sz w:val="22"/>
                <w:szCs w:val="22"/>
                <w:lang w:eastAsia="it-IT"/>
              </w:rPr>
            </w:pPr>
          </w:p>
        </w:tc>
        <w:tc>
          <w:tcPr>
            <w:tcW w:w="1856" w:type="dxa"/>
            <w:tcBorders>
              <w:left w:val="single" w:sz="4" w:space="0" w:color="auto"/>
              <w:bottom w:val="nil"/>
              <w:right w:val="single" w:sz="4" w:space="0" w:color="auto"/>
            </w:tcBorders>
          </w:tcPr>
          <w:p w14:paraId="4F6D453A" w14:textId="77777777" w:rsidR="00A74E87" w:rsidRPr="00A74E87" w:rsidRDefault="00A74E87" w:rsidP="00D47943">
            <w:pPr>
              <w:spacing w:line="140" w:lineRule="atLeast"/>
              <w:jc w:val="right"/>
              <w:rPr>
                <w:rFonts w:cs="Arial"/>
                <w:sz w:val="14"/>
                <w:szCs w:val="14"/>
              </w:rPr>
            </w:pPr>
            <w:r w:rsidRPr="00A74E87">
              <w:rPr>
                <w:sz w:val="14"/>
                <w:szCs w:val="14"/>
                <w:lang w:val="en"/>
              </w:rPr>
              <w:t>A publication of</w:t>
            </w:r>
          </w:p>
          <w:p w14:paraId="2E05AD85" w14:textId="77777777" w:rsidR="00A74E87" w:rsidRPr="00A74E87" w:rsidRDefault="00A74E87" w:rsidP="00D47943">
            <w:pPr>
              <w:jc w:val="right"/>
            </w:pPr>
            <w:r w:rsidRPr="00A74E87">
              <w:rPr>
                <w:noProof/>
                <w:lang w:eastAsia="pt-BR"/>
              </w:rPr>
              <w:drawing>
                <wp:inline distT="0" distB="0" distL="0" distR="0" wp14:anchorId="1873A95A" wp14:editId="2834B28B">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A74E87" w:rsidRPr="005D7A58" w14:paraId="6125F64C" w14:textId="77777777" w:rsidTr="00D47943">
        <w:trPr>
          <w:trHeight w:val="446"/>
          <w:jc w:val="center"/>
        </w:trPr>
        <w:tc>
          <w:tcPr>
            <w:tcW w:w="6995" w:type="dxa"/>
            <w:vMerge/>
            <w:tcBorders>
              <w:right w:val="single" w:sz="4" w:space="0" w:color="auto"/>
            </w:tcBorders>
          </w:tcPr>
          <w:p w14:paraId="36D1301F" w14:textId="77777777" w:rsidR="00A74E87" w:rsidRPr="00A74E87" w:rsidRDefault="00A74E87" w:rsidP="00D47943">
            <w:pPr>
              <w:tabs>
                <w:tab w:val="left" w:pos="-108"/>
              </w:tabs>
            </w:pPr>
          </w:p>
        </w:tc>
        <w:tc>
          <w:tcPr>
            <w:tcW w:w="1856" w:type="dxa"/>
            <w:tcBorders>
              <w:left w:val="single" w:sz="4" w:space="0" w:color="auto"/>
              <w:bottom w:val="nil"/>
              <w:right w:val="single" w:sz="4" w:space="0" w:color="auto"/>
            </w:tcBorders>
          </w:tcPr>
          <w:p w14:paraId="122FEECE" w14:textId="77777777" w:rsidR="00A74E87" w:rsidRPr="00113802" w:rsidRDefault="00A74E87" w:rsidP="00D47943">
            <w:pPr>
              <w:spacing w:line="140" w:lineRule="atLeast"/>
              <w:jc w:val="right"/>
              <w:rPr>
                <w:rFonts w:cs="Arial"/>
                <w:sz w:val="14"/>
                <w:szCs w:val="14"/>
                <w:lang w:val="en-GB"/>
              </w:rPr>
            </w:pPr>
            <w:r w:rsidRPr="00113802">
              <w:rPr>
                <w:sz w:val="14"/>
                <w:szCs w:val="14"/>
                <w:lang w:val="en"/>
              </w:rPr>
              <w:t>The Italian Association</w:t>
            </w:r>
          </w:p>
          <w:p w14:paraId="53E90AA2" w14:textId="77777777" w:rsidR="00A74E87" w:rsidRPr="00113802" w:rsidRDefault="00A74E87" w:rsidP="00D47943">
            <w:pPr>
              <w:spacing w:line="140" w:lineRule="atLeast"/>
              <w:jc w:val="right"/>
              <w:rPr>
                <w:rFonts w:cs="Arial"/>
                <w:sz w:val="14"/>
                <w:szCs w:val="14"/>
                <w:lang w:val="en-GB"/>
              </w:rPr>
            </w:pPr>
            <w:r w:rsidRPr="00113802">
              <w:rPr>
                <w:sz w:val="14"/>
                <w:szCs w:val="14"/>
                <w:lang w:val="en"/>
              </w:rPr>
              <w:t>of Chemical Engineering</w:t>
            </w:r>
          </w:p>
          <w:p w14:paraId="2E49D2BA" w14:textId="77777777" w:rsidR="00A74E87" w:rsidRPr="00113802" w:rsidRDefault="00A74E87" w:rsidP="00D47943">
            <w:pPr>
              <w:spacing w:line="140" w:lineRule="atLeast"/>
              <w:jc w:val="right"/>
              <w:rPr>
                <w:rFonts w:cs="Arial"/>
                <w:sz w:val="13"/>
                <w:szCs w:val="13"/>
                <w:lang w:val="en-GB"/>
              </w:rPr>
            </w:pPr>
            <w:r w:rsidRPr="00113802">
              <w:rPr>
                <w:sz w:val="13"/>
                <w:szCs w:val="13"/>
                <w:lang w:val="en"/>
              </w:rPr>
              <w:t>Online at www.cetjournal.it</w:t>
            </w:r>
          </w:p>
        </w:tc>
      </w:tr>
      <w:tr w:rsidR="00A74E87" w:rsidRPr="005D7A58" w14:paraId="63665C73" w14:textId="77777777" w:rsidTr="00D47943">
        <w:trPr>
          <w:trHeight w:val="41"/>
          <w:jc w:val="center"/>
        </w:trPr>
        <w:tc>
          <w:tcPr>
            <w:tcW w:w="8852" w:type="dxa"/>
            <w:gridSpan w:val="2"/>
          </w:tcPr>
          <w:p w14:paraId="08669B74" w14:textId="77777777" w:rsidR="00A74E87" w:rsidRPr="00113802" w:rsidRDefault="00A74E87" w:rsidP="00D47943">
            <w:pPr>
              <w:tabs>
                <w:tab w:val="left" w:pos="-108"/>
              </w:tabs>
              <w:spacing w:line="140" w:lineRule="atLeast"/>
              <w:ind w:left="-107"/>
              <w:jc w:val="left"/>
              <w:rPr>
                <w:lang w:val="en-GB"/>
              </w:rPr>
            </w:pPr>
          </w:p>
        </w:tc>
      </w:tr>
    </w:tbl>
    <w:p w14:paraId="68F5812A" w14:textId="77777777" w:rsidR="00E752FA" w:rsidRPr="00113802" w:rsidRDefault="00E752FA">
      <w:pPr>
        <w:rPr>
          <w:lang w:val="en-GB"/>
        </w:rPr>
      </w:pPr>
    </w:p>
    <w:p w14:paraId="2D691CD9" w14:textId="26C8DC16" w:rsidR="00A74E87" w:rsidRPr="009704F7" w:rsidRDefault="00A74E87" w:rsidP="00A74E87">
      <w:pPr>
        <w:jc w:val="center"/>
        <w:rPr>
          <w:rFonts w:ascii="Times New Roman" w:hAnsi="Times New Roman"/>
          <w:b/>
          <w:bCs/>
          <w:sz w:val="32"/>
          <w:szCs w:val="32"/>
          <w:lang w:val="en-GB"/>
        </w:rPr>
      </w:pPr>
      <w:r w:rsidRPr="00A74E87">
        <w:rPr>
          <w:b/>
          <w:bCs/>
          <w:sz w:val="32"/>
          <w:szCs w:val="32"/>
          <w:lang w:val="en"/>
        </w:rPr>
        <w:t>Analysis of hydrogen production from glycerol gasification using supercritical and subcritical water</w:t>
      </w:r>
    </w:p>
    <w:p w14:paraId="34847C96" w14:textId="77777777" w:rsidR="00A74E87" w:rsidRPr="009704F7" w:rsidRDefault="00A74E87" w:rsidP="009704F7">
      <w:pPr>
        <w:rPr>
          <w:rFonts w:ascii="Times New Roman" w:hAnsi="Times New Roman"/>
          <w:b/>
          <w:bCs/>
          <w:sz w:val="14"/>
          <w:szCs w:val="14"/>
          <w:lang w:val="en-GB"/>
        </w:rPr>
      </w:pPr>
    </w:p>
    <w:p w14:paraId="59AC5278" w14:textId="7D0A3EE2" w:rsidR="00A74E87" w:rsidRPr="003B33C2" w:rsidRDefault="00A74E87" w:rsidP="00BF5472">
      <w:pPr>
        <w:pStyle w:val="CETAuthors"/>
        <w:spacing w:after="60"/>
        <w:jc w:val="center"/>
        <w:rPr>
          <w:rFonts w:cs="Arial"/>
          <w:noProof w:val="0"/>
          <w:sz w:val="22"/>
          <w:szCs w:val="22"/>
        </w:rPr>
      </w:pPr>
      <w:r w:rsidRPr="009704F7">
        <w:rPr>
          <w:noProof w:val="0"/>
          <w:sz w:val="22"/>
          <w:szCs w:val="22"/>
        </w:rPr>
        <w:t>Jan Galvão</w:t>
      </w:r>
      <w:r w:rsidR="00911DEE">
        <w:rPr>
          <w:noProof w:val="0"/>
          <w:sz w:val="22"/>
          <w:szCs w:val="22"/>
        </w:rPr>
        <w:t xml:space="preserve"> Gomes</w:t>
      </w:r>
      <w:r w:rsidRPr="009704F7">
        <w:rPr>
          <w:noProof w:val="0"/>
          <w:sz w:val="22"/>
          <w:szCs w:val="22"/>
          <w:vertAlign w:val="superscript"/>
        </w:rPr>
        <w:t>a</w:t>
      </w:r>
      <w:r w:rsidRPr="009704F7">
        <w:rPr>
          <w:noProof w:val="0"/>
          <w:sz w:val="22"/>
          <w:szCs w:val="22"/>
        </w:rPr>
        <w:t>, Julles Mitoura dos Santos Junior</w:t>
      </w:r>
      <w:r w:rsidRPr="009704F7">
        <w:rPr>
          <w:noProof w:val="0"/>
          <w:sz w:val="22"/>
          <w:szCs w:val="22"/>
          <w:vertAlign w:val="superscript"/>
        </w:rPr>
        <w:t>a</w:t>
      </w:r>
      <w:r w:rsidRPr="009704F7">
        <w:rPr>
          <w:noProof w:val="0"/>
          <w:sz w:val="22"/>
          <w:szCs w:val="22"/>
        </w:rPr>
        <w:t>, Annamaria Dória Souza Vidotti</w:t>
      </w:r>
      <w:r w:rsidRPr="009704F7">
        <w:rPr>
          <w:noProof w:val="0"/>
          <w:sz w:val="22"/>
          <w:szCs w:val="22"/>
          <w:vertAlign w:val="superscript"/>
        </w:rPr>
        <w:t>b</w:t>
      </w:r>
      <w:r w:rsidRPr="009704F7">
        <w:t>, Antonio</w:t>
      </w:r>
      <w:r w:rsidR="009704F7">
        <w:t xml:space="preserve"> </w:t>
      </w:r>
      <w:r w:rsidRPr="009704F7">
        <w:rPr>
          <w:noProof w:val="0"/>
          <w:sz w:val="22"/>
          <w:szCs w:val="22"/>
        </w:rPr>
        <w:t>Carlos Daltro de Freitas</w:t>
      </w:r>
      <w:r w:rsidRPr="009704F7">
        <w:rPr>
          <w:noProof w:val="0"/>
          <w:sz w:val="22"/>
          <w:szCs w:val="22"/>
          <w:vertAlign w:val="superscript"/>
        </w:rPr>
        <w:t>b</w:t>
      </w:r>
      <w:r w:rsidRPr="009704F7">
        <w:rPr>
          <w:noProof w:val="0"/>
          <w:sz w:val="22"/>
          <w:szCs w:val="22"/>
        </w:rPr>
        <w:t>, Reginaldo Guirardello</w:t>
      </w:r>
      <w:r w:rsidRPr="009704F7">
        <w:rPr>
          <w:noProof w:val="0"/>
          <w:sz w:val="22"/>
          <w:szCs w:val="22"/>
          <w:vertAlign w:val="superscript"/>
        </w:rPr>
        <w:t>a</w:t>
      </w:r>
    </w:p>
    <w:p w14:paraId="06750E2A" w14:textId="77777777" w:rsidR="00AC0734" w:rsidRPr="00DD1134" w:rsidRDefault="00AC0734" w:rsidP="00AC0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cs="Arial"/>
          <w:bCs/>
          <w:sz w:val="16"/>
          <w:szCs w:val="16"/>
          <w:lang w:val="en-US"/>
        </w:rPr>
      </w:pPr>
      <w:r w:rsidRPr="00DD1134">
        <w:rPr>
          <w:rFonts w:cs="Arial"/>
          <w:bCs/>
          <w:sz w:val="16"/>
          <w:szCs w:val="16"/>
          <w:vertAlign w:val="superscript"/>
          <w:lang w:val="en-US"/>
        </w:rPr>
        <w:t>a</w:t>
      </w:r>
      <w:r w:rsidRPr="00DD1134">
        <w:rPr>
          <w:rFonts w:cs="Arial"/>
          <w:bCs/>
          <w:sz w:val="16"/>
          <w:szCs w:val="16"/>
          <w:lang w:val="en-US"/>
        </w:rPr>
        <w:t>School of Chemical Engineering, University of Campinas (UNICAMP), Av. Albert Einstein 500, 13083-852, Campinas-SP, Brazil</w:t>
      </w:r>
    </w:p>
    <w:p w14:paraId="53AD05F9" w14:textId="77777777" w:rsidR="00AC0734" w:rsidRPr="00DD1134" w:rsidRDefault="00AC0734" w:rsidP="00AC0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cs="Arial"/>
          <w:bCs/>
          <w:sz w:val="16"/>
          <w:szCs w:val="16"/>
          <w:lang w:val="en-US"/>
        </w:rPr>
      </w:pPr>
      <w:r w:rsidRPr="00DD1134">
        <w:rPr>
          <w:rFonts w:cs="Arial"/>
          <w:bCs/>
          <w:sz w:val="16"/>
          <w:szCs w:val="16"/>
          <w:vertAlign w:val="superscript"/>
          <w:lang w:val="en-US"/>
        </w:rPr>
        <w:t>b</w:t>
      </w:r>
      <w:r w:rsidRPr="00DD1134">
        <w:rPr>
          <w:rFonts w:cs="Arial"/>
          <w:bCs/>
          <w:sz w:val="16"/>
          <w:szCs w:val="16"/>
          <w:lang w:val="en-US"/>
        </w:rPr>
        <w:t>Chemical Engineering Department, Exact Sciences and Technology Center, Federal University of Maranhão (UFMA), Av. dos Portugueses, 1966, Bacanga, 65080-805, São Luís-MA</w:t>
      </w:r>
    </w:p>
    <w:p w14:paraId="41B68FC0" w14:textId="39432503" w:rsidR="00A74E87" w:rsidRDefault="009F5355" w:rsidP="00BF5472">
      <w:pPr>
        <w:pStyle w:val="CETemail"/>
        <w:spacing w:after="60"/>
        <w:rPr>
          <w:noProof w:val="0"/>
          <w:lang w:val="en"/>
        </w:rPr>
      </w:pPr>
      <w:r w:rsidRPr="00887EF8">
        <w:rPr>
          <w:noProof w:val="0"/>
          <w:lang w:val="en"/>
        </w:rPr>
        <w:t>jangalvaog@gmail.com</w:t>
      </w:r>
    </w:p>
    <w:p w14:paraId="3E6AD6F8" w14:textId="77777777" w:rsidR="009F5355" w:rsidRPr="009F5355" w:rsidRDefault="009F5355" w:rsidP="009F5355">
      <w:pPr>
        <w:rPr>
          <w:lang w:val="en"/>
        </w:rPr>
      </w:pPr>
    </w:p>
    <w:p w14:paraId="6CFB4900" w14:textId="4AF110F3" w:rsidR="008D4ED7" w:rsidRPr="009704F7" w:rsidRDefault="00A74E87" w:rsidP="00A74E87">
      <w:pPr>
        <w:rPr>
          <w:rFonts w:cs="Arial"/>
          <w:lang w:val="en-GB"/>
        </w:rPr>
      </w:pPr>
      <w:r w:rsidRPr="00A74E87">
        <w:rPr>
          <w:lang w:val="en"/>
        </w:rPr>
        <w:t>With the increasing consumption of fossil fuels, two major problems have been worrying the world: energy security and pollution caused by non-renewable fuels. When considering alternative sources of renewable energy, the potential of several biomasses is verified</w:t>
      </w:r>
      <w:r w:rsidR="003B33FE">
        <w:rPr>
          <w:lang w:val="en"/>
        </w:rPr>
        <w:t>,</w:t>
      </w:r>
      <w:r w:rsidR="005D4068">
        <w:rPr>
          <w:lang w:val="en"/>
        </w:rPr>
        <w:t xml:space="preserve"> </w:t>
      </w:r>
      <w:r w:rsidR="003B33FE">
        <w:rPr>
          <w:lang w:val="en"/>
        </w:rPr>
        <w:t>which</w:t>
      </w:r>
      <w:r w:rsidR="005D4068">
        <w:rPr>
          <w:lang w:val="en"/>
        </w:rPr>
        <w:t xml:space="preserve"> </w:t>
      </w:r>
      <w:r w:rsidR="00F46FB4">
        <w:rPr>
          <w:lang w:val="en"/>
        </w:rPr>
        <w:t>have</w:t>
      </w:r>
      <w:r w:rsidR="005D4068">
        <w:rPr>
          <w:lang w:val="en"/>
        </w:rPr>
        <w:t xml:space="preserve"> been used</w:t>
      </w:r>
      <w:r>
        <w:rPr>
          <w:lang w:val="en"/>
        </w:rPr>
        <w:t xml:space="preserve"> in</w:t>
      </w:r>
      <w:r w:rsidR="005D4068">
        <w:rPr>
          <w:lang w:val="en"/>
        </w:rPr>
        <w:t xml:space="preserve"> the</w:t>
      </w:r>
      <w:r w:rsidR="00AD0C88">
        <w:rPr>
          <w:lang w:val="en"/>
        </w:rPr>
        <w:t xml:space="preserve"> </w:t>
      </w:r>
      <w:r w:rsidRPr="00A74E87">
        <w:rPr>
          <w:lang w:val="en"/>
        </w:rPr>
        <w:t>production of biofuels</w:t>
      </w:r>
      <w:r>
        <w:rPr>
          <w:lang w:val="en"/>
        </w:rPr>
        <w:t xml:space="preserve"> such as hydrogen</w:t>
      </w:r>
      <w:r w:rsidR="00B34ECF">
        <w:rPr>
          <w:lang w:val="en"/>
        </w:rPr>
        <w:t xml:space="preserve"> (H</w:t>
      </w:r>
      <w:r w:rsidR="00B34ECF" w:rsidRPr="00B34ECF">
        <w:rPr>
          <w:vertAlign w:val="subscript"/>
          <w:lang w:val="en"/>
        </w:rPr>
        <w:t>2</w:t>
      </w:r>
      <w:r w:rsidR="00B34ECF">
        <w:rPr>
          <w:lang w:val="en"/>
        </w:rPr>
        <w:t>).</w:t>
      </w:r>
      <w:r w:rsidRPr="00A74E87">
        <w:rPr>
          <w:lang w:val="en"/>
        </w:rPr>
        <w:t xml:space="preserve"> This work will present an analysis on the conversion of glycerol</w:t>
      </w:r>
      <w:r>
        <w:rPr>
          <w:lang w:val="en"/>
        </w:rPr>
        <w:t xml:space="preserve"> </w:t>
      </w:r>
      <w:r w:rsidR="000F53E5">
        <w:rPr>
          <w:lang w:val="en"/>
        </w:rPr>
        <w:t>into H</w:t>
      </w:r>
      <w:r w:rsidR="000F53E5" w:rsidRPr="000F53E5">
        <w:rPr>
          <w:vertAlign w:val="subscript"/>
          <w:lang w:val="en"/>
        </w:rPr>
        <w:t>2</w:t>
      </w:r>
      <w:r>
        <w:rPr>
          <w:lang w:val="en"/>
        </w:rPr>
        <w:t xml:space="preserve"> </w:t>
      </w:r>
      <w:r w:rsidR="004261A3" w:rsidRPr="004261A3">
        <w:rPr>
          <w:lang w:val="en"/>
        </w:rPr>
        <w:t>with gasification in</w:t>
      </w:r>
      <w:r w:rsidRPr="00A74E87">
        <w:rPr>
          <w:lang w:val="en"/>
        </w:rPr>
        <w:t xml:space="preserve"> supercritical</w:t>
      </w:r>
      <w:r>
        <w:rPr>
          <w:lang w:val="en"/>
        </w:rPr>
        <w:t xml:space="preserve"> </w:t>
      </w:r>
      <w:r w:rsidR="00D24BDC">
        <w:rPr>
          <w:lang w:val="en"/>
        </w:rPr>
        <w:t>(SCWG)</w:t>
      </w:r>
      <w:r>
        <w:rPr>
          <w:lang w:val="en"/>
        </w:rPr>
        <w:t xml:space="preserve"> and</w:t>
      </w:r>
      <w:r w:rsidRPr="00A74E87">
        <w:rPr>
          <w:lang w:val="en"/>
        </w:rPr>
        <w:t xml:space="preserve"> subcritica</w:t>
      </w:r>
      <w:r w:rsidR="004261A3">
        <w:rPr>
          <w:lang w:val="en"/>
        </w:rPr>
        <w:t xml:space="preserve">l </w:t>
      </w:r>
      <w:r w:rsidR="00D24BDC">
        <w:rPr>
          <w:lang w:val="en"/>
        </w:rPr>
        <w:t>(SbCWG) water using</w:t>
      </w:r>
      <w:r>
        <w:rPr>
          <w:lang w:val="en"/>
        </w:rPr>
        <w:t xml:space="preserve"> </w:t>
      </w:r>
      <w:r w:rsidR="00AD0C88" w:rsidRPr="00AD0C88">
        <w:rPr>
          <w:lang w:val="en"/>
        </w:rPr>
        <w:t>the Gibbs energy minimization</w:t>
      </w:r>
      <w:r w:rsidR="00AD0C88">
        <w:rPr>
          <w:lang w:val="en"/>
        </w:rPr>
        <w:t xml:space="preserve"> </w:t>
      </w:r>
      <w:r w:rsidR="00D95AF9">
        <w:rPr>
          <w:lang w:val="en"/>
        </w:rPr>
        <w:t>(</w:t>
      </w:r>
      <w:r w:rsidR="00D95AF9" w:rsidRPr="00F60376">
        <w:rPr>
          <w:i/>
          <w:iCs/>
          <w:lang w:val="en"/>
        </w:rPr>
        <w:t>MinG</w:t>
      </w:r>
      <w:r w:rsidR="00D95AF9">
        <w:rPr>
          <w:lang w:val="en"/>
        </w:rPr>
        <w:t>)</w:t>
      </w:r>
      <w:r>
        <w:rPr>
          <w:lang w:val="en"/>
        </w:rPr>
        <w:t xml:space="preserve"> </w:t>
      </w:r>
      <w:r w:rsidRPr="00A74E87">
        <w:rPr>
          <w:lang w:val="en"/>
        </w:rPr>
        <w:t>and entropy maximization</w:t>
      </w:r>
      <w:r w:rsidR="008552CD">
        <w:rPr>
          <w:lang w:val="en"/>
        </w:rPr>
        <w:t xml:space="preserve"> </w:t>
      </w:r>
      <w:r w:rsidR="00D95AF9">
        <w:rPr>
          <w:lang w:val="en"/>
        </w:rPr>
        <w:t>(</w:t>
      </w:r>
      <w:r w:rsidR="00D95AF9" w:rsidRPr="00F60376">
        <w:rPr>
          <w:i/>
          <w:iCs/>
          <w:lang w:val="en"/>
        </w:rPr>
        <w:t>MaxS</w:t>
      </w:r>
      <w:r w:rsidR="00D95AF9">
        <w:rPr>
          <w:lang w:val="en"/>
        </w:rPr>
        <w:t>)</w:t>
      </w:r>
      <w:r w:rsidR="00AD0C88">
        <w:rPr>
          <w:lang w:val="en"/>
        </w:rPr>
        <w:t xml:space="preserve"> </w:t>
      </w:r>
      <w:r w:rsidR="00417315">
        <w:rPr>
          <w:lang w:val="en"/>
        </w:rPr>
        <w:t>methods</w:t>
      </w:r>
      <w:r w:rsidR="00D95AF9">
        <w:rPr>
          <w:lang w:val="en"/>
        </w:rPr>
        <w:t>.</w:t>
      </w:r>
      <w:r>
        <w:rPr>
          <w:lang w:val="en"/>
        </w:rPr>
        <w:t xml:space="preserve"> </w:t>
      </w:r>
      <w:r w:rsidR="008552CD" w:rsidRPr="008552CD">
        <w:rPr>
          <w:lang w:val="en"/>
        </w:rPr>
        <w:t>These methodologies will be implemented in the Gams software and solved using the CONOPT 4 solver</w:t>
      </w:r>
      <w:r w:rsidR="000108BB">
        <w:rPr>
          <w:lang w:val="en"/>
        </w:rPr>
        <w:t xml:space="preserve">. </w:t>
      </w:r>
      <w:r w:rsidR="00692096" w:rsidRPr="00692096">
        <w:rPr>
          <w:lang w:val="en"/>
        </w:rPr>
        <w:t>The cubic Peng Robinson</w:t>
      </w:r>
      <w:r w:rsidR="00251C80">
        <w:rPr>
          <w:lang w:val="en"/>
        </w:rPr>
        <w:t xml:space="preserve"> (PR)</w:t>
      </w:r>
      <w:r w:rsidR="00692096" w:rsidRPr="00692096">
        <w:rPr>
          <w:lang w:val="en"/>
        </w:rPr>
        <w:t xml:space="preserve"> equation</w:t>
      </w:r>
      <w:r w:rsidR="00F64B85">
        <w:rPr>
          <w:lang w:val="en"/>
        </w:rPr>
        <w:t xml:space="preserve"> of state</w:t>
      </w:r>
      <w:r w:rsidR="00692096" w:rsidRPr="00692096">
        <w:rPr>
          <w:lang w:val="en"/>
        </w:rPr>
        <w:t xml:space="preserve"> </w:t>
      </w:r>
      <w:r w:rsidR="00F64B85">
        <w:rPr>
          <w:lang w:val="en"/>
        </w:rPr>
        <w:t>was</w:t>
      </w:r>
      <w:r w:rsidR="00692096" w:rsidRPr="00692096">
        <w:rPr>
          <w:lang w:val="en"/>
        </w:rPr>
        <w:t xml:space="preserve"> used to evaluate the non-idealities of the phases</w:t>
      </w:r>
      <w:r>
        <w:rPr>
          <w:lang w:val="en"/>
        </w:rPr>
        <w:t xml:space="preserve">. </w:t>
      </w:r>
      <w:r w:rsidR="00810B8D" w:rsidRPr="00810B8D">
        <w:rPr>
          <w:lang w:val="en"/>
        </w:rPr>
        <w:t>The SCWG results showed the most suitable regions to operate in adiabatic (below 900 K) or isothermal (above 900 K) conditions according to the endothermic character of the system</w:t>
      </w:r>
      <w:r w:rsidR="00064DA6">
        <w:rPr>
          <w:lang w:val="en"/>
        </w:rPr>
        <w:t>.</w:t>
      </w:r>
      <w:r>
        <w:rPr>
          <w:lang w:val="en"/>
        </w:rPr>
        <w:t xml:space="preserve"> </w:t>
      </w:r>
      <w:r w:rsidR="008526E8" w:rsidRPr="008526E8">
        <w:rPr>
          <w:lang w:val="en"/>
        </w:rPr>
        <w:t>The increase in temperature favors the production of hydrogen while the increase in the initial composition of biomass is unfavorable</w:t>
      </w:r>
      <w:r w:rsidR="008D06E4" w:rsidRPr="005411B5">
        <w:rPr>
          <w:lang w:val="en"/>
        </w:rPr>
        <w:t>.</w:t>
      </w:r>
      <w:r w:rsidR="008D06E4">
        <w:rPr>
          <w:lang w:val="en"/>
        </w:rPr>
        <w:t xml:space="preserve"> </w:t>
      </w:r>
      <w:r w:rsidR="00011922" w:rsidRPr="00011922">
        <w:rPr>
          <w:lang w:val="en"/>
        </w:rPr>
        <w:t>Pressure has no major influence on the system</w:t>
      </w:r>
      <w:r w:rsidR="008D06E4">
        <w:rPr>
          <w:lang w:val="en"/>
        </w:rPr>
        <w:t>.</w:t>
      </w:r>
      <w:r>
        <w:rPr>
          <w:lang w:val="en"/>
        </w:rPr>
        <w:t xml:space="preserve"> </w:t>
      </w:r>
      <w:r w:rsidR="007840E2">
        <w:rPr>
          <w:lang w:val="en"/>
        </w:rPr>
        <w:t xml:space="preserve">The </w:t>
      </w:r>
      <w:r w:rsidR="00F86600">
        <w:rPr>
          <w:lang w:val="en"/>
        </w:rPr>
        <w:t>SbCWG did not show significant</w:t>
      </w:r>
      <w:r>
        <w:rPr>
          <w:lang w:val="en"/>
        </w:rPr>
        <w:t xml:space="preserve"> </w:t>
      </w:r>
      <w:r w:rsidR="00937946">
        <w:rPr>
          <w:lang w:val="en"/>
        </w:rPr>
        <w:t>production</w:t>
      </w:r>
      <w:r>
        <w:rPr>
          <w:lang w:val="en"/>
        </w:rPr>
        <w:t xml:space="preserve"> </w:t>
      </w:r>
      <w:r w:rsidR="00F86600">
        <w:rPr>
          <w:lang w:val="en"/>
        </w:rPr>
        <w:t>of H</w:t>
      </w:r>
      <w:r w:rsidR="00F86600" w:rsidRPr="00F86600">
        <w:rPr>
          <w:vertAlign w:val="subscript"/>
          <w:lang w:val="en"/>
        </w:rPr>
        <w:t>2</w:t>
      </w:r>
      <w:r w:rsidR="00937946">
        <w:rPr>
          <w:lang w:val="en"/>
        </w:rPr>
        <w:t xml:space="preserve">. However, when secondary </w:t>
      </w:r>
      <w:r>
        <w:rPr>
          <w:lang w:val="en"/>
        </w:rPr>
        <w:t>reactions are</w:t>
      </w:r>
      <w:r w:rsidR="00937946">
        <w:rPr>
          <w:lang w:val="en"/>
        </w:rPr>
        <w:t xml:space="preserve"> inhibited, </w:t>
      </w:r>
      <w:r w:rsidR="00F64B85">
        <w:rPr>
          <w:lang w:val="en"/>
        </w:rPr>
        <w:t>we observed</w:t>
      </w:r>
      <w:r w:rsidR="00937946">
        <w:rPr>
          <w:lang w:val="en"/>
        </w:rPr>
        <w:t xml:space="preserve"> relevant production</w:t>
      </w:r>
      <w:r w:rsidR="00F64B85">
        <w:rPr>
          <w:lang w:val="en"/>
        </w:rPr>
        <w:t>s</w:t>
      </w:r>
      <w:r w:rsidR="00937946">
        <w:rPr>
          <w:lang w:val="en"/>
        </w:rPr>
        <w:t xml:space="preserve"> </w:t>
      </w:r>
      <w:r>
        <w:rPr>
          <w:lang w:val="en"/>
        </w:rPr>
        <w:t xml:space="preserve">of </w:t>
      </w:r>
      <w:r w:rsidR="00365482">
        <w:rPr>
          <w:lang w:val="en"/>
        </w:rPr>
        <w:t>H</w:t>
      </w:r>
      <w:r w:rsidR="00365482" w:rsidRPr="00365482">
        <w:rPr>
          <w:vertAlign w:val="subscript"/>
          <w:lang w:val="en"/>
        </w:rPr>
        <w:t>2</w:t>
      </w:r>
      <w:r w:rsidR="00365482">
        <w:rPr>
          <w:lang w:val="en"/>
        </w:rPr>
        <w:t xml:space="preserve">. </w:t>
      </w:r>
      <w:r w:rsidR="00F64B85" w:rsidRPr="00F64B85">
        <w:rPr>
          <w:lang w:val="en"/>
        </w:rPr>
        <w:t>This highlights the need to use specific catalysts to favor the hydrogen reaction</w:t>
      </w:r>
      <w:r w:rsidR="00365482">
        <w:rPr>
          <w:lang w:val="en"/>
        </w:rPr>
        <w:t>.</w:t>
      </w:r>
      <w:r>
        <w:rPr>
          <w:lang w:val="en"/>
        </w:rPr>
        <w:t xml:space="preserve"> </w:t>
      </w:r>
      <w:r w:rsidR="00055E3E" w:rsidRPr="00055E3E">
        <w:rPr>
          <w:lang w:val="en"/>
        </w:rPr>
        <w:t>With this work, we seek to contribute to a better thermodynamic understanding of the relevant effects by reactional pathways of biomass decomposition and sustainable production of H</w:t>
      </w:r>
      <w:r w:rsidR="00055E3E" w:rsidRPr="00055E3E">
        <w:rPr>
          <w:vertAlign w:val="subscript"/>
          <w:lang w:val="en"/>
        </w:rPr>
        <w:t>2</w:t>
      </w:r>
      <w:r w:rsidR="00055E3E" w:rsidRPr="00055E3E">
        <w:rPr>
          <w:lang w:val="en"/>
        </w:rPr>
        <w:t>.</w:t>
      </w:r>
    </w:p>
    <w:p w14:paraId="6FFA589A" w14:textId="77777777" w:rsidR="0000664D" w:rsidRPr="005F2CA8" w:rsidRDefault="0000664D" w:rsidP="005A2C5D">
      <w:pPr>
        <w:pStyle w:val="CETHeading1"/>
        <w:spacing w:before="120"/>
        <w:rPr>
          <w:sz w:val="18"/>
          <w:szCs w:val="18"/>
          <w:lang w:val="en-GB"/>
        </w:rPr>
      </w:pPr>
      <w:r w:rsidRPr="005F2CA8">
        <w:rPr>
          <w:sz w:val="18"/>
          <w:szCs w:val="18"/>
          <w:lang w:val="en"/>
        </w:rPr>
        <w:t>Introduction</w:t>
      </w:r>
    </w:p>
    <w:p w14:paraId="72260148" w14:textId="763D13D8" w:rsidR="0000664D" w:rsidRPr="009704F7" w:rsidRDefault="0000664D" w:rsidP="0000664D">
      <w:pPr>
        <w:pStyle w:val="CETBodytext"/>
        <w:rPr>
          <w:lang w:val="en-GB"/>
        </w:rPr>
      </w:pPr>
      <w:r w:rsidRPr="0000664D">
        <w:rPr>
          <w:lang w:val="en"/>
        </w:rPr>
        <w:t xml:space="preserve">With the high energy consumption and pollution, there was a need to </w:t>
      </w:r>
      <w:r w:rsidR="00C15826">
        <w:rPr>
          <w:lang w:val="en"/>
        </w:rPr>
        <w:t>explore</w:t>
      </w:r>
      <w:r w:rsidRPr="0000664D">
        <w:rPr>
          <w:lang w:val="en"/>
        </w:rPr>
        <w:t xml:space="preserve"> alternative energy</w:t>
      </w:r>
      <w:r w:rsidR="003C2532">
        <w:rPr>
          <w:lang w:val="en"/>
        </w:rPr>
        <w:t xml:space="preserve"> sources</w:t>
      </w:r>
      <w:r w:rsidRPr="0000664D">
        <w:rPr>
          <w:lang w:val="en"/>
        </w:rPr>
        <w:t xml:space="preserve"> that would solve both adversities. </w:t>
      </w:r>
      <w:r w:rsidR="003C2532" w:rsidRPr="003C2532">
        <w:rPr>
          <w:lang w:val="en"/>
        </w:rPr>
        <w:t>A promising renewable energy source</w:t>
      </w:r>
      <w:r w:rsidR="003C2532">
        <w:rPr>
          <w:lang w:val="en"/>
        </w:rPr>
        <w:t xml:space="preserve"> </w:t>
      </w:r>
      <w:r w:rsidRPr="0000664D">
        <w:rPr>
          <w:lang w:val="en"/>
        </w:rPr>
        <w:t>is biomass. Some reports estimate that there are about 1.8 trillion tons of terrestrial biomass and 4 billion tons of aquatic biomass</w:t>
      </w:r>
      <w:r w:rsidR="00FA793F">
        <w:rPr>
          <w:lang w:val="en"/>
        </w:rPr>
        <w:t xml:space="preserve"> and</w:t>
      </w:r>
      <w:r w:rsidRPr="0000664D">
        <w:rPr>
          <w:lang w:val="en"/>
        </w:rPr>
        <w:t xml:space="preserve"> </w:t>
      </w:r>
      <w:r w:rsidR="00FA793F">
        <w:rPr>
          <w:lang w:val="en"/>
        </w:rPr>
        <w:t xml:space="preserve">this </w:t>
      </w:r>
      <w:r w:rsidRPr="0000664D">
        <w:rPr>
          <w:lang w:val="en"/>
        </w:rPr>
        <w:t>represent</w:t>
      </w:r>
      <w:r w:rsidR="00FA793F">
        <w:rPr>
          <w:lang w:val="en"/>
        </w:rPr>
        <w:t>s</w:t>
      </w:r>
      <w:r w:rsidRPr="0000664D">
        <w:rPr>
          <w:lang w:val="en"/>
        </w:rPr>
        <w:t xml:space="preserve"> a total amount of 33,000 total </w:t>
      </w:r>
      <w:r w:rsidRPr="00612A41">
        <w:rPr>
          <w:lang w:val="en"/>
        </w:rPr>
        <w:t xml:space="preserve">EJ </w:t>
      </w:r>
      <w:r>
        <w:rPr>
          <w:lang w:val="en"/>
        </w:rPr>
        <w:t xml:space="preserve"> </w:t>
      </w:r>
      <w:r w:rsidR="00612A41" w:rsidRPr="00612A41">
        <w:rPr>
          <w:lang w:val="en"/>
        </w:rPr>
        <w:fldChar w:fldCharType="begin" w:fldLock="1"/>
      </w:r>
      <w:r w:rsidR="00C732CB">
        <w:rPr>
          <w:lang w:val="en"/>
        </w:rPr>
        <w:instrText>ADDIN CSL_CITATION {"citationItems":[{"id":"ITEM-1","itemData":{"DOI":"10.18331/BRJ2019.6.2.3","ISSN":"22928782","abstract":"Biomass is currently the most widespread form of renewable energy and its exploitation is further increasing due to the concerns over the devastative impacts of fossil fuel consumption, i.e., climate change, global warming and their negative impacts on human health. In line with that, the present articles reviews the different sources of biomass available, along with their chemical composition and properties. Subsequently, different conversion technologies (i.e., thermo-chemical, biochemical, and physicochemical conversions) and their corresponding products are reviewed and discussed. In the continuation, the global status of biomass vs. the other renewable energies is scrutinized. Moreover, biomass-derived energy production was analyzed from economic and environmental perspectives. Finally, the challenges faced to further expand the share of biomass-derived energy carriers in the global energy market are presented.","author":[{"dropping-particle":"","family":"Tursi","given":"Antonio","non-dropping-particle":"","parse-names":false,"suffix":""}],"container-title":"Biofuel Research Journal","id":"ITEM-1","issue":"2","issued":{"date-parts":[["2019"]]},"page":"962-979","title":"A review on biomass: Importance, chemistry, classification, and conversion","type":"article-journal","volume":"6"},"uris":["http://www.mendeley.com/documents/?uuid=6a1d1f47-9938-4bf6-accc-bb2a86346031"]}],"mendeley":{"formattedCitation":"(Tursi, 2019)","plainTextFormattedCitation":"(Tursi, 2019)","previouslyFormattedCitation":"(Tursi, 2019)"},"properties":{"noteIndex":0},"schema":"https://github.com/citation-style-language/schema/raw/master/csl-citation.json"}</w:instrText>
      </w:r>
      <w:r w:rsidR="00612A41" w:rsidRPr="00612A41">
        <w:rPr>
          <w:lang w:val="en"/>
        </w:rPr>
        <w:fldChar w:fldCharType="separate"/>
      </w:r>
      <w:r w:rsidR="006509A8" w:rsidRPr="006509A8">
        <w:rPr>
          <w:noProof/>
          <w:lang w:val="en"/>
        </w:rPr>
        <w:t>(Tursi, 2019)</w:t>
      </w:r>
      <w:r w:rsidR="00612A41" w:rsidRPr="00612A41">
        <w:rPr>
          <w:lang w:val="en"/>
        </w:rPr>
        <w:fldChar w:fldCharType="end"/>
      </w:r>
      <w:r w:rsidR="00E353AE">
        <w:rPr>
          <w:lang w:val="en"/>
        </w:rPr>
        <w:t>.</w:t>
      </w:r>
      <w:r w:rsidRPr="00612A41">
        <w:rPr>
          <w:lang w:val="en"/>
        </w:rPr>
        <w:t xml:space="preserve"> </w:t>
      </w:r>
      <w:r w:rsidR="001675AC">
        <w:rPr>
          <w:lang w:val="en"/>
        </w:rPr>
        <w:t>The good</w:t>
      </w:r>
      <w:r w:rsidRPr="00612A41">
        <w:rPr>
          <w:lang w:val="en"/>
        </w:rPr>
        <w:t xml:space="preserve"> biomass to be studied is glycerol. It is commonly obtained in large quantit</w:t>
      </w:r>
      <w:r w:rsidR="00A75ACF">
        <w:rPr>
          <w:lang w:val="en"/>
        </w:rPr>
        <w:t>ies</w:t>
      </w:r>
      <w:r w:rsidRPr="00612A41">
        <w:rPr>
          <w:lang w:val="en"/>
        </w:rPr>
        <w:t xml:space="preserve"> as a by-product in the transesterification reaction of vegetable oils for biodiesel production. Therefore, it is of great interest that </w:t>
      </w:r>
      <w:r w:rsidR="00836D54">
        <w:rPr>
          <w:lang w:val="en"/>
        </w:rPr>
        <w:t>it</w:t>
      </w:r>
      <w:r w:rsidRPr="00612A41">
        <w:rPr>
          <w:lang w:val="en"/>
        </w:rPr>
        <w:t xml:space="preserve"> has a proper destination. </w:t>
      </w:r>
      <w:r w:rsidR="00F0089A">
        <w:rPr>
          <w:lang w:val="en"/>
        </w:rPr>
        <w:t>Thus</w:t>
      </w:r>
      <w:r w:rsidRPr="00612A41">
        <w:rPr>
          <w:lang w:val="en"/>
        </w:rPr>
        <w:t xml:space="preserve">, it becomes an option for conversion into some </w:t>
      </w:r>
      <w:r w:rsidR="00F0089A">
        <w:rPr>
          <w:lang w:val="en"/>
        </w:rPr>
        <w:t>type</w:t>
      </w:r>
      <w:r w:rsidRPr="00612A41">
        <w:rPr>
          <w:lang w:val="en"/>
        </w:rPr>
        <w:t xml:space="preserve"> of energy (heat, electricity</w:t>
      </w:r>
      <w:r w:rsidR="004867DE">
        <w:rPr>
          <w:lang w:val="en"/>
        </w:rPr>
        <w:t>,</w:t>
      </w:r>
      <w:r w:rsidRPr="00612A41">
        <w:rPr>
          <w:lang w:val="en"/>
        </w:rPr>
        <w:t xml:space="preserve"> or some </w:t>
      </w:r>
      <w:r w:rsidR="0004522B">
        <w:rPr>
          <w:lang w:val="en"/>
        </w:rPr>
        <w:t>type</w:t>
      </w:r>
      <w:r w:rsidRPr="00612A41">
        <w:rPr>
          <w:lang w:val="en"/>
        </w:rPr>
        <w:t xml:space="preserve"> of biofuel)</w:t>
      </w:r>
      <w:r w:rsidR="00C732CB">
        <w:rPr>
          <w:lang w:val="en"/>
        </w:rPr>
        <w:fldChar w:fldCharType="begin" w:fldLock="1"/>
      </w:r>
      <w:r w:rsidR="00D77021">
        <w:rPr>
          <w:lang w:val="en"/>
        </w:rPr>
        <w:instrText>ADDIN CSL_CITATION {"citationItems":[{"id":"ITEM-1","itemData":{"DOI":"10.1016/j.rser.2016.12.110","ISSN":"18790690","abstract":"A rapid growth in biodiesel production has naturally led to a surplus of crude glycerol generated. Due to the impurities present in the crude glycerol, expensive refining processes are often necessary in order for the crude glycerol to be used in the same applications as pure glycerol. As a result, the demand for crude glycerol is quite low, and biodiesel producers must find ways to dispose it. Disposal can be costly, detrimental to the environment, and wasteful. Exploration of crude glycerol utilization is of significance for not only reducing the negative impact on the environment but also for increasing the economic benefits of biodiesel production. This paper reviewed a number of valuable and practical applications of crude glycerol in the sector of renewable energy generation through processes such as fermentation, digestion, gasification, pyrolysis, liquefaction, combustion, and steam reforming. Studies indicated that an integration of crude glycerol to other systems for energy production is a promising option despite the impurities in crude glycerol, and some processes even benefit from their presence.","author":[{"dropping-particle":"","family":"He","given":"Quan (Sophia)","non-dropping-particle":"","parse-names":false,"suffix":""},{"dropping-particle":"","family":"McNutt","given":"Josiah","non-dropping-particle":"","parse-names":false,"suffix":""},{"dropping-particle":"","family":"Yang","given":"Jie","non-dropping-particle":"","parse-names":false,"suffix":""}],"container-title":"Renewable and Sustainable Energy Reviews","id":"ITEM-1","issue":"December 2016","issued":{"date-parts":[["2017"]]},"page":"63-76","publisher":"Elsevier","title":"Utilization of the residual glycerol from biodiesel production for renewable energy generation","type":"article-journal","volume":"71"},"uris":["http://www.mendeley.com/documents/?uuid=b91382d3-f700-4eea-bc73-8d094765efe5"]}],"mendeley":{"formattedCitation":"(He et al., 2017)","plainTextFormattedCitation":"(He et al., 2017)","previouslyFormattedCitation":"(He et al., 2017)"},"properties":{"noteIndex":0},"schema":"https://github.com/citation-style-language/schema/raw/master/csl-citation.json"}</w:instrText>
      </w:r>
      <w:r w:rsidR="00C732CB">
        <w:rPr>
          <w:lang w:val="en"/>
        </w:rPr>
        <w:fldChar w:fldCharType="separate"/>
      </w:r>
      <w:r w:rsidR="00C732CB" w:rsidRPr="00C732CB">
        <w:rPr>
          <w:noProof/>
          <w:lang w:val="en"/>
        </w:rPr>
        <w:t>(He et al., 2017)</w:t>
      </w:r>
      <w:r w:rsidR="00C732CB">
        <w:rPr>
          <w:lang w:val="en"/>
        </w:rPr>
        <w:fldChar w:fldCharType="end"/>
      </w:r>
      <w:r w:rsidRPr="00612A41">
        <w:rPr>
          <w:lang w:val="en"/>
        </w:rPr>
        <w:t xml:space="preserve">. </w:t>
      </w:r>
    </w:p>
    <w:p w14:paraId="370C1261" w14:textId="08FEE2D6" w:rsidR="0000664D" w:rsidRPr="009704F7" w:rsidRDefault="0000664D" w:rsidP="0000664D">
      <w:pPr>
        <w:pStyle w:val="CETBodytext"/>
        <w:rPr>
          <w:lang w:val="en-GB"/>
        </w:rPr>
      </w:pPr>
      <w:r w:rsidRPr="00612A41">
        <w:rPr>
          <w:lang w:val="en"/>
        </w:rPr>
        <w:t>The most promising and widely studied biofuel currently is hydrogen (H</w:t>
      </w:r>
      <w:r w:rsidRPr="00612A41">
        <w:rPr>
          <w:vertAlign w:val="subscript"/>
          <w:lang w:val="en"/>
        </w:rPr>
        <w:t>2</w:t>
      </w:r>
      <w:r w:rsidR="00A642F6">
        <w:rPr>
          <w:lang w:val="en"/>
        </w:rPr>
        <w:t>)</w:t>
      </w:r>
      <w:r w:rsidRPr="00612A41">
        <w:rPr>
          <w:vertAlign w:val="subscript"/>
          <w:lang w:val="en"/>
        </w:rPr>
        <w:t>.</w:t>
      </w:r>
      <w:r w:rsidRPr="00612A41">
        <w:rPr>
          <w:lang w:val="en"/>
        </w:rPr>
        <w:t xml:space="preserve"> It has a high energy density and</w:t>
      </w:r>
      <w:r>
        <w:rPr>
          <w:lang w:val="en"/>
        </w:rPr>
        <w:t xml:space="preserve"> </w:t>
      </w:r>
      <w:r w:rsidR="004D145D">
        <w:rPr>
          <w:lang w:val="en"/>
        </w:rPr>
        <w:t>less</w:t>
      </w:r>
      <w:r w:rsidR="00D83043">
        <w:rPr>
          <w:lang w:val="en"/>
        </w:rPr>
        <w:t xml:space="preserve"> </w:t>
      </w:r>
      <w:r>
        <w:rPr>
          <w:lang w:val="en"/>
        </w:rPr>
        <w:t xml:space="preserve">generation </w:t>
      </w:r>
      <w:r w:rsidR="001B098E">
        <w:rPr>
          <w:lang w:val="en"/>
        </w:rPr>
        <w:t>of</w:t>
      </w:r>
      <w:r w:rsidR="004D145D">
        <w:rPr>
          <w:lang w:val="en"/>
        </w:rPr>
        <w:t xml:space="preserve"> </w:t>
      </w:r>
      <w:r w:rsidR="00D83043">
        <w:rPr>
          <w:lang w:val="en"/>
        </w:rPr>
        <w:t>pollutants.</w:t>
      </w:r>
      <w:r w:rsidRPr="00612A41">
        <w:rPr>
          <w:lang w:val="en"/>
        </w:rPr>
        <w:t xml:space="preserve"> Thus, </w:t>
      </w:r>
      <w:r w:rsidR="000D171D" w:rsidRPr="000D171D">
        <w:rPr>
          <w:lang w:val="en"/>
        </w:rPr>
        <w:t>being both environmentally and energetically favorable</w:t>
      </w:r>
      <w:r w:rsidRPr="00612A41">
        <w:rPr>
          <w:lang w:val="en"/>
        </w:rPr>
        <w:t>. It is considered a fundamental component in the development of a clean and sustainable energy</w:t>
      </w:r>
      <w:r>
        <w:rPr>
          <w:lang w:val="en"/>
        </w:rPr>
        <w:t xml:space="preserve"> system</w:t>
      </w:r>
      <w:r w:rsidR="00677C94">
        <w:rPr>
          <w:lang w:val="en"/>
        </w:rPr>
        <w:t>.</w:t>
      </w:r>
      <w:r w:rsidR="00724BD6">
        <w:rPr>
          <w:lang w:val="en"/>
        </w:rPr>
        <w:t xml:space="preserve"> </w:t>
      </w:r>
    </w:p>
    <w:p w14:paraId="4F0FBA7B" w14:textId="0559BB2E" w:rsidR="00CE0FF9" w:rsidRPr="009F18E0" w:rsidRDefault="0000664D" w:rsidP="00683464">
      <w:pPr>
        <w:pStyle w:val="CETBodytext"/>
        <w:rPr>
          <w:lang w:val="en-GB"/>
        </w:rPr>
      </w:pPr>
      <w:r w:rsidRPr="00612A41">
        <w:rPr>
          <w:lang w:val="en"/>
        </w:rPr>
        <w:t>A promising route for the production of H</w:t>
      </w:r>
      <w:r w:rsidRPr="00612A41">
        <w:rPr>
          <w:vertAlign w:val="subscript"/>
          <w:lang w:val="en"/>
        </w:rPr>
        <w:t>2</w:t>
      </w:r>
      <w:r w:rsidRPr="00612A41">
        <w:rPr>
          <w:lang w:val="en"/>
        </w:rPr>
        <w:t xml:space="preserve"> is supercritical</w:t>
      </w:r>
      <w:r w:rsidR="00A8001B">
        <w:rPr>
          <w:lang w:val="en"/>
        </w:rPr>
        <w:t xml:space="preserve"> and subcritical </w:t>
      </w:r>
      <w:r w:rsidR="00DC671E">
        <w:rPr>
          <w:lang w:val="en"/>
        </w:rPr>
        <w:t xml:space="preserve">water </w:t>
      </w:r>
      <w:r w:rsidR="00A8001B">
        <w:rPr>
          <w:lang w:val="en"/>
        </w:rPr>
        <w:t>gasification</w:t>
      </w:r>
      <w:r w:rsidRPr="00612A41">
        <w:rPr>
          <w:lang w:val="en"/>
        </w:rPr>
        <w:t>. This reaction occurs at temperature and pressure above 647 K and 220 bar, respectively. Under these conditions</w:t>
      </w:r>
      <w:r w:rsidR="0035317C">
        <w:rPr>
          <w:lang w:val="en"/>
        </w:rPr>
        <w:t>,</w:t>
      </w:r>
      <w:r w:rsidRPr="00612A41">
        <w:rPr>
          <w:lang w:val="en"/>
        </w:rPr>
        <w:t xml:space="preserve"> there are changes in the dielectric constant of the water facilitating its entry into the </w:t>
      </w:r>
      <w:r w:rsidR="0035317C" w:rsidRPr="0035317C">
        <w:rPr>
          <w:lang w:val="en"/>
        </w:rPr>
        <w:t>organic matrix of biomass</w:t>
      </w:r>
      <w:r w:rsidRPr="00612A41">
        <w:rPr>
          <w:lang w:val="en"/>
        </w:rPr>
        <w:t xml:space="preserve"> and decomposing it. According to</w:t>
      </w:r>
      <w:r>
        <w:rPr>
          <w:lang w:val="en"/>
        </w:rPr>
        <w:t xml:space="preserve"> </w:t>
      </w:r>
      <w:r w:rsidR="00612A41" w:rsidRPr="00612A41">
        <w:rPr>
          <w:lang w:val="en"/>
        </w:rPr>
        <w:fldChar w:fldCharType="begin" w:fldLock="1"/>
      </w:r>
      <w:r w:rsidR="006509A8">
        <w:rPr>
          <w:lang w:val="en"/>
        </w:rPr>
        <w:instrText>ADDIN CSL_CITATION {"citationItems":[{"id":"ITEM-1","itemData":{"DOI":"10.1080/00102200500290807","ISSN":"00102202","abstract":"Research in biomass gasification with subcritical and supercritical water is reviewed. Catalytic conversion of biomass in sub- and supercritical water is a low-temperature gasification technique that can be carried out from 473 to 973 K. Research is categorized according to temperature and water density, since reaction mechanisms greatly depend on these variables.","author":[{"dropping-particle":"","family":"Osada","given":"Mitsumasa","non-dropping-particle":"","parse-names":false,"suffix":""},{"dropping-particle":"","family":"Sato","given":"Takafumi","non-dropping-particle":"","parse-names":false,"suffix":""},{"dropping-particle":"","family":"Watanabe","given":"Masaru","non-dropping-particle":"","parse-names":false,"suffix":""},{"dropping-particle":"","family":"Shirai","given":"Masayuki","non-dropping-particle":"","parse-names":false,"suffix":""},{"dropping-particle":"","family":"Arai","given":"Kunio","non-dropping-particle":"","parse-names":false,"suffix":""}],"container-title":"Combustion Science and Technology","id":"ITEM-1","issue":"1-3","issued":{"date-parts":[["2006"]]},"page":"537-552","title":"Catalytic gasification of wood biomass in subcritical and supercritical water","type":"article-journal","volume":"178"},"uris":["http://www.mendeley.com/documents/?uuid=ad9e0040-03e2-46d1-a4c6-5008ed0f9b6d"]}],"mendeley":{"formattedCitation":"(Osada et al., 2006)","manualFormatting":"Osada et al. (2006),","plainTextFormattedCitation":"(Osada et al., 2006)","previouslyFormattedCitation":"(Osada et al., 2006)"},"properties":{"noteIndex":0},"schema":"https://github.com/citation-style-language/schema/raw/master/csl-citation.json"}</w:instrText>
      </w:r>
      <w:r w:rsidR="00612A41" w:rsidRPr="00612A41">
        <w:rPr>
          <w:lang w:val="en"/>
        </w:rPr>
        <w:fldChar w:fldCharType="separate"/>
      </w:r>
      <w:r w:rsidR="00612A41" w:rsidRPr="00612A41">
        <w:rPr>
          <w:noProof/>
          <w:lang w:val="en"/>
        </w:rPr>
        <w:t>Osada et al.</w:t>
      </w:r>
      <w:r>
        <w:rPr>
          <w:noProof/>
          <w:lang w:val="en"/>
        </w:rPr>
        <w:t xml:space="preserve"> </w:t>
      </w:r>
      <w:r w:rsidR="00612A41" w:rsidRPr="00612A41">
        <w:rPr>
          <w:noProof/>
          <w:lang w:val="en"/>
        </w:rPr>
        <w:t>(2006),</w:t>
      </w:r>
      <w:r w:rsidR="00612A41" w:rsidRPr="00612A41">
        <w:rPr>
          <w:lang w:val="en"/>
        </w:rPr>
        <w:fldChar w:fldCharType="end"/>
      </w:r>
      <w:r w:rsidR="00CE0FF9" w:rsidRPr="00612A41">
        <w:rPr>
          <w:lang w:val="en"/>
        </w:rPr>
        <w:t xml:space="preserve"> the</w:t>
      </w:r>
      <w:r w:rsidR="009F18E0">
        <w:rPr>
          <w:lang w:val="en"/>
        </w:rPr>
        <w:t xml:space="preserve"> com</w:t>
      </w:r>
      <w:r>
        <w:rPr>
          <w:lang w:val="en"/>
        </w:rPr>
        <w:t>position of</w:t>
      </w:r>
      <w:r w:rsidR="009F18E0">
        <w:rPr>
          <w:lang w:val="en"/>
        </w:rPr>
        <w:t xml:space="preserve"> </w:t>
      </w:r>
      <w:r w:rsidR="00CE0FF9" w:rsidRPr="007828B3">
        <w:rPr>
          <w:lang w:val="en"/>
        </w:rPr>
        <w:t xml:space="preserve">the </w:t>
      </w:r>
      <w:r w:rsidR="00A17F92" w:rsidRPr="00A17F92">
        <w:rPr>
          <w:lang w:val="en"/>
        </w:rPr>
        <w:t>gasified biomass depends on the reaction temperature</w:t>
      </w:r>
      <w:r w:rsidR="00CE0FF9" w:rsidRPr="007828B3">
        <w:rPr>
          <w:lang w:val="en"/>
        </w:rPr>
        <w:t>. Three main reactions of wood biomass occur:</w:t>
      </w:r>
    </w:p>
    <w:tbl>
      <w:tblPr>
        <w:tblStyle w:val="Tabelacomgrade"/>
        <w:tblW w:w="864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7261"/>
        <w:gridCol w:w="850"/>
      </w:tblGrid>
      <w:tr w:rsidR="00C046DF" w14:paraId="2476A3EF" w14:textId="77777777" w:rsidTr="00332B50">
        <w:tc>
          <w:tcPr>
            <w:tcW w:w="536" w:type="dxa"/>
            <w:vAlign w:val="center"/>
          </w:tcPr>
          <w:p w14:paraId="066D031F" w14:textId="77777777" w:rsidR="00C046DF" w:rsidRPr="009F18E0" w:rsidRDefault="00C046DF" w:rsidP="00176F17">
            <w:pPr>
              <w:jc w:val="center"/>
              <w:rPr>
                <w:lang w:val="en-GB"/>
              </w:rPr>
            </w:pPr>
          </w:p>
        </w:tc>
        <w:tc>
          <w:tcPr>
            <w:tcW w:w="7261" w:type="dxa"/>
            <w:vAlign w:val="center"/>
          </w:tcPr>
          <w:p w14:paraId="1F1D6194" w14:textId="129E0313" w:rsidR="00C046DF" w:rsidRPr="009704F7" w:rsidRDefault="00C046DF" w:rsidP="00176F17">
            <w:pPr>
              <w:ind w:left="1907"/>
              <w:rPr>
                <w:lang w:val="en-GB"/>
              </w:rPr>
            </w:pPr>
            <m:oMath>
              <m:r>
                <w:rPr>
                  <w:rFonts w:ascii="Cambria Math" w:hAnsi="Cambria Math"/>
                </w:rPr>
                <m:t>C</m:t>
              </m:r>
              <m:r>
                <m:rPr>
                  <m:sty m:val="p"/>
                </m:rPr>
                <w:rPr>
                  <w:rFonts w:ascii="Cambria Math" w:hAnsi="Cambria Math"/>
                  <w:lang w:val="en-GB"/>
                </w:rPr>
                <m:t xml:space="preserve">+ </m:t>
              </m:r>
              <m:sSub>
                <m:sSubPr>
                  <m:ctrlPr>
                    <w:rPr>
                      <w:rFonts w:ascii="Cambria Math" w:hAnsi="Cambria Math"/>
                    </w:rPr>
                  </m:ctrlPr>
                </m:sSubPr>
                <m:e>
                  <m:r>
                    <w:rPr>
                      <w:rFonts w:ascii="Cambria Math" w:hAnsi="Cambria Math"/>
                    </w:rPr>
                    <m:t>H</m:t>
                  </m:r>
                </m:e>
                <m:sub>
                  <m:r>
                    <m:rPr>
                      <m:sty m:val="p"/>
                    </m:rPr>
                    <w:rPr>
                      <w:rFonts w:ascii="Cambria Math" w:hAnsi="Cambria Math"/>
                      <w:lang w:val="en-GB"/>
                    </w:rPr>
                    <m:t>2</m:t>
                  </m:r>
                </m:sub>
              </m:sSub>
              <m:r>
                <w:rPr>
                  <w:rFonts w:ascii="Cambria Math" w:hAnsi="Cambria Math"/>
                </w:rPr>
                <m:t>O</m:t>
              </m:r>
              <m:r>
                <m:rPr>
                  <m:sty m:val="p"/>
                </m:rPr>
                <w:rPr>
                  <w:rFonts w:ascii="Cambria Math" w:hAnsi="Cambria Math"/>
                  <w:lang w:val="en-GB"/>
                </w:rPr>
                <m:t>→</m:t>
              </m:r>
              <m:r>
                <w:rPr>
                  <w:rFonts w:ascii="Cambria Math" w:hAnsi="Cambria Math"/>
                </w:rPr>
                <m:t>CO</m:t>
              </m:r>
              <m:r>
                <m:rPr>
                  <m:sty m:val="p"/>
                </m:rPr>
                <w:rPr>
                  <w:rFonts w:ascii="Cambria Math" w:hAnsi="Cambria Math"/>
                  <w:lang w:val="en-GB"/>
                </w:rPr>
                <m:t>+</m:t>
              </m:r>
              <m:sSub>
                <m:sSubPr>
                  <m:ctrlPr>
                    <w:rPr>
                      <w:rFonts w:ascii="Cambria Math" w:hAnsi="Cambria Math"/>
                    </w:rPr>
                  </m:ctrlPr>
                </m:sSubPr>
                <m:e>
                  <m:r>
                    <w:rPr>
                      <w:rFonts w:ascii="Cambria Math" w:hAnsi="Cambria Math"/>
                    </w:rPr>
                    <m:t>H</m:t>
                  </m:r>
                </m:e>
                <m:sub>
                  <m:r>
                    <m:rPr>
                      <m:sty m:val="p"/>
                    </m:rPr>
                    <w:rPr>
                      <w:rFonts w:ascii="Cambria Math" w:hAnsi="Cambria Math"/>
                      <w:lang w:val="en-GB"/>
                    </w:rPr>
                    <m:t xml:space="preserve">2    </m:t>
                  </m:r>
                </m:sub>
              </m:sSub>
            </m:oMath>
            <w:r w:rsidRPr="001600E9">
              <w:rPr>
                <w:lang w:val="en"/>
              </w:rPr>
              <w:t xml:space="preserve">            Endother</w:t>
            </w:r>
            <w:r w:rsidR="00BC07FC">
              <w:rPr>
                <w:lang w:val="en"/>
              </w:rPr>
              <w:t>mic</w:t>
            </w:r>
          </w:p>
        </w:tc>
        <w:tc>
          <w:tcPr>
            <w:tcW w:w="850" w:type="dxa"/>
            <w:vAlign w:val="center"/>
          </w:tcPr>
          <w:p w14:paraId="45352FC6" w14:textId="6F97C0B7" w:rsidR="00C046DF" w:rsidRDefault="00904887" w:rsidP="00176F17">
            <w:pPr>
              <w:keepNext/>
              <w:ind w:right="30"/>
              <w:jc w:val="right"/>
            </w:pPr>
            <w:bookmarkStart w:id="0" w:name="_Ref64992086"/>
            <w:bookmarkEnd w:id="0"/>
            <w:r>
              <w:rPr>
                <w:lang w:val="en"/>
              </w:rPr>
              <w:t xml:space="preserve"> (1)</w:t>
            </w:r>
          </w:p>
        </w:tc>
      </w:tr>
      <w:tr w:rsidR="00C046DF" w14:paraId="6B616440" w14:textId="77777777" w:rsidTr="00332B50">
        <w:tc>
          <w:tcPr>
            <w:tcW w:w="536" w:type="dxa"/>
            <w:vAlign w:val="center"/>
          </w:tcPr>
          <w:p w14:paraId="767BDBF7" w14:textId="77777777" w:rsidR="00C046DF" w:rsidRDefault="00C046DF" w:rsidP="00176F17">
            <w:pPr>
              <w:jc w:val="center"/>
            </w:pPr>
          </w:p>
        </w:tc>
        <w:tc>
          <w:tcPr>
            <w:tcW w:w="7261" w:type="dxa"/>
          </w:tcPr>
          <w:p w14:paraId="08B29243" w14:textId="3A63C8B8" w:rsidR="00C046DF" w:rsidRPr="0022418A" w:rsidRDefault="00C046DF" w:rsidP="00176F17">
            <w:pPr>
              <w:ind w:left="1907"/>
              <w:rPr>
                <w:lang w:val="en-GB"/>
              </w:rPr>
            </w:pPr>
            <m:oMath>
              <m:r>
                <w:rPr>
                  <w:rFonts w:ascii="Cambria Math" w:hAnsi="Cambria Math"/>
                </w:rPr>
                <m:t>CO</m:t>
              </m:r>
              <m:r>
                <m:rPr>
                  <m:sty m:val="p"/>
                </m:rPr>
                <w:rPr>
                  <w:rFonts w:ascii="Cambria Math" w:hAnsi="Cambria Math"/>
                  <w:lang w:val="en-GB"/>
                </w:rPr>
                <m:t xml:space="preserve">+ </m:t>
              </m:r>
              <m:sSub>
                <m:sSubPr>
                  <m:ctrlPr>
                    <w:rPr>
                      <w:rFonts w:ascii="Cambria Math" w:hAnsi="Cambria Math"/>
                    </w:rPr>
                  </m:ctrlPr>
                </m:sSubPr>
                <m:e>
                  <m:r>
                    <w:rPr>
                      <w:rFonts w:ascii="Cambria Math" w:hAnsi="Cambria Math"/>
                    </w:rPr>
                    <m:t>H</m:t>
                  </m:r>
                </m:e>
                <m:sub>
                  <m:r>
                    <m:rPr>
                      <m:sty m:val="p"/>
                    </m:rPr>
                    <w:rPr>
                      <w:rFonts w:ascii="Cambria Math" w:hAnsi="Cambria Math"/>
                      <w:lang w:val="en-GB"/>
                    </w:rPr>
                    <m:t>2</m:t>
                  </m:r>
                </m:sub>
              </m:sSub>
              <m:r>
                <w:rPr>
                  <w:rFonts w:ascii="Cambria Math" w:hAnsi="Cambria Math"/>
                </w:rPr>
                <m:t>O</m:t>
              </m:r>
              <m:r>
                <m:rPr>
                  <m:sty m:val="p"/>
                </m:rPr>
                <w:rPr>
                  <w:rFonts w:ascii="Cambria Math" w:hAnsi="Cambria Math"/>
                  <w:lang w:val="en-GB"/>
                </w:rPr>
                <m:t>→</m:t>
              </m:r>
              <m:r>
                <w:rPr>
                  <w:rFonts w:ascii="Cambria Math" w:hAnsi="Cambria Math"/>
                </w:rPr>
                <m:t>C</m:t>
              </m:r>
              <m:sSub>
                <m:sSubPr>
                  <m:ctrlPr>
                    <w:rPr>
                      <w:rFonts w:ascii="Cambria Math" w:hAnsi="Cambria Math"/>
                    </w:rPr>
                  </m:ctrlPr>
                </m:sSubPr>
                <m:e>
                  <m:r>
                    <w:rPr>
                      <w:rFonts w:ascii="Cambria Math" w:hAnsi="Cambria Math"/>
                    </w:rPr>
                    <m:t>O</m:t>
                  </m:r>
                </m:e>
                <m:sub>
                  <m:r>
                    <m:rPr>
                      <m:sty m:val="p"/>
                    </m:rPr>
                    <w:rPr>
                      <w:rFonts w:ascii="Cambria Math" w:hAnsi="Cambria Math"/>
                      <w:lang w:val="en-GB"/>
                    </w:rPr>
                    <m:t>2</m:t>
                  </m:r>
                </m:sub>
              </m:sSub>
              <m:r>
                <m:rPr>
                  <m:sty m:val="p"/>
                </m:rPr>
                <w:rPr>
                  <w:rFonts w:ascii="Cambria Math" w:hAnsi="Cambria Math"/>
                  <w:lang w:val="en-GB"/>
                </w:rPr>
                <m:t>+</m:t>
              </m:r>
              <m:sSub>
                <m:sSubPr>
                  <m:ctrlPr>
                    <w:rPr>
                      <w:rFonts w:ascii="Cambria Math" w:hAnsi="Cambria Math"/>
                    </w:rPr>
                  </m:ctrlPr>
                </m:sSubPr>
                <m:e>
                  <m:r>
                    <w:rPr>
                      <w:rFonts w:ascii="Cambria Math" w:hAnsi="Cambria Math"/>
                    </w:rPr>
                    <m:t>H</m:t>
                  </m:r>
                </m:e>
                <m:sub>
                  <m:r>
                    <m:rPr>
                      <m:sty m:val="p"/>
                    </m:rPr>
                    <w:rPr>
                      <w:rFonts w:ascii="Cambria Math" w:hAnsi="Cambria Math"/>
                      <w:lang w:val="en-GB"/>
                    </w:rPr>
                    <m:t xml:space="preserve">2    </m:t>
                  </m:r>
                </m:sub>
              </m:sSub>
              <m:r>
                <w:rPr>
                  <w:rFonts w:ascii="Cambria Math" w:hAnsi="Cambria Math"/>
                  <w:lang w:val="en-GB"/>
                </w:rPr>
                <m:t xml:space="preserve"> </m:t>
              </m:r>
            </m:oMath>
            <w:r w:rsidRPr="0022418A">
              <w:rPr>
                <w:lang w:val="en-GB"/>
              </w:rPr>
              <w:t xml:space="preserve">       </w:t>
            </w:r>
            <w:r w:rsidR="0022418A">
              <w:rPr>
                <w:lang w:val="en-GB"/>
              </w:rPr>
              <w:t>A</w:t>
            </w:r>
            <w:r w:rsidR="0022418A" w:rsidRPr="0022418A">
              <w:rPr>
                <w:lang w:val="en-GB"/>
              </w:rPr>
              <w:t>thermic</w:t>
            </w:r>
          </w:p>
        </w:tc>
        <w:tc>
          <w:tcPr>
            <w:tcW w:w="850" w:type="dxa"/>
            <w:vAlign w:val="center"/>
          </w:tcPr>
          <w:p w14:paraId="45A1CDCF" w14:textId="6053C0DA" w:rsidR="00C046DF" w:rsidRDefault="00904887" w:rsidP="00176F17">
            <w:pPr>
              <w:jc w:val="right"/>
            </w:pPr>
            <w:bookmarkStart w:id="1" w:name="_Ref64992311"/>
            <w:bookmarkStart w:id="2" w:name="_Ref64992316"/>
            <w:bookmarkEnd w:id="1"/>
            <w:r w:rsidRPr="0022418A">
              <w:rPr>
                <w:lang w:val="en-GB"/>
              </w:rPr>
              <w:t xml:space="preserve"> </w:t>
            </w:r>
            <w:r>
              <w:rPr>
                <w:lang w:val="en"/>
              </w:rPr>
              <w:t>(2)</w:t>
            </w:r>
            <w:bookmarkEnd w:id="2"/>
          </w:p>
        </w:tc>
      </w:tr>
      <w:tr w:rsidR="00C046DF" w14:paraId="1228BFE7" w14:textId="77777777" w:rsidTr="00332B50">
        <w:tc>
          <w:tcPr>
            <w:tcW w:w="536" w:type="dxa"/>
            <w:vAlign w:val="center"/>
          </w:tcPr>
          <w:p w14:paraId="124FD43A" w14:textId="77777777" w:rsidR="00C046DF" w:rsidRDefault="00C046DF" w:rsidP="00176F17">
            <w:pPr>
              <w:jc w:val="center"/>
            </w:pPr>
          </w:p>
        </w:tc>
        <w:tc>
          <w:tcPr>
            <w:tcW w:w="7261" w:type="dxa"/>
          </w:tcPr>
          <w:p w14:paraId="1B8D7AFB" w14:textId="77777777" w:rsidR="00C046DF" w:rsidRPr="009704F7" w:rsidRDefault="00C046DF" w:rsidP="00176F17">
            <w:pPr>
              <w:ind w:left="1907"/>
              <w:rPr>
                <w:lang w:val="en-GB"/>
              </w:rPr>
            </w:pPr>
            <m:oMath>
              <m:r>
                <w:rPr>
                  <w:rFonts w:ascii="Cambria Math" w:hAnsi="Cambria Math"/>
                </w:rPr>
                <m:t>CO</m:t>
              </m:r>
              <m:r>
                <m:rPr>
                  <m:sty m:val="p"/>
                </m:rPr>
                <w:rPr>
                  <w:rFonts w:ascii="Cambria Math" w:hAnsi="Cambria Math"/>
                  <w:lang w:val="en-GB"/>
                </w:rPr>
                <m:t>+ 3</m:t>
              </m:r>
              <m:sSub>
                <m:sSubPr>
                  <m:ctrlPr>
                    <w:rPr>
                      <w:rFonts w:ascii="Cambria Math" w:hAnsi="Cambria Math"/>
                    </w:rPr>
                  </m:ctrlPr>
                </m:sSubPr>
                <m:e>
                  <m:r>
                    <w:rPr>
                      <w:rFonts w:ascii="Cambria Math" w:hAnsi="Cambria Math"/>
                    </w:rPr>
                    <m:t>H</m:t>
                  </m:r>
                </m:e>
                <m:sub>
                  <m:r>
                    <m:rPr>
                      <m:sty m:val="p"/>
                    </m:rPr>
                    <w:rPr>
                      <w:rFonts w:ascii="Cambria Math" w:hAnsi="Cambria Math"/>
                      <w:lang w:val="en-GB"/>
                    </w:rPr>
                    <m:t>2</m:t>
                  </m:r>
                </m:sub>
              </m:sSub>
              <m:r>
                <m:rPr>
                  <m:sty m:val="p"/>
                </m:rPr>
                <w:rPr>
                  <w:rFonts w:ascii="Cambria Math" w:hAnsi="Cambria Math"/>
                  <w:lang w:val="en-GB"/>
                </w:rPr>
                <m:t>→</m:t>
              </m:r>
              <m:r>
                <w:rPr>
                  <w:rFonts w:ascii="Cambria Math" w:hAnsi="Cambria Math"/>
                </w:rPr>
                <m:t>C</m:t>
              </m:r>
              <m:sSub>
                <m:sSubPr>
                  <m:ctrlPr>
                    <w:rPr>
                      <w:rFonts w:ascii="Cambria Math" w:hAnsi="Cambria Math"/>
                    </w:rPr>
                  </m:ctrlPr>
                </m:sSubPr>
                <m:e>
                  <m:r>
                    <w:rPr>
                      <w:rFonts w:ascii="Cambria Math" w:hAnsi="Cambria Math"/>
                    </w:rPr>
                    <m:t>H</m:t>
                  </m:r>
                </m:e>
                <m:sub>
                  <m:r>
                    <m:rPr>
                      <m:sty m:val="p"/>
                    </m:rPr>
                    <w:rPr>
                      <w:rFonts w:ascii="Cambria Math" w:hAnsi="Cambria Math"/>
                      <w:lang w:val="en-GB"/>
                    </w:rPr>
                    <m:t>4</m:t>
                  </m:r>
                </m:sub>
              </m:sSub>
              <m:r>
                <m:rPr>
                  <m:sty m:val="p"/>
                </m:rPr>
                <w:rPr>
                  <w:rFonts w:ascii="Cambria Math" w:hAnsi="Cambria Math"/>
                  <w:lang w:val="en-GB"/>
                </w:rPr>
                <m:t>+</m:t>
              </m:r>
              <m:sSub>
                <m:sSubPr>
                  <m:ctrlPr>
                    <w:rPr>
                      <w:rFonts w:ascii="Cambria Math" w:hAnsi="Cambria Math"/>
                    </w:rPr>
                  </m:ctrlPr>
                </m:sSubPr>
                <m:e>
                  <m:r>
                    <w:rPr>
                      <w:rFonts w:ascii="Cambria Math" w:hAnsi="Cambria Math"/>
                    </w:rPr>
                    <m:t>H</m:t>
                  </m:r>
                </m:e>
                <m:sub>
                  <m:r>
                    <m:rPr>
                      <m:sty m:val="p"/>
                    </m:rPr>
                    <w:rPr>
                      <w:rFonts w:ascii="Cambria Math" w:hAnsi="Cambria Math"/>
                      <w:lang w:val="en-GB"/>
                    </w:rPr>
                    <m:t>2</m:t>
                  </m:r>
                </m:sub>
              </m:sSub>
              <m:r>
                <w:rPr>
                  <w:rFonts w:ascii="Cambria Math" w:hAnsi="Cambria Math"/>
                </w:rPr>
                <m:t>O</m:t>
              </m:r>
            </m:oMath>
            <w:r w:rsidRPr="001600E9">
              <w:rPr>
                <w:lang w:val="en"/>
              </w:rPr>
              <w:t xml:space="preserve">        Exothermic</w:t>
            </w:r>
          </w:p>
        </w:tc>
        <w:tc>
          <w:tcPr>
            <w:tcW w:w="850" w:type="dxa"/>
            <w:vAlign w:val="center"/>
          </w:tcPr>
          <w:p w14:paraId="1DB3B4B8" w14:textId="776EE70B" w:rsidR="00C046DF" w:rsidRDefault="00904887" w:rsidP="00176F17">
            <w:pPr>
              <w:jc w:val="right"/>
            </w:pPr>
            <w:bookmarkStart w:id="3" w:name="_Ref64992355"/>
            <w:r>
              <w:rPr>
                <w:lang w:val="en"/>
              </w:rPr>
              <w:t xml:space="preserve"> (3)</w:t>
            </w:r>
            <w:bookmarkEnd w:id="3"/>
          </w:p>
        </w:tc>
      </w:tr>
    </w:tbl>
    <w:p w14:paraId="5606D4F0" w14:textId="1C655D2A" w:rsidR="00ED374F" w:rsidRDefault="00ED374F" w:rsidP="00DA4385">
      <w:pPr>
        <w:rPr>
          <w:szCs w:val="18"/>
          <w:lang w:val="en-GB"/>
        </w:rPr>
      </w:pPr>
      <w:r w:rsidRPr="00ED374F">
        <w:rPr>
          <w:szCs w:val="18"/>
          <w:lang w:val="en-GB"/>
        </w:rPr>
        <w:t>Equations 1, 2</w:t>
      </w:r>
      <w:r w:rsidR="004867DE">
        <w:rPr>
          <w:szCs w:val="18"/>
          <w:lang w:val="en-GB"/>
        </w:rPr>
        <w:t>,</w:t>
      </w:r>
      <w:r w:rsidRPr="00ED374F">
        <w:rPr>
          <w:szCs w:val="18"/>
          <w:lang w:val="en-GB"/>
        </w:rPr>
        <w:t xml:space="preserve"> and 3 represent the possible reactions that occur under SCWG and SbCWG conditions. Its thermal characteristics were considered at the reference temperature of 298 K.</w:t>
      </w:r>
      <w:r>
        <w:rPr>
          <w:szCs w:val="18"/>
          <w:lang w:val="en-GB"/>
        </w:rPr>
        <w:t xml:space="preserve"> </w:t>
      </w:r>
    </w:p>
    <w:p w14:paraId="3C8F1224" w14:textId="4CC8FFB6" w:rsidR="00E2379C" w:rsidRPr="00E2379C" w:rsidRDefault="00E2379C" w:rsidP="00DA4385">
      <w:pPr>
        <w:rPr>
          <w:rFonts w:cs="Arial"/>
          <w:szCs w:val="18"/>
          <w:lang w:val="en-GB"/>
        </w:rPr>
      </w:pPr>
      <w:r w:rsidRPr="00E2379C">
        <w:rPr>
          <w:rFonts w:cs="Arial"/>
          <w:szCs w:val="18"/>
          <w:lang w:val="en-GB"/>
        </w:rPr>
        <w:t>Therefore, this work will present a thermodynamic analysis of the supercritical and subcritical gasification reaction of glycerol, evaluating the thermal effect and regions of higher production of H</w:t>
      </w:r>
      <w:r w:rsidRPr="00FB0F80">
        <w:rPr>
          <w:rFonts w:cs="Arial"/>
          <w:szCs w:val="18"/>
          <w:vertAlign w:val="subscript"/>
          <w:lang w:val="en-GB"/>
        </w:rPr>
        <w:t>2</w:t>
      </w:r>
      <w:r w:rsidRPr="00E2379C">
        <w:rPr>
          <w:rFonts w:cs="Arial"/>
          <w:szCs w:val="18"/>
          <w:lang w:val="en-GB"/>
        </w:rPr>
        <w:t>. The reactions will be carried out based on the Gibbs energy minimization and entropy maximization methods and using the PR equation of state to represent the non-ideality of the system.</w:t>
      </w:r>
    </w:p>
    <w:p w14:paraId="7BCC9182" w14:textId="77777777" w:rsidR="005F1122" w:rsidRPr="005F2CA8" w:rsidRDefault="005F1122" w:rsidP="009339D5">
      <w:pPr>
        <w:pStyle w:val="CETHeading1"/>
        <w:spacing w:before="120"/>
        <w:rPr>
          <w:rFonts w:cs="Arial"/>
          <w:sz w:val="18"/>
          <w:szCs w:val="18"/>
        </w:rPr>
      </w:pPr>
      <w:r w:rsidRPr="005F2CA8">
        <w:rPr>
          <w:sz w:val="18"/>
          <w:szCs w:val="18"/>
          <w:lang w:val="en"/>
        </w:rPr>
        <w:lastRenderedPageBreak/>
        <w:t>Methodology</w:t>
      </w:r>
    </w:p>
    <w:p w14:paraId="71F735B0" w14:textId="77777777" w:rsidR="005F1122" w:rsidRPr="000B714E" w:rsidRDefault="005F1122" w:rsidP="009339D5">
      <w:pPr>
        <w:pStyle w:val="CETBodytext"/>
        <w:spacing w:before="120" w:after="120"/>
        <w:rPr>
          <w:rFonts w:cs="Arial"/>
          <w:b/>
          <w:bCs/>
          <w:szCs w:val="18"/>
        </w:rPr>
      </w:pPr>
      <w:r w:rsidRPr="000B714E">
        <w:rPr>
          <w:b/>
          <w:szCs w:val="18"/>
          <w:lang w:val="en"/>
        </w:rPr>
        <w:t xml:space="preserve">2.1. </w:t>
      </w:r>
      <w:r w:rsidR="00676743">
        <w:rPr>
          <w:b/>
          <w:szCs w:val="18"/>
          <w:lang w:val="en"/>
        </w:rPr>
        <w:t>Gibbs Energy Minimization</w:t>
      </w:r>
    </w:p>
    <w:p w14:paraId="33D39EBE" w14:textId="4D1E644A" w:rsidR="005F1122" w:rsidRPr="005378F0" w:rsidRDefault="00440A1A" w:rsidP="00D47943">
      <w:pPr>
        <w:pStyle w:val="PargrafodaLista"/>
        <w:spacing w:line="240" w:lineRule="auto"/>
        <w:ind w:left="0"/>
        <w:rPr>
          <w:szCs w:val="18"/>
          <w:lang w:val="en-US"/>
        </w:rPr>
      </w:pPr>
      <w:r w:rsidRPr="00440A1A">
        <w:rPr>
          <w:szCs w:val="18"/>
          <w:lang w:val="en"/>
        </w:rPr>
        <w:t>This method was applied to represent reactors under constant temperature and pressure conditions.</w:t>
      </w:r>
      <w:r w:rsidR="00676743">
        <w:rPr>
          <w:lang w:val="en"/>
        </w:rPr>
        <w:t xml:space="preserve"> </w:t>
      </w:r>
      <w:r w:rsidR="008C6E11">
        <w:rPr>
          <w:szCs w:val="18"/>
          <w:lang w:val="en"/>
        </w:rPr>
        <w:t>It</w:t>
      </w:r>
      <w:r w:rsidR="00676743">
        <w:rPr>
          <w:szCs w:val="18"/>
          <w:lang w:val="en"/>
        </w:rPr>
        <w:t xml:space="preserve"> </w:t>
      </w:r>
      <w:r w:rsidR="00804EB4">
        <w:rPr>
          <w:szCs w:val="18"/>
          <w:lang w:val="en"/>
        </w:rPr>
        <w:t>tries</w:t>
      </w:r>
      <w:r w:rsidR="00676743">
        <w:rPr>
          <w:szCs w:val="18"/>
          <w:lang w:val="en"/>
        </w:rPr>
        <w:t xml:space="preserve"> to find the condition in which </w:t>
      </w:r>
      <w:r w:rsidR="008C6E11" w:rsidRPr="008C6E11">
        <w:rPr>
          <w:szCs w:val="18"/>
          <w:lang w:val="en"/>
        </w:rPr>
        <w:t xml:space="preserve">the global Gibbs energy is minimal and thereby </w:t>
      </w:r>
      <w:r w:rsidR="004867DE">
        <w:rPr>
          <w:szCs w:val="18"/>
          <w:lang w:val="en"/>
        </w:rPr>
        <w:t>achieves</w:t>
      </w:r>
      <w:r w:rsidR="008C6E11" w:rsidRPr="008C6E11">
        <w:rPr>
          <w:szCs w:val="18"/>
          <w:lang w:val="en"/>
        </w:rPr>
        <w:t xml:space="preserve"> equilibrium</w:t>
      </w:r>
      <w:r w:rsidR="00676743">
        <w:rPr>
          <w:szCs w:val="18"/>
          <w:lang w:val="en"/>
        </w:rPr>
        <w:t>. The objective function to be minimized</w:t>
      </w:r>
      <w:r w:rsidR="00676743">
        <w:rPr>
          <w:lang w:val="en"/>
        </w:rPr>
        <w:t xml:space="preserve"> </w:t>
      </w:r>
      <w:r w:rsidR="005F1122" w:rsidRPr="000B714E">
        <w:rPr>
          <w:szCs w:val="18"/>
          <w:lang w:val="en"/>
        </w:rPr>
        <w:t xml:space="preserve">is </w:t>
      </w:r>
      <w:r w:rsidR="007C2261">
        <w:rPr>
          <w:szCs w:val="18"/>
          <w:lang w:val="en"/>
        </w:rPr>
        <w:t>described</w:t>
      </w:r>
      <w:r w:rsidR="00676743">
        <w:rPr>
          <w:lang w:val="en"/>
        </w:rPr>
        <w:t xml:space="preserve"> according</w:t>
      </w:r>
      <w:r w:rsidR="005F1122" w:rsidRPr="000B714E">
        <w:rPr>
          <w:szCs w:val="18"/>
          <w:lang w:val="en"/>
        </w:rPr>
        <w:t xml:space="preserve"> to Equation </w:t>
      </w:r>
      <w:r w:rsidR="00C046DF">
        <w:rPr>
          <w:lang w:val="en"/>
        </w:rPr>
        <w:t>4</w:t>
      </w:r>
      <w:r w:rsidR="005F1122" w:rsidRPr="000B714E">
        <w:rPr>
          <w:szCs w:val="18"/>
          <w:lang w:val="en"/>
        </w:rPr>
        <w:t>.</w:t>
      </w:r>
      <w:r w:rsidR="005378F0">
        <w:rPr>
          <w:szCs w:val="18"/>
          <w:lang w:val="en"/>
        </w:rPr>
        <w:t xml:space="preserve"> The </w:t>
      </w:r>
      <m:oMath>
        <m:sSubSup>
          <m:sSubSupPr>
            <m:ctrlPr>
              <w:rPr>
                <w:rFonts w:ascii="Cambria Math" w:hAnsi="Cambria Math" w:cs="Arial"/>
                <w:sz w:val="20"/>
                <w:szCs w:val="22"/>
              </w:rPr>
            </m:ctrlPr>
          </m:sSubSupPr>
          <m:e>
            <m:r>
              <w:rPr>
                <w:rFonts w:ascii="Cambria Math" w:hAnsi="Cambria Math" w:cs="Arial"/>
                <w:sz w:val="20"/>
                <w:szCs w:val="22"/>
              </w:rPr>
              <m:t>n</m:t>
            </m:r>
          </m:e>
          <m:sub>
            <m:r>
              <w:rPr>
                <w:rFonts w:ascii="Cambria Math" w:hAnsi="Cambria Math" w:cs="Arial"/>
                <w:sz w:val="20"/>
                <w:szCs w:val="22"/>
              </w:rPr>
              <m:t>i</m:t>
            </m:r>
          </m:sub>
          <m:sup>
            <m:r>
              <w:rPr>
                <w:rFonts w:ascii="Cambria Math" w:hAnsi="Cambria Math" w:cs="Arial"/>
                <w:sz w:val="20"/>
                <w:szCs w:val="22"/>
              </w:rPr>
              <m:t>k</m:t>
            </m:r>
          </m:sup>
        </m:sSubSup>
        <m:r>
          <w:rPr>
            <w:rFonts w:ascii="Cambria Math" w:hAnsi="Cambria Math" w:cs="Arial"/>
            <w:sz w:val="20"/>
            <w:szCs w:val="22"/>
            <w:lang w:val="en-US"/>
          </w:rPr>
          <m:t xml:space="preserve"> </m:t>
        </m:r>
      </m:oMath>
      <w:r w:rsidR="005378F0">
        <w:rPr>
          <w:sz w:val="20"/>
          <w:szCs w:val="22"/>
          <w:lang w:val="en-US"/>
        </w:rPr>
        <w:t xml:space="preserve">and </w:t>
      </w:r>
      <m:oMath>
        <m:sSubSup>
          <m:sSubSupPr>
            <m:ctrlPr>
              <w:rPr>
                <w:rFonts w:ascii="Cambria Math" w:hAnsi="Cambria Math" w:cs="Arial"/>
                <w:sz w:val="20"/>
                <w:szCs w:val="22"/>
              </w:rPr>
            </m:ctrlPr>
          </m:sSubSupPr>
          <m:e>
            <m:r>
              <w:rPr>
                <w:rFonts w:ascii="Cambria Math" w:hAnsi="Cambria Math" w:cs="Arial"/>
                <w:sz w:val="20"/>
                <w:szCs w:val="22"/>
              </w:rPr>
              <m:t>μ</m:t>
            </m:r>
          </m:e>
          <m:sub>
            <m:r>
              <w:rPr>
                <w:rFonts w:ascii="Cambria Math" w:hAnsi="Cambria Math" w:cs="Arial"/>
                <w:sz w:val="20"/>
                <w:szCs w:val="22"/>
              </w:rPr>
              <m:t>i</m:t>
            </m:r>
          </m:sub>
          <m:sup>
            <m:r>
              <w:rPr>
                <w:rFonts w:ascii="Cambria Math" w:hAnsi="Cambria Math" w:cs="Arial"/>
                <w:sz w:val="20"/>
                <w:szCs w:val="22"/>
              </w:rPr>
              <m:t>k</m:t>
            </m:r>
          </m:sup>
        </m:sSubSup>
      </m:oMath>
      <w:r w:rsidR="005378F0" w:rsidRPr="005378F0">
        <w:rPr>
          <w:sz w:val="20"/>
          <w:szCs w:val="22"/>
          <w:lang w:val="en-US"/>
        </w:rPr>
        <w:t xml:space="preserve"> </w:t>
      </w:r>
      <w:r w:rsidR="005378F0">
        <w:rPr>
          <w:sz w:val="20"/>
          <w:szCs w:val="22"/>
          <w:lang w:val="en-US"/>
        </w:rPr>
        <w:t>represents</w:t>
      </w:r>
      <w:r w:rsidR="005378F0" w:rsidRPr="005378F0">
        <w:rPr>
          <w:sz w:val="20"/>
          <w:szCs w:val="22"/>
          <w:lang w:val="en-US"/>
        </w:rPr>
        <w:t xml:space="preserve"> the number of moles </w:t>
      </w:r>
      <w:r w:rsidR="005378F0">
        <w:rPr>
          <w:sz w:val="20"/>
          <w:szCs w:val="22"/>
          <w:lang w:val="en-US"/>
        </w:rPr>
        <w:t xml:space="preserve">and </w:t>
      </w:r>
      <w:r w:rsidR="005378F0" w:rsidRPr="005378F0">
        <w:rPr>
          <w:sz w:val="20"/>
          <w:szCs w:val="22"/>
          <w:lang w:val="en-US"/>
        </w:rPr>
        <w:t>chemical potential</w:t>
      </w:r>
      <w:r w:rsidR="005378F0">
        <w:rPr>
          <w:sz w:val="20"/>
          <w:szCs w:val="22"/>
          <w:lang w:val="en-US"/>
        </w:rPr>
        <w:t xml:space="preserve"> </w:t>
      </w:r>
      <w:r w:rsidR="005378F0" w:rsidRPr="005378F0">
        <w:rPr>
          <w:sz w:val="20"/>
          <w:szCs w:val="22"/>
          <w:lang w:val="en-US"/>
        </w:rPr>
        <w:t>o</w:t>
      </w:r>
      <w:r w:rsidR="005378F0">
        <w:rPr>
          <w:sz w:val="20"/>
          <w:szCs w:val="22"/>
          <w:lang w:val="en-US"/>
        </w:rPr>
        <w:t>f</w:t>
      </w:r>
      <w:r w:rsidR="005378F0" w:rsidRPr="005378F0">
        <w:rPr>
          <w:sz w:val="20"/>
          <w:szCs w:val="22"/>
          <w:lang w:val="en-US"/>
        </w:rPr>
        <w:t xml:space="preserve"> the</w:t>
      </w:r>
      <w:r w:rsidR="005378F0">
        <w:rPr>
          <w:sz w:val="20"/>
          <w:szCs w:val="22"/>
          <w:lang w:val="en-US"/>
        </w:rPr>
        <w:t xml:space="preserve"> species </w:t>
      </w:r>
      <w:proofErr w:type="spellStart"/>
      <w:r w:rsidR="005378F0">
        <w:rPr>
          <w:sz w:val="20"/>
          <w:szCs w:val="22"/>
          <w:lang w:val="en-US"/>
        </w:rPr>
        <w:t>i</w:t>
      </w:r>
      <w:proofErr w:type="spellEnd"/>
      <w:r w:rsidR="005378F0">
        <w:rPr>
          <w:sz w:val="20"/>
          <w:szCs w:val="22"/>
          <w:lang w:val="en-US"/>
        </w:rPr>
        <w:t xml:space="preserve"> </w:t>
      </w:r>
      <w:r w:rsidR="00D51C7D">
        <w:rPr>
          <w:sz w:val="20"/>
          <w:szCs w:val="22"/>
          <w:lang w:val="en-US"/>
        </w:rPr>
        <w:t>in the phase k</w:t>
      </w:r>
      <w:r w:rsidR="005378F0">
        <w:rPr>
          <w:sz w:val="20"/>
          <w:szCs w:val="22"/>
          <w:lang w:val="en-US"/>
        </w:rPr>
        <w:t xml:space="preserve"> (gas, liquid and solid).</w:t>
      </w:r>
    </w:p>
    <w:p w14:paraId="587DB7F6" w14:textId="2628C155" w:rsidR="00676743" w:rsidRPr="00967E66" w:rsidRDefault="005D7A58" w:rsidP="00874EBB">
      <w:pPr>
        <w:pStyle w:val="PargrafodaLista"/>
        <w:spacing w:before="120" w:after="120" w:line="360" w:lineRule="auto"/>
        <w:ind w:left="0"/>
        <w:contextualSpacing w:val="0"/>
        <w:rPr>
          <w:rFonts w:cs="Arial"/>
          <w:szCs w:val="18"/>
          <w:lang w:val="en-GB"/>
        </w:rPr>
      </w:pPr>
      <m:oMath>
        <m:func>
          <m:funcPr>
            <m:ctrlPr>
              <w:rPr>
                <w:rFonts w:ascii="Cambria Math" w:hAnsi="Cambria Math" w:cs="Arial"/>
                <w:i/>
                <w:szCs w:val="18"/>
                <w:lang w:val="en"/>
              </w:rPr>
            </m:ctrlPr>
          </m:funcPr>
          <m:fName>
            <m:r>
              <w:rPr>
                <w:rFonts w:ascii="Cambria Math" w:hAnsi="Cambria Math" w:cs="Arial"/>
                <w:szCs w:val="18"/>
                <w:lang w:val="en"/>
              </w:rPr>
              <m:t>min</m:t>
            </m:r>
          </m:fName>
          <m:e>
            <m:r>
              <w:rPr>
                <w:rFonts w:ascii="Cambria Math" w:hAnsi="Cambria Math" w:cs="Arial"/>
                <w:szCs w:val="18"/>
                <w:lang w:val="en"/>
              </w:rPr>
              <m:t>G</m:t>
            </m:r>
          </m:e>
        </m:func>
        <m:r>
          <w:rPr>
            <w:rFonts w:ascii="Cambria Math" w:hAnsi="Cambria Math" w:cs="Arial"/>
            <w:szCs w:val="18"/>
            <w:lang w:val="en"/>
          </w:rPr>
          <m:t>=</m:t>
        </m:r>
        <m:nary>
          <m:naryPr>
            <m:chr m:val="∑"/>
            <m:ctrlPr>
              <w:rPr>
                <w:rFonts w:ascii="Cambria Math" w:hAnsi="Cambria Math" w:cs="Arial"/>
                <w:i/>
                <w:szCs w:val="18"/>
                <w:lang w:val="en"/>
              </w:rPr>
            </m:ctrlPr>
          </m:naryPr>
          <m:sub>
            <m:r>
              <w:rPr>
                <w:rFonts w:ascii="Cambria Math" w:hAnsi="Cambria Math" w:cs="Arial"/>
                <w:szCs w:val="18"/>
                <w:lang w:val="en"/>
              </w:rPr>
              <m:t>i=1</m:t>
            </m:r>
          </m:sub>
          <m:sup>
            <m:r>
              <w:rPr>
                <w:rFonts w:ascii="Cambria Math" w:hAnsi="Cambria Math" w:cs="Arial"/>
                <w:szCs w:val="18"/>
                <w:lang w:val="en"/>
              </w:rPr>
              <m:t>NC</m:t>
            </m:r>
          </m:sup>
          <m:e>
            <m:nary>
              <m:naryPr>
                <m:chr m:val="∑"/>
                <m:ctrlPr>
                  <w:rPr>
                    <w:rFonts w:ascii="Cambria Math" w:hAnsi="Cambria Math" w:cs="Arial"/>
                    <w:i/>
                    <w:szCs w:val="18"/>
                    <w:lang w:val="en"/>
                  </w:rPr>
                </m:ctrlPr>
              </m:naryPr>
              <m:sub>
                <m:r>
                  <w:rPr>
                    <w:rFonts w:ascii="Cambria Math" w:hAnsi="Cambria Math" w:cs="Arial"/>
                    <w:szCs w:val="18"/>
                    <w:lang w:val="en"/>
                  </w:rPr>
                  <m:t>k=1</m:t>
                </m:r>
              </m:sub>
              <m:sup>
                <m:r>
                  <w:rPr>
                    <w:rFonts w:ascii="Cambria Math" w:hAnsi="Cambria Math" w:cs="Arial"/>
                    <w:szCs w:val="18"/>
                    <w:lang w:val="en"/>
                  </w:rPr>
                  <m:t>NF</m:t>
                </m:r>
              </m:sup>
              <m:e>
                <m:sSubSup>
                  <m:sSubSupPr>
                    <m:ctrlPr>
                      <w:rPr>
                        <w:rFonts w:ascii="Cambria Math" w:hAnsi="Cambria Math" w:cs="Arial"/>
                        <w:i/>
                        <w:szCs w:val="18"/>
                        <w:lang w:val="en"/>
                      </w:rPr>
                    </m:ctrlPr>
                  </m:sSubSupPr>
                  <m:e>
                    <m:r>
                      <w:rPr>
                        <w:rFonts w:ascii="Cambria Math" w:hAnsi="Cambria Math" w:cs="Arial"/>
                        <w:szCs w:val="18"/>
                        <w:lang w:val="en"/>
                      </w:rPr>
                      <m:t>n</m:t>
                    </m:r>
                  </m:e>
                  <m:sub>
                    <m:r>
                      <w:rPr>
                        <w:rFonts w:ascii="Cambria Math" w:hAnsi="Cambria Math" w:cs="Arial"/>
                        <w:szCs w:val="18"/>
                        <w:lang w:val="en"/>
                      </w:rPr>
                      <m:t>i</m:t>
                    </m:r>
                  </m:sub>
                  <m:sup>
                    <m:r>
                      <w:rPr>
                        <w:rFonts w:ascii="Cambria Math" w:hAnsi="Cambria Math" w:cs="Arial"/>
                        <w:szCs w:val="18"/>
                        <w:lang w:val="en"/>
                      </w:rPr>
                      <m:t>k</m:t>
                    </m:r>
                  </m:sup>
                </m:sSubSup>
                <m:sSubSup>
                  <m:sSubSupPr>
                    <m:ctrlPr>
                      <w:rPr>
                        <w:rFonts w:ascii="Cambria Math" w:hAnsi="Cambria Math" w:cs="Arial"/>
                        <w:i/>
                        <w:szCs w:val="18"/>
                        <w:lang w:val="en"/>
                      </w:rPr>
                    </m:ctrlPr>
                  </m:sSubSupPr>
                  <m:e>
                    <m:r>
                      <w:rPr>
                        <w:rFonts w:ascii="Cambria Math" w:hAnsi="Cambria Math" w:cs="Arial"/>
                        <w:szCs w:val="18"/>
                        <w:lang w:val="en"/>
                      </w:rPr>
                      <m:t>μ</m:t>
                    </m:r>
                  </m:e>
                  <m:sub>
                    <m:r>
                      <w:rPr>
                        <w:rFonts w:ascii="Cambria Math" w:hAnsi="Cambria Math" w:cs="Arial"/>
                        <w:szCs w:val="18"/>
                        <w:lang w:val="en"/>
                      </w:rPr>
                      <m:t>i</m:t>
                    </m:r>
                  </m:sub>
                  <m:sup>
                    <m:r>
                      <w:rPr>
                        <w:rFonts w:ascii="Cambria Math" w:hAnsi="Cambria Math" w:cs="Arial"/>
                        <w:szCs w:val="18"/>
                        <w:lang w:val="en"/>
                      </w:rPr>
                      <m:t>k</m:t>
                    </m:r>
                  </m:sup>
                </m:sSubSup>
              </m:e>
            </m:nary>
          </m:e>
        </m:nary>
      </m:oMath>
      <w:r w:rsidR="00676743" w:rsidRPr="00967E66">
        <w:rPr>
          <w:rFonts w:cs="Arial"/>
          <w:szCs w:val="18"/>
          <w:lang w:val="en"/>
        </w:rPr>
        <w:t xml:space="preserve">                                                                                                                                  (</w:t>
      </w:r>
      <w:r w:rsidR="00C046DF" w:rsidRPr="00967E66">
        <w:rPr>
          <w:rFonts w:cs="Arial"/>
          <w:szCs w:val="18"/>
          <w:lang w:val="en"/>
        </w:rPr>
        <w:t>4</w:t>
      </w:r>
      <w:r w:rsidR="00676743" w:rsidRPr="00967E66">
        <w:rPr>
          <w:rFonts w:cs="Arial"/>
          <w:szCs w:val="18"/>
          <w:lang w:val="en"/>
        </w:rPr>
        <w:t>)</w:t>
      </w:r>
    </w:p>
    <w:p w14:paraId="602F8E55" w14:textId="77777777" w:rsidR="009D3525" w:rsidRDefault="005F1122" w:rsidP="009D3525">
      <w:pPr>
        <w:pStyle w:val="PargrafodaLista"/>
        <w:spacing w:line="240" w:lineRule="auto"/>
        <w:ind w:left="0"/>
        <w:rPr>
          <w:szCs w:val="18"/>
          <w:lang w:val="en-GB"/>
        </w:rPr>
      </w:pPr>
      <w:r w:rsidRPr="000B714E">
        <w:rPr>
          <w:szCs w:val="18"/>
          <w:lang w:val="en"/>
        </w:rPr>
        <w:t xml:space="preserve">The system in the condition of minimum energy must </w:t>
      </w:r>
      <w:r w:rsidR="000C20ED">
        <w:rPr>
          <w:szCs w:val="18"/>
          <w:lang w:val="en"/>
        </w:rPr>
        <w:t>conform</w:t>
      </w:r>
      <w:r w:rsidR="007D5DA1">
        <w:rPr>
          <w:szCs w:val="18"/>
          <w:lang w:val="en"/>
        </w:rPr>
        <w:t xml:space="preserve"> to</w:t>
      </w:r>
      <w:r w:rsidR="000C20ED">
        <w:rPr>
          <w:szCs w:val="18"/>
          <w:lang w:val="en"/>
        </w:rPr>
        <w:t xml:space="preserve"> </w:t>
      </w:r>
      <w:r w:rsidR="00676743" w:rsidRPr="000B714E">
        <w:rPr>
          <w:szCs w:val="18"/>
          <w:lang w:val="en"/>
        </w:rPr>
        <w:t>the conditions</w:t>
      </w:r>
      <w:r w:rsidR="00676743">
        <w:rPr>
          <w:szCs w:val="18"/>
          <w:lang w:val="en"/>
        </w:rPr>
        <w:t xml:space="preserve"> </w:t>
      </w:r>
      <w:r w:rsidRPr="000B714E">
        <w:rPr>
          <w:szCs w:val="18"/>
          <w:lang w:val="en"/>
        </w:rPr>
        <w:t>of non-negativity of the number of mol</w:t>
      </w:r>
      <w:r w:rsidR="00E677DF">
        <w:rPr>
          <w:szCs w:val="18"/>
          <w:lang w:val="en"/>
        </w:rPr>
        <w:t>e</w:t>
      </w:r>
      <w:r w:rsidRPr="000B714E">
        <w:rPr>
          <w:szCs w:val="18"/>
          <w:lang w:val="en"/>
        </w:rPr>
        <w:t>s (Equation</w:t>
      </w:r>
      <w:r w:rsidR="00676743">
        <w:rPr>
          <w:szCs w:val="18"/>
          <w:lang w:val="en"/>
        </w:rPr>
        <w:t xml:space="preserve"> </w:t>
      </w:r>
      <w:r w:rsidR="00C046DF">
        <w:rPr>
          <w:szCs w:val="18"/>
          <w:lang w:val="en"/>
        </w:rPr>
        <w:t>5</w:t>
      </w:r>
      <w:r>
        <w:rPr>
          <w:lang w:val="en"/>
        </w:rPr>
        <w:t>) and the conservation of the number</w:t>
      </w:r>
      <w:r w:rsidR="00604362">
        <w:rPr>
          <w:lang w:val="en"/>
        </w:rPr>
        <w:t xml:space="preserve"> </w:t>
      </w:r>
      <w:r w:rsidRPr="000B714E">
        <w:rPr>
          <w:szCs w:val="18"/>
          <w:lang w:val="en"/>
        </w:rPr>
        <w:t>of atoms (Eq</w:t>
      </w:r>
      <w:r w:rsidR="00676743">
        <w:rPr>
          <w:szCs w:val="18"/>
          <w:lang w:val="en"/>
        </w:rPr>
        <w:t>ua</w:t>
      </w:r>
      <w:r w:rsidR="00604362">
        <w:rPr>
          <w:szCs w:val="18"/>
          <w:lang w:val="en"/>
        </w:rPr>
        <w:t>tion</w:t>
      </w:r>
      <w:r w:rsidR="00676743">
        <w:rPr>
          <w:szCs w:val="18"/>
          <w:lang w:val="en"/>
        </w:rPr>
        <w:t xml:space="preserve"> </w:t>
      </w:r>
      <w:r w:rsidR="00C046DF">
        <w:rPr>
          <w:szCs w:val="18"/>
          <w:lang w:val="en"/>
        </w:rPr>
        <w:t>6</w:t>
      </w:r>
      <w:r w:rsidRPr="000B714E">
        <w:rPr>
          <w:szCs w:val="18"/>
          <w:lang w:val="en"/>
        </w:rPr>
        <w:t>).</w:t>
      </w:r>
      <w:r w:rsidR="006130EC">
        <w:rPr>
          <w:szCs w:val="18"/>
          <w:lang w:val="en"/>
        </w:rPr>
        <w:t xml:space="preserve"> </w:t>
      </w:r>
      <w:r w:rsidR="002C2014" w:rsidRPr="002C2014">
        <w:rPr>
          <w:szCs w:val="18"/>
          <w:lang w:val="en"/>
        </w:rPr>
        <w:t>The parameter</w:t>
      </w:r>
      <w:r w:rsidR="002C2014">
        <w:rPr>
          <w:szCs w:val="18"/>
          <w:lang w:val="en"/>
        </w:rPr>
        <w:t xml:space="preserve"> </w:t>
      </w:r>
      <m:oMath>
        <m:sSub>
          <m:sSubPr>
            <m:ctrlPr>
              <w:rPr>
                <w:rFonts w:ascii="Cambria Math" w:hAnsi="Cambria Math" w:cs="Arial"/>
                <w:sz w:val="20"/>
                <w:szCs w:val="22"/>
              </w:rPr>
            </m:ctrlPr>
          </m:sSubPr>
          <m:e>
            <m:r>
              <m:rPr>
                <m:sty m:val="p"/>
              </m:rPr>
              <w:rPr>
                <w:rFonts w:ascii="Cambria Math" w:hAnsi="Cambria Math" w:cs="Arial"/>
                <w:sz w:val="20"/>
                <w:szCs w:val="22"/>
                <w:lang w:val="en-GB"/>
              </w:rPr>
              <m:t>a</m:t>
            </m:r>
          </m:e>
          <m:sub>
            <m:r>
              <w:rPr>
                <w:rFonts w:ascii="Cambria Math" w:hAnsi="Cambria Math" w:cs="Arial"/>
                <w:sz w:val="20"/>
                <w:szCs w:val="22"/>
              </w:rPr>
              <m:t>mi</m:t>
            </m:r>
          </m:sub>
        </m:sSub>
      </m:oMath>
      <w:r w:rsidR="004867DE" w:rsidRPr="004867DE">
        <w:rPr>
          <w:sz w:val="20"/>
          <w:szCs w:val="22"/>
          <w:lang w:val="en-US"/>
        </w:rPr>
        <w:t xml:space="preserve"> </w:t>
      </w:r>
      <w:r w:rsidR="006130EC" w:rsidRPr="006130EC">
        <w:rPr>
          <w:szCs w:val="18"/>
          <w:lang w:val="en"/>
        </w:rPr>
        <w:t xml:space="preserve">represents the number of atoms of species m in molecule </w:t>
      </w:r>
      <w:proofErr w:type="spellStart"/>
      <w:r w:rsidR="006130EC" w:rsidRPr="006130EC">
        <w:rPr>
          <w:szCs w:val="18"/>
          <w:lang w:val="en"/>
        </w:rPr>
        <w:t>i</w:t>
      </w:r>
      <w:proofErr w:type="spellEnd"/>
      <w:r w:rsidR="002C2014">
        <w:rPr>
          <w:szCs w:val="18"/>
          <w:lang w:val="en"/>
        </w:rPr>
        <w:t>.</w:t>
      </w:r>
    </w:p>
    <w:p w14:paraId="6CF819CA" w14:textId="57D33813" w:rsidR="00C9464B" w:rsidRPr="009D3525" w:rsidRDefault="009D3525" w:rsidP="009D3525">
      <w:pPr>
        <w:pStyle w:val="PargrafodaLista"/>
        <w:spacing w:before="60" w:after="60" w:line="360" w:lineRule="auto"/>
        <w:ind w:left="0"/>
        <w:contextualSpacing w:val="0"/>
        <w:jc w:val="left"/>
        <w:rPr>
          <w:szCs w:val="18"/>
          <w:lang w:val="en"/>
        </w:rPr>
      </w:pPr>
      <w:r>
        <w:rPr>
          <w:szCs w:val="18"/>
          <w:lang w:val="en"/>
        </w:rPr>
        <w:t xml:space="preserve"> </w:t>
      </w:r>
      <m:oMath>
        <m:sSubSup>
          <m:sSubSupPr>
            <m:ctrlPr>
              <w:rPr>
                <w:rFonts w:ascii="Cambria Math" w:hAnsi="Cambria Math"/>
                <w:i/>
                <w:szCs w:val="18"/>
                <w:lang w:val="en"/>
              </w:rPr>
            </m:ctrlPr>
          </m:sSubSupPr>
          <m:e>
            <m:r>
              <w:rPr>
                <w:rFonts w:ascii="Cambria Math"/>
                <w:szCs w:val="18"/>
                <w:lang w:val="en"/>
              </w:rPr>
              <m:t>n</m:t>
            </m:r>
          </m:e>
          <m:sub>
            <m:r>
              <w:rPr>
                <w:rFonts w:ascii="Cambria Math"/>
                <w:szCs w:val="18"/>
                <w:lang w:val="en"/>
              </w:rPr>
              <m:t>i</m:t>
            </m:r>
          </m:sub>
          <m:sup>
            <m:r>
              <w:rPr>
                <w:rFonts w:ascii="Cambria Math"/>
                <w:szCs w:val="18"/>
                <w:lang w:val="en"/>
              </w:rPr>
              <m:t>k</m:t>
            </m:r>
          </m:sup>
        </m:sSubSup>
        <m:r>
          <w:rPr>
            <w:rFonts w:ascii="Cambria Math"/>
            <w:szCs w:val="18"/>
            <w:lang w:val="en"/>
          </w:rPr>
          <m:t>≥</m:t>
        </m:r>
        <m:r>
          <w:rPr>
            <w:rFonts w:ascii="Cambria Math"/>
            <w:szCs w:val="18"/>
            <w:lang w:val="en"/>
          </w:rPr>
          <m:t>0</m:t>
        </m:r>
      </m:oMath>
      <w:r w:rsidR="003C7991" w:rsidRPr="00C9464B">
        <w:rPr>
          <w:szCs w:val="18"/>
          <w:lang w:val="en"/>
        </w:rPr>
        <w:t xml:space="preserve">                                                                                                                                                     </w:t>
      </w:r>
      <w:r>
        <w:rPr>
          <w:szCs w:val="18"/>
          <w:lang w:val="en"/>
        </w:rPr>
        <w:t xml:space="preserve">   </w:t>
      </w:r>
      <w:r w:rsidR="00C9464B">
        <w:rPr>
          <w:szCs w:val="18"/>
          <w:lang w:val="en"/>
        </w:rPr>
        <w:t xml:space="preserve"> </w:t>
      </w:r>
      <w:r w:rsidR="003C7991" w:rsidRPr="00C9464B">
        <w:rPr>
          <w:szCs w:val="18"/>
          <w:lang w:val="en"/>
        </w:rPr>
        <w:t xml:space="preserve"> (</w:t>
      </w:r>
      <w:r w:rsidR="00C046DF" w:rsidRPr="00C9464B">
        <w:rPr>
          <w:szCs w:val="18"/>
          <w:lang w:val="en"/>
        </w:rPr>
        <w:t>5</w:t>
      </w:r>
      <w:r w:rsidR="003C7991" w:rsidRPr="00C9464B">
        <w:rPr>
          <w:szCs w:val="18"/>
          <w:lang w:val="en"/>
        </w:rPr>
        <w:t>)</w:t>
      </w:r>
    </w:p>
    <w:tbl>
      <w:tblPr>
        <w:tblStyle w:val="Tabelacomgrade"/>
        <w:tblW w:w="87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812"/>
      </w:tblGrid>
      <w:tr w:rsidR="00C84CA2" w:rsidRPr="00C84CA2" w14:paraId="2C246A16" w14:textId="77777777" w:rsidTr="00C84CA2">
        <w:tc>
          <w:tcPr>
            <w:tcW w:w="2977" w:type="dxa"/>
            <w:vAlign w:val="bottom"/>
          </w:tcPr>
          <w:p w14:paraId="49D3C433" w14:textId="27B69332" w:rsidR="00C84CA2" w:rsidRPr="00C84CA2" w:rsidRDefault="005D7A58" w:rsidP="00C84CA2">
            <w:pPr>
              <w:pStyle w:val="PargrafodaLista"/>
              <w:spacing w:after="120" w:line="240" w:lineRule="auto"/>
              <w:ind w:left="0"/>
              <w:contextualSpacing w:val="0"/>
              <w:jc w:val="center"/>
              <w:rPr>
                <w:szCs w:val="18"/>
                <w:lang w:val="en"/>
              </w:rPr>
            </w:pPr>
            <m:oMath>
              <m:nary>
                <m:naryPr>
                  <m:chr m:val="∑"/>
                  <m:limLoc m:val="undOvr"/>
                  <m:ctrlPr>
                    <w:rPr>
                      <w:rFonts w:ascii="Cambria Math" w:hAnsi="Cambria Math" w:cs="Arial"/>
                      <w:szCs w:val="18"/>
                    </w:rPr>
                  </m:ctrlPr>
                </m:naryPr>
                <m:sub>
                  <m:r>
                    <w:rPr>
                      <w:rFonts w:ascii="Cambria Math" w:hAnsi="Cambria Math" w:cs="Arial"/>
                      <w:szCs w:val="18"/>
                    </w:rPr>
                    <m:t>i</m:t>
                  </m:r>
                  <m:r>
                    <m:rPr>
                      <m:sty m:val="p"/>
                    </m:rPr>
                    <w:rPr>
                      <w:rFonts w:ascii="Cambria Math" w:hAnsi="Cambria Math" w:cs="Arial"/>
                      <w:szCs w:val="18"/>
                      <w:lang w:val="en-GB"/>
                    </w:rPr>
                    <m:t>=1</m:t>
                  </m:r>
                </m:sub>
                <m:sup>
                  <m:r>
                    <w:rPr>
                      <w:rFonts w:ascii="Cambria Math" w:hAnsi="Cambria Math" w:cs="Arial"/>
                      <w:szCs w:val="18"/>
                    </w:rPr>
                    <m:t>NC</m:t>
                  </m:r>
                </m:sup>
                <m:e>
                  <m:nary>
                    <m:naryPr>
                      <m:chr m:val="∑"/>
                      <m:limLoc m:val="undOvr"/>
                      <m:ctrlPr>
                        <w:rPr>
                          <w:rFonts w:ascii="Cambria Math" w:hAnsi="Cambria Math" w:cs="Arial"/>
                          <w:i/>
                          <w:szCs w:val="18"/>
                        </w:rPr>
                      </m:ctrlPr>
                    </m:naryPr>
                    <m:sub>
                      <m:r>
                        <w:rPr>
                          <w:rFonts w:ascii="Cambria Math" w:hAnsi="Cambria Math" w:cs="Arial"/>
                          <w:szCs w:val="18"/>
                        </w:rPr>
                        <m:t>i</m:t>
                      </m:r>
                      <m:r>
                        <w:rPr>
                          <w:rFonts w:ascii="Cambria Math" w:hAnsi="Cambria Math" w:cs="Arial"/>
                          <w:szCs w:val="18"/>
                          <w:lang w:val="en-GB"/>
                        </w:rPr>
                        <m:t>=1</m:t>
                      </m:r>
                    </m:sub>
                    <m:sup>
                      <m:r>
                        <w:rPr>
                          <w:rFonts w:ascii="Cambria Math" w:hAnsi="Cambria Math" w:cs="Arial"/>
                          <w:szCs w:val="18"/>
                        </w:rPr>
                        <m:t>NF</m:t>
                      </m:r>
                    </m:sup>
                    <m:e>
                      <m:sSubSup>
                        <m:sSubSupPr>
                          <m:ctrlPr>
                            <w:rPr>
                              <w:rFonts w:ascii="Cambria Math" w:hAnsi="Cambria Math" w:cs="Arial"/>
                              <w:szCs w:val="18"/>
                            </w:rPr>
                          </m:ctrlPr>
                        </m:sSubSupPr>
                        <m:e>
                          <m:sSub>
                            <m:sSubPr>
                              <m:ctrlPr>
                                <w:rPr>
                                  <w:rFonts w:ascii="Cambria Math" w:hAnsi="Cambria Math" w:cs="Arial"/>
                                  <w:szCs w:val="18"/>
                                </w:rPr>
                              </m:ctrlPr>
                            </m:sSubPr>
                            <m:e>
                              <m:r>
                                <m:rPr>
                                  <m:sty m:val="p"/>
                                </m:rPr>
                                <w:rPr>
                                  <w:rFonts w:ascii="Cambria Math" w:hAnsi="Cambria Math" w:cs="Arial"/>
                                  <w:szCs w:val="18"/>
                                  <w:lang w:val="en-GB"/>
                                </w:rPr>
                                <m:t>a</m:t>
                              </m:r>
                            </m:e>
                            <m:sub>
                              <m:r>
                                <w:rPr>
                                  <w:rFonts w:ascii="Cambria Math" w:hAnsi="Cambria Math" w:cs="Arial"/>
                                  <w:szCs w:val="18"/>
                                </w:rPr>
                                <m:t>mi</m:t>
                              </m:r>
                            </m:sub>
                          </m:sSub>
                          <m:r>
                            <w:rPr>
                              <w:rFonts w:ascii="Cambria Math" w:hAnsi="Cambria Math" w:cs="Arial"/>
                              <w:szCs w:val="18"/>
                              <w:lang w:val="en-GB"/>
                            </w:rPr>
                            <m:t>(</m:t>
                          </m:r>
                          <m:r>
                            <w:rPr>
                              <w:rFonts w:ascii="Cambria Math" w:hAnsi="Cambria Math" w:cs="Arial"/>
                              <w:szCs w:val="18"/>
                            </w:rPr>
                            <m:t>n</m:t>
                          </m:r>
                        </m:e>
                        <m:sub>
                          <m:r>
                            <w:rPr>
                              <w:rFonts w:ascii="Cambria Math" w:hAnsi="Cambria Math" w:cs="Arial"/>
                              <w:szCs w:val="18"/>
                            </w:rPr>
                            <m:t>i</m:t>
                          </m:r>
                        </m:sub>
                        <m:sup>
                          <m:r>
                            <w:rPr>
                              <w:rFonts w:ascii="Cambria Math" w:hAnsi="Cambria Math" w:cs="Arial"/>
                              <w:szCs w:val="18"/>
                            </w:rPr>
                            <m:t>k</m:t>
                          </m:r>
                        </m:sup>
                      </m:sSubSup>
                      <m:r>
                        <w:rPr>
                          <w:rFonts w:ascii="Cambria Math" w:hAnsi="Cambria Math" w:cs="Arial"/>
                          <w:szCs w:val="18"/>
                          <w:lang w:val="en-GB"/>
                        </w:rPr>
                        <m:t>)</m:t>
                      </m:r>
                    </m:e>
                  </m:nary>
                </m:e>
              </m:nary>
              <m:r>
                <m:rPr>
                  <m:sty m:val="p"/>
                </m:rPr>
                <w:rPr>
                  <w:rFonts w:ascii="Cambria Math" w:hAnsi="Cambria Math" w:cs="Arial"/>
                  <w:szCs w:val="18"/>
                  <w:lang w:val="en-GB"/>
                </w:rPr>
                <m:t xml:space="preserve">= </m:t>
              </m:r>
              <m:nary>
                <m:naryPr>
                  <m:chr m:val="∑"/>
                  <m:limLoc m:val="undOvr"/>
                  <m:ctrlPr>
                    <w:rPr>
                      <w:rFonts w:ascii="Cambria Math" w:hAnsi="Cambria Math" w:cs="Arial"/>
                      <w:szCs w:val="18"/>
                    </w:rPr>
                  </m:ctrlPr>
                </m:naryPr>
                <m:sub>
                  <m:r>
                    <w:rPr>
                      <w:rFonts w:ascii="Cambria Math" w:hAnsi="Cambria Math" w:cs="Arial"/>
                      <w:szCs w:val="18"/>
                    </w:rPr>
                    <m:t>j</m:t>
                  </m:r>
                  <m:r>
                    <m:rPr>
                      <m:sty m:val="p"/>
                    </m:rPr>
                    <w:rPr>
                      <w:rFonts w:ascii="Cambria Math" w:hAnsi="Cambria Math" w:cs="Arial"/>
                      <w:szCs w:val="18"/>
                      <w:lang w:val="en-GB"/>
                    </w:rPr>
                    <m:t>=1</m:t>
                  </m:r>
                </m:sub>
                <m:sup>
                  <m:r>
                    <w:rPr>
                      <w:rFonts w:ascii="Cambria Math" w:hAnsi="Cambria Math" w:cs="Arial"/>
                      <w:szCs w:val="18"/>
                    </w:rPr>
                    <m:t>NC</m:t>
                  </m:r>
                </m:sup>
                <m:e>
                  <m:sSubSup>
                    <m:sSubSupPr>
                      <m:ctrlPr>
                        <w:rPr>
                          <w:rFonts w:ascii="Cambria Math" w:hAnsi="Cambria Math" w:cs="Arial"/>
                          <w:szCs w:val="18"/>
                        </w:rPr>
                      </m:ctrlPr>
                    </m:sSubSupPr>
                    <m:e>
                      <m:sSub>
                        <m:sSubPr>
                          <m:ctrlPr>
                            <w:rPr>
                              <w:rFonts w:ascii="Cambria Math" w:hAnsi="Cambria Math" w:cs="Arial"/>
                              <w:szCs w:val="18"/>
                            </w:rPr>
                          </m:ctrlPr>
                        </m:sSubPr>
                        <m:e>
                          <m:r>
                            <m:rPr>
                              <m:sty m:val="p"/>
                            </m:rPr>
                            <w:rPr>
                              <w:rFonts w:ascii="Cambria Math" w:hAnsi="Cambria Math" w:cs="Arial"/>
                              <w:szCs w:val="18"/>
                              <w:lang w:val="en-GB"/>
                            </w:rPr>
                            <m:t>a</m:t>
                          </m:r>
                        </m:e>
                        <m:sub>
                          <m:r>
                            <w:rPr>
                              <w:rFonts w:ascii="Cambria Math" w:hAnsi="Cambria Math" w:cs="Arial"/>
                              <w:szCs w:val="18"/>
                            </w:rPr>
                            <m:t>mi</m:t>
                          </m:r>
                        </m:sub>
                      </m:sSub>
                      <m:r>
                        <w:rPr>
                          <w:rFonts w:ascii="Cambria Math" w:hAnsi="Cambria Math" w:cs="Arial"/>
                          <w:szCs w:val="18"/>
                          <w:lang w:val="en-GB"/>
                        </w:rPr>
                        <m:t>(</m:t>
                      </m:r>
                      <m:r>
                        <w:rPr>
                          <w:rFonts w:ascii="Cambria Math" w:hAnsi="Cambria Math" w:cs="Arial"/>
                          <w:szCs w:val="18"/>
                        </w:rPr>
                        <m:t>n</m:t>
                      </m:r>
                    </m:e>
                    <m:sub>
                      <m:r>
                        <w:rPr>
                          <w:rFonts w:ascii="Cambria Math" w:hAnsi="Cambria Math" w:cs="Arial"/>
                          <w:szCs w:val="18"/>
                        </w:rPr>
                        <m:t>i</m:t>
                      </m:r>
                    </m:sub>
                    <m:sup>
                      <m:r>
                        <w:rPr>
                          <w:rFonts w:ascii="Cambria Math" w:hAnsi="Cambria Math" w:cs="Arial"/>
                          <w:szCs w:val="18"/>
                          <w:lang w:val="en-GB"/>
                        </w:rPr>
                        <m:t>0</m:t>
                      </m:r>
                    </m:sup>
                  </m:sSubSup>
                  <m:r>
                    <w:rPr>
                      <w:rFonts w:ascii="Cambria Math" w:hAnsi="Cambria Math" w:cs="Arial"/>
                      <w:szCs w:val="18"/>
                      <w:lang w:val="en-GB"/>
                    </w:rPr>
                    <m:t>)</m:t>
                  </m:r>
                </m:e>
              </m:nary>
            </m:oMath>
            <w:r w:rsidR="00C84CA2" w:rsidRPr="00C84CA2">
              <w:rPr>
                <w:szCs w:val="18"/>
                <w:lang w:val="en"/>
              </w:rPr>
              <w:t xml:space="preserve"> </w:t>
            </w:r>
          </w:p>
        </w:tc>
        <w:tc>
          <w:tcPr>
            <w:tcW w:w="5812" w:type="dxa"/>
            <w:vAlign w:val="bottom"/>
          </w:tcPr>
          <w:p w14:paraId="0BF13110" w14:textId="09A5AAD0" w:rsidR="00C84CA2" w:rsidRPr="00C84CA2" w:rsidRDefault="00C84CA2" w:rsidP="00C84CA2">
            <w:pPr>
              <w:pStyle w:val="PargrafodaLista"/>
              <w:spacing w:after="120" w:line="240" w:lineRule="auto"/>
              <w:ind w:left="0"/>
              <w:contextualSpacing w:val="0"/>
              <w:jc w:val="left"/>
              <w:rPr>
                <w:rFonts w:eastAsiaTheme="minorEastAsia" w:cs="Arial"/>
                <w:noProof/>
                <w:lang w:val="en"/>
              </w:rPr>
            </w:pPr>
            <w:r>
              <w:rPr>
                <w:rFonts w:eastAsiaTheme="minorEastAsia" w:cs="Arial"/>
                <w:noProof/>
                <w:lang w:val="en"/>
              </w:rPr>
              <w:t xml:space="preserve">                                                                                                           (6)</w:t>
            </w:r>
          </w:p>
        </w:tc>
      </w:tr>
    </w:tbl>
    <w:p w14:paraId="7BED42B9" w14:textId="62BDA66B" w:rsidR="00F32B99" w:rsidRPr="009704F7" w:rsidRDefault="00F32B99" w:rsidP="005552EE">
      <w:pPr>
        <w:pStyle w:val="PargrafodaLista"/>
        <w:spacing w:before="120" w:after="120" w:line="240" w:lineRule="auto"/>
        <w:ind w:left="0"/>
        <w:contextualSpacing w:val="0"/>
        <w:rPr>
          <w:rFonts w:cs="Arial"/>
          <w:b/>
          <w:bCs/>
          <w:szCs w:val="18"/>
          <w:lang w:val="en-GB"/>
        </w:rPr>
      </w:pPr>
      <w:r w:rsidRPr="000B714E">
        <w:rPr>
          <w:b/>
          <w:szCs w:val="18"/>
          <w:lang w:val="en"/>
        </w:rPr>
        <w:t>2</w:t>
      </w:r>
      <w:r w:rsidR="00B10E07">
        <w:rPr>
          <w:b/>
          <w:szCs w:val="18"/>
          <w:lang w:val="en"/>
        </w:rPr>
        <w:t>.</w:t>
      </w:r>
      <w:r>
        <w:rPr>
          <w:b/>
          <w:szCs w:val="18"/>
          <w:lang w:val="en"/>
        </w:rPr>
        <w:t>2</w:t>
      </w:r>
      <w:r w:rsidRPr="000B714E">
        <w:rPr>
          <w:b/>
          <w:szCs w:val="18"/>
          <w:lang w:val="en"/>
        </w:rPr>
        <w:t>.</w:t>
      </w:r>
      <w:r>
        <w:rPr>
          <w:lang w:val="en"/>
        </w:rPr>
        <w:t xml:space="preserve"> </w:t>
      </w:r>
      <w:r>
        <w:rPr>
          <w:b/>
          <w:szCs w:val="18"/>
          <w:lang w:val="en"/>
        </w:rPr>
        <w:t>Entropy Maximization</w:t>
      </w:r>
    </w:p>
    <w:p w14:paraId="37106F89" w14:textId="6E1C1816" w:rsidR="00172ECB" w:rsidRPr="009704F7" w:rsidRDefault="004160D9" w:rsidP="00D47943">
      <w:pPr>
        <w:pStyle w:val="PargrafodaLista"/>
        <w:spacing w:line="240" w:lineRule="auto"/>
        <w:ind w:left="0"/>
        <w:rPr>
          <w:szCs w:val="18"/>
          <w:lang w:val="en-GB"/>
        </w:rPr>
      </w:pPr>
      <w:r w:rsidRPr="004160D9">
        <w:rPr>
          <w:szCs w:val="18"/>
          <w:lang w:val="en"/>
        </w:rPr>
        <w:t>In this model, reactions occur at constant pressure and enthalpy</w:t>
      </w:r>
      <w:r w:rsidR="00DB03DB">
        <w:rPr>
          <w:szCs w:val="18"/>
          <w:lang w:val="en"/>
        </w:rPr>
        <w:t xml:space="preserve"> conditions</w:t>
      </w:r>
      <w:r w:rsidRPr="004160D9">
        <w:rPr>
          <w:szCs w:val="18"/>
          <w:lang w:val="en"/>
        </w:rPr>
        <w:t>. Equilibrium is reached when the maximum entropy value is obtained. The objective function of entropy maximization is described according to Equation 7</w:t>
      </w:r>
      <w:r w:rsidR="005F1122" w:rsidRPr="000B714E">
        <w:rPr>
          <w:szCs w:val="18"/>
          <w:lang w:val="en"/>
        </w:rPr>
        <w:t>.</w:t>
      </w:r>
    </w:p>
    <w:p w14:paraId="157CA4C6" w14:textId="33045434" w:rsidR="00172ECB" w:rsidRPr="009704F7" w:rsidRDefault="005D7A58" w:rsidP="00783D4F">
      <w:pPr>
        <w:pStyle w:val="PargrafodaLista"/>
        <w:spacing w:before="60" w:after="60" w:line="360" w:lineRule="auto"/>
        <w:ind w:left="0"/>
        <w:contextualSpacing w:val="0"/>
        <w:rPr>
          <w:rFonts w:cs="Arial"/>
          <w:szCs w:val="18"/>
          <w:lang w:val="en-GB"/>
        </w:rPr>
      </w:pPr>
      <m:oMath>
        <m:func>
          <m:funcPr>
            <m:ctrlPr>
              <w:rPr>
                <w:rFonts w:ascii="Cambria Math" w:hAnsi="Cambria Math"/>
                <w:i/>
                <w:szCs w:val="18"/>
                <w:lang w:val="en"/>
              </w:rPr>
            </m:ctrlPr>
          </m:funcPr>
          <m:fName>
            <m:r>
              <w:rPr>
                <w:rFonts w:ascii="Cambria Math"/>
                <w:szCs w:val="18"/>
                <w:lang w:val="en"/>
              </w:rPr>
              <m:t>max</m:t>
            </m:r>
          </m:fName>
          <m:e>
            <m:r>
              <w:rPr>
                <w:rFonts w:ascii="Cambria Math"/>
                <w:szCs w:val="18"/>
                <w:lang w:val="en"/>
              </w:rPr>
              <m:t>S</m:t>
            </m:r>
          </m:e>
        </m:func>
        <m:r>
          <w:rPr>
            <w:rFonts w:ascii="Cambria Math"/>
            <w:szCs w:val="18"/>
            <w:lang w:val="en"/>
          </w:rPr>
          <m:t>=</m:t>
        </m:r>
        <m:nary>
          <m:naryPr>
            <m:chr m:val="∑"/>
            <m:ctrlPr>
              <w:rPr>
                <w:rFonts w:ascii="Cambria Math" w:hAnsi="Cambria Math"/>
                <w:i/>
                <w:szCs w:val="18"/>
                <w:lang w:val="en"/>
              </w:rPr>
            </m:ctrlPr>
          </m:naryPr>
          <m:sub>
            <m:r>
              <w:rPr>
                <w:rFonts w:ascii="Cambria Math"/>
                <w:szCs w:val="18"/>
                <w:lang w:val="en"/>
              </w:rPr>
              <m:t>i=1</m:t>
            </m:r>
          </m:sub>
          <m:sup>
            <m:r>
              <w:rPr>
                <w:rFonts w:ascii="Cambria Math"/>
                <w:szCs w:val="18"/>
                <w:lang w:val="en"/>
              </w:rPr>
              <m:t>NC</m:t>
            </m:r>
          </m:sup>
          <m:e>
            <m:nary>
              <m:naryPr>
                <m:chr m:val="∑"/>
                <m:ctrlPr>
                  <w:rPr>
                    <w:rFonts w:ascii="Cambria Math" w:hAnsi="Cambria Math"/>
                    <w:i/>
                    <w:szCs w:val="18"/>
                    <w:lang w:val="en"/>
                  </w:rPr>
                </m:ctrlPr>
              </m:naryPr>
              <m:sub>
                <m:r>
                  <w:rPr>
                    <w:rFonts w:ascii="Cambria Math"/>
                    <w:szCs w:val="18"/>
                    <w:lang w:val="en"/>
                  </w:rPr>
                  <m:t>k=1</m:t>
                </m:r>
              </m:sub>
              <m:sup>
                <m:r>
                  <w:rPr>
                    <w:rFonts w:ascii="Cambria Math"/>
                    <w:szCs w:val="18"/>
                    <w:lang w:val="en"/>
                  </w:rPr>
                  <m:t>NF</m:t>
                </m:r>
              </m:sup>
              <m:e>
                <m:sSubSup>
                  <m:sSubSupPr>
                    <m:ctrlPr>
                      <w:rPr>
                        <w:rFonts w:ascii="Cambria Math" w:hAnsi="Cambria Math"/>
                        <w:i/>
                        <w:szCs w:val="18"/>
                        <w:lang w:val="en"/>
                      </w:rPr>
                    </m:ctrlPr>
                  </m:sSubSupPr>
                  <m:e>
                    <m:r>
                      <w:rPr>
                        <w:rFonts w:ascii="Cambria Math"/>
                        <w:szCs w:val="18"/>
                        <w:lang w:val="en"/>
                      </w:rPr>
                      <m:t>n</m:t>
                    </m:r>
                  </m:e>
                  <m:sub>
                    <m:r>
                      <w:rPr>
                        <w:rFonts w:ascii="Cambria Math"/>
                        <w:szCs w:val="18"/>
                        <w:lang w:val="en"/>
                      </w:rPr>
                      <m:t>i</m:t>
                    </m:r>
                  </m:sub>
                  <m:sup>
                    <m:r>
                      <w:rPr>
                        <w:rFonts w:ascii="Cambria Math"/>
                        <w:szCs w:val="18"/>
                        <w:lang w:val="en"/>
                      </w:rPr>
                      <m:t>k</m:t>
                    </m:r>
                  </m:sup>
                </m:sSubSup>
                <m:sSubSup>
                  <m:sSubSupPr>
                    <m:ctrlPr>
                      <w:rPr>
                        <w:rFonts w:ascii="Cambria Math" w:hAnsi="Cambria Math"/>
                        <w:i/>
                        <w:szCs w:val="18"/>
                        <w:lang w:val="en"/>
                      </w:rPr>
                    </m:ctrlPr>
                  </m:sSubSupPr>
                  <m:e>
                    <m:bar>
                      <m:barPr>
                        <m:pos m:val="top"/>
                        <m:ctrlPr>
                          <w:rPr>
                            <w:rFonts w:ascii="Cambria Math" w:hAnsi="Cambria Math"/>
                            <w:i/>
                            <w:szCs w:val="18"/>
                            <w:lang w:val="en"/>
                          </w:rPr>
                        </m:ctrlPr>
                      </m:barPr>
                      <m:e>
                        <m:r>
                          <w:rPr>
                            <w:rFonts w:ascii="Cambria Math"/>
                            <w:szCs w:val="18"/>
                            <w:lang w:val="en"/>
                          </w:rPr>
                          <m:t>S</m:t>
                        </m:r>
                      </m:e>
                    </m:bar>
                  </m:e>
                  <m:sub>
                    <m:r>
                      <w:rPr>
                        <w:rFonts w:ascii="Cambria Math"/>
                        <w:szCs w:val="18"/>
                        <w:lang w:val="en"/>
                      </w:rPr>
                      <m:t>i</m:t>
                    </m:r>
                  </m:sub>
                  <m:sup>
                    <m:r>
                      <w:rPr>
                        <w:rFonts w:ascii="Cambria Math"/>
                        <w:szCs w:val="18"/>
                        <w:lang w:val="en"/>
                      </w:rPr>
                      <m:t>k</m:t>
                    </m:r>
                  </m:sup>
                </m:sSubSup>
              </m:e>
            </m:nary>
          </m:e>
        </m:nary>
      </m:oMath>
      <w:r w:rsidR="00172ECB" w:rsidRPr="00113802">
        <w:rPr>
          <w:szCs w:val="18"/>
          <w:lang w:val="en"/>
        </w:rPr>
        <w:t xml:space="preserve">                                                                                                                                (</w:t>
      </w:r>
      <w:r w:rsidR="00C046DF">
        <w:rPr>
          <w:szCs w:val="18"/>
          <w:lang w:val="en"/>
        </w:rPr>
        <w:t>7</w:t>
      </w:r>
      <w:r w:rsidR="00172ECB" w:rsidRPr="00113802">
        <w:rPr>
          <w:szCs w:val="18"/>
          <w:lang w:val="en"/>
        </w:rPr>
        <w:t>)</w:t>
      </w:r>
    </w:p>
    <w:p w14:paraId="69CA089C" w14:textId="279651E3" w:rsidR="005F1122" w:rsidRPr="009704F7" w:rsidRDefault="00172ECB" w:rsidP="00D47943">
      <w:pPr>
        <w:pStyle w:val="PargrafodaLista"/>
        <w:spacing w:line="240" w:lineRule="auto"/>
        <w:ind w:left="0"/>
        <w:rPr>
          <w:szCs w:val="18"/>
          <w:lang w:val="en-GB"/>
        </w:rPr>
      </w:pPr>
      <w:r>
        <w:rPr>
          <w:szCs w:val="18"/>
          <w:lang w:val="en"/>
        </w:rPr>
        <w:t>As in</w:t>
      </w:r>
      <w:r w:rsidR="005F1122" w:rsidRPr="000B714E">
        <w:rPr>
          <w:szCs w:val="18"/>
          <w:lang w:val="en"/>
        </w:rPr>
        <w:t xml:space="preserve"> </w:t>
      </w:r>
      <w:r w:rsidR="001E05BE">
        <w:rPr>
          <w:szCs w:val="18"/>
          <w:lang w:val="en"/>
        </w:rPr>
        <w:t>G</w:t>
      </w:r>
      <w:r w:rsidR="005F1122" w:rsidRPr="000B714E">
        <w:rPr>
          <w:szCs w:val="18"/>
          <w:lang w:val="en"/>
        </w:rPr>
        <w:t xml:space="preserve">ibbs' minimum energy model, the </w:t>
      </w:r>
      <w:r>
        <w:rPr>
          <w:szCs w:val="18"/>
          <w:lang w:val="en"/>
        </w:rPr>
        <w:t>maximization of entropy must also comply with the restrictions of non-negativity of the number of mol</w:t>
      </w:r>
      <w:r w:rsidR="00471692">
        <w:rPr>
          <w:szCs w:val="18"/>
          <w:lang w:val="en"/>
        </w:rPr>
        <w:t>e</w:t>
      </w:r>
      <w:r>
        <w:rPr>
          <w:szCs w:val="18"/>
          <w:lang w:val="en"/>
        </w:rPr>
        <w:t xml:space="preserve">s (Equation </w:t>
      </w:r>
      <w:r w:rsidR="00C046DF">
        <w:rPr>
          <w:szCs w:val="18"/>
          <w:lang w:val="en"/>
        </w:rPr>
        <w:t>5)</w:t>
      </w:r>
      <w:r w:rsidR="00A0747D">
        <w:rPr>
          <w:szCs w:val="18"/>
          <w:lang w:val="en"/>
        </w:rPr>
        <w:t xml:space="preserve"> </w:t>
      </w:r>
      <w:r>
        <w:rPr>
          <w:szCs w:val="18"/>
          <w:lang w:val="en"/>
        </w:rPr>
        <w:t xml:space="preserve">and the conservation of the number of atoms (Equation </w:t>
      </w:r>
      <w:r w:rsidR="00C046DF">
        <w:rPr>
          <w:szCs w:val="18"/>
          <w:lang w:val="en"/>
        </w:rPr>
        <w:t>6).</w:t>
      </w:r>
      <w:r>
        <w:rPr>
          <w:szCs w:val="18"/>
          <w:lang w:val="en"/>
        </w:rPr>
        <w:t xml:space="preserve"> In addition, the enthalpy balance </w:t>
      </w:r>
      <w:r w:rsidR="00880BDC">
        <w:rPr>
          <w:szCs w:val="18"/>
          <w:lang w:val="en"/>
        </w:rPr>
        <w:t>must</w:t>
      </w:r>
      <w:r>
        <w:rPr>
          <w:szCs w:val="18"/>
          <w:lang w:val="en"/>
        </w:rPr>
        <w:t xml:space="preserve"> also be taken into account, as </w:t>
      </w:r>
      <w:r w:rsidR="00880BDC">
        <w:rPr>
          <w:szCs w:val="18"/>
          <w:lang w:val="en"/>
        </w:rPr>
        <w:t xml:space="preserve">shown in </w:t>
      </w:r>
      <w:r>
        <w:rPr>
          <w:szCs w:val="18"/>
          <w:lang w:val="en"/>
        </w:rPr>
        <w:t>equation 8</w:t>
      </w:r>
      <w:r w:rsidR="00C046DF">
        <w:rPr>
          <w:szCs w:val="18"/>
          <w:lang w:val="en"/>
        </w:rPr>
        <w:t>.</w:t>
      </w:r>
    </w:p>
    <w:p w14:paraId="08878097" w14:textId="1ACC08B2" w:rsidR="00172ECB" w:rsidRPr="00874EBB" w:rsidRDefault="005D7A58" w:rsidP="00783D4F">
      <w:pPr>
        <w:pStyle w:val="PargrafodaLista"/>
        <w:spacing w:before="60" w:after="60" w:line="360" w:lineRule="auto"/>
        <w:ind w:left="0"/>
        <w:contextualSpacing w:val="0"/>
        <w:rPr>
          <w:rFonts w:eastAsiaTheme="minorHAnsi" w:cs="Arial"/>
          <w:noProof/>
          <w:szCs w:val="18"/>
          <w:lang w:val="en-GB"/>
        </w:rPr>
      </w:pPr>
      <m:oMath>
        <m:nary>
          <m:naryPr>
            <m:chr m:val="∑"/>
            <m:ctrlPr>
              <w:rPr>
                <w:rFonts w:ascii="Cambria Math" w:hAnsi="Cambria Math"/>
                <w:i/>
                <w:noProof/>
                <w:szCs w:val="18"/>
                <w:lang w:val="en"/>
              </w:rPr>
            </m:ctrlPr>
          </m:naryPr>
          <m:sub>
            <m:r>
              <w:rPr>
                <w:rFonts w:ascii="Cambria Math"/>
                <w:noProof/>
                <w:szCs w:val="18"/>
                <w:lang w:val="en"/>
              </w:rPr>
              <m:t>i=1</m:t>
            </m:r>
          </m:sub>
          <m:sup>
            <m:r>
              <w:rPr>
                <w:rFonts w:ascii="Cambria Math"/>
                <w:noProof/>
                <w:szCs w:val="18"/>
                <w:lang w:val="en"/>
              </w:rPr>
              <m:t>NC</m:t>
            </m:r>
          </m:sup>
          <m:e>
            <m:nary>
              <m:naryPr>
                <m:chr m:val="∑"/>
                <m:ctrlPr>
                  <w:rPr>
                    <w:rFonts w:ascii="Cambria Math" w:hAnsi="Cambria Math"/>
                    <w:i/>
                    <w:noProof/>
                    <w:szCs w:val="18"/>
                    <w:lang w:val="en"/>
                  </w:rPr>
                </m:ctrlPr>
              </m:naryPr>
              <m:sub>
                <m:r>
                  <w:rPr>
                    <w:rFonts w:ascii="Cambria Math"/>
                    <w:noProof/>
                    <w:szCs w:val="18"/>
                    <w:lang w:val="en"/>
                  </w:rPr>
                  <m:t>k=1</m:t>
                </m:r>
              </m:sub>
              <m:sup>
                <m:r>
                  <w:rPr>
                    <w:rFonts w:ascii="Cambria Math"/>
                    <w:noProof/>
                    <w:szCs w:val="18"/>
                    <w:lang w:val="en"/>
                  </w:rPr>
                  <m:t>NF</m:t>
                </m:r>
              </m:sup>
              <m:e>
                <m:sSubSup>
                  <m:sSubSupPr>
                    <m:ctrlPr>
                      <w:rPr>
                        <w:rFonts w:ascii="Cambria Math" w:hAnsi="Cambria Math"/>
                        <w:i/>
                        <w:noProof/>
                        <w:szCs w:val="18"/>
                        <w:lang w:val="en"/>
                      </w:rPr>
                    </m:ctrlPr>
                  </m:sSubSupPr>
                  <m:e>
                    <m:r>
                      <w:rPr>
                        <w:rFonts w:ascii="Cambria Math"/>
                        <w:noProof/>
                        <w:szCs w:val="18"/>
                        <w:lang w:val="en"/>
                      </w:rPr>
                      <m:t>n</m:t>
                    </m:r>
                  </m:e>
                  <m:sub>
                    <m:r>
                      <w:rPr>
                        <w:rFonts w:ascii="Cambria Math"/>
                        <w:noProof/>
                        <w:szCs w:val="18"/>
                        <w:lang w:val="en"/>
                      </w:rPr>
                      <m:t>i</m:t>
                    </m:r>
                  </m:sub>
                  <m:sup>
                    <m:r>
                      <w:rPr>
                        <w:rFonts w:ascii="Cambria Math"/>
                        <w:noProof/>
                        <w:szCs w:val="18"/>
                        <w:lang w:val="en"/>
                      </w:rPr>
                      <m:t>k</m:t>
                    </m:r>
                  </m:sup>
                </m:sSubSup>
                <m:sSubSup>
                  <m:sSubSupPr>
                    <m:ctrlPr>
                      <w:rPr>
                        <w:rFonts w:ascii="Cambria Math" w:hAnsi="Cambria Math"/>
                        <w:i/>
                        <w:noProof/>
                        <w:szCs w:val="18"/>
                        <w:lang w:val="en"/>
                      </w:rPr>
                    </m:ctrlPr>
                  </m:sSubSupPr>
                  <m:e>
                    <m:bar>
                      <m:barPr>
                        <m:pos m:val="top"/>
                        <m:ctrlPr>
                          <w:rPr>
                            <w:rFonts w:ascii="Cambria Math" w:hAnsi="Cambria Math"/>
                            <w:i/>
                            <w:noProof/>
                            <w:szCs w:val="18"/>
                            <w:lang w:val="en"/>
                          </w:rPr>
                        </m:ctrlPr>
                      </m:barPr>
                      <m:e>
                        <m:r>
                          <w:rPr>
                            <w:rFonts w:ascii="Cambria Math"/>
                            <w:noProof/>
                            <w:szCs w:val="18"/>
                            <w:lang w:val="en"/>
                          </w:rPr>
                          <m:t>H</m:t>
                        </m:r>
                      </m:e>
                    </m:bar>
                  </m:e>
                  <m:sub>
                    <m:r>
                      <w:rPr>
                        <w:rFonts w:ascii="Cambria Math"/>
                        <w:noProof/>
                        <w:szCs w:val="18"/>
                        <w:lang w:val="en"/>
                      </w:rPr>
                      <m:t>i</m:t>
                    </m:r>
                  </m:sub>
                  <m:sup>
                    <m:r>
                      <w:rPr>
                        <w:rFonts w:ascii="Cambria Math"/>
                        <w:noProof/>
                        <w:szCs w:val="18"/>
                        <w:lang w:val="en"/>
                      </w:rPr>
                      <m:t>k</m:t>
                    </m:r>
                  </m:sup>
                </m:sSubSup>
              </m:e>
            </m:nary>
          </m:e>
        </m:nary>
        <m:r>
          <w:rPr>
            <w:rFonts w:ascii="Cambria Math"/>
            <w:noProof/>
            <w:szCs w:val="18"/>
            <w:lang w:val="en"/>
          </w:rPr>
          <m:t>=</m:t>
        </m:r>
        <m:nary>
          <m:naryPr>
            <m:chr m:val="∑"/>
            <m:ctrlPr>
              <w:rPr>
                <w:rFonts w:ascii="Cambria Math" w:hAnsi="Cambria Math"/>
                <w:i/>
                <w:noProof/>
                <w:szCs w:val="18"/>
                <w:lang w:val="en"/>
              </w:rPr>
            </m:ctrlPr>
          </m:naryPr>
          <m:sub>
            <m:r>
              <w:rPr>
                <w:rFonts w:ascii="Cambria Math"/>
                <w:noProof/>
                <w:szCs w:val="18"/>
                <w:lang w:val="en"/>
              </w:rPr>
              <m:t>i=1</m:t>
            </m:r>
          </m:sub>
          <m:sup>
            <m:r>
              <w:rPr>
                <w:rFonts w:ascii="Cambria Math"/>
                <w:noProof/>
                <w:szCs w:val="18"/>
                <w:lang w:val="en"/>
              </w:rPr>
              <m:t>NC</m:t>
            </m:r>
          </m:sup>
          <m:e>
            <m:sSubSup>
              <m:sSubSupPr>
                <m:ctrlPr>
                  <w:rPr>
                    <w:rFonts w:ascii="Cambria Math" w:hAnsi="Cambria Math"/>
                    <w:i/>
                    <w:noProof/>
                    <w:szCs w:val="18"/>
                    <w:lang w:val="en"/>
                  </w:rPr>
                </m:ctrlPr>
              </m:sSubSupPr>
              <m:e>
                <m:r>
                  <w:rPr>
                    <w:rFonts w:ascii="Cambria Math"/>
                    <w:noProof/>
                    <w:szCs w:val="18"/>
                    <w:lang w:val="en"/>
                  </w:rPr>
                  <m:t>n</m:t>
                </m:r>
              </m:e>
              <m:sub>
                <m:r>
                  <w:rPr>
                    <w:rFonts w:ascii="Cambria Math"/>
                    <w:noProof/>
                    <w:szCs w:val="18"/>
                    <w:lang w:val="en"/>
                  </w:rPr>
                  <m:t>i</m:t>
                </m:r>
              </m:sub>
              <m:sup>
                <m:r>
                  <w:rPr>
                    <w:rFonts w:ascii="Cambria Math"/>
                    <w:noProof/>
                    <w:szCs w:val="18"/>
                    <w:lang w:val="en"/>
                  </w:rPr>
                  <m:t>o</m:t>
                </m:r>
              </m:sup>
            </m:sSubSup>
            <m:sSubSup>
              <m:sSubSupPr>
                <m:ctrlPr>
                  <w:rPr>
                    <w:rFonts w:ascii="Cambria Math" w:hAnsi="Cambria Math"/>
                    <w:i/>
                    <w:noProof/>
                    <w:szCs w:val="18"/>
                    <w:lang w:val="en"/>
                  </w:rPr>
                </m:ctrlPr>
              </m:sSubSupPr>
              <m:e>
                <m:bar>
                  <m:barPr>
                    <m:pos m:val="top"/>
                    <m:ctrlPr>
                      <w:rPr>
                        <w:rFonts w:ascii="Cambria Math" w:hAnsi="Cambria Math"/>
                        <w:i/>
                        <w:noProof/>
                        <w:szCs w:val="18"/>
                        <w:lang w:val="en"/>
                      </w:rPr>
                    </m:ctrlPr>
                  </m:barPr>
                  <m:e>
                    <m:r>
                      <w:rPr>
                        <w:rFonts w:ascii="Cambria Math"/>
                        <w:noProof/>
                        <w:szCs w:val="18"/>
                        <w:lang w:val="en"/>
                      </w:rPr>
                      <m:t>H</m:t>
                    </m:r>
                  </m:e>
                </m:bar>
              </m:e>
              <m:sub>
                <m:r>
                  <w:rPr>
                    <w:rFonts w:ascii="Cambria Math"/>
                    <w:noProof/>
                    <w:szCs w:val="18"/>
                    <w:lang w:val="en"/>
                  </w:rPr>
                  <m:t>i</m:t>
                </m:r>
              </m:sub>
              <m:sup>
                <m:r>
                  <w:rPr>
                    <w:rFonts w:ascii="Cambria Math"/>
                    <w:noProof/>
                    <w:szCs w:val="18"/>
                    <w:lang w:val="en"/>
                  </w:rPr>
                  <m:t>o</m:t>
                </m:r>
              </m:sup>
            </m:sSubSup>
            <m:r>
              <w:rPr>
                <w:rFonts w:ascii="Cambria Math"/>
                <w:noProof/>
                <w:szCs w:val="18"/>
                <w:lang w:val="en"/>
              </w:rPr>
              <m:t>=</m:t>
            </m:r>
            <m:sSup>
              <m:sSupPr>
                <m:ctrlPr>
                  <w:rPr>
                    <w:rFonts w:ascii="Cambria Math" w:hAnsi="Cambria Math"/>
                    <w:i/>
                    <w:noProof/>
                    <w:szCs w:val="18"/>
                    <w:lang w:val="en"/>
                  </w:rPr>
                </m:ctrlPr>
              </m:sSupPr>
              <m:e>
                <m:r>
                  <w:rPr>
                    <w:rFonts w:ascii="Cambria Math"/>
                    <w:noProof/>
                    <w:szCs w:val="18"/>
                    <w:lang w:val="en"/>
                  </w:rPr>
                  <m:t>H</m:t>
                </m:r>
              </m:e>
              <m:sup>
                <m:r>
                  <w:rPr>
                    <w:rFonts w:ascii="Cambria Math"/>
                    <w:noProof/>
                    <w:szCs w:val="18"/>
                    <w:lang w:val="en"/>
                  </w:rPr>
                  <m:t>o</m:t>
                </m:r>
              </m:sup>
            </m:sSup>
          </m:e>
        </m:nary>
      </m:oMath>
      <w:r w:rsidR="002C5EBE" w:rsidRPr="00874EBB">
        <w:rPr>
          <w:noProof/>
          <w:szCs w:val="18"/>
          <w:lang w:val="en"/>
        </w:rPr>
        <w:t xml:space="preserve">                                                                                                                  (</w:t>
      </w:r>
      <w:r w:rsidR="00C046DF" w:rsidRPr="00874EBB">
        <w:rPr>
          <w:noProof/>
          <w:szCs w:val="18"/>
          <w:lang w:val="en"/>
        </w:rPr>
        <w:t>8</w:t>
      </w:r>
      <w:r w:rsidR="002C5EBE" w:rsidRPr="00874EBB">
        <w:rPr>
          <w:noProof/>
          <w:szCs w:val="18"/>
          <w:lang w:val="en"/>
        </w:rPr>
        <w:t>)</w:t>
      </w:r>
    </w:p>
    <w:p w14:paraId="73F0F407" w14:textId="4D72CAE3" w:rsidR="004375FA" w:rsidRPr="009704F7" w:rsidRDefault="002921B5" w:rsidP="00C046DF">
      <w:pPr>
        <w:pStyle w:val="CETBodytext"/>
        <w:spacing w:before="120" w:after="120"/>
        <w:rPr>
          <w:b/>
          <w:szCs w:val="18"/>
          <w:lang w:val="en-GB"/>
        </w:rPr>
      </w:pPr>
      <w:r>
        <w:rPr>
          <w:b/>
          <w:szCs w:val="18"/>
          <w:lang w:val="en"/>
        </w:rPr>
        <w:t>2.</w:t>
      </w:r>
      <w:r w:rsidR="004375FA">
        <w:rPr>
          <w:b/>
          <w:szCs w:val="18"/>
          <w:lang w:val="en"/>
        </w:rPr>
        <w:t>3</w:t>
      </w:r>
      <w:r w:rsidR="004375FA" w:rsidRPr="000B714E">
        <w:rPr>
          <w:b/>
          <w:szCs w:val="18"/>
          <w:lang w:val="en"/>
        </w:rPr>
        <w:t>.</w:t>
      </w:r>
      <w:r w:rsidR="004375FA">
        <w:rPr>
          <w:lang w:val="en"/>
        </w:rPr>
        <w:t xml:space="preserve"> </w:t>
      </w:r>
      <w:r w:rsidR="004375FA">
        <w:rPr>
          <w:b/>
          <w:szCs w:val="18"/>
          <w:lang w:val="en"/>
        </w:rPr>
        <w:t>Representation of the non-ideality of the system</w:t>
      </w:r>
    </w:p>
    <w:p w14:paraId="7DCEA2CE" w14:textId="6297573F" w:rsidR="005F1122" w:rsidRPr="005F4A0A" w:rsidRDefault="00AF4196" w:rsidP="00C616CF">
      <w:pPr>
        <w:pStyle w:val="PargrafodaLista"/>
        <w:autoSpaceDE w:val="0"/>
        <w:autoSpaceDN w:val="0"/>
        <w:adjustRightInd w:val="0"/>
        <w:spacing w:line="240" w:lineRule="auto"/>
        <w:ind w:left="0"/>
        <w:rPr>
          <w:szCs w:val="18"/>
          <w:lang w:val="en-GB"/>
        </w:rPr>
      </w:pPr>
      <w:r w:rsidRPr="00692096">
        <w:rPr>
          <w:lang w:val="en"/>
        </w:rPr>
        <w:t>The cubic Peng Robinson</w:t>
      </w:r>
      <w:r>
        <w:rPr>
          <w:lang w:val="en"/>
        </w:rPr>
        <w:t xml:space="preserve"> (PR)</w:t>
      </w:r>
      <w:r w:rsidRPr="00692096">
        <w:rPr>
          <w:lang w:val="en"/>
        </w:rPr>
        <w:t xml:space="preserve"> equation</w:t>
      </w:r>
      <w:r>
        <w:rPr>
          <w:lang w:val="en"/>
        </w:rPr>
        <w:t xml:space="preserve"> of state</w:t>
      </w:r>
      <w:r w:rsidRPr="00692096">
        <w:rPr>
          <w:lang w:val="en"/>
        </w:rPr>
        <w:t xml:space="preserve"> </w:t>
      </w:r>
      <w:r w:rsidR="00B03FEC" w:rsidRPr="00B03FEC">
        <w:rPr>
          <w:szCs w:val="18"/>
          <w:lang w:val="en"/>
        </w:rPr>
        <w:t>was used</w:t>
      </w:r>
      <w:r w:rsidR="005F1122" w:rsidRPr="000B714E">
        <w:rPr>
          <w:szCs w:val="18"/>
          <w:lang w:val="en"/>
        </w:rPr>
        <w:t xml:space="preserve"> to represent the possible</w:t>
      </w:r>
      <w:r w:rsidR="004375FA">
        <w:rPr>
          <w:szCs w:val="18"/>
          <w:lang w:val="en"/>
        </w:rPr>
        <w:t xml:space="preserve"> non-ideality of the system. This will determine the</w:t>
      </w:r>
      <w:r w:rsidR="005F1122">
        <w:rPr>
          <w:lang w:val="en"/>
        </w:rPr>
        <w:t xml:space="preserve"> </w:t>
      </w:r>
      <w:r w:rsidR="00B41AF4">
        <w:rPr>
          <w:szCs w:val="18"/>
          <w:lang w:val="en"/>
        </w:rPr>
        <w:t>compressibility factors (Z), as presented in Equation</w:t>
      </w:r>
      <w:r w:rsidR="005F1122">
        <w:rPr>
          <w:lang w:val="en"/>
        </w:rPr>
        <w:t xml:space="preserve"> </w:t>
      </w:r>
      <w:r w:rsidR="00233AFD">
        <w:rPr>
          <w:szCs w:val="18"/>
          <w:lang w:val="en"/>
        </w:rPr>
        <w:t>9</w:t>
      </w:r>
      <w:r w:rsidR="00B0496E">
        <w:rPr>
          <w:szCs w:val="18"/>
          <w:lang w:val="en"/>
        </w:rPr>
        <w:t>.</w:t>
      </w:r>
      <w:r w:rsidR="005F1122">
        <w:rPr>
          <w:lang w:val="en"/>
        </w:rPr>
        <w:t xml:space="preserve"> </w:t>
      </w:r>
      <w:r w:rsidR="00471ED0">
        <w:rPr>
          <w:szCs w:val="18"/>
          <w:lang w:val="en"/>
        </w:rPr>
        <w:t>The values of u and w are tabled for the Peng Robinson equation and are 2 and -1, respectively.</w:t>
      </w:r>
      <w:r w:rsidR="005F1122">
        <w:rPr>
          <w:lang w:val="en"/>
        </w:rPr>
        <w:t xml:space="preserve"> </w:t>
      </w:r>
      <w:r w:rsidR="000B4447">
        <w:rPr>
          <w:szCs w:val="18"/>
          <w:lang w:val="en"/>
        </w:rPr>
        <w:t xml:space="preserve">A and B are </w:t>
      </w:r>
      <w:r w:rsidR="005F4A0A" w:rsidRPr="005F4A0A">
        <w:rPr>
          <w:szCs w:val="18"/>
          <w:lang w:val="en"/>
        </w:rPr>
        <w:t>temperature-dependent parameters</w:t>
      </w:r>
      <w:r w:rsidR="002B19BD">
        <w:rPr>
          <w:szCs w:val="18"/>
          <w:lang w:val="en"/>
        </w:rPr>
        <w:t xml:space="preserve"> </w:t>
      </w:r>
      <w:r w:rsidR="002B19BD">
        <w:rPr>
          <w:szCs w:val="18"/>
          <w:lang w:val="en"/>
        </w:rPr>
        <w:fldChar w:fldCharType="begin" w:fldLock="1"/>
      </w:r>
      <w:r w:rsidR="00932939">
        <w:rPr>
          <w:szCs w:val="18"/>
          <w:lang w:val="en"/>
        </w:rPr>
        <w:instrText>ADDIN CSL_CITATION {"citationItems":[{"id":"ITEM-1","itemData":{"DOI":"10.1021/bk-1977-0060.ch008","ISSN":"17427193","abstract":"The recently proposed Peng-Robinson equation of state (1) Redlich-Kwong (3) equation into a new model which has some signi? models. The purpose of this contribution is to indicate how the ficant advantages over earlier two-parameter equation of state dynamic properties for systems of industrial interest.","author":[{"dropping-particle":"","family":"Donald B. Robinson, Ding-Yu Peng","given":"and Heng-Joo NG","non-dropping-particle":"","parse-names":false,"suffix":""}],"container-title":"University of Alberta, Edmonton, Alberta, Canada incorporates","id":"ITEM-1","issued":{"date-parts":[["1977"]]},"title":"Applications of the Peng-Robinson equation of state","type":"article-journal"},"uris":["http://www.mendeley.com/documents/?uuid=a161e5a4-5579-46b5-9a81-9e216cd8f03b"]}],"mendeley":{"formattedCitation":"(Donald B. Robinson, Ding-Yu Peng, 1977)","plainTextFormattedCitation":"(Donald B. Robinson, Ding-Yu Peng, 1977)","previouslyFormattedCitation":"(Donald B. Robinson, Ding-Yu Peng, 1977)"},"properties":{"noteIndex":0},"schema":"https://github.com/citation-style-language/schema/raw/master/csl-citation.json"}</w:instrText>
      </w:r>
      <w:r w:rsidR="002B19BD">
        <w:rPr>
          <w:szCs w:val="18"/>
          <w:lang w:val="en"/>
        </w:rPr>
        <w:fldChar w:fldCharType="separate"/>
      </w:r>
      <w:r w:rsidR="002B19BD" w:rsidRPr="002B19BD">
        <w:rPr>
          <w:noProof/>
          <w:szCs w:val="18"/>
          <w:lang w:val="en"/>
        </w:rPr>
        <w:t>(Donald B. Robinson, Ding-Yu Peng, 1977)</w:t>
      </w:r>
      <w:r w:rsidR="002B19BD">
        <w:rPr>
          <w:szCs w:val="18"/>
          <w:lang w:val="en"/>
        </w:rPr>
        <w:fldChar w:fldCharType="end"/>
      </w:r>
      <w:r w:rsidR="005F4A0A" w:rsidRPr="005F4A0A">
        <w:rPr>
          <w:szCs w:val="18"/>
          <w:lang w:val="en"/>
        </w:rPr>
        <w:t>.</w:t>
      </w:r>
    </w:p>
    <w:tbl>
      <w:tblPr>
        <w:tblStyle w:val="Tabelacomgrade"/>
        <w:tblW w:w="9356"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8364"/>
        <w:gridCol w:w="709"/>
      </w:tblGrid>
      <w:tr w:rsidR="00AA7AF6" w:rsidRPr="00874EBB" w14:paraId="7F4892F5" w14:textId="77777777" w:rsidTr="00D47943">
        <w:tc>
          <w:tcPr>
            <w:tcW w:w="283" w:type="dxa"/>
            <w:vAlign w:val="center"/>
          </w:tcPr>
          <w:p w14:paraId="7B48B92F" w14:textId="77777777" w:rsidR="00AA7AF6" w:rsidRPr="00874EBB" w:rsidRDefault="00AA7AF6" w:rsidP="00D47943">
            <w:pPr>
              <w:ind w:left="851"/>
              <w:rPr>
                <w:szCs w:val="18"/>
                <w:lang w:val="en-GB"/>
              </w:rPr>
            </w:pPr>
          </w:p>
        </w:tc>
        <w:tc>
          <w:tcPr>
            <w:tcW w:w="8364" w:type="dxa"/>
            <w:vAlign w:val="center"/>
          </w:tcPr>
          <w:p w14:paraId="2FF5461F" w14:textId="77777777" w:rsidR="00AA7AF6" w:rsidRPr="00874EBB" w:rsidRDefault="00AA7AF6" w:rsidP="00874EBB">
            <w:pPr>
              <w:spacing w:before="120" w:after="120"/>
              <w:ind w:left="318" w:right="-255"/>
              <w:rPr>
                <w:rFonts w:cs="Arial"/>
                <w:szCs w:val="18"/>
              </w:rPr>
            </w:pPr>
            <m:oMathPara>
              <m:oMathParaPr>
                <m:jc m:val="left"/>
              </m:oMathParaPr>
              <m:oMath>
                <m:r>
                  <w:rPr>
                    <w:rFonts w:ascii="Cambria Math" w:hAnsi="Cambria Math" w:cs="Arial"/>
                    <w:szCs w:val="18"/>
                  </w:rPr>
                  <m:t>f</m:t>
                </m:r>
                <m:d>
                  <m:dPr>
                    <m:ctrlPr>
                      <w:rPr>
                        <w:rFonts w:ascii="Cambria Math" w:hAnsi="Cambria Math" w:cs="Arial"/>
                        <w:szCs w:val="18"/>
                      </w:rPr>
                    </m:ctrlPr>
                  </m:dPr>
                  <m:e>
                    <m:r>
                      <w:rPr>
                        <w:rFonts w:ascii="Cambria Math" w:hAnsi="Cambria Math" w:cs="Arial"/>
                        <w:szCs w:val="18"/>
                      </w:rPr>
                      <m:t>Z</m:t>
                    </m:r>
                  </m:e>
                </m:d>
                <m:r>
                  <m:rPr>
                    <m:sty m:val="p"/>
                  </m:rPr>
                  <w:rPr>
                    <w:rFonts w:ascii="Cambria Math" w:hAnsi="Cambria Math" w:cs="Arial"/>
                    <w:szCs w:val="18"/>
                  </w:rPr>
                  <m:t>=</m:t>
                </m:r>
                <m:sSup>
                  <m:sSupPr>
                    <m:ctrlPr>
                      <w:rPr>
                        <w:rFonts w:ascii="Cambria Math" w:hAnsi="Cambria Math" w:cs="Arial"/>
                        <w:szCs w:val="18"/>
                      </w:rPr>
                    </m:ctrlPr>
                  </m:sSupPr>
                  <m:e>
                    <m:r>
                      <w:rPr>
                        <w:rFonts w:ascii="Cambria Math" w:hAnsi="Cambria Math" w:cs="Arial"/>
                        <w:szCs w:val="18"/>
                      </w:rPr>
                      <m:t>Z</m:t>
                    </m:r>
                  </m:e>
                  <m:sup>
                    <m:r>
                      <m:rPr>
                        <m:sty m:val="p"/>
                      </m:rPr>
                      <w:rPr>
                        <w:rFonts w:ascii="Cambria Math" w:hAnsi="Cambria Math" w:cs="Arial"/>
                        <w:szCs w:val="18"/>
                      </w:rPr>
                      <m:t>3</m:t>
                    </m:r>
                  </m:sup>
                </m:sSup>
                <m:r>
                  <m:rPr>
                    <m:sty m:val="p"/>
                  </m:rPr>
                  <w:rPr>
                    <w:rFonts w:ascii="Cambria Math" w:hAnsi="Cambria Math" w:cs="Arial"/>
                    <w:szCs w:val="18"/>
                  </w:rPr>
                  <m:t>-</m:t>
                </m:r>
                <m:d>
                  <m:dPr>
                    <m:ctrlPr>
                      <w:rPr>
                        <w:rFonts w:ascii="Cambria Math" w:hAnsi="Cambria Math" w:cs="Arial"/>
                        <w:szCs w:val="18"/>
                      </w:rPr>
                    </m:ctrlPr>
                  </m:dPr>
                  <m:e>
                    <m:r>
                      <m:rPr>
                        <m:sty m:val="p"/>
                      </m:rPr>
                      <w:rPr>
                        <w:rFonts w:ascii="Cambria Math" w:hAnsi="Cambria Math" w:cs="Arial"/>
                        <w:szCs w:val="18"/>
                      </w:rPr>
                      <m:t>1+</m:t>
                    </m:r>
                    <m:r>
                      <w:rPr>
                        <w:rFonts w:ascii="Cambria Math" w:hAnsi="Cambria Math" w:cs="Arial"/>
                        <w:szCs w:val="18"/>
                      </w:rPr>
                      <m:t>B</m:t>
                    </m:r>
                    <m:r>
                      <m:rPr>
                        <m:sty m:val="p"/>
                      </m:rPr>
                      <w:rPr>
                        <w:rFonts w:ascii="Cambria Math" w:hAnsi="Cambria Math" w:cs="Arial"/>
                        <w:szCs w:val="18"/>
                      </w:rPr>
                      <m:t>-</m:t>
                    </m:r>
                    <m:r>
                      <w:rPr>
                        <w:rFonts w:ascii="Cambria Math" w:hAnsi="Cambria Math" w:cs="Arial"/>
                        <w:szCs w:val="18"/>
                      </w:rPr>
                      <m:t>uB</m:t>
                    </m:r>
                  </m:e>
                </m:d>
                <m:sSup>
                  <m:sSupPr>
                    <m:ctrlPr>
                      <w:rPr>
                        <w:rFonts w:ascii="Cambria Math" w:hAnsi="Cambria Math" w:cs="Arial"/>
                        <w:szCs w:val="18"/>
                      </w:rPr>
                    </m:ctrlPr>
                  </m:sSupPr>
                  <m:e>
                    <m:r>
                      <w:rPr>
                        <w:rFonts w:ascii="Cambria Math" w:hAnsi="Cambria Math" w:cs="Arial"/>
                        <w:szCs w:val="18"/>
                      </w:rPr>
                      <m:t>Z</m:t>
                    </m:r>
                  </m:e>
                  <m:sup>
                    <m:r>
                      <m:rPr>
                        <m:sty m:val="p"/>
                      </m:rPr>
                      <w:rPr>
                        <w:rFonts w:ascii="Cambria Math" w:hAnsi="Cambria Math" w:cs="Arial"/>
                        <w:szCs w:val="18"/>
                      </w:rPr>
                      <m:t>2</m:t>
                    </m:r>
                  </m:sup>
                </m:sSup>
                <m:r>
                  <m:rPr>
                    <m:sty m:val="p"/>
                  </m:rPr>
                  <w:rPr>
                    <w:rFonts w:ascii="Cambria Math" w:hAnsi="Cambria Math" w:cs="Arial"/>
                    <w:szCs w:val="18"/>
                  </w:rPr>
                  <m:t>+</m:t>
                </m:r>
                <m:d>
                  <m:dPr>
                    <m:ctrlPr>
                      <w:rPr>
                        <w:rFonts w:ascii="Cambria Math" w:hAnsi="Cambria Math" w:cs="Arial"/>
                        <w:szCs w:val="18"/>
                      </w:rPr>
                    </m:ctrlPr>
                  </m:dPr>
                  <m:e>
                    <m:r>
                      <w:rPr>
                        <w:rFonts w:ascii="Cambria Math" w:hAnsi="Cambria Math" w:cs="Arial"/>
                        <w:szCs w:val="18"/>
                      </w:rPr>
                      <m:t>A</m:t>
                    </m:r>
                    <m:r>
                      <m:rPr>
                        <m:sty m:val="p"/>
                      </m:rPr>
                      <w:rPr>
                        <w:rFonts w:ascii="Cambria Math" w:hAnsi="Cambria Math" w:cs="Arial"/>
                        <w:szCs w:val="18"/>
                      </w:rPr>
                      <m:t>+</m:t>
                    </m:r>
                    <m:r>
                      <w:rPr>
                        <w:rFonts w:ascii="Cambria Math" w:hAnsi="Cambria Math" w:cs="Arial"/>
                        <w:szCs w:val="18"/>
                      </w:rPr>
                      <m:t>w</m:t>
                    </m:r>
                    <m:sSup>
                      <m:sSupPr>
                        <m:ctrlPr>
                          <w:rPr>
                            <w:rFonts w:ascii="Cambria Math" w:hAnsi="Cambria Math" w:cs="Arial"/>
                            <w:szCs w:val="18"/>
                          </w:rPr>
                        </m:ctrlPr>
                      </m:sSupPr>
                      <m:e>
                        <m:r>
                          <w:rPr>
                            <w:rFonts w:ascii="Cambria Math" w:hAnsi="Cambria Math" w:cs="Arial"/>
                            <w:szCs w:val="18"/>
                          </w:rPr>
                          <m:t>B</m:t>
                        </m:r>
                      </m:e>
                      <m:sup>
                        <m:r>
                          <m:rPr>
                            <m:sty m:val="p"/>
                          </m:rPr>
                          <w:rPr>
                            <w:rFonts w:ascii="Cambria Math" w:hAnsi="Cambria Math" w:cs="Arial"/>
                            <w:szCs w:val="18"/>
                          </w:rPr>
                          <m:t>2</m:t>
                        </m:r>
                      </m:sup>
                    </m:sSup>
                    <m:r>
                      <m:rPr>
                        <m:sty m:val="p"/>
                      </m:rPr>
                      <w:rPr>
                        <w:rFonts w:ascii="Cambria Math" w:hAnsi="Cambria Math" w:cs="Arial"/>
                        <w:szCs w:val="18"/>
                      </w:rPr>
                      <m:t>-</m:t>
                    </m:r>
                    <m:r>
                      <w:rPr>
                        <w:rFonts w:ascii="Cambria Math" w:hAnsi="Cambria Math" w:cs="Arial"/>
                        <w:szCs w:val="18"/>
                      </w:rPr>
                      <m:t>uB</m:t>
                    </m:r>
                    <m:r>
                      <m:rPr>
                        <m:sty m:val="p"/>
                      </m:rPr>
                      <w:rPr>
                        <w:rFonts w:ascii="Cambria Math" w:hAnsi="Cambria Math" w:cs="Arial"/>
                        <w:szCs w:val="18"/>
                      </w:rPr>
                      <m:t>-</m:t>
                    </m:r>
                    <m:r>
                      <w:rPr>
                        <w:rFonts w:ascii="Cambria Math" w:hAnsi="Cambria Math" w:cs="Arial"/>
                        <w:szCs w:val="18"/>
                      </w:rPr>
                      <m:t>u</m:t>
                    </m:r>
                    <m:sSup>
                      <m:sSupPr>
                        <m:ctrlPr>
                          <w:rPr>
                            <w:rFonts w:ascii="Cambria Math" w:hAnsi="Cambria Math" w:cs="Arial"/>
                            <w:szCs w:val="18"/>
                          </w:rPr>
                        </m:ctrlPr>
                      </m:sSupPr>
                      <m:e>
                        <m:r>
                          <w:rPr>
                            <w:rFonts w:ascii="Cambria Math" w:hAnsi="Cambria Math" w:cs="Arial"/>
                            <w:szCs w:val="18"/>
                          </w:rPr>
                          <m:t>B</m:t>
                        </m:r>
                      </m:e>
                      <m:sup>
                        <m:r>
                          <m:rPr>
                            <m:sty m:val="p"/>
                          </m:rPr>
                          <w:rPr>
                            <w:rFonts w:ascii="Cambria Math" w:hAnsi="Cambria Math" w:cs="Arial"/>
                            <w:szCs w:val="18"/>
                          </w:rPr>
                          <m:t>2</m:t>
                        </m:r>
                      </m:sup>
                    </m:sSup>
                  </m:e>
                </m:d>
                <m:r>
                  <w:rPr>
                    <w:rFonts w:ascii="Cambria Math" w:hAnsi="Cambria Math" w:cs="Arial"/>
                    <w:szCs w:val="18"/>
                  </w:rPr>
                  <m:t>Z</m:t>
                </m:r>
                <m:r>
                  <m:rPr>
                    <m:sty m:val="p"/>
                  </m:rPr>
                  <w:rPr>
                    <w:rFonts w:ascii="Cambria Math" w:hAnsi="Cambria Math" w:cs="Arial"/>
                    <w:szCs w:val="18"/>
                  </w:rPr>
                  <m:t>-</m:t>
                </m:r>
                <m:r>
                  <w:rPr>
                    <w:rFonts w:ascii="Cambria Math" w:hAnsi="Cambria Math" w:cs="Arial"/>
                    <w:szCs w:val="18"/>
                  </w:rPr>
                  <m:t>AB</m:t>
                </m:r>
                <m:r>
                  <m:rPr>
                    <m:sty m:val="p"/>
                  </m:rPr>
                  <w:rPr>
                    <w:rFonts w:ascii="Cambria Math" w:hAnsi="Cambria Math" w:cs="Arial"/>
                    <w:szCs w:val="18"/>
                  </w:rPr>
                  <m:t>-</m:t>
                </m:r>
                <m:r>
                  <w:rPr>
                    <w:rFonts w:ascii="Cambria Math" w:hAnsi="Cambria Math" w:cs="Arial"/>
                    <w:szCs w:val="18"/>
                  </w:rPr>
                  <m:t>w</m:t>
                </m:r>
                <m:sSup>
                  <m:sSupPr>
                    <m:ctrlPr>
                      <w:rPr>
                        <w:rFonts w:ascii="Cambria Math" w:hAnsi="Cambria Math" w:cs="Arial"/>
                        <w:szCs w:val="18"/>
                      </w:rPr>
                    </m:ctrlPr>
                  </m:sSupPr>
                  <m:e>
                    <m:r>
                      <w:rPr>
                        <w:rFonts w:ascii="Cambria Math" w:hAnsi="Cambria Math" w:cs="Arial"/>
                        <w:szCs w:val="18"/>
                      </w:rPr>
                      <m:t>B</m:t>
                    </m:r>
                  </m:e>
                  <m:sup>
                    <m:r>
                      <m:rPr>
                        <m:sty m:val="p"/>
                      </m:rPr>
                      <w:rPr>
                        <w:rFonts w:ascii="Cambria Math" w:hAnsi="Cambria Math" w:cs="Arial"/>
                        <w:szCs w:val="18"/>
                      </w:rPr>
                      <m:t>2</m:t>
                    </m:r>
                  </m:sup>
                </m:sSup>
                <m:r>
                  <m:rPr>
                    <m:sty m:val="p"/>
                  </m:rPr>
                  <w:rPr>
                    <w:rFonts w:ascii="Cambria Math" w:hAnsi="Cambria Math" w:cs="Arial"/>
                    <w:szCs w:val="18"/>
                  </w:rPr>
                  <m:t>-</m:t>
                </m:r>
                <m:r>
                  <w:rPr>
                    <w:rFonts w:ascii="Cambria Math" w:hAnsi="Cambria Math" w:cs="Arial"/>
                    <w:szCs w:val="18"/>
                  </w:rPr>
                  <m:t>w</m:t>
                </m:r>
                <m:sSup>
                  <m:sSupPr>
                    <m:ctrlPr>
                      <w:rPr>
                        <w:rFonts w:ascii="Cambria Math" w:hAnsi="Cambria Math" w:cs="Arial"/>
                        <w:szCs w:val="18"/>
                      </w:rPr>
                    </m:ctrlPr>
                  </m:sSupPr>
                  <m:e>
                    <m:r>
                      <w:rPr>
                        <w:rFonts w:ascii="Cambria Math" w:hAnsi="Cambria Math" w:cs="Arial"/>
                        <w:szCs w:val="18"/>
                      </w:rPr>
                      <m:t>B</m:t>
                    </m:r>
                  </m:e>
                  <m:sup>
                    <m:r>
                      <m:rPr>
                        <m:sty m:val="p"/>
                      </m:rPr>
                      <w:rPr>
                        <w:rFonts w:ascii="Cambria Math" w:hAnsi="Cambria Math" w:cs="Arial"/>
                        <w:szCs w:val="18"/>
                      </w:rPr>
                      <m:t>3</m:t>
                    </m:r>
                  </m:sup>
                </m:sSup>
              </m:oMath>
            </m:oMathPara>
          </w:p>
        </w:tc>
        <w:tc>
          <w:tcPr>
            <w:tcW w:w="709" w:type="dxa"/>
            <w:vAlign w:val="center"/>
          </w:tcPr>
          <w:p w14:paraId="6F8FEB73" w14:textId="39919118" w:rsidR="00AA7AF6" w:rsidRPr="00874EBB" w:rsidRDefault="00233AFD" w:rsidP="00D47943">
            <w:pPr>
              <w:ind w:left="26"/>
              <w:jc w:val="right"/>
              <w:rPr>
                <w:szCs w:val="18"/>
              </w:rPr>
            </w:pPr>
            <w:bookmarkStart w:id="4" w:name="_Ref64993956"/>
            <w:bookmarkEnd w:id="4"/>
            <w:r w:rsidRPr="00874EBB">
              <w:rPr>
                <w:szCs w:val="18"/>
                <w:lang w:val="en"/>
              </w:rPr>
              <w:t xml:space="preserve"> (9)</w:t>
            </w:r>
          </w:p>
        </w:tc>
      </w:tr>
    </w:tbl>
    <w:p w14:paraId="511848B9" w14:textId="0BCCA5AA" w:rsidR="00AA7AF6" w:rsidRPr="00C20E1A" w:rsidRDefault="009913B2" w:rsidP="00AA7AF6">
      <w:pPr>
        <w:rPr>
          <w:rFonts w:cs="Arial"/>
          <w:szCs w:val="18"/>
          <w:lang w:val="en-GB"/>
        </w:rPr>
      </w:pPr>
      <w:r>
        <w:rPr>
          <w:lang w:val="en"/>
        </w:rPr>
        <w:t>Solving</w:t>
      </w:r>
      <w:r w:rsidR="00407EC8">
        <w:rPr>
          <w:lang w:val="en"/>
        </w:rPr>
        <w:t xml:space="preserve"> this equation produces one or three real roots, in which two will be used to calculate the fugacity coefficients of the liquid and gaseous phases. </w:t>
      </w:r>
      <w:r w:rsidR="003051F4">
        <w:rPr>
          <w:lang w:val="en"/>
        </w:rPr>
        <w:t>Subsequently,</w:t>
      </w:r>
      <w:r w:rsidR="00407EC8">
        <w:rPr>
          <w:szCs w:val="18"/>
          <w:lang w:val="en"/>
        </w:rPr>
        <w:t xml:space="preserve"> the </w:t>
      </w:r>
      <w:r w:rsidR="00B0496E">
        <w:rPr>
          <w:szCs w:val="18"/>
          <w:lang w:val="en"/>
        </w:rPr>
        <w:t xml:space="preserve">fugacity </w:t>
      </w:r>
      <w:r w:rsidR="00B0496E" w:rsidRPr="000B714E">
        <w:rPr>
          <w:szCs w:val="18"/>
          <w:lang w:val="en"/>
        </w:rPr>
        <w:t>coefficients of the system components will</w:t>
      </w:r>
      <w:r w:rsidR="00AA7AF6">
        <w:rPr>
          <w:lang w:val="en"/>
        </w:rPr>
        <w:t xml:space="preserve"> be calculated based on the approach</w:t>
      </w:r>
      <w:r w:rsidR="00407EC8">
        <w:rPr>
          <w:lang w:val="en"/>
        </w:rPr>
        <w:t xml:space="preserve"> known </w:t>
      </w:r>
      <w:r w:rsidR="00407EC8">
        <w:rPr>
          <w:i/>
          <w:iCs/>
          <w:lang w:val="en"/>
        </w:rPr>
        <w:t>as phi-phi,</w:t>
      </w:r>
      <w:r w:rsidR="00AA7AF6">
        <w:rPr>
          <w:lang w:val="en"/>
        </w:rPr>
        <w:t xml:space="preserve"> as</w:t>
      </w:r>
      <w:r w:rsidR="00B0496E">
        <w:rPr>
          <w:szCs w:val="18"/>
          <w:lang w:val="en"/>
        </w:rPr>
        <w:t xml:space="preserve"> </w:t>
      </w:r>
      <w:r w:rsidR="009822B3">
        <w:rPr>
          <w:szCs w:val="18"/>
          <w:lang w:val="en"/>
        </w:rPr>
        <w:t>shown</w:t>
      </w:r>
      <w:r w:rsidR="00B0496E">
        <w:rPr>
          <w:szCs w:val="18"/>
          <w:lang w:val="en"/>
        </w:rPr>
        <w:t xml:space="preserve"> </w:t>
      </w:r>
      <w:r w:rsidR="00B0496E" w:rsidRPr="000B714E">
        <w:rPr>
          <w:szCs w:val="18"/>
          <w:lang w:val="en"/>
        </w:rPr>
        <w:t>in Equation</w:t>
      </w:r>
      <w:r w:rsidR="00AA7AF6">
        <w:rPr>
          <w:lang w:val="en"/>
        </w:rPr>
        <w:t xml:space="preserve"> </w:t>
      </w:r>
      <w:r w:rsidR="00233AFD">
        <w:rPr>
          <w:lang w:val="en"/>
        </w:rPr>
        <w:t>10.</w:t>
      </w:r>
      <w:r w:rsidR="00AA7AF6">
        <w:rPr>
          <w:lang w:val="en"/>
        </w:rPr>
        <w:t xml:space="preserve"> </w:t>
      </w:r>
      <w:r w:rsidR="00741A75">
        <w:rPr>
          <w:szCs w:val="18"/>
          <w:lang w:val="en"/>
        </w:rPr>
        <w:t xml:space="preserve">The solid phase will be considered ideal and only with the formation of </w:t>
      </w:r>
      <w:r w:rsidR="00AA7AF6">
        <w:rPr>
          <w:lang w:val="en"/>
        </w:rPr>
        <w:t xml:space="preserve">solid </w:t>
      </w:r>
      <w:r w:rsidR="001B46EC">
        <w:rPr>
          <w:szCs w:val="18"/>
          <w:lang w:val="en"/>
        </w:rPr>
        <w:t>carbon</w:t>
      </w:r>
      <w:r w:rsidR="00C20E1A">
        <w:rPr>
          <w:szCs w:val="18"/>
          <w:lang w:val="en"/>
        </w:rPr>
        <w:t xml:space="preserve"> </w:t>
      </w:r>
      <w:r w:rsidR="00C20E1A" w:rsidRPr="00C20E1A">
        <w:rPr>
          <w:rFonts w:eastAsiaTheme="minorHAnsi" w:cs="Arial"/>
          <w:color w:val="000000"/>
          <w:szCs w:val="18"/>
          <w:lang w:val="en-GB"/>
        </w:rPr>
        <w:t>represented as a pure component</w:t>
      </w:r>
      <w:r w:rsidR="00C20E1A">
        <w:rPr>
          <w:rFonts w:eastAsiaTheme="minorHAnsi" w:cs="Arial"/>
          <w:color w:val="000000"/>
          <w:szCs w:val="18"/>
          <w:lang w:val="en-GB"/>
        </w:rPr>
        <w:t>.</w:t>
      </w:r>
    </w:p>
    <w:p w14:paraId="2BAAB4AE" w14:textId="43FFC721" w:rsidR="00AA7AF6" w:rsidRPr="00874EBB" w:rsidRDefault="005D7A58" w:rsidP="00CC578D">
      <w:pPr>
        <w:pStyle w:val="PargrafodaLista"/>
        <w:autoSpaceDE w:val="0"/>
        <w:autoSpaceDN w:val="0"/>
        <w:adjustRightInd w:val="0"/>
        <w:spacing w:before="60" w:after="60" w:line="360" w:lineRule="auto"/>
        <w:ind w:left="0"/>
        <w:contextualSpacing w:val="0"/>
        <w:jc w:val="left"/>
        <w:rPr>
          <w:szCs w:val="18"/>
          <w:lang w:val="en-GB"/>
        </w:rPr>
      </w:pPr>
      <m:oMath>
        <m:func>
          <m:funcPr>
            <m:ctrlPr>
              <w:rPr>
                <w:rFonts w:ascii="Cambria Math" w:hAnsi="Cambria Math" w:cs="Cambria Math"/>
                <w:i/>
                <w:szCs w:val="18"/>
                <w:lang w:val="en"/>
              </w:rPr>
            </m:ctrlPr>
          </m:funcPr>
          <m:fName>
            <m:r>
              <m:rPr>
                <m:sty m:val="p"/>
              </m:rPr>
              <w:rPr>
                <w:rFonts w:ascii="Cambria Math"/>
                <w:szCs w:val="18"/>
                <w:lang w:val="en"/>
              </w:rPr>
              <m:t>ln</m:t>
            </m:r>
            <m:ctrlPr>
              <w:rPr>
                <w:rFonts w:ascii="Cambria Math" w:hAnsi="Cambria Math"/>
                <w:szCs w:val="18"/>
                <w:lang w:val="en"/>
              </w:rPr>
            </m:ctrlPr>
          </m:fName>
          <m:e>
            <m:acc>
              <m:accPr>
                <m:ctrlPr>
                  <w:rPr>
                    <w:rFonts w:ascii="Cambria Math" w:hAnsi="Cambria Math"/>
                    <w:i/>
                    <w:szCs w:val="18"/>
                    <w:lang w:val="en"/>
                  </w:rPr>
                </m:ctrlPr>
              </m:accPr>
              <m:e>
                <m:sSub>
                  <m:sSubPr>
                    <m:ctrlPr>
                      <w:rPr>
                        <w:rFonts w:ascii="Cambria Math" w:hAnsi="Cambria Math"/>
                        <w:i/>
                        <w:szCs w:val="18"/>
                        <w:lang w:val="en"/>
                      </w:rPr>
                    </m:ctrlPr>
                  </m:sSubPr>
                  <m:e>
                    <m:r>
                      <w:rPr>
                        <w:rFonts w:ascii="Cambria Math"/>
                        <w:szCs w:val="18"/>
                        <w:lang w:val="en"/>
                      </w:rPr>
                      <m:t>ϕ</m:t>
                    </m:r>
                  </m:e>
                  <m:sub>
                    <m:r>
                      <w:rPr>
                        <w:rFonts w:ascii="Cambria Math"/>
                        <w:szCs w:val="18"/>
                        <w:lang w:val="en"/>
                      </w:rPr>
                      <m:t>i</m:t>
                    </m:r>
                  </m:sub>
                </m:sSub>
              </m:e>
            </m:acc>
          </m:e>
        </m:func>
        <m:r>
          <w:rPr>
            <w:rFonts w:ascii="Cambria Math"/>
            <w:szCs w:val="18"/>
            <w:lang w:val="en"/>
          </w:rPr>
          <m:t>=</m:t>
        </m:r>
        <m:f>
          <m:fPr>
            <m:ctrlPr>
              <w:rPr>
                <w:rFonts w:ascii="Cambria Math" w:hAnsi="Cambria Math"/>
                <w:i/>
                <w:szCs w:val="18"/>
                <w:lang w:val="en"/>
              </w:rPr>
            </m:ctrlPr>
          </m:fPr>
          <m:num>
            <m:sSub>
              <m:sSubPr>
                <m:ctrlPr>
                  <w:rPr>
                    <w:rFonts w:ascii="Cambria Math" w:hAnsi="Cambria Math"/>
                    <w:i/>
                    <w:szCs w:val="18"/>
                    <w:lang w:val="en"/>
                  </w:rPr>
                </m:ctrlPr>
              </m:sSubPr>
              <m:e>
                <m:r>
                  <w:rPr>
                    <w:rFonts w:ascii="Cambria Math"/>
                    <w:szCs w:val="18"/>
                    <w:lang w:val="en"/>
                  </w:rPr>
                  <m:t>B</m:t>
                </m:r>
              </m:e>
              <m:sub>
                <m:r>
                  <w:rPr>
                    <w:rFonts w:ascii="Cambria Math"/>
                    <w:szCs w:val="18"/>
                    <w:lang w:val="en"/>
                  </w:rPr>
                  <m:t>i</m:t>
                </m:r>
              </m:sub>
            </m:sSub>
          </m:num>
          <m:den>
            <m:r>
              <w:rPr>
                <w:rFonts w:ascii="Cambria Math"/>
                <w:szCs w:val="18"/>
                <w:lang w:val="en"/>
              </w:rPr>
              <m:t>B</m:t>
            </m:r>
            <m:d>
              <m:dPr>
                <m:ctrlPr>
                  <w:rPr>
                    <w:rFonts w:ascii="Cambria Math" w:hAnsi="Cambria Math"/>
                    <w:i/>
                    <w:szCs w:val="18"/>
                    <w:lang w:val="en"/>
                  </w:rPr>
                </m:ctrlPr>
              </m:dPr>
              <m:e>
                <m:r>
                  <w:rPr>
                    <w:rFonts w:ascii="Cambria Math"/>
                    <w:szCs w:val="18"/>
                    <w:lang w:val="en"/>
                  </w:rPr>
                  <m:t>Z</m:t>
                </m:r>
                <m:r>
                  <w:rPr>
                    <w:rFonts w:ascii="Cambria Math"/>
                    <w:szCs w:val="18"/>
                    <w:lang w:val="en"/>
                  </w:rPr>
                  <m:t>-</m:t>
                </m:r>
                <m:r>
                  <w:rPr>
                    <w:rFonts w:ascii="Cambria Math"/>
                    <w:szCs w:val="18"/>
                    <w:lang w:val="en"/>
                  </w:rPr>
                  <m:t>1</m:t>
                </m:r>
              </m:e>
            </m:d>
          </m:den>
        </m:f>
        <m:r>
          <w:rPr>
            <w:rFonts w:ascii="Cambria Math"/>
            <w:szCs w:val="18"/>
            <w:lang w:val="en"/>
          </w:rPr>
          <m:t>-</m:t>
        </m:r>
        <m:func>
          <m:funcPr>
            <m:ctrlPr>
              <w:rPr>
                <w:rFonts w:ascii="Cambria Math" w:hAnsi="Cambria Math" w:cs="Cambria Math"/>
                <w:i/>
                <w:szCs w:val="18"/>
                <w:lang w:val="en"/>
              </w:rPr>
            </m:ctrlPr>
          </m:funcPr>
          <m:fName>
            <m:r>
              <m:rPr>
                <m:sty m:val="p"/>
              </m:rPr>
              <w:rPr>
                <w:rFonts w:ascii="Cambria Math"/>
                <w:szCs w:val="18"/>
                <w:lang w:val="en"/>
              </w:rPr>
              <m:t>ln</m:t>
            </m:r>
            <m:ctrlPr>
              <w:rPr>
                <w:rFonts w:ascii="Cambria Math" w:hAnsi="Cambria Math"/>
                <w:i/>
                <w:szCs w:val="18"/>
                <w:lang w:val="en"/>
              </w:rPr>
            </m:ctrlPr>
          </m:fName>
          <m:e>
            <m:d>
              <m:dPr>
                <m:ctrlPr>
                  <w:rPr>
                    <w:rFonts w:ascii="Cambria Math" w:hAnsi="Cambria Math"/>
                    <w:i/>
                    <w:szCs w:val="18"/>
                    <w:lang w:val="en"/>
                  </w:rPr>
                </m:ctrlPr>
              </m:dPr>
              <m:e>
                <m:r>
                  <w:rPr>
                    <w:rFonts w:ascii="Cambria Math"/>
                    <w:szCs w:val="18"/>
                    <w:lang w:val="en"/>
                  </w:rPr>
                  <m:t xml:space="preserve"> Z</m:t>
                </m:r>
                <m:r>
                  <w:rPr>
                    <w:rFonts w:ascii="Cambria Math"/>
                    <w:szCs w:val="18"/>
                    <w:lang w:val="en"/>
                  </w:rPr>
                  <m:t>-</m:t>
                </m:r>
                <m:r>
                  <w:rPr>
                    <w:rFonts w:ascii="Cambria Math"/>
                    <w:szCs w:val="18"/>
                    <w:lang w:val="en"/>
                  </w:rPr>
                  <m:t>B</m:t>
                </m:r>
              </m:e>
            </m:d>
          </m:e>
        </m:func>
        <m:r>
          <w:rPr>
            <w:rFonts w:ascii="Cambria Math"/>
            <w:szCs w:val="18"/>
            <w:lang w:val="en"/>
          </w:rPr>
          <m:t>+</m:t>
        </m:r>
        <m:f>
          <m:fPr>
            <m:ctrlPr>
              <w:rPr>
                <w:rFonts w:ascii="Cambria Math" w:hAnsi="Cambria Math"/>
                <w:i/>
                <w:szCs w:val="18"/>
                <w:lang w:val="en"/>
              </w:rPr>
            </m:ctrlPr>
          </m:fPr>
          <m:num>
            <m:r>
              <w:rPr>
                <w:rFonts w:ascii="Cambria Math"/>
                <w:szCs w:val="18"/>
                <w:lang w:val="en"/>
              </w:rPr>
              <m:t>A</m:t>
            </m:r>
          </m:num>
          <m:den>
            <m:r>
              <w:rPr>
                <w:rFonts w:ascii="Cambria Math"/>
                <w:szCs w:val="18"/>
                <w:lang w:val="en"/>
              </w:rPr>
              <m:t>2</m:t>
            </m:r>
            <m:rad>
              <m:radPr>
                <m:degHide m:val="1"/>
                <m:ctrlPr>
                  <w:rPr>
                    <w:rFonts w:ascii="Cambria Math" w:hAnsi="Cambria Math"/>
                    <w:i/>
                    <w:szCs w:val="18"/>
                    <w:lang w:val="en"/>
                  </w:rPr>
                </m:ctrlPr>
              </m:radPr>
              <m:deg/>
              <m:e>
                <m:r>
                  <w:rPr>
                    <w:rFonts w:ascii="Cambria Math"/>
                    <w:szCs w:val="18"/>
                    <w:lang w:val="en"/>
                  </w:rPr>
                  <m:t>2</m:t>
                </m:r>
              </m:e>
            </m:rad>
            <m:r>
              <w:rPr>
                <w:rFonts w:ascii="Cambria Math"/>
                <w:szCs w:val="18"/>
                <w:lang w:val="en"/>
              </w:rPr>
              <m:t>B</m:t>
            </m:r>
          </m:den>
        </m:f>
        <m:d>
          <m:dPr>
            <m:ctrlPr>
              <w:rPr>
                <w:rFonts w:ascii="Cambria Math" w:hAnsi="Cambria Math"/>
                <w:i/>
                <w:szCs w:val="18"/>
                <w:lang w:val="en"/>
              </w:rPr>
            </m:ctrlPr>
          </m:dPr>
          <m:e>
            <m:f>
              <m:fPr>
                <m:ctrlPr>
                  <w:rPr>
                    <w:rFonts w:ascii="Cambria Math" w:hAnsi="Cambria Math"/>
                    <w:i/>
                    <w:szCs w:val="18"/>
                    <w:lang w:val="en"/>
                  </w:rPr>
                </m:ctrlPr>
              </m:fPr>
              <m:num>
                <m:sSub>
                  <m:sSubPr>
                    <m:ctrlPr>
                      <w:rPr>
                        <w:rFonts w:ascii="Cambria Math" w:hAnsi="Cambria Math"/>
                        <w:i/>
                        <w:szCs w:val="18"/>
                        <w:lang w:val="en"/>
                      </w:rPr>
                    </m:ctrlPr>
                  </m:sSubPr>
                  <m:e>
                    <m:r>
                      <w:rPr>
                        <w:rFonts w:ascii="Cambria Math"/>
                        <w:szCs w:val="18"/>
                        <w:lang w:val="en"/>
                      </w:rPr>
                      <m:t>B</m:t>
                    </m:r>
                  </m:e>
                  <m:sub>
                    <m:r>
                      <w:rPr>
                        <w:rFonts w:ascii="Cambria Math"/>
                        <w:szCs w:val="18"/>
                        <w:lang w:val="en"/>
                      </w:rPr>
                      <m:t>i</m:t>
                    </m:r>
                  </m:sub>
                </m:sSub>
              </m:num>
              <m:den>
                <m:r>
                  <w:rPr>
                    <w:rFonts w:ascii="Cambria Math"/>
                    <w:szCs w:val="18"/>
                    <w:lang w:val="en"/>
                  </w:rPr>
                  <m:t>B</m:t>
                </m:r>
              </m:den>
            </m:f>
            <m:r>
              <w:rPr>
                <w:rFonts w:ascii="Cambria Math"/>
                <w:szCs w:val="18"/>
                <w:lang w:val="en"/>
              </w:rPr>
              <m:t>-</m:t>
            </m:r>
            <m:r>
              <w:rPr>
                <w:rFonts w:ascii="Cambria Math"/>
                <w:szCs w:val="18"/>
                <w:lang w:val="en"/>
              </w:rPr>
              <m:t>2</m:t>
            </m:r>
            <m:f>
              <m:fPr>
                <m:ctrlPr>
                  <w:rPr>
                    <w:rFonts w:ascii="Cambria Math" w:hAnsi="Cambria Math"/>
                    <w:i/>
                    <w:szCs w:val="18"/>
                    <w:lang w:val="en"/>
                  </w:rPr>
                </m:ctrlPr>
              </m:fPr>
              <m:num>
                <m:nary>
                  <m:naryPr>
                    <m:chr m:val="∑"/>
                    <m:supHide m:val="1"/>
                    <m:ctrlPr>
                      <w:rPr>
                        <w:rFonts w:ascii="Cambria Math" w:hAnsi="Cambria Math"/>
                        <w:i/>
                        <w:szCs w:val="18"/>
                        <w:lang w:val="en"/>
                      </w:rPr>
                    </m:ctrlPr>
                  </m:naryPr>
                  <m:sub>
                    <m:r>
                      <w:rPr>
                        <w:rFonts w:ascii="Cambria Math"/>
                        <w:szCs w:val="18"/>
                        <w:lang w:val="en"/>
                      </w:rPr>
                      <m:t>j</m:t>
                    </m:r>
                  </m:sub>
                  <m:sup/>
                  <m:e>
                    <m:sSub>
                      <m:sSubPr>
                        <m:ctrlPr>
                          <w:rPr>
                            <w:rFonts w:ascii="Cambria Math" w:hAnsi="Cambria Math"/>
                            <w:i/>
                            <w:szCs w:val="18"/>
                            <w:lang w:val="en"/>
                          </w:rPr>
                        </m:ctrlPr>
                      </m:sSubPr>
                      <m:e>
                        <m:r>
                          <w:rPr>
                            <w:rFonts w:ascii="Cambria Math"/>
                            <w:szCs w:val="18"/>
                            <w:lang w:val="en"/>
                          </w:rPr>
                          <m:t>y</m:t>
                        </m:r>
                        <m:ctrlPr>
                          <w:rPr>
                            <w:rFonts w:ascii="Cambria Math" w:eastAsia="Cambria Math" w:hAnsi="Cambria Math" w:cs="Cambria Math"/>
                            <w:i/>
                            <w:szCs w:val="18"/>
                            <w:lang w:val="en"/>
                          </w:rPr>
                        </m:ctrlPr>
                      </m:e>
                      <m:sub>
                        <m:r>
                          <w:rPr>
                            <w:rFonts w:ascii="Cambria Math"/>
                            <w:szCs w:val="18"/>
                            <w:lang w:val="en"/>
                          </w:rPr>
                          <m:t>j</m:t>
                        </m:r>
                      </m:sub>
                    </m:sSub>
                    <m:rad>
                      <m:radPr>
                        <m:degHide m:val="1"/>
                        <m:ctrlPr>
                          <w:rPr>
                            <w:rFonts w:ascii="Cambria Math" w:hAnsi="Cambria Math"/>
                            <w:i/>
                            <w:szCs w:val="18"/>
                            <w:lang w:val="en"/>
                          </w:rPr>
                        </m:ctrlPr>
                      </m:radPr>
                      <m:deg/>
                      <m:e>
                        <m:sSub>
                          <m:sSubPr>
                            <m:ctrlPr>
                              <w:rPr>
                                <w:rFonts w:ascii="Cambria Math" w:hAnsi="Cambria Math"/>
                                <w:i/>
                                <w:szCs w:val="18"/>
                                <w:lang w:val="en"/>
                              </w:rPr>
                            </m:ctrlPr>
                          </m:sSubPr>
                          <m:e>
                            <m:r>
                              <w:rPr>
                                <w:rFonts w:ascii="Cambria Math"/>
                                <w:szCs w:val="18"/>
                                <w:lang w:val="en"/>
                              </w:rPr>
                              <m:t>a</m:t>
                            </m:r>
                          </m:e>
                          <m:sub>
                            <m:r>
                              <w:rPr>
                                <w:rFonts w:ascii="Cambria Math"/>
                                <w:szCs w:val="18"/>
                                <w:lang w:val="en"/>
                              </w:rPr>
                              <m:t>i</m:t>
                            </m:r>
                          </m:sub>
                        </m:sSub>
                        <m:sSub>
                          <m:sSubPr>
                            <m:ctrlPr>
                              <w:rPr>
                                <w:rFonts w:ascii="Cambria Math" w:hAnsi="Cambria Math"/>
                                <w:i/>
                                <w:szCs w:val="18"/>
                                <w:lang w:val="en"/>
                              </w:rPr>
                            </m:ctrlPr>
                          </m:sSubPr>
                          <m:e>
                            <m:r>
                              <w:rPr>
                                <w:rFonts w:ascii="Cambria Math"/>
                                <w:szCs w:val="18"/>
                                <w:lang w:val="en"/>
                              </w:rPr>
                              <m:t>a</m:t>
                            </m:r>
                          </m:e>
                          <m:sub>
                            <m:r>
                              <w:rPr>
                                <w:rFonts w:ascii="Cambria Math"/>
                                <w:szCs w:val="18"/>
                                <w:lang w:val="en"/>
                              </w:rPr>
                              <m:t>j</m:t>
                            </m:r>
                          </m:sub>
                        </m:sSub>
                      </m:e>
                    </m:rad>
                  </m:e>
                </m:nary>
              </m:num>
              <m:den>
                <m:sSub>
                  <m:sSubPr>
                    <m:ctrlPr>
                      <w:rPr>
                        <w:rFonts w:ascii="Cambria Math" w:hAnsi="Cambria Math"/>
                        <w:i/>
                        <w:szCs w:val="18"/>
                        <w:lang w:val="en"/>
                      </w:rPr>
                    </m:ctrlPr>
                  </m:sSubPr>
                  <m:e>
                    <m:r>
                      <w:rPr>
                        <w:rFonts w:ascii="Cambria Math"/>
                        <w:szCs w:val="18"/>
                        <w:lang w:val="en"/>
                      </w:rPr>
                      <m:t>a</m:t>
                    </m:r>
                  </m:e>
                  <m:sub>
                    <m:r>
                      <w:rPr>
                        <w:rFonts w:ascii="Cambria Math"/>
                        <w:szCs w:val="18"/>
                        <w:lang w:val="en"/>
                      </w:rPr>
                      <m:t>m</m:t>
                    </m:r>
                  </m:sub>
                </m:sSub>
              </m:den>
            </m:f>
          </m:e>
        </m:d>
        <m:func>
          <m:funcPr>
            <m:ctrlPr>
              <w:rPr>
                <w:rFonts w:ascii="Cambria Math" w:hAnsi="Cambria Math" w:cs="Cambria Math"/>
                <w:i/>
                <w:szCs w:val="18"/>
                <w:lang w:val="en"/>
              </w:rPr>
            </m:ctrlPr>
          </m:funcPr>
          <m:fName>
            <m:r>
              <m:rPr>
                <m:sty m:val="p"/>
              </m:rPr>
              <w:rPr>
                <w:rFonts w:ascii="Cambria Math"/>
                <w:szCs w:val="18"/>
                <w:lang w:val="en"/>
              </w:rPr>
              <m:t>ln</m:t>
            </m:r>
            <m:ctrlPr>
              <w:rPr>
                <w:rFonts w:ascii="Cambria Math" w:hAnsi="Cambria Math"/>
                <w:i/>
                <w:szCs w:val="18"/>
                <w:lang w:val="en"/>
              </w:rPr>
            </m:ctrlPr>
          </m:fName>
          <m:e>
            <m:d>
              <m:dPr>
                <m:ctrlPr>
                  <w:rPr>
                    <w:rFonts w:ascii="Cambria Math" w:hAnsi="Cambria Math"/>
                    <w:i/>
                    <w:szCs w:val="18"/>
                    <w:lang w:val="en"/>
                  </w:rPr>
                </m:ctrlPr>
              </m:dPr>
              <m:e>
                <m:f>
                  <m:fPr>
                    <m:ctrlPr>
                      <w:rPr>
                        <w:rFonts w:ascii="Cambria Math" w:hAnsi="Cambria Math"/>
                        <w:i/>
                        <w:szCs w:val="18"/>
                        <w:lang w:val="en"/>
                      </w:rPr>
                    </m:ctrlPr>
                  </m:fPr>
                  <m:num>
                    <m:r>
                      <w:rPr>
                        <w:rFonts w:ascii="Cambria Math"/>
                        <w:szCs w:val="18"/>
                        <w:lang w:val="en"/>
                      </w:rPr>
                      <m:t>Z+</m:t>
                    </m:r>
                    <m:d>
                      <m:dPr>
                        <m:ctrlPr>
                          <w:rPr>
                            <w:rFonts w:ascii="Cambria Math" w:hAnsi="Cambria Math"/>
                            <w:i/>
                            <w:szCs w:val="18"/>
                            <w:lang w:val="en"/>
                          </w:rPr>
                        </m:ctrlPr>
                      </m:dPr>
                      <m:e>
                        <m:r>
                          <w:rPr>
                            <w:rFonts w:ascii="Cambria Math"/>
                            <w:szCs w:val="18"/>
                            <w:lang w:val="en"/>
                          </w:rPr>
                          <m:t>1+</m:t>
                        </m:r>
                        <m:rad>
                          <m:radPr>
                            <m:degHide m:val="1"/>
                            <m:ctrlPr>
                              <w:rPr>
                                <w:rFonts w:ascii="Cambria Math" w:hAnsi="Cambria Math"/>
                                <w:i/>
                                <w:szCs w:val="18"/>
                                <w:lang w:val="en"/>
                              </w:rPr>
                            </m:ctrlPr>
                          </m:radPr>
                          <m:deg/>
                          <m:e>
                            <m:r>
                              <w:rPr>
                                <w:rFonts w:ascii="Cambria Math"/>
                                <w:szCs w:val="18"/>
                                <w:lang w:val="en"/>
                              </w:rPr>
                              <m:t>2</m:t>
                            </m:r>
                          </m:e>
                        </m:rad>
                      </m:e>
                    </m:d>
                    <m:r>
                      <w:rPr>
                        <w:rFonts w:ascii="Cambria Math"/>
                        <w:szCs w:val="18"/>
                        <w:lang w:val="en"/>
                      </w:rPr>
                      <m:t>B</m:t>
                    </m:r>
                  </m:num>
                  <m:den>
                    <m:r>
                      <w:rPr>
                        <w:rFonts w:ascii="Cambria Math"/>
                        <w:szCs w:val="18"/>
                        <w:lang w:val="en"/>
                      </w:rPr>
                      <m:t>Z+</m:t>
                    </m:r>
                    <m:d>
                      <m:dPr>
                        <m:ctrlPr>
                          <w:rPr>
                            <w:rFonts w:ascii="Cambria Math" w:hAnsi="Cambria Math"/>
                            <w:i/>
                            <w:szCs w:val="18"/>
                            <w:lang w:val="en"/>
                          </w:rPr>
                        </m:ctrlPr>
                      </m:dPr>
                      <m:e>
                        <m:r>
                          <w:rPr>
                            <w:rFonts w:ascii="Cambria Math"/>
                            <w:szCs w:val="18"/>
                            <w:lang w:val="en"/>
                          </w:rPr>
                          <m:t>1</m:t>
                        </m:r>
                        <m:r>
                          <w:rPr>
                            <w:rFonts w:ascii="Cambria Math"/>
                            <w:szCs w:val="18"/>
                            <w:lang w:val="en"/>
                          </w:rPr>
                          <m:t>-</m:t>
                        </m:r>
                        <m:rad>
                          <m:radPr>
                            <m:degHide m:val="1"/>
                            <m:ctrlPr>
                              <w:rPr>
                                <w:rFonts w:ascii="Cambria Math" w:hAnsi="Cambria Math"/>
                                <w:i/>
                                <w:szCs w:val="18"/>
                                <w:lang w:val="en"/>
                              </w:rPr>
                            </m:ctrlPr>
                          </m:radPr>
                          <m:deg/>
                          <m:e>
                            <m:r>
                              <w:rPr>
                                <w:rFonts w:ascii="Cambria Math"/>
                                <w:szCs w:val="18"/>
                                <w:lang w:val="en"/>
                              </w:rPr>
                              <m:t>2</m:t>
                            </m:r>
                          </m:e>
                        </m:rad>
                      </m:e>
                    </m:d>
                    <m:r>
                      <w:rPr>
                        <w:rFonts w:ascii="Cambria Math"/>
                        <w:szCs w:val="18"/>
                        <w:lang w:val="en"/>
                      </w:rPr>
                      <m:t>B</m:t>
                    </m:r>
                  </m:den>
                </m:f>
              </m:e>
            </m:d>
          </m:e>
        </m:func>
      </m:oMath>
      <w:r w:rsidR="004375FA" w:rsidRPr="00874EBB">
        <w:rPr>
          <w:szCs w:val="18"/>
          <w:lang w:val="en"/>
        </w:rPr>
        <w:t xml:space="preserve">               </w:t>
      </w:r>
      <w:r w:rsidR="00BD573C">
        <w:rPr>
          <w:szCs w:val="18"/>
          <w:lang w:val="en"/>
        </w:rPr>
        <w:t xml:space="preserve">                                   </w:t>
      </w:r>
      <w:r w:rsidR="004375FA" w:rsidRPr="00874EBB">
        <w:rPr>
          <w:szCs w:val="18"/>
          <w:lang w:val="en"/>
        </w:rPr>
        <w:t xml:space="preserve">    </w:t>
      </w:r>
      <w:r w:rsidR="00CC578D">
        <w:rPr>
          <w:szCs w:val="18"/>
          <w:lang w:val="en"/>
        </w:rPr>
        <w:t xml:space="preserve">       </w:t>
      </w:r>
      <w:r w:rsidR="004375FA" w:rsidRPr="00874EBB">
        <w:rPr>
          <w:szCs w:val="18"/>
          <w:lang w:val="en"/>
        </w:rPr>
        <w:t xml:space="preserve">  (</w:t>
      </w:r>
      <w:r w:rsidR="00233AFD" w:rsidRPr="00874EBB">
        <w:rPr>
          <w:szCs w:val="18"/>
          <w:lang w:val="en"/>
        </w:rPr>
        <w:t>10</w:t>
      </w:r>
      <w:r w:rsidR="004375FA" w:rsidRPr="00874EBB">
        <w:rPr>
          <w:szCs w:val="18"/>
          <w:lang w:val="en"/>
        </w:rPr>
        <w:t>)</w:t>
      </w:r>
    </w:p>
    <w:p w14:paraId="578C1C97" w14:textId="6CF73B40" w:rsidR="002F3B90" w:rsidRPr="009704F7" w:rsidRDefault="00B41AF4" w:rsidP="002F3B90">
      <w:pPr>
        <w:rPr>
          <w:lang w:val="en-GB"/>
        </w:rPr>
      </w:pPr>
      <w:r w:rsidRPr="00B41AF4">
        <w:rPr>
          <w:lang w:val="en"/>
        </w:rPr>
        <w:t xml:space="preserve">The </w:t>
      </w:r>
      <w:r w:rsidRPr="00714BA7">
        <w:rPr>
          <w:lang w:val="en"/>
        </w:rPr>
        <w:t>detailed methodology to be used to include these state equations in the thermodynamic method proposed throughout the optimization routines to be developed can be found in</w:t>
      </w:r>
      <w:r>
        <w:rPr>
          <w:lang w:val="en"/>
        </w:rPr>
        <w:t xml:space="preserve"> </w:t>
      </w:r>
      <w:r w:rsidR="00BB6B47" w:rsidRPr="00714BA7">
        <w:rPr>
          <w:bCs/>
          <w:bdr w:val="none" w:sz="0" w:space="0" w:color="auto" w:frame="1"/>
          <w:shd w:val="clear" w:color="auto" w:fill="FFFFFF"/>
          <w:lang w:val="en"/>
        </w:rPr>
        <w:fldChar w:fldCharType="begin" w:fldLock="1"/>
      </w:r>
      <w:r w:rsidR="006509A8">
        <w:rPr>
          <w:bCs/>
          <w:bdr w:val="none" w:sz="0" w:space="0" w:color="auto" w:frame="1"/>
          <w:shd w:val="clear" w:color="auto" w:fill="FFFFFF"/>
          <w:lang w:val="en"/>
        </w:rPr>
        <w:instrText>ADDIN CSL_CITATION {"citationItems":[{"id":"ITEM-1","itemData":{"DOI":"10.1016/j.compchemeng.2010.07.028","ISSN":"00981354","abstract":"This paper deals with handling of the cubic equation of state (CEOS) in equation-oriented (EO) process optimization. The roots of the CEOS are generally computed by subroutine-based calculations that involve logical if-else conditions. This approach can lead to nonsmoothness and convergence issues when used with gradient-based solvers in an EO framework. In this work, we propose a new general EO approach for selecting the appropriate root of the CEOS by incorporating derivative constraints specific to the desired (vapor or liquid) phase. We prove that these constraints are capable of isolating the liquid, middle and vapor root. The derivative constraints are tested using the EO phase-equilibrium formulation of Gopal and Biegler (1999) which is suitably extended for handling CEOS and relaxing the derivative constraints in the event of disappearance of phases. Using numerical examples involving simulation of flash vessels and optimization of distillation column, it is demonstrated that the proposed EO formulation always selects the appropriate roots, handles missing phases on distillation trays and flash units, and is fairly robust to different starting points in the phase envelopes. © 2010 Elsevier Ltd.","author":[{"dropping-particle":"","family":"Kamath","given":"Ravindra S.","non-dropping-particle":"","parse-names":false,"suffix":""},{"dropping-particle":"","family":"Biegler","given":"Lorenz T.","non-dropping-particle":"","parse-names":false,"suffix":""},{"dropping-particle":"","family":"Grossmann","given":"Ignacio E.","non-dropping-particle":"","parse-names":false,"suffix":""}],"container-title":"Computers and Chemical Engineering","id":"ITEM-1","issue":"12","issued":{"date-parts":[["2010"]]},"page":"2085-2096","publisher":"Elsevier Ltd","title":"An equation-oriented approach for handling thermodynamics based on cubic equation of state in process optimization","type":"article-journal","volume":"34"},"uris":["http://www.mendeley.com/documents/?uuid=5440f15d-e3de-41b9-be86-228f2aed78a7"]}],"mendeley":{"formattedCitation":"(Kamath et al., 2010)","manualFormatting":"Kamath et al. (2010)","plainTextFormattedCitation":"(Kamath et al., 2010)","previouslyFormattedCitation":"(Kamath et al., 2010)"},"properties":{"noteIndex":0},"schema":"https://github.com/citation-style-language/schema/raw/master/csl-citation.json"}</w:instrText>
      </w:r>
      <w:r w:rsidR="00BB6B47" w:rsidRPr="00714BA7">
        <w:rPr>
          <w:bCs/>
          <w:bdr w:val="none" w:sz="0" w:space="0" w:color="auto" w:frame="1"/>
          <w:shd w:val="clear" w:color="auto" w:fill="FFFFFF"/>
          <w:lang w:val="en"/>
        </w:rPr>
        <w:fldChar w:fldCharType="separate"/>
      </w:r>
      <w:r w:rsidR="00BB6B47" w:rsidRPr="00714BA7">
        <w:rPr>
          <w:bCs/>
          <w:noProof/>
          <w:bdr w:val="none" w:sz="0" w:space="0" w:color="auto" w:frame="1"/>
          <w:shd w:val="clear" w:color="auto" w:fill="FFFFFF"/>
          <w:lang w:val="en"/>
        </w:rPr>
        <w:t>Kamath et al.</w:t>
      </w:r>
      <w:r>
        <w:rPr>
          <w:noProof/>
          <w:lang w:val="en"/>
        </w:rPr>
        <w:t xml:space="preserve"> </w:t>
      </w:r>
      <w:r w:rsidR="00BB6B47" w:rsidRPr="00714BA7">
        <w:rPr>
          <w:bCs/>
          <w:noProof/>
          <w:bdr w:val="none" w:sz="0" w:space="0" w:color="auto" w:frame="1"/>
          <w:shd w:val="clear" w:color="auto" w:fill="FFFFFF"/>
          <w:lang w:val="en"/>
        </w:rPr>
        <w:t>(2010)</w:t>
      </w:r>
      <w:r w:rsidR="00BB6B47" w:rsidRPr="00714BA7">
        <w:rPr>
          <w:bCs/>
          <w:bdr w:val="none" w:sz="0" w:space="0" w:color="auto" w:frame="1"/>
          <w:shd w:val="clear" w:color="auto" w:fill="FFFFFF"/>
          <w:lang w:val="en"/>
        </w:rPr>
        <w:fldChar w:fldCharType="end"/>
      </w:r>
      <w:r>
        <w:rPr>
          <w:lang w:val="en"/>
        </w:rPr>
        <w:t xml:space="preserve"> </w:t>
      </w:r>
      <w:r w:rsidRPr="00714BA7">
        <w:rPr>
          <w:bCs/>
          <w:bdr w:val="none" w:sz="0" w:space="0" w:color="auto" w:frame="1"/>
          <w:shd w:val="clear" w:color="auto" w:fill="FFFFFF"/>
          <w:lang w:val="en"/>
        </w:rPr>
        <w:t>and</w:t>
      </w:r>
      <w:r>
        <w:rPr>
          <w:lang w:val="en"/>
        </w:rPr>
        <w:t xml:space="preserve"> </w:t>
      </w:r>
      <w:r w:rsidR="00BB6B47" w:rsidRPr="00714BA7">
        <w:rPr>
          <w:lang w:val="en"/>
        </w:rPr>
        <w:fldChar w:fldCharType="begin" w:fldLock="1"/>
      </w:r>
      <w:r w:rsidR="007A6F0F">
        <w:rPr>
          <w:lang w:val="en"/>
        </w:rPr>
        <w:instrText>ADDIN CSL_CITATION {"citationItems":[{"id":"ITEM-1","itemData":{"DOI":"10.1016/j.compchemeng.2015.04.038","ISSN":"00981354","abstract":"A previously developed equation-based flowsheet optimization framework is extended and applied to design sub-ambient separation systems for oxy-fired coal power systems with carbon capture. Unlike most commercial flowsheet design and optimization tools, the proposed methods use exact derivatives and large-scale nonlinear programming algorithms to solve large flowsheet design problems with many degrees of freedom, including the simultaneous design of air separation units (ASUs) and their accompanying multistream heat exchangers. Emphasis is placed on additional model improvements regarding thermodynamic calculations. In order to maintain differentiability, complementarity constraints are used to model switches, including vanishing and reappearing phases. Nevertheless, these complementarity constraints may construct trivial phase equilibrium solutions, and a procedure based on embedded bubble and dew points calculations is proposed to avoid them. Furthermore, additional complementarity constraints for the cubic equation of state model are proposed to ensure correct phase identification in the supercritical region. Finally, the efficacy of these new models are demonstrated by optimization of the CO2 processing unit and compression train for an oxy-fired power plant.","author":[{"dropping-particle":"","family":"Dowling","given":"Alexander W.","non-dropping-particle":"","parse-names":false,"suffix":""},{"dropping-particle":"","family":"Balwani","given":"Cheshta","non-dropping-particle":"","parse-names":false,"suffix":""},{"dropping-particle":"","family":"Gao","given":"Qianwen","non-dropping-particle":"","parse-names":false,"suffix":""},{"dropping-particle":"","family":"Biegler","given":"Lorenz T.","non-dropping-particle":"","parse-names":false,"suffix":""}],"container-title":"Computers and Chemical Engineering","id":"ITEM-1","issued":{"date-parts":[["2015"]]},"page":"323-343","publisher":"Elsevier Ltd","title":"Optimization of sub-ambient separation systems with embedded cubic equation of state thermodynamic models and complementarity constraints","type":"article-journal","volume":"81"},"uris":["http://www.mendeley.com/documents/?uuid=f5d8fc64-5618-4166-80af-6b120cbfb6bb"]}],"mendeley":{"formattedCitation":"(Dowling et al., 2015)","manualFormatting":"Dowling et al. (2015)","plainTextFormattedCitation":"(Dowling et al., 2015)","previouslyFormattedCitation":"(Dowling et al., 2015)"},"properties":{"noteIndex":0},"schema":"https://github.com/citation-style-language/schema/raw/master/csl-citation.json"}</w:instrText>
      </w:r>
      <w:r w:rsidR="00BB6B47" w:rsidRPr="00714BA7">
        <w:rPr>
          <w:lang w:val="en"/>
        </w:rPr>
        <w:fldChar w:fldCharType="separate"/>
      </w:r>
      <w:r w:rsidR="00BB6B47" w:rsidRPr="00714BA7">
        <w:rPr>
          <w:noProof/>
          <w:lang w:val="en"/>
        </w:rPr>
        <w:t>Dowling et al.</w:t>
      </w:r>
      <w:r>
        <w:rPr>
          <w:noProof/>
          <w:lang w:val="en"/>
        </w:rPr>
        <w:t xml:space="preserve"> </w:t>
      </w:r>
      <w:r w:rsidR="007A6F0F">
        <w:rPr>
          <w:noProof/>
          <w:lang w:val="en"/>
        </w:rPr>
        <w:t>(</w:t>
      </w:r>
      <w:r w:rsidR="00BB6B47" w:rsidRPr="00714BA7">
        <w:rPr>
          <w:noProof/>
          <w:lang w:val="en"/>
        </w:rPr>
        <w:t>2015)</w:t>
      </w:r>
      <w:r w:rsidR="00BB6B47" w:rsidRPr="00714BA7">
        <w:rPr>
          <w:lang w:val="en"/>
        </w:rPr>
        <w:fldChar w:fldCharType="end"/>
      </w:r>
      <w:r w:rsidRPr="00714BA7">
        <w:rPr>
          <w:lang w:val="en"/>
        </w:rPr>
        <w:t>.</w:t>
      </w:r>
    </w:p>
    <w:p w14:paraId="4C115521" w14:textId="5B874EB0" w:rsidR="00527F8D" w:rsidRPr="009704F7" w:rsidRDefault="0091700A" w:rsidP="00C046DF">
      <w:pPr>
        <w:pStyle w:val="CETBodytext"/>
        <w:spacing w:before="120" w:line="360" w:lineRule="auto"/>
        <w:rPr>
          <w:b/>
          <w:szCs w:val="18"/>
          <w:lang w:val="en-GB"/>
        </w:rPr>
      </w:pPr>
      <w:r w:rsidRPr="00714BA7">
        <w:rPr>
          <w:b/>
          <w:szCs w:val="18"/>
          <w:lang w:val="en"/>
        </w:rPr>
        <w:t>2.4. Numerical formulation and resolution of the proposed problems</w:t>
      </w:r>
    </w:p>
    <w:p w14:paraId="4FFBB811" w14:textId="624CB872" w:rsidR="001B46EC" w:rsidRPr="009704F7" w:rsidRDefault="005F1122" w:rsidP="009360E8">
      <w:pPr>
        <w:pStyle w:val="PargrafodaLista"/>
        <w:autoSpaceDE w:val="0"/>
        <w:autoSpaceDN w:val="0"/>
        <w:adjustRightInd w:val="0"/>
        <w:spacing w:line="276" w:lineRule="auto"/>
        <w:ind w:left="0"/>
        <w:rPr>
          <w:rFonts w:ascii="Times New Roman" w:hAnsi="Times New Roman"/>
          <w:b/>
          <w:bCs/>
          <w:sz w:val="32"/>
          <w:szCs w:val="32"/>
          <w:lang w:val="en-GB"/>
        </w:rPr>
      </w:pPr>
      <w:r w:rsidRPr="00714BA7">
        <w:rPr>
          <w:szCs w:val="18"/>
          <w:lang w:val="en"/>
        </w:rPr>
        <w:tab/>
      </w:r>
      <w:r w:rsidR="00AA7AF6" w:rsidRPr="00714BA7">
        <w:rPr>
          <w:szCs w:val="18"/>
          <w:lang w:val="en"/>
        </w:rPr>
        <w:t xml:space="preserve">The optimization problem will be implemented in the GAMS software and solved using the CONOPT 4 solver. </w:t>
      </w:r>
      <w:r w:rsidR="001B46EC" w:rsidRPr="00714BA7">
        <w:rPr>
          <w:lang w:val="en"/>
        </w:rPr>
        <w:t xml:space="preserve">This approach has demonstrated </w:t>
      </w:r>
      <w:r w:rsidR="004F22F9">
        <w:rPr>
          <w:lang w:val="en"/>
        </w:rPr>
        <w:t>great</w:t>
      </w:r>
      <w:r w:rsidR="001B46EC" w:rsidRPr="00714BA7">
        <w:rPr>
          <w:lang w:val="en"/>
        </w:rPr>
        <w:t xml:space="preserve"> accuracy and efficiency and has been used with great results by our research group over the </w:t>
      </w:r>
      <w:r w:rsidR="004F22F9">
        <w:rPr>
          <w:lang w:val="en"/>
        </w:rPr>
        <w:t>l</w:t>
      </w:r>
      <w:r w:rsidR="001B46EC" w:rsidRPr="00714BA7">
        <w:rPr>
          <w:lang w:val="en"/>
        </w:rPr>
        <w:t>ast few years for a wide range of systems in chemical equilibrium and combined phase conditions</w:t>
      </w:r>
      <w:r w:rsidR="00932939">
        <w:rPr>
          <w:lang w:val="en"/>
        </w:rPr>
        <w:t xml:space="preserve"> </w:t>
      </w:r>
      <w:r w:rsidR="00932939">
        <w:rPr>
          <w:lang w:val="en"/>
        </w:rPr>
        <w:fldChar w:fldCharType="begin" w:fldLock="1"/>
      </w:r>
      <w:r w:rsidR="00DD214B">
        <w:rPr>
          <w:lang w:val="en"/>
        </w:rPr>
        <w:instrText>ADDIN CSL_CITATION {"citationItems":[{"id":"ITEM-1","itemData":{"DOI":"10.3303/CET1227061","ISBN":"9788895608181","ISSN":"22839216","abstract":"Interests in large scale use of biomass for energy and in hydrogen production are motivated largely by global environmental issues. Generation of hydrogen and syngas from biomass using supercritical water gasification (SCWG) is an environmentally benign method to produce energy. In the present work the Gibbs energy minimization, at constant pressure (P) and temperature (T), and entropy maximization at constant P and enthalpy (H), were utilized to calculate the equilibrium compositions and equilibrium temperatures for SCWG of glucose and cellulose. The effect of pressure, temperature and initial composition of reactants were evaluated. The problems were formulated as non-linear programs. The formulation used ensures finding the global optimal solution with no need initial estimate. The model predictions were compared with experimental and simulated data found in literature with a good agreement between them. In both SCWG processes, hydrogen production was favored in high temperatures and low molar compositions of glucose or cellulose in the feed. The effect of pressure was found to be irrelevant. Syngas with a H2/CO molar ratio close to 2 (ideal for Fischer-Tropsch synthesis applications) are obtained with an addition of CO2 as a co-reactant. The calculated final temperatures were close to the initial temperature of the reaction in both systems thus, indicating low energy requirements for maintain these reactions, and in the reaction conditions analyzed here these systems can be considered safe. Both systems showed potential for application in hydrogen and syngas production. Copyright © 2012, AIDIC Servizi S.r.l.","author":[{"dropping-particle":"","family":"Freitas","given":"Antonio C.D.","non-dropping-particle":"","parse-names":false,"suffix":""},{"dropping-particle":"","family":"Guirardello","given":"Reginaldo","non-dropping-particle":"","parse-names":false,"suffix":""}],"container-title":"Chemical Engineering Transactions","id":"ITEM-1","issue":"1","issued":{"date-parts":[["2012"]]},"page":"361-366","title":"Supercritical water gasification of glucose and cellulose for hydrogen and syngas production","type":"article-journal","volume":"27"},"uris":["http://www.mendeley.com/documents/?uuid=3c88f817-70e0-4e7f-b61f-e66df36eff6a"]}],"mendeley":{"formattedCitation":"(Freitas &amp; Guirardello, 2012)","manualFormatting":"(Freitas and Guirardello, 2012)","plainTextFormattedCitation":"(Freitas &amp; Guirardello, 2012)"},"properties":{"noteIndex":0},"schema":"https://github.com/citation-style-language/schema/raw/master/csl-citation.json"}</w:instrText>
      </w:r>
      <w:r w:rsidR="00932939">
        <w:rPr>
          <w:lang w:val="en"/>
        </w:rPr>
        <w:fldChar w:fldCharType="separate"/>
      </w:r>
      <w:r w:rsidR="00932939" w:rsidRPr="00932939">
        <w:rPr>
          <w:noProof/>
          <w:lang w:val="en"/>
        </w:rPr>
        <w:t xml:space="preserve">(Freitas </w:t>
      </w:r>
      <w:r w:rsidR="00DD214B">
        <w:rPr>
          <w:noProof/>
          <w:lang w:val="en"/>
        </w:rPr>
        <w:t>and</w:t>
      </w:r>
      <w:r w:rsidR="00932939" w:rsidRPr="00932939">
        <w:rPr>
          <w:noProof/>
          <w:lang w:val="en"/>
        </w:rPr>
        <w:t xml:space="preserve"> Guirardello, 2012)</w:t>
      </w:r>
      <w:r w:rsidR="00932939">
        <w:rPr>
          <w:lang w:val="en"/>
        </w:rPr>
        <w:fldChar w:fldCharType="end"/>
      </w:r>
      <w:r w:rsidR="001B46EC" w:rsidRPr="00714BA7">
        <w:rPr>
          <w:lang w:val="en"/>
        </w:rPr>
        <w:t>.</w:t>
      </w:r>
    </w:p>
    <w:p w14:paraId="6688B1BA" w14:textId="36D4F0AC" w:rsidR="006E104F" w:rsidRPr="006E104F" w:rsidRDefault="00D24F31" w:rsidP="00527F8D">
      <w:pPr>
        <w:rPr>
          <w:szCs w:val="18"/>
          <w:lang w:val="en"/>
        </w:rPr>
      </w:pPr>
      <w:r w:rsidRPr="00714BA7">
        <w:rPr>
          <w:lang w:val="en"/>
        </w:rPr>
        <w:t xml:space="preserve">The proposed methods will consider liquid, gaseous and solid phases for SbCWG and solid, gaseous phases for SCWG. </w:t>
      </w:r>
      <w:r w:rsidR="00D5431A" w:rsidRPr="00D5431A">
        <w:rPr>
          <w:lang w:val="en"/>
        </w:rPr>
        <w:t xml:space="preserve">Based on the experiments </w:t>
      </w:r>
      <w:r w:rsidR="009C7DD2" w:rsidRPr="009C7DD2">
        <w:rPr>
          <w:lang w:val="en"/>
        </w:rPr>
        <w:t xml:space="preserve">accomplished </w:t>
      </w:r>
      <w:r w:rsidR="00D5431A" w:rsidRPr="00D5431A">
        <w:rPr>
          <w:lang w:val="en"/>
        </w:rPr>
        <w:t>by Freitas and Guirardello (2012), 12 components will initially be considered as representative of the main compounds possible to form during the SbCWG or SCWG reaction</w:t>
      </w:r>
      <w:r w:rsidR="00527F8D" w:rsidRPr="00714BA7">
        <w:rPr>
          <w:lang w:val="en"/>
        </w:rPr>
        <w:t>. These components are: H</w:t>
      </w:r>
      <w:r w:rsidR="00974E8A" w:rsidRPr="00714BA7">
        <w:rPr>
          <w:vertAlign w:val="subscript"/>
          <w:lang w:val="en"/>
        </w:rPr>
        <w:t>2</w:t>
      </w:r>
      <w:r w:rsidR="00974E8A" w:rsidRPr="00714BA7">
        <w:rPr>
          <w:lang w:val="en"/>
        </w:rPr>
        <w:t>O, H</w:t>
      </w:r>
      <w:r w:rsidR="00974E8A" w:rsidRPr="00714BA7">
        <w:rPr>
          <w:vertAlign w:val="subscript"/>
          <w:lang w:val="en"/>
        </w:rPr>
        <w:t>2</w:t>
      </w:r>
      <w:r>
        <w:rPr>
          <w:lang w:val="en"/>
        </w:rPr>
        <w:t>,</w:t>
      </w:r>
      <w:r w:rsidR="00782E73">
        <w:rPr>
          <w:lang w:val="en"/>
        </w:rPr>
        <w:t xml:space="preserve"> </w:t>
      </w:r>
      <w:r w:rsidR="00974E8A" w:rsidRPr="00714BA7">
        <w:rPr>
          <w:lang w:val="en"/>
        </w:rPr>
        <w:t>CH</w:t>
      </w:r>
      <w:r w:rsidR="00974E8A" w:rsidRPr="00714BA7">
        <w:rPr>
          <w:vertAlign w:val="subscript"/>
          <w:lang w:val="en"/>
        </w:rPr>
        <w:t>4</w:t>
      </w:r>
      <w:r>
        <w:rPr>
          <w:lang w:val="en"/>
        </w:rPr>
        <w:t>,</w:t>
      </w:r>
      <w:r w:rsidR="005D2C4B">
        <w:rPr>
          <w:lang w:val="en"/>
        </w:rPr>
        <w:t xml:space="preserve"> </w:t>
      </w:r>
      <w:r w:rsidR="00974E8A" w:rsidRPr="00714BA7">
        <w:rPr>
          <w:lang w:val="en"/>
        </w:rPr>
        <w:t>CO</w:t>
      </w:r>
      <w:r w:rsidR="00974E8A" w:rsidRPr="00714BA7">
        <w:rPr>
          <w:vertAlign w:val="subscript"/>
          <w:lang w:val="en"/>
        </w:rPr>
        <w:t>2</w:t>
      </w:r>
      <w:r>
        <w:rPr>
          <w:lang w:val="en"/>
        </w:rPr>
        <w:t>,</w:t>
      </w:r>
      <w:r w:rsidR="005D2C4B">
        <w:rPr>
          <w:lang w:val="en"/>
        </w:rPr>
        <w:t xml:space="preserve"> </w:t>
      </w:r>
      <w:r w:rsidR="00974E8A" w:rsidRPr="00714BA7">
        <w:rPr>
          <w:lang w:val="en"/>
        </w:rPr>
        <w:t>CO, N</w:t>
      </w:r>
      <w:r w:rsidR="00974E8A" w:rsidRPr="00714BA7">
        <w:rPr>
          <w:vertAlign w:val="subscript"/>
          <w:lang w:val="en"/>
        </w:rPr>
        <w:t>2</w:t>
      </w:r>
      <w:r>
        <w:rPr>
          <w:lang w:val="en"/>
        </w:rPr>
        <w:t>,</w:t>
      </w:r>
      <w:r w:rsidR="005D2C4B">
        <w:rPr>
          <w:lang w:val="en"/>
        </w:rPr>
        <w:t xml:space="preserve"> </w:t>
      </w:r>
      <w:r w:rsidR="00974E8A" w:rsidRPr="00714BA7">
        <w:rPr>
          <w:lang w:val="en"/>
        </w:rPr>
        <w:t>O</w:t>
      </w:r>
      <w:r w:rsidR="00974E8A" w:rsidRPr="00714BA7">
        <w:rPr>
          <w:vertAlign w:val="subscript"/>
          <w:lang w:val="en"/>
        </w:rPr>
        <w:t>2</w:t>
      </w:r>
      <w:r>
        <w:rPr>
          <w:lang w:val="en"/>
        </w:rPr>
        <w:t>,</w:t>
      </w:r>
      <w:r w:rsidR="005D2C4B">
        <w:rPr>
          <w:lang w:val="en"/>
        </w:rPr>
        <w:t xml:space="preserve"> </w:t>
      </w:r>
      <w:r w:rsidR="00974E8A" w:rsidRPr="00714BA7">
        <w:rPr>
          <w:lang w:val="en"/>
        </w:rPr>
        <w:t>CH</w:t>
      </w:r>
      <w:r w:rsidR="00974E8A" w:rsidRPr="00714BA7">
        <w:rPr>
          <w:vertAlign w:val="subscript"/>
          <w:lang w:val="en"/>
        </w:rPr>
        <w:t>3</w:t>
      </w:r>
      <w:r w:rsidR="00974E8A" w:rsidRPr="00714BA7">
        <w:rPr>
          <w:lang w:val="en"/>
        </w:rPr>
        <w:t>OH, NH</w:t>
      </w:r>
      <w:r w:rsidR="00974E8A" w:rsidRPr="00714BA7">
        <w:rPr>
          <w:vertAlign w:val="subscript"/>
          <w:lang w:val="en"/>
        </w:rPr>
        <w:t>3</w:t>
      </w:r>
      <w:r>
        <w:rPr>
          <w:lang w:val="en"/>
        </w:rPr>
        <w:t>,</w:t>
      </w:r>
      <w:r w:rsidR="005D2C4B">
        <w:rPr>
          <w:lang w:val="en"/>
        </w:rPr>
        <w:t xml:space="preserve"> </w:t>
      </w:r>
      <w:r w:rsidR="00974E8A" w:rsidRPr="00714BA7">
        <w:rPr>
          <w:lang w:val="en"/>
        </w:rPr>
        <w:t>C</w:t>
      </w:r>
      <w:r w:rsidR="00974E8A" w:rsidRPr="00714BA7">
        <w:rPr>
          <w:vertAlign w:val="subscript"/>
          <w:lang w:val="en"/>
        </w:rPr>
        <w:t>2</w:t>
      </w:r>
      <w:r w:rsidR="00974E8A" w:rsidRPr="00714BA7">
        <w:rPr>
          <w:lang w:val="en"/>
        </w:rPr>
        <w:t>H</w:t>
      </w:r>
      <w:r w:rsidR="00974E8A" w:rsidRPr="00714BA7">
        <w:rPr>
          <w:vertAlign w:val="subscript"/>
          <w:lang w:val="en"/>
        </w:rPr>
        <w:t>6</w:t>
      </w:r>
      <w:r>
        <w:rPr>
          <w:lang w:val="en"/>
        </w:rPr>
        <w:t>,</w:t>
      </w:r>
      <w:r w:rsidR="005D2C4B">
        <w:rPr>
          <w:lang w:val="en"/>
        </w:rPr>
        <w:t xml:space="preserve"> </w:t>
      </w:r>
      <w:r w:rsidR="00974E8A" w:rsidRPr="00714BA7">
        <w:rPr>
          <w:lang w:val="en"/>
        </w:rPr>
        <w:t>C</w:t>
      </w:r>
      <w:r w:rsidR="00974E8A" w:rsidRPr="00714BA7">
        <w:rPr>
          <w:vertAlign w:val="subscript"/>
          <w:lang w:val="en"/>
        </w:rPr>
        <w:t>2</w:t>
      </w:r>
      <w:r w:rsidR="00974E8A" w:rsidRPr="00714BA7">
        <w:rPr>
          <w:lang w:val="en"/>
        </w:rPr>
        <w:t>H</w:t>
      </w:r>
      <w:r w:rsidR="00974E8A" w:rsidRPr="00714BA7">
        <w:rPr>
          <w:vertAlign w:val="subscript"/>
          <w:lang w:val="en"/>
        </w:rPr>
        <w:t>4</w:t>
      </w:r>
      <w:r>
        <w:rPr>
          <w:lang w:val="en"/>
        </w:rPr>
        <w:t xml:space="preserve"> and</w:t>
      </w:r>
      <w:r w:rsidR="00974E8A" w:rsidRPr="00714BA7">
        <w:rPr>
          <w:lang w:val="en"/>
        </w:rPr>
        <w:t xml:space="preserve"> C</w:t>
      </w:r>
      <w:r w:rsidR="00974E8A" w:rsidRPr="00714BA7">
        <w:rPr>
          <w:vertAlign w:val="subscript"/>
          <w:lang w:val="en"/>
        </w:rPr>
        <w:t>3</w:t>
      </w:r>
      <w:r w:rsidR="00974E8A" w:rsidRPr="00714BA7">
        <w:rPr>
          <w:lang w:val="en"/>
        </w:rPr>
        <w:t>H</w:t>
      </w:r>
      <w:r w:rsidR="00974E8A" w:rsidRPr="00714BA7">
        <w:rPr>
          <w:vertAlign w:val="subscript"/>
          <w:lang w:val="en"/>
        </w:rPr>
        <w:t>8</w:t>
      </w:r>
      <w:r w:rsidR="00974E8A" w:rsidRPr="00714BA7">
        <w:rPr>
          <w:lang w:val="en"/>
        </w:rPr>
        <w:t>. All the necessary properties were obtained</w:t>
      </w:r>
      <w:r>
        <w:rPr>
          <w:lang w:val="en"/>
        </w:rPr>
        <w:t xml:space="preserve"> </w:t>
      </w:r>
      <w:r w:rsidR="004B2C2E">
        <w:rPr>
          <w:lang w:val="en"/>
        </w:rPr>
        <w:t>from</w:t>
      </w:r>
      <w:r w:rsidR="00660C71">
        <w:rPr>
          <w:lang w:val="en"/>
        </w:rPr>
        <w:t xml:space="preserve"> the</w:t>
      </w:r>
      <w:r>
        <w:rPr>
          <w:lang w:val="en"/>
        </w:rPr>
        <w:t xml:space="preserve"> literature</w:t>
      </w:r>
      <w:r w:rsidR="00BB6B47" w:rsidRPr="00714BA7">
        <w:rPr>
          <w:szCs w:val="18"/>
          <w:lang w:val="en"/>
        </w:rPr>
        <w:fldChar w:fldCharType="begin" w:fldLock="1"/>
      </w:r>
      <w:r w:rsidR="006509A8">
        <w:rPr>
          <w:szCs w:val="18"/>
          <w:lang w:val="en"/>
        </w:rPr>
        <w:instrText>ADDIN CSL_CITATION {"citationItems":[{"id":"ITEM-1","itemData":{"ISBN":"0071499997","ISSN":"01930826","PMID":"25246403","abstract":"Reap the time-saving, mistake-avoiding benefits enjoyed by thousands of chemical and process design engineers, research scientists, and educators. Properties of Gases and Liquids, Fifth Edition, is an all-inclusive, critical survey of the most reliable estimating methods in use today –now completely rewritten and reorganized by Bruce Poling, John Prausnitz, and John O’Connell to reflect every late-breaking development. You get on-the-spot information for estimating both physical and thermodynamic properties in the absence of experimental data with this property data bank of 600+ compound constants. Bridge the gap between theory and practice with this trusted, irreplaceable, and expert-authored expert guide – the only book that includes a critical analysis of existing methods as well as hands-on practical recommendations. Areas covered include pure component constants; thermodynamic properties of ideal gases, pure components and mixtures; pressure-volume-temperature relationships; vapor pressures and enthalpies of vaporization of pure fluids; fluid phase equilibria in multicomponent systems; viscosity; thermal conductivity; diffusion coefficients; and surface tension.","author":[{"dropping-particle":"","family":"Poling","given":"Bruce E","non-dropping-particle":"","parse-names":false,"suffix":""},{"dropping-particle":"","family":"Prausnitz","given":"John M","non-dropping-particle":"","parse-names":false,"suffix":""}],"container-title":"Solutions","id":"ITEM-1","issue":"C","issued":{"date-parts":[["2011"]]},"number-of-pages":"1-724","title":"Sciencedirect_articles_08Jan2016_02-19-13.101","type":"book"},"uris":["http://www.mendeley.com/documents/?uuid=e5f603dc-45ec-4476-acff-79c6db95ca68"]}],"mendeley":{"formattedCitation":"(Poling &amp; Prausnitz, 2011)","manualFormatting":" Poling &amp; Prausnitz  (2011)","plainTextFormattedCitation":"(Poling &amp; Prausnitz, 2011)","previouslyFormattedCitation":"(Poling &amp; Prausnitz, 2011)"},"properties":{"noteIndex":0},"schema":"https://github.com/citation-style-language/schema/raw/master/csl-citation.json"}</w:instrText>
      </w:r>
      <w:r w:rsidR="00BB6B47" w:rsidRPr="00714BA7">
        <w:rPr>
          <w:szCs w:val="18"/>
          <w:lang w:val="en"/>
        </w:rPr>
        <w:fldChar w:fldCharType="separate"/>
      </w:r>
      <w:r w:rsidR="00BB6B47" w:rsidRPr="00714BA7">
        <w:rPr>
          <w:noProof/>
          <w:szCs w:val="18"/>
          <w:lang w:val="en"/>
        </w:rPr>
        <w:t xml:space="preserve"> Poling &amp; Prausnitz </w:t>
      </w:r>
      <w:r>
        <w:rPr>
          <w:noProof/>
          <w:lang w:val="en"/>
        </w:rPr>
        <w:t xml:space="preserve"> </w:t>
      </w:r>
      <w:r w:rsidR="004D3B88">
        <w:rPr>
          <w:noProof/>
          <w:szCs w:val="18"/>
          <w:lang w:val="en"/>
        </w:rPr>
        <w:t>(</w:t>
      </w:r>
      <w:r w:rsidR="00BB6B47" w:rsidRPr="00714BA7">
        <w:rPr>
          <w:noProof/>
          <w:szCs w:val="18"/>
          <w:lang w:val="en"/>
        </w:rPr>
        <w:t>2011)</w:t>
      </w:r>
      <w:r w:rsidR="00BB6B47" w:rsidRPr="00714BA7">
        <w:rPr>
          <w:szCs w:val="18"/>
          <w:lang w:val="en"/>
        </w:rPr>
        <w:fldChar w:fldCharType="end"/>
      </w:r>
      <w:r w:rsidR="002118C9" w:rsidRPr="00714BA7">
        <w:rPr>
          <w:szCs w:val="18"/>
          <w:lang w:val="en"/>
        </w:rPr>
        <w:t>.</w:t>
      </w:r>
    </w:p>
    <w:p w14:paraId="391BF08B" w14:textId="703E1904" w:rsidR="005F1122" w:rsidRPr="005F2CA8" w:rsidRDefault="00DB5787" w:rsidP="004357C9">
      <w:pPr>
        <w:pStyle w:val="CETHeading1"/>
        <w:spacing w:before="120"/>
        <w:rPr>
          <w:sz w:val="18"/>
          <w:szCs w:val="18"/>
          <w:lang w:val="pt-BR"/>
        </w:rPr>
      </w:pPr>
      <w:r w:rsidRPr="005F2CA8">
        <w:rPr>
          <w:sz w:val="18"/>
          <w:szCs w:val="18"/>
          <w:lang w:val="en"/>
        </w:rPr>
        <w:t>Results and Discussion</w:t>
      </w:r>
    </w:p>
    <w:p w14:paraId="7303FFC1" w14:textId="11F92942" w:rsidR="00201973" w:rsidRPr="009704F7" w:rsidRDefault="00AB67BC" w:rsidP="004A7C00">
      <w:pPr>
        <w:pStyle w:val="PargrafodaLista"/>
        <w:ind w:left="0"/>
        <w:rPr>
          <w:lang w:val="en-GB"/>
        </w:rPr>
      </w:pPr>
      <w:r>
        <w:rPr>
          <w:lang w:val="en"/>
        </w:rPr>
        <w:t xml:space="preserve">The analysis was performed using </w:t>
      </w:r>
      <w:r w:rsidR="007019BC">
        <w:rPr>
          <w:lang w:val="en"/>
        </w:rPr>
        <w:t>G</w:t>
      </w:r>
      <w:r>
        <w:rPr>
          <w:lang w:val="en"/>
        </w:rPr>
        <w:t xml:space="preserve">ibbs energy minimization methodology and will provide data regarding the equilibrium composition of the compounds generated in the evaluated systems. </w:t>
      </w:r>
      <w:r w:rsidR="00A109D4" w:rsidRPr="00A109D4">
        <w:rPr>
          <w:lang w:val="en"/>
        </w:rPr>
        <w:t>From these results</w:t>
      </w:r>
      <w:r w:rsidR="007D5DA1">
        <w:rPr>
          <w:lang w:val="en"/>
        </w:rPr>
        <w:t>,</w:t>
      </w:r>
      <w:r w:rsidR="00A109D4" w:rsidRPr="00A109D4">
        <w:rPr>
          <w:lang w:val="en"/>
        </w:rPr>
        <w:t xml:space="preserve"> it was possible to understand </w:t>
      </w:r>
      <w:r>
        <w:rPr>
          <w:lang w:val="en"/>
        </w:rPr>
        <w:t xml:space="preserve">and determine the operational ranges that lead to the highest productivity of </w:t>
      </w:r>
      <w:r>
        <w:rPr>
          <w:lang w:val="en"/>
        </w:rPr>
        <w:lastRenderedPageBreak/>
        <w:t xml:space="preserve">hydrogen and intermediate compounds </w:t>
      </w:r>
      <w:r w:rsidR="007019BC">
        <w:rPr>
          <w:lang w:val="en"/>
        </w:rPr>
        <w:t>in</w:t>
      </w:r>
      <w:r>
        <w:rPr>
          <w:lang w:val="en"/>
        </w:rPr>
        <w:t xml:space="preserve"> the reaction. Similarly, the results obtained through the entropy maximization methodology provided data on the equilibrium composition and also on the thermal behavior of the process, assisting in understanding the endothermic and exothermic characteristics of the reactions and validating strategies for maintaining </w:t>
      </w:r>
      <w:r w:rsidR="0088071C" w:rsidRPr="0088071C">
        <w:rPr>
          <w:rFonts w:eastAsiaTheme="minorHAnsi"/>
          <w:lang w:val="en-GB"/>
        </w:rPr>
        <w:t>autothermic operational conditions.</w:t>
      </w:r>
    </w:p>
    <w:p w14:paraId="336A707A" w14:textId="6B529D78" w:rsidR="004A7C00" w:rsidRPr="009704F7" w:rsidRDefault="00FD7FC3" w:rsidP="00844776">
      <w:pPr>
        <w:pStyle w:val="CETBodytext"/>
        <w:spacing w:before="120" w:line="360" w:lineRule="auto"/>
        <w:rPr>
          <w:b/>
          <w:bCs/>
          <w:lang w:val="en-GB"/>
        </w:rPr>
      </w:pPr>
      <w:r w:rsidRPr="00201973">
        <w:rPr>
          <w:b/>
          <w:lang w:val="en"/>
        </w:rPr>
        <w:t xml:space="preserve">3.1. </w:t>
      </w:r>
      <w:r w:rsidR="001E7CB9">
        <w:rPr>
          <w:b/>
          <w:lang w:val="en"/>
        </w:rPr>
        <w:t>M</w:t>
      </w:r>
      <w:r w:rsidRPr="00201973">
        <w:rPr>
          <w:b/>
          <w:lang w:val="en"/>
        </w:rPr>
        <w:t>ethodology</w:t>
      </w:r>
      <w:r w:rsidR="001E7CB9">
        <w:rPr>
          <w:b/>
          <w:lang w:val="en"/>
        </w:rPr>
        <w:t xml:space="preserve"> Validation</w:t>
      </w:r>
    </w:p>
    <w:p w14:paraId="69115C9A" w14:textId="38F7DFF3" w:rsidR="000710D7" w:rsidRDefault="000C02F2" w:rsidP="004A7C00">
      <w:pPr>
        <w:pStyle w:val="CETBodytext"/>
        <w:rPr>
          <w:lang w:val="en"/>
        </w:rPr>
      </w:pPr>
      <w:r w:rsidRPr="000C02F2">
        <w:rPr>
          <w:lang w:val="en"/>
        </w:rPr>
        <w:t xml:space="preserve">Initially, </w:t>
      </w:r>
      <w:r w:rsidR="00E56E46" w:rsidRPr="00E56E46">
        <w:rPr>
          <w:lang w:val="en"/>
        </w:rPr>
        <w:t>a study for supercritical reactions was developed according to the presented methodology</w:t>
      </w:r>
      <w:r w:rsidRPr="00714BA7">
        <w:rPr>
          <w:lang w:val="en"/>
        </w:rPr>
        <w:t xml:space="preserve">. </w:t>
      </w:r>
      <w:r w:rsidR="000E6337">
        <w:rPr>
          <w:lang w:val="en"/>
        </w:rPr>
        <w:t>Based on</w:t>
      </w:r>
      <w:r w:rsidRPr="00714BA7">
        <w:rPr>
          <w:lang w:val="en"/>
        </w:rPr>
        <w:t xml:space="preserve"> the results of </w:t>
      </w:r>
      <w:r w:rsidR="00714BA7" w:rsidRPr="00714BA7">
        <w:rPr>
          <w:lang w:val="en"/>
        </w:rPr>
        <w:fldChar w:fldCharType="begin" w:fldLock="1"/>
      </w:r>
      <w:r w:rsidR="00B657BA">
        <w:rPr>
          <w:lang w:val="en"/>
        </w:rPr>
        <w:instrText>ADDIN CSL_CITATION {"citationItems":[{"id":"ITEM-1","itemData":{"DOI":"10.1016/j.cej.2004.12.021","ISSN":"13858947","abstract":"A thermodynamic model is developed to estimate equilibrium composition for supercritical water gasification (SCWG) of biomass. With a local optima solver and a global optima solver of LINGO, the algorithm based on Peng-Robinson EoS formulations and direct Gibbs free energy minimization can guarantee the convergence to the correct solution. Results are given for the supercritical water processes including supercritical water reforming of methanol, supercritical water gasification of glucose, catalyzed supercritical water gasification of cellulose and supercritical water gasification of real biomass. Model predictions are compared with various experimental measurements and the agreement is generally satisfying and therefore the correctness of the proposed model is demonstrated. Significant improvements of the comparison are obtained by analyzing reaction network and controlling steps of these processes and accounting them into calculation. © 2004 Elsevier B.V. All rights reserved.","author":[{"dropping-particle":"","family":"Tang","given":"Huiqing","non-dropping-particle":"","parse-names":false,"suffix":""},{"dropping-particle":"","family":"Kitagawa","given":"Kuniyuki","non-dropping-particle":"","parse-names":false,"suffix":""}],"container-title":"Chemical Engineering Journal","id":"ITEM-1","issue":"3","issued":{"date-parts":[["2005"]]},"page":"261-267","title":"Supercritical water gasification of biomass: Thermodynamic analysis with direct Gibbs free energy minimization","type":"article-journal","volume":"106"},"uris":["http://www.mendeley.com/documents/?uuid=e125d22f-d457-443f-bf7b-6210e6d9d4df"]}],"mendeley":{"formattedCitation":"(Tang &amp; Kitagawa, 2005)","manualFormatting":"Tang e Kitagawa (2005)","plainTextFormattedCitation":"(Tang &amp; Kitagawa, 2005)","previouslyFormattedCitation":"(Tang &amp; Kitagawa, 2005)"},"properties":{"noteIndex":0},"schema":"https://github.com/citation-style-language/schema/raw/master/csl-citation.json"}</w:instrText>
      </w:r>
      <w:r w:rsidR="00714BA7" w:rsidRPr="00714BA7">
        <w:rPr>
          <w:lang w:val="en"/>
        </w:rPr>
        <w:fldChar w:fldCharType="separate"/>
      </w:r>
      <w:r w:rsidR="00714BA7" w:rsidRPr="00714BA7">
        <w:rPr>
          <w:noProof/>
          <w:lang w:val="en"/>
        </w:rPr>
        <w:t xml:space="preserve">Tang </w:t>
      </w:r>
      <w:r w:rsidR="00B657BA">
        <w:rPr>
          <w:noProof/>
          <w:lang w:val="en"/>
        </w:rPr>
        <w:t>e</w:t>
      </w:r>
      <w:r w:rsidR="00714BA7" w:rsidRPr="00714BA7">
        <w:rPr>
          <w:noProof/>
          <w:lang w:val="en"/>
        </w:rPr>
        <w:t xml:space="preserve"> Kitagawa </w:t>
      </w:r>
      <w:r w:rsidR="00B657BA">
        <w:rPr>
          <w:noProof/>
          <w:lang w:val="en"/>
        </w:rPr>
        <w:t>(</w:t>
      </w:r>
      <w:r w:rsidR="00714BA7" w:rsidRPr="00714BA7">
        <w:rPr>
          <w:noProof/>
          <w:lang w:val="en"/>
        </w:rPr>
        <w:t>2005)</w:t>
      </w:r>
      <w:r w:rsidR="00714BA7" w:rsidRPr="00714BA7">
        <w:rPr>
          <w:lang w:val="en"/>
        </w:rPr>
        <w:fldChar w:fldCharType="end"/>
      </w:r>
      <w:r w:rsidR="002C3F25">
        <w:rPr>
          <w:lang w:val="en"/>
        </w:rPr>
        <w:t xml:space="preserve"> (TK)</w:t>
      </w:r>
      <w:r w:rsidR="00714BA7" w:rsidRPr="00714BA7">
        <w:rPr>
          <w:lang w:val="en"/>
        </w:rPr>
        <w:t xml:space="preserve"> </w:t>
      </w:r>
      <w:r w:rsidRPr="00714BA7">
        <w:rPr>
          <w:lang w:val="en"/>
        </w:rPr>
        <w:t xml:space="preserve">it was possible to validate the method of supercritical reactions and with the </w:t>
      </w:r>
      <w:r w:rsidR="00272F88">
        <w:rPr>
          <w:lang w:val="en"/>
        </w:rPr>
        <w:t>help</w:t>
      </w:r>
      <w:r w:rsidRPr="00714BA7">
        <w:rPr>
          <w:lang w:val="en"/>
        </w:rPr>
        <w:t xml:space="preserve"> of the work of </w:t>
      </w:r>
      <w:r w:rsidR="00714BA7" w:rsidRPr="00714BA7">
        <w:rPr>
          <w:lang w:val="en"/>
        </w:rPr>
        <w:fldChar w:fldCharType="begin" w:fldLock="1"/>
      </w:r>
      <w:r w:rsidR="00B657BA">
        <w:rPr>
          <w:lang w:val="en"/>
        </w:rPr>
        <w:instrText>ADDIN CSL_CITATION {"citationItems":[{"id":"ITEM-1","itemData":{"DOI":"10.1016/j.compchemeng.2015.04.038","ISSN":"00981354","abstract":"A previously developed equation-based flowsheet optimization framework is extended and applied to design sub-ambient separation systems for oxy-fired coal power systems with carbon capture. Unlike most commercial flowsheet design and optimization tools, the proposed methods use exact derivatives and large-scale nonlinear programming algorithms to solve large flowsheet design problems with many degrees of freedom, including the simultaneous design of air separation units (ASUs) and their accompanying multistream heat exchangers. Emphasis is placed on additional model improvements regarding thermodynamic calculations. In order to maintain differentiability, complementarity constraints are used to model switches, including vanishing and reappearing phases. Nevertheless, these complementarity constraints may construct trivial phase equilibrium solutions, and a procedure based on embedded bubble and dew points calculations is proposed to avoid them. Furthermore, additional complementarity constraints for the cubic equation of state model are proposed to ensure correct phase identification in the supercritical region. Finally, the efficacy of these new models are demonstrated by optimization of the CO2 processing unit and compression train for an oxy-fired power plant.","author":[{"dropping-particle":"","family":"Dowling","given":"Alexander W.","non-dropping-particle":"","parse-names":false,"suffix":""},{"dropping-particle":"","family":"Balwani","given":"Cheshta","non-dropping-particle":"","parse-names":false,"suffix":""},{"dropping-particle":"","family":"Gao","given":"Qianwen","non-dropping-particle":"","parse-names":false,"suffix":""},{"dropping-particle":"","family":"Biegler","given":"Lorenz T.","non-dropping-particle":"","parse-names":false,"suffix":""}],"container-title":"Computers and Chemical Engineering","id":"ITEM-1","issued":{"date-parts":[["2015"]]},"page":"323-343","publisher":"Elsevier Ltd","title":"Optimization of sub-ambient separation systems with embedded cubic equation of state thermodynamic models and complementarity constraints","type":"article-journal","volume":"81"},"uris":["http://www.mendeley.com/documents/?uuid=f5d8fc64-5618-4166-80af-6b120cbfb6bb"]}],"mendeley":{"formattedCitation":"(Dowling et al., 2015)","manualFormatting":"Dowling et al. (2015)","plainTextFormattedCitation":"(Dowling et al., 2015)","previouslyFormattedCitation":"(Dowling et al., 2015)"},"properties":{"noteIndex":0},"schema":"https://github.com/citation-style-language/schema/raw/master/csl-citation.json"}</w:instrText>
      </w:r>
      <w:r w:rsidR="00714BA7" w:rsidRPr="00714BA7">
        <w:rPr>
          <w:lang w:val="en"/>
        </w:rPr>
        <w:fldChar w:fldCharType="separate"/>
      </w:r>
      <w:r w:rsidR="00714BA7" w:rsidRPr="00714BA7">
        <w:rPr>
          <w:noProof/>
          <w:lang w:val="en"/>
        </w:rPr>
        <w:t xml:space="preserve">Dowling et al. </w:t>
      </w:r>
      <w:r w:rsidR="00B657BA">
        <w:rPr>
          <w:noProof/>
          <w:lang w:val="en"/>
        </w:rPr>
        <w:t>(</w:t>
      </w:r>
      <w:r w:rsidR="00714BA7" w:rsidRPr="00714BA7">
        <w:rPr>
          <w:noProof/>
          <w:lang w:val="en"/>
        </w:rPr>
        <w:t>2015)</w:t>
      </w:r>
      <w:r w:rsidR="00714BA7" w:rsidRPr="00714BA7">
        <w:rPr>
          <w:lang w:val="en"/>
        </w:rPr>
        <w:fldChar w:fldCharType="end"/>
      </w:r>
      <w:r w:rsidR="0099466A" w:rsidRPr="00714BA7">
        <w:rPr>
          <w:lang w:val="en"/>
        </w:rPr>
        <w:t xml:space="preserve"> </w:t>
      </w:r>
      <w:r w:rsidR="001B22C4">
        <w:rPr>
          <w:lang w:val="en"/>
        </w:rPr>
        <w:t>e</w:t>
      </w:r>
      <w:r w:rsidRPr="00714BA7">
        <w:rPr>
          <w:lang w:val="en"/>
        </w:rPr>
        <w:t>xpand</w:t>
      </w:r>
      <w:r w:rsidR="00805059">
        <w:rPr>
          <w:lang w:val="en"/>
        </w:rPr>
        <w:t xml:space="preserve"> </w:t>
      </w:r>
      <w:r w:rsidRPr="000C02F2">
        <w:rPr>
          <w:lang w:val="en"/>
        </w:rPr>
        <w:t>it for subcritical reactions</w:t>
      </w:r>
      <w:r>
        <w:rPr>
          <w:lang w:val="en"/>
        </w:rPr>
        <w:t>.</w:t>
      </w:r>
    </w:p>
    <w:p w14:paraId="0B64B46A" w14:textId="43233A62" w:rsidR="00620F22" w:rsidRPr="00620F22" w:rsidRDefault="002C3A12" w:rsidP="00FB663E">
      <w:pPr>
        <w:pStyle w:val="CETBodytext"/>
        <w:jc w:val="left"/>
        <w:rPr>
          <w:lang w:val="en"/>
        </w:rPr>
      </w:pPr>
      <w:r>
        <w:rPr>
          <w:noProof/>
        </w:rPr>
        <w:drawing>
          <wp:inline distT="0" distB="0" distL="0" distR="0" wp14:anchorId="39839872" wp14:editId="1E53B5B6">
            <wp:extent cx="5188681" cy="1846580"/>
            <wp:effectExtent l="0" t="0" r="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907"/>
                    <a:stretch/>
                  </pic:blipFill>
                  <pic:spPr bwMode="auto">
                    <a:xfrm>
                      <a:off x="0" y="0"/>
                      <a:ext cx="5206760" cy="1853014"/>
                    </a:xfrm>
                    <a:prstGeom prst="rect">
                      <a:avLst/>
                    </a:prstGeom>
                    <a:ln>
                      <a:noFill/>
                    </a:ln>
                    <a:extLst>
                      <a:ext uri="{53640926-AAD7-44D8-BBD7-CCE9431645EC}">
                        <a14:shadowObscured xmlns:a14="http://schemas.microsoft.com/office/drawing/2010/main"/>
                      </a:ext>
                    </a:extLst>
                  </pic:spPr>
                </pic:pic>
              </a:graphicData>
            </a:graphic>
          </wp:inline>
        </w:drawing>
      </w:r>
    </w:p>
    <w:p w14:paraId="6E296D29" w14:textId="1C02B4F0" w:rsidR="000710D7" w:rsidRPr="00030BA1" w:rsidRDefault="000710D7" w:rsidP="00BF159D">
      <w:pPr>
        <w:pStyle w:val="CETBodytext"/>
        <w:spacing w:before="60" w:after="120" w:line="240" w:lineRule="auto"/>
        <w:rPr>
          <w:bCs/>
          <w:i/>
          <w:iCs/>
          <w:lang w:val="en-GB"/>
        </w:rPr>
      </w:pPr>
      <w:r w:rsidRPr="00030BA1">
        <w:rPr>
          <w:bCs/>
          <w:i/>
          <w:iCs/>
          <w:lang w:val="en"/>
        </w:rPr>
        <w:t>Figure 1</w:t>
      </w:r>
      <w:r w:rsidR="007365EB">
        <w:rPr>
          <w:bCs/>
          <w:i/>
          <w:iCs/>
          <w:lang w:val="en"/>
        </w:rPr>
        <w:t>:</w:t>
      </w:r>
      <w:r w:rsidRPr="00030BA1">
        <w:rPr>
          <w:bCs/>
          <w:i/>
          <w:iCs/>
          <w:lang w:val="en"/>
        </w:rPr>
        <w:t xml:space="preserve"> Evaluation of the thermal effect in the comparison between the data calculated by this work and that of Tang and Kitagawa</w:t>
      </w:r>
      <w:r w:rsidR="006A1570" w:rsidRPr="00030BA1">
        <w:rPr>
          <w:bCs/>
          <w:i/>
          <w:iCs/>
          <w:lang w:val="en"/>
        </w:rPr>
        <w:t xml:space="preserve"> (2005)</w:t>
      </w:r>
      <w:r w:rsidR="000F0727" w:rsidRPr="00030BA1">
        <w:rPr>
          <w:bCs/>
          <w:i/>
          <w:iCs/>
          <w:lang w:val="en"/>
        </w:rPr>
        <w:t xml:space="preserve"> (TK)</w:t>
      </w:r>
      <w:r w:rsidRPr="00030BA1">
        <w:rPr>
          <w:bCs/>
          <w:i/>
          <w:iCs/>
          <w:lang w:val="en"/>
        </w:rPr>
        <w:t xml:space="preserve">. A – Using glucose as biomass with </w:t>
      </w:r>
      <w:r w:rsidR="007D5DA1" w:rsidRPr="00030BA1">
        <w:rPr>
          <w:bCs/>
          <w:i/>
          <w:iCs/>
          <w:lang w:val="en"/>
        </w:rPr>
        <w:t xml:space="preserve">an </w:t>
      </w:r>
      <w:r w:rsidRPr="00030BA1">
        <w:rPr>
          <w:bCs/>
          <w:i/>
          <w:iCs/>
          <w:lang w:val="en"/>
        </w:rPr>
        <w:t>initial</w:t>
      </w:r>
      <w:r w:rsidR="001D0919" w:rsidRPr="00030BA1">
        <w:rPr>
          <w:bCs/>
          <w:i/>
          <w:iCs/>
          <w:lang w:val="en"/>
        </w:rPr>
        <w:t xml:space="preserve"> </w:t>
      </w:r>
      <w:r w:rsidRPr="00030BA1">
        <w:rPr>
          <w:bCs/>
          <w:i/>
          <w:iCs/>
          <w:lang w:val="en"/>
        </w:rPr>
        <w:t>concentration of</w:t>
      </w:r>
      <w:r w:rsidR="001D0919" w:rsidRPr="00030BA1">
        <w:rPr>
          <w:bCs/>
          <w:i/>
          <w:iCs/>
          <w:lang w:val="en"/>
        </w:rPr>
        <w:t xml:space="preserve"> </w:t>
      </w:r>
      <w:r w:rsidRPr="00030BA1">
        <w:rPr>
          <w:bCs/>
          <w:i/>
          <w:iCs/>
          <w:lang w:val="en"/>
        </w:rPr>
        <w:t>0.6 M and pressure of 280 bar. B - Using methanol as biomass with</w:t>
      </w:r>
      <w:r w:rsidR="001D0919" w:rsidRPr="00030BA1">
        <w:rPr>
          <w:bCs/>
          <w:i/>
          <w:iCs/>
          <w:lang w:val="en"/>
        </w:rPr>
        <w:t xml:space="preserve"> </w:t>
      </w:r>
      <w:r w:rsidR="007D5DA1" w:rsidRPr="00030BA1">
        <w:rPr>
          <w:bCs/>
          <w:i/>
          <w:iCs/>
          <w:lang w:val="en"/>
        </w:rPr>
        <w:t xml:space="preserve">an </w:t>
      </w:r>
      <w:r w:rsidRPr="00030BA1">
        <w:rPr>
          <w:bCs/>
          <w:i/>
          <w:iCs/>
          <w:lang w:val="en"/>
        </w:rPr>
        <w:t>initial concentration</w:t>
      </w:r>
      <w:r w:rsidR="001D0919" w:rsidRPr="00030BA1">
        <w:rPr>
          <w:bCs/>
          <w:i/>
          <w:iCs/>
          <w:lang w:val="en"/>
        </w:rPr>
        <w:t xml:space="preserve"> </w:t>
      </w:r>
      <w:r w:rsidRPr="00030BA1">
        <w:rPr>
          <w:bCs/>
          <w:i/>
          <w:iCs/>
          <w:lang w:val="en"/>
        </w:rPr>
        <w:t xml:space="preserve">of 15% </w:t>
      </w:r>
      <w:r w:rsidR="00916EDC" w:rsidRPr="00030BA1">
        <w:rPr>
          <w:bCs/>
          <w:i/>
          <w:iCs/>
          <w:lang w:val="en"/>
        </w:rPr>
        <w:t>wt</w:t>
      </w:r>
      <w:r w:rsidRPr="00030BA1">
        <w:rPr>
          <w:bCs/>
          <w:i/>
          <w:iCs/>
          <w:lang w:val="en"/>
        </w:rPr>
        <w:t xml:space="preserve"> and pressure of 276 bar.</w:t>
      </w:r>
    </w:p>
    <w:p w14:paraId="042677DE" w14:textId="2AA9C2C8" w:rsidR="00183FEA" w:rsidRPr="00B033AF" w:rsidRDefault="0064110C" w:rsidP="003463AF">
      <w:pPr>
        <w:rPr>
          <w:lang w:val="en-GB"/>
        </w:rPr>
      </w:pPr>
      <w:r w:rsidRPr="0064110C">
        <w:rPr>
          <w:lang w:val="en"/>
        </w:rPr>
        <w:t>The system showed small amounts of methanol, ethane</w:t>
      </w:r>
      <w:r w:rsidR="007D5DA1">
        <w:rPr>
          <w:lang w:val="en"/>
        </w:rPr>
        <w:t>,</w:t>
      </w:r>
      <w:r w:rsidRPr="0064110C">
        <w:rPr>
          <w:lang w:val="en"/>
        </w:rPr>
        <w:t xml:space="preserve"> and ethylene which were ignored in the </w:t>
      </w:r>
      <w:r w:rsidRPr="0073726E">
        <w:rPr>
          <w:lang w:val="en"/>
        </w:rPr>
        <w:t>presentation of the graphical results</w:t>
      </w:r>
      <w:r w:rsidR="0005251A" w:rsidRPr="0073726E">
        <w:rPr>
          <w:lang w:val="en"/>
        </w:rPr>
        <w:t>. Figures</w:t>
      </w:r>
      <w:r w:rsidR="000C02F2" w:rsidRPr="0073726E">
        <w:rPr>
          <w:lang w:val="en"/>
        </w:rPr>
        <w:t xml:space="preserve"> </w:t>
      </w:r>
      <w:r w:rsidR="0005251A" w:rsidRPr="0073726E">
        <w:rPr>
          <w:lang w:val="en"/>
        </w:rPr>
        <w:t>1A and 1B</w:t>
      </w:r>
      <w:r w:rsidR="000C02F2" w:rsidRPr="0073726E">
        <w:rPr>
          <w:lang w:val="en"/>
        </w:rPr>
        <w:t xml:space="preserve"> show</w:t>
      </w:r>
      <w:r w:rsidR="0005251A" w:rsidRPr="0073726E">
        <w:rPr>
          <w:lang w:val="en"/>
        </w:rPr>
        <w:t xml:space="preserve"> the </w:t>
      </w:r>
      <w:r w:rsidR="000C02F2" w:rsidRPr="0073726E">
        <w:rPr>
          <w:lang w:val="en"/>
        </w:rPr>
        <w:t xml:space="preserve">4 compounds </w:t>
      </w:r>
      <w:r w:rsidR="00C50135" w:rsidRPr="0073726E">
        <w:rPr>
          <w:lang w:val="en"/>
        </w:rPr>
        <w:t>formed</w:t>
      </w:r>
      <w:r w:rsidR="00CB7F0A" w:rsidRPr="0073726E">
        <w:rPr>
          <w:lang w:val="en"/>
        </w:rPr>
        <w:t xml:space="preserve"> </w:t>
      </w:r>
      <w:r w:rsidR="000C02F2" w:rsidRPr="0073726E">
        <w:rPr>
          <w:lang w:val="en"/>
        </w:rPr>
        <w:t>in relevant</w:t>
      </w:r>
      <w:r w:rsidR="000C02F2">
        <w:rPr>
          <w:lang w:val="en"/>
        </w:rPr>
        <w:t xml:space="preserve"> </w:t>
      </w:r>
      <w:r w:rsidR="00C50135">
        <w:rPr>
          <w:lang w:val="en"/>
        </w:rPr>
        <w:t xml:space="preserve">quantities: </w:t>
      </w:r>
      <w:r w:rsidR="000C02F2">
        <w:rPr>
          <w:lang w:val="en"/>
        </w:rPr>
        <w:t xml:space="preserve">hydrogen </w:t>
      </w:r>
      <w:r w:rsidR="00106A78">
        <w:rPr>
          <w:lang w:val="en"/>
        </w:rPr>
        <w:t>(</w:t>
      </w:r>
      <w:r w:rsidR="00C50135">
        <w:rPr>
          <w:lang w:val="en"/>
        </w:rPr>
        <w:t>H</w:t>
      </w:r>
      <w:r w:rsidR="00C50135" w:rsidRPr="00C50135">
        <w:rPr>
          <w:vertAlign w:val="subscript"/>
          <w:lang w:val="en"/>
        </w:rPr>
        <w:t>2</w:t>
      </w:r>
      <w:r w:rsidR="00106A78">
        <w:rPr>
          <w:lang w:val="en"/>
        </w:rPr>
        <w:t>),</w:t>
      </w:r>
      <w:r w:rsidR="00E04F15">
        <w:rPr>
          <w:lang w:val="en"/>
        </w:rPr>
        <w:t xml:space="preserve"> </w:t>
      </w:r>
      <w:r w:rsidR="000C02F2">
        <w:rPr>
          <w:lang w:val="en"/>
        </w:rPr>
        <w:t xml:space="preserve">methane </w:t>
      </w:r>
      <w:r w:rsidR="00106A78">
        <w:rPr>
          <w:lang w:val="en"/>
        </w:rPr>
        <w:t>(</w:t>
      </w:r>
      <w:r w:rsidR="00C50135">
        <w:rPr>
          <w:lang w:val="en"/>
        </w:rPr>
        <w:t>CH</w:t>
      </w:r>
      <w:r w:rsidR="00C50135" w:rsidRPr="00C50135">
        <w:rPr>
          <w:vertAlign w:val="subscript"/>
          <w:lang w:val="en"/>
        </w:rPr>
        <w:t>4</w:t>
      </w:r>
      <w:r w:rsidR="00106A78">
        <w:rPr>
          <w:lang w:val="en"/>
        </w:rPr>
        <w:t>),</w:t>
      </w:r>
      <w:r w:rsidR="00E04F15">
        <w:rPr>
          <w:lang w:val="en"/>
        </w:rPr>
        <w:t xml:space="preserve"> </w:t>
      </w:r>
      <w:r w:rsidR="000C02F2">
        <w:rPr>
          <w:lang w:val="en"/>
        </w:rPr>
        <w:t xml:space="preserve">carbon dioxide </w:t>
      </w:r>
      <w:r w:rsidR="00106A78">
        <w:rPr>
          <w:lang w:val="en"/>
        </w:rPr>
        <w:t>(</w:t>
      </w:r>
      <w:r w:rsidR="00C50135">
        <w:rPr>
          <w:lang w:val="en"/>
        </w:rPr>
        <w:t>CO</w:t>
      </w:r>
      <w:r w:rsidR="00C50135" w:rsidRPr="00C50135">
        <w:rPr>
          <w:vertAlign w:val="subscript"/>
          <w:lang w:val="en"/>
        </w:rPr>
        <w:t>2</w:t>
      </w:r>
      <w:r w:rsidR="00106A78">
        <w:rPr>
          <w:lang w:val="en"/>
        </w:rPr>
        <w:t>)</w:t>
      </w:r>
      <w:r w:rsidR="007D5DA1">
        <w:rPr>
          <w:lang w:val="en"/>
        </w:rPr>
        <w:t>,</w:t>
      </w:r>
      <w:r w:rsidR="00C50135">
        <w:rPr>
          <w:lang w:val="en"/>
        </w:rPr>
        <w:t xml:space="preserve"> and </w:t>
      </w:r>
      <w:r w:rsidR="00106A78">
        <w:rPr>
          <w:lang w:val="en"/>
        </w:rPr>
        <w:t>carbon monoxide (</w:t>
      </w:r>
      <w:r w:rsidR="00C50135">
        <w:rPr>
          <w:lang w:val="en"/>
        </w:rPr>
        <w:t>CO</w:t>
      </w:r>
      <w:r w:rsidR="00106A78">
        <w:rPr>
          <w:lang w:val="en"/>
        </w:rPr>
        <w:t>).</w:t>
      </w:r>
      <w:r w:rsidR="000C02F2">
        <w:rPr>
          <w:lang w:val="en"/>
        </w:rPr>
        <w:t xml:space="preserve"> </w:t>
      </w:r>
      <w:r w:rsidR="00EB0533" w:rsidRPr="00EB0533">
        <w:rPr>
          <w:lang w:val="en"/>
        </w:rPr>
        <w:t>There was no formation of solids in any of the conditions evaluated</w:t>
      </w:r>
      <w:r w:rsidR="00EB0533">
        <w:rPr>
          <w:lang w:val="en"/>
        </w:rPr>
        <w:t xml:space="preserve">. </w:t>
      </w:r>
      <w:r w:rsidR="00914CCB">
        <w:rPr>
          <w:lang w:val="en"/>
        </w:rPr>
        <w:t>All presented a good agreement with the experimental results.</w:t>
      </w:r>
      <w:r w:rsidR="000C02F2">
        <w:rPr>
          <w:lang w:val="en"/>
        </w:rPr>
        <w:t xml:space="preserve"> </w:t>
      </w:r>
      <w:r w:rsidR="00515143">
        <w:rPr>
          <w:lang w:val="en"/>
        </w:rPr>
        <w:t xml:space="preserve">To confirm this, the </w:t>
      </w:r>
      <w:r w:rsidR="00EB43BE">
        <w:rPr>
          <w:lang w:val="en"/>
        </w:rPr>
        <w:t>relative</w:t>
      </w:r>
      <w:r w:rsidR="000C02F2">
        <w:rPr>
          <w:lang w:val="en"/>
        </w:rPr>
        <w:t xml:space="preserve"> error</w:t>
      </w:r>
      <w:r w:rsidR="00402FD4">
        <w:rPr>
          <w:lang w:val="en"/>
        </w:rPr>
        <w:t xml:space="preserve"> of the</w:t>
      </w:r>
      <w:r w:rsidR="00D1615A">
        <w:rPr>
          <w:lang w:val="en"/>
        </w:rPr>
        <w:t xml:space="preserve"> method (MRE) was</w:t>
      </w:r>
      <w:r w:rsidR="000C02F2">
        <w:rPr>
          <w:lang w:val="en"/>
        </w:rPr>
        <w:t xml:space="preserve"> calculated for both glucose and</w:t>
      </w:r>
      <w:r w:rsidR="00F724D5">
        <w:rPr>
          <w:lang w:val="en"/>
        </w:rPr>
        <w:t xml:space="preserve"> methanol </w:t>
      </w:r>
      <w:r w:rsidR="005C6C3B">
        <w:rPr>
          <w:lang w:val="en"/>
        </w:rPr>
        <w:t>versus</w:t>
      </w:r>
      <w:r w:rsidR="000C02F2">
        <w:rPr>
          <w:lang w:val="en"/>
        </w:rPr>
        <w:t xml:space="preserve"> </w:t>
      </w:r>
      <w:r w:rsidR="00A62246" w:rsidRPr="00A62246">
        <w:rPr>
          <w:lang w:val="en"/>
        </w:rPr>
        <w:t>Tang and Kitagawa data</w:t>
      </w:r>
      <w:r w:rsidR="00402FD4">
        <w:rPr>
          <w:lang w:val="en"/>
        </w:rPr>
        <w:t>,</w:t>
      </w:r>
      <w:r w:rsidR="008248E9">
        <w:rPr>
          <w:lang w:val="en"/>
        </w:rPr>
        <w:t xml:space="preserve"> reaching</w:t>
      </w:r>
      <w:r w:rsidR="000C02F2">
        <w:rPr>
          <w:lang w:val="en"/>
        </w:rPr>
        <w:t xml:space="preserve"> </w:t>
      </w:r>
      <w:r w:rsidR="00854B5A">
        <w:rPr>
          <w:lang w:val="en"/>
        </w:rPr>
        <w:t>MRE</w:t>
      </w:r>
      <w:r w:rsidR="00402FD4">
        <w:rPr>
          <w:lang w:val="en"/>
        </w:rPr>
        <w:t xml:space="preserve"> values of 0.0</w:t>
      </w:r>
      <w:r w:rsidR="000E2081">
        <w:rPr>
          <w:lang w:val="en"/>
        </w:rPr>
        <w:t>5</w:t>
      </w:r>
      <w:r w:rsidR="000C02F2">
        <w:rPr>
          <w:lang w:val="en"/>
        </w:rPr>
        <w:t xml:space="preserve"> </w:t>
      </w:r>
      <w:r w:rsidR="00F724D5">
        <w:rPr>
          <w:lang w:val="en"/>
        </w:rPr>
        <w:t>and 0.03, respectively.</w:t>
      </w:r>
      <w:r w:rsidR="000C02F2">
        <w:rPr>
          <w:lang w:val="en"/>
        </w:rPr>
        <w:t xml:space="preserve"> </w:t>
      </w:r>
      <w:r w:rsidR="002F0839">
        <w:rPr>
          <w:lang w:val="en"/>
        </w:rPr>
        <w:t xml:space="preserve">Thus, it is observed that this methodology has a good prediction of results, especially </w:t>
      </w:r>
      <w:r w:rsidR="007D5DA1">
        <w:rPr>
          <w:lang w:val="en"/>
        </w:rPr>
        <w:t xml:space="preserve">in </w:t>
      </w:r>
      <w:r w:rsidR="007D5DA1">
        <w:rPr>
          <w:rFonts w:eastAsiaTheme="minorHAnsi"/>
          <w:lang w:val="en-GB"/>
        </w:rPr>
        <w:t>high-temperature</w:t>
      </w:r>
      <w:r w:rsidR="00F04816" w:rsidRPr="00F04816">
        <w:rPr>
          <w:rFonts w:eastAsiaTheme="minorHAnsi"/>
          <w:lang w:val="en-GB"/>
        </w:rPr>
        <w:t xml:space="preserve"> conditions</w:t>
      </w:r>
      <w:r w:rsidR="002F0839" w:rsidRPr="00F04816">
        <w:rPr>
          <w:lang w:val="en-GB"/>
        </w:rPr>
        <w:t>.</w:t>
      </w:r>
      <w:r w:rsidR="00F04816" w:rsidRPr="00F04816">
        <w:rPr>
          <w:lang w:val="en-GB"/>
        </w:rPr>
        <w:t xml:space="preserve"> </w:t>
      </w:r>
      <w:r w:rsidR="00911588">
        <w:rPr>
          <w:lang w:val="en"/>
        </w:rPr>
        <w:t xml:space="preserve">The same analysis was performed for the ideal model of each biomass. </w:t>
      </w:r>
      <w:r w:rsidR="000861DB">
        <w:rPr>
          <w:lang w:val="en"/>
        </w:rPr>
        <w:t>An</w:t>
      </w:r>
      <w:r w:rsidR="000111C6">
        <w:rPr>
          <w:lang w:val="en"/>
        </w:rPr>
        <w:t xml:space="preserve"> </w:t>
      </w:r>
      <w:r w:rsidR="005D3118">
        <w:rPr>
          <w:lang w:val="en"/>
        </w:rPr>
        <w:t>MRE</w:t>
      </w:r>
      <w:r w:rsidR="00911588">
        <w:rPr>
          <w:lang w:val="en"/>
        </w:rPr>
        <w:t xml:space="preserve"> of 0.07 for methanol and</w:t>
      </w:r>
      <w:r w:rsidR="00E04F15">
        <w:rPr>
          <w:lang w:val="en"/>
        </w:rPr>
        <w:t xml:space="preserve"> </w:t>
      </w:r>
      <w:r w:rsidR="00911588">
        <w:rPr>
          <w:lang w:val="en"/>
        </w:rPr>
        <w:t xml:space="preserve">0.08 for glucose was obtained. This reveals the addition of non-ideality to the model </w:t>
      </w:r>
      <w:r w:rsidR="00E50EAF">
        <w:rPr>
          <w:lang w:val="en"/>
        </w:rPr>
        <w:t xml:space="preserve">contributes to the </w:t>
      </w:r>
      <w:r w:rsidR="007A18FF" w:rsidRPr="007A18FF">
        <w:rPr>
          <w:lang w:val="en"/>
        </w:rPr>
        <w:t xml:space="preserve">robustness </w:t>
      </w:r>
      <w:r w:rsidR="007A18FF">
        <w:rPr>
          <w:lang w:val="en"/>
        </w:rPr>
        <w:t xml:space="preserve">of </w:t>
      </w:r>
      <w:r w:rsidR="000E2081">
        <w:rPr>
          <w:lang w:val="en"/>
        </w:rPr>
        <w:t>the</w:t>
      </w:r>
      <w:r w:rsidR="007A18FF">
        <w:rPr>
          <w:lang w:val="en"/>
        </w:rPr>
        <w:t xml:space="preserve"> </w:t>
      </w:r>
      <w:r w:rsidR="00D815AD">
        <w:rPr>
          <w:lang w:val="en"/>
        </w:rPr>
        <w:t>program.</w:t>
      </w:r>
    </w:p>
    <w:p w14:paraId="245C93BF" w14:textId="0B3B8D2A" w:rsidR="00A622F6" w:rsidRPr="001E7DB4" w:rsidRDefault="00FF29AC" w:rsidP="008132BB">
      <w:pPr>
        <w:pStyle w:val="Legenda"/>
        <w:spacing w:before="60" w:after="120" w:line="240" w:lineRule="auto"/>
        <w:rPr>
          <w:rFonts w:ascii="Arial" w:hAnsi="Arial" w:cs="Arial"/>
          <w:b/>
          <w:bCs/>
          <w:sz w:val="18"/>
          <w:szCs w:val="18"/>
          <w:lang w:val="en-GB"/>
        </w:rPr>
        <w:sectPr w:rsidR="00A622F6" w:rsidRPr="001E7DB4" w:rsidSect="007C530A">
          <w:type w:val="continuous"/>
          <w:pgSz w:w="11906" w:h="16838"/>
          <w:pgMar w:top="1417" w:right="1701" w:bottom="1417" w:left="1701" w:header="708" w:footer="708" w:gutter="0"/>
          <w:cols w:space="708"/>
          <w:docGrid w:linePitch="360"/>
        </w:sectPr>
      </w:pPr>
      <w:r>
        <w:rPr>
          <w:noProof/>
        </w:rPr>
        <w:drawing>
          <wp:anchor distT="0" distB="0" distL="114300" distR="114300" simplePos="0" relativeHeight="251692032" behindDoc="0" locked="0" layoutInCell="1" allowOverlap="1" wp14:anchorId="63F8E5D2" wp14:editId="6DE61738">
            <wp:simplePos x="0" y="0"/>
            <wp:positionH relativeFrom="column">
              <wp:posOffset>2605514</wp:posOffset>
            </wp:positionH>
            <wp:positionV relativeFrom="paragraph">
              <wp:posOffset>76040</wp:posOffset>
            </wp:positionV>
            <wp:extent cx="2740834" cy="1463142"/>
            <wp:effectExtent l="0" t="0" r="2540" b="381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742423" cy="1463990"/>
                    </a:xfrm>
                    <a:prstGeom prst="rect">
                      <a:avLst/>
                    </a:prstGeom>
                  </pic:spPr>
                </pic:pic>
              </a:graphicData>
            </a:graphic>
            <wp14:sizeRelH relativeFrom="margin">
              <wp14:pctWidth>0</wp14:pctWidth>
            </wp14:sizeRelH>
            <wp14:sizeRelV relativeFrom="margin">
              <wp14:pctHeight>0</wp14:pctHeight>
            </wp14:sizeRelV>
          </wp:anchor>
        </w:drawing>
      </w:r>
      <w:r w:rsidR="003463AF" w:rsidRPr="002D5EE7">
        <w:rPr>
          <w:noProof/>
          <w:lang w:val="en"/>
        </w:rPr>
        <mc:AlternateContent>
          <mc:Choice Requires="wps">
            <w:drawing>
              <wp:anchor distT="45720" distB="45720" distL="114300" distR="114300" simplePos="0" relativeHeight="251662336" behindDoc="0" locked="0" layoutInCell="1" allowOverlap="1" wp14:anchorId="24452F49" wp14:editId="50E4F423">
                <wp:simplePos x="0" y="0"/>
                <wp:positionH relativeFrom="column">
                  <wp:posOffset>572632</wp:posOffset>
                </wp:positionH>
                <wp:positionV relativeFrom="paragraph">
                  <wp:posOffset>302067</wp:posOffset>
                </wp:positionV>
                <wp:extent cx="232410" cy="253736"/>
                <wp:effectExtent l="0" t="0" r="0" b="0"/>
                <wp:wrapNone/>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253736"/>
                        </a:xfrm>
                        <a:prstGeom prst="rect">
                          <a:avLst/>
                        </a:prstGeom>
                        <a:noFill/>
                        <a:ln w="9525">
                          <a:noFill/>
                          <a:miter lim="800000"/>
                          <a:headEnd/>
                          <a:tailEnd/>
                        </a:ln>
                      </wps:spPr>
                      <wps:txbx>
                        <w:txbxContent>
                          <w:p w14:paraId="5A158BC0" w14:textId="30983B2B" w:rsidR="002D5EE7" w:rsidRPr="002D5EE7" w:rsidRDefault="002D5EE7">
                            <w:pPr>
                              <w:rPr>
                                <w:rFonts w:ascii="Times New Roman" w:hAnsi="Times New Roman"/>
                                <w:b/>
                                <w:bCs/>
                              </w:rPr>
                            </w:pPr>
                            <w:r w:rsidRPr="002D5EE7">
                              <w:rPr>
                                <w:b/>
                                <w:bCs/>
                                <w:lang w:val="en"/>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452F49" id="_x0000_t202" coordsize="21600,21600" o:spt="202" path="m,l,21600r21600,l21600,xe">
                <v:stroke joinstyle="miter"/>
                <v:path gradientshapeok="t" o:connecttype="rect"/>
              </v:shapetype>
              <v:shape id="Caixa de Texto 2" o:spid="_x0000_s1026" type="#_x0000_t202" style="position:absolute;left:0;text-align:left;margin-left:45.1pt;margin-top:23.8pt;width:18.3pt;height:20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" filled="f" stroked="f">
                <v:textbox>
                  <w:txbxContent>
                    <w:p w14:paraId="5A158BC0" w14:textId="30983B2B" w:rsidR="002D5EE7" w:rsidRPr="002D5EE7" w:rsidRDefault="002D5EE7">
                      <w:pPr>
                        <w:rPr>
                          <w:rFonts w:ascii="Times New Roman" w:hAnsi="Times New Roman"/>
                          <w:b/>
                          <w:bCs/>
                        </w:rPr>
                      </w:pPr>
                      <w:r w:rsidRPr="002D5EE7">
                        <w:rPr>
                          <w:b/>
                          <w:bCs/>
                          <w:lang w:val="en"/>
                        </w:rPr>
                        <w:t>A</w:t>
                      </w:r>
                    </w:p>
                  </w:txbxContent>
                </v:textbox>
              </v:shape>
            </w:pict>
          </mc:Fallback>
        </mc:AlternateContent>
      </w:r>
      <w:r w:rsidR="003463AF">
        <w:rPr>
          <w:noProof/>
        </w:rPr>
        <w:drawing>
          <wp:inline distT="0" distB="0" distL="0" distR="0" wp14:anchorId="44334E35" wp14:editId="14E05276">
            <wp:extent cx="2689225" cy="1502796"/>
            <wp:effectExtent l="0" t="0" r="0" b="2540"/>
            <wp:docPr id="16" name="Gráfico 16">
              <a:extLst xmlns:a="http://schemas.openxmlformats.org/drawingml/2006/main">
                <a:ext uri="{FF2B5EF4-FFF2-40B4-BE49-F238E27FC236}">
                  <a16:creationId xmlns:a16="http://schemas.microsoft.com/office/drawing/2014/main" id="{664B25C1-491A-4C76-AAFC-6FCD912BE9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3463AF" w:rsidRPr="00ED374F">
        <w:rPr>
          <w:noProof/>
          <w:lang w:val="en-GB"/>
        </w:rPr>
        <w:t xml:space="preserve"> </w:t>
      </w:r>
    </w:p>
    <w:p w14:paraId="11498BCD" w14:textId="09C31014" w:rsidR="002A7321" w:rsidRPr="00894163" w:rsidRDefault="00D47943" w:rsidP="008132BB">
      <w:pPr>
        <w:pStyle w:val="Legenda"/>
        <w:spacing w:before="60" w:after="120" w:line="240" w:lineRule="auto"/>
        <w:rPr>
          <w:rFonts w:ascii="Arial" w:hAnsi="Arial" w:cs="Arial"/>
          <w:i/>
          <w:iCs w:val="0"/>
          <w:sz w:val="18"/>
          <w:szCs w:val="18"/>
          <w:lang w:val="en-GB"/>
        </w:rPr>
      </w:pPr>
      <w:r w:rsidRPr="00894163">
        <w:rPr>
          <w:rFonts w:ascii="Arial" w:hAnsi="Arial" w:cs="Arial"/>
          <w:i/>
          <w:iCs w:val="0"/>
          <w:sz w:val="18"/>
          <w:szCs w:val="18"/>
          <w:lang w:val="en"/>
        </w:rPr>
        <w:t>Figure 2</w:t>
      </w:r>
      <w:r w:rsidR="00894163">
        <w:rPr>
          <w:rFonts w:ascii="Arial" w:hAnsi="Arial" w:cs="Arial"/>
          <w:i/>
          <w:iCs w:val="0"/>
          <w:sz w:val="18"/>
          <w:szCs w:val="18"/>
          <w:lang w:val="en"/>
        </w:rPr>
        <w:t>:</w:t>
      </w:r>
      <w:r w:rsidR="002A7321" w:rsidRPr="00894163">
        <w:rPr>
          <w:rFonts w:ascii="Arial" w:hAnsi="Arial" w:cs="Arial"/>
          <w:i/>
          <w:iCs w:val="0"/>
          <w:sz w:val="18"/>
          <w:szCs w:val="18"/>
          <w:lang w:val="en"/>
        </w:rPr>
        <w:t xml:space="preserve"> Evaluation of the influence of the initial temperature on results of</w:t>
      </w:r>
      <w:r w:rsidRPr="00894163">
        <w:rPr>
          <w:rFonts w:ascii="Arial" w:hAnsi="Arial" w:cs="Arial"/>
          <w:i/>
          <w:iCs w:val="0"/>
          <w:sz w:val="18"/>
          <w:szCs w:val="18"/>
          <w:lang w:val="en"/>
        </w:rPr>
        <w:t xml:space="preserve"> interest</w:t>
      </w:r>
      <w:r w:rsidR="002A7321" w:rsidRPr="00894163">
        <w:rPr>
          <w:rFonts w:ascii="Arial" w:hAnsi="Arial" w:cs="Arial"/>
          <w:i/>
          <w:iCs w:val="0"/>
          <w:sz w:val="18"/>
          <w:szCs w:val="18"/>
          <w:lang w:val="en"/>
        </w:rPr>
        <w:t xml:space="preserve"> the </w:t>
      </w:r>
      <w:r w:rsidRPr="00894163">
        <w:rPr>
          <w:rFonts w:ascii="Arial" w:hAnsi="Arial" w:cs="Arial"/>
          <w:i/>
          <w:iCs w:val="0"/>
          <w:sz w:val="18"/>
          <w:szCs w:val="18"/>
          <w:lang w:val="en"/>
        </w:rPr>
        <w:t xml:space="preserve">pressure </w:t>
      </w:r>
      <w:r w:rsidR="002A7321" w:rsidRPr="00894163">
        <w:rPr>
          <w:rFonts w:ascii="Arial" w:hAnsi="Arial" w:cs="Arial"/>
          <w:i/>
          <w:iCs w:val="0"/>
          <w:sz w:val="18"/>
          <w:szCs w:val="18"/>
          <w:lang w:val="en"/>
        </w:rPr>
        <w:t xml:space="preserve">of 250 bar and initial </w:t>
      </w:r>
      <w:r w:rsidR="00B033AF" w:rsidRPr="00894163">
        <w:rPr>
          <w:rFonts w:ascii="Arial" w:hAnsi="Arial" w:cs="Arial"/>
          <w:i/>
          <w:iCs w:val="0"/>
          <w:sz w:val="18"/>
          <w:szCs w:val="18"/>
          <w:lang w:val="en"/>
        </w:rPr>
        <w:t>microalgae composition equal</w:t>
      </w:r>
      <w:r w:rsidR="002A7321" w:rsidRPr="00894163">
        <w:rPr>
          <w:rFonts w:ascii="Arial" w:hAnsi="Arial" w:cs="Arial"/>
          <w:i/>
          <w:iCs w:val="0"/>
          <w:sz w:val="18"/>
          <w:szCs w:val="18"/>
          <w:lang w:val="en"/>
        </w:rPr>
        <w:t xml:space="preserve"> to</w:t>
      </w:r>
      <w:r w:rsidRPr="00894163">
        <w:rPr>
          <w:rFonts w:ascii="Arial" w:hAnsi="Arial" w:cs="Arial"/>
          <w:i/>
          <w:iCs w:val="0"/>
          <w:sz w:val="18"/>
          <w:szCs w:val="18"/>
          <w:lang w:val="en"/>
        </w:rPr>
        <w:t xml:space="preserve"> </w:t>
      </w:r>
      <w:r w:rsidR="002A7321" w:rsidRPr="00894163">
        <w:rPr>
          <w:rFonts w:ascii="Arial" w:hAnsi="Arial" w:cs="Arial"/>
          <w:i/>
          <w:iCs w:val="0"/>
          <w:sz w:val="18"/>
          <w:szCs w:val="18"/>
          <w:lang w:val="en"/>
        </w:rPr>
        <w:t>0.15</w:t>
      </w:r>
      <w:r w:rsidR="004E747B" w:rsidRPr="00894163">
        <w:rPr>
          <w:rFonts w:ascii="Arial" w:hAnsi="Arial" w:cs="Arial"/>
          <w:i/>
          <w:iCs w:val="0"/>
          <w:sz w:val="18"/>
          <w:szCs w:val="18"/>
          <w:lang w:val="en"/>
        </w:rPr>
        <w:t xml:space="preserve"> </w:t>
      </w:r>
      <w:proofErr w:type="spellStart"/>
      <w:r w:rsidR="00916EDC" w:rsidRPr="00894163">
        <w:rPr>
          <w:rFonts w:ascii="Arial" w:hAnsi="Arial" w:cs="Arial"/>
          <w:i/>
          <w:iCs w:val="0"/>
          <w:sz w:val="18"/>
          <w:szCs w:val="18"/>
          <w:lang w:val="en-GB"/>
        </w:rPr>
        <w:t>wt</w:t>
      </w:r>
      <w:proofErr w:type="spellEnd"/>
      <w:r w:rsidR="00914DD0" w:rsidRPr="00894163">
        <w:rPr>
          <w:rFonts w:ascii="Arial" w:hAnsi="Arial" w:cs="Arial"/>
          <w:i/>
          <w:iCs w:val="0"/>
          <w:sz w:val="18"/>
          <w:szCs w:val="18"/>
          <w:lang w:val="en-GB"/>
        </w:rPr>
        <w:t xml:space="preserve"> (Freitas and Guirardello 2015</w:t>
      </w:r>
      <w:r w:rsidR="00AD09D8" w:rsidRPr="00894163">
        <w:rPr>
          <w:rFonts w:ascii="Arial" w:hAnsi="Arial" w:cs="Arial"/>
          <w:i/>
          <w:iCs w:val="0"/>
          <w:sz w:val="18"/>
          <w:szCs w:val="18"/>
          <w:lang w:val="en-GB"/>
        </w:rPr>
        <w:t xml:space="preserve"> - FG</w:t>
      </w:r>
      <w:r w:rsidR="00914DD0" w:rsidRPr="00894163">
        <w:rPr>
          <w:rFonts w:ascii="Arial" w:hAnsi="Arial" w:cs="Arial"/>
          <w:i/>
          <w:iCs w:val="0"/>
          <w:sz w:val="18"/>
          <w:szCs w:val="18"/>
          <w:lang w:val="en-GB"/>
        </w:rPr>
        <w:t>)</w:t>
      </w:r>
      <w:r w:rsidR="002A7321" w:rsidRPr="00894163">
        <w:rPr>
          <w:rFonts w:ascii="Arial" w:hAnsi="Arial" w:cs="Arial"/>
          <w:i/>
          <w:iCs w:val="0"/>
          <w:sz w:val="18"/>
          <w:szCs w:val="18"/>
          <w:lang w:val="en-GB"/>
        </w:rPr>
        <w:t>.</w:t>
      </w:r>
      <w:r w:rsidRPr="00894163">
        <w:rPr>
          <w:rFonts w:ascii="Arial" w:hAnsi="Arial" w:cs="Arial"/>
          <w:i/>
          <w:iCs w:val="0"/>
          <w:sz w:val="18"/>
          <w:szCs w:val="18"/>
          <w:lang w:val="en"/>
        </w:rPr>
        <w:t xml:space="preserve"> </w:t>
      </w:r>
      <w:r w:rsidR="002A7321" w:rsidRPr="00894163">
        <w:rPr>
          <w:rFonts w:ascii="Arial" w:hAnsi="Arial" w:cs="Arial"/>
          <w:i/>
          <w:iCs w:val="0"/>
          <w:sz w:val="18"/>
          <w:szCs w:val="18"/>
          <w:lang w:val="en"/>
        </w:rPr>
        <w:t>A - Effect of the initial temperature on the equilibrium temperature.</w:t>
      </w:r>
      <w:r w:rsidRPr="00894163">
        <w:rPr>
          <w:rFonts w:ascii="Arial" w:hAnsi="Arial" w:cs="Arial"/>
          <w:i/>
          <w:iCs w:val="0"/>
          <w:sz w:val="18"/>
          <w:szCs w:val="18"/>
          <w:lang w:val="en"/>
        </w:rPr>
        <w:t xml:space="preserve"> </w:t>
      </w:r>
      <w:r w:rsidR="002A7321" w:rsidRPr="00894163">
        <w:rPr>
          <w:rFonts w:ascii="Arial" w:hAnsi="Arial" w:cs="Arial"/>
          <w:i/>
          <w:iCs w:val="0"/>
          <w:sz w:val="18"/>
          <w:szCs w:val="18"/>
          <w:lang w:val="en"/>
        </w:rPr>
        <w:t xml:space="preserve">B - </w:t>
      </w:r>
      <w:r w:rsidRPr="00894163">
        <w:rPr>
          <w:rFonts w:ascii="Arial" w:hAnsi="Arial" w:cs="Arial"/>
          <w:i/>
          <w:iCs w:val="0"/>
          <w:sz w:val="18"/>
          <w:szCs w:val="18"/>
          <w:lang w:val="en"/>
        </w:rPr>
        <w:t xml:space="preserve">Effect of the initial </w:t>
      </w:r>
      <w:r w:rsidR="002A7321" w:rsidRPr="00894163">
        <w:rPr>
          <w:rFonts w:ascii="Arial" w:hAnsi="Arial" w:cs="Arial"/>
          <w:i/>
          <w:iCs w:val="0"/>
          <w:sz w:val="18"/>
          <w:szCs w:val="18"/>
          <w:lang w:val="en"/>
        </w:rPr>
        <w:t>temperature on</w:t>
      </w:r>
      <w:r w:rsidRPr="00894163">
        <w:rPr>
          <w:rFonts w:ascii="Arial" w:hAnsi="Arial" w:cs="Arial"/>
          <w:i/>
          <w:iCs w:val="0"/>
          <w:sz w:val="18"/>
          <w:szCs w:val="18"/>
          <w:lang w:val="en"/>
        </w:rPr>
        <w:t xml:space="preserve"> the fraction of </w:t>
      </w:r>
      <w:r w:rsidR="00A2627B" w:rsidRPr="00894163">
        <w:rPr>
          <w:rFonts w:ascii="Arial" w:hAnsi="Arial" w:cs="Arial"/>
          <w:i/>
          <w:iCs w:val="0"/>
          <w:sz w:val="18"/>
          <w:szCs w:val="18"/>
          <w:lang w:val="en"/>
        </w:rPr>
        <w:t>h</w:t>
      </w:r>
      <w:r w:rsidRPr="00894163">
        <w:rPr>
          <w:rFonts w:ascii="Arial" w:hAnsi="Arial" w:cs="Arial"/>
          <w:i/>
          <w:iCs w:val="0"/>
          <w:sz w:val="18"/>
          <w:szCs w:val="18"/>
          <w:lang w:val="en"/>
        </w:rPr>
        <w:t>ydrogen</w:t>
      </w:r>
      <w:r w:rsidR="002A7321" w:rsidRPr="00894163">
        <w:rPr>
          <w:rFonts w:ascii="Arial" w:hAnsi="Arial" w:cs="Arial"/>
          <w:i/>
          <w:iCs w:val="0"/>
          <w:sz w:val="18"/>
          <w:szCs w:val="18"/>
          <w:lang w:val="en"/>
        </w:rPr>
        <w:t xml:space="preserve"> produced.</w:t>
      </w:r>
    </w:p>
    <w:p w14:paraId="5C6C89B1" w14:textId="5CB35A76" w:rsidR="00A622F6" w:rsidRPr="009704F7" w:rsidRDefault="00A622F6" w:rsidP="00A622F6">
      <w:pPr>
        <w:rPr>
          <w:lang w:val="en-GB"/>
        </w:rPr>
      </w:pPr>
      <w:r w:rsidRPr="00BC3641">
        <w:rPr>
          <w:lang w:val="en"/>
        </w:rPr>
        <w:t xml:space="preserve">To validate the entropy maximization methodology, a comparison was made with the data obtained </w:t>
      </w:r>
      <w:r w:rsidR="00714BA7" w:rsidRPr="00714BA7">
        <w:rPr>
          <w:lang w:val="en"/>
        </w:rPr>
        <w:fldChar w:fldCharType="begin" w:fldLock="1"/>
      </w:r>
      <w:r w:rsidR="006509A8">
        <w:rPr>
          <w:lang w:val="en"/>
        </w:rPr>
        <w:instrText>ADDIN CSL_CITATION {"citationItems":[{"id":"ITEM-1","itemData":{"DOI":"10.1016/j.jcou.2015.01.001","ISSN":"22129820","abstract":"In this paper, thermodynamic equilibrium approaches are used to study the effect of CO2 addition, as co-reactant in supercritical water gasification (SCWG) of sugarcane bagasse to improve syngas production. The effects of temperature, pressure, biomass composition and co-reactant composition were evaluated under equilibrium compositions for isothermic systems and thermal behavior for adiabatic systems. The CO2 concentration in feed was analyzed at three different mass compositions: 15, 25 and 35 (wt%). The Virial equation of state was used to represent the non-ideality of both isothermic and adiabatic systems. The problems were formulated as optimization problems (non-linear programing) and the software GAMS with the CONOPT solver were used to solve them. Syngas with a H2/CO molar ratio close to 2 (ideal for further Fischer-Tropsch synthesis application) was obtained with an addition of CO2 as a co-reactant at 35 wt%. The calculated final temperatures were close to the initial ones, indicating low energy requirements for maintain these reactions.","author":[{"dropping-particle":"","family":"Freitas","given":"Antonio C.D.","non-dropping-particle":"","parse-names":false,"suffix":""},{"dropping-particle":"","family":"Guirardello","given":"Reginaldo","non-dropping-particle":"","parse-names":false,"suffix":""}],"container-title":"Journal of CO2 Utilization","id":"ITEM-1","issued":{"date-parts":[["2015"]]},"page":"66-73","publisher":"Elsevier Ltd.","title":"Use of CO2 as a co-reactant to promote syngas production in supercritical water gasification of sugarcane bagasse","type":"article-journal","volume":"9"},"uris":["http://www.mendeley.com/documents/?uuid=7d971321-2b22-458b-bf73-9bfba5e9227c"]}],"mendeley":{"formattedCitation":"(Freitas &amp; Guirardello, 2015)","manualFormatting":"by Freitas  and  Guirardello (2015) using a similar ","plainTextFormattedCitation":"(Freitas &amp; Guirardello, 2015)","previouslyFormattedCitation":"(Freitas &amp; Guirardello, 2015)"},"properties":{"noteIndex":0},"schema":"https://github.com/citation-style-language/schema/raw/master/csl-citation.json"}</w:instrText>
      </w:r>
      <w:r w:rsidR="00714BA7" w:rsidRPr="00714BA7">
        <w:rPr>
          <w:lang w:val="en"/>
        </w:rPr>
        <w:fldChar w:fldCharType="separate"/>
      </w:r>
      <w:r w:rsidR="00714BA7" w:rsidRPr="00714BA7">
        <w:rPr>
          <w:noProof/>
          <w:lang w:val="en"/>
        </w:rPr>
        <w:t>by Freitas</w:t>
      </w:r>
      <w:r>
        <w:rPr>
          <w:noProof/>
          <w:lang w:val="en"/>
        </w:rPr>
        <w:t xml:space="preserve"> </w:t>
      </w:r>
      <w:r w:rsidR="004E517E">
        <w:rPr>
          <w:noProof/>
          <w:lang w:val="en"/>
        </w:rPr>
        <w:t>and</w:t>
      </w:r>
      <w:r>
        <w:rPr>
          <w:noProof/>
          <w:lang w:val="en"/>
        </w:rPr>
        <w:t xml:space="preserve"> </w:t>
      </w:r>
      <w:r w:rsidR="00714BA7" w:rsidRPr="00714BA7">
        <w:rPr>
          <w:noProof/>
          <w:lang w:val="en"/>
        </w:rPr>
        <w:t xml:space="preserve"> Guirardello (2015)</w:t>
      </w:r>
      <w:r w:rsidR="00AD09D8">
        <w:rPr>
          <w:noProof/>
          <w:lang w:val="en"/>
        </w:rPr>
        <w:t xml:space="preserve"> (FG)</w:t>
      </w:r>
      <w:r>
        <w:rPr>
          <w:noProof/>
          <w:lang w:val="en"/>
        </w:rPr>
        <w:t xml:space="preserve"> using a similar </w:t>
      </w:r>
      <w:r w:rsidR="00714BA7" w:rsidRPr="00714BA7">
        <w:rPr>
          <w:lang w:val="en"/>
        </w:rPr>
        <w:fldChar w:fldCharType="end"/>
      </w:r>
      <w:r w:rsidRPr="00714BA7">
        <w:rPr>
          <w:lang w:val="en"/>
        </w:rPr>
        <w:t xml:space="preserve">methodology. Both methods analyzed the effects of the initial </w:t>
      </w:r>
      <w:r w:rsidR="00C42554" w:rsidRPr="00C42554">
        <w:rPr>
          <w:lang w:val="en"/>
        </w:rPr>
        <w:t xml:space="preserve">reaction temperature and the initial composition of the microalgae </w:t>
      </w:r>
      <w:r w:rsidR="00C42554" w:rsidRPr="00975DA8">
        <w:rPr>
          <w:i/>
          <w:iCs/>
          <w:lang w:val="en"/>
        </w:rPr>
        <w:t>Nannochloropsis sp.</w:t>
      </w:r>
      <w:r w:rsidR="00C42554" w:rsidRPr="00C42554">
        <w:rPr>
          <w:lang w:val="en"/>
        </w:rPr>
        <w:t xml:space="preserve"> </w:t>
      </w:r>
      <w:r w:rsidR="00B40F50">
        <w:rPr>
          <w:lang w:val="en"/>
        </w:rPr>
        <w:t>about</w:t>
      </w:r>
      <w:r w:rsidR="00975DA8" w:rsidRPr="00975DA8">
        <w:rPr>
          <w:lang w:val="en"/>
        </w:rPr>
        <w:t xml:space="preserve"> the equilibrium temperature and composition of the products obtained</w:t>
      </w:r>
      <w:r w:rsidRPr="00725ABB">
        <w:rPr>
          <w:lang w:val="en"/>
        </w:rPr>
        <w:t>.</w:t>
      </w:r>
      <w:r>
        <w:rPr>
          <w:lang w:val="en"/>
        </w:rPr>
        <w:t xml:space="preserve"> </w:t>
      </w:r>
      <w:r w:rsidR="00E950C1" w:rsidRPr="00E950C1">
        <w:rPr>
          <w:lang w:val="en"/>
        </w:rPr>
        <w:t>The system presented small amounts of C</w:t>
      </w:r>
      <w:r w:rsidR="00E950C1" w:rsidRPr="00F24B0B">
        <w:rPr>
          <w:vertAlign w:val="subscript"/>
          <w:lang w:val="en"/>
        </w:rPr>
        <w:t>2</w:t>
      </w:r>
      <w:r w:rsidR="00E950C1" w:rsidRPr="00E950C1">
        <w:rPr>
          <w:lang w:val="en"/>
        </w:rPr>
        <w:t>H</w:t>
      </w:r>
      <w:r w:rsidR="00E950C1" w:rsidRPr="00F24B0B">
        <w:rPr>
          <w:vertAlign w:val="subscript"/>
          <w:lang w:val="en"/>
        </w:rPr>
        <w:t>6</w:t>
      </w:r>
      <w:r w:rsidR="00E950C1" w:rsidRPr="00E950C1">
        <w:rPr>
          <w:lang w:val="en"/>
        </w:rPr>
        <w:t>, C</w:t>
      </w:r>
      <w:r w:rsidR="00E950C1" w:rsidRPr="00F24B0B">
        <w:rPr>
          <w:vertAlign w:val="subscript"/>
          <w:lang w:val="en"/>
        </w:rPr>
        <w:t>2</w:t>
      </w:r>
      <w:r w:rsidR="00E950C1" w:rsidRPr="00E950C1">
        <w:rPr>
          <w:lang w:val="en"/>
        </w:rPr>
        <w:t>H</w:t>
      </w:r>
      <w:r w:rsidR="00E950C1" w:rsidRPr="00F24B0B">
        <w:rPr>
          <w:vertAlign w:val="subscript"/>
          <w:lang w:val="en"/>
        </w:rPr>
        <w:t>4</w:t>
      </w:r>
      <w:r w:rsidR="00E950C1" w:rsidRPr="00E950C1">
        <w:rPr>
          <w:lang w:val="en"/>
        </w:rPr>
        <w:t>, N</w:t>
      </w:r>
      <w:r w:rsidR="00E950C1" w:rsidRPr="00F24B0B">
        <w:rPr>
          <w:vertAlign w:val="subscript"/>
          <w:lang w:val="en"/>
        </w:rPr>
        <w:t>2</w:t>
      </w:r>
      <w:r w:rsidR="00B40F50">
        <w:rPr>
          <w:vertAlign w:val="subscript"/>
          <w:lang w:val="en"/>
        </w:rPr>
        <w:t>,</w:t>
      </w:r>
      <w:r w:rsidR="00E950C1" w:rsidRPr="00E950C1">
        <w:rPr>
          <w:lang w:val="en"/>
        </w:rPr>
        <w:t xml:space="preserve"> and NH</w:t>
      </w:r>
      <w:r w:rsidR="00E950C1" w:rsidRPr="00F24B0B">
        <w:rPr>
          <w:vertAlign w:val="subscript"/>
          <w:lang w:val="en"/>
        </w:rPr>
        <w:t>3</w:t>
      </w:r>
      <w:r w:rsidR="00E950C1" w:rsidRPr="00E950C1">
        <w:rPr>
          <w:lang w:val="en"/>
        </w:rPr>
        <w:t xml:space="preserve"> </w:t>
      </w:r>
      <w:r w:rsidR="00E45534" w:rsidRPr="00E45534">
        <w:rPr>
          <w:lang w:val="en"/>
        </w:rPr>
        <w:t xml:space="preserve">in addition to the main </w:t>
      </w:r>
      <w:r w:rsidR="00E45534">
        <w:rPr>
          <w:lang w:val="en"/>
        </w:rPr>
        <w:t xml:space="preserve">produced </w:t>
      </w:r>
      <w:r w:rsidR="00E45534" w:rsidRPr="00E45534">
        <w:rPr>
          <w:lang w:val="en"/>
        </w:rPr>
        <w:t>compounds (H</w:t>
      </w:r>
      <w:r w:rsidR="00E45534" w:rsidRPr="00E45534">
        <w:rPr>
          <w:vertAlign w:val="subscript"/>
          <w:lang w:val="en"/>
        </w:rPr>
        <w:t>2</w:t>
      </w:r>
      <w:r w:rsidR="00E45534" w:rsidRPr="00E45534">
        <w:rPr>
          <w:lang w:val="en"/>
        </w:rPr>
        <w:t>, CH</w:t>
      </w:r>
      <w:r w:rsidR="00E45534" w:rsidRPr="00E45534">
        <w:rPr>
          <w:vertAlign w:val="subscript"/>
          <w:lang w:val="en"/>
        </w:rPr>
        <w:t>4</w:t>
      </w:r>
      <w:r w:rsidR="00E45534" w:rsidRPr="00E45534">
        <w:rPr>
          <w:lang w:val="en"/>
        </w:rPr>
        <w:t>, CO</w:t>
      </w:r>
      <w:r w:rsidR="00E45534" w:rsidRPr="00E45534">
        <w:rPr>
          <w:vertAlign w:val="subscript"/>
          <w:lang w:val="en"/>
        </w:rPr>
        <w:t>2</w:t>
      </w:r>
      <w:r w:rsidR="00B40F50">
        <w:rPr>
          <w:vertAlign w:val="subscript"/>
          <w:lang w:val="en"/>
        </w:rPr>
        <w:t>,</w:t>
      </w:r>
      <w:r w:rsidR="00E45534" w:rsidRPr="00E45534">
        <w:rPr>
          <w:lang w:val="en"/>
        </w:rPr>
        <w:t xml:space="preserve"> and CO)</w:t>
      </w:r>
      <w:r w:rsidR="00E950C1">
        <w:rPr>
          <w:lang w:val="en"/>
        </w:rPr>
        <w:t>.</w:t>
      </w:r>
    </w:p>
    <w:p w14:paraId="4AEB23DE" w14:textId="77777777" w:rsidR="00A622F6" w:rsidRPr="009704F7" w:rsidRDefault="00A622F6" w:rsidP="00A622F6">
      <w:pPr>
        <w:pStyle w:val="CETBodytext"/>
        <w:jc w:val="left"/>
        <w:rPr>
          <w:lang w:val="en-GB"/>
        </w:rPr>
        <w:sectPr w:rsidR="00A622F6" w:rsidRPr="009704F7" w:rsidSect="006B2D23">
          <w:type w:val="continuous"/>
          <w:pgSz w:w="11906" w:h="16838"/>
          <w:pgMar w:top="1417" w:right="1701" w:bottom="1417" w:left="1701" w:header="708" w:footer="708" w:gutter="0"/>
          <w:cols w:space="708"/>
          <w:docGrid w:linePitch="360"/>
        </w:sectPr>
      </w:pPr>
    </w:p>
    <w:p w14:paraId="2F3A9F67" w14:textId="2352122A" w:rsidR="000D0E94" w:rsidRPr="009704F7" w:rsidRDefault="000D0E94" w:rsidP="000D0E94">
      <w:pPr>
        <w:rPr>
          <w:lang w:val="en-GB"/>
        </w:rPr>
      </w:pPr>
      <w:r>
        <w:rPr>
          <w:lang w:val="en"/>
        </w:rPr>
        <w:t xml:space="preserve">For the conversion of </w:t>
      </w:r>
      <w:r w:rsidRPr="006A4CDF">
        <w:rPr>
          <w:i/>
          <w:iCs/>
          <w:lang w:val="en"/>
        </w:rPr>
        <w:t>Nannochloropsis sp.</w:t>
      </w:r>
      <w:r w:rsidR="00CF4943">
        <w:rPr>
          <w:lang w:val="en"/>
        </w:rPr>
        <w:t xml:space="preserve"> good agreement was obtained between the equilibrium and initial </w:t>
      </w:r>
      <w:r w:rsidR="00CF4943" w:rsidRPr="0073726E">
        <w:rPr>
          <w:lang w:val="en"/>
        </w:rPr>
        <w:t>temperatures, as shown in</w:t>
      </w:r>
      <w:r w:rsidRPr="0073726E">
        <w:rPr>
          <w:lang w:val="en"/>
        </w:rPr>
        <w:t xml:space="preserve"> </w:t>
      </w:r>
      <w:r w:rsidR="00CF4943" w:rsidRPr="0073726E">
        <w:rPr>
          <w:lang w:val="en"/>
        </w:rPr>
        <w:t>Figure 2A,</w:t>
      </w:r>
      <w:r w:rsidR="00E13927" w:rsidRPr="0073726E">
        <w:rPr>
          <w:lang w:val="en"/>
        </w:rPr>
        <w:t xml:space="preserve"> </w:t>
      </w:r>
      <w:r w:rsidR="00CF4943" w:rsidRPr="0073726E">
        <w:rPr>
          <w:lang w:val="en"/>
        </w:rPr>
        <w:t>with</w:t>
      </w:r>
      <w:r w:rsidRPr="0073726E">
        <w:rPr>
          <w:lang w:val="en"/>
        </w:rPr>
        <w:t xml:space="preserve"> </w:t>
      </w:r>
      <w:r w:rsidR="00B40F50" w:rsidRPr="0073726E">
        <w:rPr>
          <w:lang w:val="en"/>
        </w:rPr>
        <w:t xml:space="preserve">a </w:t>
      </w:r>
      <w:r w:rsidRPr="0073726E">
        <w:rPr>
          <w:lang w:val="en"/>
        </w:rPr>
        <w:t>relative</w:t>
      </w:r>
      <w:r w:rsidR="00BB672C" w:rsidRPr="0073726E">
        <w:rPr>
          <w:lang w:val="en"/>
        </w:rPr>
        <w:t xml:space="preserve"> error (MRE) of 0.008</w:t>
      </w:r>
      <w:r w:rsidR="00CF4943" w:rsidRPr="0073726E">
        <w:rPr>
          <w:lang w:val="en"/>
        </w:rPr>
        <w:t>. Figure 2B</w:t>
      </w:r>
      <w:r w:rsidRPr="0073726E">
        <w:rPr>
          <w:lang w:val="en"/>
        </w:rPr>
        <w:t xml:space="preserve"> </w:t>
      </w:r>
      <w:r w:rsidR="00CF4943" w:rsidRPr="0073726E">
        <w:rPr>
          <w:lang w:val="en"/>
        </w:rPr>
        <w:t>confirms</w:t>
      </w:r>
      <w:r w:rsidRPr="0073726E">
        <w:rPr>
          <w:lang w:val="en"/>
        </w:rPr>
        <w:t xml:space="preserve"> the result</w:t>
      </w:r>
      <w:r>
        <w:rPr>
          <w:lang w:val="en"/>
        </w:rPr>
        <w:t xml:space="preserve"> reaching a relative error</w:t>
      </w:r>
      <w:r w:rsidR="00CF4943">
        <w:rPr>
          <w:lang w:val="en"/>
        </w:rPr>
        <w:t xml:space="preserve"> (MRE) of</w:t>
      </w:r>
      <w:r w:rsidR="00A770A7">
        <w:rPr>
          <w:lang w:val="en"/>
        </w:rPr>
        <w:t xml:space="preserve"> </w:t>
      </w:r>
      <w:r w:rsidR="004D08F2">
        <w:rPr>
          <w:lang w:val="en"/>
        </w:rPr>
        <w:t xml:space="preserve">0.06 for </w:t>
      </w:r>
      <w:r w:rsidR="00292126">
        <w:rPr>
          <w:lang w:val="en"/>
        </w:rPr>
        <w:t xml:space="preserve">the </w:t>
      </w:r>
      <w:r w:rsidR="004D08F2">
        <w:rPr>
          <w:lang w:val="en"/>
        </w:rPr>
        <w:t>H</w:t>
      </w:r>
      <w:r w:rsidR="004D08F2" w:rsidRPr="004D08F2">
        <w:rPr>
          <w:vertAlign w:val="subscript"/>
          <w:lang w:val="en"/>
        </w:rPr>
        <w:t>2</w:t>
      </w:r>
      <w:r w:rsidR="00CC495A">
        <w:rPr>
          <w:vertAlign w:val="subscript"/>
          <w:lang w:val="en"/>
        </w:rPr>
        <w:t xml:space="preserve"> </w:t>
      </w:r>
      <w:r w:rsidR="00CC495A">
        <w:rPr>
          <w:lang w:val="en"/>
        </w:rPr>
        <w:t>molar fraction</w:t>
      </w:r>
      <w:r w:rsidR="00104A5F">
        <w:rPr>
          <w:lang w:val="en"/>
        </w:rPr>
        <w:t xml:space="preserve">. This shows the </w:t>
      </w:r>
      <w:r w:rsidR="00972C88" w:rsidRPr="00972C88">
        <w:rPr>
          <w:lang w:val="en"/>
        </w:rPr>
        <w:t>accuracy</w:t>
      </w:r>
      <w:r w:rsidR="00972C88">
        <w:rPr>
          <w:lang w:val="en"/>
        </w:rPr>
        <w:t xml:space="preserve"> </w:t>
      </w:r>
      <w:r w:rsidR="00104A5F">
        <w:rPr>
          <w:lang w:val="en"/>
        </w:rPr>
        <w:t>of the methodology in predicting the results of these variables.</w:t>
      </w:r>
    </w:p>
    <w:p w14:paraId="76709702" w14:textId="559A4D73" w:rsidR="00D47943" w:rsidRPr="00816003" w:rsidRDefault="00311D0D" w:rsidP="002E327F">
      <w:pPr>
        <w:pStyle w:val="CETBodytext"/>
        <w:spacing w:before="120" w:after="120"/>
        <w:rPr>
          <w:b/>
          <w:bCs/>
          <w:lang w:val="en-GB"/>
        </w:rPr>
      </w:pPr>
      <w:r w:rsidRPr="00816003">
        <w:rPr>
          <w:b/>
          <w:lang w:val="en"/>
        </w:rPr>
        <w:lastRenderedPageBreak/>
        <w:t>3.2. Results obtained using Glycerol</w:t>
      </w:r>
    </w:p>
    <w:p w14:paraId="1B9A216D" w14:textId="04FE94A5" w:rsidR="00CF4943" w:rsidRPr="009704F7" w:rsidRDefault="002E327F" w:rsidP="002E327F">
      <w:pPr>
        <w:pStyle w:val="CETBodytext"/>
        <w:spacing w:before="120" w:after="120"/>
        <w:rPr>
          <w:lang w:val="en-GB"/>
        </w:rPr>
      </w:pPr>
      <w:r>
        <w:rPr>
          <w:lang w:val="en"/>
        </w:rPr>
        <w:t xml:space="preserve">The results of this work will be divided into </w:t>
      </w:r>
      <w:r w:rsidR="00765F2B">
        <w:rPr>
          <w:lang w:val="en"/>
        </w:rPr>
        <w:t>basically 4</w:t>
      </w:r>
      <w:r w:rsidR="00497E19">
        <w:rPr>
          <w:lang w:val="en"/>
        </w:rPr>
        <w:t xml:space="preserve"> steps.</w:t>
      </w:r>
      <w:r>
        <w:rPr>
          <w:lang w:val="en"/>
        </w:rPr>
        <w:t xml:space="preserve"> The first 3 </w:t>
      </w:r>
      <w:r w:rsidR="00F176CB">
        <w:rPr>
          <w:lang w:val="en"/>
        </w:rPr>
        <w:t xml:space="preserve">steps </w:t>
      </w:r>
      <w:r w:rsidR="0023758D">
        <w:rPr>
          <w:lang w:val="en"/>
        </w:rPr>
        <w:t xml:space="preserve">include </w:t>
      </w:r>
      <w:r>
        <w:rPr>
          <w:lang w:val="en"/>
        </w:rPr>
        <w:t>evaluation of the effect of temperature, pressure</w:t>
      </w:r>
      <w:r w:rsidR="00292126">
        <w:rPr>
          <w:lang w:val="en"/>
        </w:rPr>
        <w:t>,</w:t>
      </w:r>
      <w:r>
        <w:rPr>
          <w:lang w:val="en"/>
        </w:rPr>
        <w:t xml:space="preserve"> and initial glycerol composition </w:t>
      </w:r>
      <w:r w:rsidR="00082935" w:rsidRPr="00082935">
        <w:rPr>
          <w:lang w:val="en"/>
        </w:rPr>
        <w:t>for both Gibbs energy minimization and entropy maximization under supercritical conditions</w:t>
      </w:r>
      <w:r w:rsidR="00F176CB">
        <w:rPr>
          <w:lang w:val="en"/>
        </w:rPr>
        <w:t>.</w:t>
      </w:r>
      <w:r>
        <w:rPr>
          <w:lang w:val="en"/>
        </w:rPr>
        <w:t xml:space="preserve"> </w:t>
      </w:r>
      <w:r w:rsidR="00D2244F">
        <w:rPr>
          <w:lang w:val="en"/>
        </w:rPr>
        <w:t>The fourth</w:t>
      </w:r>
      <w:r>
        <w:rPr>
          <w:lang w:val="en"/>
        </w:rPr>
        <w:t xml:space="preserve"> </w:t>
      </w:r>
      <w:r w:rsidR="00082935">
        <w:rPr>
          <w:lang w:val="en"/>
        </w:rPr>
        <w:t>step</w:t>
      </w:r>
      <w:r w:rsidR="00F176CB">
        <w:rPr>
          <w:lang w:val="en"/>
        </w:rPr>
        <w:t xml:space="preserve"> will </w:t>
      </w:r>
      <w:r>
        <w:rPr>
          <w:lang w:val="en"/>
        </w:rPr>
        <w:t xml:space="preserve">focus </w:t>
      </w:r>
      <w:r w:rsidR="00D2244F">
        <w:rPr>
          <w:lang w:val="en"/>
        </w:rPr>
        <w:t xml:space="preserve">on </w:t>
      </w:r>
      <w:r w:rsidR="00082935" w:rsidRPr="00082935">
        <w:rPr>
          <w:lang w:val="en"/>
        </w:rPr>
        <w:t>evaluating reactions under subcritical conditions and their characteristics</w:t>
      </w:r>
      <w:r w:rsidR="00425AEB">
        <w:rPr>
          <w:lang w:val="en"/>
        </w:rPr>
        <w:t>.</w:t>
      </w:r>
    </w:p>
    <w:p w14:paraId="57F4727F" w14:textId="40761552" w:rsidR="00A2141F" w:rsidRPr="009704F7" w:rsidRDefault="00A2141F" w:rsidP="002E327F">
      <w:pPr>
        <w:pStyle w:val="CETBodytext"/>
        <w:spacing w:before="120" w:after="120"/>
        <w:rPr>
          <w:b/>
          <w:bCs/>
          <w:lang w:val="en-GB"/>
        </w:rPr>
      </w:pPr>
      <w:r w:rsidRPr="00A2141F">
        <w:rPr>
          <w:b/>
          <w:lang w:val="en"/>
        </w:rPr>
        <w:t xml:space="preserve">3.2.1. Temperature </w:t>
      </w:r>
      <w:r w:rsidR="00301D9C">
        <w:rPr>
          <w:b/>
          <w:lang w:val="en"/>
        </w:rPr>
        <w:t>A</w:t>
      </w:r>
      <w:r w:rsidR="00301D9C" w:rsidRPr="00301D9C">
        <w:rPr>
          <w:b/>
          <w:lang w:val="en"/>
        </w:rPr>
        <w:t>ssessment</w:t>
      </w:r>
    </w:p>
    <w:p w14:paraId="27964B83" w14:textId="1F8B3193" w:rsidR="004444C2" w:rsidRPr="009704F7" w:rsidRDefault="00AA1147" w:rsidP="009D2C8F">
      <w:pPr>
        <w:rPr>
          <w:lang w:val="en-GB"/>
        </w:rPr>
      </w:pPr>
      <w:r w:rsidRPr="0073726E">
        <w:rPr>
          <w:lang w:val="en"/>
        </w:rPr>
        <w:t>Figures</w:t>
      </w:r>
      <w:r w:rsidR="00870FBD" w:rsidRPr="0073726E">
        <w:rPr>
          <w:lang w:val="en"/>
        </w:rPr>
        <w:t xml:space="preserve"> 3A </w:t>
      </w:r>
      <w:r w:rsidRPr="0073726E">
        <w:rPr>
          <w:lang w:val="en"/>
        </w:rPr>
        <w:t>and 3B present the molar composition of products as a function of temperature. It is observed</w:t>
      </w:r>
      <w:r w:rsidRPr="00C01C22">
        <w:rPr>
          <w:lang w:val="en"/>
        </w:rPr>
        <w:t xml:space="preserve"> that with </w:t>
      </w:r>
      <w:r w:rsidR="00CD7ED6">
        <w:rPr>
          <w:lang w:val="en"/>
        </w:rPr>
        <w:t>increasing</w:t>
      </w:r>
      <w:r>
        <w:rPr>
          <w:lang w:val="en"/>
        </w:rPr>
        <w:t xml:space="preserve"> temperature there is an increase in </w:t>
      </w:r>
      <w:r w:rsidR="009D2C8F">
        <w:rPr>
          <w:lang w:val="en"/>
        </w:rPr>
        <w:t>H</w:t>
      </w:r>
      <w:r w:rsidR="009D2C8F" w:rsidRPr="0012566D">
        <w:rPr>
          <w:vertAlign w:val="subscript"/>
          <w:lang w:val="en"/>
        </w:rPr>
        <w:t>2</w:t>
      </w:r>
      <w:r>
        <w:rPr>
          <w:lang w:val="en"/>
        </w:rPr>
        <w:t xml:space="preserve"> and</w:t>
      </w:r>
      <w:r w:rsidR="009D2C8F">
        <w:rPr>
          <w:lang w:val="en"/>
        </w:rPr>
        <w:t xml:space="preserve"> CO </w:t>
      </w:r>
      <w:r w:rsidR="00CD7ED6">
        <w:rPr>
          <w:lang w:val="en"/>
        </w:rPr>
        <w:t xml:space="preserve">compositions </w:t>
      </w:r>
      <w:r w:rsidR="00064694">
        <w:rPr>
          <w:lang w:val="en"/>
        </w:rPr>
        <w:t>and, consequently</w:t>
      </w:r>
      <w:r w:rsidR="00F144D3">
        <w:rPr>
          <w:lang w:val="en"/>
        </w:rPr>
        <w:t>,</w:t>
      </w:r>
      <w:r>
        <w:rPr>
          <w:lang w:val="en"/>
        </w:rPr>
        <w:t xml:space="preserve"> a decrease in</w:t>
      </w:r>
      <w:r w:rsidR="009D2C8F">
        <w:rPr>
          <w:lang w:val="en"/>
        </w:rPr>
        <w:t xml:space="preserve"> the compositions of CH</w:t>
      </w:r>
      <w:r w:rsidR="009D2C8F" w:rsidRPr="00733BB9">
        <w:rPr>
          <w:vertAlign w:val="subscript"/>
          <w:lang w:val="en"/>
        </w:rPr>
        <w:t>4</w:t>
      </w:r>
      <w:r>
        <w:rPr>
          <w:lang w:val="en"/>
        </w:rPr>
        <w:t xml:space="preserve"> </w:t>
      </w:r>
      <w:r w:rsidR="009D2C8F">
        <w:rPr>
          <w:lang w:val="en"/>
        </w:rPr>
        <w:t>and CO</w:t>
      </w:r>
      <w:r w:rsidR="009D2C8F" w:rsidRPr="00853408">
        <w:rPr>
          <w:vertAlign w:val="subscript"/>
          <w:lang w:val="en"/>
        </w:rPr>
        <w:t>2</w:t>
      </w:r>
      <w:r w:rsidR="009D2C8F">
        <w:rPr>
          <w:lang w:val="en"/>
        </w:rPr>
        <w:t>.</w:t>
      </w:r>
    </w:p>
    <w:p w14:paraId="11EDF0AE" w14:textId="1BFC7D92" w:rsidR="004444C2" w:rsidRDefault="00A0721F" w:rsidP="00D76C80">
      <w:pPr>
        <w:pStyle w:val="CETBodytext"/>
        <w:jc w:val="left"/>
        <w:rPr>
          <w:lang w:val="pt-BR"/>
        </w:rPr>
      </w:pPr>
      <w:r>
        <w:rPr>
          <w:noProof/>
        </w:rPr>
        <w:drawing>
          <wp:inline distT="0" distB="0" distL="0" distR="0" wp14:anchorId="406A11AC" wp14:editId="1A13757B">
            <wp:extent cx="5144494" cy="1640624"/>
            <wp:effectExtent l="0" t="0" r="0"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51843" cy="1642968"/>
                    </a:xfrm>
                    <a:prstGeom prst="rect">
                      <a:avLst/>
                    </a:prstGeom>
                  </pic:spPr>
                </pic:pic>
              </a:graphicData>
            </a:graphic>
          </wp:inline>
        </w:drawing>
      </w:r>
    </w:p>
    <w:p w14:paraId="4DFEE8CC" w14:textId="609C7FAE" w:rsidR="004444C2" w:rsidRPr="00C769E9" w:rsidRDefault="004444C2" w:rsidP="005B638E">
      <w:pPr>
        <w:pStyle w:val="CETBodytext"/>
        <w:spacing w:before="120" w:after="120"/>
        <w:rPr>
          <w:bCs/>
          <w:i/>
          <w:iCs/>
          <w:lang w:val="en-GB"/>
        </w:rPr>
      </w:pPr>
      <w:r w:rsidRPr="00C769E9">
        <w:rPr>
          <w:bCs/>
          <w:i/>
          <w:iCs/>
          <w:lang w:val="en"/>
        </w:rPr>
        <w:t>Figure 3</w:t>
      </w:r>
      <w:r w:rsidR="00C769E9">
        <w:rPr>
          <w:bCs/>
          <w:i/>
          <w:iCs/>
          <w:lang w:val="en"/>
        </w:rPr>
        <w:t>:</w:t>
      </w:r>
      <w:r w:rsidR="004B12BF" w:rsidRPr="00C769E9">
        <w:rPr>
          <w:bCs/>
          <w:i/>
          <w:iCs/>
          <w:lang w:val="en"/>
        </w:rPr>
        <w:t xml:space="preserve"> Influence of temperature on the main products</w:t>
      </w:r>
      <w:r w:rsidRPr="00C769E9">
        <w:rPr>
          <w:bCs/>
          <w:i/>
          <w:iCs/>
          <w:lang w:val="en"/>
        </w:rPr>
        <w:t xml:space="preserve"> </w:t>
      </w:r>
      <w:r w:rsidR="00816003" w:rsidRPr="00C769E9">
        <w:rPr>
          <w:bCs/>
          <w:i/>
          <w:iCs/>
          <w:lang w:val="en"/>
        </w:rPr>
        <w:t>at a</w:t>
      </w:r>
      <w:r w:rsidRPr="00C769E9">
        <w:rPr>
          <w:bCs/>
          <w:i/>
          <w:iCs/>
          <w:lang w:val="en"/>
        </w:rPr>
        <w:t xml:space="preserve"> pressure of</w:t>
      </w:r>
      <w:r w:rsidR="00E21BA7" w:rsidRPr="00C769E9">
        <w:rPr>
          <w:bCs/>
          <w:i/>
          <w:iCs/>
          <w:lang w:val="en"/>
        </w:rPr>
        <w:t xml:space="preserve"> 220 bar and initial glycerol composition of 10% </w:t>
      </w:r>
      <w:r w:rsidR="00916EDC" w:rsidRPr="00C769E9">
        <w:rPr>
          <w:bCs/>
          <w:i/>
          <w:iCs/>
          <w:lang w:val="en"/>
        </w:rPr>
        <w:t>wt</w:t>
      </w:r>
      <w:r w:rsidR="004B12BF" w:rsidRPr="00C769E9">
        <w:rPr>
          <w:bCs/>
          <w:i/>
          <w:iCs/>
          <w:lang w:val="en"/>
        </w:rPr>
        <w:t>.</w:t>
      </w:r>
      <w:r w:rsidRPr="00C769E9">
        <w:rPr>
          <w:bCs/>
          <w:i/>
          <w:iCs/>
          <w:lang w:val="en"/>
        </w:rPr>
        <w:t xml:space="preserve"> </w:t>
      </w:r>
      <w:r w:rsidR="004B12BF" w:rsidRPr="00C769E9">
        <w:rPr>
          <w:bCs/>
          <w:i/>
          <w:iCs/>
          <w:lang w:val="en"/>
        </w:rPr>
        <w:t xml:space="preserve">A - Result obtained </w:t>
      </w:r>
      <w:r w:rsidRPr="00C769E9">
        <w:rPr>
          <w:bCs/>
          <w:i/>
          <w:iCs/>
          <w:lang w:val="en"/>
        </w:rPr>
        <w:t xml:space="preserve">at </w:t>
      </w:r>
      <w:r w:rsidR="00284E04" w:rsidRPr="00C769E9">
        <w:rPr>
          <w:bCs/>
          <w:i/>
          <w:iCs/>
          <w:lang w:val="en"/>
        </w:rPr>
        <w:t>MinG</w:t>
      </w:r>
      <w:r w:rsidR="004B12BF" w:rsidRPr="00C769E9">
        <w:rPr>
          <w:bCs/>
          <w:i/>
          <w:iCs/>
          <w:lang w:val="en"/>
        </w:rPr>
        <w:t>.</w:t>
      </w:r>
      <w:r w:rsidRPr="00C769E9">
        <w:rPr>
          <w:bCs/>
          <w:i/>
          <w:iCs/>
          <w:lang w:val="en"/>
        </w:rPr>
        <w:t xml:space="preserve"> </w:t>
      </w:r>
      <w:r w:rsidR="004B12BF" w:rsidRPr="00C769E9">
        <w:rPr>
          <w:bCs/>
          <w:i/>
          <w:iCs/>
          <w:lang w:val="en"/>
        </w:rPr>
        <w:t>B</w:t>
      </w:r>
      <w:r w:rsidRPr="00C769E9">
        <w:rPr>
          <w:bCs/>
          <w:i/>
          <w:iCs/>
          <w:lang w:val="en"/>
        </w:rPr>
        <w:t xml:space="preserve"> </w:t>
      </w:r>
      <w:r w:rsidR="004B12BF" w:rsidRPr="00C769E9">
        <w:rPr>
          <w:bCs/>
          <w:i/>
          <w:iCs/>
          <w:lang w:val="en"/>
        </w:rPr>
        <w:t xml:space="preserve">- Result obtained </w:t>
      </w:r>
      <w:r w:rsidRPr="00C769E9">
        <w:rPr>
          <w:bCs/>
          <w:i/>
          <w:iCs/>
          <w:lang w:val="en"/>
        </w:rPr>
        <w:t xml:space="preserve">at </w:t>
      </w:r>
      <w:r w:rsidR="00284E04" w:rsidRPr="00C769E9">
        <w:rPr>
          <w:bCs/>
          <w:i/>
          <w:iCs/>
          <w:lang w:val="en"/>
        </w:rPr>
        <w:t>MaxS</w:t>
      </w:r>
      <w:r w:rsidR="004B12BF" w:rsidRPr="00C769E9">
        <w:rPr>
          <w:bCs/>
          <w:i/>
          <w:iCs/>
          <w:lang w:val="en"/>
        </w:rPr>
        <w:t>.</w:t>
      </w:r>
    </w:p>
    <w:p w14:paraId="7D64F91C" w14:textId="120F2B23" w:rsidR="009D2C8F" w:rsidRPr="009704F7" w:rsidRDefault="002D5469" w:rsidP="009D2C8F">
      <w:pPr>
        <w:rPr>
          <w:lang w:val="en-GB"/>
        </w:rPr>
      </w:pPr>
      <w:r w:rsidRPr="002D5469">
        <w:rPr>
          <w:lang w:val="en"/>
        </w:rPr>
        <w:t xml:space="preserve">This behavior is </w:t>
      </w:r>
      <w:r w:rsidR="00F60D78">
        <w:rPr>
          <w:lang w:val="en"/>
        </w:rPr>
        <w:t>following</w:t>
      </w:r>
      <w:r w:rsidRPr="002D5469">
        <w:rPr>
          <w:lang w:val="en"/>
        </w:rPr>
        <w:t xml:space="preserve"> Equations 1, 2</w:t>
      </w:r>
      <w:r w:rsidR="002A4406">
        <w:rPr>
          <w:lang w:val="en"/>
        </w:rPr>
        <w:t>,</w:t>
      </w:r>
      <w:r w:rsidRPr="002D5469">
        <w:rPr>
          <w:lang w:val="en"/>
        </w:rPr>
        <w:t xml:space="preserve"> and 3 that show the thermal character of the reactions. The gasification reaction, being endothermic, is favored, forming more CO and H</w:t>
      </w:r>
      <w:r w:rsidRPr="002D5469">
        <w:rPr>
          <w:vertAlign w:val="subscript"/>
          <w:lang w:val="en"/>
        </w:rPr>
        <w:t>2</w:t>
      </w:r>
      <w:r w:rsidR="009D2C8F">
        <w:rPr>
          <w:lang w:val="en"/>
        </w:rPr>
        <w:t xml:space="preserve">. Meanwhile, the </w:t>
      </w:r>
      <w:r w:rsidR="002A4406">
        <w:rPr>
          <w:lang w:val="en"/>
        </w:rPr>
        <w:t>methanation</w:t>
      </w:r>
      <w:r w:rsidR="009D2C8F">
        <w:rPr>
          <w:lang w:val="en"/>
        </w:rPr>
        <w:t xml:space="preserve"> reaction, being exothermic, is disadvantaged by reducing the formation of CH</w:t>
      </w:r>
      <w:r w:rsidR="009D2C8F" w:rsidRPr="00AA587A">
        <w:rPr>
          <w:vertAlign w:val="subscript"/>
          <w:lang w:val="en"/>
        </w:rPr>
        <w:t>4</w:t>
      </w:r>
      <w:r w:rsidR="009D2C8F">
        <w:rPr>
          <w:lang w:val="en"/>
        </w:rPr>
        <w:t xml:space="preserve">. </w:t>
      </w:r>
      <w:r w:rsidR="00A82D1E" w:rsidRPr="00A82D1E">
        <w:rPr>
          <w:lang w:val="en"/>
        </w:rPr>
        <w:t xml:space="preserve">Regarding the water gas </w:t>
      </w:r>
      <w:r w:rsidR="004421B4">
        <w:rPr>
          <w:lang w:val="en"/>
        </w:rPr>
        <w:t>shift</w:t>
      </w:r>
      <w:r w:rsidR="00A82D1E" w:rsidRPr="00A82D1E">
        <w:rPr>
          <w:lang w:val="en"/>
        </w:rPr>
        <w:t xml:space="preserve"> reaction, as it has a more athermic character</w:t>
      </w:r>
      <w:r w:rsidR="009D2C8F">
        <w:rPr>
          <w:lang w:val="en"/>
        </w:rPr>
        <w:t xml:space="preserve">, it presents a lower response to the thermal effect, so a </w:t>
      </w:r>
      <w:r w:rsidR="00600DE7">
        <w:rPr>
          <w:lang w:val="en"/>
        </w:rPr>
        <w:t>less</w:t>
      </w:r>
      <w:r w:rsidR="009D2C8F">
        <w:rPr>
          <w:lang w:val="en"/>
        </w:rPr>
        <w:t xml:space="preserve"> influence on the decrease of CO</w:t>
      </w:r>
      <w:r w:rsidR="009D2C8F" w:rsidRPr="00D872B2">
        <w:rPr>
          <w:vertAlign w:val="subscript"/>
          <w:lang w:val="en"/>
        </w:rPr>
        <w:t>2</w:t>
      </w:r>
      <w:r w:rsidR="00D872B2">
        <w:rPr>
          <w:lang w:val="en"/>
        </w:rPr>
        <w:t xml:space="preserve"> in</w:t>
      </w:r>
      <w:r w:rsidR="009D2C8F">
        <w:rPr>
          <w:lang w:val="en"/>
        </w:rPr>
        <w:t xml:space="preserve"> the system.</w:t>
      </w:r>
    </w:p>
    <w:p w14:paraId="4707CF99" w14:textId="70806FB3" w:rsidR="00E366A2" w:rsidRPr="00971FFD" w:rsidRDefault="00085AEA" w:rsidP="00561EC9">
      <w:pPr>
        <w:pStyle w:val="CETBodytext"/>
        <w:spacing w:before="120" w:after="120"/>
        <w:jc w:val="left"/>
        <w:rPr>
          <w:lang w:val="en-GB"/>
        </w:rPr>
      </w:pPr>
      <w:r>
        <w:rPr>
          <w:noProof/>
        </w:rPr>
        <w:drawing>
          <wp:anchor distT="0" distB="0" distL="114300" distR="114300" simplePos="0" relativeHeight="251693056" behindDoc="0" locked="0" layoutInCell="1" allowOverlap="1" wp14:anchorId="0BEE2418" wp14:editId="0EF0A191">
            <wp:simplePos x="0" y="0"/>
            <wp:positionH relativeFrom="column">
              <wp:posOffset>2694636</wp:posOffset>
            </wp:positionH>
            <wp:positionV relativeFrom="paragraph">
              <wp:posOffset>37465</wp:posOffset>
            </wp:positionV>
            <wp:extent cx="2851560" cy="1705997"/>
            <wp:effectExtent l="0" t="0" r="6350" b="8890"/>
            <wp:wrapNone/>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851560" cy="1705997"/>
                    </a:xfrm>
                    <a:prstGeom prst="rect">
                      <a:avLst/>
                    </a:prstGeom>
                  </pic:spPr>
                </pic:pic>
              </a:graphicData>
            </a:graphic>
            <wp14:sizeRelH relativeFrom="margin">
              <wp14:pctWidth>0</wp14:pctWidth>
            </wp14:sizeRelH>
            <wp14:sizeRelV relativeFrom="margin">
              <wp14:pctHeight>0</wp14:pctHeight>
            </wp14:sizeRelV>
          </wp:anchor>
        </w:drawing>
      </w:r>
      <w:r w:rsidR="00D16D28">
        <w:rPr>
          <w:noProof/>
          <w:lang w:val="en"/>
        </w:rPr>
        <mc:AlternateContent>
          <mc:Choice Requires="wps">
            <w:drawing>
              <wp:anchor distT="0" distB="0" distL="114300" distR="114300" simplePos="0" relativeHeight="251682816" behindDoc="0" locked="0" layoutInCell="1" allowOverlap="1" wp14:anchorId="032722B3" wp14:editId="48D9D4BD">
                <wp:simplePos x="0" y="0"/>
                <wp:positionH relativeFrom="margin">
                  <wp:posOffset>523240</wp:posOffset>
                </wp:positionH>
                <wp:positionV relativeFrom="paragraph">
                  <wp:posOffset>257810</wp:posOffset>
                </wp:positionV>
                <wp:extent cx="250166" cy="267419"/>
                <wp:effectExtent l="0" t="0" r="0" b="0"/>
                <wp:wrapNone/>
                <wp:docPr id="20" name="Caixa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66" cy="267419"/>
                        </a:xfrm>
                        <a:prstGeom prst="rect">
                          <a:avLst/>
                        </a:prstGeom>
                        <a:noFill/>
                        <a:ln w="9525">
                          <a:noFill/>
                          <a:miter lim="800000"/>
                          <a:headEnd/>
                          <a:tailEnd/>
                        </a:ln>
                      </wps:spPr>
                      <wps:txbx>
                        <w:txbxContent>
                          <w:p w14:paraId="6D4BAA9F" w14:textId="77777777" w:rsidR="008B631F" w:rsidRPr="008B631F" w:rsidRDefault="008B631F" w:rsidP="008B631F">
                            <w:pPr>
                              <w:rPr>
                                <w:rFonts w:ascii="Times New Roman" w:hAnsi="Times New Roman"/>
                                <w:sz w:val="24"/>
                                <w:szCs w:val="24"/>
                              </w:rPr>
                            </w:pPr>
                            <w:r w:rsidRPr="008B631F">
                              <w:rPr>
                                <w:b/>
                                <w:bCs/>
                                <w:szCs w:val="18"/>
                                <w:lang w:val="en"/>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2722B3" id="Caixa de Texto 20" o:spid="_x0000_s1027" type="#_x0000_t202" style="position:absolute;margin-left:41.2pt;margin-top:20.3pt;width:19.7pt;height:21.0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" filled="f" stroked="f">
                <v:textbox>
                  <w:txbxContent>
                    <w:p w14:paraId="6D4BAA9F" w14:textId="77777777" w:rsidR="008B631F" w:rsidRPr="008B631F" w:rsidRDefault="008B631F" w:rsidP="008B631F">
                      <w:pPr>
                        <w:rPr>
                          <w:rFonts w:ascii="Times New Roman" w:hAnsi="Times New Roman"/>
                          <w:sz w:val="24"/>
                          <w:szCs w:val="24"/>
                        </w:rPr>
                      </w:pPr>
                      <w:r w:rsidRPr="008B631F">
                        <w:rPr>
                          <w:b/>
                          <w:bCs/>
                          <w:szCs w:val="18"/>
                          <w:lang w:val="en"/>
                        </w:rPr>
                        <w:t>A</w:t>
                      </w:r>
                    </w:p>
                  </w:txbxContent>
                </v:textbox>
                <w10:wrap anchorx="margin"/>
              </v:shape>
            </w:pict>
          </mc:Fallback>
        </mc:AlternateContent>
      </w:r>
      <w:r w:rsidR="00971FFD" w:rsidRPr="00971FFD">
        <w:rPr>
          <w:noProof/>
        </w:rPr>
        <w:t xml:space="preserve"> </w:t>
      </w:r>
      <w:r w:rsidR="005078ED">
        <w:rPr>
          <w:noProof/>
        </w:rPr>
        <w:drawing>
          <wp:inline distT="0" distB="0" distL="0" distR="0" wp14:anchorId="4C9021C4" wp14:editId="477D4355">
            <wp:extent cx="2686050" cy="1666240"/>
            <wp:effectExtent l="0" t="0" r="0" b="0"/>
            <wp:docPr id="11" name="Gráfico 11">
              <a:extLst xmlns:a="http://schemas.openxmlformats.org/drawingml/2006/main">
                <a:ext uri="{FF2B5EF4-FFF2-40B4-BE49-F238E27FC236}">
                  <a16:creationId xmlns:a16="http://schemas.microsoft.com/office/drawing/2014/main" id="{08A5F6B4-FB7C-471E-9CE4-D5A7991497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D3E4758" w14:textId="07232A80" w:rsidR="002A0B02" w:rsidRPr="00AE3DA4" w:rsidRDefault="002A0B02" w:rsidP="002E327F">
      <w:pPr>
        <w:pStyle w:val="CETBodytext"/>
        <w:spacing w:before="120" w:after="120"/>
        <w:rPr>
          <w:bCs/>
          <w:i/>
          <w:iCs/>
          <w:lang w:val="en-GB"/>
        </w:rPr>
      </w:pPr>
      <w:r w:rsidRPr="00AE3DA4">
        <w:rPr>
          <w:bCs/>
          <w:i/>
          <w:iCs/>
          <w:lang w:val="en"/>
        </w:rPr>
        <w:t>Figure 4</w:t>
      </w:r>
      <w:r w:rsidR="00AE3DA4">
        <w:rPr>
          <w:bCs/>
          <w:i/>
          <w:iCs/>
          <w:lang w:val="en"/>
        </w:rPr>
        <w:t>:</w:t>
      </w:r>
      <w:r w:rsidR="003A0AAC" w:rsidRPr="00AE3DA4">
        <w:rPr>
          <w:bCs/>
          <w:i/>
          <w:iCs/>
          <w:lang w:val="en"/>
        </w:rPr>
        <w:t xml:space="preserve"> </w:t>
      </w:r>
      <w:r w:rsidR="0048768E" w:rsidRPr="00AE3DA4">
        <w:rPr>
          <w:bCs/>
          <w:i/>
          <w:iCs/>
          <w:lang w:val="en"/>
        </w:rPr>
        <w:t xml:space="preserve">Analysis of the thermal character of the reaction at pressure and 220 bar and initial glycerol composition of 10% </w:t>
      </w:r>
      <w:r w:rsidR="00916EDC" w:rsidRPr="00AE3DA4">
        <w:rPr>
          <w:bCs/>
          <w:i/>
          <w:iCs/>
          <w:lang w:val="en"/>
        </w:rPr>
        <w:t>wt</w:t>
      </w:r>
      <w:r w:rsidR="003A0AAC" w:rsidRPr="00AE3DA4">
        <w:rPr>
          <w:bCs/>
          <w:i/>
          <w:iCs/>
          <w:lang w:val="en"/>
        </w:rPr>
        <w:t>.</w:t>
      </w:r>
      <w:r w:rsidRPr="00AE3DA4">
        <w:rPr>
          <w:bCs/>
          <w:i/>
          <w:iCs/>
          <w:lang w:val="en"/>
        </w:rPr>
        <w:t xml:space="preserve"> </w:t>
      </w:r>
      <w:r w:rsidR="003A0AAC" w:rsidRPr="00AE3DA4">
        <w:rPr>
          <w:bCs/>
          <w:i/>
          <w:iCs/>
          <w:lang w:val="en"/>
        </w:rPr>
        <w:t>A</w:t>
      </w:r>
      <w:r w:rsidRPr="00AE3DA4">
        <w:rPr>
          <w:bCs/>
          <w:i/>
          <w:iCs/>
          <w:lang w:val="en"/>
        </w:rPr>
        <w:t xml:space="preserve"> </w:t>
      </w:r>
      <w:r w:rsidR="003A0AAC" w:rsidRPr="00AE3DA4">
        <w:rPr>
          <w:bCs/>
          <w:i/>
          <w:iCs/>
          <w:lang w:val="en"/>
        </w:rPr>
        <w:t xml:space="preserve">- </w:t>
      </w:r>
      <w:r w:rsidRPr="00AE3DA4">
        <w:rPr>
          <w:bCs/>
          <w:i/>
          <w:iCs/>
          <w:lang w:val="en"/>
        </w:rPr>
        <w:t xml:space="preserve">Evaluation of </w:t>
      </w:r>
      <w:r w:rsidR="005D1564" w:rsidRPr="00AE3DA4">
        <w:rPr>
          <w:bCs/>
          <w:i/>
          <w:iCs/>
          <w:lang w:val="en"/>
        </w:rPr>
        <w:t xml:space="preserve">the equilibrium temperature </w:t>
      </w:r>
      <w:r w:rsidR="00DD254F" w:rsidRPr="00AE3DA4">
        <w:rPr>
          <w:bCs/>
          <w:i/>
          <w:iCs/>
          <w:lang w:val="en"/>
        </w:rPr>
        <w:t>concerning</w:t>
      </w:r>
      <w:r w:rsidR="005D1564" w:rsidRPr="00AE3DA4">
        <w:rPr>
          <w:bCs/>
          <w:i/>
          <w:iCs/>
          <w:lang w:val="en"/>
        </w:rPr>
        <w:t xml:space="preserve"> the initial temperature </w:t>
      </w:r>
      <w:r w:rsidR="0048768E" w:rsidRPr="00AE3DA4">
        <w:rPr>
          <w:bCs/>
          <w:i/>
          <w:iCs/>
          <w:lang w:val="en"/>
        </w:rPr>
        <w:t>based on</w:t>
      </w:r>
      <w:r w:rsidR="005D1564" w:rsidRPr="00AE3DA4">
        <w:rPr>
          <w:bCs/>
          <w:i/>
          <w:iCs/>
          <w:lang w:val="en"/>
        </w:rPr>
        <w:t xml:space="preserve"> entropy</w:t>
      </w:r>
      <w:r w:rsidR="007F25B0" w:rsidRPr="00AE3DA4">
        <w:rPr>
          <w:bCs/>
          <w:i/>
          <w:iCs/>
          <w:lang w:val="en"/>
        </w:rPr>
        <w:t xml:space="preserve"> maximization</w:t>
      </w:r>
      <w:r w:rsidR="005D1564" w:rsidRPr="00AE3DA4">
        <w:rPr>
          <w:bCs/>
          <w:i/>
          <w:iCs/>
          <w:lang w:val="en"/>
        </w:rPr>
        <w:t>.</w:t>
      </w:r>
      <w:r w:rsidRPr="00AE3DA4">
        <w:rPr>
          <w:bCs/>
          <w:i/>
          <w:iCs/>
          <w:lang w:val="en"/>
        </w:rPr>
        <w:t xml:space="preserve"> </w:t>
      </w:r>
      <w:r w:rsidR="00753C89" w:rsidRPr="00AE3DA4">
        <w:rPr>
          <w:bCs/>
          <w:i/>
          <w:iCs/>
          <w:lang w:val="en"/>
        </w:rPr>
        <w:t>B - H</w:t>
      </w:r>
      <w:r w:rsidRPr="00AE3DA4">
        <w:rPr>
          <w:bCs/>
          <w:i/>
          <w:iCs/>
          <w:vertAlign w:val="subscript"/>
          <w:lang w:val="en"/>
        </w:rPr>
        <w:t>2</w:t>
      </w:r>
      <w:r w:rsidRPr="00AE3DA4">
        <w:rPr>
          <w:bCs/>
          <w:i/>
          <w:iCs/>
          <w:lang w:val="en"/>
        </w:rPr>
        <w:t xml:space="preserve"> </w:t>
      </w:r>
      <w:r w:rsidR="00967032" w:rsidRPr="00AE3DA4">
        <w:rPr>
          <w:bCs/>
          <w:i/>
          <w:iCs/>
          <w:lang w:val="en"/>
        </w:rPr>
        <w:t>production obtained from MinG and MaxS methods</w:t>
      </w:r>
      <w:r w:rsidR="00753C89" w:rsidRPr="00AE3DA4">
        <w:rPr>
          <w:bCs/>
          <w:i/>
          <w:iCs/>
          <w:lang w:val="en"/>
        </w:rPr>
        <w:t>.</w:t>
      </w:r>
    </w:p>
    <w:p w14:paraId="73D73CF4" w14:textId="09F9EA31" w:rsidR="00720062" w:rsidRPr="009704F7" w:rsidRDefault="00720062" w:rsidP="00720062">
      <w:pPr>
        <w:rPr>
          <w:lang w:val="en-GB"/>
        </w:rPr>
      </w:pPr>
      <w:r w:rsidRPr="0073726E">
        <w:rPr>
          <w:lang w:val="en"/>
        </w:rPr>
        <w:t xml:space="preserve">Figure 4A presents a better view of the thermal character of the reaction. It is observed that with </w:t>
      </w:r>
      <w:r w:rsidR="00EA6FB7" w:rsidRPr="0073726E">
        <w:rPr>
          <w:lang w:val="en"/>
        </w:rPr>
        <w:t>an increase</w:t>
      </w:r>
      <w:r w:rsidR="00EA6FB7" w:rsidRPr="00EA6FB7">
        <w:rPr>
          <w:lang w:val="en"/>
        </w:rPr>
        <w:t xml:space="preserve"> in temperature</w:t>
      </w:r>
      <w:r w:rsidR="00EA6FB7">
        <w:rPr>
          <w:lang w:val="en"/>
        </w:rPr>
        <w:t>,</w:t>
      </w:r>
      <w:r>
        <w:rPr>
          <w:lang w:val="en"/>
        </w:rPr>
        <w:t xml:space="preserve"> there is an increase in equilibrium temperature. However, at each initial temperature studied there is a lower equilibrium temperature. </w:t>
      </w:r>
      <w:r w:rsidR="00EA6FB7" w:rsidRPr="00EA6FB7">
        <w:rPr>
          <w:lang w:val="en"/>
        </w:rPr>
        <w:t>Analyzing the energetic behavior of the reactions,</w:t>
      </w:r>
      <w:r>
        <w:rPr>
          <w:lang w:val="en"/>
        </w:rPr>
        <w:t xml:space="preserve"> it is possible to notice that for all initial temperatures there is a predominance of the endothermic character in the system. With increas</w:t>
      </w:r>
      <w:r w:rsidR="00EA6FB7">
        <w:rPr>
          <w:lang w:val="en"/>
        </w:rPr>
        <w:t>ing</w:t>
      </w:r>
      <w:r>
        <w:rPr>
          <w:lang w:val="en"/>
        </w:rPr>
        <w:t xml:space="preserve"> </w:t>
      </w:r>
      <w:r w:rsidR="00337554">
        <w:rPr>
          <w:lang w:val="en"/>
        </w:rPr>
        <w:t>temperature,</w:t>
      </w:r>
      <w:r>
        <w:rPr>
          <w:lang w:val="en"/>
        </w:rPr>
        <w:t xml:space="preserve"> the reaction tends to have an increasingly pronounced endothermic character.</w:t>
      </w:r>
    </w:p>
    <w:p w14:paraId="7CD4CAB1" w14:textId="5F23367D" w:rsidR="00CF0423" w:rsidRPr="00ED374F" w:rsidRDefault="0009663C" w:rsidP="00720062">
      <w:pPr>
        <w:rPr>
          <w:lang w:val="en-GB"/>
        </w:rPr>
      </w:pPr>
      <w:r w:rsidRPr="0073726E">
        <w:rPr>
          <w:lang w:val="en"/>
        </w:rPr>
        <w:t xml:space="preserve">Figure 4B shows a comparison in </w:t>
      </w:r>
      <w:r w:rsidR="007334F1" w:rsidRPr="0073726E">
        <w:rPr>
          <w:lang w:val="en"/>
        </w:rPr>
        <w:t>H</w:t>
      </w:r>
      <w:r w:rsidR="007334F1" w:rsidRPr="0073726E">
        <w:rPr>
          <w:vertAlign w:val="subscript"/>
          <w:lang w:val="en"/>
        </w:rPr>
        <w:t>2</w:t>
      </w:r>
      <w:r w:rsidR="007334F1" w:rsidRPr="0073726E">
        <w:rPr>
          <w:lang w:val="en"/>
        </w:rPr>
        <w:t xml:space="preserve"> </w:t>
      </w:r>
      <w:r w:rsidRPr="0073726E">
        <w:rPr>
          <w:lang w:val="en"/>
        </w:rPr>
        <w:t>production in each of the</w:t>
      </w:r>
      <w:r w:rsidR="00D41D0D" w:rsidRPr="0073726E">
        <w:rPr>
          <w:lang w:val="en"/>
        </w:rPr>
        <w:t xml:space="preserve"> models used. It is observed that for</w:t>
      </w:r>
      <w:r w:rsidR="00D41D0D">
        <w:rPr>
          <w:lang w:val="en"/>
        </w:rPr>
        <w:t xml:space="preserve"> temperatures lower than 900 K there is a higher hydrogen production using MaxS. This superior behavior is due </w:t>
      </w:r>
      <w:r w:rsidR="00B82086">
        <w:rPr>
          <w:lang w:val="en"/>
        </w:rPr>
        <w:t xml:space="preserve">to </w:t>
      </w:r>
      <w:r w:rsidR="00D41D0D">
        <w:rPr>
          <w:lang w:val="en"/>
        </w:rPr>
        <w:t xml:space="preserve">the reaction </w:t>
      </w:r>
      <w:r w:rsidR="00E4038A">
        <w:rPr>
          <w:lang w:val="en"/>
        </w:rPr>
        <w:t>being</w:t>
      </w:r>
      <w:r w:rsidR="00D41D0D">
        <w:rPr>
          <w:lang w:val="en"/>
        </w:rPr>
        <w:t xml:space="preserve"> performed in an adiabatic reactor and can convert all the produced heat in favor of </w:t>
      </w:r>
      <w:r w:rsidR="00362635">
        <w:rPr>
          <w:lang w:val="en"/>
        </w:rPr>
        <w:t>it.</w:t>
      </w:r>
      <w:r>
        <w:rPr>
          <w:lang w:val="en"/>
        </w:rPr>
        <w:t xml:space="preserve"> </w:t>
      </w:r>
      <w:r w:rsidR="00362635">
        <w:rPr>
          <w:lang w:val="en"/>
        </w:rPr>
        <w:t>However, for temperatures above 900 K</w:t>
      </w:r>
      <w:r w:rsidR="00E4038A">
        <w:rPr>
          <w:lang w:val="en"/>
        </w:rPr>
        <w:t>,</w:t>
      </w:r>
      <w:r w:rsidR="00362635">
        <w:rPr>
          <w:lang w:val="en"/>
        </w:rPr>
        <w:t xml:space="preserve"> there is higher </w:t>
      </w:r>
      <w:r w:rsidR="00BA7FAD">
        <w:rPr>
          <w:lang w:val="en"/>
        </w:rPr>
        <w:t>H</w:t>
      </w:r>
      <w:r w:rsidR="00BA7FAD" w:rsidRPr="00BA7FAD">
        <w:rPr>
          <w:vertAlign w:val="subscript"/>
          <w:lang w:val="en"/>
        </w:rPr>
        <w:t>2</w:t>
      </w:r>
      <w:r w:rsidR="00BA7FAD">
        <w:rPr>
          <w:lang w:val="en"/>
        </w:rPr>
        <w:t xml:space="preserve"> </w:t>
      </w:r>
      <w:r w:rsidR="00362635">
        <w:rPr>
          <w:lang w:val="en"/>
        </w:rPr>
        <w:t xml:space="preserve">production using MinG. </w:t>
      </w:r>
      <w:r w:rsidR="00463E7F" w:rsidRPr="00463E7F">
        <w:rPr>
          <w:lang w:val="en"/>
        </w:rPr>
        <w:t xml:space="preserve">This is due to the increasingly pronounced endothermic nature of the reaction, which harms </w:t>
      </w:r>
      <w:r w:rsidR="00456F9D" w:rsidRPr="00456F9D">
        <w:rPr>
          <w:rFonts w:eastAsiaTheme="minorHAnsi"/>
          <w:lang w:val="en-GB"/>
        </w:rPr>
        <w:t xml:space="preserve">adiabatic operational conditions </w:t>
      </w:r>
      <w:r w:rsidR="00463E7F" w:rsidRPr="00ED374F">
        <w:rPr>
          <w:lang w:val="en-GB"/>
        </w:rPr>
        <w:t xml:space="preserve">when it is desired to produce more </w:t>
      </w:r>
      <w:r w:rsidR="00362635" w:rsidRPr="00ED374F">
        <w:rPr>
          <w:lang w:val="en-GB"/>
        </w:rPr>
        <w:t>H</w:t>
      </w:r>
      <w:r w:rsidR="00362635" w:rsidRPr="00ED374F">
        <w:rPr>
          <w:vertAlign w:val="subscript"/>
          <w:lang w:val="en-GB"/>
        </w:rPr>
        <w:t>2</w:t>
      </w:r>
      <w:r w:rsidR="00362635" w:rsidRPr="00ED374F">
        <w:rPr>
          <w:lang w:val="en-GB"/>
        </w:rPr>
        <w:t>.</w:t>
      </w:r>
    </w:p>
    <w:p w14:paraId="3C7FADBF" w14:textId="1471EB5B" w:rsidR="00A2141F" w:rsidRPr="009704F7" w:rsidRDefault="00A2141F" w:rsidP="00A2141F">
      <w:pPr>
        <w:pStyle w:val="CETBodytext"/>
        <w:spacing w:before="120" w:after="120"/>
        <w:rPr>
          <w:b/>
          <w:bCs/>
          <w:lang w:val="en-GB"/>
        </w:rPr>
      </w:pPr>
      <w:r w:rsidRPr="00A2141F">
        <w:rPr>
          <w:b/>
          <w:lang w:val="en"/>
        </w:rPr>
        <w:t>3.2.</w:t>
      </w:r>
      <w:r>
        <w:rPr>
          <w:b/>
          <w:lang w:val="en"/>
        </w:rPr>
        <w:t>2</w:t>
      </w:r>
      <w:r w:rsidRPr="00A2141F">
        <w:rPr>
          <w:b/>
          <w:lang w:val="en"/>
        </w:rPr>
        <w:t xml:space="preserve">. </w:t>
      </w:r>
      <w:r w:rsidR="00C446CB" w:rsidRPr="00A2141F">
        <w:rPr>
          <w:b/>
          <w:lang w:val="en"/>
        </w:rPr>
        <w:t xml:space="preserve">Pressure </w:t>
      </w:r>
      <w:r w:rsidR="00C446CB" w:rsidRPr="00C446CB">
        <w:rPr>
          <w:b/>
          <w:bCs/>
          <w:lang w:val="en"/>
        </w:rPr>
        <w:t>Assessment</w:t>
      </w:r>
    </w:p>
    <w:p w14:paraId="333D9B47" w14:textId="2254E0A7" w:rsidR="00EA24D4" w:rsidRPr="009704F7" w:rsidRDefault="00E4038A" w:rsidP="008701DA">
      <w:pPr>
        <w:rPr>
          <w:lang w:val="en-GB"/>
        </w:rPr>
      </w:pPr>
      <w:r w:rsidRPr="0073726E">
        <w:rPr>
          <w:lang w:val="en"/>
        </w:rPr>
        <w:t>The pressure</w:t>
      </w:r>
      <w:r w:rsidR="00343B81" w:rsidRPr="0073726E">
        <w:rPr>
          <w:lang w:val="en"/>
        </w:rPr>
        <w:t xml:space="preserve"> did not show great relevance for the reactions </w:t>
      </w:r>
      <w:r w:rsidR="00456F9D" w:rsidRPr="0073726E">
        <w:rPr>
          <w:lang w:val="en"/>
        </w:rPr>
        <w:t xml:space="preserve">as </w:t>
      </w:r>
      <w:r w:rsidR="00343B81" w:rsidRPr="0073726E">
        <w:rPr>
          <w:lang w:val="en"/>
        </w:rPr>
        <w:t>shown in Figures 5A and 5B</w:t>
      </w:r>
      <w:r w:rsidR="00A532DA" w:rsidRPr="0073726E">
        <w:rPr>
          <w:lang w:val="en"/>
        </w:rPr>
        <w:t>. In MinG and</w:t>
      </w:r>
      <w:r w:rsidR="00A532DA">
        <w:rPr>
          <w:lang w:val="en"/>
        </w:rPr>
        <w:t xml:space="preserve"> MaxS, </w:t>
      </w:r>
      <w:r w:rsidR="002262F0">
        <w:rPr>
          <w:lang w:val="en"/>
        </w:rPr>
        <w:t xml:space="preserve">the </w:t>
      </w:r>
      <w:r w:rsidR="00A532DA">
        <w:rPr>
          <w:lang w:val="en"/>
        </w:rPr>
        <w:t xml:space="preserve">increase </w:t>
      </w:r>
      <w:r w:rsidR="002262F0">
        <w:rPr>
          <w:lang w:val="en"/>
        </w:rPr>
        <w:t xml:space="preserve">in </w:t>
      </w:r>
      <w:r w:rsidR="00A532DA">
        <w:rPr>
          <w:lang w:val="en"/>
        </w:rPr>
        <w:t xml:space="preserve">pressure generates a slight </w:t>
      </w:r>
      <w:r w:rsidR="00363384">
        <w:rPr>
          <w:lang w:val="en"/>
        </w:rPr>
        <w:t>decrease</w:t>
      </w:r>
      <w:r w:rsidR="00A532DA">
        <w:rPr>
          <w:lang w:val="en"/>
        </w:rPr>
        <w:t xml:space="preserve"> in</w:t>
      </w:r>
      <w:r w:rsidR="00081ECC">
        <w:rPr>
          <w:lang w:val="en"/>
        </w:rPr>
        <w:t xml:space="preserve"> the</w:t>
      </w:r>
      <w:r w:rsidR="00A532DA">
        <w:rPr>
          <w:lang w:val="en"/>
        </w:rPr>
        <w:t xml:space="preserve"> H</w:t>
      </w:r>
      <w:r w:rsidR="007C530A" w:rsidRPr="00296C00">
        <w:rPr>
          <w:vertAlign w:val="subscript"/>
          <w:lang w:val="en"/>
        </w:rPr>
        <w:t>2</w:t>
      </w:r>
      <w:r w:rsidR="007C530A">
        <w:rPr>
          <w:lang w:val="en"/>
        </w:rPr>
        <w:t xml:space="preserve"> </w:t>
      </w:r>
      <w:r w:rsidR="00363384">
        <w:rPr>
          <w:lang w:val="en"/>
        </w:rPr>
        <w:t xml:space="preserve">fraction </w:t>
      </w:r>
      <w:r w:rsidR="007C530A">
        <w:rPr>
          <w:lang w:val="en"/>
        </w:rPr>
        <w:t>and a small increase in</w:t>
      </w:r>
      <w:r w:rsidR="00A74B61">
        <w:rPr>
          <w:lang w:val="en"/>
        </w:rPr>
        <w:t xml:space="preserve"> the</w:t>
      </w:r>
      <w:r w:rsidR="007C530A">
        <w:rPr>
          <w:lang w:val="en"/>
        </w:rPr>
        <w:t xml:space="preserve"> </w:t>
      </w:r>
      <w:r w:rsidR="007C530A">
        <w:rPr>
          <w:lang w:val="en"/>
        </w:rPr>
        <w:lastRenderedPageBreak/>
        <w:t>CH</w:t>
      </w:r>
      <w:r w:rsidR="007C530A" w:rsidRPr="00AF0EFA">
        <w:rPr>
          <w:vertAlign w:val="subscript"/>
          <w:lang w:val="en"/>
        </w:rPr>
        <w:t>4</w:t>
      </w:r>
      <w:r w:rsidR="00BF1E89">
        <w:rPr>
          <w:lang w:val="en"/>
        </w:rPr>
        <w:t xml:space="preserve"> fraction</w:t>
      </w:r>
      <w:r w:rsidR="00343B81">
        <w:rPr>
          <w:lang w:val="en"/>
        </w:rPr>
        <w:t>. This effect can be attributed to the met</w:t>
      </w:r>
      <w:r w:rsidR="006D0380">
        <w:rPr>
          <w:lang w:val="en"/>
        </w:rPr>
        <w:t>h</w:t>
      </w:r>
      <w:r w:rsidR="00343B81">
        <w:rPr>
          <w:lang w:val="en"/>
        </w:rPr>
        <w:t>anation reaction that is favored with increas</w:t>
      </w:r>
      <w:r w:rsidR="006D0380">
        <w:rPr>
          <w:lang w:val="en"/>
        </w:rPr>
        <w:t>ing</w:t>
      </w:r>
      <w:r w:rsidR="00343B81">
        <w:rPr>
          <w:lang w:val="en"/>
        </w:rPr>
        <w:t xml:space="preserve"> pressure according to </w:t>
      </w:r>
      <w:r w:rsidR="006D0380" w:rsidRPr="006D0380">
        <w:rPr>
          <w:lang w:val="en"/>
        </w:rPr>
        <w:t>Le Chatelier's principle</w:t>
      </w:r>
      <w:r w:rsidR="00343B81">
        <w:rPr>
          <w:lang w:val="en"/>
        </w:rPr>
        <w:t>.</w:t>
      </w:r>
    </w:p>
    <w:p w14:paraId="558D51AF" w14:textId="123B1E53" w:rsidR="002753FA" w:rsidRPr="00AF0EFA" w:rsidRDefault="002753FA" w:rsidP="00561EC9">
      <w:pPr>
        <w:spacing w:line="240" w:lineRule="auto"/>
        <w:jc w:val="left"/>
        <w:sectPr w:rsidR="002753FA" w:rsidRPr="00AF0EFA" w:rsidSect="007C530A">
          <w:type w:val="continuous"/>
          <w:pgSz w:w="11906" w:h="16838"/>
          <w:pgMar w:top="1417" w:right="1701" w:bottom="1417" w:left="1701" w:header="708" w:footer="708" w:gutter="0"/>
          <w:cols w:space="708"/>
          <w:docGrid w:linePitch="360"/>
        </w:sectPr>
      </w:pPr>
      <w:r>
        <w:rPr>
          <w:noProof/>
        </w:rPr>
        <w:drawing>
          <wp:inline distT="0" distB="0" distL="0" distR="0" wp14:anchorId="01070AD5" wp14:editId="54597634">
            <wp:extent cx="5400040" cy="1621790"/>
            <wp:effectExtent l="0" t="0" r="0" b="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00040" cy="1621790"/>
                    </a:xfrm>
                    <a:prstGeom prst="rect">
                      <a:avLst/>
                    </a:prstGeom>
                  </pic:spPr>
                </pic:pic>
              </a:graphicData>
            </a:graphic>
          </wp:inline>
        </w:drawing>
      </w:r>
    </w:p>
    <w:p w14:paraId="640CAE73" w14:textId="02ED11D1" w:rsidR="007C530A" w:rsidRPr="00AE3DA4" w:rsidRDefault="00296C00" w:rsidP="002753FA">
      <w:pPr>
        <w:pStyle w:val="CETBodytext"/>
        <w:rPr>
          <w:bCs/>
          <w:i/>
          <w:iCs/>
          <w:lang w:val="en-GB"/>
        </w:rPr>
      </w:pPr>
      <w:r w:rsidRPr="00AE3DA4">
        <w:rPr>
          <w:bCs/>
          <w:i/>
          <w:iCs/>
          <w:lang w:val="en"/>
        </w:rPr>
        <w:t>Figure 5</w:t>
      </w:r>
      <w:r w:rsidR="00AE3DA4">
        <w:rPr>
          <w:bCs/>
          <w:i/>
          <w:iCs/>
          <w:lang w:val="en"/>
        </w:rPr>
        <w:t>:</w:t>
      </w:r>
      <w:r w:rsidRPr="00AE3DA4">
        <w:rPr>
          <w:bCs/>
          <w:i/>
          <w:iCs/>
          <w:lang w:val="en"/>
        </w:rPr>
        <w:t xml:space="preserve"> Evaluation of the molar fraction of products as a function</w:t>
      </w:r>
      <w:r w:rsidR="0016791C" w:rsidRPr="00AE3DA4">
        <w:rPr>
          <w:bCs/>
          <w:i/>
          <w:iCs/>
          <w:lang w:val="en"/>
        </w:rPr>
        <w:t xml:space="preserve"> of pressure at </w:t>
      </w:r>
      <w:r w:rsidR="00687DB7" w:rsidRPr="00AE3DA4">
        <w:rPr>
          <w:bCs/>
          <w:i/>
          <w:iCs/>
          <w:lang w:val="en"/>
        </w:rPr>
        <w:t xml:space="preserve">a temperature of 1000 K </w:t>
      </w:r>
      <w:r w:rsidR="0016791C" w:rsidRPr="00AE3DA4">
        <w:rPr>
          <w:bCs/>
          <w:i/>
          <w:iCs/>
          <w:lang w:val="en"/>
        </w:rPr>
        <w:t xml:space="preserve">and </w:t>
      </w:r>
      <w:r w:rsidR="002C757E" w:rsidRPr="00AE3DA4">
        <w:rPr>
          <w:bCs/>
          <w:i/>
          <w:iCs/>
          <w:lang w:val="en"/>
        </w:rPr>
        <w:t>initial</w:t>
      </w:r>
      <w:r w:rsidRPr="00AE3DA4">
        <w:rPr>
          <w:bCs/>
          <w:i/>
          <w:iCs/>
          <w:lang w:val="en"/>
        </w:rPr>
        <w:t xml:space="preserve"> composition</w:t>
      </w:r>
      <w:r w:rsidR="00CF3C53" w:rsidRPr="00AE3DA4">
        <w:rPr>
          <w:bCs/>
          <w:i/>
          <w:iCs/>
          <w:lang w:val="en"/>
        </w:rPr>
        <w:t xml:space="preserve"> 10% </w:t>
      </w:r>
      <w:r w:rsidR="00916EDC" w:rsidRPr="00AE3DA4">
        <w:rPr>
          <w:bCs/>
          <w:i/>
          <w:iCs/>
          <w:lang w:val="en"/>
        </w:rPr>
        <w:t>wt</w:t>
      </w:r>
      <w:r w:rsidR="00445273" w:rsidRPr="00AE3DA4">
        <w:rPr>
          <w:bCs/>
          <w:i/>
          <w:iCs/>
          <w:lang w:val="en"/>
        </w:rPr>
        <w:t xml:space="preserve"> of glycerol</w:t>
      </w:r>
      <w:r w:rsidRPr="00AE3DA4">
        <w:rPr>
          <w:bCs/>
          <w:i/>
          <w:iCs/>
          <w:lang w:val="en"/>
        </w:rPr>
        <w:t>. A - Result obtained at MinG. B - Result obtained at MaxS.</w:t>
      </w:r>
    </w:p>
    <w:p w14:paraId="0A6E5D7D" w14:textId="112EA517" w:rsidR="00296C00" w:rsidRPr="009704F7" w:rsidRDefault="0014349C" w:rsidP="00A2141F">
      <w:pPr>
        <w:pStyle w:val="CETBodytext"/>
        <w:spacing w:before="120" w:after="120"/>
        <w:rPr>
          <w:lang w:val="en-GB"/>
        </w:rPr>
      </w:pPr>
      <w:r w:rsidRPr="0073726E">
        <w:rPr>
          <w:lang w:val="en"/>
        </w:rPr>
        <w:t>Figure 5A showed a greater variation in the molar fraction of H</w:t>
      </w:r>
      <w:r w:rsidRPr="0073726E">
        <w:rPr>
          <w:vertAlign w:val="subscript"/>
          <w:lang w:val="en"/>
        </w:rPr>
        <w:t xml:space="preserve">2 </w:t>
      </w:r>
      <w:r w:rsidR="00A20043" w:rsidRPr="0073726E">
        <w:rPr>
          <w:lang w:val="en"/>
        </w:rPr>
        <w:t>and</w:t>
      </w:r>
      <w:r w:rsidRPr="0073726E">
        <w:rPr>
          <w:lang w:val="en"/>
        </w:rPr>
        <w:t xml:space="preserve"> CH</w:t>
      </w:r>
      <w:r w:rsidRPr="0073726E">
        <w:rPr>
          <w:vertAlign w:val="subscript"/>
          <w:lang w:val="en"/>
        </w:rPr>
        <w:t>4</w:t>
      </w:r>
      <w:r w:rsidRPr="0073726E">
        <w:rPr>
          <w:lang w:val="en"/>
        </w:rPr>
        <w:t xml:space="preserve"> at a pressure close to 220 bar,</w:t>
      </w:r>
      <w:r w:rsidR="0029025A">
        <w:rPr>
          <w:lang w:val="en"/>
        </w:rPr>
        <w:t xml:space="preserve"> which is the critical water</w:t>
      </w:r>
      <w:r w:rsidR="00A20043">
        <w:rPr>
          <w:lang w:val="en"/>
        </w:rPr>
        <w:t xml:space="preserve"> pressure</w:t>
      </w:r>
      <w:r w:rsidR="0029025A">
        <w:rPr>
          <w:lang w:val="en"/>
        </w:rPr>
        <w:t>.</w:t>
      </w:r>
      <w:r>
        <w:rPr>
          <w:lang w:val="en"/>
        </w:rPr>
        <w:t xml:space="preserve"> This variation is attributed to the </w:t>
      </w:r>
      <w:r w:rsidR="00DE23D5">
        <w:rPr>
          <w:lang w:val="en"/>
        </w:rPr>
        <w:t>shift</w:t>
      </w:r>
      <w:r>
        <w:rPr>
          <w:lang w:val="en"/>
        </w:rPr>
        <w:t xml:space="preserve"> from </w:t>
      </w:r>
      <w:r w:rsidR="00F01368" w:rsidRPr="00F01368">
        <w:rPr>
          <w:lang w:val="en"/>
        </w:rPr>
        <w:t>subcritical to supercritical region</w:t>
      </w:r>
      <w:r w:rsidR="0029025A">
        <w:rPr>
          <w:lang w:val="en"/>
        </w:rPr>
        <w:t>.</w:t>
      </w:r>
      <w:r w:rsidR="002A6DA1">
        <w:rPr>
          <w:lang w:val="en"/>
        </w:rPr>
        <w:t xml:space="preserve"> The M</w:t>
      </w:r>
      <w:r w:rsidR="002A6DA1" w:rsidRPr="002A6DA1">
        <w:rPr>
          <w:lang w:val="en"/>
        </w:rPr>
        <w:t xml:space="preserve">axS </w:t>
      </w:r>
      <w:r w:rsidR="008412FB">
        <w:rPr>
          <w:lang w:val="en"/>
        </w:rPr>
        <w:t xml:space="preserve">method </w:t>
      </w:r>
      <w:r w:rsidR="002A6DA1" w:rsidRPr="002A6DA1">
        <w:rPr>
          <w:lang w:val="en"/>
        </w:rPr>
        <w:t>barely differentiates the phase shift</w:t>
      </w:r>
      <w:r w:rsidR="002A6DA1">
        <w:rPr>
          <w:lang w:val="en"/>
        </w:rPr>
        <w:t>.</w:t>
      </w:r>
    </w:p>
    <w:p w14:paraId="1884D055" w14:textId="27F29FEF" w:rsidR="00A2141F" w:rsidRPr="009704F7" w:rsidRDefault="00A2141F" w:rsidP="00A2141F">
      <w:pPr>
        <w:pStyle w:val="CETBodytext"/>
        <w:spacing w:before="120" w:after="120"/>
        <w:rPr>
          <w:b/>
          <w:bCs/>
          <w:lang w:val="en-GB"/>
        </w:rPr>
      </w:pPr>
      <w:r w:rsidRPr="00A2141F">
        <w:rPr>
          <w:b/>
          <w:lang w:val="en"/>
        </w:rPr>
        <w:t>3.2.</w:t>
      </w:r>
      <w:r>
        <w:rPr>
          <w:b/>
          <w:lang w:val="en"/>
        </w:rPr>
        <w:t>3</w:t>
      </w:r>
      <w:r w:rsidRPr="00A2141F">
        <w:rPr>
          <w:b/>
          <w:lang w:val="en"/>
        </w:rPr>
        <w:t xml:space="preserve">. </w:t>
      </w:r>
      <w:r w:rsidRPr="00565F6A">
        <w:rPr>
          <w:b/>
          <w:lang w:val="en"/>
        </w:rPr>
        <w:t xml:space="preserve">Evaluation </w:t>
      </w:r>
      <w:r w:rsidR="00BD3F6F" w:rsidRPr="00565F6A">
        <w:rPr>
          <w:b/>
          <w:lang w:val="en"/>
        </w:rPr>
        <w:t>of glycerol</w:t>
      </w:r>
      <w:r w:rsidRPr="00565F6A">
        <w:rPr>
          <w:b/>
          <w:lang w:val="en"/>
        </w:rPr>
        <w:t xml:space="preserve"> composition</w:t>
      </w:r>
    </w:p>
    <w:p w14:paraId="0E8ABA40" w14:textId="02B7E000" w:rsidR="00A2141F" w:rsidRPr="009704F7" w:rsidRDefault="00E20445" w:rsidP="00A2141F">
      <w:pPr>
        <w:pStyle w:val="CETBodytext"/>
        <w:spacing w:before="120" w:after="120"/>
        <w:rPr>
          <w:lang w:val="en-GB"/>
        </w:rPr>
      </w:pPr>
      <w:r w:rsidRPr="0073726E">
        <w:rPr>
          <w:lang w:val="en"/>
        </w:rPr>
        <w:t>Figures 6</w:t>
      </w:r>
      <w:r w:rsidR="00385BA4" w:rsidRPr="0073726E">
        <w:rPr>
          <w:lang w:val="en"/>
        </w:rPr>
        <w:t>A</w:t>
      </w:r>
      <w:r w:rsidRPr="0073726E">
        <w:rPr>
          <w:lang w:val="en"/>
        </w:rPr>
        <w:t xml:space="preserve"> and 6B</w:t>
      </w:r>
      <w:r w:rsidR="00AE5515">
        <w:rPr>
          <w:lang w:val="en"/>
        </w:rPr>
        <w:t xml:space="preserve"> show</w:t>
      </w:r>
      <w:r>
        <w:rPr>
          <w:lang w:val="en"/>
        </w:rPr>
        <w:t xml:space="preserve"> </w:t>
      </w:r>
      <w:r w:rsidRPr="00E20445">
        <w:rPr>
          <w:lang w:val="en"/>
        </w:rPr>
        <w:t xml:space="preserve">the </w:t>
      </w:r>
      <w:r w:rsidR="00AE5515">
        <w:rPr>
          <w:lang w:val="en"/>
        </w:rPr>
        <w:t>result</w:t>
      </w:r>
      <w:r>
        <w:rPr>
          <w:lang w:val="en"/>
        </w:rPr>
        <w:t xml:space="preserve"> of the variation in composition </w:t>
      </w:r>
      <w:r w:rsidR="00767C73">
        <w:rPr>
          <w:lang w:val="en"/>
        </w:rPr>
        <w:t>about</w:t>
      </w:r>
      <w:r>
        <w:rPr>
          <w:lang w:val="en"/>
        </w:rPr>
        <w:t xml:space="preserve"> the products</w:t>
      </w:r>
      <w:r w:rsidRPr="00E20445">
        <w:rPr>
          <w:lang w:val="en"/>
        </w:rPr>
        <w:t xml:space="preserve"> formed. With the increase of biomass in the feed</w:t>
      </w:r>
      <w:r w:rsidR="000828DA">
        <w:rPr>
          <w:lang w:val="en"/>
        </w:rPr>
        <w:t>,</w:t>
      </w:r>
      <w:r w:rsidRPr="00E20445">
        <w:rPr>
          <w:lang w:val="en"/>
        </w:rPr>
        <w:t xml:space="preserve"> there is a </w:t>
      </w:r>
      <w:r>
        <w:rPr>
          <w:lang w:val="en"/>
        </w:rPr>
        <w:t xml:space="preserve">significant decrease in the </w:t>
      </w:r>
      <w:r w:rsidR="000828DA">
        <w:rPr>
          <w:lang w:val="en"/>
        </w:rPr>
        <w:t>H</w:t>
      </w:r>
      <w:r w:rsidR="000828DA" w:rsidRPr="000828DA">
        <w:rPr>
          <w:vertAlign w:val="subscript"/>
          <w:lang w:val="en"/>
        </w:rPr>
        <w:t>2</w:t>
      </w:r>
      <w:r>
        <w:rPr>
          <w:lang w:val="en"/>
        </w:rPr>
        <w:t xml:space="preserve"> </w:t>
      </w:r>
      <w:r w:rsidRPr="00E20445">
        <w:rPr>
          <w:lang w:val="en"/>
        </w:rPr>
        <w:t>fraction,</w:t>
      </w:r>
      <w:r w:rsidR="00A32630">
        <w:rPr>
          <w:lang w:val="en"/>
        </w:rPr>
        <w:t xml:space="preserve"> </w:t>
      </w:r>
      <w:r>
        <w:rPr>
          <w:lang w:val="en"/>
        </w:rPr>
        <w:t xml:space="preserve">a </w:t>
      </w:r>
      <w:r w:rsidR="00AE5515">
        <w:rPr>
          <w:lang w:val="en"/>
        </w:rPr>
        <w:t>slight</w:t>
      </w:r>
      <w:r>
        <w:rPr>
          <w:lang w:val="en"/>
        </w:rPr>
        <w:t xml:space="preserve"> </w:t>
      </w:r>
      <w:r w:rsidRPr="00E20445">
        <w:rPr>
          <w:lang w:val="en"/>
        </w:rPr>
        <w:t xml:space="preserve">growth of </w:t>
      </w:r>
      <w:r w:rsidR="007E1654">
        <w:rPr>
          <w:lang w:val="en"/>
        </w:rPr>
        <w:t>CO</w:t>
      </w:r>
      <w:r w:rsidRPr="00E20445">
        <w:rPr>
          <w:lang w:val="en"/>
        </w:rPr>
        <w:t>, CO</w:t>
      </w:r>
      <w:r w:rsidRPr="00E20445">
        <w:rPr>
          <w:vertAlign w:val="subscript"/>
          <w:lang w:val="en"/>
        </w:rPr>
        <w:t>2</w:t>
      </w:r>
      <w:r>
        <w:rPr>
          <w:lang w:val="en"/>
        </w:rPr>
        <w:t xml:space="preserve"> </w:t>
      </w:r>
      <w:r w:rsidR="00A32630">
        <w:rPr>
          <w:lang w:val="en"/>
        </w:rPr>
        <w:t>fractions</w:t>
      </w:r>
      <w:r w:rsidR="00C379A7">
        <w:rPr>
          <w:lang w:val="en"/>
        </w:rPr>
        <w:t>,</w:t>
      </w:r>
      <w:r w:rsidR="00A32630">
        <w:rPr>
          <w:lang w:val="en"/>
        </w:rPr>
        <w:t xml:space="preserve"> and higher production of </w:t>
      </w:r>
      <w:r w:rsidRPr="00E20445">
        <w:rPr>
          <w:lang w:val="en"/>
        </w:rPr>
        <w:t>CH</w:t>
      </w:r>
      <w:r w:rsidRPr="00E20445">
        <w:rPr>
          <w:vertAlign w:val="subscript"/>
          <w:lang w:val="en"/>
        </w:rPr>
        <w:t>4</w:t>
      </w:r>
      <w:r w:rsidRPr="00E20445">
        <w:rPr>
          <w:lang w:val="en"/>
        </w:rPr>
        <w:t>.</w:t>
      </w:r>
      <w:r>
        <w:rPr>
          <w:lang w:val="en"/>
        </w:rPr>
        <w:t xml:space="preserve"> </w:t>
      </w:r>
      <w:r w:rsidR="0006226F">
        <w:rPr>
          <w:lang w:val="en"/>
        </w:rPr>
        <w:t xml:space="preserve">Thus, it is understood that increased glycerol composition tends to favor the </w:t>
      </w:r>
      <w:r w:rsidR="00C379A7">
        <w:rPr>
          <w:lang w:val="en"/>
        </w:rPr>
        <w:t>methanation</w:t>
      </w:r>
      <w:r w:rsidR="0006226F">
        <w:rPr>
          <w:lang w:val="en"/>
        </w:rPr>
        <w:t xml:space="preserve"> reaction and, consequently, to disfavor the production of H</w:t>
      </w:r>
      <w:r w:rsidR="0006226F" w:rsidRPr="0006226F">
        <w:rPr>
          <w:vertAlign w:val="subscript"/>
          <w:lang w:val="en"/>
        </w:rPr>
        <w:t>2</w:t>
      </w:r>
      <w:r w:rsidR="0006226F">
        <w:rPr>
          <w:lang w:val="en"/>
        </w:rPr>
        <w:t>.</w:t>
      </w:r>
    </w:p>
    <w:p w14:paraId="02C3BAA1" w14:textId="7DBF7233" w:rsidR="00210B2A" w:rsidRDefault="00991C4D" w:rsidP="00561EC9">
      <w:pPr>
        <w:pStyle w:val="CETBodytext"/>
        <w:spacing w:line="240" w:lineRule="auto"/>
        <w:jc w:val="left"/>
        <w:rPr>
          <w:lang w:val="pt-BR"/>
        </w:rPr>
      </w:pPr>
      <w:r>
        <w:rPr>
          <w:noProof/>
        </w:rPr>
        <w:drawing>
          <wp:inline distT="0" distB="0" distL="0" distR="0" wp14:anchorId="348CFC26" wp14:editId="33BE23F2">
            <wp:extent cx="5397384" cy="1570007"/>
            <wp:effectExtent l="0" t="0" r="0"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19328" cy="1576390"/>
                    </a:xfrm>
                    <a:prstGeom prst="rect">
                      <a:avLst/>
                    </a:prstGeom>
                  </pic:spPr>
                </pic:pic>
              </a:graphicData>
            </a:graphic>
          </wp:inline>
        </w:drawing>
      </w:r>
    </w:p>
    <w:p w14:paraId="7C63793B" w14:textId="7EA1CFD1" w:rsidR="007163AC" w:rsidRPr="00AE3DA4" w:rsidRDefault="00104540" w:rsidP="00991C4D">
      <w:pPr>
        <w:pStyle w:val="CETBodytext"/>
        <w:rPr>
          <w:bCs/>
          <w:i/>
          <w:iCs/>
          <w:lang w:val="en-GB"/>
        </w:rPr>
      </w:pPr>
      <w:r w:rsidRPr="00AE3DA4">
        <w:rPr>
          <w:bCs/>
          <w:i/>
          <w:iCs/>
          <w:lang w:val="en"/>
        </w:rPr>
        <w:t>Figure 6</w:t>
      </w:r>
      <w:r w:rsidR="00AE3DA4">
        <w:rPr>
          <w:bCs/>
          <w:i/>
          <w:iCs/>
          <w:lang w:val="en"/>
        </w:rPr>
        <w:t>:</w:t>
      </w:r>
      <w:r w:rsidRPr="00AE3DA4">
        <w:rPr>
          <w:bCs/>
          <w:i/>
          <w:iCs/>
          <w:lang w:val="en"/>
        </w:rPr>
        <w:t xml:space="preserve"> </w:t>
      </w:r>
      <w:r w:rsidR="00AD7D53" w:rsidRPr="00AE3DA4">
        <w:rPr>
          <w:bCs/>
          <w:i/>
          <w:iCs/>
          <w:lang w:val="en"/>
        </w:rPr>
        <w:t>Evaluation of the effect of the glycerol feed composition on the molar fraction of the products at a pressure of 220 bar and a temperature of 1000 K</w:t>
      </w:r>
      <w:r w:rsidR="003E6699" w:rsidRPr="00AE3DA4">
        <w:rPr>
          <w:bCs/>
          <w:i/>
          <w:iCs/>
          <w:lang w:val="en"/>
        </w:rPr>
        <w:t>.</w:t>
      </w:r>
      <w:r w:rsidRPr="00AE3DA4">
        <w:rPr>
          <w:bCs/>
          <w:i/>
          <w:iCs/>
          <w:lang w:val="en"/>
        </w:rPr>
        <w:t xml:space="preserve"> </w:t>
      </w:r>
      <w:r w:rsidR="003E6699" w:rsidRPr="00AE3DA4">
        <w:rPr>
          <w:bCs/>
          <w:i/>
          <w:iCs/>
          <w:lang w:val="en"/>
        </w:rPr>
        <w:t>A</w:t>
      </w:r>
      <w:r w:rsidRPr="00AE3DA4">
        <w:rPr>
          <w:bCs/>
          <w:i/>
          <w:iCs/>
          <w:lang w:val="en"/>
        </w:rPr>
        <w:t xml:space="preserve"> </w:t>
      </w:r>
      <w:r w:rsidR="003E6699" w:rsidRPr="00AE3DA4">
        <w:rPr>
          <w:bCs/>
          <w:i/>
          <w:iCs/>
          <w:lang w:val="en"/>
        </w:rPr>
        <w:t>- Result obtained at MinG.</w:t>
      </w:r>
      <w:r w:rsidRPr="00AE3DA4">
        <w:rPr>
          <w:bCs/>
          <w:i/>
          <w:iCs/>
          <w:lang w:val="en"/>
        </w:rPr>
        <w:t xml:space="preserve"> </w:t>
      </w:r>
      <w:r w:rsidR="003E6699" w:rsidRPr="00AE3DA4">
        <w:rPr>
          <w:bCs/>
          <w:i/>
          <w:iCs/>
          <w:lang w:val="en"/>
        </w:rPr>
        <w:t>B</w:t>
      </w:r>
      <w:r w:rsidRPr="00AE3DA4">
        <w:rPr>
          <w:bCs/>
          <w:i/>
          <w:iCs/>
          <w:lang w:val="en"/>
        </w:rPr>
        <w:t xml:space="preserve"> </w:t>
      </w:r>
      <w:r w:rsidR="003E6699" w:rsidRPr="00AE3DA4">
        <w:rPr>
          <w:bCs/>
          <w:i/>
          <w:iCs/>
          <w:lang w:val="en"/>
        </w:rPr>
        <w:t>- Result obtained at MaxS.</w:t>
      </w:r>
    </w:p>
    <w:p w14:paraId="25C3EB75" w14:textId="1BD0B1DE" w:rsidR="002B3C98" w:rsidRPr="009704F7" w:rsidRDefault="0053562D" w:rsidP="00A2141F">
      <w:pPr>
        <w:pStyle w:val="CETBodytext"/>
        <w:spacing w:before="120" w:after="120"/>
        <w:rPr>
          <w:lang w:val="en-GB"/>
        </w:rPr>
      </w:pPr>
      <w:r>
        <w:rPr>
          <w:lang w:val="en"/>
        </w:rPr>
        <w:t>According to previous studies, it is expected that with the increase of the initial composition there will be constancy in the fractions</w:t>
      </w:r>
      <w:r w:rsidR="00FD6F3D">
        <w:rPr>
          <w:lang w:val="en"/>
        </w:rPr>
        <w:t xml:space="preserve"> of the products</w:t>
      </w:r>
      <w:r w:rsidR="00C379A7">
        <w:rPr>
          <w:lang w:val="en"/>
        </w:rPr>
        <w:t>,</w:t>
      </w:r>
      <w:r>
        <w:rPr>
          <w:lang w:val="en"/>
        </w:rPr>
        <w:t xml:space="preserve"> and all extra biomass will not convert or turn </w:t>
      </w:r>
      <w:r w:rsidR="0061714D">
        <w:rPr>
          <w:lang w:val="en"/>
        </w:rPr>
        <w:t xml:space="preserve">into </w:t>
      </w:r>
      <w:r>
        <w:rPr>
          <w:lang w:val="en"/>
        </w:rPr>
        <w:t>solid carbon.</w:t>
      </w:r>
    </w:p>
    <w:p w14:paraId="6FC29EE3" w14:textId="4DA0C475" w:rsidR="00A2141F" w:rsidRPr="009704F7" w:rsidRDefault="00A2141F" w:rsidP="00A2141F">
      <w:pPr>
        <w:pStyle w:val="CETBodytext"/>
        <w:spacing w:before="120" w:after="120"/>
        <w:rPr>
          <w:lang w:val="en-GB"/>
        </w:rPr>
      </w:pPr>
      <w:r w:rsidRPr="00A2141F">
        <w:rPr>
          <w:b/>
          <w:lang w:val="en"/>
        </w:rPr>
        <w:t>3.2.</w:t>
      </w:r>
      <w:r>
        <w:rPr>
          <w:b/>
          <w:lang w:val="en"/>
        </w:rPr>
        <w:t>4</w:t>
      </w:r>
      <w:r w:rsidRPr="00A2141F">
        <w:rPr>
          <w:b/>
          <w:lang w:val="en"/>
        </w:rPr>
        <w:t>. Evaluation of</w:t>
      </w:r>
      <w:r>
        <w:rPr>
          <w:lang w:val="en"/>
        </w:rPr>
        <w:t xml:space="preserve"> </w:t>
      </w:r>
      <w:r>
        <w:rPr>
          <w:b/>
          <w:lang w:val="en"/>
        </w:rPr>
        <w:t>the reaction under subcritical conditions</w:t>
      </w:r>
    </w:p>
    <w:p w14:paraId="6027BE76" w14:textId="49DFA2F9" w:rsidR="00A2141F" w:rsidRDefault="00A54611" w:rsidP="00560E28">
      <w:pPr>
        <w:pStyle w:val="CETBodytext"/>
        <w:rPr>
          <w:lang w:val="en"/>
        </w:rPr>
      </w:pPr>
      <w:r>
        <w:rPr>
          <w:lang w:val="en"/>
        </w:rPr>
        <w:t>The study under subcritical conditions was conducted in a temperature range of 500 to 600 K, pressures between 180 and 260 bar</w:t>
      </w:r>
      <w:r w:rsidR="00C379A7">
        <w:rPr>
          <w:lang w:val="en"/>
        </w:rPr>
        <w:t>,</w:t>
      </w:r>
      <w:r>
        <w:rPr>
          <w:lang w:val="en"/>
        </w:rPr>
        <w:t xml:space="preserve"> and </w:t>
      </w:r>
      <w:r w:rsidR="00D50C97">
        <w:rPr>
          <w:lang w:val="en"/>
        </w:rPr>
        <w:t>initial glycerol composition</w:t>
      </w:r>
      <w:r>
        <w:rPr>
          <w:lang w:val="en"/>
        </w:rPr>
        <w:t xml:space="preserve"> between 2.5</w:t>
      </w:r>
      <w:r w:rsidR="003D3267">
        <w:rPr>
          <w:lang w:val="en"/>
        </w:rPr>
        <w:t>%</w:t>
      </w:r>
      <w:r>
        <w:rPr>
          <w:lang w:val="en"/>
        </w:rPr>
        <w:t xml:space="preserve"> and 20</w:t>
      </w:r>
      <w:r w:rsidR="00D50C97">
        <w:rPr>
          <w:lang w:val="en"/>
        </w:rPr>
        <w:t>%</w:t>
      </w:r>
      <w:r>
        <w:rPr>
          <w:lang w:val="en"/>
        </w:rPr>
        <w:t xml:space="preserve"> </w:t>
      </w:r>
      <w:r w:rsidR="008F2AD3">
        <w:rPr>
          <w:lang w:val="en"/>
        </w:rPr>
        <w:t>wt</w:t>
      </w:r>
      <w:r>
        <w:rPr>
          <w:lang w:val="en"/>
        </w:rPr>
        <w:t xml:space="preserve">. </w:t>
      </w:r>
      <w:r w:rsidR="00A661C6">
        <w:rPr>
          <w:lang w:val="en"/>
        </w:rPr>
        <w:t>The</w:t>
      </w:r>
      <w:r>
        <w:rPr>
          <w:lang w:val="en"/>
        </w:rPr>
        <w:t xml:space="preserve"> </w:t>
      </w:r>
      <w:r w:rsidR="004D05D0">
        <w:rPr>
          <w:lang w:val="en"/>
        </w:rPr>
        <w:t>pressure ranges</w:t>
      </w:r>
      <w:r>
        <w:rPr>
          <w:lang w:val="en"/>
        </w:rPr>
        <w:t xml:space="preserve"> </w:t>
      </w:r>
      <w:r w:rsidR="00313EAF">
        <w:rPr>
          <w:lang w:val="en"/>
        </w:rPr>
        <w:t>and glycerol composition were</w:t>
      </w:r>
      <w:r>
        <w:rPr>
          <w:lang w:val="en"/>
        </w:rPr>
        <w:t xml:space="preserve"> defined based on</w:t>
      </w:r>
      <w:r w:rsidR="004D05D0">
        <w:rPr>
          <w:lang w:val="en"/>
        </w:rPr>
        <w:t xml:space="preserve"> </w:t>
      </w:r>
      <w:r w:rsidR="005621B0" w:rsidRPr="005621B0">
        <w:rPr>
          <w:lang w:val="en"/>
        </w:rPr>
        <w:t>the maximization of H</w:t>
      </w:r>
      <w:r w:rsidR="005621B0" w:rsidRPr="009738D1">
        <w:rPr>
          <w:vertAlign w:val="subscript"/>
          <w:lang w:val="en"/>
        </w:rPr>
        <w:t>2</w:t>
      </w:r>
      <w:r w:rsidR="005621B0" w:rsidRPr="005621B0">
        <w:rPr>
          <w:lang w:val="en"/>
        </w:rPr>
        <w:t xml:space="preserve"> production through SCWG</w:t>
      </w:r>
      <w:r w:rsidR="004D05D0">
        <w:rPr>
          <w:lang w:val="en"/>
        </w:rPr>
        <w:t>.</w:t>
      </w:r>
      <w:r>
        <w:rPr>
          <w:lang w:val="en"/>
        </w:rPr>
        <w:t xml:space="preserve"> </w:t>
      </w:r>
      <w:r w:rsidR="007910A6">
        <w:rPr>
          <w:lang w:val="en"/>
        </w:rPr>
        <w:t>For temperatures below 500 K</w:t>
      </w:r>
      <w:r w:rsidR="00C379A7">
        <w:rPr>
          <w:lang w:val="en"/>
        </w:rPr>
        <w:t>,</w:t>
      </w:r>
      <w:r w:rsidR="007910A6">
        <w:rPr>
          <w:lang w:val="en"/>
        </w:rPr>
        <w:t xml:space="preserve"> the reaction practically does not occur.</w:t>
      </w:r>
    </w:p>
    <w:p w14:paraId="049AB9C1" w14:textId="28B349A9" w:rsidR="00552538" w:rsidRDefault="004969EE" w:rsidP="00552538">
      <w:pPr>
        <w:pStyle w:val="CETBodytext"/>
        <w:rPr>
          <w:b/>
          <w:lang w:val="en"/>
        </w:rPr>
      </w:pPr>
      <w:r w:rsidRPr="00D40CAD">
        <w:rPr>
          <w:lang w:val="en"/>
        </w:rPr>
        <w:t>Figure 7A shows</w:t>
      </w:r>
      <w:r w:rsidRPr="003614ED">
        <w:rPr>
          <w:lang w:val="en"/>
        </w:rPr>
        <w:t xml:space="preserve"> glycerol c</w:t>
      </w:r>
      <w:r>
        <w:rPr>
          <w:lang w:val="en"/>
        </w:rPr>
        <w:t>onversion in products. It is observed that practically does not form H</w:t>
      </w:r>
      <w:r w:rsidRPr="003614ED">
        <w:rPr>
          <w:vertAlign w:val="subscript"/>
          <w:lang w:val="en"/>
        </w:rPr>
        <w:t>2</w:t>
      </w:r>
      <w:r>
        <w:rPr>
          <w:lang w:val="en"/>
        </w:rPr>
        <w:t xml:space="preserve">. Most biomass converts to solid carbon and a small part </w:t>
      </w:r>
      <w:r w:rsidR="00C379A7">
        <w:rPr>
          <w:lang w:val="en"/>
        </w:rPr>
        <w:t>generate</w:t>
      </w:r>
      <w:r>
        <w:rPr>
          <w:lang w:val="en"/>
        </w:rPr>
        <w:t xml:space="preserve"> </w:t>
      </w:r>
      <w:r w:rsidRPr="00BC4FF2">
        <w:rPr>
          <w:lang w:val="en"/>
        </w:rPr>
        <w:t>CO</w:t>
      </w:r>
      <w:r w:rsidRPr="00BC4FF2">
        <w:rPr>
          <w:vertAlign w:val="subscript"/>
          <w:lang w:val="en"/>
        </w:rPr>
        <w:t>2</w:t>
      </w:r>
      <w:r w:rsidR="00BC4FF2">
        <w:rPr>
          <w:lang w:val="en"/>
        </w:rPr>
        <w:t xml:space="preserve"> </w:t>
      </w:r>
      <w:r w:rsidR="00BC4FF2" w:rsidRPr="00BC4FF2">
        <w:rPr>
          <w:lang w:val="en"/>
        </w:rPr>
        <w:t>and</w:t>
      </w:r>
      <w:r>
        <w:rPr>
          <w:lang w:val="en"/>
        </w:rPr>
        <w:t xml:space="preserve"> CH</w:t>
      </w:r>
      <w:r w:rsidRPr="003614ED">
        <w:rPr>
          <w:vertAlign w:val="subscript"/>
          <w:lang w:val="en"/>
        </w:rPr>
        <w:t>4</w:t>
      </w:r>
      <w:r w:rsidR="0014185B">
        <w:rPr>
          <w:lang w:val="en"/>
        </w:rPr>
        <w:t>.</w:t>
      </w:r>
      <w:r>
        <w:rPr>
          <w:lang w:val="en"/>
        </w:rPr>
        <w:t xml:space="preserve"> This behavior was expected </w:t>
      </w:r>
      <w:r w:rsidR="00A34AD2" w:rsidRPr="00A34AD2">
        <w:rPr>
          <w:lang w:val="en"/>
        </w:rPr>
        <w:t xml:space="preserve">as the reaction occurs in the liquid </w:t>
      </w:r>
      <w:r w:rsidR="001E16C8">
        <w:rPr>
          <w:lang w:val="en"/>
        </w:rPr>
        <w:t>phase</w:t>
      </w:r>
      <w:r w:rsidR="00A34AD2">
        <w:rPr>
          <w:lang w:val="en"/>
        </w:rPr>
        <w:t xml:space="preserve"> </w:t>
      </w:r>
      <w:r>
        <w:rPr>
          <w:lang w:val="en"/>
        </w:rPr>
        <w:t>and hinders the production of H</w:t>
      </w:r>
      <w:r w:rsidRPr="003614ED">
        <w:rPr>
          <w:vertAlign w:val="subscript"/>
          <w:lang w:val="en"/>
        </w:rPr>
        <w:t>2</w:t>
      </w:r>
      <w:r>
        <w:rPr>
          <w:lang w:val="en"/>
        </w:rPr>
        <w:t>. Therefore, a way to increase the production of H</w:t>
      </w:r>
      <w:r w:rsidRPr="00C9722F">
        <w:rPr>
          <w:vertAlign w:val="subscript"/>
          <w:lang w:val="en"/>
        </w:rPr>
        <w:t>2</w:t>
      </w:r>
      <w:r>
        <w:rPr>
          <w:lang w:val="en"/>
        </w:rPr>
        <w:t xml:space="preserve"> in these conditions was sought.</w:t>
      </w:r>
      <w:r w:rsidR="00A34AD2">
        <w:rPr>
          <w:lang w:val="en"/>
        </w:rPr>
        <w:t xml:space="preserve"> </w:t>
      </w:r>
      <w:r w:rsidR="00552538" w:rsidRPr="00A03AA3">
        <w:rPr>
          <w:lang w:val="en"/>
        </w:rPr>
        <w:fldChar w:fldCharType="begin" w:fldLock="1"/>
      </w:r>
      <w:r w:rsidR="006509A8">
        <w:rPr>
          <w:lang w:val="en"/>
        </w:rPr>
        <w:instrText>ADDIN CSL_CITATION {"citationItems":[{"id":"ITEM-1","itemData":{"DOI":"10.1016/j.cej.2004.12.021","ISSN":"13858947","abstract":"A thermodynamic model is developed to estimate equilibrium composition for supercritical water gasification (SCWG) of biomass. With a local optima solver and a global optima solver of LINGO, the algorithm based on Peng-Robinson EoS formulations and direct Gibbs free energy minimization can guarantee the convergence to the correct solution. Results are given for the supercritical water processes including supercritical water reforming of methanol, supercritical water gasification of glucose, catalyzed supercritical water gasification of cellulose and supercritical water gasification of real biomass. Model predictions are compared with various experimental measurements and the agreement is generally satisfying and therefore the correctness of the proposed model is demonstrated. Significant improvements of the comparison are obtained by analyzing reaction network and controlling steps of these processes and accounting them into calculation. © 2004 Elsevier B.V. All rights reserved.","author":[{"dropping-particle":"","family":"Tang","given":"Huiqing","non-dropping-particle":"","parse-names":false,"suffix":""},{"dropping-particle":"","family":"Kitagawa","given":"Kuniyuki","non-dropping-particle":"","parse-names":false,"suffix":""}],"container-title":"Chemical Engineering Journal","id":"ITEM-1","issue":"3","issued":{"date-parts":[["2005"]]},"page":"261-267","title":"Supercritical water gasification of biomass: Thermodynamic analysis with direct Gibbs free energy minimization","type":"article-journal","volume":"106"},"uris":["http://www.mendeley.com/documents/?uuid=e125d22f-d457-443f-bf7b-6210e6d9d4df"]}],"mendeley":{"formattedCitation":"(Tang &amp; Kitagawa, 2005)","manualFormatting":"Tang and Kitagawa (2005)","plainTextFormattedCitation":"(Tang &amp; Kitagawa, 2005)","previouslyFormattedCitation":"(Tang &amp; Kitagawa, 2005)"},"properties":{"noteIndex":0},"schema":"https://github.com/citation-style-language/schema/raw/master/csl-citation.json"}</w:instrText>
      </w:r>
      <w:r w:rsidR="00552538" w:rsidRPr="00A03AA3">
        <w:rPr>
          <w:lang w:val="en"/>
        </w:rPr>
        <w:fldChar w:fldCharType="separate"/>
      </w:r>
      <w:r w:rsidR="00552538" w:rsidRPr="00A03AA3">
        <w:rPr>
          <w:noProof/>
          <w:lang w:val="en"/>
        </w:rPr>
        <w:t>Tang and Kitagawa (2005)</w:t>
      </w:r>
      <w:r w:rsidR="00552538" w:rsidRPr="00A03AA3">
        <w:rPr>
          <w:lang w:val="en"/>
        </w:rPr>
        <w:fldChar w:fldCharType="end"/>
      </w:r>
      <w:r w:rsidR="00552538" w:rsidRPr="00A03AA3">
        <w:rPr>
          <w:lang w:val="en"/>
        </w:rPr>
        <w:t xml:space="preserve"> </w:t>
      </w:r>
      <w:r w:rsidR="00552538">
        <w:rPr>
          <w:lang w:val="en"/>
        </w:rPr>
        <w:t xml:space="preserve">cite in their work a compact reactor that catalyzed the gas-water reaction and </w:t>
      </w:r>
      <w:r w:rsidR="00905061" w:rsidRPr="00905061">
        <w:rPr>
          <w:lang w:val="en"/>
        </w:rPr>
        <w:t>inhibited</w:t>
      </w:r>
      <w:r w:rsidR="00905061">
        <w:rPr>
          <w:lang w:val="en"/>
        </w:rPr>
        <w:t xml:space="preserve"> </w:t>
      </w:r>
      <w:r w:rsidR="00552538">
        <w:rPr>
          <w:lang w:val="en"/>
        </w:rPr>
        <w:t>the met</w:t>
      </w:r>
      <w:r w:rsidR="00905061">
        <w:rPr>
          <w:lang w:val="en"/>
        </w:rPr>
        <w:t>h</w:t>
      </w:r>
      <w:r w:rsidR="00552538">
        <w:rPr>
          <w:lang w:val="en"/>
        </w:rPr>
        <w:t>an</w:t>
      </w:r>
      <w:r w:rsidR="00905061">
        <w:rPr>
          <w:lang w:val="en"/>
        </w:rPr>
        <w:t>e</w:t>
      </w:r>
      <w:r w:rsidR="00552538">
        <w:rPr>
          <w:lang w:val="en"/>
        </w:rPr>
        <w:t xml:space="preserve"> reaction. Therefore, it was decided to verify this effect in the subcritical reaction of glycerol, as shown in </w:t>
      </w:r>
      <w:r w:rsidR="00552538" w:rsidRPr="00D40CAD">
        <w:rPr>
          <w:bCs/>
          <w:lang w:val="en"/>
        </w:rPr>
        <w:t>Figure 7B</w:t>
      </w:r>
      <w:r w:rsidR="00552538" w:rsidRPr="00BB6EEF">
        <w:rPr>
          <w:b/>
          <w:lang w:val="en"/>
        </w:rPr>
        <w:t>.</w:t>
      </w:r>
    </w:p>
    <w:p w14:paraId="011D9BFC" w14:textId="52BA0FC8" w:rsidR="008E0D7C" w:rsidRPr="008E0D7C" w:rsidRDefault="008E0D7C" w:rsidP="00122BF3">
      <w:pPr>
        <w:pStyle w:val="CETBodytext"/>
        <w:spacing w:before="120" w:after="20"/>
        <w:rPr>
          <w:lang w:val="en"/>
        </w:rPr>
      </w:pPr>
      <w:r w:rsidRPr="00B978CE">
        <w:rPr>
          <w:lang w:val="en"/>
        </w:rPr>
        <w:t>There is a significant increase in the production of H</w:t>
      </w:r>
      <w:r w:rsidRPr="00D01E45">
        <w:rPr>
          <w:vertAlign w:val="subscript"/>
          <w:lang w:val="en"/>
        </w:rPr>
        <w:t>2</w:t>
      </w:r>
      <w:r w:rsidRPr="00B978CE">
        <w:rPr>
          <w:lang w:val="en"/>
        </w:rPr>
        <w:t xml:space="preserve"> reaching a fraction of 10% at a temperature of 600 K. However, the fraction of solid carbon is still very high, which can make the </w:t>
      </w:r>
      <w:r>
        <w:rPr>
          <w:lang w:val="en"/>
        </w:rPr>
        <w:t>H</w:t>
      </w:r>
      <w:r w:rsidRPr="00D01E45">
        <w:rPr>
          <w:vertAlign w:val="subscript"/>
          <w:lang w:val="en"/>
        </w:rPr>
        <w:t>2</w:t>
      </w:r>
      <w:r w:rsidRPr="00B978CE">
        <w:rPr>
          <w:lang w:val="en"/>
        </w:rPr>
        <w:t xml:space="preserve"> production process unfeasible. Thus, it is necessary to develop </w:t>
      </w:r>
      <w:r w:rsidRPr="00E76132">
        <w:rPr>
          <w:lang w:val="en"/>
        </w:rPr>
        <w:t xml:space="preserve">more studies and </w:t>
      </w:r>
      <w:r w:rsidRPr="00B978CE">
        <w:rPr>
          <w:lang w:val="en"/>
        </w:rPr>
        <w:t>specific catalysts that can improve the reaction conditions</w:t>
      </w:r>
      <w:r>
        <w:rPr>
          <w:lang w:val="en"/>
        </w:rPr>
        <w:t xml:space="preserve"> </w:t>
      </w:r>
      <w:r w:rsidRPr="008C4A95">
        <w:rPr>
          <w:lang w:val="en"/>
        </w:rPr>
        <w:t>and inhibit solid carbon formation throughout the process.</w:t>
      </w:r>
    </w:p>
    <w:p w14:paraId="065225E7" w14:textId="2772F2FE" w:rsidR="00A2141F" w:rsidRPr="009704F7" w:rsidRDefault="000D188C" w:rsidP="00561EC9">
      <w:pPr>
        <w:pStyle w:val="CETBodytext"/>
        <w:spacing w:line="240" w:lineRule="auto"/>
        <w:jc w:val="left"/>
        <w:rPr>
          <w:b/>
          <w:bCs/>
          <w:lang w:val="en-GB"/>
        </w:rPr>
      </w:pPr>
      <w:r>
        <w:rPr>
          <w:noProof/>
        </w:rPr>
        <w:lastRenderedPageBreak/>
        <w:drawing>
          <wp:inline distT="0" distB="0" distL="0" distR="0" wp14:anchorId="7FE0C37A" wp14:editId="6A75A255">
            <wp:extent cx="5333679" cy="1457160"/>
            <wp:effectExtent l="0" t="0" r="63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101" r="-1"/>
                    <a:stretch/>
                  </pic:blipFill>
                  <pic:spPr bwMode="auto">
                    <a:xfrm>
                      <a:off x="0" y="0"/>
                      <a:ext cx="5353943" cy="1462696"/>
                    </a:xfrm>
                    <a:prstGeom prst="rect">
                      <a:avLst/>
                    </a:prstGeom>
                    <a:ln>
                      <a:noFill/>
                    </a:ln>
                    <a:extLst>
                      <a:ext uri="{53640926-AAD7-44D8-BBD7-CCE9431645EC}">
                        <a14:shadowObscured xmlns:a14="http://schemas.microsoft.com/office/drawing/2010/main"/>
                      </a:ext>
                    </a:extLst>
                  </pic:spPr>
                </pic:pic>
              </a:graphicData>
            </a:graphic>
          </wp:inline>
        </w:drawing>
      </w:r>
    </w:p>
    <w:p w14:paraId="180615D1" w14:textId="2E1D0E1A" w:rsidR="00A2141F" w:rsidRPr="00AE3DA4" w:rsidRDefault="00A3208C" w:rsidP="00934402">
      <w:pPr>
        <w:pStyle w:val="CETBodytext"/>
        <w:spacing w:line="240" w:lineRule="auto"/>
        <w:rPr>
          <w:bCs/>
          <w:i/>
          <w:iCs/>
          <w:sz w:val="17"/>
          <w:szCs w:val="17"/>
          <w:lang w:val="en-GB"/>
        </w:rPr>
      </w:pPr>
      <w:r w:rsidRPr="00AE3DA4">
        <w:rPr>
          <w:bCs/>
          <w:i/>
          <w:iCs/>
          <w:sz w:val="17"/>
          <w:szCs w:val="17"/>
          <w:lang w:val="en"/>
        </w:rPr>
        <w:t>Figure 7</w:t>
      </w:r>
      <w:r w:rsidR="00AE3DA4">
        <w:rPr>
          <w:bCs/>
          <w:i/>
          <w:iCs/>
          <w:sz w:val="17"/>
          <w:szCs w:val="17"/>
          <w:lang w:val="en"/>
        </w:rPr>
        <w:t xml:space="preserve">: </w:t>
      </w:r>
      <w:r w:rsidRPr="00AE3DA4">
        <w:rPr>
          <w:bCs/>
          <w:i/>
          <w:iCs/>
          <w:sz w:val="17"/>
          <w:szCs w:val="17"/>
          <w:lang w:val="en"/>
        </w:rPr>
        <w:t xml:space="preserve"> Evaluation of the effect of temperature on the molar fraction of products </w:t>
      </w:r>
      <w:r w:rsidR="00BF5AD0" w:rsidRPr="00AE3DA4">
        <w:rPr>
          <w:bCs/>
          <w:i/>
          <w:iCs/>
          <w:sz w:val="17"/>
          <w:szCs w:val="17"/>
          <w:lang w:val="en"/>
        </w:rPr>
        <w:t xml:space="preserve">in subcritical condition </w:t>
      </w:r>
      <w:r w:rsidRPr="00AE3DA4">
        <w:rPr>
          <w:bCs/>
          <w:i/>
          <w:iCs/>
          <w:sz w:val="17"/>
          <w:szCs w:val="17"/>
          <w:lang w:val="en"/>
        </w:rPr>
        <w:t xml:space="preserve">at a pressure of 220 bar and initial </w:t>
      </w:r>
      <w:r w:rsidR="008E4A52" w:rsidRPr="00AE3DA4">
        <w:rPr>
          <w:bCs/>
          <w:i/>
          <w:iCs/>
          <w:sz w:val="17"/>
          <w:szCs w:val="17"/>
          <w:lang w:val="en"/>
        </w:rPr>
        <w:t xml:space="preserve">glycerol composition of 10% </w:t>
      </w:r>
      <w:r w:rsidR="00916EDC" w:rsidRPr="00AE3DA4">
        <w:rPr>
          <w:bCs/>
          <w:i/>
          <w:iCs/>
          <w:sz w:val="17"/>
          <w:szCs w:val="17"/>
          <w:lang w:val="en"/>
        </w:rPr>
        <w:t>wt</w:t>
      </w:r>
      <w:r w:rsidR="008E4A52" w:rsidRPr="00AE3DA4">
        <w:rPr>
          <w:bCs/>
          <w:i/>
          <w:iCs/>
          <w:sz w:val="17"/>
          <w:szCs w:val="17"/>
          <w:lang w:val="en"/>
        </w:rPr>
        <w:t>.</w:t>
      </w:r>
      <w:r w:rsidRPr="00AE3DA4">
        <w:rPr>
          <w:bCs/>
          <w:i/>
          <w:iCs/>
          <w:sz w:val="17"/>
          <w:szCs w:val="17"/>
          <w:lang w:val="en"/>
        </w:rPr>
        <w:t xml:space="preserve"> </w:t>
      </w:r>
      <w:r w:rsidR="00BF5AD0" w:rsidRPr="00AE3DA4">
        <w:rPr>
          <w:bCs/>
          <w:i/>
          <w:iCs/>
          <w:sz w:val="17"/>
          <w:szCs w:val="17"/>
          <w:lang w:val="en"/>
        </w:rPr>
        <w:t xml:space="preserve">A – Gibbs minimization considering </w:t>
      </w:r>
      <w:r w:rsidRPr="00AE3DA4">
        <w:rPr>
          <w:bCs/>
          <w:i/>
          <w:iCs/>
          <w:sz w:val="17"/>
          <w:szCs w:val="17"/>
          <w:lang w:val="en"/>
        </w:rPr>
        <w:t xml:space="preserve">all possible </w:t>
      </w:r>
      <w:r w:rsidR="00224A36" w:rsidRPr="00AE3DA4">
        <w:rPr>
          <w:bCs/>
          <w:i/>
          <w:iCs/>
          <w:sz w:val="17"/>
          <w:szCs w:val="17"/>
          <w:lang w:val="en"/>
        </w:rPr>
        <w:t>products.</w:t>
      </w:r>
      <w:r w:rsidRPr="00AE3DA4">
        <w:rPr>
          <w:bCs/>
          <w:i/>
          <w:iCs/>
          <w:sz w:val="17"/>
          <w:szCs w:val="17"/>
          <w:lang w:val="en"/>
        </w:rPr>
        <w:t xml:space="preserve"> </w:t>
      </w:r>
      <w:r w:rsidR="00224A36" w:rsidRPr="00AE3DA4">
        <w:rPr>
          <w:bCs/>
          <w:i/>
          <w:iCs/>
          <w:sz w:val="17"/>
          <w:szCs w:val="17"/>
          <w:lang w:val="en"/>
        </w:rPr>
        <w:t xml:space="preserve">B - Gibbs minimization disregarding </w:t>
      </w:r>
      <w:r w:rsidR="0012040E" w:rsidRPr="00AE3DA4">
        <w:rPr>
          <w:bCs/>
          <w:i/>
          <w:iCs/>
          <w:sz w:val="17"/>
          <w:szCs w:val="17"/>
          <w:lang w:val="en"/>
        </w:rPr>
        <w:t>CH</w:t>
      </w:r>
      <w:r w:rsidR="0012040E" w:rsidRPr="00AE3DA4">
        <w:rPr>
          <w:bCs/>
          <w:i/>
          <w:iCs/>
          <w:sz w:val="17"/>
          <w:szCs w:val="17"/>
          <w:vertAlign w:val="subscript"/>
          <w:lang w:val="en"/>
        </w:rPr>
        <w:t>4</w:t>
      </w:r>
      <w:r w:rsidR="0012040E" w:rsidRPr="00AE3DA4">
        <w:rPr>
          <w:bCs/>
          <w:i/>
          <w:iCs/>
          <w:sz w:val="17"/>
          <w:szCs w:val="17"/>
          <w:lang w:val="en"/>
        </w:rPr>
        <w:t xml:space="preserve"> formation.</w:t>
      </w:r>
    </w:p>
    <w:p w14:paraId="49965E7A" w14:textId="77777777" w:rsidR="008E0D7C" w:rsidRDefault="008E0D7C" w:rsidP="00C9722F">
      <w:pPr>
        <w:pStyle w:val="CETBodytext"/>
        <w:rPr>
          <w:lang w:val="en"/>
        </w:rPr>
      </w:pPr>
    </w:p>
    <w:p w14:paraId="7B176580" w14:textId="65820F6B" w:rsidR="001314ED" w:rsidRPr="009704F7" w:rsidRDefault="001314ED" w:rsidP="00C9722F">
      <w:pPr>
        <w:pStyle w:val="CETBodytext"/>
        <w:rPr>
          <w:lang w:val="en-GB"/>
        </w:rPr>
      </w:pPr>
      <w:r>
        <w:rPr>
          <w:lang w:val="en"/>
        </w:rPr>
        <w:t xml:space="preserve">The MaxS model showed no reaction under subcritical conditions for glycerol. This is due to the thermal (endothermic) character and the liquid </w:t>
      </w:r>
      <w:r w:rsidR="006160EF">
        <w:rPr>
          <w:lang w:val="en"/>
        </w:rPr>
        <w:t>phase</w:t>
      </w:r>
      <w:r>
        <w:rPr>
          <w:lang w:val="en"/>
        </w:rPr>
        <w:t xml:space="preserve"> in which the reaction occurs.</w:t>
      </w:r>
    </w:p>
    <w:p w14:paraId="59E54294" w14:textId="79BC8239" w:rsidR="00D92868" w:rsidRPr="0014051D" w:rsidRDefault="00D92868" w:rsidP="008C41BD">
      <w:pPr>
        <w:pStyle w:val="CETHeading1"/>
        <w:spacing w:before="60" w:after="60"/>
        <w:rPr>
          <w:sz w:val="18"/>
          <w:szCs w:val="18"/>
        </w:rPr>
      </w:pPr>
      <w:r w:rsidRPr="0014051D">
        <w:rPr>
          <w:sz w:val="18"/>
          <w:szCs w:val="18"/>
          <w:lang w:val="en"/>
        </w:rPr>
        <w:t>Conclusion</w:t>
      </w:r>
    </w:p>
    <w:p w14:paraId="2C29C594" w14:textId="3674C063" w:rsidR="00471AFB" w:rsidRDefault="00730428" w:rsidP="003C41E1">
      <w:pPr>
        <w:pStyle w:val="CETBodytext"/>
        <w:rPr>
          <w:lang w:val="en"/>
        </w:rPr>
      </w:pPr>
      <w:r>
        <w:rPr>
          <w:lang w:val="en"/>
        </w:rPr>
        <w:t>I</w:t>
      </w:r>
      <w:r w:rsidR="00B50DDD" w:rsidRPr="00B50DDD">
        <w:rPr>
          <w:lang w:val="en"/>
        </w:rPr>
        <w:t xml:space="preserve">t is possible to affirm that </w:t>
      </w:r>
      <w:r w:rsidR="008D41B7">
        <w:rPr>
          <w:lang w:val="en"/>
        </w:rPr>
        <w:t>G</w:t>
      </w:r>
      <w:r w:rsidR="008D41B7" w:rsidRPr="00B50DDD">
        <w:rPr>
          <w:lang w:val="en"/>
        </w:rPr>
        <w:t>ibbs</w:t>
      </w:r>
      <w:r w:rsidR="00B50DDD" w:rsidRPr="00B50DDD">
        <w:rPr>
          <w:lang w:val="en"/>
        </w:rPr>
        <w:t xml:space="preserve"> energy minimization and entropy maximization methodologies</w:t>
      </w:r>
      <w:r w:rsidR="00B50DDD">
        <w:rPr>
          <w:lang w:val="en"/>
        </w:rPr>
        <w:t xml:space="preserve"> are very useful and </w:t>
      </w:r>
      <w:r w:rsidR="008D41B7">
        <w:rPr>
          <w:lang w:val="en"/>
        </w:rPr>
        <w:t>accurate</w:t>
      </w:r>
      <w:r w:rsidR="00B50DDD">
        <w:rPr>
          <w:lang w:val="en"/>
        </w:rPr>
        <w:t xml:space="preserve"> tools in </w:t>
      </w:r>
      <w:r w:rsidR="0087751E">
        <w:rPr>
          <w:lang w:val="en"/>
        </w:rPr>
        <w:t>the thermodynamic</w:t>
      </w:r>
      <w:r w:rsidR="00B50DDD" w:rsidRPr="00B50DDD">
        <w:rPr>
          <w:lang w:val="en"/>
        </w:rPr>
        <w:t xml:space="preserve"> predictions </w:t>
      </w:r>
      <w:r w:rsidR="00B50DDD">
        <w:rPr>
          <w:lang w:val="en"/>
        </w:rPr>
        <w:t xml:space="preserve">of reactions with biomass under supercritical </w:t>
      </w:r>
      <w:r w:rsidR="00182747">
        <w:rPr>
          <w:lang w:val="en"/>
        </w:rPr>
        <w:t xml:space="preserve">and subcritical </w:t>
      </w:r>
      <w:r w:rsidR="00B50DDD">
        <w:rPr>
          <w:lang w:val="en"/>
        </w:rPr>
        <w:t>conditions for</w:t>
      </w:r>
      <w:r w:rsidR="004516D6">
        <w:rPr>
          <w:lang w:val="en"/>
        </w:rPr>
        <w:t xml:space="preserve"> </w:t>
      </w:r>
      <w:r w:rsidR="008D41B7">
        <w:rPr>
          <w:lang w:val="en"/>
        </w:rPr>
        <w:t>H</w:t>
      </w:r>
      <w:r w:rsidR="008D41B7" w:rsidRPr="008D41B7">
        <w:rPr>
          <w:vertAlign w:val="subscript"/>
          <w:lang w:val="en"/>
        </w:rPr>
        <w:t>2</w:t>
      </w:r>
      <w:r w:rsidR="008D41B7">
        <w:rPr>
          <w:lang w:val="en"/>
        </w:rPr>
        <w:t xml:space="preserve"> production</w:t>
      </w:r>
      <w:r w:rsidR="004516D6" w:rsidRPr="004516D6">
        <w:rPr>
          <w:vertAlign w:val="subscript"/>
          <w:lang w:val="en"/>
        </w:rPr>
        <w:t>.</w:t>
      </w:r>
      <w:r w:rsidR="00B50DDD">
        <w:rPr>
          <w:lang w:val="en"/>
        </w:rPr>
        <w:t xml:space="preserve"> </w:t>
      </w:r>
      <w:r w:rsidR="00020B98" w:rsidRPr="00020B98">
        <w:rPr>
          <w:lang w:val="en"/>
        </w:rPr>
        <w:t>Furthermore, it was possible to define, based on the thermal character of the reaction, the best temperature ranges and the best method. The increase in temperature favored the production of H</w:t>
      </w:r>
      <w:r w:rsidR="00020B98" w:rsidRPr="00FB0F80">
        <w:rPr>
          <w:vertAlign w:val="subscript"/>
          <w:lang w:val="en"/>
        </w:rPr>
        <w:t>2</w:t>
      </w:r>
      <w:r w:rsidR="00020B98" w:rsidRPr="00020B98">
        <w:rPr>
          <w:lang w:val="en"/>
        </w:rPr>
        <w:t xml:space="preserve"> while the increase in the initial composition of biomass was unfavorable</w:t>
      </w:r>
      <w:r w:rsidR="005411B5" w:rsidRPr="005411B5">
        <w:rPr>
          <w:lang w:val="en"/>
        </w:rPr>
        <w:t>. When evaluating the pressure, it was observed that its variation does not have</w:t>
      </w:r>
      <w:r w:rsidR="00B50DDD">
        <w:rPr>
          <w:lang w:val="en"/>
        </w:rPr>
        <w:t xml:space="preserve"> </w:t>
      </w:r>
      <w:r w:rsidR="00A8668A">
        <w:rPr>
          <w:lang w:val="en"/>
        </w:rPr>
        <w:t xml:space="preserve">a </w:t>
      </w:r>
      <w:r w:rsidR="00E41EAB">
        <w:rPr>
          <w:lang w:val="en"/>
        </w:rPr>
        <w:t>great</w:t>
      </w:r>
      <w:r w:rsidR="00B36FAC" w:rsidRPr="005411B5">
        <w:rPr>
          <w:lang w:val="en"/>
        </w:rPr>
        <w:t xml:space="preserve"> influence</w:t>
      </w:r>
      <w:r w:rsidR="00B36FAC">
        <w:rPr>
          <w:lang w:val="en"/>
        </w:rPr>
        <w:t xml:space="preserve"> on</w:t>
      </w:r>
      <w:r w:rsidR="00B50DDD">
        <w:rPr>
          <w:lang w:val="en"/>
        </w:rPr>
        <w:t xml:space="preserve"> the</w:t>
      </w:r>
      <w:r w:rsidR="005411B5" w:rsidRPr="005411B5">
        <w:rPr>
          <w:lang w:val="en"/>
        </w:rPr>
        <w:t xml:space="preserve"> system.</w:t>
      </w:r>
      <w:r w:rsidR="00B50DDD">
        <w:rPr>
          <w:lang w:val="en"/>
        </w:rPr>
        <w:t xml:space="preserve"> </w:t>
      </w:r>
      <w:r w:rsidR="00C2460C">
        <w:rPr>
          <w:lang w:val="en"/>
        </w:rPr>
        <w:t xml:space="preserve">The evaluation of the thermal </w:t>
      </w:r>
      <w:r w:rsidR="00B50DDD">
        <w:rPr>
          <w:lang w:val="en"/>
        </w:rPr>
        <w:t xml:space="preserve">character also contributed to </w:t>
      </w:r>
      <w:r w:rsidR="00A8668A">
        <w:rPr>
          <w:lang w:val="en"/>
        </w:rPr>
        <w:t>defining</w:t>
      </w:r>
      <w:r w:rsidR="00B50DDD">
        <w:rPr>
          <w:lang w:val="en"/>
        </w:rPr>
        <w:t xml:space="preserve"> </w:t>
      </w:r>
      <w:r w:rsidR="00C2460C">
        <w:rPr>
          <w:lang w:val="en"/>
        </w:rPr>
        <w:t xml:space="preserve">the optimal conditions of temperature and </w:t>
      </w:r>
      <w:r w:rsidR="00391F5A" w:rsidRPr="00391F5A">
        <w:rPr>
          <w:lang w:val="en"/>
        </w:rPr>
        <w:t>H</w:t>
      </w:r>
      <w:r w:rsidR="00391F5A" w:rsidRPr="00391F5A">
        <w:rPr>
          <w:vertAlign w:val="subscript"/>
          <w:lang w:val="en"/>
        </w:rPr>
        <w:t>2</w:t>
      </w:r>
      <w:r w:rsidR="00391F5A">
        <w:rPr>
          <w:lang w:val="en"/>
        </w:rPr>
        <w:t xml:space="preserve"> </w:t>
      </w:r>
      <w:r w:rsidR="00C2460C" w:rsidRPr="00391F5A">
        <w:rPr>
          <w:lang w:val="en"/>
        </w:rPr>
        <w:t>production</w:t>
      </w:r>
      <w:r w:rsidR="00C2460C">
        <w:rPr>
          <w:lang w:val="en"/>
        </w:rPr>
        <w:t>.</w:t>
      </w:r>
      <w:r w:rsidR="00B50DDD">
        <w:rPr>
          <w:lang w:val="en"/>
        </w:rPr>
        <w:t xml:space="preserve"> </w:t>
      </w:r>
      <w:r w:rsidR="007B010F">
        <w:rPr>
          <w:lang w:val="en"/>
        </w:rPr>
        <w:t>The</w:t>
      </w:r>
      <w:r w:rsidR="000637DE">
        <w:rPr>
          <w:lang w:val="en"/>
        </w:rPr>
        <w:t xml:space="preserve"> </w:t>
      </w:r>
      <w:r w:rsidR="00896E6A">
        <w:rPr>
          <w:lang w:val="en"/>
        </w:rPr>
        <w:t>reaction</w:t>
      </w:r>
      <w:r w:rsidR="007B010F">
        <w:rPr>
          <w:lang w:val="en"/>
        </w:rPr>
        <w:t>s in</w:t>
      </w:r>
      <w:r w:rsidR="000637DE">
        <w:rPr>
          <w:lang w:val="en"/>
        </w:rPr>
        <w:t xml:space="preserve"> </w:t>
      </w:r>
      <w:r w:rsidR="00B50DDD">
        <w:rPr>
          <w:lang w:val="en"/>
        </w:rPr>
        <w:t>the</w:t>
      </w:r>
      <w:r w:rsidR="007B010F">
        <w:rPr>
          <w:lang w:val="en"/>
        </w:rPr>
        <w:t xml:space="preserve"> </w:t>
      </w:r>
      <w:r w:rsidR="000637DE">
        <w:rPr>
          <w:lang w:val="en"/>
        </w:rPr>
        <w:t>subcritical</w:t>
      </w:r>
      <w:r w:rsidR="007B010F">
        <w:rPr>
          <w:lang w:val="en"/>
        </w:rPr>
        <w:t xml:space="preserve"> state</w:t>
      </w:r>
      <w:r w:rsidR="000637DE">
        <w:rPr>
          <w:lang w:val="en"/>
        </w:rPr>
        <w:t xml:space="preserve"> </w:t>
      </w:r>
      <w:r w:rsidR="00896E6A">
        <w:rPr>
          <w:lang w:val="en"/>
        </w:rPr>
        <w:t>did</w:t>
      </w:r>
      <w:r w:rsidR="007B010F">
        <w:rPr>
          <w:lang w:val="en"/>
        </w:rPr>
        <w:t xml:space="preserve"> not present</w:t>
      </w:r>
      <w:r w:rsidR="000637DE">
        <w:rPr>
          <w:lang w:val="en"/>
        </w:rPr>
        <w:t xml:space="preserve"> </w:t>
      </w:r>
      <w:r w:rsidR="00896E6A">
        <w:rPr>
          <w:lang w:val="en"/>
        </w:rPr>
        <w:t>good</w:t>
      </w:r>
      <w:r w:rsidR="00B50DDD">
        <w:rPr>
          <w:lang w:val="en"/>
        </w:rPr>
        <w:t xml:space="preserve"> </w:t>
      </w:r>
      <w:r w:rsidR="007B010F">
        <w:rPr>
          <w:lang w:val="en"/>
        </w:rPr>
        <w:t xml:space="preserve">results for </w:t>
      </w:r>
      <w:r w:rsidR="000637DE" w:rsidRPr="00391F5A">
        <w:rPr>
          <w:lang w:val="en"/>
        </w:rPr>
        <w:t>H</w:t>
      </w:r>
      <w:r w:rsidR="000637DE" w:rsidRPr="00391F5A">
        <w:rPr>
          <w:vertAlign w:val="subscript"/>
          <w:lang w:val="en"/>
        </w:rPr>
        <w:t>2</w:t>
      </w:r>
      <w:r w:rsidR="000637DE">
        <w:rPr>
          <w:lang w:val="en"/>
        </w:rPr>
        <w:t xml:space="preserve"> </w:t>
      </w:r>
      <w:r w:rsidR="000637DE" w:rsidRPr="00391F5A">
        <w:rPr>
          <w:lang w:val="en"/>
        </w:rPr>
        <w:t>production</w:t>
      </w:r>
      <w:r w:rsidR="007B010F">
        <w:rPr>
          <w:lang w:val="en"/>
        </w:rPr>
        <w:t>.</w:t>
      </w:r>
      <w:r w:rsidR="00B50DDD">
        <w:rPr>
          <w:lang w:val="en"/>
        </w:rPr>
        <w:t xml:space="preserve"> </w:t>
      </w:r>
      <w:r w:rsidR="00896E6A">
        <w:rPr>
          <w:lang w:val="en"/>
        </w:rPr>
        <w:t>This reveals that it is necessary to use catalysts for reactions in these conditions.</w:t>
      </w:r>
      <w:r w:rsidR="00B50DDD">
        <w:rPr>
          <w:lang w:val="en"/>
        </w:rPr>
        <w:t xml:space="preserve"> </w:t>
      </w:r>
      <w:r w:rsidR="007B010F" w:rsidRPr="007B010F">
        <w:rPr>
          <w:lang w:val="en"/>
        </w:rPr>
        <w:t xml:space="preserve">The GAMS software and CONOPT 4 </w:t>
      </w:r>
      <w:r w:rsidR="000637DE">
        <w:rPr>
          <w:lang w:val="en"/>
        </w:rPr>
        <w:t xml:space="preserve">solver </w:t>
      </w:r>
      <w:r w:rsidR="007B010F" w:rsidRPr="007B010F">
        <w:rPr>
          <w:lang w:val="en"/>
        </w:rPr>
        <w:t xml:space="preserve">were very efficient in solving the problems, </w:t>
      </w:r>
      <w:r w:rsidR="00E01008" w:rsidRPr="00E01008">
        <w:rPr>
          <w:lang w:val="en"/>
        </w:rPr>
        <w:t xml:space="preserve">completing the simulations in seconds. </w:t>
      </w:r>
    </w:p>
    <w:p w14:paraId="755E5AFE" w14:textId="773C8C08" w:rsidR="003C41E1" w:rsidRPr="00030BA1" w:rsidRDefault="00A8668A" w:rsidP="00633BD1">
      <w:pPr>
        <w:pStyle w:val="CETBodytext"/>
        <w:spacing w:before="20" w:after="20"/>
        <w:rPr>
          <w:b/>
          <w:bCs/>
          <w:szCs w:val="18"/>
          <w:lang w:val="pt-BR"/>
        </w:rPr>
      </w:pPr>
      <w:r w:rsidRPr="00030BA1">
        <w:rPr>
          <w:rFonts w:eastAsiaTheme="minorHAnsi" w:cs="Arial"/>
          <w:b/>
          <w:bCs/>
          <w:szCs w:val="18"/>
          <w:lang w:val="pt-BR"/>
        </w:rPr>
        <w:t>Acknowledgment</w:t>
      </w:r>
    </w:p>
    <w:p w14:paraId="2CA0596B" w14:textId="7EFC80B7" w:rsidR="005D6757" w:rsidRPr="0053428B" w:rsidRDefault="005D6757" w:rsidP="008A09BF">
      <w:r w:rsidRPr="005D7A58">
        <w:rPr>
          <w:rFonts w:eastAsiaTheme="minorHAnsi"/>
          <w:lang w:val="en-US"/>
        </w:rPr>
        <w:t>The authors gratefully acknowledge the financial support fro</w:t>
      </w:r>
      <w:bookmarkStart w:id="5" w:name="_GoBack"/>
      <w:bookmarkEnd w:id="5"/>
      <w:r w:rsidRPr="005D7A58">
        <w:rPr>
          <w:rFonts w:eastAsiaTheme="minorHAnsi"/>
          <w:lang w:val="en-US"/>
        </w:rPr>
        <w:t>m</w:t>
      </w:r>
      <w:r w:rsidRPr="0053428B">
        <w:rPr>
          <w:rFonts w:eastAsiaTheme="minorHAnsi"/>
        </w:rPr>
        <w:t xml:space="preserve"> FAPESP – </w:t>
      </w:r>
      <w:r w:rsidR="0040626C" w:rsidRPr="0053428B">
        <w:t>Fundação de Amparo à Pesquisa do Estado de São Paulo</w:t>
      </w:r>
      <w:r w:rsidR="008A09BF" w:rsidRPr="0053428B">
        <w:t xml:space="preserve"> </w:t>
      </w:r>
      <w:r w:rsidRPr="0053428B">
        <w:rPr>
          <w:rFonts w:eastAsiaTheme="minorHAnsi"/>
        </w:rPr>
        <w:t xml:space="preserve">(Process </w:t>
      </w:r>
      <w:r w:rsidRPr="0053428B">
        <w:t>2020/03823-1</w:t>
      </w:r>
      <w:r w:rsidRPr="0053428B">
        <w:rPr>
          <w:rFonts w:eastAsiaTheme="minorHAnsi"/>
        </w:rPr>
        <w:t>)</w:t>
      </w:r>
      <w:r w:rsidR="00074D64" w:rsidRPr="0053428B">
        <w:rPr>
          <w:rFonts w:eastAsiaTheme="minorHAnsi"/>
        </w:rPr>
        <w:t xml:space="preserve">, </w:t>
      </w:r>
      <w:r w:rsidRPr="0053428B">
        <w:rPr>
          <w:rFonts w:eastAsiaTheme="minorHAnsi"/>
        </w:rPr>
        <w:t xml:space="preserve">CNPq – </w:t>
      </w:r>
      <w:r w:rsidR="0053428B" w:rsidRPr="0053428B">
        <w:t>Conselho Nacional de Desenvolvimento Científico e Tecnológico</w:t>
      </w:r>
      <w:r w:rsidR="008244EE" w:rsidRPr="0053428B">
        <w:rPr>
          <w:rFonts w:eastAsiaTheme="minorHAnsi"/>
        </w:rPr>
        <w:t xml:space="preserve"> </w:t>
      </w:r>
      <w:r w:rsidR="008244EE" w:rsidRPr="0053428B">
        <w:t xml:space="preserve">and CAPES </w:t>
      </w:r>
      <w:r w:rsidR="00DC7385" w:rsidRPr="0053428B">
        <w:t xml:space="preserve">- </w:t>
      </w:r>
      <w:r w:rsidR="0053428B" w:rsidRPr="0053428B">
        <w:t>Coordenação de Aperfeiçoamento de Pessoal de Nível Superior</w:t>
      </w:r>
      <w:r w:rsidRPr="0053428B">
        <w:rPr>
          <w:rFonts w:eastAsiaTheme="minorHAnsi"/>
        </w:rPr>
        <w:t>, Brazil.</w:t>
      </w:r>
      <w:r w:rsidRPr="0053428B">
        <w:t xml:space="preserve"> </w:t>
      </w:r>
    </w:p>
    <w:p w14:paraId="7BA23E39" w14:textId="5DC6BF28" w:rsidR="00302777" w:rsidRPr="00033F60" w:rsidRDefault="00302777" w:rsidP="00633BD1">
      <w:pPr>
        <w:pStyle w:val="CETBodytext"/>
        <w:spacing w:before="60" w:after="20"/>
        <w:contextualSpacing/>
        <w:rPr>
          <w:b/>
          <w:bCs/>
          <w:sz w:val="16"/>
          <w:szCs w:val="16"/>
          <w:lang w:val="en-GB"/>
        </w:rPr>
      </w:pPr>
      <w:r w:rsidRPr="00033F60">
        <w:rPr>
          <w:b/>
          <w:sz w:val="16"/>
          <w:szCs w:val="16"/>
          <w:lang w:val="en-GB"/>
        </w:rPr>
        <w:t>References</w:t>
      </w:r>
    </w:p>
    <w:p w14:paraId="11A623F9" w14:textId="75CD9F6A" w:rsidR="00932939" w:rsidRPr="00335050" w:rsidRDefault="00DE495D" w:rsidP="00633BD1">
      <w:pPr>
        <w:widowControl w:val="0"/>
        <w:autoSpaceDE w:val="0"/>
        <w:autoSpaceDN w:val="0"/>
        <w:adjustRightInd w:val="0"/>
        <w:spacing w:before="60" w:after="120" w:line="240" w:lineRule="auto"/>
        <w:ind w:left="482" w:hanging="482"/>
        <w:rPr>
          <w:rFonts w:cs="Arial"/>
          <w:noProof/>
          <w:szCs w:val="18"/>
          <w:lang w:val="en-GB"/>
        </w:rPr>
      </w:pPr>
      <w:r w:rsidRPr="00335050">
        <w:rPr>
          <w:szCs w:val="18"/>
          <w:lang w:val="en"/>
        </w:rPr>
        <w:fldChar w:fldCharType="begin" w:fldLock="1"/>
      </w:r>
      <w:r w:rsidRPr="00335050">
        <w:rPr>
          <w:szCs w:val="18"/>
          <w:lang w:val="en-GB"/>
        </w:rPr>
        <w:instrText xml:space="preserve">ADDIN Mendeley Bibliography CSL_BIBLIOGRAPHY </w:instrText>
      </w:r>
      <w:r w:rsidRPr="00335050">
        <w:rPr>
          <w:szCs w:val="18"/>
          <w:lang w:val="en"/>
        </w:rPr>
        <w:fldChar w:fldCharType="separate"/>
      </w:r>
      <w:r w:rsidR="00932939" w:rsidRPr="00335050">
        <w:rPr>
          <w:rFonts w:cs="Arial"/>
          <w:noProof/>
          <w:szCs w:val="18"/>
          <w:lang w:val="en-GB"/>
        </w:rPr>
        <w:t xml:space="preserve">Donald B. Robinson, Ding-Yu Peng,  and H.-J. N. (1977). Applications of the Peng-Robinson equation of state. University of Alberta, Edmonton, Alberta, Canada Incorporates. </w:t>
      </w:r>
    </w:p>
    <w:p w14:paraId="2DBEAF3F" w14:textId="6C69A33C" w:rsidR="00932939" w:rsidRPr="00335050" w:rsidRDefault="00932939" w:rsidP="00932939">
      <w:pPr>
        <w:widowControl w:val="0"/>
        <w:autoSpaceDE w:val="0"/>
        <w:autoSpaceDN w:val="0"/>
        <w:adjustRightInd w:val="0"/>
        <w:spacing w:before="120" w:after="120" w:line="240" w:lineRule="auto"/>
        <w:ind w:left="480" w:hanging="480"/>
        <w:rPr>
          <w:rFonts w:cs="Arial"/>
          <w:noProof/>
          <w:szCs w:val="18"/>
          <w:lang w:val="en-GB"/>
        </w:rPr>
      </w:pPr>
      <w:r w:rsidRPr="00335050">
        <w:rPr>
          <w:rFonts w:cs="Arial"/>
          <w:noProof/>
          <w:szCs w:val="18"/>
          <w:lang w:val="en-GB"/>
        </w:rPr>
        <w:t xml:space="preserve">Dowling, A. W., Balwani, C., Gao, Q., &amp; Biegler, L. T. (2015). Optimization of sub-ambient separation systems with embedded cubic equation of state thermodynamic models and complementarity constraints. Computers and Chemical Engineering, 81, 323–343. </w:t>
      </w:r>
    </w:p>
    <w:p w14:paraId="0755C8AD" w14:textId="2BA82D35" w:rsidR="00932939" w:rsidRPr="00335050" w:rsidRDefault="00932939" w:rsidP="00932939">
      <w:pPr>
        <w:widowControl w:val="0"/>
        <w:autoSpaceDE w:val="0"/>
        <w:autoSpaceDN w:val="0"/>
        <w:adjustRightInd w:val="0"/>
        <w:spacing w:before="120" w:after="120" w:line="240" w:lineRule="auto"/>
        <w:ind w:left="480" w:hanging="480"/>
        <w:rPr>
          <w:rFonts w:cs="Arial"/>
          <w:noProof/>
          <w:szCs w:val="18"/>
          <w:lang w:val="en-GB"/>
        </w:rPr>
      </w:pPr>
      <w:r w:rsidRPr="00782E73">
        <w:rPr>
          <w:rFonts w:cs="Arial"/>
          <w:noProof/>
          <w:szCs w:val="18"/>
          <w:lang w:val="en-US"/>
        </w:rPr>
        <w:t xml:space="preserve">Freitas, A. C. D., &amp; Guirardello, R. (2012). </w:t>
      </w:r>
      <w:r w:rsidRPr="00335050">
        <w:rPr>
          <w:rFonts w:cs="Arial"/>
          <w:noProof/>
          <w:szCs w:val="18"/>
          <w:lang w:val="en-GB"/>
        </w:rPr>
        <w:t xml:space="preserve">Supercritical water gasification of glucose and cellulose for hydrogen and syngas production. Chemical Engineering Transactions, 27(1), 361–366. </w:t>
      </w:r>
    </w:p>
    <w:p w14:paraId="01003E96" w14:textId="6DDB2032" w:rsidR="00932939" w:rsidRPr="00335050" w:rsidRDefault="00932939" w:rsidP="00932939">
      <w:pPr>
        <w:widowControl w:val="0"/>
        <w:autoSpaceDE w:val="0"/>
        <w:autoSpaceDN w:val="0"/>
        <w:adjustRightInd w:val="0"/>
        <w:spacing w:before="120" w:after="120" w:line="240" w:lineRule="auto"/>
        <w:ind w:left="480" w:hanging="480"/>
        <w:rPr>
          <w:rFonts w:cs="Arial"/>
          <w:noProof/>
          <w:szCs w:val="18"/>
          <w:lang w:val="en-GB"/>
        </w:rPr>
      </w:pPr>
      <w:r w:rsidRPr="00782E73">
        <w:rPr>
          <w:rFonts w:cs="Arial"/>
          <w:noProof/>
          <w:szCs w:val="18"/>
          <w:lang w:val="en-US"/>
        </w:rPr>
        <w:t xml:space="preserve">Freitas, A. C. D., &amp; Guirardello, R. (2015). </w:t>
      </w:r>
      <w:r w:rsidRPr="00335050">
        <w:rPr>
          <w:rFonts w:cs="Arial"/>
          <w:noProof/>
          <w:szCs w:val="18"/>
          <w:lang w:val="en-GB"/>
        </w:rPr>
        <w:t xml:space="preserve">Use of CO2 as a co-reactant to promote syngas production in supercritical water gasification of sugarcane bagasse. Journal of CO2 Utilization, 9, 66–73. </w:t>
      </w:r>
    </w:p>
    <w:p w14:paraId="016DBAA4" w14:textId="0A6F051F" w:rsidR="00932939" w:rsidRPr="00335050" w:rsidRDefault="00932939" w:rsidP="00932939">
      <w:pPr>
        <w:widowControl w:val="0"/>
        <w:autoSpaceDE w:val="0"/>
        <w:autoSpaceDN w:val="0"/>
        <w:adjustRightInd w:val="0"/>
        <w:spacing w:before="120" w:after="120" w:line="240" w:lineRule="auto"/>
        <w:ind w:left="480" w:hanging="480"/>
        <w:rPr>
          <w:rFonts w:cs="Arial"/>
          <w:noProof/>
          <w:szCs w:val="18"/>
          <w:lang w:val="en-GB"/>
        </w:rPr>
      </w:pPr>
      <w:r w:rsidRPr="00335050">
        <w:rPr>
          <w:rFonts w:cs="Arial"/>
          <w:noProof/>
          <w:szCs w:val="18"/>
          <w:lang w:val="en-GB"/>
        </w:rPr>
        <w:t xml:space="preserve">He, Q. (Sophia), McNutt, J., &amp; Yang, J. (2017). Utilization of the residual glycerol from biodiesel production for renewable energy generation. Renewable and Sustainable Energy Reviews, 71(December 2016), 63–76. </w:t>
      </w:r>
    </w:p>
    <w:p w14:paraId="699DD741" w14:textId="6024198D" w:rsidR="00932939" w:rsidRPr="00335050" w:rsidRDefault="00932939" w:rsidP="00932939">
      <w:pPr>
        <w:widowControl w:val="0"/>
        <w:autoSpaceDE w:val="0"/>
        <w:autoSpaceDN w:val="0"/>
        <w:adjustRightInd w:val="0"/>
        <w:spacing w:before="120" w:after="120" w:line="240" w:lineRule="auto"/>
        <w:ind w:left="480" w:hanging="480"/>
        <w:rPr>
          <w:rFonts w:cs="Arial"/>
          <w:noProof/>
          <w:szCs w:val="18"/>
          <w:lang w:val="en-GB"/>
        </w:rPr>
      </w:pPr>
      <w:r w:rsidRPr="00335050">
        <w:rPr>
          <w:rFonts w:cs="Arial"/>
          <w:noProof/>
          <w:szCs w:val="18"/>
          <w:lang w:val="en-GB"/>
        </w:rPr>
        <w:t xml:space="preserve">Kamath, R. S., Biegler, L. T., &amp; Grossmann, I. E. (2010). An equation-oriented approach for handling thermodynamics based on cubic equation of state in process optimization. Computers and Chemical Engineering, 34(12), 2085–2096. </w:t>
      </w:r>
    </w:p>
    <w:p w14:paraId="6757CE5C" w14:textId="63F52544" w:rsidR="00932939" w:rsidRPr="00335050" w:rsidRDefault="00932939" w:rsidP="00932939">
      <w:pPr>
        <w:widowControl w:val="0"/>
        <w:autoSpaceDE w:val="0"/>
        <w:autoSpaceDN w:val="0"/>
        <w:adjustRightInd w:val="0"/>
        <w:spacing w:before="120" w:after="120" w:line="240" w:lineRule="auto"/>
        <w:ind w:left="480" w:hanging="480"/>
        <w:rPr>
          <w:rFonts w:cs="Arial"/>
          <w:noProof/>
          <w:szCs w:val="18"/>
          <w:lang w:val="en-GB"/>
        </w:rPr>
      </w:pPr>
      <w:r w:rsidRPr="00782E73">
        <w:rPr>
          <w:rFonts w:cs="Arial"/>
          <w:noProof/>
          <w:szCs w:val="18"/>
          <w:lang w:val="en-US"/>
        </w:rPr>
        <w:t xml:space="preserve">Osada, M., Sato, T., Watanabe, M., Shirai, M., &amp; Arai, K. (2006). </w:t>
      </w:r>
      <w:r w:rsidRPr="00335050">
        <w:rPr>
          <w:rFonts w:cs="Arial"/>
          <w:noProof/>
          <w:szCs w:val="18"/>
          <w:lang w:val="en-GB"/>
        </w:rPr>
        <w:t xml:space="preserve">Catalytic gasification of wood biomass in subcritical and supercritical water. Combustion Science and Technology, 178(1–3), 537–552. </w:t>
      </w:r>
    </w:p>
    <w:p w14:paraId="2E9486AD" w14:textId="77777777" w:rsidR="00932939" w:rsidRPr="00335050" w:rsidRDefault="00932939" w:rsidP="00932939">
      <w:pPr>
        <w:widowControl w:val="0"/>
        <w:autoSpaceDE w:val="0"/>
        <w:autoSpaceDN w:val="0"/>
        <w:adjustRightInd w:val="0"/>
        <w:spacing w:before="120" w:after="120" w:line="240" w:lineRule="auto"/>
        <w:ind w:left="480" w:hanging="480"/>
        <w:rPr>
          <w:rFonts w:cs="Arial"/>
          <w:noProof/>
          <w:szCs w:val="18"/>
          <w:lang w:val="en-GB"/>
        </w:rPr>
      </w:pPr>
      <w:r w:rsidRPr="00335050">
        <w:rPr>
          <w:rFonts w:cs="Arial"/>
          <w:noProof/>
          <w:szCs w:val="18"/>
          <w:lang w:val="en-GB"/>
        </w:rPr>
        <w:t>Poling, B. E., &amp; Prausnitz, J. M. (2011). Sciencedirect_articles_08Jan2016_02-19-13.101. In Solutions (Issue C).</w:t>
      </w:r>
    </w:p>
    <w:p w14:paraId="12FF59DE" w14:textId="4EA382E2" w:rsidR="00932939" w:rsidRPr="00335050" w:rsidRDefault="00932939" w:rsidP="00932939">
      <w:pPr>
        <w:widowControl w:val="0"/>
        <w:autoSpaceDE w:val="0"/>
        <w:autoSpaceDN w:val="0"/>
        <w:adjustRightInd w:val="0"/>
        <w:spacing w:before="120" w:after="120" w:line="240" w:lineRule="auto"/>
        <w:ind w:left="480" w:hanging="480"/>
        <w:rPr>
          <w:rFonts w:cs="Arial"/>
          <w:noProof/>
          <w:szCs w:val="18"/>
          <w:lang w:val="en-GB"/>
        </w:rPr>
      </w:pPr>
      <w:r w:rsidRPr="00335050">
        <w:rPr>
          <w:rFonts w:cs="Arial"/>
          <w:noProof/>
          <w:szCs w:val="18"/>
          <w:lang w:val="en-GB"/>
        </w:rPr>
        <w:t xml:space="preserve">Tang, H., &amp; Kitagawa, K. (2005). Supercritical water gasification of biomass: Thermodynamic analysis with direct Gibbs free energy minimization. Chemical Engineering Journal, 106(3), 261–267. </w:t>
      </w:r>
    </w:p>
    <w:p w14:paraId="7F5ABB42" w14:textId="22556F6A" w:rsidR="00FE282C" w:rsidRPr="00335050" w:rsidRDefault="00932939" w:rsidP="00633BD1">
      <w:pPr>
        <w:widowControl w:val="0"/>
        <w:autoSpaceDE w:val="0"/>
        <w:autoSpaceDN w:val="0"/>
        <w:adjustRightInd w:val="0"/>
        <w:spacing w:before="120" w:after="120" w:line="240" w:lineRule="auto"/>
        <w:ind w:left="480" w:hanging="480"/>
        <w:rPr>
          <w:szCs w:val="18"/>
          <w:lang w:val="en-US"/>
        </w:rPr>
      </w:pPr>
      <w:r w:rsidRPr="00335050">
        <w:rPr>
          <w:rFonts w:cs="Arial"/>
          <w:noProof/>
          <w:szCs w:val="18"/>
          <w:lang w:val="en-GB"/>
        </w:rPr>
        <w:t xml:space="preserve">Tursi, A. (2019). A review on biomass: Importance, chemistry, classification, and conversion. </w:t>
      </w:r>
      <w:r w:rsidRPr="00335050">
        <w:rPr>
          <w:rFonts w:cs="Arial"/>
          <w:noProof/>
          <w:szCs w:val="18"/>
        </w:rPr>
        <w:t xml:space="preserve">Biofuel Research Journal, 6(2), 962–979. </w:t>
      </w:r>
      <w:r w:rsidR="00DE495D" w:rsidRPr="00335050">
        <w:rPr>
          <w:szCs w:val="18"/>
        </w:rPr>
        <w:fldChar w:fldCharType="end"/>
      </w:r>
    </w:p>
    <w:sectPr w:rsidR="00FE282C" w:rsidRPr="00335050" w:rsidSect="006B2D23">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5356"/>
    <w:multiLevelType w:val="hybridMultilevel"/>
    <w:tmpl w:val="AA0ACD6A"/>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198E20AF"/>
    <w:multiLevelType w:val="multilevel"/>
    <w:tmpl w:val="32EE49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E87"/>
    <w:rsid w:val="0000218A"/>
    <w:rsid w:val="00003EE1"/>
    <w:rsid w:val="0000664D"/>
    <w:rsid w:val="000108BB"/>
    <w:rsid w:val="000111C6"/>
    <w:rsid w:val="00011922"/>
    <w:rsid w:val="000150F9"/>
    <w:rsid w:val="000170D4"/>
    <w:rsid w:val="00020B98"/>
    <w:rsid w:val="000221CA"/>
    <w:rsid w:val="00024527"/>
    <w:rsid w:val="00030BA1"/>
    <w:rsid w:val="0003264D"/>
    <w:rsid w:val="00033F60"/>
    <w:rsid w:val="0004522B"/>
    <w:rsid w:val="00047C7A"/>
    <w:rsid w:val="000505C2"/>
    <w:rsid w:val="0005251A"/>
    <w:rsid w:val="0005347F"/>
    <w:rsid w:val="00055E3E"/>
    <w:rsid w:val="00056529"/>
    <w:rsid w:val="00057803"/>
    <w:rsid w:val="0006019A"/>
    <w:rsid w:val="0006226F"/>
    <w:rsid w:val="000637DE"/>
    <w:rsid w:val="00064694"/>
    <w:rsid w:val="00064DA6"/>
    <w:rsid w:val="000710D7"/>
    <w:rsid w:val="00072FE8"/>
    <w:rsid w:val="000736DB"/>
    <w:rsid w:val="00074D64"/>
    <w:rsid w:val="0008121A"/>
    <w:rsid w:val="00081ECC"/>
    <w:rsid w:val="000828DA"/>
    <w:rsid w:val="00082935"/>
    <w:rsid w:val="00083DD8"/>
    <w:rsid w:val="000840C6"/>
    <w:rsid w:val="00085295"/>
    <w:rsid w:val="00085AEA"/>
    <w:rsid w:val="000861DB"/>
    <w:rsid w:val="00094ABF"/>
    <w:rsid w:val="0009663C"/>
    <w:rsid w:val="000A262E"/>
    <w:rsid w:val="000A33EE"/>
    <w:rsid w:val="000A74EA"/>
    <w:rsid w:val="000B09E5"/>
    <w:rsid w:val="000B314A"/>
    <w:rsid w:val="000B4447"/>
    <w:rsid w:val="000B6F04"/>
    <w:rsid w:val="000C02F2"/>
    <w:rsid w:val="000C12EA"/>
    <w:rsid w:val="000C20ED"/>
    <w:rsid w:val="000C3887"/>
    <w:rsid w:val="000C79D2"/>
    <w:rsid w:val="000D0E94"/>
    <w:rsid w:val="000D171D"/>
    <w:rsid w:val="000D188C"/>
    <w:rsid w:val="000D1D82"/>
    <w:rsid w:val="000E2081"/>
    <w:rsid w:val="000E6337"/>
    <w:rsid w:val="000E7682"/>
    <w:rsid w:val="000F0727"/>
    <w:rsid w:val="000F0FF0"/>
    <w:rsid w:val="000F208C"/>
    <w:rsid w:val="000F53E5"/>
    <w:rsid w:val="000F65E2"/>
    <w:rsid w:val="0010234E"/>
    <w:rsid w:val="00104540"/>
    <w:rsid w:val="001048D2"/>
    <w:rsid w:val="00104A5F"/>
    <w:rsid w:val="00106A78"/>
    <w:rsid w:val="00113802"/>
    <w:rsid w:val="0011506F"/>
    <w:rsid w:val="001203FF"/>
    <w:rsid w:val="0012040E"/>
    <w:rsid w:val="00121857"/>
    <w:rsid w:val="00122BF3"/>
    <w:rsid w:val="0012566D"/>
    <w:rsid w:val="0013056F"/>
    <w:rsid w:val="001314ED"/>
    <w:rsid w:val="00134168"/>
    <w:rsid w:val="0014039E"/>
    <w:rsid w:val="0014051D"/>
    <w:rsid w:val="00140B12"/>
    <w:rsid w:val="001410CF"/>
    <w:rsid w:val="0014185B"/>
    <w:rsid w:val="0014349C"/>
    <w:rsid w:val="001501B3"/>
    <w:rsid w:val="001514D5"/>
    <w:rsid w:val="00153CE5"/>
    <w:rsid w:val="00162CD6"/>
    <w:rsid w:val="00162FBA"/>
    <w:rsid w:val="001675AC"/>
    <w:rsid w:val="0016791C"/>
    <w:rsid w:val="00172344"/>
    <w:rsid w:val="00172ECB"/>
    <w:rsid w:val="00175F52"/>
    <w:rsid w:val="00176F17"/>
    <w:rsid w:val="00176F6E"/>
    <w:rsid w:val="00182747"/>
    <w:rsid w:val="00182829"/>
    <w:rsid w:val="00183FEA"/>
    <w:rsid w:val="00186F04"/>
    <w:rsid w:val="00187A02"/>
    <w:rsid w:val="00194F29"/>
    <w:rsid w:val="001969E9"/>
    <w:rsid w:val="001B0065"/>
    <w:rsid w:val="001B098E"/>
    <w:rsid w:val="001B22C4"/>
    <w:rsid w:val="001B3B0E"/>
    <w:rsid w:val="001B46EC"/>
    <w:rsid w:val="001B57EE"/>
    <w:rsid w:val="001B63FB"/>
    <w:rsid w:val="001C74E7"/>
    <w:rsid w:val="001D021D"/>
    <w:rsid w:val="001D0919"/>
    <w:rsid w:val="001E05BE"/>
    <w:rsid w:val="001E16C8"/>
    <w:rsid w:val="001E7CB9"/>
    <w:rsid w:val="001E7DB4"/>
    <w:rsid w:val="002008E8"/>
    <w:rsid w:val="00201973"/>
    <w:rsid w:val="00210B2A"/>
    <w:rsid w:val="002118C9"/>
    <w:rsid w:val="00223046"/>
    <w:rsid w:val="0022418A"/>
    <w:rsid w:val="00224A36"/>
    <w:rsid w:val="002262F0"/>
    <w:rsid w:val="00233573"/>
    <w:rsid w:val="00233AFD"/>
    <w:rsid w:val="00233B4E"/>
    <w:rsid w:val="0023758D"/>
    <w:rsid w:val="0023761B"/>
    <w:rsid w:val="00237D4A"/>
    <w:rsid w:val="00241102"/>
    <w:rsid w:val="00242844"/>
    <w:rsid w:val="00250180"/>
    <w:rsid w:val="00251C80"/>
    <w:rsid w:val="00252D69"/>
    <w:rsid w:val="00253CFA"/>
    <w:rsid w:val="002559F8"/>
    <w:rsid w:val="00272F88"/>
    <w:rsid w:val="00273815"/>
    <w:rsid w:val="002753FA"/>
    <w:rsid w:val="00284E04"/>
    <w:rsid w:val="0029025A"/>
    <w:rsid w:val="00292126"/>
    <w:rsid w:val="002921B5"/>
    <w:rsid w:val="00296C00"/>
    <w:rsid w:val="002A0B02"/>
    <w:rsid w:val="002A4406"/>
    <w:rsid w:val="002A6DA1"/>
    <w:rsid w:val="002A7172"/>
    <w:rsid w:val="002A7321"/>
    <w:rsid w:val="002B1813"/>
    <w:rsid w:val="002B19BD"/>
    <w:rsid w:val="002B2992"/>
    <w:rsid w:val="002B2C69"/>
    <w:rsid w:val="002B3C98"/>
    <w:rsid w:val="002B5488"/>
    <w:rsid w:val="002B717F"/>
    <w:rsid w:val="002C0198"/>
    <w:rsid w:val="002C2014"/>
    <w:rsid w:val="002C38CA"/>
    <w:rsid w:val="002C3A12"/>
    <w:rsid w:val="002C3F25"/>
    <w:rsid w:val="002C5EBE"/>
    <w:rsid w:val="002C757E"/>
    <w:rsid w:val="002D117E"/>
    <w:rsid w:val="002D5469"/>
    <w:rsid w:val="002D5EE7"/>
    <w:rsid w:val="002E0EED"/>
    <w:rsid w:val="002E327F"/>
    <w:rsid w:val="002F0839"/>
    <w:rsid w:val="002F1665"/>
    <w:rsid w:val="002F31C1"/>
    <w:rsid w:val="002F3B90"/>
    <w:rsid w:val="002F3BA3"/>
    <w:rsid w:val="002F5491"/>
    <w:rsid w:val="002F6EF7"/>
    <w:rsid w:val="0030017E"/>
    <w:rsid w:val="003005A4"/>
    <w:rsid w:val="00301D9C"/>
    <w:rsid w:val="00302777"/>
    <w:rsid w:val="00303062"/>
    <w:rsid w:val="003051F4"/>
    <w:rsid w:val="00307DF7"/>
    <w:rsid w:val="00311D0D"/>
    <w:rsid w:val="00313EAF"/>
    <w:rsid w:val="003319C1"/>
    <w:rsid w:val="003321DF"/>
    <w:rsid w:val="00332B50"/>
    <w:rsid w:val="00335050"/>
    <w:rsid w:val="00337554"/>
    <w:rsid w:val="00340D9E"/>
    <w:rsid w:val="00343B81"/>
    <w:rsid w:val="00343CA0"/>
    <w:rsid w:val="003463AF"/>
    <w:rsid w:val="00346585"/>
    <w:rsid w:val="00350ECC"/>
    <w:rsid w:val="00351FB6"/>
    <w:rsid w:val="0035317C"/>
    <w:rsid w:val="00355354"/>
    <w:rsid w:val="00355746"/>
    <w:rsid w:val="00356E90"/>
    <w:rsid w:val="00360268"/>
    <w:rsid w:val="003614ED"/>
    <w:rsid w:val="00362635"/>
    <w:rsid w:val="00362A45"/>
    <w:rsid w:val="00363384"/>
    <w:rsid w:val="00364E7A"/>
    <w:rsid w:val="0036531A"/>
    <w:rsid w:val="00365482"/>
    <w:rsid w:val="003675AE"/>
    <w:rsid w:val="003675D4"/>
    <w:rsid w:val="003724AB"/>
    <w:rsid w:val="00381817"/>
    <w:rsid w:val="00381EFD"/>
    <w:rsid w:val="00385BA4"/>
    <w:rsid w:val="00386DBF"/>
    <w:rsid w:val="00390634"/>
    <w:rsid w:val="00390730"/>
    <w:rsid w:val="00391F5A"/>
    <w:rsid w:val="003972F1"/>
    <w:rsid w:val="003A05E1"/>
    <w:rsid w:val="003A0AAC"/>
    <w:rsid w:val="003B05C6"/>
    <w:rsid w:val="003B1511"/>
    <w:rsid w:val="003B33C2"/>
    <w:rsid w:val="003B33FE"/>
    <w:rsid w:val="003B5810"/>
    <w:rsid w:val="003C185C"/>
    <w:rsid w:val="003C2532"/>
    <w:rsid w:val="003C41E1"/>
    <w:rsid w:val="003C7991"/>
    <w:rsid w:val="003D3267"/>
    <w:rsid w:val="003D3AFC"/>
    <w:rsid w:val="003D6F1F"/>
    <w:rsid w:val="003E1E08"/>
    <w:rsid w:val="003E4E36"/>
    <w:rsid w:val="003E6699"/>
    <w:rsid w:val="003F1AF4"/>
    <w:rsid w:val="00402FD4"/>
    <w:rsid w:val="0040626C"/>
    <w:rsid w:val="00407EC8"/>
    <w:rsid w:val="00414D52"/>
    <w:rsid w:val="004159CC"/>
    <w:rsid w:val="004160D9"/>
    <w:rsid w:val="004165E6"/>
    <w:rsid w:val="00417315"/>
    <w:rsid w:val="00421F3B"/>
    <w:rsid w:val="00425AEB"/>
    <w:rsid w:val="004261A3"/>
    <w:rsid w:val="00431E09"/>
    <w:rsid w:val="004320E2"/>
    <w:rsid w:val="004357C9"/>
    <w:rsid w:val="004375FA"/>
    <w:rsid w:val="00440A1A"/>
    <w:rsid w:val="004421B4"/>
    <w:rsid w:val="004444C2"/>
    <w:rsid w:val="00445273"/>
    <w:rsid w:val="004516D6"/>
    <w:rsid w:val="00453AF1"/>
    <w:rsid w:val="00456F9D"/>
    <w:rsid w:val="00457B02"/>
    <w:rsid w:val="00463E7F"/>
    <w:rsid w:val="00465778"/>
    <w:rsid w:val="00471692"/>
    <w:rsid w:val="00471AFB"/>
    <w:rsid w:val="00471ED0"/>
    <w:rsid w:val="00472474"/>
    <w:rsid w:val="00472672"/>
    <w:rsid w:val="004738CE"/>
    <w:rsid w:val="004864EE"/>
    <w:rsid w:val="004867DE"/>
    <w:rsid w:val="0048768E"/>
    <w:rsid w:val="00495EA9"/>
    <w:rsid w:val="0049671C"/>
    <w:rsid w:val="004969EE"/>
    <w:rsid w:val="00497E19"/>
    <w:rsid w:val="004A7C00"/>
    <w:rsid w:val="004B12BF"/>
    <w:rsid w:val="004B22EE"/>
    <w:rsid w:val="004B2C2E"/>
    <w:rsid w:val="004C4CC7"/>
    <w:rsid w:val="004D05D0"/>
    <w:rsid w:val="004D08F2"/>
    <w:rsid w:val="004D12CA"/>
    <w:rsid w:val="004D145D"/>
    <w:rsid w:val="004D3B88"/>
    <w:rsid w:val="004D54D0"/>
    <w:rsid w:val="004E1355"/>
    <w:rsid w:val="004E2D01"/>
    <w:rsid w:val="004E517E"/>
    <w:rsid w:val="004E6863"/>
    <w:rsid w:val="004E747B"/>
    <w:rsid w:val="004F1B2F"/>
    <w:rsid w:val="004F22F9"/>
    <w:rsid w:val="004F6628"/>
    <w:rsid w:val="00501A87"/>
    <w:rsid w:val="00507477"/>
    <w:rsid w:val="005075D5"/>
    <w:rsid w:val="005078ED"/>
    <w:rsid w:val="00513CE5"/>
    <w:rsid w:val="00515143"/>
    <w:rsid w:val="00516469"/>
    <w:rsid w:val="00521748"/>
    <w:rsid w:val="00523D19"/>
    <w:rsid w:val="00527F8D"/>
    <w:rsid w:val="00530B89"/>
    <w:rsid w:val="00530BE1"/>
    <w:rsid w:val="00531014"/>
    <w:rsid w:val="0053428B"/>
    <w:rsid w:val="005347FA"/>
    <w:rsid w:val="00534C5B"/>
    <w:rsid w:val="0053562D"/>
    <w:rsid w:val="00536863"/>
    <w:rsid w:val="005378F0"/>
    <w:rsid w:val="005411B5"/>
    <w:rsid w:val="00541D92"/>
    <w:rsid w:val="00543465"/>
    <w:rsid w:val="00543691"/>
    <w:rsid w:val="00552538"/>
    <w:rsid w:val="005552EE"/>
    <w:rsid w:val="0055797F"/>
    <w:rsid w:val="00557F4C"/>
    <w:rsid w:val="00560E28"/>
    <w:rsid w:val="00561EC9"/>
    <w:rsid w:val="005621B0"/>
    <w:rsid w:val="00565F6A"/>
    <w:rsid w:val="00566291"/>
    <w:rsid w:val="00570CFC"/>
    <w:rsid w:val="005731F0"/>
    <w:rsid w:val="00596947"/>
    <w:rsid w:val="005972C9"/>
    <w:rsid w:val="00597A84"/>
    <w:rsid w:val="005A2C5D"/>
    <w:rsid w:val="005A60B6"/>
    <w:rsid w:val="005A7391"/>
    <w:rsid w:val="005B61B6"/>
    <w:rsid w:val="005B638E"/>
    <w:rsid w:val="005C58EA"/>
    <w:rsid w:val="005C591E"/>
    <w:rsid w:val="005C6C3B"/>
    <w:rsid w:val="005C7559"/>
    <w:rsid w:val="005D1564"/>
    <w:rsid w:val="005D2C4B"/>
    <w:rsid w:val="005D3118"/>
    <w:rsid w:val="005D348A"/>
    <w:rsid w:val="005D4068"/>
    <w:rsid w:val="005D6704"/>
    <w:rsid w:val="005D6757"/>
    <w:rsid w:val="005D7A58"/>
    <w:rsid w:val="005F1122"/>
    <w:rsid w:val="005F20DC"/>
    <w:rsid w:val="005F2204"/>
    <w:rsid w:val="005F2CA8"/>
    <w:rsid w:val="005F4A0A"/>
    <w:rsid w:val="00600DE7"/>
    <w:rsid w:val="00604362"/>
    <w:rsid w:val="00605894"/>
    <w:rsid w:val="00612A41"/>
    <w:rsid w:val="00612CC0"/>
    <w:rsid w:val="006130EC"/>
    <w:rsid w:val="00614BF8"/>
    <w:rsid w:val="006160EF"/>
    <w:rsid w:val="0061714D"/>
    <w:rsid w:val="00620F22"/>
    <w:rsid w:val="00622BC4"/>
    <w:rsid w:val="00631A68"/>
    <w:rsid w:val="00633BD1"/>
    <w:rsid w:val="00634CD8"/>
    <w:rsid w:val="0064110C"/>
    <w:rsid w:val="00641495"/>
    <w:rsid w:val="006429BC"/>
    <w:rsid w:val="006509A8"/>
    <w:rsid w:val="00652DAA"/>
    <w:rsid w:val="00660C71"/>
    <w:rsid w:val="006649F0"/>
    <w:rsid w:val="006656C8"/>
    <w:rsid w:val="006746D3"/>
    <w:rsid w:val="00674A26"/>
    <w:rsid w:val="00676743"/>
    <w:rsid w:val="00677C94"/>
    <w:rsid w:val="0068003B"/>
    <w:rsid w:val="00683464"/>
    <w:rsid w:val="006836D7"/>
    <w:rsid w:val="00685263"/>
    <w:rsid w:val="00686A26"/>
    <w:rsid w:val="00687DB7"/>
    <w:rsid w:val="00690BDA"/>
    <w:rsid w:val="0069131B"/>
    <w:rsid w:val="00692096"/>
    <w:rsid w:val="00695A18"/>
    <w:rsid w:val="006A1570"/>
    <w:rsid w:val="006A4008"/>
    <w:rsid w:val="006A6AA1"/>
    <w:rsid w:val="006A7FBE"/>
    <w:rsid w:val="006B2D23"/>
    <w:rsid w:val="006D0380"/>
    <w:rsid w:val="006D3452"/>
    <w:rsid w:val="006D4FDB"/>
    <w:rsid w:val="006D7BED"/>
    <w:rsid w:val="006E104F"/>
    <w:rsid w:val="006E235A"/>
    <w:rsid w:val="006E684F"/>
    <w:rsid w:val="006E7CAE"/>
    <w:rsid w:val="006F5AB4"/>
    <w:rsid w:val="007019BC"/>
    <w:rsid w:val="0070647B"/>
    <w:rsid w:val="007108C6"/>
    <w:rsid w:val="00714BA7"/>
    <w:rsid w:val="007163AC"/>
    <w:rsid w:val="00720062"/>
    <w:rsid w:val="00721BBA"/>
    <w:rsid w:val="00723CD0"/>
    <w:rsid w:val="00724BD6"/>
    <w:rsid w:val="00726756"/>
    <w:rsid w:val="00730428"/>
    <w:rsid w:val="00730BE8"/>
    <w:rsid w:val="007334F1"/>
    <w:rsid w:val="00733BB9"/>
    <w:rsid w:val="007365EB"/>
    <w:rsid w:val="0073726E"/>
    <w:rsid w:val="00740FD0"/>
    <w:rsid w:val="00741A75"/>
    <w:rsid w:val="00746160"/>
    <w:rsid w:val="007501F2"/>
    <w:rsid w:val="00753C89"/>
    <w:rsid w:val="0075424B"/>
    <w:rsid w:val="00756D88"/>
    <w:rsid w:val="00765F2B"/>
    <w:rsid w:val="00767C73"/>
    <w:rsid w:val="00771439"/>
    <w:rsid w:val="0077308C"/>
    <w:rsid w:val="007766B0"/>
    <w:rsid w:val="00777A57"/>
    <w:rsid w:val="00780A32"/>
    <w:rsid w:val="007828B3"/>
    <w:rsid w:val="00782E73"/>
    <w:rsid w:val="00783D4F"/>
    <w:rsid w:val="007840E2"/>
    <w:rsid w:val="007910A6"/>
    <w:rsid w:val="00793FB7"/>
    <w:rsid w:val="00794A2B"/>
    <w:rsid w:val="007A18FF"/>
    <w:rsid w:val="007A203D"/>
    <w:rsid w:val="007A5D7C"/>
    <w:rsid w:val="007A660F"/>
    <w:rsid w:val="007A6F0F"/>
    <w:rsid w:val="007B010F"/>
    <w:rsid w:val="007B7978"/>
    <w:rsid w:val="007C2261"/>
    <w:rsid w:val="007C385D"/>
    <w:rsid w:val="007C3A5A"/>
    <w:rsid w:val="007C530A"/>
    <w:rsid w:val="007C7B91"/>
    <w:rsid w:val="007D16FE"/>
    <w:rsid w:val="007D2180"/>
    <w:rsid w:val="007D5DA1"/>
    <w:rsid w:val="007D6DBC"/>
    <w:rsid w:val="007E041C"/>
    <w:rsid w:val="007E1654"/>
    <w:rsid w:val="007E6440"/>
    <w:rsid w:val="007F2302"/>
    <w:rsid w:val="007F25B0"/>
    <w:rsid w:val="007F2ECB"/>
    <w:rsid w:val="008017D0"/>
    <w:rsid w:val="00802BEE"/>
    <w:rsid w:val="00804EB4"/>
    <w:rsid w:val="00805059"/>
    <w:rsid w:val="008102EF"/>
    <w:rsid w:val="00810B8D"/>
    <w:rsid w:val="008132BB"/>
    <w:rsid w:val="00815A4C"/>
    <w:rsid w:val="00816003"/>
    <w:rsid w:val="008244EE"/>
    <w:rsid w:val="008248E9"/>
    <w:rsid w:val="0083001D"/>
    <w:rsid w:val="00833D78"/>
    <w:rsid w:val="00836D54"/>
    <w:rsid w:val="00837774"/>
    <w:rsid w:val="008412FB"/>
    <w:rsid w:val="008432EB"/>
    <w:rsid w:val="00844776"/>
    <w:rsid w:val="00846014"/>
    <w:rsid w:val="0085029A"/>
    <w:rsid w:val="0085208A"/>
    <w:rsid w:val="008526E8"/>
    <w:rsid w:val="00853D3B"/>
    <w:rsid w:val="00854167"/>
    <w:rsid w:val="00854B5A"/>
    <w:rsid w:val="008552CD"/>
    <w:rsid w:val="00861328"/>
    <w:rsid w:val="008701DA"/>
    <w:rsid w:val="00870FBD"/>
    <w:rsid w:val="0087434B"/>
    <w:rsid w:val="00874EBB"/>
    <w:rsid w:val="00875929"/>
    <w:rsid w:val="00876412"/>
    <w:rsid w:val="0087751E"/>
    <w:rsid w:val="0088008A"/>
    <w:rsid w:val="0088071C"/>
    <w:rsid w:val="00880BDC"/>
    <w:rsid w:val="00884090"/>
    <w:rsid w:val="00885CA3"/>
    <w:rsid w:val="00887EF8"/>
    <w:rsid w:val="00893E98"/>
    <w:rsid w:val="00894163"/>
    <w:rsid w:val="00896E6A"/>
    <w:rsid w:val="008A09BF"/>
    <w:rsid w:val="008A4825"/>
    <w:rsid w:val="008B1D3E"/>
    <w:rsid w:val="008B631F"/>
    <w:rsid w:val="008B7684"/>
    <w:rsid w:val="008C00B8"/>
    <w:rsid w:val="008C41BD"/>
    <w:rsid w:val="008C4A95"/>
    <w:rsid w:val="008C6E11"/>
    <w:rsid w:val="008D06E4"/>
    <w:rsid w:val="008D3107"/>
    <w:rsid w:val="008D41B7"/>
    <w:rsid w:val="008D4ED7"/>
    <w:rsid w:val="008E0008"/>
    <w:rsid w:val="008E0D7C"/>
    <w:rsid w:val="008E45BA"/>
    <w:rsid w:val="008E4A52"/>
    <w:rsid w:val="008F29D6"/>
    <w:rsid w:val="008F2AD3"/>
    <w:rsid w:val="008F7C1B"/>
    <w:rsid w:val="009010AA"/>
    <w:rsid w:val="009037E7"/>
    <w:rsid w:val="00904887"/>
    <w:rsid w:val="00905061"/>
    <w:rsid w:val="009104F3"/>
    <w:rsid w:val="00910E54"/>
    <w:rsid w:val="00911588"/>
    <w:rsid w:val="00911B2E"/>
    <w:rsid w:val="00911DEE"/>
    <w:rsid w:val="00913ADA"/>
    <w:rsid w:val="00913C78"/>
    <w:rsid w:val="00914CCB"/>
    <w:rsid w:val="00914DD0"/>
    <w:rsid w:val="00914E37"/>
    <w:rsid w:val="00915D25"/>
    <w:rsid w:val="00916EDC"/>
    <w:rsid w:val="0091700A"/>
    <w:rsid w:val="00920AE8"/>
    <w:rsid w:val="00921FB0"/>
    <w:rsid w:val="0092309D"/>
    <w:rsid w:val="00923CD0"/>
    <w:rsid w:val="00932939"/>
    <w:rsid w:val="009339D5"/>
    <w:rsid w:val="00934402"/>
    <w:rsid w:val="00935C90"/>
    <w:rsid w:val="009360E8"/>
    <w:rsid w:val="00937946"/>
    <w:rsid w:val="00937F1C"/>
    <w:rsid w:val="00940AF2"/>
    <w:rsid w:val="00944125"/>
    <w:rsid w:val="0095056B"/>
    <w:rsid w:val="0095621F"/>
    <w:rsid w:val="00957A5C"/>
    <w:rsid w:val="00963BE0"/>
    <w:rsid w:val="00967032"/>
    <w:rsid w:val="00967E66"/>
    <w:rsid w:val="009704F7"/>
    <w:rsid w:val="00970E25"/>
    <w:rsid w:val="00971FFD"/>
    <w:rsid w:val="00972C88"/>
    <w:rsid w:val="009738D1"/>
    <w:rsid w:val="009744F0"/>
    <w:rsid w:val="0097485A"/>
    <w:rsid w:val="00974E8A"/>
    <w:rsid w:val="00974ECD"/>
    <w:rsid w:val="00975DA8"/>
    <w:rsid w:val="00980751"/>
    <w:rsid w:val="009822B3"/>
    <w:rsid w:val="0098367C"/>
    <w:rsid w:val="009913B2"/>
    <w:rsid w:val="0099177C"/>
    <w:rsid w:val="00991C4D"/>
    <w:rsid w:val="00992719"/>
    <w:rsid w:val="0099401E"/>
    <w:rsid w:val="0099466A"/>
    <w:rsid w:val="009A13C6"/>
    <w:rsid w:val="009A6542"/>
    <w:rsid w:val="009B186B"/>
    <w:rsid w:val="009C6288"/>
    <w:rsid w:val="009C7DD2"/>
    <w:rsid w:val="009D2C8F"/>
    <w:rsid w:val="009D3343"/>
    <w:rsid w:val="009D3525"/>
    <w:rsid w:val="009D3ACC"/>
    <w:rsid w:val="009D50A4"/>
    <w:rsid w:val="009E02E3"/>
    <w:rsid w:val="009E07A4"/>
    <w:rsid w:val="009E0EF9"/>
    <w:rsid w:val="009E5720"/>
    <w:rsid w:val="009E655D"/>
    <w:rsid w:val="009F18E0"/>
    <w:rsid w:val="009F5355"/>
    <w:rsid w:val="00A03AA3"/>
    <w:rsid w:val="00A0721F"/>
    <w:rsid w:val="00A0747D"/>
    <w:rsid w:val="00A109D4"/>
    <w:rsid w:val="00A15CA5"/>
    <w:rsid w:val="00A15FA6"/>
    <w:rsid w:val="00A17F92"/>
    <w:rsid w:val="00A20043"/>
    <w:rsid w:val="00A2141F"/>
    <w:rsid w:val="00A2627B"/>
    <w:rsid w:val="00A3208C"/>
    <w:rsid w:val="00A32630"/>
    <w:rsid w:val="00A32FC1"/>
    <w:rsid w:val="00A34AD2"/>
    <w:rsid w:val="00A373B0"/>
    <w:rsid w:val="00A42F8D"/>
    <w:rsid w:val="00A44468"/>
    <w:rsid w:val="00A45FE7"/>
    <w:rsid w:val="00A519EA"/>
    <w:rsid w:val="00A532DA"/>
    <w:rsid w:val="00A54611"/>
    <w:rsid w:val="00A60FBD"/>
    <w:rsid w:val="00A61F06"/>
    <w:rsid w:val="00A62246"/>
    <w:rsid w:val="00A622F6"/>
    <w:rsid w:val="00A642F6"/>
    <w:rsid w:val="00A661C6"/>
    <w:rsid w:val="00A718EA"/>
    <w:rsid w:val="00A74B61"/>
    <w:rsid w:val="00A74E87"/>
    <w:rsid w:val="00A75ACF"/>
    <w:rsid w:val="00A770A7"/>
    <w:rsid w:val="00A8001B"/>
    <w:rsid w:val="00A81873"/>
    <w:rsid w:val="00A82D1E"/>
    <w:rsid w:val="00A85BED"/>
    <w:rsid w:val="00A8668A"/>
    <w:rsid w:val="00A90E6C"/>
    <w:rsid w:val="00AA1147"/>
    <w:rsid w:val="00AA1314"/>
    <w:rsid w:val="00AA7AF6"/>
    <w:rsid w:val="00AB1F42"/>
    <w:rsid w:val="00AB1FE7"/>
    <w:rsid w:val="00AB5057"/>
    <w:rsid w:val="00AB67BC"/>
    <w:rsid w:val="00AC0734"/>
    <w:rsid w:val="00AC0914"/>
    <w:rsid w:val="00AD09D8"/>
    <w:rsid w:val="00AD0C88"/>
    <w:rsid w:val="00AD2C35"/>
    <w:rsid w:val="00AD3276"/>
    <w:rsid w:val="00AD7D53"/>
    <w:rsid w:val="00AE01BE"/>
    <w:rsid w:val="00AE3DA4"/>
    <w:rsid w:val="00AE5515"/>
    <w:rsid w:val="00AE6ACE"/>
    <w:rsid w:val="00AE7214"/>
    <w:rsid w:val="00AE76CF"/>
    <w:rsid w:val="00AF0EFA"/>
    <w:rsid w:val="00AF33DE"/>
    <w:rsid w:val="00AF4196"/>
    <w:rsid w:val="00AF4CBB"/>
    <w:rsid w:val="00AF5F8F"/>
    <w:rsid w:val="00B0163B"/>
    <w:rsid w:val="00B016E4"/>
    <w:rsid w:val="00B033AF"/>
    <w:rsid w:val="00B037E0"/>
    <w:rsid w:val="00B03A6F"/>
    <w:rsid w:val="00B03FEC"/>
    <w:rsid w:val="00B0496E"/>
    <w:rsid w:val="00B05741"/>
    <w:rsid w:val="00B05F83"/>
    <w:rsid w:val="00B10261"/>
    <w:rsid w:val="00B10E07"/>
    <w:rsid w:val="00B14DD0"/>
    <w:rsid w:val="00B20D5A"/>
    <w:rsid w:val="00B304D7"/>
    <w:rsid w:val="00B3125E"/>
    <w:rsid w:val="00B34ECF"/>
    <w:rsid w:val="00B36622"/>
    <w:rsid w:val="00B36FAC"/>
    <w:rsid w:val="00B40F50"/>
    <w:rsid w:val="00B41AF4"/>
    <w:rsid w:val="00B50DDD"/>
    <w:rsid w:val="00B513A4"/>
    <w:rsid w:val="00B52D59"/>
    <w:rsid w:val="00B54641"/>
    <w:rsid w:val="00B555D5"/>
    <w:rsid w:val="00B636E8"/>
    <w:rsid w:val="00B657BA"/>
    <w:rsid w:val="00B67A67"/>
    <w:rsid w:val="00B74377"/>
    <w:rsid w:val="00B80632"/>
    <w:rsid w:val="00B816A5"/>
    <w:rsid w:val="00B819AA"/>
    <w:rsid w:val="00B82086"/>
    <w:rsid w:val="00B84B90"/>
    <w:rsid w:val="00B84BE3"/>
    <w:rsid w:val="00B90124"/>
    <w:rsid w:val="00B90E0A"/>
    <w:rsid w:val="00B9610C"/>
    <w:rsid w:val="00B96FFD"/>
    <w:rsid w:val="00B978CE"/>
    <w:rsid w:val="00BA44E9"/>
    <w:rsid w:val="00BA44F4"/>
    <w:rsid w:val="00BA46F9"/>
    <w:rsid w:val="00BA7FAD"/>
    <w:rsid w:val="00BB4D64"/>
    <w:rsid w:val="00BB5145"/>
    <w:rsid w:val="00BB672C"/>
    <w:rsid w:val="00BB6B47"/>
    <w:rsid w:val="00BB6EEF"/>
    <w:rsid w:val="00BC07FC"/>
    <w:rsid w:val="00BC2EA6"/>
    <w:rsid w:val="00BC3641"/>
    <w:rsid w:val="00BC4FF2"/>
    <w:rsid w:val="00BC7873"/>
    <w:rsid w:val="00BD04C8"/>
    <w:rsid w:val="00BD3F6F"/>
    <w:rsid w:val="00BD5035"/>
    <w:rsid w:val="00BD573C"/>
    <w:rsid w:val="00BE1DAB"/>
    <w:rsid w:val="00BF002C"/>
    <w:rsid w:val="00BF159D"/>
    <w:rsid w:val="00BF15F5"/>
    <w:rsid w:val="00BF1E89"/>
    <w:rsid w:val="00BF32C0"/>
    <w:rsid w:val="00BF4758"/>
    <w:rsid w:val="00BF5472"/>
    <w:rsid w:val="00BF5AD0"/>
    <w:rsid w:val="00BF722A"/>
    <w:rsid w:val="00C01C22"/>
    <w:rsid w:val="00C046DF"/>
    <w:rsid w:val="00C13E4C"/>
    <w:rsid w:val="00C15826"/>
    <w:rsid w:val="00C15834"/>
    <w:rsid w:val="00C20E1A"/>
    <w:rsid w:val="00C2460C"/>
    <w:rsid w:val="00C26DB8"/>
    <w:rsid w:val="00C34BB9"/>
    <w:rsid w:val="00C379A7"/>
    <w:rsid w:val="00C37D99"/>
    <w:rsid w:val="00C42554"/>
    <w:rsid w:val="00C446CB"/>
    <w:rsid w:val="00C448CD"/>
    <w:rsid w:val="00C50135"/>
    <w:rsid w:val="00C508C6"/>
    <w:rsid w:val="00C51D6A"/>
    <w:rsid w:val="00C51FB8"/>
    <w:rsid w:val="00C55AE1"/>
    <w:rsid w:val="00C6113C"/>
    <w:rsid w:val="00C616CF"/>
    <w:rsid w:val="00C64371"/>
    <w:rsid w:val="00C66B62"/>
    <w:rsid w:val="00C70194"/>
    <w:rsid w:val="00C732CB"/>
    <w:rsid w:val="00C75B91"/>
    <w:rsid w:val="00C7601C"/>
    <w:rsid w:val="00C76467"/>
    <w:rsid w:val="00C769E9"/>
    <w:rsid w:val="00C81D75"/>
    <w:rsid w:val="00C84CA2"/>
    <w:rsid w:val="00C9016A"/>
    <w:rsid w:val="00C9464B"/>
    <w:rsid w:val="00C9722F"/>
    <w:rsid w:val="00CA7895"/>
    <w:rsid w:val="00CA7A84"/>
    <w:rsid w:val="00CB47B9"/>
    <w:rsid w:val="00CB7F0A"/>
    <w:rsid w:val="00CC495A"/>
    <w:rsid w:val="00CC5177"/>
    <w:rsid w:val="00CC578D"/>
    <w:rsid w:val="00CD2540"/>
    <w:rsid w:val="00CD66C0"/>
    <w:rsid w:val="00CD6E62"/>
    <w:rsid w:val="00CD7ED6"/>
    <w:rsid w:val="00CE0FF9"/>
    <w:rsid w:val="00CE332C"/>
    <w:rsid w:val="00CF0423"/>
    <w:rsid w:val="00CF3C53"/>
    <w:rsid w:val="00CF4943"/>
    <w:rsid w:val="00D01E45"/>
    <w:rsid w:val="00D04B21"/>
    <w:rsid w:val="00D07963"/>
    <w:rsid w:val="00D12C14"/>
    <w:rsid w:val="00D1615A"/>
    <w:rsid w:val="00D163A1"/>
    <w:rsid w:val="00D16D28"/>
    <w:rsid w:val="00D173D8"/>
    <w:rsid w:val="00D2244F"/>
    <w:rsid w:val="00D24BDC"/>
    <w:rsid w:val="00D24F31"/>
    <w:rsid w:val="00D25390"/>
    <w:rsid w:val="00D267FE"/>
    <w:rsid w:val="00D300F9"/>
    <w:rsid w:val="00D30592"/>
    <w:rsid w:val="00D32961"/>
    <w:rsid w:val="00D40CAD"/>
    <w:rsid w:val="00D41478"/>
    <w:rsid w:val="00D41D0D"/>
    <w:rsid w:val="00D44D76"/>
    <w:rsid w:val="00D47943"/>
    <w:rsid w:val="00D50C97"/>
    <w:rsid w:val="00D51C7D"/>
    <w:rsid w:val="00D5431A"/>
    <w:rsid w:val="00D5431E"/>
    <w:rsid w:val="00D552BF"/>
    <w:rsid w:val="00D61D46"/>
    <w:rsid w:val="00D711CE"/>
    <w:rsid w:val="00D76C80"/>
    <w:rsid w:val="00D77021"/>
    <w:rsid w:val="00D815AD"/>
    <w:rsid w:val="00D8182B"/>
    <w:rsid w:val="00D83043"/>
    <w:rsid w:val="00D85255"/>
    <w:rsid w:val="00D85E20"/>
    <w:rsid w:val="00D85F8D"/>
    <w:rsid w:val="00D872B2"/>
    <w:rsid w:val="00D90860"/>
    <w:rsid w:val="00D90A0B"/>
    <w:rsid w:val="00D91D24"/>
    <w:rsid w:val="00D9279C"/>
    <w:rsid w:val="00D92868"/>
    <w:rsid w:val="00D939D2"/>
    <w:rsid w:val="00D95AF9"/>
    <w:rsid w:val="00DA08F2"/>
    <w:rsid w:val="00DA4385"/>
    <w:rsid w:val="00DA65A2"/>
    <w:rsid w:val="00DB03DB"/>
    <w:rsid w:val="00DB5787"/>
    <w:rsid w:val="00DC2E8B"/>
    <w:rsid w:val="00DC4692"/>
    <w:rsid w:val="00DC671E"/>
    <w:rsid w:val="00DC7385"/>
    <w:rsid w:val="00DD1EA3"/>
    <w:rsid w:val="00DD214B"/>
    <w:rsid w:val="00DD2320"/>
    <w:rsid w:val="00DD254F"/>
    <w:rsid w:val="00DD3826"/>
    <w:rsid w:val="00DE23D5"/>
    <w:rsid w:val="00DE495D"/>
    <w:rsid w:val="00DE4B83"/>
    <w:rsid w:val="00DF4DB9"/>
    <w:rsid w:val="00E00424"/>
    <w:rsid w:val="00E01008"/>
    <w:rsid w:val="00E03C60"/>
    <w:rsid w:val="00E04F15"/>
    <w:rsid w:val="00E060C4"/>
    <w:rsid w:val="00E066A9"/>
    <w:rsid w:val="00E11916"/>
    <w:rsid w:val="00E12C4F"/>
    <w:rsid w:val="00E13927"/>
    <w:rsid w:val="00E20445"/>
    <w:rsid w:val="00E21BA7"/>
    <w:rsid w:val="00E2379C"/>
    <w:rsid w:val="00E23A87"/>
    <w:rsid w:val="00E23B03"/>
    <w:rsid w:val="00E30E78"/>
    <w:rsid w:val="00E30F23"/>
    <w:rsid w:val="00E353AE"/>
    <w:rsid w:val="00E366A2"/>
    <w:rsid w:val="00E36C45"/>
    <w:rsid w:val="00E4038A"/>
    <w:rsid w:val="00E41EAB"/>
    <w:rsid w:val="00E42FB7"/>
    <w:rsid w:val="00E45534"/>
    <w:rsid w:val="00E477D6"/>
    <w:rsid w:val="00E50EAF"/>
    <w:rsid w:val="00E51ABD"/>
    <w:rsid w:val="00E51BE0"/>
    <w:rsid w:val="00E56E46"/>
    <w:rsid w:val="00E677DF"/>
    <w:rsid w:val="00E7478F"/>
    <w:rsid w:val="00E752FA"/>
    <w:rsid w:val="00E76132"/>
    <w:rsid w:val="00E77D7D"/>
    <w:rsid w:val="00E804D2"/>
    <w:rsid w:val="00E808FA"/>
    <w:rsid w:val="00E83B98"/>
    <w:rsid w:val="00E8528E"/>
    <w:rsid w:val="00E90A2D"/>
    <w:rsid w:val="00E950C1"/>
    <w:rsid w:val="00E95F38"/>
    <w:rsid w:val="00E961CE"/>
    <w:rsid w:val="00E9779B"/>
    <w:rsid w:val="00EA10C7"/>
    <w:rsid w:val="00EA24D4"/>
    <w:rsid w:val="00EA6FB7"/>
    <w:rsid w:val="00EB0533"/>
    <w:rsid w:val="00EB1FC5"/>
    <w:rsid w:val="00EB4120"/>
    <w:rsid w:val="00EB43BE"/>
    <w:rsid w:val="00EC12F6"/>
    <w:rsid w:val="00EC4A98"/>
    <w:rsid w:val="00EC67A9"/>
    <w:rsid w:val="00ED11FD"/>
    <w:rsid w:val="00ED2329"/>
    <w:rsid w:val="00ED374F"/>
    <w:rsid w:val="00ED5081"/>
    <w:rsid w:val="00ED749F"/>
    <w:rsid w:val="00EE13A6"/>
    <w:rsid w:val="00EE18F3"/>
    <w:rsid w:val="00EE22E2"/>
    <w:rsid w:val="00EE36C2"/>
    <w:rsid w:val="00EE5E78"/>
    <w:rsid w:val="00EE5ECA"/>
    <w:rsid w:val="00EF2C07"/>
    <w:rsid w:val="00EF5B64"/>
    <w:rsid w:val="00EF73B0"/>
    <w:rsid w:val="00F0089A"/>
    <w:rsid w:val="00F01368"/>
    <w:rsid w:val="00F020D6"/>
    <w:rsid w:val="00F0241B"/>
    <w:rsid w:val="00F03FF9"/>
    <w:rsid w:val="00F04816"/>
    <w:rsid w:val="00F06BDB"/>
    <w:rsid w:val="00F11CA7"/>
    <w:rsid w:val="00F144D3"/>
    <w:rsid w:val="00F15897"/>
    <w:rsid w:val="00F176CB"/>
    <w:rsid w:val="00F24B0B"/>
    <w:rsid w:val="00F32B99"/>
    <w:rsid w:val="00F33E57"/>
    <w:rsid w:val="00F35FEB"/>
    <w:rsid w:val="00F40A85"/>
    <w:rsid w:val="00F44A64"/>
    <w:rsid w:val="00F45214"/>
    <w:rsid w:val="00F45C66"/>
    <w:rsid w:val="00F46FB4"/>
    <w:rsid w:val="00F50C27"/>
    <w:rsid w:val="00F60376"/>
    <w:rsid w:val="00F6052E"/>
    <w:rsid w:val="00F60D78"/>
    <w:rsid w:val="00F64B85"/>
    <w:rsid w:val="00F66FC0"/>
    <w:rsid w:val="00F7097D"/>
    <w:rsid w:val="00F724D5"/>
    <w:rsid w:val="00F76908"/>
    <w:rsid w:val="00F844C0"/>
    <w:rsid w:val="00F86600"/>
    <w:rsid w:val="00F9529D"/>
    <w:rsid w:val="00F95A34"/>
    <w:rsid w:val="00F970DA"/>
    <w:rsid w:val="00FA379E"/>
    <w:rsid w:val="00FA4007"/>
    <w:rsid w:val="00FA5A43"/>
    <w:rsid w:val="00FA6221"/>
    <w:rsid w:val="00FA68D2"/>
    <w:rsid w:val="00FA7612"/>
    <w:rsid w:val="00FA793F"/>
    <w:rsid w:val="00FB0F80"/>
    <w:rsid w:val="00FB2126"/>
    <w:rsid w:val="00FB2A31"/>
    <w:rsid w:val="00FB663E"/>
    <w:rsid w:val="00FB6E53"/>
    <w:rsid w:val="00FC139C"/>
    <w:rsid w:val="00FC15B0"/>
    <w:rsid w:val="00FC2F3C"/>
    <w:rsid w:val="00FD2790"/>
    <w:rsid w:val="00FD6F3D"/>
    <w:rsid w:val="00FD7FC3"/>
    <w:rsid w:val="00FE282C"/>
    <w:rsid w:val="00FE3044"/>
    <w:rsid w:val="00FE4659"/>
    <w:rsid w:val="00FE52FF"/>
    <w:rsid w:val="00FF29AC"/>
    <w:rsid w:val="00FF4378"/>
    <w:rsid w:val="00FF7D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F1366"/>
  <w15:chartTrackingRefBased/>
  <w15:docId w15:val="{B11D4807-5452-4801-A090-16A47C257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A74E87"/>
    <w:pPr>
      <w:tabs>
        <w:tab w:val="right" w:pos="7100"/>
      </w:tabs>
      <w:spacing w:after="0" w:line="264" w:lineRule="auto"/>
      <w:jc w:val="both"/>
    </w:pPr>
    <w:rPr>
      <w:rFonts w:ascii="Arial" w:eastAsia="Times New Roman" w:hAnsi="Arial" w:cs="Times New Roman"/>
      <w:sz w:val="18"/>
      <w:szCs w:val="20"/>
    </w:rPr>
  </w:style>
  <w:style w:type="paragraph" w:styleId="Ttulo2">
    <w:name w:val="heading 2"/>
    <w:basedOn w:val="Normal"/>
    <w:link w:val="Ttulo2Char"/>
    <w:uiPriority w:val="9"/>
    <w:qFormat/>
    <w:rsid w:val="008A09BF"/>
    <w:pPr>
      <w:tabs>
        <w:tab w:val="clear" w:pos="7100"/>
      </w:tabs>
      <w:spacing w:before="100" w:beforeAutospacing="1" w:after="100" w:afterAutospacing="1" w:line="240" w:lineRule="auto"/>
      <w:jc w:val="left"/>
      <w:outlineLvl w:val="1"/>
    </w:pPr>
    <w:rPr>
      <w:rFonts w:ascii="Times New Roman" w:hAnsi="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Normal"/>
    <w:link w:val="CETAuthorsCarattere"/>
    <w:qFormat/>
    <w:rsid w:val="00A74E87"/>
    <w:pPr>
      <w:keepNext/>
      <w:suppressAutoHyphens/>
      <w:spacing w:after="120"/>
    </w:pPr>
    <w:rPr>
      <w:noProof/>
      <w:sz w:val="24"/>
    </w:rPr>
  </w:style>
  <w:style w:type="character" w:customStyle="1" w:styleId="CETAuthorsCarattere">
    <w:name w:val="CET Authors Carattere"/>
    <w:link w:val="CETAuthors"/>
    <w:rsid w:val="00A74E87"/>
    <w:rPr>
      <w:rFonts w:ascii="Arial" w:eastAsia="Times New Roman" w:hAnsi="Arial" w:cs="Times New Roman"/>
      <w:noProof/>
      <w:sz w:val="24"/>
      <w:szCs w:val="20"/>
      <w:lang w:val="en-GB"/>
    </w:rPr>
  </w:style>
  <w:style w:type="paragraph" w:customStyle="1" w:styleId="CETemail">
    <w:name w:val="CET email"/>
    <w:next w:val="Normal"/>
    <w:rsid w:val="00A74E87"/>
    <w:pPr>
      <w:spacing w:after="240" w:line="276" w:lineRule="auto"/>
    </w:pPr>
    <w:rPr>
      <w:rFonts w:ascii="Arial" w:eastAsia="Times New Roman" w:hAnsi="Arial" w:cs="Times New Roman"/>
      <w:noProof/>
      <w:sz w:val="16"/>
      <w:szCs w:val="20"/>
      <w:lang w:val="en-GB"/>
    </w:rPr>
  </w:style>
  <w:style w:type="character" w:styleId="Hyperlink">
    <w:name w:val="Hyperlink"/>
    <w:basedOn w:val="Fontepargpadro"/>
    <w:uiPriority w:val="99"/>
    <w:unhideWhenUsed/>
    <w:rsid w:val="00A74E87"/>
    <w:rPr>
      <w:color w:val="0563C1" w:themeColor="hyperlink"/>
      <w:u w:val="single"/>
    </w:rPr>
  </w:style>
  <w:style w:type="character" w:styleId="MenoPendente">
    <w:name w:val="Unresolved Mention"/>
    <w:basedOn w:val="Fontepargpadro"/>
    <w:uiPriority w:val="99"/>
    <w:semiHidden/>
    <w:unhideWhenUsed/>
    <w:rsid w:val="00A74E87"/>
    <w:rPr>
      <w:color w:val="605E5C"/>
      <w:shd w:val="clear" w:color="auto" w:fill="E1DFDD"/>
    </w:rPr>
  </w:style>
  <w:style w:type="paragraph" w:customStyle="1" w:styleId="CETHeading1">
    <w:name w:val="CET Heading1"/>
    <w:next w:val="CETBodytext"/>
    <w:link w:val="CETHeading1Char"/>
    <w:qFormat/>
    <w:rsid w:val="0000664D"/>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0664D"/>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autoRedefine/>
    <w:qFormat/>
    <w:rsid w:val="0000664D"/>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table" w:styleId="Tabelasimples1">
    <w:name w:val="Table Simple 1"/>
    <w:basedOn w:val="Tabelanormal"/>
    <w:semiHidden/>
    <w:rsid w:val="0000664D"/>
    <w:pPr>
      <w:numPr>
        <w:ilvl w:val="3"/>
        <w:numId w:val="1"/>
      </w:numPr>
      <w:spacing w:after="0" w:line="264" w:lineRule="auto"/>
      <w:jc w:val="both"/>
    </w:pPr>
    <w:rPr>
      <w:rFonts w:ascii="Times New Roman" w:eastAsia="Times New Roman" w:hAnsi="Times New Roman" w:cs="Times New Roman"/>
      <w:sz w:val="20"/>
      <w:szCs w:val="20"/>
      <w:lang w:val="it-IT"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0664D"/>
    <w:rPr>
      <w:rFonts w:ascii="Arial" w:eastAsia="Times New Roman" w:hAnsi="Arial" w:cs="Times New Roman"/>
      <w:sz w:val="18"/>
      <w:szCs w:val="20"/>
      <w:lang w:val="en-US"/>
    </w:rPr>
  </w:style>
  <w:style w:type="character" w:customStyle="1" w:styleId="CETHeading1Char">
    <w:name w:val="CET Heading1 Char"/>
    <w:basedOn w:val="Fontepargpadro"/>
    <w:link w:val="CETHeading1"/>
    <w:rsid w:val="0000664D"/>
    <w:rPr>
      <w:rFonts w:ascii="Arial" w:eastAsia="Times New Roman" w:hAnsi="Arial" w:cs="Times New Roman"/>
      <w:b/>
      <w:sz w:val="20"/>
      <w:szCs w:val="20"/>
      <w:lang w:val="en-US"/>
    </w:rPr>
  </w:style>
  <w:style w:type="paragraph" w:styleId="PargrafodaLista">
    <w:name w:val="List Paragraph"/>
    <w:basedOn w:val="Normal"/>
    <w:uiPriority w:val="34"/>
    <w:rsid w:val="005F1122"/>
    <w:pPr>
      <w:ind w:left="720"/>
      <w:contextualSpacing/>
    </w:pPr>
  </w:style>
  <w:style w:type="table" w:styleId="Tabelacomgrade">
    <w:name w:val="Table Grid"/>
    <w:basedOn w:val="Tabelanormal"/>
    <w:uiPriority w:val="39"/>
    <w:rsid w:val="009170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356E90"/>
    <w:pPr>
      <w:widowControl w:val="0"/>
      <w:tabs>
        <w:tab w:val="clear" w:pos="7100"/>
      </w:tabs>
      <w:autoSpaceDE w:val="0"/>
      <w:autoSpaceDN w:val="0"/>
      <w:spacing w:line="240" w:lineRule="auto"/>
      <w:ind w:firstLine="851"/>
      <w:jc w:val="left"/>
    </w:pPr>
    <w:rPr>
      <w:rFonts w:ascii="Times New Roman" w:hAnsi="Times New Roman"/>
      <w:sz w:val="16"/>
      <w:szCs w:val="16"/>
      <w:lang w:val="en-US"/>
    </w:rPr>
  </w:style>
  <w:style w:type="character" w:customStyle="1" w:styleId="CorpodetextoChar">
    <w:name w:val="Corpo de texto Char"/>
    <w:basedOn w:val="Fontepargpadro"/>
    <w:link w:val="Corpodetexto"/>
    <w:uiPriority w:val="1"/>
    <w:rsid w:val="00356E90"/>
    <w:rPr>
      <w:rFonts w:ascii="Times New Roman" w:eastAsia="Times New Roman" w:hAnsi="Times New Roman" w:cs="Times New Roman"/>
      <w:sz w:val="16"/>
      <w:szCs w:val="16"/>
      <w:lang w:val="en-US"/>
    </w:rPr>
  </w:style>
  <w:style w:type="paragraph" w:styleId="Legenda">
    <w:name w:val="caption"/>
    <w:basedOn w:val="Normal"/>
    <w:next w:val="Normal"/>
    <w:uiPriority w:val="35"/>
    <w:unhideWhenUsed/>
    <w:qFormat/>
    <w:rsid w:val="002A7321"/>
    <w:pPr>
      <w:keepNext/>
      <w:tabs>
        <w:tab w:val="clear" w:pos="7100"/>
      </w:tabs>
      <w:spacing w:after="200" w:line="360" w:lineRule="auto"/>
    </w:pPr>
    <w:rPr>
      <w:rFonts w:ascii="Times New Roman" w:eastAsiaTheme="minorHAnsi" w:hAnsi="Times New Roman"/>
      <w:iCs/>
      <w:sz w:val="24"/>
      <w:szCs w:val="24"/>
    </w:rPr>
  </w:style>
  <w:style w:type="character" w:styleId="TextodoEspaoReservado">
    <w:name w:val="Placeholder Text"/>
    <w:basedOn w:val="Fontepargpadro"/>
    <w:uiPriority w:val="99"/>
    <w:semiHidden/>
    <w:rsid w:val="009704F7"/>
    <w:rPr>
      <w:color w:val="808080"/>
    </w:rPr>
  </w:style>
  <w:style w:type="character" w:customStyle="1" w:styleId="Ttulo2Char">
    <w:name w:val="Título 2 Char"/>
    <w:basedOn w:val="Fontepargpadro"/>
    <w:link w:val="Ttulo2"/>
    <w:uiPriority w:val="9"/>
    <w:rsid w:val="008A09BF"/>
    <w:rPr>
      <w:rFonts w:ascii="Times New Roman" w:eastAsia="Times New Roman" w:hAnsi="Times New Roman" w:cs="Times New Roman"/>
      <w:b/>
      <w:bCs/>
      <w:sz w:val="36"/>
      <w:szCs w:val="3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oleObject" Target="file:///G:\Meu%20Drive\Engenharia%20Qu&#237;mica\Unicamp\Qualifica&#231;&#227;o\PLANILHA%20RESULTADOS%20SIMULADO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Meu%20Drive\Engenharia%20Qu&#237;mica\Unicamp\Resultados%20Biomassa%20Excel\Resultados%20Simula&#231;&#227;o%20Glicerol.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829381292267608"/>
          <c:y val="0.14172233468286102"/>
          <c:w val="0.72876524682718757"/>
          <c:h val="0.64792004048582996"/>
        </c:manualLayout>
      </c:layout>
      <c:barChart>
        <c:barDir val="col"/>
        <c:grouping val="clustered"/>
        <c:varyColors val="0"/>
        <c:ser>
          <c:idx val="1"/>
          <c:order val="0"/>
          <c:tx>
            <c:strRef>
              <c:f>'Freitas 2015 max Nanno'!$C$3</c:f>
              <c:strCache>
                <c:ptCount val="1"/>
                <c:pt idx="0">
                  <c:v>Teq (K)</c:v>
                </c:pt>
              </c:strCache>
            </c:strRef>
          </c:tx>
          <c:spPr>
            <a:pattFill prst="pct75">
              <a:fgClr>
                <a:schemeClr val="tx1"/>
              </a:fgClr>
              <a:bgClr>
                <a:schemeClr val="bg1"/>
              </a:bgClr>
            </a:pattFill>
            <a:ln>
              <a:solidFill>
                <a:sysClr val="windowText" lastClr="000000"/>
              </a:solidFill>
            </a:ln>
            <a:effectLst/>
          </c:spPr>
          <c:invertIfNegative val="0"/>
          <c:cat>
            <c:numRef>
              <c:f>'Freitas 2015 max Nanno'!$B$4:$B$9</c:f>
              <c:numCache>
                <c:formatCode>General</c:formatCode>
                <c:ptCount val="6"/>
                <c:pt idx="0">
                  <c:v>773</c:v>
                </c:pt>
                <c:pt idx="1">
                  <c:v>873</c:v>
                </c:pt>
                <c:pt idx="2">
                  <c:v>973</c:v>
                </c:pt>
                <c:pt idx="3">
                  <c:v>1073</c:v>
                </c:pt>
                <c:pt idx="4">
                  <c:v>1173</c:v>
                </c:pt>
                <c:pt idx="5">
                  <c:v>1273</c:v>
                </c:pt>
              </c:numCache>
            </c:numRef>
          </c:cat>
          <c:val>
            <c:numRef>
              <c:f>'Freitas 2015 max Nanno'!$C$4:$C$9</c:f>
              <c:numCache>
                <c:formatCode>0.000</c:formatCode>
                <c:ptCount val="6"/>
                <c:pt idx="0">
                  <c:v>879.07695000000001</c:v>
                </c:pt>
                <c:pt idx="1">
                  <c:v>937.47637999999995</c:v>
                </c:pt>
                <c:pt idx="2">
                  <c:v>994.80934000000002</c:v>
                </c:pt>
                <c:pt idx="3">
                  <c:v>1054.1465900000001</c:v>
                </c:pt>
                <c:pt idx="4">
                  <c:v>1120.72119</c:v>
                </c:pt>
                <c:pt idx="5">
                  <c:v>1201.0246</c:v>
                </c:pt>
              </c:numCache>
            </c:numRef>
          </c:val>
          <c:extLst>
            <c:ext xmlns:c16="http://schemas.microsoft.com/office/drawing/2014/chart" uri="{C3380CC4-5D6E-409C-BE32-E72D297353CC}">
              <c16:uniqueId val="{00000000-D7AA-46E4-901E-72094218BA6A}"/>
            </c:ext>
          </c:extLst>
        </c:ser>
        <c:ser>
          <c:idx val="2"/>
          <c:order val="1"/>
          <c:tx>
            <c:v>Teq FG (K)</c:v>
          </c:tx>
          <c:spPr>
            <a:pattFill prst="pct20">
              <a:fgClr>
                <a:schemeClr val="tx1"/>
              </a:fgClr>
              <a:bgClr>
                <a:schemeClr val="bg1"/>
              </a:bgClr>
            </a:pattFill>
            <a:ln>
              <a:solidFill>
                <a:sysClr val="windowText" lastClr="000000"/>
              </a:solidFill>
            </a:ln>
            <a:effectLst/>
          </c:spPr>
          <c:invertIfNegative val="0"/>
          <c:cat>
            <c:numRef>
              <c:f>'Freitas 2015 max Nanno'!$B$4:$B$9</c:f>
              <c:numCache>
                <c:formatCode>General</c:formatCode>
                <c:ptCount val="6"/>
                <c:pt idx="0">
                  <c:v>773</c:v>
                </c:pt>
                <c:pt idx="1">
                  <c:v>873</c:v>
                </c:pt>
                <c:pt idx="2">
                  <c:v>973</c:v>
                </c:pt>
                <c:pt idx="3">
                  <c:v>1073</c:v>
                </c:pt>
                <c:pt idx="4">
                  <c:v>1173</c:v>
                </c:pt>
                <c:pt idx="5">
                  <c:v>1273</c:v>
                </c:pt>
              </c:numCache>
            </c:numRef>
          </c:cat>
          <c:val>
            <c:numRef>
              <c:f>'Freitas 2015 max Nanno'!$D$4:$D$9</c:f>
              <c:numCache>
                <c:formatCode>0.000</c:formatCode>
                <c:ptCount val="6"/>
                <c:pt idx="0">
                  <c:v>887.23404259999995</c:v>
                </c:pt>
                <c:pt idx="1">
                  <c:v>949.57983193277312</c:v>
                </c:pt>
                <c:pt idx="2">
                  <c:v>1006.3025210084033</c:v>
                </c:pt>
                <c:pt idx="3">
                  <c:v>1060.9243697478992</c:v>
                </c:pt>
                <c:pt idx="4">
                  <c:v>1121.8487394957983</c:v>
                </c:pt>
                <c:pt idx="5">
                  <c:v>1191.1764705882354</c:v>
                </c:pt>
              </c:numCache>
            </c:numRef>
          </c:val>
          <c:extLst>
            <c:ext xmlns:c16="http://schemas.microsoft.com/office/drawing/2014/chart" uri="{C3380CC4-5D6E-409C-BE32-E72D297353CC}">
              <c16:uniqueId val="{00000001-D7AA-46E4-901E-72094218BA6A}"/>
            </c:ext>
          </c:extLst>
        </c:ser>
        <c:ser>
          <c:idx val="0"/>
          <c:order val="2"/>
          <c:tx>
            <c:v>T initial (K)</c:v>
          </c:tx>
          <c:spPr>
            <a:solidFill>
              <a:schemeClr val="tx1"/>
            </a:solidFill>
            <a:ln>
              <a:solidFill>
                <a:sysClr val="windowText" lastClr="000000"/>
              </a:solidFill>
            </a:ln>
            <a:effectLst/>
          </c:spPr>
          <c:invertIfNegative val="0"/>
          <c:val>
            <c:numRef>
              <c:f>'Freitas 2015 max Nanno'!$B$4:$B$9</c:f>
              <c:numCache>
                <c:formatCode>General</c:formatCode>
                <c:ptCount val="6"/>
                <c:pt idx="0">
                  <c:v>773</c:v>
                </c:pt>
                <c:pt idx="1">
                  <c:v>873</c:v>
                </c:pt>
                <c:pt idx="2">
                  <c:v>973</c:v>
                </c:pt>
                <c:pt idx="3">
                  <c:v>1073</c:v>
                </c:pt>
                <c:pt idx="4">
                  <c:v>1173</c:v>
                </c:pt>
                <c:pt idx="5">
                  <c:v>1273</c:v>
                </c:pt>
              </c:numCache>
            </c:numRef>
          </c:val>
          <c:extLst>
            <c:ext xmlns:c16="http://schemas.microsoft.com/office/drawing/2014/chart" uri="{C3380CC4-5D6E-409C-BE32-E72D297353CC}">
              <c16:uniqueId val="{00000002-D7AA-46E4-901E-72094218BA6A}"/>
            </c:ext>
          </c:extLst>
        </c:ser>
        <c:dLbls>
          <c:showLegendKey val="0"/>
          <c:showVal val="0"/>
          <c:showCatName val="0"/>
          <c:showSerName val="0"/>
          <c:showPercent val="0"/>
          <c:showBubbleSize val="0"/>
        </c:dLbls>
        <c:gapWidth val="219"/>
        <c:overlap val="-27"/>
        <c:axId val="1948331263"/>
        <c:axId val="1870378703"/>
      </c:barChart>
      <c:catAx>
        <c:axId val="1948331263"/>
        <c:scaling>
          <c:orientation val="minMax"/>
        </c:scaling>
        <c:delete val="0"/>
        <c:axPos val="b"/>
        <c:title>
          <c:tx>
            <c:rich>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pt-BR"/>
                  <a:t>Initial temperature (K)</a:t>
                </a:r>
              </a:p>
            </c:rich>
          </c:tx>
          <c:layout>
            <c:manualLayout>
              <c:xMode val="edge"/>
              <c:yMode val="edge"/>
              <c:x val="0.35427050174321661"/>
              <c:y val="0.89862966711650927"/>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crossAx val="1870378703"/>
        <c:crosses val="autoZero"/>
        <c:auto val="1"/>
        <c:lblAlgn val="ctr"/>
        <c:lblOffset val="100"/>
        <c:tickLblSkip val="1"/>
        <c:noMultiLvlLbl val="0"/>
      </c:catAx>
      <c:valAx>
        <c:axId val="1870378703"/>
        <c:scaling>
          <c:orientation val="minMax"/>
          <c:max val="1350"/>
          <c:min val="6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pt-BR"/>
                  <a:t>Equilibrium Temperature (K)</a:t>
                </a:r>
              </a:p>
            </c:rich>
          </c:tx>
          <c:layout>
            <c:manualLayout>
              <c:xMode val="edge"/>
              <c:yMode val="edge"/>
              <c:x val="0"/>
              <c:y val="9.1733874027554771E-2"/>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crossAx val="1948331263"/>
        <c:crosses val="autoZero"/>
        <c:crossBetween val="between"/>
        <c:majorUnit val="100"/>
      </c:valAx>
      <c:spPr>
        <a:solidFill>
          <a:schemeClr val="lt1"/>
        </a:solidFill>
        <a:ln w="12700" cap="flat" cmpd="sng" algn="ctr">
          <a:solidFill>
            <a:schemeClr val="dk1"/>
          </a:solidFill>
          <a:prstDash val="solid"/>
          <a:miter lim="800000"/>
        </a:ln>
        <a:effectLst/>
      </c:spPr>
    </c:plotArea>
    <c:legend>
      <c:legendPos val="t"/>
      <c:layout>
        <c:manualLayout>
          <c:xMode val="edge"/>
          <c:yMode val="edge"/>
          <c:x val="0.13241063875280054"/>
          <c:y val="7.8540478298200888E-3"/>
          <c:w val="0.83333674397453383"/>
          <c:h val="7.2561471439611822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212151672530295"/>
          <c:y val="3.375389968802496E-2"/>
          <c:w val="0.78659109100724112"/>
          <c:h val="0.76161867050635945"/>
        </c:manualLayout>
      </c:layout>
      <c:barChart>
        <c:barDir val="col"/>
        <c:grouping val="clustered"/>
        <c:varyColors val="0"/>
        <c:ser>
          <c:idx val="0"/>
          <c:order val="0"/>
          <c:tx>
            <c:v>PR</c:v>
          </c:tx>
          <c:spPr>
            <a:pattFill prst="trellis">
              <a:fgClr>
                <a:schemeClr val="tx1"/>
              </a:fgClr>
              <a:bgClr>
                <a:schemeClr val="bg1"/>
              </a:bgClr>
            </a:pattFill>
            <a:ln>
              <a:solidFill>
                <a:sysClr val="windowText" lastClr="000000"/>
              </a:solidFill>
            </a:ln>
            <a:effectLst/>
          </c:spPr>
          <c:invertIfNegative val="0"/>
          <c:cat>
            <c:numRef>
              <c:f>'Max S'!$C$7:$C$14</c:f>
              <c:numCache>
                <c:formatCode>General</c:formatCode>
                <c:ptCount val="8"/>
                <c:pt idx="0">
                  <c:v>750</c:v>
                </c:pt>
                <c:pt idx="1">
                  <c:v>800</c:v>
                </c:pt>
                <c:pt idx="2">
                  <c:v>850</c:v>
                </c:pt>
                <c:pt idx="3">
                  <c:v>900</c:v>
                </c:pt>
                <c:pt idx="4">
                  <c:v>950</c:v>
                </c:pt>
                <c:pt idx="5">
                  <c:v>1000</c:v>
                </c:pt>
                <c:pt idx="6">
                  <c:v>1050</c:v>
                </c:pt>
                <c:pt idx="7">
                  <c:v>1100</c:v>
                </c:pt>
              </c:numCache>
            </c:numRef>
          </c:cat>
          <c:val>
            <c:numRef>
              <c:f>'Max S'!$K$7:$K$14</c:f>
              <c:numCache>
                <c:formatCode>General</c:formatCode>
                <c:ptCount val="8"/>
                <c:pt idx="0">
                  <c:v>691.12293</c:v>
                </c:pt>
                <c:pt idx="1">
                  <c:v>733.45216000000005</c:v>
                </c:pt>
                <c:pt idx="2">
                  <c:v>772.16943000000003</c:v>
                </c:pt>
                <c:pt idx="3">
                  <c:v>809.07369000000006</c:v>
                </c:pt>
                <c:pt idx="4">
                  <c:v>844.97491000000002</c:v>
                </c:pt>
                <c:pt idx="5">
                  <c:v>880.49184000000002</c:v>
                </c:pt>
                <c:pt idx="6">
                  <c:v>916.26454999999999</c:v>
                </c:pt>
                <c:pt idx="7">
                  <c:v>953.06362999999999</c:v>
                </c:pt>
              </c:numCache>
            </c:numRef>
          </c:val>
          <c:extLst>
            <c:ext xmlns:c16="http://schemas.microsoft.com/office/drawing/2014/chart" uri="{C3380CC4-5D6E-409C-BE32-E72D297353CC}">
              <c16:uniqueId val="{00000000-6049-45D5-8566-F6A42C50B42B}"/>
            </c:ext>
          </c:extLst>
        </c:ser>
        <c:ser>
          <c:idx val="1"/>
          <c:order val="1"/>
          <c:tx>
            <c:v>IDEAL</c:v>
          </c:tx>
          <c:spPr>
            <a:pattFill prst="pct20">
              <a:fgClr>
                <a:schemeClr val="tx1"/>
              </a:fgClr>
              <a:bgClr>
                <a:schemeClr val="bg1"/>
              </a:bgClr>
            </a:pattFill>
            <a:ln>
              <a:solidFill>
                <a:sysClr val="windowText" lastClr="000000"/>
              </a:solidFill>
            </a:ln>
            <a:effectLst/>
          </c:spPr>
          <c:invertIfNegative val="0"/>
          <c:cat>
            <c:numRef>
              <c:f>'Max S'!$C$7:$C$14</c:f>
              <c:numCache>
                <c:formatCode>General</c:formatCode>
                <c:ptCount val="8"/>
                <c:pt idx="0">
                  <c:v>750</c:v>
                </c:pt>
                <c:pt idx="1">
                  <c:v>800</c:v>
                </c:pt>
                <c:pt idx="2">
                  <c:v>850</c:v>
                </c:pt>
                <c:pt idx="3">
                  <c:v>900</c:v>
                </c:pt>
                <c:pt idx="4">
                  <c:v>950</c:v>
                </c:pt>
                <c:pt idx="5">
                  <c:v>1000</c:v>
                </c:pt>
                <c:pt idx="6">
                  <c:v>1050</c:v>
                </c:pt>
                <c:pt idx="7">
                  <c:v>1100</c:v>
                </c:pt>
              </c:numCache>
            </c:numRef>
          </c:cat>
          <c:val>
            <c:numRef>
              <c:f>'Max S'!$K$31:$K$38</c:f>
              <c:numCache>
                <c:formatCode>General</c:formatCode>
                <c:ptCount val="8"/>
                <c:pt idx="0">
                  <c:v>727.45486000000005</c:v>
                </c:pt>
                <c:pt idx="1">
                  <c:v>763.87954000000002</c:v>
                </c:pt>
                <c:pt idx="2">
                  <c:v>798.95447000000001</c:v>
                </c:pt>
                <c:pt idx="3">
                  <c:v>832.95120999999995</c:v>
                </c:pt>
                <c:pt idx="4">
                  <c:v>866.19980999999996</c:v>
                </c:pt>
                <c:pt idx="5">
                  <c:v>899.10038999999995</c:v>
                </c:pt>
                <c:pt idx="6">
                  <c:v>932.15718000000004</c:v>
                </c:pt>
                <c:pt idx="7">
                  <c:v>966.03979000000004</c:v>
                </c:pt>
              </c:numCache>
            </c:numRef>
          </c:val>
          <c:extLst>
            <c:ext xmlns:c16="http://schemas.microsoft.com/office/drawing/2014/chart" uri="{C3380CC4-5D6E-409C-BE32-E72D297353CC}">
              <c16:uniqueId val="{00000001-6049-45D5-8566-F6A42C50B42B}"/>
            </c:ext>
          </c:extLst>
        </c:ser>
        <c:ser>
          <c:idx val="2"/>
          <c:order val="2"/>
          <c:tx>
            <c:v>INITIAL</c:v>
          </c:tx>
          <c:spPr>
            <a:solidFill>
              <a:schemeClr val="tx1"/>
            </a:solidFill>
            <a:ln>
              <a:solidFill>
                <a:sysClr val="windowText" lastClr="000000"/>
              </a:solidFill>
            </a:ln>
            <a:effectLst/>
          </c:spPr>
          <c:invertIfNegative val="0"/>
          <c:cat>
            <c:numRef>
              <c:f>'Max S'!$C$7:$C$14</c:f>
              <c:numCache>
                <c:formatCode>General</c:formatCode>
                <c:ptCount val="8"/>
                <c:pt idx="0">
                  <c:v>750</c:v>
                </c:pt>
                <c:pt idx="1">
                  <c:v>800</c:v>
                </c:pt>
                <c:pt idx="2">
                  <c:v>850</c:v>
                </c:pt>
                <c:pt idx="3">
                  <c:v>900</c:v>
                </c:pt>
                <c:pt idx="4">
                  <c:v>950</c:v>
                </c:pt>
                <c:pt idx="5">
                  <c:v>1000</c:v>
                </c:pt>
                <c:pt idx="6">
                  <c:v>1050</c:v>
                </c:pt>
                <c:pt idx="7">
                  <c:v>1100</c:v>
                </c:pt>
              </c:numCache>
            </c:numRef>
          </c:cat>
          <c:val>
            <c:numRef>
              <c:f>'Max S'!$C$7:$C$14</c:f>
              <c:numCache>
                <c:formatCode>General</c:formatCode>
                <c:ptCount val="8"/>
                <c:pt idx="0">
                  <c:v>750</c:v>
                </c:pt>
                <c:pt idx="1">
                  <c:v>800</c:v>
                </c:pt>
                <c:pt idx="2">
                  <c:v>850</c:v>
                </c:pt>
                <c:pt idx="3">
                  <c:v>900</c:v>
                </c:pt>
                <c:pt idx="4">
                  <c:v>950</c:v>
                </c:pt>
                <c:pt idx="5">
                  <c:v>1000</c:v>
                </c:pt>
                <c:pt idx="6">
                  <c:v>1050</c:v>
                </c:pt>
                <c:pt idx="7">
                  <c:v>1100</c:v>
                </c:pt>
              </c:numCache>
            </c:numRef>
          </c:val>
          <c:extLst>
            <c:ext xmlns:c16="http://schemas.microsoft.com/office/drawing/2014/chart" uri="{C3380CC4-5D6E-409C-BE32-E72D297353CC}">
              <c16:uniqueId val="{00000002-6049-45D5-8566-F6A42C50B42B}"/>
            </c:ext>
          </c:extLst>
        </c:ser>
        <c:dLbls>
          <c:showLegendKey val="0"/>
          <c:showVal val="0"/>
          <c:showCatName val="0"/>
          <c:showSerName val="0"/>
          <c:showPercent val="0"/>
          <c:showBubbleSize val="0"/>
        </c:dLbls>
        <c:gapWidth val="150"/>
        <c:axId val="212303440"/>
        <c:axId val="212310512"/>
      </c:barChart>
      <c:catAx>
        <c:axId val="212303440"/>
        <c:scaling>
          <c:orientation val="minMax"/>
        </c:scaling>
        <c:delete val="0"/>
        <c:axPos val="b"/>
        <c:title>
          <c:tx>
            <c:rich>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pt-BR"/>
                  <a:t>Initial temperature (K)</a:t>
                </a:r>
              </a:p>
            </c:rich>
          </c:tx>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crossAx val="212310512"/>
        <c:crosses val="autoZero"/>
        <c:auto val="0"/>
        <c:lblAlgn val="ctr"/>
        <c:lblOffset val="100"/>
        <c:noMultiLvlLbl val="0"/>
      </c:catAx>
      <c:valAx>
        <c:axId val="212310512"/>
        <c:scaling>
          <c:orientation val="minMax"/>
          <c:max val="1150"/>
          <c:min val="6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pt-BR"/>
                  <a:t>Equilibrium Temperature (K)</a:t>
                </a:r>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title>
        <c:numFmt formatCode="0" sourceLinked="0"/>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crossAx val="212303440"/>
        <c:crosses val="autoZero"/>
        <c:crossBetween val="between"/>
      </c:valAx>
      <c:spPr>
        <a:solidFill>
          <a:schemeClr val="lt1"/>
        </a:solidFill>
        <a:ln w="12700" cap="flat" cmpd="sng" algn="ctr">
          <a:solidFill>
            <a:schemeClr val="dk1"/>
          </a:solidFill>
          <a:prstDash val="solid"/>
          <a:miter lim="800000"/>
        </a:ln>
        <a:effectLst/>
      </c:spPr>
    </c:plotArea>
    <c:legend>
      <c:legendPos val="t"/>
      <c:layout>
        <c:manualLayout>
          <c:xMode val="edge"/>
          <c:yMode val="edge"/>
          <c:x val="0.30460921551472731"/>
          <c:y val="0.11428845784520839"/>
          <c:w val="0.48337379702537181"/>
          <c:h val="0.11254799616030718"/>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E5BE5-E1CB-4BF2-ACD3-A6463320B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2980</TotalTime>
  <Pages>6</Pages>
  <Words>7621</Words>
  <Characters>41154</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Galvão</dc:creator>
  <cp:keywords/>
  <dc:description/>
  <cp:lastModifiedBy>Jan Galvão</cp:lastModifiedBy>
  <cp:revision>746</cp:revision>
  <cp:lastPrinted>2022-02-21T19:37:00Z</cp:lastPrinted>
  <dcterms:created xsi:type="dcterms:W3CDTF">2021-08-29T20:45:00Z</dcterms:created>
  <dcterms:modified xsi:type="dcterms:W3CDTF">2022-02-21T19:44:00Z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3c8e435c-a036-3d83-8c9a-c6566a3b1481</vt:lpwstr>
  </property>
</Properties>
</file>