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789" w:type="dxa"/>
        <w:jc w:val="center"/>
        <w:tblBorders>
          <w:right w:val="single" w:sz="4" w:space="0" w:color="000000"/>
          <w:insideV w:val="single" w:sz="4" w:space="0" w:color="000000"/>
        </w:tblBorders>
        <w:tblLook w:val="01E0" w:firstRow="1" w:lastRow="1" w:firstColumn="1" w:lastColumn="1" w:noHBand="0" w:noVBand="0"/>
      </w:tblPr>
      <w:tblGrid>
        <w:gridCol w:w="6946"/>
        <w:gridCol w:w="1843"/>
      </w:tblGrid>
      <w:tr w:rsidR="0083763E" w14:paraId="138DF9F6" w14:textId="77777777">
        <w:trPr>
          <w:trHeight w:val="852"/>
          <w:jc w:val="center"/>
        </w:trPr>
        <w:tc>
          <w:tcPr>
            <w:tcW w:w="6945" w:type="dxa"/>
            <w:vMerge w:val="restart"/>
            <w:tcBorders>
              <w:right w:val="single" w:sz="4" w:space="0" w:color="000000"/>
            </w:tcBorders>
            <w:shd w:val="clear" w:color="auto" w:fill="auto"/>
          </w:tcPr>
          <w:p w14:paraId="626282B6" w14:textId="77777777" w:rsidR="0083763E" w:rsidRDefault="007F5CE0">
            <w:pPr>
              <w:tabs>
                <w:tab w:val="left" w:pos="-108"/>
              </w:tabs>
              <w:ind w:left="-108"/>
              <w:jc w:val="left"/>
              <w:rPr>
                <w:rFonts w:cs="Arial"/>
                <w:b/>
                <w:bCs/>
                <w:i/>
                <w:iCs/>
                <w:color w:val="000066"/>
                <w:sz w:val="12"/>
                <w:szCs w:val="12"/>
                <w:lang w:eastAsia="it-IT"/>
              </w:rPr>
            </w:pPr>
            <w:r>
              <w:rPr>
                <w:noProof/>
              </w:rPr>
              <w:drawing>
                <wp:inline distT="0" distB="7620" distL="0" distR="7620" wp14:anchorId="47DF88DB" wp14:editId="6592265A">
                  <wp:extent cx="640080" cy="373380"/>
                  <wp:effectExtent l="0" t="0" r="0" b="0"/>
                  <wp:docPr id="1"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5" descr="cetlogo"/>
                          <pic:cNvPicPr>
                            <a:picLocks noChangeAspect="1" noChangeArrowheads="1"/>
                          </pic:cNvPicPr>
                        </pic:nvPicPr>
                        <pic:blipFill>
                          <a:blip r:embed="rId9"/>
                          <a:stretch>
                            <a:fillRect/>
                          </a:stretch>
                        </pic:blipFill>
                        <pic:spPr bwMode="auto">
                          <a:xfrm>
                            <a:off x="0" y="0"/>
                            <a:ext cx="640080" cy="373380"/>
                          </a:xfrm>
                          <a:prstGeom prst="rect">
                            <a:avLst/>
                          </a:prstGeom>
                        </pic:spPr>
                      </pic:pic>
                    </a:graphicData>
                  </a:graphic>
                </wp:inline>
              </w:drawing>
            </w:r>
            <w:r>
              <w:rPr>
                <w:rFonts w:ascii="AdvP6960" w:hAnsi="AdvP6960" w:cs="AdvP6960"/>
                <w:color w:val="241F20"/>
                <w:szCs w:val="18"/>
                <w:lang w:eastAsia="it-IT"/>
              </w:rPr>
              <w:t xml:space="preserve"> </w:t>
            </w:r>
            <w:r>
              <w:rPr>
                <w:rFonts w:cs="Arial"/>
                <w:b/>
                <w:bCs/>
                <w:i/>
                <w:iCs/>
                <w:color w:val="000066"/>
                <w:sz w:val="24"/>
                <w:szCs w:val="24"/>
                <w:lang w:eastAsia="it-IT"/>
              </w:rPr>
              <w:t>CHEMICAL ENGINEERING</w:t>
            </w:r>
            <w:r>
              <w:rPr>
                <w:rFonts w:cs="Arial"/>
                <w:b/>
                <w:bCs/>
                <w:i/>
                <w:iCs/>
                <w:color w:val="0033FF"/>
                <w:sz w:val="24"/>
                <w:szCs w:val="24"/>
                <w:lang w:eastAsia="it-IT"/>
              </w:rPr>
              <w:t xml:space="preserve"> </w:t>
            </w:r>
            <w:r>
              <w:rPr>
                <w:rFonts w:cs="Arial"/>
                <w:b/>
                <w:bCs/>
                <w:i/>
                <w:iCs/>
                <w:color w:val="666666"/>
                <w:sz w:val="24"/>
                <w:szCs w:val="24"/>
                <w:lang w:eastAsia="it-IT"/>
              </w:rPr>
              <w:t>TRANSACTIONS</w:t>
            </w:r>
            <w:r>
              <w:rPr>
                <w:color w:val="333333"/>
                <w:sz w:val="24"/>
                <w:szCs w:val="24"/>
                <w:lang w:eastAsia="it-IT"/>
              </w:rPr>
              <w:t xml:space="preserve"> </w:t>
            </w:r>
            <w:r>
              <w:rPr>
                <w:rFonts w:cs="Arial"/>
                <w:b/>
                <w:bCs/>
                <w:i/>
                <w:iCs/>
                <w:color w:val="000066"/>
                <w:sz w:val="27"/>
                <w:szCs w:val="27"/>
                <w:lang w:eastAsia="it-IT"/>
              </w:rPr>
              <w:br/>
            </w:r>
          </w:p>
          <w:p w14:paraId="783D6784" w14:textId="77777777" w:rsidR="0083763E" w:rsidRDefault="007F5CE0">
            <w:pPr>
              <w:tabs>
                <w:tab w:val="left" w:pos="-108"/>
              </w:tabs>
              <w:ind w:left="-108"/>
              <w:rPr>
                <w:rFonts w:cs="Arial"/>
                <w:b/>
                <w:bCs/>
                <w:i/>
                <w:iCs/>
                <w:color w:val="000066"/>
                <w:sz w:val="22"/>
                <w:szCs w:val="22"/>
                <w:lang w:eastAsia="it-IT"/>
              </w:rPr>
            </w:pPr>
            <w:r>
              <w:rPr>
                <w:rFonts w:cs="Arial"/>
                <w:b/>
                <w:bCs/>
                <w:i/>
                <w:iCs/>
                <w:color w:val="000066"/>
                <w:sz w:val="22"/>
                <w:szCs w:val="22"/>
                <w:lang w:eastAsia="it-IT"/>
              </w:rPr>
              <w:t xml:space="preserve">VOL. </w:t>
            </w:r>
          </w:p>
        </w:tc>
        <w:tc>
          <w:tcPr>
            <w:tcW w:w="1843" w:type="dxa"/>
            <w:tcBorders>
              <w:left w:val="single" w:sz="4" w:space="0" w:color="000000"/>
              <w:right w:val="single" w:sz="4" w:space="0" w:color="000000"/>
            </w:tcBorders>
            <w:shd w:val="clear" w:color="auto" w:fill="auto"/>
          </w:tcPr>
          <w:p w14:paraId="66B92644" w14:textId="77777777" w:rsidR="0083763E" w:rsidRDefault="007F5CE0">
            <w:pPr>
              <w:spacing w:line="140" w:lineRule="atLeast"/>
              <w:jc w:val="right"/>
              <w:rPr>
                <w:rFonts w:cs="Arial"/>
                <w:sz w:val="14"/>
                <w:szCs w:val="14"/>
              </w:rPr>
            </w:pPr>
            <w:r>
              <w:rPr>
                <w:rFonts w:cs="Arial"/>
                <w:sz w:val="14"/>
                <w:szCs w:val="14"/>
              </w:rPr>
              <w:t>A publication of</w:t>
            </w:r>
          </w:p>
          <w:p w14:paraId="67FDED85" w14:textId="77777777" w:rsidR="0083763E" w:rsidRDefault="007F5CE0">
            <w:pPr>
              <w:jc w:val="right"/>
            </w:pPr>
            <w:r>
              <w:rPr>
                <w:noProof/>
              </w:rPr>
              <w:drawing>
                <wp:inline distT="0" distB="3810" distL="0" distR="0" wp14:anchorId="32D64102" wp14:editId="6088BC4C">
                  <wp:extent cx="670560" cy="358140"/>
                  <wp:effectExtent l="0" t="0" r="0" b="0"/>
                  <wp:docPr id="2"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6" descr="aidiclogo_grande"/>
                          <pic:cNvPicPr>
                            <a:picLocks noChangeAspect="1" noChangeArrowheads="1"/>
                          </pic:cNvPicPr>
                        </pic:nvPicPr>
                        <pic:blipFill>
                          <a:blip r:embed="rId10"/>
                          <a:stretch>
                            <a:fillRect/>
                          </a:stretch>
                        </pic:blipFill>
                        <pic:spPr bwMode="auto">
                          <a:xfrm>
                            <a:off x="0" y="0"/>
                            <a:ext cx="670560" cy="358140"/>
                          </a:xfrm>
                          <a:prstGeom prst="rect">
                            <a:avLst/>
                          </a:prstGeom>
                        </pic:spPr>
                      </pic:pic>
                    </a:graphicData>
                  </a:graphic>
                </wp:inline>
              </w:drawing>
            </w:r>
          </w:p>
        </w:tc>
      </w:tr>
      <w:tr w:rsidR="0083763E" w14:paraId="76774911" w14:textId="77777777">
        <w:trPr>
          <w:trHeight w:val="567"/>
          <w:jc w:val="center"/>
        </w:trPr>
        <w:tc>
          <w:tcPr>
            <w:tcW w:w="6945" w:type="dxa"/>
            <w:vMerge/>
            <w:tcBorders>
              <w:right w:val="single" w:sz="4" w:space="0" w:color="000000"/>
            </w:tcBorders>
            <w:shd w:val="clear" w:color="auto" w:fill="auto"/>
          </w:tcPr>
          <w:p w14:paraId="48BB0265" w14:textId="77777777" w:rsidR="0083763E" w:rsidRDefault="0083763E">
            <w:pPr>
              <w:tabs>
                <w:tab w:val="left" w:pos="-108"/>
              </w:tabs>
            </w:pPr>
          </w:p>
        </w:tc>
        <w:tc>
          <w:tcPr>
            <w:tcW w:w="1843" w:type="dxa"/>
            <w:tcBorders>
              <w:left w:val="single" w:sz="4" w:space="0" w:color="000000"/>
              <w:right w:val="single" w:sz="4" w:space="0" w:color="000000"/>
            </w:tcBorders>
            <w:shd w:val="clear" w:color="auto" w:fill="auto"/>
          </w:tcPr>
          <w:p w14:paraId="4957C717" w14:textId="77777777" w:rsidR="0083763E" w:rsidRDefault="007F5CE0">
            <w:pPr>
              <w:spacing w:line="140" w:lineRule="atLeast"/>
              <w:jc w:val="right"/>
              <w:rPr>
                <w:rFonts w:cs="Arial"/>
                <w:sz w:val="14"/>
                <w:szCs w:val="14"/>
              </w:rPr>
            </w:pPr>
            <w:r>
              <w:rPr>
                <w:rFonts w:cs="Arial"/>
                <w:sz w:val="14"/>
                <w:szCs w:val="14"/>
              </w:rPr>
              <w:t>The Italian Association</w:t>
            </w:r>
          </w:p>
          <w:p w14:paraId="477D947F" w14:textId="77777777" w:rsidR="0083763E" w:rsidRDefault="007F5CE0">
            <w:pPr>
              <w:spacing w:line="140" w:lineRule="atLeast"/>
              <w:jc w:val="right"/>
              <w:rPr>
                <w:rFonts w:cs="Arial"/>
                <w:sz w:val="14"/>
                <w:szCs w:val="14"/>
              </w:rPr>
            </w:pPr>
            <w:r>
              <w:rPr>
                <w:rFonts w:cs="Arial"/>
                <w:sz w:val="14"/>
                <w:szCs w:val="14"/>
              </w:rPr>
              <w:t>of Chemical Engineering</w:t>
            </w:r>
          </w:p>
          <w:p w14:paraId="37B6AF7E" w14:textId="77777777" w:rsidR="0083763E" w:rsidRDefault="007F5CE0">
            <w:pPr>
              <w:spacing w:line="140" w:lineRule="atLeast"/>
              <w:jc w:val="right"/>
              <w:rPr>
                <w:rFonts w:cs="Arial"/>
                <w:sz w:val="14"/>
                <w:szCs w:val="14"/>
              </w:rPr>
            </w:pPr>
            <w:r>
              <w:rPr>
                <w:rFonts w:cs="Arial"/>
                <w:sz w:val="13"/>
                <w:szCs w:val="13"/>
              </w:rPr>
              <w:t>Online at www.cetjournal.it</w:t>
            </w:r>
          </w:p>
        </w:tc>
      </w:tr>
      <w:tr w:rsidR="0083763E" w14:paraId="0F443DAA" w14:textId="77777777">
        <w:trPr>
          <w:trHeight w:val="68"/>
          <w:jc w:val="center"/>
        </w:trPr>
        <w:tc>
          <w:tcPr>
            <w:tcW w:w="8788" w:type="dxa"/>
            <w:gridSpan w:val="2"/>
            <w:tcBorders>
              <w:bottom w:val="single" w:sz="4" w:space="0" w:color="000000"/>
            </w:tcBorders>
            <w:shd w:val="clear" w:color="auto" w:fill="auto"/>
          </w:tcPr>
          <w:p w14:paraId="593AF847" w14:textId="77777777" w:rsidR="0083763E" w:rsidRDefault="007F5CE0">
            <w:pPr>
              <w:tabs>
                <w:tab w:val="left" w:pos="-108"/>
              </w:tabs>
              <w:spacing w:line="140" w:lineRule="atLeast"/>
              <w:ind w:left="-108"/>
              <w:jc w:val="left"/>
              <w:rPr>
                <w:rFonts w:ascii="Tahoma" w:hAnsi="Tahoma" w:cs="Tahoma"/>
                <w:iCs/>
                <w:color w:val="333333"/>
                <w:sz w:val="14"/>
                <w:szCs w:val="14"/>
                <w:lang w:val="en-US" w:eastAsia="it-IT"/>
              </w:rPr>
            </w:pPr>
            <w:r>
              <w:rPr>
                <w:rFonts w:ascii="Tahoma" w:hAnsi="Tahoma" w:cs="Tahoma"/>
                <w:iCs/>
                <w:color w:val="333333"/>
                <w:sz w:val="14"/>
                <w:szCs w:val="14"/>
                <w:lang w:val="en-US" w:eastAsia="it-IT"/>
              </w:rPr>
              <w:t xml:space="preserve">Guest Editors: </w:t>
            </w:r>
          </w:p>
          <w:p w14:paraId="4653933C" w14:textId="77777777" w:rsidR="0083763E" w:rsidRDefault="007F5CE0">
            <w:pPr>
              <w:tabs>
                <w:tab w:val="left" w:pos="-108"/>
              </w:tabs>
              <w:spacing w:line="140" w:lineRule="atLeast"/>
              <w:ind w:left="-108"/>
              <w:jc w:val="left"/>
            </w:pPr>
            <w:r>
              <w:rPr>
                <w:rFonts w:ascii="Tahoma" w:hAnsi="Tahoma" w:cs="Tahoma"/>
                <w:iCs/>
                <w:color w:val="333333"/>
                <w:sz w:val="14"/>
                <w:szCs w:val="14"/>
                <w:lang w:eastAsia="it-IT"/>
              </w:rPr>
              <w:t xml:space="preserve">Copyright </w:t>
            </w:r>
            <w:proofErr w:type="gramStart"/>
            <w:r>
              <w:rPr>
                <w:rFonts w:ascii="Tahoma" w:hAnsi="Tahoma" w:cs="Tahoma"/>
                <w:iCs/>
                <w:color w:val="333333"/>
                <w:sz w:val="14"/>
                <w:szCs w:val="14"/>
                <w:lang w:eastAsia="it-IT"/>
              </w:rPr>
              <w:t>©  AIDIC</w:t>
            </w:r>
            <w:proofErr w:type="gramEnd"/>
            <w:r>
              <w:rPr>
                <w:rFonts w:ascii="Tahoma" w:hAnsi="Tahoma" w:cs="Tahoma"/>
                <w:iCs/>
                <w:color w:val="333333"/>
                <w:sz w:val="14"/>
                <w:szCs w:val="14"/>
                <w:lang w:eastAsia="it-IT"/>
              </w:rPr>
              <w:t xml:space="preserve"> Servizi S.r.l.</w:t>
            </w:r>
            <w:r>
              <w:rPr>
                <w:rFonts w:ascii="Tahoma" w:hAnsi="Tahoma" w:cs="Tahoma"/>
                <w:iCs/>
                <w:color w:val="333333"/>
                <w:sz w:val="14"/>
                <w:szCs w:val="14"/>
                <w:lang w:eastAsia="it-IT"/>
              </w:rPr>
              <w:br/>
            </w:r>
            <w:r>
              <w:rPr>
                <w:rFonts w:ascii="Tahoma" w:hAnsi="Tahoma" w:cs="Tahoma"/>
                <w:b/>
                <w:iCs/>
                <w:color w:val="333333"/>
                <w:sz w:val="14"/>
                <w:szCs w:val="14"/>
                <w:lang w:eastAsia="it-IT"/>
              </w:rPr>
              <w:t xml:space="preserve">ISBN </w:t>
            </w:r>
            <w:r>
              <w:rPr>
                <w:rFonts w:ascii="Tahoma" w:hAnsi="Tahoma" w:cs="Tahoma"/>
                <w:sz w:val="14"/>
                <w:szCs w:val="14"/>
                <w:lang w:val="en-US"/>
              </w:rPr>
              <w:t xml:space="preserve">978-88-95608-xx-x </w:t>
            </w:r>
            <w:r>
              <w:rPr>
                <w:rFonts w:ascii="Tahoma" w:hAnsi="Tahoma" w:cs="Tahoma"/>
                <w:b/>
                <w:iCs/>
                <w:color w:val="333333"/>
                <w:sz w:val="14"/>
                <w:szCs w:val="14"/>
                <w:lang w:eastAsia="it-IT"/>
              </w:rPr>
              <w:t>ISSN</w:t>
            </w:r>
            <w:r>
              <w:rPr>
                <w:rFonts w:ascii="Tahoma" w:hAnsi="Tahoma" w:cs="Tahoma"/>
                <w:iCs/>
                <w:color w:val="333333"/>
                <w:sz w:val="14"/>
                <w:szCs w:val="14"/>
                <w:lang w:eastAsia="it-IT"/>
              </w:rPr>
              <w:t xml:space="preserve"> 2283-9216</w:t>
            </w:r>
          </w:p>
        </w:tc>
      </w:tr>
    </w:tbl>
    <w:p w14:paraId="47FE6691" w14:textId="77777777" w:rsidR="0083763E" w:rsidRDefault="0083763E">
      <w:pPr>
        <w:pStyle w:val="CETAuthors"/>
      </w:pPr>
    </w:p>
    <w:p w14:paraId="05B1B148" w14:textId="77777777" w:rsidR="0083763E" w:rsidRDefault="0083763E">
      <w:pPr>
        <w:sectPr w:rsidR="0083763E">
          <w:type w:val="continuous"/>
          <w:pgSz w:w="11906" w:h="16838"/>
          <w:pgMar w:top="1701" w:right="1418" w:bottom="1701" w:left="1701" w:header="0" w:footer="0" w:gutter="0"/>
          <w:cols w:space="720"/>
          <w:formProt w:val="0"/>
          <w:docGrid w:linePitch="600" w:charSpace="45056"/>
        </w:sectPr>
      </w:pPr>
    </w:p>
    <w:p w14:paraId="0CEABA27" w14:textId="31DE9016" w:rsidR="0083763E" w:rsidRDefault="00735454" w:rsidP="007F3B41">
      <w:pPr>
        <w:pStyle w:val="CETTitle"/>
        <w:jc w:val="left"/>
      </w:pPr>
      <w:r>
        <w:t xml:space="preserve">Numerical Modelling of </w:t>
      </w:r>
      <w:r w:rsidR="006A36F0">
        <w:t xml:space="preserve">a </w:t>
      </w:r>
      <w:r>
        <w:t xml:space="preserve">Lab-scale </w:t>
      </w:r>
      <w:r w:rsidR="00634DD7">
        <w:t>R</w:t>
      </w:r>
      <w:r>
        <w:t xml:space="preserve">eactor for </w:t>
      </w:r>
      <w:r w:rsidR="006A36F0">
        <w:t>Microa</w:t>
      </w:r>
      <w:r>
        <w:t xml:space="preserve">lgae </w:t>
      </w:r>
      <w:r w:rsidR="00634DD7">
        <w:t>G</w:t>
      </w:r>
      <w:r>
        <w:t>rowth</w:t>
      </w:r>
    </w:p>
    <w:p w14:paraId="23F416FA" w14:textId="611810EE" w:rsidR="0083763E" w:rsidRPr="00735454" w:rsidRDefault="00735454">
      <w:pPr>
        <w:pStyle w:val="CETAuthors"/>
        <w:rPr>
          <w:lang w:val="it-IT"/>
        </w:rPr>
      </w:pPr>
      <w:r w:rsidRPr="00735454">
        <w:rPr>
          <w:lang w:val="it-IT"/>
        </w:rPr>
        <w:t xml:space="preserve">Graziano </w:t>
      </w:r>
      <w:proofErr w:type="gramStart"/>
      <w:r w:rsidRPr="00735454">
        <w:rPr>
          <w:lang w:val="it-IT"/>
        </w:rPr>
        <w:t>Frungieri</w:t>
      </w:r>
      <w:r w:rsidR="007F5CE0" w:rsidRPr="00735454">
        <w:rPr>
          <w:vertAlign w:val="superscript"/>
          <w:lang w:val="it-IT"/>
        </w:rPr>
        <w:t>a</w:t>
      </w:r>
      <w:r>
        <w:rPr>
          <w:vertAlign w:val="superscript"/>
          <w:lang w:val="it-IT"/>
        </w:rPr>
        <w:t>,</w:t>
      </w:r>
      <w:r w:rsidRPr="00735454">
        <w:rPr>
          <w:lang w:val="it-IT"/>
        </w:rPr>
        <w:t>*</w:t>
      </w:r>
      <w:proofErr w:type="gramEnd"/>
      <w:r w:rsidR="007F5CE0" w:rsidRPr="00735454">
        <w:rPr>
          <w:lang w:val="it-IT"/>
        </w:rPr>
        <w:t>,</w:t>
      </w:r>
      <w:r w:rsidR="00BD3D7D">
        <w:rPr>
          <w:lang w:val="it-IT"/>
        </w:rPr>
        <w:t xml:space="preserve"> </w:t>
      </w:r>
      <w:r w:rsidR="00BD3D7D" w:rsidRPr="00735454">
        <w:rPr>
          <w:lang w:val="it-IT"/>
        </w:rPr>
        <w:t>Michele Carone</w:t>
      </w:r>
      <w:r w:rsidR="00BD3D7D" w:rsidRPr="00735454">
        <w:rPr>
          <w:vertAlign w:val="superscript"/>
          <w:lang w:val="it-IT"/>
        </w:rPr>
        <w:t>b</w:t>
      </w:r>
      <w:r w:rsidR="00BD3D7D">
        <w:rPr>
          <w:lang w:val="it-IT"/>
        </w:rPr>
        <w:t>,</w:t>
      </w:r>
      <w:r w:rsidR="007F5CE0" w:rsidRPr="00735454">
        <w:rPr>
          <w:lang w:val="it-IT"/>
        </w:rPr>
        <w:t xml:space="preserve"> </w:t>
      </w:r>
      <w:r w:rsidR="00BD3D7D" w:rsidRPr="00735454">
        <w:rPr>
          <w:lang w:val="it-IT"/>
        </w:rPr>
        <w:t>Vincenzo Riggio</w:t>
      </w:r>
      <w:r w:rsidR="00BD3D7D" w:rsidRPr="00735454">
        <w:rPr>
          <w:vertAlign w:val="superscript"/>
          <w:lang w:val="it-IT"/>
        </w:rPr>
        <w:t>b</w:t>
      </w:r>
      <w:r w:rsidR="00BD3D7D" w:rsidRPr="00735454">
        <w:rPr>
          <w:lang w:val="it-IT"/>
        </w:rPr>
        <w:t xml:space="preserve">, </w:t>
      </w:r>
      <w:r w:rsidRPr="00735454">
        <w:rPr>
          <w:lang w:val="it-IT"/>
        </w:rPr>
        <w:t>Antonio Buffo</w:t>
      </w:r>
      <w:r w:rsidRPr="00735454">
        <w:rPr>
          <w:vertAlign w:val="superscript"/>
          <w:lang w:val="it-IT"/>
        </w:rPr>
        <w:t>a</w:t>
      </w:r>
      <w:r w:rsidRPr="00735454">
        <w:rPr>
          <w:lang w:val="it-IT"/>
        </w:rPr>
        <w:t>,</w:t>
      </w:r>
      <w:r w:rsidR="00BD3D7D">
        <w:rPr>
          <w:lang w:val="it-IT"/>
        </w:rPr>
        <w:t xml:space="preserve"> </w:t>
      </w:r>
      <w:r w:rsidRPr="00735454">
        <w:rPr>
          <w:lang w:val="it-IT"/>
        </w:rPr>
        <w:t>Marco Vanni</w:t>
      </w:r>
      <w:r w:rsidRPr="00735454">
        <w:rPr>
          <w:vertAlign w:val="superscript"/>
          <w:lang w:val="it-IT"/>
        </w:rPr>
        <w:t>a</w:t>
      </w:r>
      <w:r w:rsidRPr="00735454">
        <w:rPr>
          <w:lang w:val="it-IT"/>
        </w:rPr>
        <w:t xml:space="preserve">, Mariachiara </w:t>
      </w:r>
      <w:r>
        <w:rPr>
          <w:lang w:val="it-IT"/>
        </w:rPr>
        <w:t>Zanetti</w:t>
      </w:r>
      <w:r w:rsidRPr="00735454">
        <w:rPr>
          <w:vertAlign w:val="superscript"/>
          <w:lang w:val="it-IT"/>
        </w:rPr>
        <w:t>b</w:t>
      </w:r>
    </w:p>
    <w:p w14:paraId="6622401F" w14:textId="77777777" w:rsidR="0083763E" w:rsidRPr="00735454" w:rsidRDefault="00735454">
      <w:pPr>
        <w:pStyle w:val="CETAddress"/>
        <w:rPr>
          <w:lang w:val="it-IT"/>
        </w:rPr>
      </w:pPr>
      <w:r w:rsidRPr="00735454">
        <w:rPr>
          <w:vertAlign w:val="superscript"/>
          <w:lang w:val="it-IT"/>
        </w:rPr>
        <w:t>a</w:t>
      </w:r>
      <w:r>
        <w:rPr>
          <w:lang w:val="it-IT"/>
        </w:rPr>
        <w:t xml:space="preserve"> </w:t>
      </w:r>
      <w:r w:rsidRPr="00735454">
        <w:rPr>
          <w:lang w:val="it-IT"/>
        </w:rPr>
        <w:t>Dipartimento di Scienza Applicata e Tecn</w:t>
      </w:r>
      <w:r>
        <w:rPr>
          <w:lang w:val="it-IT"/>
        </w:rPr>
        <w:t>ologia, Politecnico di Torino, Corso Duca degli Abruzzi 24, 10129, Torino, Italy</w:t>
      </w:r>
    </w:p>
    <w:p w14:paraId="4B02D428" w14:textId="77777777" w:rsidR="0083763E" w:rsidRPr="00735454" w:rsidRDefault="00735454">
      <w:pPr>
        <w:pStyle w:val="CETAddress"/>
        <w:rPr>
          <w:lang w:val="it-IT"/>
        </w:rPr>
      </w:pPr>
      <w:r>
        <w:rPr>
          <w:vertAlign w:val="superscript"/>
          <w:lang w:val="it-IT"/>
        </w:rPr>
        <w:t>b</w:t>
      </w:r>
      <w:r w:rsidRPr="00735454">
        <w:rPr>
          <w:lang w:val="it-IT"/>
        </w:rPr>
        <w:t xml:space="preserve"> Dipartimento di </w:t>
      </w:r>
      <w:r>
        <w:rPr>
          <w:lang w:val="it-IT"/>
        </w:rPr>
        <w:t>Ingegneria dell’Ambiente, del Territorio e delle Infrastrutture, Politecnico di Torino, Corso Duca degli Abruzzi 24, 10129, Torino, Italy</w:t>
      </w:r>
    </w:p>
    <w:p w14:paraId="4691D5C7" w14:textId="68A8BD19" w:rsidR="0083763E" w:rsidRDefault="00735454">
      <w:pPr>
        <w:pStyle w:val="CETemail"/>
      </w:pPr>
      <w:r w:rsidRPr="007F5CE0">
        <w:rPr>
          <w:lang w:val="en-US"/>
        </w:rPr>
        <w:t>*</w:t>
      </w:r>
      <w:r w:rsidR="007F5CE0" w:rsidRPr="007F5CE0">
        <w:rPr>
          <w:lang w:val="en-US"/>
        </w:rPr>
        <w:t xml:space="preserve"> </w:t>
      </w:r>
      <w:r w:rsidR="007F5CE0">
        <w:t>graziano.frungieri@</w:t>
      </w:r>
      <w:r w:rsidR="006A36F0">
        <w:t>polito.it</w:t>
      </w:r>
    </w:p>
    <w:p w14:paraId="6052D803" w14:textId="7F4C2E48" w:rsidR="000C3666" w:rsidRDefault="00BD3D7D" w:rsidP="0071561D">
      <w:pPr>
        <w:pStyle w:val="CETListbullets"/>
        <w:ind w:left="0" w:firstLine="0"/>
      </w:pPr>
      <w:r>
        <w:t>In t</w:t>
      </w:r>
      <w:r w:rsidR="0071561D">
        <w:t>h</w:t>
      </w:r>
      <w:r>
        <w:t xml:space="preserve">is </w:t>
      </w:r>
      <w:r w:rsidR="002B5CA7">
        <w:t>paper</w:t>
      </w:r>
      <w:r w:rsidR="0071561D">
        <w:t xml:space="preserve"> </w:t>
      </w:r>
      <w:r>
        <w:t xml:space="preserve">we present the results of </w:t>
      </w:r>
      <w:r w:rsidR="006C30FE">
        <w:t>a</w:t>
      </w:r>
      <w:r w:rsidR="0071561D">
        <w:t xml:space="preserve"> </w:t>
      </w:r>
      <w:r w:rsidR="00E720ED">
        <w:t xml:space="preserve">numerical </w:t>
      </w:r>
      <w:r w:rsidR="0071561D">
        <w:t xml:space="preserve">modelling </w:t>
      </w:r>
      <w:r w:rsidR="006C30FE">
        <w:t xml:space="preserve">work </w:t>
      </w:r>
      <w:r w:rsidR="00EF4717">
        <w:t>aimed at</w:t>
      </w:r>
      <w:r w:rsidR="006C30FE">
        <w:t xml:space="preserve"> predicting </w:t>
      </w:r>
      <w:r w:rsidR="00E720ED">
        <w:t xml:space="preserve">the kinetics of microalgae </w:t>
      </w:r>
      <w:r w:rsidR="002B5CA7">
        <w:t>production</w:t>
      </w:r>
      <w:r w:rsidR="00E720ED">
        <w:t xml:space="preserve"> </w:t>
      </w:r>
      <w:r>
        <w:t>in a lab-scale photobio</w:t>
      </w:r>
      <w:r w:rsidR="00E720ED">
        <w:t xml:space="preserve">reactor. </w:t>
      </w:r>
      <w:r w:rsidR="00DE471B">
        <w:t xml:space="preserve">The </w:t>
      </w:r>
      <w:r w:rsidR="006C30FE">
        <w:t xml:space="preserve">experimental </w:t>
      </w:r>
      <w:r w:rsidR="00DE471B">
        <w:t xml:space="preserve">equipment is composed of </w:t>
      </w:r>
      <w:r w:rsidR="00E92458">
        <w:t xml:space="preserve">a </w:t>
      </w:r>
      <w:r w:rsidR="00DE471B">
        <w:t>flat-plate bioreactor exposed to the light irradiation</w:t>
      </w:r>
      <w:r w:rsidR="00EF4717">
        <w:t>,</w:t>
      </w:r>
      <w:r w:rsidR="00DE471B">
        <w:t xml:space="preserve"> and</w:t>
      </w:r>
      <w:r w:rsidR="00E92458">
        <w:t xml:space="preserve"> of</w:t>
      </w:r>
      <w:r w:rsidR="00DE471B">
        <w:t xml:space="preserve"> a tank </w:t>
      </w:r>
      <w:r w:rsidR="006C30FE">
        <w:t xml:space="preserve">equipped </w:t>
      </w:r>
      <w:r w:rsidR="00DE471B">
        <w:t xml:space="preserve">with a </w:t>
      </w:r>
      <w:r w:rsidR="00E92458">
        <w:t xml:space="preserve">hydraulic </w:t>
      </w:r>
      <w:r w:rsidR="00DE471B">
        <w:t xml:space="preserve">pump to secure the culture circulation. </w:t>
      </w:r>
      <w:r w:rsidR="006C30FE">
        <w:t>The numerical</w:t>
      </w:r>
      <w:r w:rsidR="00E720ED">
        <w:t xml:space="preserve"> model address</w:t>
      </w:r>
      <w:r w:rsidR="006C30FE">
        <w:t>es</w:t>
      </w:r>
      <w:r w:rsidR="00E720ED">
        <w:t xml:space="preserve"> both the hydrodynamics </w:t>
      </w:r>
      <w:r>
        <w:t xml:space="preserve">of the experimental </w:t>
      </w:r>
      <w:r w:rsidR="00144390">
        <w:t>equipment</w:t>
      </w:r>
      <w:r>
        <w:t xml:space="preserve"> </w:t>
      </w:r>
      <w:r w:rsidR="00E720ED">
        <w:t xml:space="preserve">and the kinetics of the </w:t>
      </w:r>
      <w:r w:rsidR="006C30FE">
        <w:t>relevant bio-chemical reactions</w:t>
      </w:r>
      <w:r w:rsidR="00E720ED">
        <w:t xml:space="preserve">. </w:t>
      </w:r>
      <w:r w:rsidR="00DE471B">
        <w:t xml:space="preserve">The </w:t>
      </w:r>
      <w:r>
        <w:t>hydrodynamics of</w:t>
      </w:r>
      <w:r w:rsidR="000C3666">
        <w:t xml:space="preserve"> t</w:t>
      </w:r>
      <w:r>
        <w:t xml:space="preserve">he </w:t>
      </w:r>
      <w:r w:rsidR="000C3666">
        <w:t xml:space="preserve">reactor </w:t>
      </w:r>
      <w:r w:rsidR="006C30FE">
        <w:t>was</w:t>
      </w:r>
      <w:r w:rsidR="00DE471B">
        <w:t xml:space="preserve"> modelled </w:t>
      </w:r>
      <w:r w:rsidR="000C3666">
        <w:t xml:space="preserve">as the one of a plug </w:t>
      </w:r>
      <w:proofErr w:type="gramStart"/>
      <w:r w:rsidR="000C3666">
        <w:t>flow</w:t>
      </w:r>
      <w:proofErr w:type="gramEnd"/>
      <w:r w:rsidR="000C3666">
        <w:t xml:space="preserve"> with </w:t>
      </w:r>
      <w:r w:rsidR="00950B1E">
        <w:t xml:space="preserve">a </w:t>
      </w:r>
      <w:r w:rsidR="000C3666">
        <w:t xml:space="preserve">longitudinal dispersion, </w:t>
      </w:r>
      <w:r w:rsidR="00DE471B">
        <w:t>whereas</w:t>
      </w:r>
      <w:r w:rsidR="000C3666">
        <w:t xml:space="preserve"> the hydrodynamics of the tank </w:t>
      </w:r>
      <w:r w:rsidR="006C30FE">
        <w:t xml:space="preserve">was modelled </w:t>
      </w:r>
      <w:r w:rsidR="000C3666">
        <w:t xml:space="preserve">as a cascade of </w:t>
      </w:r>
      <w:r w:rsidR="000C3666" w:rsidRPr="009F17F5">
        <w:t>continuous flow stirred tank reactors</w:t>
      </w:r>
      <w:r w:rsidR="000C3666">
        <w:t xml:space="preserve">. The </w:t>
      </w:r>
      <w:r w:rsidR="00144390">
        <w:t>gaseous</w:t>
      </w:r>
      <w:r w:rsidR="000C3666">
        <w:t xml:space="preserve"> species transfer </w:t>
      </w:r>
      <w:r w:rsidR="00144390">
        <w:t xml:space="preserve">from the </w:t>
      </w:r>
      <w:r w:rsidR="00E92458">
        <w:t>liquid</w:t>
      </w:r>
      <w:r w:rsidR="00144390">
        <w:t xml:space="preserve"> free surface </w:t>
      </w:r>
      <w:r w:rsidR="000C3666">
        <w:t>to the atmosphere was also</w:t>
      </w:r>
      <w:r w:rsidR="00144390">
        <w:t xml:space="preserve"> </w:t>
      </w:r>
      <w:r w:rsidR="006C30FE">
        <w:t>considered</w:t>
      </w:r>
      <w:r w:rsidR="000C3666">
        <w:t xml:space="preserve">. The relevant bio-chemical processes involved </w:t>
      </w:r>
      <w:r w:rsidR="00EF4717">
        <w:t>were</w:t>
      </w:r>
      <w:r w:rsidR="000C3666">
        <w:t xml:space="preserve"> modelled using </w:t>
      </w:r>
      <w:r w:rsidR="006C30FE">
        <w:t xml:space="preserve">common </w:t>
      </w:r>
      <w:r w:rsidR="000C3666">
        <w:t>first</w:t>
      </w:r>
      <w:r w:rsidR="006C30FE">
        <w:t>-</w:t>
      </w:r>
      <w:r w:rsidR="000C3666">
        <w:t>order rate expressions for the microalgae growth</w:t>
      </w:r>
      <w:r w:rsidR="002B5CA7">
        <w:t>,</w:t>
      </w:r>
      <w:r w:rsidR="00DE471B">
        <w:t xml:space="preserve"> </w:t>
      </w:r>
      <w:r w:rsidR="000C3666">
        <w:t>and the effect of both thermal and photosynthetic phenomena</w:t>
      </w:r>
      <w:r w:rsidR="00D66427">
        <w:t>,</w:t>
      </w:r>
      <w:r w:rsidR="000C3666">
        <w:t xml:space="preserve"> as well as </w:t>
      </w:r>
      <w:r w:rsidR="00DE471B">
        <w:t xml:space="preserve">the </w:t>
      </w:r>
      <w:r w:rsidR="000C3666">
        <w:t xml:space="preserve">inhibition effects </w:t>
      </w:r>
      <w:r w:rsidR="00144390">
        <w:t xml:space="preserve">induced </w:t>
      </w:r>
      <w:r w:rsidR="000C3666">
        <w:t>by substrate limitation</w:t>
      </w:r>
      <w:r w:rsidR="00EF4717">
        <w:t xml:space="preserve"> and oxygen excess</w:t>
      </w:r>
      <w:r w:rsidR="006D432B">
        <w:t>,</w:t>
      </w:r>
      <w:r w:rsidR="002B5CA7">
        <w:t xml:space="preserve"> have been </w:t>
      </w:r>
      <w:proofErr w:type="gramStart"/>
      <w:r w:rsidR="002B5CA7">
        <w:t>taken into account</w:t>
      </w:r>
      <w:proofErr w:type="gramEnd"/>
      <w:r w:rsidR="000C3666">
        <w:t xml:space="preserve">. A calibration procedure </w:t>
      </w:r>
      <w:r w:rsidR="00144390">
        <w:t xml:space="preserve">has been conducted </w:t>
      </w:r>
      <w:r w:rsidR="00DE471B">
        <w:t xml:space="preserve">and </w:t>
      </w:r>
      <w:r w:rsidR="000C3666">
        <w:t xml:space="preserve">showed that the model is able to reproduce with a satisfactorily degree of accuracy the experimental results, thus paving the way </w:t>
      </w:r>
      <w:r w:rsidR="00DE471B">
        <w:t xml:space="preserve">for </w:t>
      </w:r>
      <w:r w:rsidR="00144390">
        <w:t xml:space="preserve">its use as a production forecasting tool. </w:t>
      </w:r>
    </w:p>
    <w:p w14:paraId="3E0CCA39" w14:textId="77777777" w:rsidR="0083763E" w:rsidRDefault="007F5CE0">
      <w:pPr>
        <w:pStyle w:val="CETHeading1"/>
        <w:numPr>
          <w:ilvl w:val="1"/>
          <w:numId w:val="1"/>
        </w:numPr>
        <w:rPr>
          <w:lang w:val="en-GB"/>
        </w:rPr>
      </w:pPr>
      <w:r>
        <w:rPr>
          <w:lang w:val="en-GB"/>
        </w:rPr>
        <w:t>Introduction</w:t>
      </w:r>
    </w:p>
    <w:p w14:paraId="0BB6B2B2" w14:textId="32185B3F" w:rsidR="009256BC" w:rsidRDefault="009C6A84" w:rsidP="009C6A84">
      <w:pPr>
        <w:pStyle w:val="CETBodytext"/>
        <w:rPr>
          <w:lang w:val="en-GB"/>
        </w:rPr>
      </w:pPr>
      <w:r w:rsidRPr="009C6A84">
        <w:rPr>
          <w:lang w:val="en-GB"/>
        </w:rPr>
        <w:t>The large number of high-value bio-compounds which can be obtained from microalgae has</w:t>
      </w:r>
      <w:r>
        <w:rPr>
          <w:lang w:val="en-GB"/>
        </w:rPr>
        <w:t xml:space="preserve"> </w:t>
      </w:r>
      <w:r w:rsidRPr="009C6A84">
        <w:rPr>
          <w:lang w:val="en-GB"/>
        </w:rPr>
        <w:t xml:space="preserve">drawn the attention of a variety of industrial sectors for which </w:t>
      </w:r>
      <w:r w:rsidR="006C30FE">
        <w:rPr>
          <w:lang w:val="en-GB"/>
        </w:rPr>
        <w:t>micro</w:t>
      </w:r>
      <w:r w:rsidRPr="009C6A84">
        <w:rPr>
          <w:lang w:val="en-GB"/>
        </w:rPr>
        <w:t>algae represents a promising feedstock source for the production of more sustainable products</w:t>
      </w:r>
      <w:r w:rsidR="00F53B76">
        <w:rPr>
          <w:lang w:val="en-GB"/>
        </w:rPr>
        <w:t xml:space="preserve"> (</w:t>
      </w:r>
      <w:r w:rsidR="00F53B76" w:rsidRPr="007F3B41">
        <w:t>Brennan, Owende,</w:t>
      </w:r>
      <w:r w:rsidR="00F53B76">
        <w:t xml:space="preserve"> </w:t>
      </w:r>
      <w:r w:rsidR="00F53B76" w:rsidRPr="007F3B41">
        <w:t>2010</w:t>
      </w:r>
      <w:r w:rsidR="00F53B76">
        <w:t xml:space="preserve">, </w:t>
      </w:r>
      <w:r w:rsidR="00F53B76">
        <w:rPr>
          <w:lang w:val="en-GB"/>
        </w:rPr>
        <w:t>Molino et al.</w:t>
      </w:r>
      <w:r w:rsidR="00385BE2">
        <w:rPr>
          <w:lang w:val="en-GB"/>
        </w:rPr>
        <w:t>,</w:t>
      </w:r>
      <w:r w:rsidR="00F53B76">
        <w:rPr>
          <w:lang w:val="en-GB"/>
        </w:rPr>
        <w:t xml:space="preserve"> 2020)</w:t>
      </w:r>
      <w:r w:rsidRPr="009C6A84">
        <w:rPr>
          <w:lang w:val="en-GB"/>
        </w:rPr>
        <w:t>.</w:t>
      </w:r>
      <w:r>
        <w:rPr>
          <w:lang w:val="en-GB"/>
        </w:rPr>
        <w:t xml:space="preserve"> </w:t>
      </w:r>
    </w:p>
    <w:p w14:paraId="7AF1FCCD" w14:textId="5951D503" w:rsidR="009C6A84" w:rsidRDefault="009C6A84" w:rsidP="009C6A84">
      <w:pPr>
        <w:pStyle w:val="CETBodytext"/>
        <w:rPr>
          <w:lang w:val="en-GB"/>
        </w:rPr>
      </w:pPr>
      <w:r w:rsidRPr="009C6A84">
        <w:rPr>
          <w:lang w:val="en-GB"/>
        </w:rPr>
        <w:t>Microalgae have traditionally been cultivated in simple and low-cost open photobioreactors</w:t>
      </w:r>
      <w:r w:rsidR="006C30FE">
        <w:rPr>
          <w:lang w:val="en-GB"/>
        </w:rPr>
        <w:t>,</w:t>
      </w:r>
      <w:r w:rsidRPr="009C6A84">
        <w:rPr>
          <w:lang w:val="en-GB"/>
        </w:rPr>
        <w:t xml:space="preserve"> often referred to as “open raceways ponds”. Open ponds are the cheaper method </w:t>
      </w:r>
      <w:r w:rsidR="007F3B41">
        <w:rPr>
          <w:lang w:val="en-GB"/>
        </w:rPr>
        <w:t>for the</w:t>
      </w:r>
      <w:r w:rsidRPr="009C6A84">
        <w:rPr>
          <w:lang w:val="en-GB"/>
        </w:rPr>
        <w:t xml:space="preserve"> large-scale </w:t>
      </w:r>
      <w:r w:rsidR="007F3B41">
        <w:rPr>
          <w:lang w:val="en-GB"/>
        </w:rPr>
        <w:t>production</w:t>
      </w:r>
      <w:r w:rsidR="002B5CA7">
        <w:rPr>
          <w:lang w:val="en-GB"/>
        </w:rPr>
        <w:t xml:space="preserve"> of microalgae</w:t>
      </w:r>
      <w:r w:rsidRPr="009C6A84">
        <w:rPr>
          <w:lang w:val="en-GB"/>
        </w:rPr>
        <w:t xml:space="preserve"> as </w:t>
      </w:r>
      <w:r w:rsidR="007F3B41">
        <w:rPr>
          <w:lang w:val="en-GB"/>
        </w:rPr>
        <w:t>they</w:t>
      </w:r>
      <w:r w:rsidRPr="009C6A84">
        <w:rPr>
          <w:lang w:val="en-GB"/>
        </w:rPr>
        <w:t xml:space="preserve"> do not require artificial irradiation source</w:t>
      </w:r>
      <w:r w:rsidR="007F3B41">
        <w:rPr>
          <w:lang w:val="en-GB"/>
        </w:rPr>
        <w:t>s</w:t>
      </w:r>
      <w:r w:rsidRPr="009C6A84">
        <w:rPr>
          <w:lang w:val="en-GB"/>
        </w:rPr>
        <w:t xml:space="preserve">, </w:t>
      </w:r>
      <w:r w:rsidR="007F3B41">
        <w:rPr>
          <w:lang w:val="en-GB"/>
        </w:rPr>
        <w:t xml:space="preserve">they </w:t>
      </w:r>
      <w:r w:rsidR="007F3B41" w:rsidRPr="009C6A84">
        <w:rPr>
          <w:lang w:val="en-GB"/>
        </w:rPr>
        <w:t>have low energy and maintenance requirements</w:t>
      </w:r>
      <w:r w:rsidR="007F3B41">
        <w:rPr>
          <w:lang w:val="en-GB"/>
        </w:rPr>
        <w:t>, and</w:t>
      </w:r>
      <w:r w:rsidR="007F3B41" w:rsidRPr="009C6A84">
        <w:rPr>
          <w:lang w:val="en-GB"/>
        </w:rPr>
        <w:t xml:space="preserve"> </w:t>
      </w:r>
      <w:r w:rsidRPr="009C6A84">
        <w:rPr>
          <w:lang w:val="en-GB"/>
        </w:rPr>
        <w:t>they do not compete for land</w:t>
      </w:r>
      <w:r w:rsidR="009256BC">
        <w:rPr>
          <w:lang w:val="en-GB"/>
        </w:rPr>
        <w:t xml:space="preserve">, </w:t>
      </w:r>
      <w:r w:rsidR="007F3B41">
        <w:rPr>
          <w:lang w:val="en-GB"/>
        </w:rPr>
        <w:t xml:space="preserve">if </w:t>
      </w:r>
      <w:r w:rsidRPr="009C6A84">
        <w:rPr>
          <w:lang w:val="en-GB"/>
        </w:rPr>
        <w:t>implemented in areas</w:t>
      </w:r>
      <w:r w:rsidR="007F3B41">
        <w:rPr>
          <w:lang w:val="en-GB"/>
        </w:rPr>
        <w:t xml:space="preserve"> </w:t>
      </w:r>
      <w:r w:rsidRPr="009C6A84">
        <w:rPr>
          <w:lang w:val="en-GB"/>
        </w:rPr>
        <w:t xml:space="preserve">with </w:t>
      </w:r>
      <w:r w:rsidR="00117520">
        <w:rPr>
          <w:lang w:val="en-GB"/>
        </w:rPr>
        <w:t>limited</w:t>
      </w:r>
      <w:r w:rsidRPr="009C6A84">
        <w:rPr>
          <w:lang w:val="en-GB"/>
        </w:rPr>
        <w:t xml:space="preserve"> crop production </w:t>
      </w:r>
      <w:r w:rsidR="007F3B41">
        <w:rPr>
          <w:lang w:val="en-GB"/>
        </w:rPr>
        <w:t>potential</w:t>
      </w:r>
      <w:r w:rsidR="00117520">
        <w:rPr>
          <w:lang w:val="en-GB"/>
        </w:rPr>
        <w:t xml:space="preserve">. </w:t>
      </w:r>
      <w:r w:rsidR="008D6EE3">
        <w:rPr>
          <w:lang w:val="en-GB"/>
        </w:rPr>
        <w:t>However</w:t>
      </w:r>
      <w:r w:rsidRPr="009C6A84">
        <w:rPr>
          <w:lang w:val="en-GB"/>
        </w:rPr>
        <w:t xml:space="preserve">, such photobioreactors </w:t>
      </w:r>
      <w:r w:rsidR="0071561D">
        <w:rPr>
          <w:lang w:val="en-GB"/>
        </w:rPr>
        <w:t>suffer of</w:t>
      </w:r>
      <w:r w:rsidR="0071561D" w:rsidRPr="009C6A84">
        <w:rPr>
          <w:lang w:val="en-GB"/>
        </w:rPr>
        <w:t xml:space="preserve"> poor mixing, light and CO</w:t>
      </w:r>
      <w:r w:rsidR="0071561D" w:rsidRPr="00167D00">
        <w:rPr>
          <w:vertAlign w:val="subscript"/>
          <w:lang w:val="en-GB"/>
        </w:rPr>
        <w:t>2</w:t>
      </w:r>
      <w:r w:rsidR="0071561D" w:rsidRPr="009C6A84">
        <w:rPr>
          <w:lang w:val="en-GB"/>
        </w:rPr>
        <w:t xml:space="preserve"> utilisation, and moreover the cultures can easily be contaminated, thus precluding their use for the preparation of high-value products </w:t>
      </w:r>
      <w:r w:rsidR="0071561D">
        <w:rPr>
          <w:lang w:val="en-GB"/>
        </w:rPr>
        <w:t>by the</w:t>
      </w:r>
      <w:r w:rsidR="0071561D" w:rsidRPr="009C6A84">
        <w:rPr>
          <w:lang w:val="en-GB"/>
        </w:rPr>
        <w:t xml:space="preserve"> pharmaceutical and cosmetics industr</w:t>
      </w:r>
      <w:r w:rsidR="00950B1E">
        <w:rPr>
          <w:lang w:val="en-GB"/>
        </w:rPr>
        <w:t>ies</w:t>
      </w:r>
      <w:r w:rsidR="00507D40">
        <w:rPr>
          <w:lang w:val="en-GB"/>
        </w:rPr>
        <w:t>,</w:t>
      </w:r>
      <w:r w:rsidR="0071561D">
        <w:rPr>
          <w:lang w:val="en-GB"/>
        </w:rPr>
        <w:t xml:space="preserve"> for instance</w:t>
      </w:r>
      <w:r w:rsidR="00507D40">
        <w:rPr>
          <w:lang w:val="en-GB"/>
        </w:rPr>
        <w:t>.</w:t>
      </w:r>
    </w:p>
    <w:p w14:paraId="2741769A" w14:textId="545D5943" w:rsidR="009C6A84" w:rsidRDefault="009C6A84" w:rsidP="00037F7F">
      <w:pPr>
        <w:pStyle w:val="CETBodytext"/>
        <w:rPr>
          <w:lang w:val="en-GB"/>
        </w:rPr>
      </w:pPr>
      <w:r w:rsidRPr="009C6A84">
        <w:rPr>
          <w:lang w:val="en-GB"/>
        </w:rPr>
        <w:t>Closed photobioreactors are designed to overcome some of the major problems associated</w:t>
      </w:r>
      <w:r w:rsidR="007E3054">
        <w:rPr>
          <w:lang w:val="en-GB"/>
        </w:rPr>
        <w:t xml:space="preserve"> </w:t>
      </w:r>
      <w:r w:rsidRPr="009C6A84">
        <w:rPr>
          <w:lang w:val="en-GB"/>
        </w:rPr>
        <w:t>with the open pond production</w:t>
      </w:r>
      <w:r w:rsidR="00507D40">
        <w:rPr>
          <w:lang w:val="en-GB"/>
        </w:rPr>
        <w:t xml:space="preserve"> system</w:t>
      </w:r>
      <w:r w:rsidRPr="009C6A84">
        <w:rPr>
          <w:lang w:val="en-GB"/>
        </w:rPr>
        <w:t xml:space="preserve"> </w:t>
      </w:r>
      <w:r w:rsidR="0071561D">
        <w:rPr>
          <w:lang w:val="en-GB"/>
        </w:rPr>
        <w:t>(</w:t>
      </w:r>
      <w:r w:rsidR="0071561D" w:rsidRPr="007F3B41">
        <w:t>Brennan, Owende,</w:t>
      </w:r>
      <w:r w:rsidR="0071561D">
        <w:t xml:space="preserve"> </w:t>
      </w:r>
      <w:r w:rsidR="0071561D" w:rsidRPr="007F3B41">
        <w:t>2010</w:t>
      </w:r>
      <w:r w:rsidR="00347DBF">
        <w:t>,</w:t>
      </w:r>
      <w:r w:rsidR="00347DBF" w:rsidRPr="00347DBF">
        <w:t xml:space="preserve"> </w:t>
      </w:r>
      <w:r w:rsidR="00347DBF" w:rsidRPr="00347DBF">
        <w:t>Fekete</w:t>
      </w:r>
      <w:r w:rsidR="00347DBF">
        <w:t xml:space="preserve"> et al., 2018</w:t>
      </w:r>
      <w:bookmarkStart w:id="0" w:name="_GoBack"/>
      <w:bookmarkEnd w:id="0"/>
      <w:r w:rsidR="0071561D">
        <w:t>)</w:t>
      </w:r>
      <w:r w:rsidR="0071561D" w:rsidRPr="009C6A84">
        <w:rPr>
          <w:lang w:val="en-GB"/>
        </w:rPr>
        <w:t>.</w:t>
      </w:r>
      <w:r w:rsidRPr="009C6A84">
        <w:rPr>
          <w:lang w:val="en-GB"/>
        </w:rPr>
        <w:t xml:space="preserve"> </w:t>
      </w:r>
      <w:r w:rsidR="0071561D">
        <w:rPr>
          <w:lang w:val="en-GB"/>
        </w:rPr>
        <w:t>Closed p</w:t>
      </w:r>
      <w:r w:rsidRPr="009C6A84">
        <w:rPr>
          <w:lang w:val="en-GB"/>
        </w:rPr>
        <w:t>hotobioreactors consist of an array of straight glass or plastic tubes</w:t>
      </w:r>
      <w:r w:rsidR="0071561D">
        <w:rPr>
          <w:lang w:val="en-GB"/>
        </w:rPr>
        <w:t xml:space="preserve"> which</w:t>
      </w:r>
      <w:r w:rsidRPr="009C6A84">
        <w:rPr>
          <w:lang w:val="en-GB"/>
        </w:rPr>
        <w:t xml:space="preserve"> capture irradiation for the </w:t>
      </w:r>
      <w:r w:rsidR="00EF4717">
        <w:rPr>
          <w:lang w:val="en-GB"/>
        </w:rPr>
        <w:t>micro</w:t>
      </w:r>
      <w:r w:rsidRPr="009C6A84">
        <w:rPr>
          <w:lang w:val="en-GB"/>
        </w:rPr>
        <w:t>algae to gro</w:t>
      </w:r>
      <w:r w:rsidR="009256BC">
        <w:rPr>
          <w:lang w:val="en-GB"/>
        </w:rPr>
        <w:t xml:space="preserve">w. </w:t>
      </w:r>
      <w:r w:rsidR="00EF4717">
        <w:rPr>
          <w:lang w:val="en-GB"/>
        </w:rPr>
        <w:t>Microa</w:t>
      </w:r>
      <w:r w:rsidRPr="009C6A84">
        <w:rPr>
          <w:lang w:val="en-GB"/>
        </w:rPr>
        <w:t xml:space="preserve">lgae cultures are re-circulated either with a mechanical pump </w:t>
      </w:r>
      <w:r w:rsidR="005244D6">
        <w:rPr>
          <w:lang w:val="en-GB"/>
        </w:rPr>
        <w:t xml:space="preserve">or by an airlift system </w:t>
      </w:r>
      <w:r w:rsidRPr="009C6A84">
        <w:rPr>
          <w:lang w:val="en-GB"/>
        </w:rPr>
        <w:t>providing a mechanism for mixing</w:t>
      </w:r>
      <w:r w:rsidR="00037F7F">
        <w:rPr>
          <w:lang w:val="en-GB"/>
        </w:rPr>
        <w:t xml:space="preserve"> and gas exchange</w:t>
      </w:r>
      <w:r w:rsidRPr="009C6A84">
        <w:rPr>
          <w:lang w:val="en-GB"/>
        </w:rPr>
        <w:t xml:space="preserve"> </w:t>
      </w:r>
      <w:r w:rsidR="00037F7F">
        <w:rPr>
          <w:lang w:val="en-GB"/>
        </w:rPr>
        <w:t>(</w:t>
      </w:r>
      <w:r w:rsidR="00037F7F" w:rsidRPr="00037F7F">
        <w:t>Erikse</w:t>
      </w:r>
      <w:r w:rsidR="003B0D67">
        <w:t>n</w:t>
      </w:r>
      <w:r w:rsidR="00037F7F">
        <w:t xml:space="preserve">, </w:t>
      </w:r>
      <w:r w:rsidR="00037F7F" w:rsidRPr="00037F7F">
        <w:t>2008</w:t>
      </w:r>
      <w:r w:rsidR="005244D6">
        <w:t>, Converti et al., 2006</w:t>
      </w:r>
      <w:r w:rsidR="00423B75">
        <w:t>,</w:t>
      </w:r>
      <w:r w:rsidR="00423B75" w:rsidRPr="00423B75">
        <w:t xml:space="preserve"> </w:t>
      </w:r>
      <w:r w:rsidR="00423B75" w:rsidRPr="00423B75">
        <w:t>Muharam</w:t>
      </w:r>
      <w:r w:rsidR="00423B75">
        <w:t xml:space="preserve"> et al.</w:t>
      </w:r>
      <w:r w:rsidR="00385BE2">
        <w:t>,</w:t>
      </w:r>
      <w:r w:rsidR="00423B75">
        <w:t xml:space="preserve"> 2017</w:t>
      </w:r>
      <w:r w:rsidR="00037F7F">
        <w:t>)</w:t>
      </w:r>
      <w:r w:rsidR="005B0A1E">
        <w:t>.</w:t>
      </w:r>
      <w:r w:rsidR="00037F7F">
        <w:t xml:space="preserve"> </w:t>
      </w:r>
      <w:r w:rsidR="0071561D">
        <w:t xml:space="preserve">Furthermore, </w:t>
      </w:r>
      <w:r w:rsidR="00507D40">
        <w:t>closed</w:t>
      </w:r>
      <w:r w:rsidR="0071561D">
        <w:t xml:space="preserve"> p</w:t>
      </w:r>
      <w:r w:rsidR="007E3054" w:rsidRPr="007E3054">
        <w:rPr>
          <w:lang w:val="en-GB"/>
        </w:rPr>
        <w:t>hotobioreactors minimize contamination</w:t>
      </w:r>
      <w:r w:rsidR="005B0A1E">
        <w:rPr>
          <w:lang w:val="en-GB"/>
        </w:rPr>
        <w:t xml:space="preserve"> risks</w:t>
      </w:r>
      <w:r w:rsidR="007E3054">
        <w:rPr>
          <w:lang w:val="en-GB"/>
        </w:rPr>
        <w:t xml:space="preserve">, </w:t>
      </w:r>
      <w:r w:rsidR="0085456D">
        <w:rPr>
          <w:lang w:val="en-GB"/>
        </w:rPr>
        <w:t xml:space="preserve">they </w:t>
      </w:r>
      <w:r w:rsidR="007E3054" w:rsidRPr="007E3054">
        <w:rPr>
          <w:lang w:val="en-GB"/>
        </w:rPr>
        <w:t xml:space="preserve">offer better control over </w:t>
      </w:r>
      <w:r w:rsidR="0085456D">
        <w:rPr>
          <w:lang w:val="en-GB"/>
        </w:rPr>
        <w:t xml:space="preserve">operative </w:t>
      </w:r>
      <w:r w:rsidR="007E3054" w:rsidRPr="007E3054">
        <w:rPr>
          <w:lang w:val="en-GB"/>
        </w:rPr>
        <w:t xml:space="preserve">conditions </w:t>
      </w:r>
      <w:r w:rsidR="008D6EE3">
        <w:rPr>
          <w:lang w:val="en-GB"/>
        </w:rPr>
        <w:t>(</w:t>
      </w:r>
      <w:r w:rsidR="007E3054" w:rsidRPr="007E3054">
        <w:rPr>
          <w:lang w:val="en-GB"/>
        </w:rPr>
        <w:t>such as pH,</w:t>
      </w:r>
      <w:r w:rsidR="007E3054">
        <w:rPr>
          <w:lang w:val="en-GB"/>
        </w:rPr>
        <w:t xml:space="preserve"> </w:t>
      </w:r>
      <w:r w:rsidR="007E3054" w:rsidRPr="007E3054">
        <w:rPr>
          <w:lang w:val="en-GB"/>
        </w:rPr>
        <w:t>temperature, light, CO</w:t>
      </w:r>
      <w:r w:rsidR="005B0A1E" w:rsidRPr="005B0A1E">
        <w:rPr>
          <w:vertAlign w:val="subscript"/>
          <w:lang w:val="en-GB"/>
        </w:rPr>
        <w:t>2</w:t>
      </w:r>
      <w:r w:rsidR="007E3054" w:rsidRPr="007E3054">
        <w:rPr>
          <w:lang w:val="en-GB"/>
        </w:rPr>
        <w:t xml:space="preserve"> concentration</w:t>
      </w:r>
      <w:r w:rsidR="008D6EE3">
        <w:rPr>
          <w:lang w:val="en-GB"/>
        </w:rPr>
        <w:t>)</w:t>
      </w:r>
      <w:r w:rsidR="007E3054">
        <w:rPr>
          <w:lang w:val="en-GB"/>
        </w:rPr>
        <w:t xml:space="preserve">, </w:t>
      </w:r>
      <w:r w:rsidR="0085456D">
        <w:rPr>
          <w:lang w:val="en-GB"/>
        </w:rPr>
        <w:t xml:space="preserve">they </w:t>
      </w:r>
      <w:r w:rsidR="007E3054">
        <w:rPr>
          <w:lang w:val="en-GB"/>
        </w:rPr>
        <w:t>p</w:t>
      </w:r>
      <w:r w:rsidR="007E3054" w:rsidRPr="007E3054">
        <w:rPr>
          <w:lang w:val="en-GB"/>
        </w:rPr>
        <w:t xml:space="preserve">revent water </w:t>
      </w:r>
      <w:r w:rsidR="008D6EE3">
        <w:rPr>
          <w:lang w:val="en-GB"/>
        </w:rPr>
        <w:t xml:space="preserve">loss by </w:t>
      </w:r>
      <w:r w:rsidR="007E3054" w:rsidRPr="007E3054">
        <w:rPr>
          <w:lang w:val="en-GB"/>
        </w:rPr>
        <w:t>evaporation</w:t>
      </w:r>
      <w:r w:rsidR="007E3054">
        <w:rPr>
          <w:lang w:val="en-GB"/>
        </w:rPr>
        <w:t xml:space="preserve">, </w:t>
      </w:r>
      <w:r w:rsidR="0085456D">
        <w:rPr>
          <w:lang w:val="en-GB"/>
        </w:rPr>
        <w:t xml:space="preserve">and they </w:t>
      </w:r>
      <w:r w:rsidR="007E3054" w:rsidRPr="007E3054">
        <w:rPr>
          <w:lang w:val="en-GB"/>
        </w:rPr>
        <w:t>permit higher</w:t>
      </w:r>
      <w:r w:rsidR="005B0A1E">
        <w:rPr>
          <w:lang w:val="en-GB"/>
        </w:rPr>
        <w:t xml:space="preserve"> </w:t>
      </w:r>
      <w:r w:rsidR="007E3054" w:rsidRPr="007E3054">
        <w:rPr>
          <w:lang w:val="en-GB"/>
        </w:rPr>
        <w:t>cell concentrations</w:t>
      </w:r>
      <w:r w:rsidR="00DF2444">
        <w:rPr>
          <w:lang w:val="en-GB"/>
        </w:rPr>
        <w:t xml:space="preserve">, thus making them </w:t>
      </w:r>
      <w:r w:rsidR="00DF2444" w:rsidRPr="00037F7F">
        <w:rPr>
          <w:lang w:val="en-GB"/>
        </w:rPr>
        <w:t xml:space="preserve">the most suitable </w:t>
      </w:r>
      <w:r w:rsidR="0085456D">
        <w:rPr>
          <w:lang w:val="en-GB"/>
        </w:rPr>
        <w:t xml:space="preserve">approach </w:t>
      </w:r>
      <w:r w:rsidR="00DF2444" w:rsidRPr="00037F7F">
        <w:rPr>
          <w:lang w:val="en-GB"/>
        </w:rPr>
        <w:t xml:space="preserve">for </w:t>
      </w:r>
      <w:r w:rsidR="00167D00">
        <w:rPr>
          <w:lang w:val="en-GB"/>
        </w:rPr>
        <w:t>the</w:t>
      </w:r>
      <w:r w:rsidR="00DF2444" w:rsidRPr="00037F7F">
        <w:rPr>
          <w:lang w:val="en-GB"/>
        </w:rPr>
        <w:t xml:space="preserve"> largescale </w:t>
      </w:r>
      <w:r w:rsidR="0071561D">
        <w:rPr>
          <w:lang w:val="en-GB"/>
        </w:rPr>
        <w:t>production</w:t>
      </w:r>
      <w:r w:rsidR="00DF2444" w:rsidRPr="00037F7F">
        <w:rPr>
          <w:lang w:val="en-GB"/>
        </w:rPr>
        <w:t xml:space="preserve"> of microalgae</w:t>
      </w:r>
      <w:r w:rsidR="00037F7F">
        <w:rPr>
          <w:lang w:val="en-GB"/>
        </w:rPr>
        <w:t xml:space="preserve"> </w:t>
      </w:r>
      <w:r w:rsidR="00037F7F" w:rsidRPr="00037F7F">
        <w:rPr>
          <w:lang w:val="en-GB"/>
        </w:rPr>
        <w:t>(Janssen et al.</w:t>
      </w:r>
      <w:r w:rsidR="00030171">
        <w:rPr>
          <w:lang w:val="en-GB"/>
        </w:rPr>
        <w:t>,</w:t>
      </w:r>
      <w:r w:rsidR="00037F7F" w:rsidRPr="00037F7F">
        <w:rPr>
          <w:lang w:val="en-GB"/>
        </w:rPr>
        <w:t xml:space="preserve"> 2002</w:t>
      </w:r>
      <w:r w:rsidR="00030171">
        <w:rPr>
          <w:lang w:val="en-GB"/>
        </w:rPr>
        <w:t>, Huang et al., 2017</w:t>
      </w:r>
      <w:r w:rsidR="00037F7F" w:rsidRPr="00037F7F">
        <w:rPr>
          <w:lang w:val="en-GB"/>
        </w:rPr>
        <w:t>).</w:t>
      </w:r>
    </w:p>
    <w:p w14:paraId="4A8A95D6" w14:textId="55ADCE4A" w:rsidR="00244848" w:rsidRPr="00244848" w:rsidRDefault="00C109AE" w:rsidP="00244848">
      <w:pPr>
        <w:pStyle w:val="CETBodytext"/>
        <w:rPr>
          <w:lang w:val="en-GB"/>
        </w:rPr>
      </w:pPr>
      <w:r>
        <w:rPr>
          <w:lang w:val="en-GB"/>
        </w:rPr>
        <w:lastRenderedPageBreak/>
        <w:t>However,</w:t>
      </w:r>
      <w:r w:rsidR="009C6A84" w:rsidRPr="009C6A84">
        <w:rPr>
          <w:lang w:val="en-GB"/>
        </w:rPr>
        <w:t xml:space="preserve"> </w:t>
      </w:r>
      <w:r w:rsidR="0075299F">
        <w:rPr>
          <w:lang w:val="en-GB"/>
        </w:rPr>
        <w:t>even in closed photobioreactors</w:t>
      </w:r>
      <w:r w:rsidR="006C30FE">
        <w:rPr>
          <w:lang w:val="en-GB"/>
        </w:rPr>
        <w:t>,</w:t>
      </w:r>
      <w:r w:rsidR="0075299F">
        <w:rPr>
          <w:lang w:val="en-GB"/>
        </w:rPr>
        <w:t xml:space="preserve"> </w:t>
      </w:r>
      <w:r w:rsidR="009C6A84" w:rsidRPr="009C6A84">
        <w:rPr>
          <w:lang w:val="en-GB"/>
        </w:rPr>
        <w:t xml:space="preserve">production forecasting and optimization is challenging because microalgae growth depends on </w:t>
      </w:r>
      <w:proofErr w:type="gramStart"/>
      <w:r w:rsidR="00507D40">
        <w:rPr>
          <w:lang w:val="en-GB"/>
        </w:rPr>
        <w:t>a number of</w:t>
      </w:r>
      <w:proofErr w:type="gramEnd"/>
      <w:r w:rsidR="00507D40">
        <w:rPr>
          <w:lang w:val="en-GB"/>
        </w:rPr>
        <w:t xml:space="preserve"> parameters, including </w:t>
      </w:r>
      <w:r w:rsidR="009C6A84" w:rsidRPr="009C6A84">
        <w:rPr>
          <w:lang w:val="en-GB"/>
        </w:rPr>
        <w:t xml:space="preserve">radiation, </w:t>
      </w:r>
      <w:r w:rsidR="00F644D6">
        <w:rPr>
          <w:lang w:val="en-GB"/>
        </w:rPr>
        <w:t xml:space="preserve">temperature, </w:t>
      </w:r>
      <w:r w:rsidR="009C6A84" w:rsidRPr="009C6A84">
        <w:rPr>
          <w:lang w:val="en-GB"/>
        </w:rPr>
        <w:t xml:space="preserve">nutrients availability as well as </w:t>
      </w:r>
      <w:r w:rsidR="009332C7">
        <w:rPr>
          <w:lang w:val="en-GB"/>
        </w:rPr>
        <w:t xml:space="preserve">on </w:t>
      </w:r>
      <w:r w:rsidR="009C6A84" w:rsidRPr="009C6A84">
        <w:rPr>
          <w:lang w:val="en-GB"/>
        </w:rPr>
        <w:t>certain inhibitory conditions (e.g. excess of oxyge</w:t>
      </w:r>
      <w:r w:rsidR="00167D00">
        <w:rPr>
          <w:lang w:val="en-GB"/>
        </w:rPr>
        <w:t>n</w:t>
      </w:r>
      <w:r w:rsidR="009C6A84" w:rsidRPr="009C6A84">
        <w:rPr>
          <w:lang w:val="en-GB"/>
        </w:rPr>
        <w:t xml:space="preserve">). </w:t>
      </w:r>
      <w:r w:rsidR="00244848" w:rsidRPr="009C6A84">
        <w:rPr>
          <w:lang w:val="en-GB"/>
        </w:rPr>
        <w:t>In this context, mathematical models offer a great opportunity to study the simultaneous effect of different factors affecting algal growth</w:t>
      </w:r>
      <w:r w:rsidR="00244848">
        <w:rPr>
          <w:lang w:val="en-GB"/>
        </w:rPr>
        <w:t>.</w:t>
      </w:r>
      <w:r w:rsidR="00244848" w:rsidRPr="00244848">
        <w:rPr>
          <w:lang w:val="en-GB"/>
        </w:rPr>
        <w:t xml:space="preserve"> The first efforts for modelling microalgae growth kinetics date back to the work by Droop (1974)</w:t>
      </w:r>
      <w:r w:rsidR="006C30FE">
        <w:rPr>
          <w:lang w:val="en-GB"/>
        </w:rPr>
        <w:t xml:space="preserve"> who</w:t>
      </w:r>
      <w:r w:rsidR="002B5CA7" w:rsidRPr="002B5CA7">
        <w:t xml:space="preserve"> </w:t>
      </w:r>
      <w:r w:rsidR="002B5CA7" w:rsidRPr="002B5CA7">
        <w:rPr>
          <w:lang w:val="en-GB"/>
        </w:rPr>
        <w:t>predict</w:t>
      </w:r>
      <w:r w:rsidR="002B5CA7">
        <w:rPr>
          <w:lang w:val="en-GB"/>
        </w:rPr>
        <w:t>ed</w:t>
      </w:r>
      <w:r w:rsidR="002B5CA7" w:rsidRPr="002B5CA7">
        <w:rPr>
          <w:lang w:val="en-GB"/>
        </w:rPr>
        <w:t xml:space="preserve"> algal growth </w:t>
      </w:r>
      <w:r w:rsidR="00EF4717">
        <w:rPr>
          <w:lang w:val="en-GB"/>
        </w:rPr>
        <w:t>based on the</w:t>
      </w:r>
      <w:r w:rsidR="002B5CA7" w:rsidRPr="002B5CA7">
        <w:rPr>
          <w:lang w:val="en-GB"/>
        </w:rPr>
        <w:t xml:space="preserve"> substrate</w:t>
      </w:r>
      <w:r w:rsidR="002B5CA7">
        <w:rPr>
          <w:lang w:val="en-GB"/>
        </w:rPr>
        <w:t xml:space="preserve"> concentration</w:t>
      </w:r>
      <w:r w:rsidR="00244848" w:rsidRPr="00244848">
        <w:rPr>
          <w:lang w:val="en-GB"/>
        </w:rPr>
        <w:t>. Since then, a number of researchers have developed models based on single factors such as light intensity (Huisman,</w:t>
      </w:r>
      <w:r w:rsidR="003B0D67">
        <w:rPr>
          <w:lang w:val="en-GB"/>
        </w:rPr>
        <w:t xml:space="preserve"> </w:t>
      </w:r>
      <w:r w:rsidR="00244848" w:rsidRPr="00244848">
        <w:rPr>
          <w:lang w:val="en-GB"/>
        </w:rPr>
        <w:t>1999</w:t>
      </w:r>
      <w:r w:rsidR="00507779">
        <w:rPr>
          <w:lang w:val="en-GB"/>
        </w:rPr>
        <w:t xml:space="preserve">, </w:t>
      </w:r>
      <w:r w:rsidR="00507779" w:rsidRPr="00507779">
        <w:t>Mazzelli</w:t>
      </w:r>
      <w:r w:rsidR="00507779">
        <w:t xml:space="preserve"> et al., 2018</w:t>
      </w:r>
      <w:r w:rsidR="00244848" w:rsidRPr="00244848">
        <w:rPr>
          <w:lang w:val="en-GB"/>
        </w:rPr>
        <w:t>), temperature (Franz et al</w:t>
      </w:r>
      <w:r w:rsidR="003B0D67">
        <w:rPr>
          <w:lang w:val="en-GB"/>
        </w:rPr>
        <w:t>.,</w:t>
      </w:r>
      <w:r w:rsidR="00244848" w:rsidRPr="00244848">
        <w:rPr>
          <w:lang w:val="en-GB"/>
        </w:rPr>
        <w:t xml:space="preserve"> 2012), photosynthesis and photoinhibition effects (Wu</w:t>
      </w:r>
      <w:r w:rsidR="003B0D67">
        <w:rPr>
          <w:lang w:val="en-GB"/>
        </w:rPr>
        <w:t>,</w:t>
      </w:r>
      <w:r w:rsidR="00244848" w:rsidRPr="00244848">
        <w:rPr>
          <w:lang w:val="en-GB"/>
        </w:rPr>
        <w:t xml:space="preserve"> Merchuk, 2001), or accounting for multiple phenomena (Sánchez-Zurano et al., 2021)</w:t>
      </w:r>
    </w:p>
    <w:p w14:paraId="542E5263" w14:textId="77A7C0AF" w:rsidR="002E3360" w:rsidRPr="002B5CA7" w:rsidRDefault="00244848" w:rsidP="009C6A84">
      <w:pPr>
        <w:pStyle w:val="CETBodytext"/>
      </w:pPr>
      <w:r w:rsidRPr="00244848">
        <w:rPr>
          <w:lang w:val="en-GB"/>
        </w:rPr>
        <w:t>A detailed biokinetic model that includes the crucial physical and bio-kinetic processes has been recently proposed by Solimeno et al. (2015). This model counts for the carbon-limited algal growth, the transfer of gases to the atmosphere, the photorespiration, photosynthesis and photoinhibition phenomena</w:t>
      </w:r>
      <w:r w:rsidR="00EF4717">
        <w:rPr>
          <w:lang w:val="en-GB"/>
        </w:rPr>
        <w:t>,</w:t>
      </w:r>
      <w:r w:rsidRPr="00244848">
        <w:rPr>
          <w:lang w:val="en-GB"/>
        </w:rPr>
        <w:t xml:space="preserve"> and assumes the growth of</w:t>
      </w:r>
      <w:r>
        <w:rPr>
          <w:lang w:val="en-GB"/>
        </w:rPr>
        <w:t xml:space="preserve"> </w:t>
      </w:r>
      <w:r w:rsidRPr="00244848">
        <w:rPr>
          <w:lang w:val="en-GB"/>
        </w:rPr>
        <w:t xml:space="preserve">microalgae to be a function of light intensity and temperature, as well as </w:t>
      </w:r>
      <w:r w:rsidR="00507D40">
        <w:rPr>
          <w:lang w:val="en-GB"/>
        </w:rPr>
        <w:t xml:space="preserve">of the </w:t>
      </w:r>
      <w:r w:rsidRPr="00244848">
        <w:rPr>
          <w:lang w:val="en-GB"/>
        </w:rPr>
        <w:t>availability of nutrients</w:t>
      </w:r>
      <w:r>
        <w:rPr>
          <w:lang w:val="en-GB"/>
        </w:rPr>
        <w:t>.</w:t>
      </w:r>
      <w:r w:rsidR="001F4FB7">
        <w:t xml:space="preserve"> </w:t>
      </w:r>
      <w:r w:rsidRPr="002B5CA7">
        <w:t>In th</w:t>
      </w:r>
      <w:r w:rsidR="002B5CA7" w:rsidRPr="002B5CA7">
        <w:t>e present</w:t>
      </w:r>
      <w:r w:rsidRPr="002B5CA7">
        <w:t xml:space="preserve"> work we aim at </w:t>
      </w:r>
      <w:r w:rsidR="00F37B87" w:rsidRPr="002B5CA7">
        <w:t xml:space="preserve">using such a bio-kinetic model to </w:t>
      </w:r>
      <w:r w:rsidR="00950B1E">
        <w:t xml:space="preserve">predict </w:t>
      </w:r>
      <w:r w:rsidR="00F37B87" w:rsidRPr="002B5CA7">
        <w:t xml:space="preserve">the growth kinetics </w:t>
      </w:r>
      <w:r w:rsidR="00C7666B">
        <w:t xml:space="preserve">experimentally observed </w:t>
      </w:r>
      <w:r w:rsidR="00F37B87" w:rsidRPr="002B5CA7">
        <w:t xml:space="preserve">in </w:t>
      </w:r>
      <w:r w:rsidR="002B5CA7" w:rsidRPr="002B5CA7">
        <w:t xml:space="preserve">a </w:t>
      </w:r>
      <w:r w:rsidR="0090771B">
        <w:t xml:space="preserve">lab-scale </w:t>
      </w:r>
      <w:r w:rsidR="00F37B87" w:rsidRPr="002B5CA7">
        <w:t>flat-plate photobioreactor</w:t>
      </w:r>
      <w:r w:rsidR="002B5CA7" w:rsidRPr="002B5CA7">
        <w:t>.</w:t>
      </w:r>
      <w:r w:rsidR="002B5CA7">
        <w:t xml:space="preserve"> </w:t>
      </w:r>
      <w:r w:rsidR="00F37B87" w:rsidRPr="002B5CA7">
        <w:t xml:space="preserve">The </w:t>
      </w:r>
      <w:r w:rsidR="009332C7">
        <w:t xml:space="preserve">bio-kinetic </w:t>
      </w:r>
      <w:r w:rsidR="00F37B87" w:rsidRPr="002B5CA7">
        <w:t xml:space="preserve">model </w:t>
      </w:r>
      <w:r w:rsidR="00950B1E">
        <w:t xml:space="preserve">has been </w:t>
      </w:r>
      <w:r w:rsidR="00EF4717">
        <w:t>enriched with a model for</w:t>
      </w:r>
      <w:r w:rsidR="00950B1E">
        <w:t xml:space="preserve"> </w:t>
      </w:r>
      <w:r w:rsidRPr="002B5CA7">
        <w:t>address</w:t>
      </w:r>
      <w:r w:rsidR="00EF4717">
        <w:t>ing</w:t>
      </w:r>
      <w:r w:rsidRPr="002B5CA7">
        <w:t xml:space="preserve"> </w:t>
      </w:r>
      <w:r w:rsidR="002B5CA7">
        <w:t xml:space="preserve">the </w:t>
      </w:r>
      <w:r w:rsidRPr="002B5CA7">
        <w:t xml:space="preserve">hydrodynamics </w:t>
      </w:r>
      <w:r w:rsidR="002B5CA7">
        <w:t>of the equipment</w:t>
      </w:r>
      <w:r w:rsidR="009332C7">
        <w:t xml:space="preserve"> and it has been calibrated with an experimental set of data</w:t>
      </w:r>
      <w:r w:rsidR="00EF4717">
        <w:t>,</w:t>
      </w:r>
      <w:r w:rsidR="002B5CA7">
        <w:t xml:space="preserve"> </w:t>
      </w:r>
      <w:r w:rsidR="00C7666B">
        <w:t>with the final aim of</w:t>
      </w:r>
      <w:r w:rsidR="00950B1E">
        <w:t xml:space="preserve"> </w:t>
      </w:r>
      <w:r w:rsidR="00D66427">
        <w:t>developing</w:t>
      </w:r>
      <w:r w:rsidR="00950B1E">
        <w:t xml:space="preserve"> a</w:t>
      </w:r>
      <w:r w:rsidR="009332C7">
        <w:t xml:space="preserve"> </w:t>
      </w:r>
      <w:r w:rsidR="00950B1E">
        <w:t xml:space="preserve">predictive and reliable production forecast </w:t>
      </w:r>
      <w:r w:rsidR="009332C7">
        <w:t>tool</w:t>
      </w:r>
      <w:r w:rsidR="00D66427">
        <w:t>.</w:t>
      </w:r>
    </w:p>
    <w:p w14:paraId="09BE1306" w14:textId="69120A54" w:rsidR="002E3360" w:rsidRDefault="002E3360" w:rsidP="002E3360">
      <w:pPr>
        <w:pStyle w:val="CETHeading1"/>
        <w:numPr>
          <w:ilvl w:val="1"/>
          <w:numId w:val="1"/>
        </w:numPr>
      </w:pPr>
      <w:r>
        <w:t xml:space="preserve">Methods </w:t>
      </w:r>
    </w:p>
    <w:p w14:paraId="58542D05" w14:textId="4C6D1167" w:rsidR="00446048" w:rsidRPr="00D66427" w:rsidRDefault="00C115C9" w:rsidP="00061A66">
      <w:pPr>
        <w:rPr>
          <w:lang w:val="en-US"/>
        </w:rPr>
      </w:pPr>
      <w:r w:rsidRPr="00C115C9">
        <w:t xml:space="preserve">The microalgae strain selected for the experimental tests is </w:t>
      </w:r>
      <w:r w:rsidR="00CB714D">
        <w:t xml:space="preserve">the </w:t>
      </w:r>
      <w:r w:rsidRPr="0090771B">
        <w:rPr>
          <w:i/>
          <w:iCs/>
        </w:rPr>
        <w:t>Acutodesmus obliquus</w:t>
      </w:r>
      <w:r w:rsidRPr="00C115C9">
        <w:t xml:space="preserve"> strain 276-3b, formally </w:t>
      </w:r>
      <w:r w:rsidRPr="00E720ED">
        <w:rPr>
          <w:i/>
          <w:iCs/>
        </w:rPr>
        <w:t>Scenedesmus obliquus</w:t>
      </w:r>
      <w:r w:rsidRPr="00C115C9">
        <w:t xml:space="preserve"> (Turpin) Kützing, obtained from the SAG Culture Collection of Algae (Göttingen, Germany)</w:t>
      </w:r>
      <w:r>
        <w:t xml:space="preserve">. </w:t>
      </w:r>
      <w:r w:rsidRPr="00C115C9">
        <w:t>The photobioreactor prototype (Figure 1</w:t>
      </w:r>
      <w:r w:rsidR="00CB714D">
        <w:t xml:space="preserve"> left</w:t>
      </w:r>
      <w:r w:rsidRPr="00C115C9">
        <w:t>) is made up of</w:t>
      </w:r>
      <w:r w:rsidR="00061A66">
        <w:t xml:space="preserve"> two</w:t>
      </w:r>
      <w:r w:rsidRPr="00C115C9">
        <w:t xml:space="preserve"> flat-panel</w:t>
      </w:r>
      <w:r w:rsidR="00061A66">
        <w:t>s</w:t>
      </w:r>
      <w:r w:rsidRPr="00C115C9">
        <w:t xml:space="preserve">, a mixing tank and a hydraulic circulator. </w:t>
      </w:r>
      <w:r w:rsidR="00061A66" w:rsidRPr="00061A66">
        <w:rPr>
          <w:lang w:val="en-US"/>
        </w:rPr>
        <w:t xml:space="preserve">Between the two hydraulic panels </w:t>
      </w:r>
      <w:r w:rsidR="00507D40">
        <w:rPr>
          <w:lang w:val="en-US"/>
        </w:rPr>
        <w:t xml:space="preserve">a </w:t>
      </w:r>
      <w:r w:rsidR="00061A66" w:rsidRPr="00061A66">
        <w:rPr>
          <w:lang w:val="en-US"/>
        </w:rPr>
        <w:t>luminous source</w:t>
      </w:r>
      <w:r w:rsidR="00D66427">
        <w:t xml:space="preserve"> </w:t>
      </w:r>
      <w:r w:rsidR="00061A66" w:rsidRPr="00061A66">
        <w:rPr>
          <w:lang w:val="en-US"/>
        </w:rPr>
        <w:t>system</w:t>
      </w:r>
      <w:r w:rsidR="00507D40">
        <w:rPr>
          <w:lang w:val="en-US"/>
        </w:rPr>
        <w:t xml:space="preserve"> is placed</w:t>
      </w:r>
      <w:r w:rsidR="00061A66">
        <w:rPr>
          <w:lang w:val="en-US"/>
        </w:rPr>
        <w:t xml:space="preserve">, </w:t>
      </w:r>
      <w:r w:rsidR="00851FB1" w:rsidRPr="00851FB1">
        <w:rPr>
          <w:lang w:val="en-US"/>
        </w:rPr>
        <w:t xml:space="preserve">which is composed </w:t>
      </w:r>
      <w:r w:rsidR="00851FB1">
        <w:rPr>
          <w:lang w:val="en-US"/>
        </w:rPr>
        <w:t xml:space="preserve">by </w:t>
      </w:r>
      <w:r w:rsidR="00851FB1" w:rsidRPr="00851FB1">
        <w:rPr>
          <w:lang w:val="en-US"/>
        </w:rPr>
        <w:t xml:space="preserve">a customizable LED </w:t>
      </w:r>
      <w:r w:rsidR="00D66427">
        <w:rPr>
          <w:lang w:val="en-US"/>
        </w:rPr>
        <w:t>(</w:t>
      </w:r>
      <w:r w:rsidR="00D66427" w:rsidRPr="00061A66">
        <w:rPr>
          <w:lang w:val="en-US"/>
        </w:rPr>
        <w:t>Light Emitting Diode</w:t>
      </w:r>
      <w:r w:rsidR="00D66427">
        <w:rPr>
          <w:lang w:val="en-US"/>
        </w:rPr>
        <w:t xml:space="preserve">) </w:t>
      </w:r>
      <w:r w:rsidR="00851FB1" w:rsidRPr="00851FB1">
        <w:rPr>
          <w:lang w:val="en-US"/>
        </w:rPr>
        <w:t xml:space="preserve">matrix and an optical guide for </w:t>
      </w:r>
      <w:r w:rsidR="00EF4717">
        <w:rPr>
          <w:lang w:val="en-US"/>
        </w:rPr>
        <w:t xml:space="preserve">the </w:t>
      </w:r>
      <w:r w:rsidR="00851FB1" w:rsidRPr="00851FB1">
        <w:rPr>
          <w:lang w:val="en-US"/>
        </w:rPr>
        <w:t>optimization of the light distribution on the panel surface</w:t>
      </w:r>
      <w:r w:rsidR="00851FB1">
        <w:rPr>
          <w:lang w:val="en-US"/>
        </w:rPr>
        <w:t>.</w:t>
      </w:r>
      <w:r w:rsidR="00061A66" w:rsidRPr="00061A66">
        <w:rPr>
          <w:lang w:val="en-US"/>
        </w:rPr>
        <w:t xml:space="preserve"> </w:t>
      </w:r>
      <w:r w:rsidRPr="00C115C9">
        <w:t>The panels are made of transparent polycarbonate with a surface area of 1</w:t>
      </w:r>
      <w:r w:rsidR="00C620F0">
        <w:t>.</w:t>
      </w:r>
      <w:r w:rsidRPr="00C115C9">
        <w:t>5 m</w:t>
      </w:r>
      <w:r w:rsidRPr="00C115C9">
        <w:rPr>
          <w:vertAlign w:val="superscript"/>
        </w:rPr>
        <w:t>2</w:t>
      </w:r>
      <w:r>
        <w:t>. E</w:t>
      </w:r>
      <w:r w:rsidRPr="00C115C9">
        <w:t xml:space="preserve">ach panel is partitioned into 28 channels (alveoli), </w:t>
      </w:r>
      <w:r w:rsidR="00446048">
        <w:t>with a 0.0</w:t>
      </w:r>
      <w:r w:rsidR="00DF57CF">
        <w:t>0</w:t>
      </w:r>
      <w:r w:rsidR="00446048">
        <w:t>04 m</w:t>
      </w:r>
      <w:r w:rsidR="00446048" w:rsidRPr="00446048">
        <w:rPr>
          <w:vertAlign w:val="superscript"/>
        </w:rPr>
        <w:t>2</w:t>
      </w:r>
      <w:r w:rsidR="00446048">
        <w:t xml:space="preserve"> </w:t>
      </w:r>
      <w:r w:rsidR="00DF57CF">
        <w:t xml:space="preserve">rectangular </w:t>
      </w:r>
      <w:r w:rsidR="00446048">
        <w:t>cross section</w:t>
      </w:r>
      <w:r w:rsidR="00DF57CF">
        <w:t xml:space="preserve"> and a total length of about </w:t>
      </w:r>
      <w:r w:rsidR="00851FB1">
        <w:t>40</w:t>
      </w:r>
      <w:r w:rsidR="00DF57CF">
        <w:t xml:space="preserve"> m</w:t>
      </w:r>
      <w:r w:rsidRPr="00C115C9">
        <w:t xml:space="preserve">. The mixing tank is made up with a HDPE material, with a </w:t>
      </w:r>
      <w:r w:rsidR="00446048">
        <w:t xml:space="preserve">working volume </w:t>
      </w:r>
      <w:r w:rsidRPr="00C115C9">
        <w:t xml:space="preserve">of </w:t>
      </w:r>
      <w:r w:rsidR="004F61BE">
        <w:t>0.026</w:t>
      </w:r>
      <w:r w:rsidR="00C620F0">
        <w:t xml:space="preserve"> </w:t>
      </w:r>
      <w:r w:rsidR="004F61BE">
        <w:t>m</w:t>
      </w:r>
      <w:r w:rsidR="004F61BE" w:rsidRPr="004F61BE">
        <w:rPr>
          <w:vertAlign w:val="superscript"/>
        </w:rPr>
        <w:t>3</w:t>
      </w:r>
      <w:r w:rsidRPr="00C115C9">
        <w:t xml:space="preserve">. </w:t>
      </w:r>
      <w:r w:rsidR="00CB714D">
        <w:t>T</w:t>
      </w:r>
      <w:r w:rsidR="00CB714D" w:rsidRPr="00CB714D">
        <w:t>he experiments were conducted in batch mode</w:t>
      </w:r>
      <w:r w:rsidR="00CB714D">
        <w:t>,</w:t>
      </w:r>
      <w:r w:rsidR="00CB714D" w:rsidRPr="00CB714D">
        <w:t xml:space="preserve"> with </w:t>
      </w:r>
      <w:r w:rsidR="00851FB1">
        <w:t xml:space="preserve">a </w:t>
      </w:r>
      <w:r w:rsidR="00CB714D" w:rsidRPr="00CB714D">
        <w:t>flow rate</w:t>
      </w:r>
      <w:r w:rsidR="00566692">
        <w:t xml:space="preserve"> of 20.2 m</w:t>
      </w:r>
      <w:r w:rsidR="00566692" w:rsidRPr="00566692">
        <w:rPr>
          <w:vertAlign w:val="superscript"/>
        </w:rPr>
        <w:t>3</w:t>
      </w:r>
      <w:r w:rsidR="00566692">
        <w:t xml:space="preserve">/day, a </w:t>
      </w:r>
      <w:r w:rsidR="00851FB1" w:rsidRPr="00851FB1">
        <w:t xml:space="preserve">mixed red-blue light spectrum with an average irradiance of </w:t>
      </w:r>
      <w:r w:rsidR="00566692">
        <w:t xml:space="preserve">150 </w:t>
      </w:r>
      <w:r w:rsidR="00566692">
        <w:rPr>
          <w:rFonts w:cs="Arial"/>
        </w:rPr>
        <w:t>µ</w:t>
      </w:r>
      <w:proofErr w:type="gramStart"/>
      <w:r w:rsidR="00566692">
        <w:t>E(</w:t>
      </w:r>
      <w:proofErr w:type="gramEnd"/>
      <w:r w:rsidR="00566692">
        <w:t>m</w:t>
      </w:r>
      <w:r w:rsidR="00566692" w:rsidRPr="00566692">
        <w:rPr>
          <w:vertAlign w:val="superscript"/>
        </w:rPr>
        <w:t>2</w:t>
      </w:r>
      <w:r w:rsidR="00566692">
        <w:t xml:space="preserve"> s)</w:t>
      </w:r>
      <w:r w:rsidR="00566692" w:rsidRPr="00566692">
        <w:rPr>
          <w:vertAlign w:val="superscript"/>
        </w:rPr>
        <w:t>-1</w:t>
      </w:r>
      <w:r w:rsidR="00566692">
        <w:t xml:space="preserve"> and a </w:t>
      </w:r>
      <w:r w:rsidR="00CB714D" w:rsidRPr="00CB714D">
        <w:t>room temperature kept at 25°</w:t>
      </w:r>
      <w:r w:rsidR="00446048">
        <w:t>C.</w:t>
      </w:r>
    </w:p>
    <w:p w14:paraId="59972A67" w14:textId="76768F37" w:rsidR="00C115C9" w:rsidRDefault="00446048" w:rsidP="00061A66">
      <w:r>
        <w:t>T</w:t>
      </w:r>
      <w:r w:rsidR="00CB714D" w:rsidRPr="00CB714D">
        <w:t xml:space="preserve">he biomass concentration was </w:t>
      </w:r>
      <w:r>
        <w:t>periodically</w:t>
      </w:r>
      <w:r w:rsidR="00CB714D" w:rsidRPr="00CB714D">
        <w:t xml:space="preserve"> measured by dry weight </w:t>
      </w:r>
      <w:r>
        <w:t xml:space="preserve">measurements. </w:t>
      </w:r>
      <w:r w:rsidR="00DF57CF">
        <w:t xml:space="preserve">A small sample </w:t>
      </w:r>
      <w:r>
        <w:t>of the culture broth w</w:t>
      </w:r>
      <w:r w:rsidR="00DF57CF">
        <w:t>as</w:t>
      </w:r>
      <w:r>
        <w:t xml:space="preserve"> periodically collected, filtered through a </w:t>
      </w:r>
      <w:r w:rsidRPr="00CB714D">
        <w:t>1.5 µm pore</w:t>
      </w:r>
      <w:r w:rsidR="00F644D6">
        <w:t>-</w:t>
      </w:r>
      <w:r w:rsidRPr="00CB714D">
        <w:t>size glass fiber filter</w:t>
      </w:r>
      <w:r>
        <w:t>, dried</w:t>
      </w:r>
      <w:r w:rsidR="0090771B">
        <w:t xml:space="preserve"> at 10</w:t>
      </w:r>
      <w:r w:rsidR="00851FB1">
        <w:t>5</w:t>
      </w:r>
      <w:r w:rsidR="0090771B">
        <w:t>°C</w:t>
      </w:r>
      <w:r>
        <w:t xml:space="preserve"> and finally weighted. </w:t>
      </w:r>
      <w:r w:rsidR="00061A66">
        <w:t>T</w:t>
      </w:r>
      <w:r w:rsidR="00061A66" w:rsidRPr="00061A66">
        <w:t>emperature, pH, dissolved oxygen and carbon dio</w:t>
      </w:r>
      <w:r w:rsidR="00061A66">
        <w:t xml:space="preserve">xide </w:t>
      </w:r>
      <w:r w:rsidR="0090771B">
        <w:t>concentration</w:t>
      </w:r>
      <w:r w:rsidR="00EF4717">
        <w:t>s</w:t>
      </w:r>
      <w:r w:rsidR="0090771B">
        <w:t xml:space="preserve"> in the broth </w:t>
      </w:r>
      <w:r>
        <w:t>were</w:t>
      </w:r>
      <w:r w:rsidR="00061A66" w:rsidRPr="00061A66">
        <w:t xml:space="preserve"> constantly monitored </w:t>
      </w:r>
      <w:r>
        <w:t>by p</w:t>
      </w:r>
      <w:r w:rsidR="00061A66" w:rsidRPr="00061A66">
        <w:t xml:space="preserve">robes located at the output of </w:t>
      </w:r>
      <w:r>
        <w:t xml:space="preserve">the </w:t>
      </w:r>
      <w:r w:rsidR="0090771B">
        <w:t>photo</w:t>
      </w:r>
      <w:r>
        <w:t>reactor</w:t>
      </w:r>
      <w:r w:rsidR="00061A66" w:rsidRPr="00061A66">
        <w:t xml:space="preserve">. </w:t>
      </w:r>
    </w:p>
    <w:p w14:paraId="40ADDCA6" w14:textId="77777777" w:rsidR="00F06AFE" w:rsidRDefault="00F06AFE" w:rsidP="00061A66"/>
    <w:p w14:paraId="30A1FDA0" w14:textId="1892C100" w:rsidR="00F06AFE" w:rsidRDefault="00DD575F" w:rsidP="00061A66">
      <w:r>
        <w:rPr>
          <w:noProof/>
        </w:rPr>
        <w:drawing>
          <wp:inline distT="0" distB="0" distL="0" distR="0" wp14:anchorId="26994138" wp14:editId="793C4793">
            <wp:extent cx="5569585" cy="166243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69585" cy="1662430"/>
                    </a:xfrm>
                    <a:prstGeom prst="rect">
                      <a:avLst/>
                    </a:prstGeom>
                    <a:noFill/>
                    <a:ln>
                      <a:noFill/>
                    </a:ln>
                  </pic:spPr>
                </pic:pic>
              </a:graphicData>
            </a:graphic>
          </wp:inline>
        </w:drawing>
      </w:r>
    </w:p>
    <w:p w14:paraId="5327FA05" w14:textId="06211708" w:rsidR="008B2423" w:rsidRDefault="008B2423" w:rsidP="008B2423">
      <w:pPr>
        <w:pStyle w:val="CETCaption"/>
      </w:pPr>
      <w:r w:rsidRPr="008B2423">
        <w:t xml:space="preserve">Figure 1: </w:t>
      </w:r>
      <w:r w:rsidR="002410FA">
        <w:t xml:space="preserve">left) Schematization of the lab-plant for </w:t>
      </w:r>
      <w:r w:rsidR="00F55749">
        <w:t>micro</w:t>
      </w:r>
      <w:r w:rsidR="002410FA">
        <w:t>algae growth.</w:t>
      </w:r>
      <w:r w:rsidR="00EF0284">
        <w:t xml:space="preserve"> Nutrients are added at the process start-up.</w:t>
      </w:r>
      <w:r w:rsidR="002410FA">
        <w:t xml:space="preserve"> </w:t>
      </w:r>
      <w:r w:rsidR="007C736A">
        <w:t>CO</w:t>
      </w:r>
      <w:r w:rsidR="007C736A" w:rsidRPr="007C736A">
        <w:rPr>
          <w:vertAlign w:val="subscript"/>
        </w:rPr>
        <w:t>2</w:t>
      </w:r>
      <w:r w:rsidR="007C736A">
        <w:t xml:space="preserve"> is supplied at the tank exit.</w:t>
      </w:r>
      <w:r w:rsidR="008D56C3">
        <w:t xml:space="preserve"> Gaseous species are released to the atmosphere from the liquid free surface.</w:t>
      </w:r>
      <w:r w:rsidR="007C736A">
        <w:t xml:space="preserve"> </w:t>
      </w:r>
      <w:r w:rsidR="002410FA">
        <w:t xml:space="preserve">Right) Graphical representation of the components </w:t>
      </w:r>
      <w:r w:rsidR="00167D00">
        <w:t>considered</w:t>
      </w:r>
      <w:r w:rsidR="002410FA">
        <w:t xml:space="preserve"> by the kinetic model</w:t>
      </w:r>
      <w:r w:rsidR="00167D00">
        <w:t>. Arrows indicate species that are either consumed or produced</w:t>
      </w:r>
      <w:r w:rsidR="00EF0284">
        <w:t>,</w:t>
      </w:r>
      <w:r w:rsidR="00167D00">
        <w:t xml:space="preserve"> or both</w:t>
      </w:r>
      <w:r w:rsidR="00EF0284">
        <w:t>,</w:t>
      </w:r>
      <w:r w:rsidR="00167D00">
        <w:t xml:space="preserve"> by the </w:t>
      </w:r>
      <w:r w:rsidR="00F55749">
        <w:t>micro</w:t>
      </w:r>
      <w:r w:rsidR="00167D00">
        <w:t xml:space="preserve">algae. The bells group species in chemical equilibrium with each other. </w:t>
      </w:r>
    </w:p>
    <w:p w14:paraId="4C9DBA13" w14:textId="298F916F" w:rsidR="001364A9" w:rsidRDefault="001364A9" w:rsidP="001364A9">
      <w:pPr>
        <w:pStyle w:val="CETheadingx"/>
      </w:pPr>
      <w:r>
        <w:t>2.1 Hydrodynamics modelling</w:t>
      </w:r>
    </w:p>
    <w:p w14:paraId="453C22F0" w14:textId="0468111F" w:rsidR="009F17F5" w:rsidRPr="009F17F5" w:rsidRDefault="00222231" w:rsidP="00CC006A">
      <w:pPr>
        <w:pStyle w:val="CETBodytext"/>
      </w:pPr>
      <w:r>
        <w:rPr>
          <w:lang w:val="en-GB"/>
        </w:rPr>
        <w:t xml:space="preserve">The plant has been modelled addressing both the hydrodynamics and the chemical kinetics of the process. </w:t>
      </w:r>
      <w:r w:rsidR="009F17F5" w:rsidRPr="009F17F5">
        <w:t xml:space="preserve">The hydrodynamics of the tank </w:t>
      </w:r>
      <w:r>
        <w:t xml:space="preserve">has been modelled </w:t>
      </w:r>
      <w:r w:rsidR="009F17F5" w:rsidRPr="009F17F5">
        <w:t xml:space="preserve">as a </w:t>
      </w:r>
      <w:r w:rsidR="008D56C3">
        <w:t>cascade</w:t>
      </w:r>
      <w:r w:rsidR="009F17F5" w:rsidRPr="009F17F5">
        <w:t xml:space="preserve"> of </w:t>
      </w:r>
      <w:r w:rsidR="00DF57CF">
        <w:t xml:space="preserve">equally sized </w:t>
      </w:r>
      <w:r w:rsidR="009F17F5" w:rsidRPr="009F17F5">
        <w:t>continuous flow stirred tank reactors (CSTRs). In each CSTR it is assumed that the broth is well mixed such that there are no gradients in nutrients</w:t>
      </w:r>
      <w:r w:rsidR="00877506">
        <w:t>, gases</w:t>
      </w:r>
      <w:r w:rsidR="009F17F5" w:rsidRPr="009F17F5">
        <w:t xml:space="preserve"> or biomass concentrations. The chemical kinetics are </w:t>
      </w:r>
      <w:proofErr w:type="gramStart"/>
      <w:r w:rsidR="009F17F5" w:rsidRPr="009F17F5">
        <w:t>taken into account</w:t>
      </w:r>
      <w:proofErr w:type="gramEnd"/>
      <w:r w:rsidR="009F17F5" w:rsidRPr="009F17F5">
        <w:t xml:space="preserve"> as detailed in </w:t>
      </w:r>
      <w:r w:rsidR="00DF57CF">
        <w:t xml:space="preserve">the </w:t>
      </w:r>
      <w:r w:rsidR="00DF57CF">
        <w:lastRenderedPageBreak/>
        <w:t>work by Solimeno et al. (2015),</w:t>
      </w:r>
      <w:r w:rsidR="009F17F5" w:rsidRPr="009F17F5">
        <w:t xml:space="preserve"> and the transfer of the gaseous species to the atmosphere is considered</w:t>
      </w:r>
      <w:r w:rsidR="00757494">
        <w:t xml:space="preserve"> as well</w:t>
      </w:r>
      <w:r w:rsidR="009F17F5" w:rsidRPr="009F17F5">
        <w:t xml:space="preserve">. </w:t>
      </w:r>
      <w:r w:rsidR="00757494">
        <w:t>Therefore, t</w:t>
      </w:r>
      <w:r w:rsidR="009F17F5" w:rsidRPr="009F17F5">
        <w:t>he mass balance for a</w:t>
      </w:r>
      <w:r w:rsidR="00E37F94">
        <w:t>n</w:t>
      </w:r>
      <w:r w:rsidR="009F17F5" w:rsidRPr="009F17F5">
        <w:t xml:space="preserve"> </w:t>
      </w:r>
      <w:r w:rsidR="009F17F5" w:rsidRPr="00757494">
        <w:rPr>
          <w:i/>
          <w:iCs/>
        </w:rPr>
        <w:t>i</w:t>
      </w:r>
      <w:r w:rsidR="00EF4717">
        <w:rPr>
          <w:i/>
          <w:iCs/>
        </w:rPr>
        <w:t>-</w:t>
      </w:r>
      <w:r w:rsidR="009F17F5" w:rsidRPr="009F17F5">
        <w:t xml:space="preserve">component </w:t>
      </w:r>
      <w:r w:rsidR="00757494">
        <w:t xml:space="preserve">in the </w:t>
      </w:r>
      <w:r w:rsidR="00757494">
        <w:rPr>
          <w:rFonts w:cs="Arial"/>
        </w:rPr>
        <w:t>α</w:t>
      </w:r>
      <w:r w:rsidR="00757494">
        <w:t xml:space="preserve">-reactor </w:t>
      </w:r>
      <w:r w:rsidR="009F17F5" w:rsidRPr="009F17F5">
        <w:t>reads as:</w:t>
      </w:r>
    </w:p>
    <w:p w14:paraId="4856B8AB" w14:textId="7CFE95C1" w:rsidR="009F17F5" w:rsidRDefault="00347DBF" w:rsidP="00291917">
      <w:pPr>
        <w:pStyle w:val="CETEquation"/>
        <w:rPr>
          <w:szCs w:val="18"/>
        </w:rPr>
      </w:pPr>
      <m:oMath>
        <m:f>
          <m:fPr>
            <m:ctrlPr>
              <w:rPr>
                <w:rFonts w:ascii="Cambria Math" w:hAnsi="Cambria Math"/>
              </w:rPr>
            </m:ctrlPr>
          </m:fPr>
          <m:num>
            <m:r>
              <w:rPr>
                <w:rFonts w:ascii="Cambria Math" w:hAnsi="Cambria Math"/>
              </w:rPr>
              <m:t>d</m:t>
            </m:r>
            <m:sSub>
              <m:sSubPr>
                <m:ctrlPr>
                  <w:rPr>
                    <w:rFonts w:ascii="Cambria Math" w:hAnsi="Cambria Math"/>
                  </w:rPr>
                </m:ctrlPr>
              </m:sSubPr>
              <m:e>
                <m:r>
                  <w:rPr>
                    <w:rFonts w:ascii="Cambria Math" w:hAnsi="Cambria Math"/>
                  </w:rPr>
                  <m:t>C</m:t>
                </m:r>
              </m:e>
              <m:sub>
                <m:r>
                  <w:rPr>
                    <w:rFonts w:ascii="Cambria Math" w:hAnsi="Cambria Math"/>
                  </w:rPr>
                  <m:t>α</m:t>
                </m:r>
                <m:r>
                  <m:rPr>
                    <m:sty m:val="p"/>
                  </m:rPr>
                  <w:rPr>
                    <w:rFonts w:ascii="Cambria Math" w:hAnsi="Cambria Math"/>
                  </w:rPr>
                  <m:t>,</m:t>
                </m:r>
                <m:r>
                  <w:rPr>
                    <w:rFonts w:ascii="Cambria Math" w:hAnsi="Cambria Math"/>
                  </w:rPr>
                  <m:t>i</m:t>
                </m:r>
              </m:sub>
            </m:sSub>
          </m:num>
          <m:den>
            <m:r>
              <w:rPr>
                <w:rFonts w:ascii="Cambria Math" w:hAnsi="Cambria Math"/>
              </w:rPr>
              <m:t>dt</m:t>
            </m:r>
          </m:den>
        </m:f>
        <m:r>
          <m:rPr>
            <m:sty m:val="p"/>
          </m:rPr>
          <w:rPr>
            <w:rFonts w:ascii="Cambria Math" w:hAnsi="Cambria Math"/>
          </w:rPr>
          <m:t xml:space="preserve">= </m:t>
        </m:r>
        <m:f>
          <m:fPr>
            <m:ctrlPr>
              <w:rPr>
                <w:rFonts w:ascii="Cambria Math" w:hAnsi="Cambria Math"/>
              </w:rPr>
            </m:ctrlPr>
          </m:fPr>
          <m:num>
            <m:acc>
              <m:accPr>
                <m:chr m:val="̇"/>
                <m:ctrlPr>
                  <w:rPr>
                    <w:rFonts w:ascii="Cambria Math" w:hAnsi="Cambria Math"/>
                  </w:rPr>
                </m:ctrlPr>
              </m:accPr>
              <m:e>
                <m:r>
                  <w:rPr>
                    <w:rFonts w:ascii="Cambria Math" w:hAnsi="Cambria Math"/>
                  </w:rPr>
                  <m:t>V</m:t>
                </m:r>
              </m:e>
            </m:acc>
          </m:num>
          <m:den>
            <m:sSub>
              <m:sSubPr>
                <m:ctrlPr>
                  <w:rPr>
                    <w:rFonts w:ascii="Cambria Math" w:hAnsi="Cambria Math"/>
                  </w:rPr>
                </m:ctrlPr>
              </m:sSubPr>
              <m:e>
                <m:r>
                  <w:rPr>
                    <w:rFonts w:ascii="Cambria Math" w:hAnsi="Cambria Math"/>
                  </w:rPr>
                  <m:t>V</m:t>
                </m:r>
              </m:e>
              <m:sub>
                <m:r>
                  <w:rPr>
                    <w:rFonts w:ascii="Cambria Math" w:hAnsi="Cambria Math"/>
                  </w:rPr>
                  <m:t>α</m:t>
                </m:r>
              </m:sub>
            </m:sSub>
          </m:den>
        </m:f>
        <m:sSub>
          <m:sSubPr>
            <m:ctrlPr>
              <w:rPr>
                <w:rFonts w:ascii="Cambria Math" w:hAnsi="Cambria Math"/>
              </w:rPr>
            </m:ctrlPr>
          </m:sSubPr>
          <m:e>
            <m:r>
              <w:rPr>
                <w:rFonts w:ascii="Cambria Math" w:hAnsi="Cambria Math"/>
              </w:rPr>
              <m:t>C</m:t>
            </m:r>
          </m:e>
          <m:sub>
            <m:r>
              <w:rPr>
                <w:rFonts w:ascii="Cambria Math" w:hAnsi="Cambria Math"/>
              </w:rPr>
              <m:t>i</m:t>
            </m:r>
            <m:r>
              <m:rPr>
                <m:sty m:val="p"/>
              </m:rPr>
              <w:rPr>
                <w:rFonts w:ascii="Cambria Math" w:hAnsi="Cambria Math"/>
              </w:rPr>
              <m:t>,</m:t>
            </m:r>
            <m:r>
              <w:rPr>
                <w:rFonts w:ascii="Cambria Math" w:hAnsi="Cambria Math"/>
              </w:rPr>
              <m:t>in</m:t>
            </m:r>
          </m:sub>
        </m:sSub>
        <m:r>
          <m:rPr>
            <m:sty m:val="p"/>
          </m:rPr>
          <w:rPr>
            <w:rFonts w:ascii="Cambria Math" w:hAnsi="Cambria Math"/>
          </w:rPr>
          <m:t>-</m:t>
        </m:r>
        <m:f>
          <m:fPr>
            <m:ctrlPr>
              <w:rPr>
                <w:rFonts w:ascii="Cambria Math" w:hAnsi="Cambria Math"/>
              </w:rPr>
            </m:ctrlPr>
          </m:fPr>
          <m:num>
            <m:acc>
              <m:accPr>
                <m:chr m:val="̇"/>
                <m:ctrlPr>
                  <w:rPr>
                    <w:rFonts w:ascii="Cambria Math" w:hAnsi="Cambria Math"/>
                  </w:rPr>
                </m:ctrlPr>
              </m:accPr>
              <m:e>
                <m:r>
                  <w:rPr>
                    <w:rFonts w:ascii="Cambria Math" w:hAnsi="Cambria Math"/>
                  </w:rPr>
                  <m:t>V</m:t>
                </m:r>
              </m:e>
            </m:acc>
          </m:num>
          <m:den>
            <m:sSub>
              <m:sSubPr>
                <m:ctrlPr>
                  <w:rPr>
                    <w:rFonts w:ascii="Cambria Math" w:hAnsi="Cambria Math"/>
                  </w:rPr>
                </m:ctrlPr>
              </m:sSubPr>
              <m:e>
                <m:r>
                  <w:rPr>
                    <w:rFonts w:ascii="Cambria Math" w:hAnsi="Cambria Math"/>
                  </w:rPr>
                  <m:t>V</m:t>
                </m:r>
              </m:e>
              <m:sub>
                <m:r>
                  <w:rPr>
                    <w:rFonts w:ascii="Cambria Math" w:hAnsi="Cambria Math"/>
                  </w:rPr>
                  <m:t>α</m:t>
                </m:r>
              </m:sub>
            </m:sSub>
          </m:den>
        </m:f>
        <m:sSub>
          <m:sSubPr>
            <m:ctrlPr>
              <w:rPr>
                <w:rFonts w:ascii="Cambria Math" w:hAnsi="Cambria Math"/>
              </w:rPr>
            </m:ctrlPr>
          </m:sSubPr>
          <m:e>
            <m:r>
              <w:rPr>
                <w:rFonts w:ascii="Cambria Math" w:hAnsi="Cambria Math"/>
              </w:rPr>
              <m:t>C</m:t>
            </m:r>
          </m:e>
          <m:sub>
            <m:r>
              <w:rPr>
                <w:rFonts w:ascii="Cambria Math" w:hAnsi="Cambria Math"/>
              </w:rPr>
              <m:t>i</m:t>
            </m:r>
            <m:r>
              <m:rPr>
                <m:sty m:val="p"/>
              </m:rPr>
              <w:rPr>
                <w:rFonts w:ascii="Cambria Math" w:hAnsi="Cambria Math"/>
              </w:rPr>
              <m:t>,</m:t>
            </m:r>
            <m:r>
              <w:rPr>
                <w:rFonts w:ascii="Cambria Math" w:hAnsi="Cambria Math"/>
              </w:rPr>
              <m:t>out</m:t>
            </m:r>
          </m:sub>
        </m:sSub>
        <m:r>
          <m:rPr>
            <m:sty m:val="p"/>
          </m:rPr>
          <w:rPr>
            <w:rFonts w:ascii="Cambria Math" w:hAnsi="Cambria Math"/>
          </w:rPr>
          <m:t xml:space="preserve">+ </m:t>
        </m:r>
        <m:sSub>
          <m:sSubPr>
            <m:ctrlPr>
              <w:rPr>
                <w:rFonts w:ascii="Cambria Math" w:hAnsi="Cambria Math"/>
              </w:rPr>
            </m:ctrlPr>
          </m:sSubPr>
          <m:e>
            <m:acc>
              <m:accPr>
                <m:chr m:val="̇"/>
                <m:ctrlPr>
                  <w:rPr>
                    <w:rFonts w:ascii="Cambria Math" w:hAnsi="Cambria Math"/>
                  </w:rPr>
                </m:ctrlPr>
              </m:accPr>
              <m:e>
                <m:r>
                  <w:rPr>
                    <w:rFonts w:ascii="Cambria Math" w:hAnsi="Cambria Math"/>
                  </w:rPr>
                  <m:t>m</m:t>
                </m:r>
              </m:e>
            </m:acc>
          </m:e>
          <m:sub>
            <m:r>
              <w:rPr>
                <w:rFonts w:ascii="Cambria Math" w:hAnsi="Cambria Math"/>
              </w:rPr>
              <m:t>i</m:t>
            </m:r>
            <m:r>
              <m:rPr>
                <m:sty m:val="p"/>
              </m:rPr>
              <w:rPr>
                <w:rFonts w:ascii="Cambria Math" w:hAnsi="Cambria Math"/>
              </w:rPr>
              <m:t>,</m:t>
            </m:r>
            <m:r>
              <w:rPr>
                <w:rFonts w:ascii="Cambria Math" w:hAnsi="Cambria Math"/>
              </w:rPr>
              <m:t>atm</m:t>
            </m:r>
          </m:sub>
        </m:sSub>
        <m:r>
          <m:rPr>
            <m:sty m:val="p"/>
          </m:rPr>
          <w:rPr>
            <w:rFonts w:ascii="Cambria Math" w:hAnsi="Cambria Math"/>
          </w:rPr>
          <m:t>+ Σ</m:t>
        </m:r>
        <m:sSub>
          <m:sSubPr>
            <m:ctrlPr>
              <w:rPr>
                <w:rFonts w:ascii="Cambria Math" w:hAnsi="Cambria Math"/>
              </w:rPr>
            </m:ctrlPr>
          </m:sSubPr>
          <m:e>
            <m:r>
              <w:rPr>
                <w:rFonts w:ascii="Cambria Math" w:hAnsi="Cambria Math"/>
              </w:rPr>
              <m:t>r</m:t>
            </m:r>
          </m:e>
          <m:sub>
            <m:r>
              <w:rPr>
                <w:rFonts w:ascii="Cambria Math" w:hAnsi="Cambria Math"/>
              </w:rPr>
              <m:t>i</m:t>
            </m:r>
          </m:sub>
        </m:sSub>
      </m:oMath>
      <w:r w:rsidR="00291917">
        <w:t xml:space="preserve">                                                                                                             (1)</w:t>
      </w:r>
    </w:p>
    <w:p w14:paraId="307CB1A5" w14:textId="7BD9D461" w:rsidR="009F17F5" w:rsidRDefault="009F17F5" w:rsidP="009F17F5">
      <w:pPr>
        <w:pStyle w:val="CETBodytext"/>
        <w:rPr>
          <w:lang w:val="en-GB"/>
        </w:rPr>
      </w:pPr>
      <w:r w:rsidRPr="009F17F5">
        <w:rPr>
          <w:lang w:val="en-GB"/>
        </w:rPr>
        <w:t xml:space="preserve">where </w:t>
      </w:r>
      <m:oMath>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i</m:t>
            </m:r>
          </m:sub>
        </m:sSub>
      </m:oMath>
      <w:r w:rsidR="00757494">
        <w:rPr>
          <w:lang w:val="en-GB"/>
        </w:rPr>
        <w:t xml:space="preserve"> </w:t>
      </w:r>
      <w:r w:rsidRPr="009F17F5">
        <w:rPr>
          <w:lang w:val="en-GB"/>
        </w:rPr>
        <w:t xml:space="preserve">is the </w:t>
      </w:r>
      <w:r w:rsidRPr="00757494">
        <w:rPr>
          <w:i/>
          <w:iCs/>
          <w:lang w:val="en-GB"/>
        </w:rPr>
        <w:t>i</w:t>
      </w:r>
      <w:r w:rsidRPr="009F17F5">
        <w:rPr>
          <w:lang w:val="en-GB"/>
        </w:rPr>
        <w:t xml:space="preserve">-component concentration, </w:t>
      </w:r>
      <m:oMath>
        <m:acc>
          <m:accPr>
            <m:chr m:val="̇"/>
            <m:ctrlPr>
              <w:rPr>
                <w:rFonts w:ascii="Cambria Math" w:hAnsi="Cambria Math"/>
                <w:i/>
                <w:lang w:val="en-GB"/>
              </w:rPr>
            </m:ctrlPr>
          </m:accPr>
          <m:e>
            <m:r>
              <w:rPr>
                <w:rFonts w:ascii="Cambria Math" w:hAnsi="Cambria Math"/>
                <w:lang w:val="en-GB"/>
              </w:rPr>
              <m:t>V</m:t>
            </m:r>
          </m:e>
        </m:acc>
      </m:oMath>
      <w:r w:rsidR="00757494">
        <w:rPr>
          <w:lang w:val="en-GB"/>
        </w:rPr>
        <w:t xml:space="preserve"> </w:t>
      </w:r>
      <w:r w:rsidRPr="009F17F5">
        <w:rPr>
          <w:lang w:val="en-GB"/>
        </w:rPr>
        <w:t xml:space="preserve">the flow rate, </w:t>
      </w:r>
      <m:oMath>
        <m:sSub>
          <m:sSubPr>
            <m:ctrlPr>
              <w:rPr>
                <w:rFonts w:ascii="Cambria Math" w:hAnsi="Cambria Math"/>
                <w:i/>
                <w:lang w:val="en-GB"/>
              </w:rPr>
            </m:ctrlPr>
          </m:sSubPr>
          <m:e>
            <m:r>
              <w:rPr>
                <w:rFonts w:ascii="Cambria Math" w:hAnsi="Cambria Math"/>
                <w:lang w:val="en-GB"/>
              </w:rPr>
              <m:t>V</m:t>
            </m:r>
          </m:e>
          <m:sub>
            <m:r>
              <w:rPr>
                <w:rFonts w:ascii="Cambria Math" w:hAnsi="Cambria Math"/>
                <w:lang w:val="en-GB"/>
              </w:rPr>
              <m:t>α</m:t>
            </m:r>
          </m:sub>
        </m:sSub>
      </m:oMath>
      <w:r w:rsidRPr="009F17F5">
        <w:rPr>
          <w:lang w:val="en-GB"/>
        </w:rPr>
        <w:t xml:space="preserve"> the volume of the </w:t>
      </w:r>
      <w:r w:rsidR="00757494">
        <w:rPr>
          <w:lang w:val="en-GB"/>
        </w:rPr>
        <w:t>reactor</w:t>
      </w:r>
      <w:r w:rsidRPr="009F17F5">
        <w:rPr>
          <w:lang w:val="en-GB"/>
        </w:rPr>
        <w:t xml:space="preserve">,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lang w:val="en-GB"/>
                  </w:rPr>
                  <m:t>m</m:t>
                </m:r>
              </m:e>
            </m:acc>
          </m:e>
          <m:sub>
            <m:r>
              <w:rPr>
                <w:rFonts w:ascii="Cambria Math" w:hAnsi="Cambria Math"/>
                <w:lang w:val="en-GB"/>
              </w:rPr>
              <m:t>i,atm</m:t>
            </m:r>
          </m:sub>
        </m:sSub>
      </m:oMath>
      <w:r w:rsidRPr="009F17F5">
        <w:rPr>
          <w:lang w:val="en-GB"/>
        </w:rPr>
        <w:t xml:space="preserve"> the </w:t>
      </w:r>
      <w:r w:rsidR="00757494">
        <w:rPr>
          <w:lang w:val="en-GB"/>
        </w:rPr>
        <w:t xml:space="preserve">mass transfer </w:t>
      </w:r>
      <w:r w:rsidRPr="009F17F5">
        <w:rPr>
          <w:lang w:val="en-GB"/>
        </w:rPr>
        <w:t xml:space="preserve">rate of </w:t>
      </w:r>
      <w:r w:rsidR="00757494">
        <w:rPr>
          <w:lang w:val="en-GB"/>
        </w:rPr>
        <w:t xml:space="preserve">the </w:t>
      </w:r>
      <w:r w:rsidRPr="009F17F5">
        <w:rPr>
          <w:lang w:val="en-GB"/>
        </w:rPr>
        <w:t xml:space="preserve">specie </w:t>
      </w:r>
      <w:r w:rsidR="00757494">
        <w:rPr>
          <w:lang w:val="en-GB"/>
        </w:rPr>
        <w:t>to</w:t>
      </w:r>
      <w:r w:rsidRPr="009F17F5">
        <w:rPr>
          <w:lang w:val="en-GB"/>
        </w:rPr>
        <w:t xml:space="preserve"> the </w:t>
      </w:r>
      <w:r w:rsidR="00757494" w:rsidRPr="009F17F5">
        <w:rPr>
          <w:lang w:val="en-GB"/>
        </w:rPr>
        <w:t>atmosphere</w:t>
      </w:r>
      <w:r w:rsidRPr="009F17F5">
        <w:rPr>
          <w:lang w:val="en-GB"/>
        </w:rPr>
        <w:t>,</w:t>
      </w:r>
      <w:r w:rsidR="00117520">
        <w:rPr>
          <w:lang w:val="en-GB"/>
        </w:rPr>
        <w:t xml:space="preserve"> and</w:t>
      </w:r>
      <w:r w:rsidRPr="009F17F5">
        <w:rPr>
          <w:lang w:val="en-GB"/>
        </w:rPr>
        <w:t xml:space="preserve"> </w:t>
      </w:r>
      <m:oMath>
        <m:sSub>
          <m:sSubPr>
            <m:ctrlPr>
              <w:rPr>
                <w:rFonts w:ascii="Cambria Math" w:hAnsi="Cambria Math"/>
                <w:i/>
                <w:lang w:val="en-GB"/>
              </w:rPr>
            </m:ctrlPr>
          </m:sSubPr>
          <m:e>
            <m:r>
              <m:rPr>
                <m:sty m:val="p"/>
              </m:rPr>
              <w:rPr>
                <w:rFonts w:ascii="Cambria Math" w:hAnsi="Cambria Math"/>
              </w:rPr>
              <m:t>Σ</m:t>
            </m:r>
            <m:r>
              <w:rPr>
                <w:rFonts w:ascii="Cambria Math" w:hAnsi="Cambria Math"/>
                <w:lang w:val="en-GB"/>
              </w:rPr>
              <m:t>r</m:t>
            </m:r>
          </m:e>
          <m:sub>
            <m:r>
              <w:rPr>
                <w:rFonts w:ascii="Cambria Math" w:hAnsi="Cambria Math"/>
                <w:lang w:val="en-GB"/>
              </w:rPr>
              <m:t>i</m:t>
            </m:r>
          </m:sub>
        </m:sSub>
      </m:oMath>
      <w:r w:rsidRPr="009F17F5">
        <w:rPr>
          <w:lang w:val="en-GB"/>
        </w:rPr>
        <w:t xml:space="preserve"> the reaction rate</w:t>
      </w:r>
      <w:r w:rsidR="00222231">
        <w:rPr>
          <w:lang w:val="en-GB"/>
        </w:rPr>
        <w:t xml:space="preserve"> of the </w:t>
      </w:r>
      <w:r w:rsidR="00222231" w:rsidRPr="00222231">
        <w:rPr>
          <w:i/>
          <w:iCs/>
          <w:lang w:val="en-GB"/>
        </w:rPr>
        <w:t>i</w:t>
      </w:r>
      <w:r w:rsidR="00222231">
        <w:rPr>
          <w:lang w:val="en-GB"/>
        </w:rPr>
        <w:t>-component</w:t>
      </w:r>
      <w:r w:rsidRPr="009F17F5">
        <w:rPr>
          <w:lang w:val="en-GB"/>
        </w:rPr>
        <w:t xml:space="preserve">. The </w:t>
      </w:r>
      <w:r w:rsidR="00757494" w:rsidRPr="009F17F5">
        <w:rPr>
          <w:lang w:val="en-GB"/>
        </w:rPr>
        <w:t>transfer</w:t>
      </w:r>
      <w:r w:rsidRPr="009F17F5">
        <w:rPr>
          <w:lang w:val="en-GB"/>
        </w:rPr>
        <w:t xml:space="preserve"> to the atmosphere </w:t>
      </w:r>
      <w:r w:rsidR="001B7CC5">
        <w:rPr>
          <w:lang w:val="en-GB"/>
        </w:rPr>
        <w:t xml:space="preserve">of the gaseous species </w:t>
      </w:r>
      <w:r w:rsidRPr="009F17F5">
        <w:rPr>
          <w:lang w:val="en-GB"/>
        </w:rPr>
        <w:t>was</w:t>
      </w:r>
      <w:r w:rsidR="008D56C3">
        <w:rPr>
          <w:lang w:val="en-GB"/>
        </w:rPr>
        <w:t xml:space="preserve"> assumed to occur only from </w:t>
      </w:r>
      <w:r w:rsidR="001B7CC5">
        <w:rPr>
          <w:lang w:val="en-GB"/>
        </w:rPr>
        <w:t>the first</w:t>
      </w:r>
      <w:r w:rsidR="008D56C3">
        <w:rPr>
          <w:lang w:val="en-GB"/>
        </w:rPr>
        <w:t xml:space="preserve"> of the three CSTRs adopted for the hydrodynamic modelling of the tank, and it was </w:t>
      </w:r>
      <w:r w:rsidRPr="009F17F5">
        <w:rPr>
          <w:lang w:val="en-GB"/>
        </w:rPr>
        <w:t>computed as</w:t>
      </w:r>
      <w:r w:rsidR="00222231">
        <w:rPr>
          <w:lang w:val="en-GB"/>
        </w:rPr>
        <w:t xml:space="preserve">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lang w:val="en-GB"/>
                  </w:rPr>
                  <m:t>m</m:t>
                </m:r>
              </m:e>
            </m:acc>
          </m:e>
          <m:sub>
            <m:r>
              <w:rPr>
                <w:rFonts w:ascii="Cambria Math" w:hAnsi="Cambria Math"/>
                <w:lang w:val="en-GB"/>
              </w:rPr>
              <m:t>i,atm</m:t>
            </m:r>
          </m:sub>
        </m:sSub>
        <m:r>
          <w:rPr>
            <w:rFonts w:ascii="Cambria Math" w:hAnsi="Cambria Math"/>
            <w:lang w:val="en-GB"/>
          </w:rPr>
          <m:t>=</m:t>
        </m:r>
        <m:sSub>
          <m:sSubPr>
            <m:ctrlPr>
              <w:rPr>
                <w:rFonts w:ascii="Cambria Math" w:hAnsi="Cambria Math"/>
                <w:i/>
                <w:lang w:val="en-GB"/>
              </w:rPr>
            </m:ctrlPr>
          </m:sSubPr>
          <m:e>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L</m:t>
                </m:r>
              </m:sub>
            </m:sSub>
            <m:r>
              <w:rPr>
                <w:rFonts w:ascii="Cambria Math" w:hAnsi="Cambria Math"/>
                <w:lang w:val="en-GB"/>
              </w:rPr>
              <m:t>a)</m:t>
            </m:r>
          </m:e>
          <m:sub>
            <m:r>
              <w:rPr>
                <w:rFonts w:ascii="Cambria Math" w:hAnsi="Cambria Math"/>
                <w:lang w:val="en-GB"/>
              </w:rPr>
              <m:t>i</m:t>
            </m:r>
          </m:sub>
        </m:sSub>
        <m:r>
          <w:rPr>
            <w:rFonts w:ascii="Cambria Math" w:hAnsi="Cambria Math"/>
            <w:lang w:val="en-GB"/>
          </w:rPr>
          <m:t>(</m:t>
        </m:r>
        <m:sSubSup>
          <m:sSubSupPr>
            <m:ctrlPr>
              <w:rPr>
                <w:rFonts w:ascii="Cambria Math" w:hAnsi="Cambria Math"/>
                <w:i/>
                <w:lang w:val="en-GB"/>
              </w:rPr>
            </m:ctrlPr>
          </m:sSubSupPr>
          <m:e>
            <m:r>
              <w:rPr>
                <w:rFonts w:ascii="Cambria Math" w:hAnsi="Cambria Math"/>
                <w:lang w:val="en-GB"/>
              </w:rPr>
              <m:t>C</m:t>
            </m:r>
          </m:e>
          <m:sub>
            <m:r>
              <w:rPr>
                <w:rFonts w:ascii="Cambria Math" w:hAnsi="Cambria Math"/>
                <w:lang w:val="en-GB"/>
              </w:rPr>
              <m:t>i</m:t>
            </m:r>
          </m:sub>
          <m:sup>
            <m:r>
              <w:rPr>
                <w:rFonts w:ascii="Cambria Math" w:hAnsi="Cambria Math"/>
                <w:lang w:val="en-GB"/>
              </w:rPr>
              <m:t>SAT</m:t>
            </m:r>
          </m:sup>
        </m:sSubSup>
        <m:r>
          <w:rPr>
            <w:rFonts w:ascii="Cambria Math" w:hAnsi="Cambria Math"/>
            <w:lang w:val="en-GB"/>
          </w:rPr>
          <m:t xml:space="preserve">- </m:t>
        </m:r>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i</m:t>
            </m:r>
          </m:sub>
        </m:sSub>
        <m:r>
          <w:rPr>
            <w:rFonts w:ascii="Cambria Math" w:hAnsi="Cambria Math"/>
            <w:lang w:val="en-GB"/>
          </w:rPr>
          <m:t>)</m:t>
        </m:r>
      </m:oMath>
      <w:r w:rsidRPr="009F17F5">
        <w:rPr>
          <w:lang w:val="en-GB"/>
        </w:rPr>
        <w:t xml:space="preserve"> where </w:t>
      </w:r>
      <m:oMath>
        <m:sSub>
          <m:sSubPr>
            <m:ctrlPr>
              <w:rPr>
                <w:rFonts w:ascii="Cambria Math" w:hAnsi="Cambria Math"/>
                <w:i/>
                <w:lang w:val="en-GB"/>
              </w:rPr>
            </m:ctrlPr>
          </m:sSubPr>
          <m:e>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L</m:t>
                </m:r>
              </m:sub>
            </m:sSub>
            <m:r>
              <w:rPr>
                <w:rFonts w:ascii="Cambria Math" w:hAnsi="Cambria Math"/>
                <w:lang w:val="en-GB"/>
              </w:rPr>
              <m:t>a)</m:t>
            </m:r>
          </m:e>
          <m:sub>
            <m:r>
              <w:rPr>
                <w:rFonts w:ascii="Cambria Math" w:hAnsi="Cambria Math"/>
                <w:lang w:val="en-GB"/>
              </w:rPr>
              <m:t>i</m:t>
            </m:r>
          </m:sub>
        </m:sSub>
      </m:oMath>
      <w:r w:rsidR="002A0CE0">
        <w:rPr>
          <w:lang w:val="en-GB"/>
        </w:rPr>
        <w:t xml:space="preserve"> is the free surface mass transfer coefficient between the liquid and the ambient atmosphere</w:t>
      </w:r>
      <w:r w:rsidR="00DF57CF">
        <w:rPr>
          <w:lang w:val="en-GB"/>
        </w:rPr>
        <w:t xml:space="preserve">, </w:t>
      </w:r>
      <w:r w:rsidR="002A0CE0">
        <w:rPr>
          <w:lang w:val="en-GB"/>
        </w:rPr>
        <w:t xml:space="preserve">and where </w:t>
      </w:r>
      <m:oMath>
        <m:sSubSup>
          <m:sSubSupPr>
            <m:ctrlPr>
              <w:rPr>
                <w:rFonts w:ascii="Cambria Math" w:hAnsi="Cambria Math"/>
                <w:i/>
                <w:lang w:val="en-GB"/>
              </w:rPr>
            </m:ctrlPr>
          </m:sSubSupPr>
          <m:e>
            <m:r>
              <w:rPr>
                <w:rFonts w:ascii="Cambria Math" w:hAnsi="Cambria Math"/>
                <w:lang w:val="en-GB"/>
              </w:rPr>
              <m:t>C</m:t>
            </m:r>
          </m:e>
          <m:sub>
            <m:r>
              <w:rPr>
                <w:rFonts w:ascii="Cambria Math" w:hAnsi="Cambria Math"/>
                <w:lang w:val="en-GB"/>
              </w:rPr>
              <m:t>i</m:t>
            </m:r>
          </m:sub>
          <m:sup>
            <m:r>
              <w:rPr>
                <w:rFonts w:ascii="Cambria Math" w:hAnsi="Cambria Math"/>
                <w:lang w:val="en-GB"/>
              </w:rPr>
              <m:t>SAT</m:t>
            </m:r>
          </m:sup>
        </m:sSubSup>
      </m:oMath>
      <w:r w:rsidR="002A0CE0">
        <w:rPr>
          <w:lang w:val="en-GB"/>
        </w:rPr>
        <w:t xml:space="preserve"> </w:t>
      </w:r>
      <w:r w:rsidRPr="009F17F5">
        <w:rPr>
          <w:lang w:val="en-GB"/>
        </w:rPr>
        <w:t xml:space="preserve">is the saturation concentration </w:t>
      </w:r>
      <w:r w:rsidR="002A0CE0">
        <w:rPr>
          <w:lang w:val="en-GB"/>
        </w:rPr>
        <w:t xml:space="preserve">of the </w:t>
      </w:r>
      <w:r w:rsidR="00DF57CF">
        <w:rPr>
          <w:lang w:val="en-GB"/>
        </w:rPr>
        <w:t>specie</w:t>
      </w:r>
      <w:r w:rsidR="006F1D74">
        <w:rPr>
          <w:lang w:val="en-GB"/>
        </w:rPr>
        <w:t xml:space="preserve"> in the liquid phase.</w:t>
      </w:r>
      <w:r w:rsidR="008D56C3">
        <w:rPr>
          <w:lang w:val="en-GB"/>
        </w:rPr>
        <w:t xml:space="preserve"> </w:t>
      </w:r>
    </w:p>
    <w:p w14:paraId="02561358" w14:textId="2A6EC530" w:rsidR="009F17F5" w:rsidRPr="00DC40C1" w:rsidRDefault="00757494" w:rsidP="002E3360">
      <w:pPr>
        <w:pStyle w:val="CETBodytext"/>
        <w:rPr>
          <w:lang w:val="en-GB"/>
        </w:rPr>
      </w:pPr>
      <w:r>
        <w:rPr>
          <w:lang w:val="en-GB"/>
        </w:rPr>
        <w:t xml:space="preserve">In the </w:t>
      </w:r>
      <w:r w:rsidR="00F55749">
        <w:rPr>
          <w:lang w:val="en-GB"/>
        </w:rPr>
        <w:t>flat-plate</w:t>
      </w:r>
      <w:r>
        <w:rPr>
          <w:lang w:val="en-GB"/>
        </w:rPr>
        <w:t xml:space="preserve"> reactor the flow dynamics was </w:t>
      </w:r>
      <w:r w:rsidR="00EF4717">
        <w:rPr>
          <w:lang w:val="en-GB"/>
        </w:rPr>
        <w:t xml:space="preserve">assumed to be </w:t>
      </w:r>
      <w:r>
        <w:rPr>
          <w:lang w:val="en-GB"/>
        </w:rPr>
        <w:t xml:space="preserve">the one of a plug flow </w:t>
      </w:r>
      <w:proofErr w:type="gramStart"/>
      <w:r>
        <w:rPr>
          <w:lang w:val="en-GB"/>
        </w:rPr>
        <w:t>reactor</w:t>
      </w:r>
      <w:proofErr w:type="gramEnd"/>
      <w:r>
        <w:rPr>
          <w:lang w:val="en-GB"/>
        </w:rPr>
        <w:t xml:space="preserve"> with an axial dispersion</w:t>
      </w:r>
      <w:r w:rsidR="001B7CC5">
        <w:rPr>
          <w:lang w:val="en-GB"/>
        </w:rPr>
        <w:t xml:space="preserve">, </w:t>
      </w:r>
      <w:r>
        <w:rPr>
          <w:lang w:val="en-GB"/>
        </w:rPr>
        <w:t xml:space="preserve">included </w:t>
      </w:r>
      <w:r w:rsidR="00DF57CF">
        <w:rPr>
          <w:lang w:val="en-GB"/>
        </w:rPr>
        <w:t xml:space="preserve">in the model </w:t>
      </w:r>
      <w:r>
        <w:rPr>
          <w:lang w:val="en-GB"/>
        </w:rPr>
        <w:t>to count for the flow non-idealities</w:t>
      </w:r>
      <w:r w:rsidR="00B55498">
        <w:rPr>
          <w:lang w:val="en-GB"/>
        </w:rPr>
        <w:t>,</w:t>
      </w:r>
      <w:r w:rsidR="00DF57CF">
        <w:rPr>
          <w:lang w:val="en-GB"/>
        </w:rPr>
        <w:t xml:space="preserve"> and left as a calibration parameter.</w:t>
      </w:r>
      <w:r>
        <w:rPr>
          <w:lang w:val="en-GB"/>
        </w:rPr>
        <w:t xml:space="preserve"> Thus, neglecting all concentration gradients </w:t>
      </w:r>
      <w:r w:rsidR="005D6DE4">
        <w:rPr>
          <w:lang w:val="en-GB"/>
        </w:rPr>
        <w:t>other than the</w:t>
      </w:r>
      <w:r w:rsidR="00C115C9">
        <w:rPr>
          <w:lang w:val="en-GB"/>
        </w:rPr>
        <w:t xml:space="preserve"> one</w:t>
      </w:r>
      <w:r>
        <w:rPr>
          <w:lang w:val="en-GB"/>
        </w:rPr>
        <w:t xml:space="preserve"> in the velocity direction, in such an equipment the mass balance for a </w:t>
      </w:r>
      <w:r w:rsidRPr="00757494">
        <w:rPr>
          <w:i/>
          <w:iCs/>
          <w:lang w:val="en-GB"/>
        </w:rPr>
        <w:t>i</w:t>
      </w:r>
      <w:r>
        <w:rPr>
          <w:lang w:val="en-GB"/>
        </w:rPr>
        <w:t xml:space="preserve"> component reads as:</w:t>
      </w:r>
    </w:p>
    <w:p w14:paraId="1D4F40D6" w14:textId="1C1E96B6" w:rsidR="001364A9" w:rsidRPr="009F17F5" w:rsidRDefault="00347DBF" w:rsidP="00291917">
      <w:pPr>
        <w:pStyle w:val="CETEquation"/>
      </w:pPr>
      <m:oMath>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i</m:t>
                </m:r>
              </m:sub>
            </m:sSub>
          </m:num>
          <m:den>
            <m:r>
              <w:rPr>
                <w:rFonts w:ascii="Cambria Math" w:hAnsi="Cambria Math"/>
              </w:rPr>
              <m:t>∂t</m:t>
            </m:r>
          </m:den>
        </m:f>
        <m:r>
          <w:rPr>
            <w:rFonts w:ascii="Cambria Math" w:hAnsi="Cambria Math"/>
          </w:rPr>
          <m:t>=-</m:t>
        </m:r>
        <m:f>
          <m:fPr>
            <m:ctrlPr>
              <w:rPr>
                <w:rFonts w:ascii="Cambria Math" w:hAnsi="Cambria Math"/>
                <w:i/>
              </w:rPr>
            </m:ctrlPr>
          </m:fPr>
          <m:num>
            <m:r>
              <w:rPr>
                <w:rFonts w:ascii="Cambria Math" w:hAnsi="Cambria Math"/>
              </w:rPr>
              <m:t>∂</m:t>
            </m:r>
            <m:d>
              <m:dPr>
                <m:ctrlPr>
                  <w:rPr>
                    <w:rFonts w:ascii="Cambria Math" w:hAnsi="Cambria Math"/>
                    <w:i/>
                  </w:rPr>
                </m:ctrlPr>
              </m:dPr>
              <m:e>
                <m:sSub>
                  <m:sSubPr>
                    <m:ctrlPr>
                      <w:rPr>
                        <w:rFonts w:ascii="Cambria Math" w:hAnsi="Cambria Math"/>
                        <w:i/>
                      </w:rPr>
                    </m:ctrlPr>
                  </m:sSubPr>
                  <m:e>
                    <m:sSub>
                      <m:sSubPr>
                        <m:ctrlPr>
                          <w:rPr>
                            <w:rFonts w:ascii="Cambria Math" w:hAnsi="Cambria Math"/>
                            <w:i/>
                          </w:rPr>
                        </m:ctrlPr>
                      </m:sSubPr>
                      <m:e>
                        <m:r>
                          <w:rPr>
                            <w:rFonts w:ascii="Cambria Math" w:hAnsi="Cambria Math"/>
                          </w:rPr>
                          <m:t>u</m:t>
                        </m:r>
                      </m:e>
                      <m:sub>
                        <m:r>
                          <w:rPr>
                            <w:rFonts w:ascii="Cambria Math" w:hAnsi="Cambria Math"/>
                          </w:rPr>
                          <m:t>z</m:t>
                        </m:r>
                      </m:sub>
                    </m:sSub>
                    <m:r>
                      <w:rPr>
                        <w:rFonts w:ascii="Cambria Math" w:hAnsi="Cambria Math"/>
                      </w:rPr>
                      <m:t>∙C</m:t>
                    </m:r>
                  </m:e>
                  <m:sub>
                    <m:r>
                      <w:rPr>
                        <w:rFonts w:ascii="Cambria Math" w:hAnsi="Cambria Math"/>
                      </w:rPr>
                      <m:t>i</m:t>
                    </m:r>
                  </m:sub>
                </m:sSub>
              </m:e>
            </m:d>
          </m:num>
          <m:den>
            <m:r>
              <w:rPr>
                <w:rFonts w:ascii="Cambria Math" w:hAnsi="Cambria Math"/>
              </w:rPr>
              <m:t>∂z</m:t>
            </m:r>
          </m:den>
        </m:f>
        <m:r>
          <m:rPr>
            <m:scr m:val="script"/>
          </m:rPr>
          <w:rPr>
            <w:rFonts w:ascii="Cambria Math" w:hAnsi="Cambria Math"/>
          </w:rPr>
          <m:t>+ D</m:t>
        </m:r>
        <m:f>
          <m:fPr>
            <m:ctrlPr>
              <w:rPr>
                <w:rFonts w:ascii="Cambria Math" w:hAnsi="Cambria Math"/>
                <w:i/>
              </w:rPr>
            </m:ctrlPr>
          </m:fPr>
          <m:num>
            <m:sSup>
              <m:sSupPr>
                <m:ctrlPr>
                  <w:rPr>
                    <w:rFonts w:ascii="Cambria Math" w:hAnsi="Cambria Math"/>
                    <w:i/>
                  </w:rPr>
                </m:ctrlPr>
              </m:sSupPr>
              <m:e>
                <m:r>
                  <w:rPr>
                    <w:rFonts w:ascii="Cambria Math" w:hAnsi="Cambria Math"/>
                  </w:rPr>
                  <m:t>∂</m:t>
                </m:r>
              </m:e>
              <m:sup>
                <m:r>
                  <w:rPr>
                    <w:rFonts w:ascii="Cambria Math" w:hAnsi="Cambria Math"/>
                  </w:rPr>
                  <m:t>2</m:t>
                </m:r>
              </m:sup>
            </m:sSup>
            <m:sSub>
              <m:sSubPr>
                <m:ctrlPr>
                  <w:rPr>
                    <w:rFonts w:ascii="Cambria Math" w:hAnsi="Cambria Math"/>
                    <w:i/>
                  </w:rPr>
                </m:ctrlPr>
              </m:sSubPr>
              <m:e>
                <m:r>
                  <w:rPr>
                    <w:rFonts w:ascii="Cambria Math" w:hAnsi="Cambria Math"/>
                  </w:rPr>
                  <m:t>C</m:t>
                </m:r>
              </m:e>
              <m:sub>
                <m:r>
                  <w:rPr>
                    <w:rFonts w:ascii="Cambria Math" w:hAnsi="Cambria Math"/>
                  </w:rPr>
                  <m:t>i</m:t>
                </m:r>
              </m:sub>
            </m:sSub>
          </m:num>
          <m:den>
            <m:r>
              <w:rPr>
                <w:rFonts w:ascii="Cambria Math" w:hAnsi="Cambria Math"/>
              </w:rPr>
              <m:t>∂</m:t>
            </m:r>
            <m:sSup>
              <m:sSupPr>
                <m:ctrlPr>
                  <w:rPr>
                    <w:rFonts w:ascii="Cambria Math" w:hAnsi="Cambria Math"/>
                    <w:i/>
                  </w:rPr>
                </m:ctrlPr>
              </m:sSupPr>
              <m:e>
                <m:r>
                  <w:rPr>
                    <w:rFonts w:ascii="Cambria Math" w:hAnsi="Cambria Math"/>
                  </w:rPr>
                  <m:t>z</m:t>
                </m:r>
              </m:e>
              <m:sup>
                <m:r>
                  <w:rPr>
                    <w:rFonts w:ascii="Cambria Math" w:hAnsi="Cambria Math"/>
                  </w:rPr>
                  <m:t>2</m:t>
                </m:r>
              </m:sup>
            </m:sSup>
          </m:den>
        </m:f>
        <m:r>
          <w:rPr>
            <w:rFonts w:ascii="Cambria Math" w:hAnsi="Cambria Math"/>
          </w:rPr>
          <m:t>+</m:t>
        </m:r>
        <m:r>
          <m:rPr>
            <m:sty m:val="p"/>
          </m:rPr>
          <w:rPr>
            <w:rFonts w:ascii="Cambria Math" w:hAnsi="Cambria Math"/>
          </w:rPr>
          <m:t>Σ</m:t>
        </m:r>
        <m:sSub>
          <m:sSubPr>
            <m:ctrlPr>
              <w:rPr>
                <w:rFonts w:ascii="Cambria Math" w:hAnsi="Cambria Math"/>
                <w:i/>
              </w:rPr>
            </m:ctrlPr>
          </m:sSubPr>
          <m:e>
            <m:r>
              <w:rPr>
                <w:rFonts w:ascii="Cambria Math" w:hAnsi="Cambria Math"/>
              </w:rPr>
              <m:t>r</m:t>
            </m:r>
          </m:e>
          <m:sub>
            <m:r>
              <w:rPr>
                <w:rFonts w:ascii="Cambria Math" w:hAnsi="Cambria Math"/>
              </w:rPr>
              <m:t>i</m:t>
            </m:r>
          </m:sub>
        </m:sSub>
      </m:oMath>
      <w:r w:rsidR="00291917">
        <w:t xml:space="preserve">                                                                                                                              (2)</w:t>
      </w:r>
    </w:p>
    <w:p w14:paraId="64762AB4" w14:textId="4395CBFA" w:rsidR="001364A9" w:rsidRDefault="00877506" w:rsidP="002E3360">
      <w:pPr>
        <w:pStyle w:val="CETBodytext"/>
        <w:rPr>
          <w:lang w:val="en-GB"/>
        </w:rPr>
      </w:pPr>
      <w:r>
        <w:rPr>
          <w:lang w:val="en-GB"/>
        </w:rPr>
        <w:t>w</w:t>
      </w:r>
      <w:r w:rsidR="00F55749">
        <w:rPr>
          <w:lang w:val="en-GB"/>
        </w:rPr>
        <w:t xml:space="preserve">here </w:t>
      </w:r>
      <m:oMath>
        <m:r>
          <w:rPr>
            <w:rFonts w:ascii="Cambria Math" w:hAnsi="Cambria Math"/>
            <w:lang w:val="en-GB"/>
          </w:rPr>
          <m:t>z</m:t>
        </m:r>
      </m:oMath>
      <w:r w:rsidR="00F55749">
        <w:rPr>
          <w:lang w:val="en-GB"/>
        </w:rPr>
        <w:t xml:space="preserve"> is the flow direction, </w:t>
      </w:r>
      <m:oMath>
        <m:sSub>
          <m:sSubPr>
            <m:ctrlPr>
              <w:rPr>
                <w:rFonts w:ascii="Cambria Math" w:hAnsi="Cambria Math"/>
                <w:i/>
                <w:lang w:val="en-GB"/>
              </w:rPr>
            </m:ctrlPr>
          </m:sSubPr>
          <m:e>
            <m:r>
              <w:rPr>
                <w:rFonts w:ascii="Cambria Math" w:hAnsi="Cambria Math"/>
                <w:lang w:val="en-GB"/>
              </w:rPr>
              <m:t>u</m:t>
            </m:r>
          </m:e>
          <m:sub>
            <m:r>
              <w:rPr>
                <w:rFonts w:ascii="Cambria Math" w:hAnsi="Cambria Math"/>
                <w:lang w:val="en-GB"/>
              </w:rPr>
              <m:t>z</m:t>
            </m:r>
          </m:sub>
        </m:sSub>
      </m:oMath>
      <w:r w:rsidR="00757494">
        <w:rPr>
          <w:lang w:val="en-GB"/>
        </w:rPr>
        <w:t xml:space="preserve"> is the </w:t>
      </w:r>
      <w:r w:rsidR="00F55749">
        <w:rPr>
          <w:lang w:val="en-GB"/>
        </w:rPr>
        <w:t>fluid</w:t>
      </w:r>
      <w:r w:rsidR="00757494">
        <w:rPr>
          <w:lang w:val="en-GB"/>
        </w:rPr>
        <w:t xml:space="preserve"> velocity in the flow direction, and </w:t>
      </w:r>
      <m:oMath>
        <m:r>
          <m:rPr>
            <m:scr m:val="script"/>
          </m:rPr>
          <w:rPr>
            <w:rFonts w:ascii="Cambria Math" w:hAnsi="Cambria Math"/>
            <w:lang w:val="en-GB"/>
          </w:rPr>
          <m:t>D</m:t>
        </m:r>
      </m:oMath>
      <w:r w:rsidR="00757494">
        <w:rPr>
          <w:lang w:val="en-GB"/>
        </w:rPr>
        <w:t xml:space="preserve"> is the longitudinal </w:t>
      </w:r>
      <w:proofErr w:type="gramStart"/>
      <w:r w:rsidR="00757494">
        <w:rPr>
          <w:lang w:val="en-GB"/>
        </w:rPr>
        <w:t>dispersion</w:t>
      </w:r>
      <w:r w:rsidR="00DF57CF">
        <w:rPr>
          <w:lang w:val="en-GB"/>
        </w:rPr>
        <w:t>.</w:t>
      </w:r>
      <w:proofErr w:type="gramEnd"/>
    </w:p>
    <w:p w14:paraId="5771558B" w14:textId="31EB8BD1" w:rsidR="001364A9" w:rsidRDefault="001364A9" w:rsidP="002E3360">
      <w:pPr>
        <w:pStyle w:val="CETBodytext"/>
        <w:rPr>
          <w:lang w:val="en-GB"/>
        </w:rPr>
      </w:pPr>
    </w:p>
    <w:p w14:paraId="345F8DFE" w14:textId="49CD64A9" w:rsidR="001364A9" w:rsidRDefault="001364A9" w:rsidP="001364A9">
      <w:pPr>
        <w:pStyle w:val="CETheadingx"/>
      </w:pPr>
      <w:r>
        <w:t>2.2 Reaction kinetic modelling</w:t>
      </w:r>
    </w:p>
    <w:p w14:paraId="1456C0BC" w14:textId="466F0FD6" w:rsidR="005D6DE4" w:rsidRDefault="00F918FD" w:rsidP="002E3360">
      <w:pPr>
        <w:pStyle w:val="CETBodytext"/>
      </w:pPr>
      <w:r>
        <w:t>Regarding</w:t>
      </w:r>
      <w:r w:rsidR="005D6DE4">
        <w:t xml:space="preserve"> the kinetic modelling of the reactions </w:t>
      </w:r>
      <w:r w:rsidR="00F55749">
        <w:t>takin</w:t>
      </w:r>
      <w:r w:rsidR="00112ED1">
        <w:t>g</w:t>
      </w:r>
      <w:r w:rsidR="00F55749">
        <w:t xml:space="preserve"> place</w:t>
      </w:r>
      <w:r w:rsidR="005D6DE4">
        <w:t xml:space="preserve"> in the </w:t>
      </w:r>
      <w:r w:rsidR="00F55749">
        <w:t>broth</w:t>
      </w:r>
      <w:r w:rsidR="00030171">
        <w:t>,</w:t>
      </w:r>
      <w:r w:rsidR="005D6DE4">
        <w:t xml:space="preserve"> the </w:t>
      </w:r>
      <w:r w:rsidR="00030171">
        <w:t xml:space="preserve">model </w:t>
      </w:r>
      <w:r w:rsidR="005D6DE4">
        <w:t xml:space="preserve">by Solimeno et al. </w:t>
      </w:r>
      <w:r w:rsidR="00877506">
        <w:t>(</w:t>
      </w:r>
      <w:r w:rsidR="005D6DE4">
        <w:t>2015</w:t>
      </w:r>
      <w:r w:rsidR="00877506">
        <w:t>)</w:t>
      </w:r>
      <w:r w:rsidR="005D6DE4">
        <w:t xml:space="preserve"> has</w:t>
      </w:r>
      <w:r w:rsidR="00DF57CF">
        <w:t xml:space="preserve"> been</w:t>
      </w:r>
      <w:r w:rsidR="005D6DE4">
        <w:t xml:space="preserve"> </w:t>
      </w:r>
      <w:r w:rsidR="00030171">
        <w:t xml:space="preserve">used. </w:t>
      </w:r>
      <w:r>
        <w:t xml:space="preserve">The basic </w:t>
      </w:r>
      <w:r w:rsidR="00877506">
        <w:t>idea</w:t>
      </w:r>
      <w:r w:rsidR="00112ED1">
        <w:t xml:space="preserve"> of the model</w:t>
      </w:r>
      <w:r>
        <w:t xml:space="preserve"> is that w</w:t>
      </w:r>
      <w:r w:rsidR="002E3360">
        <w:t xml:space="preserve">ith light </w:t>
      </w:r>
      <w:r w:rsidR="00DD575F">
        <w:t xml:space="preserve">(i.e., in the radiated </w:t>
      </w:r>
      <w:proofErr w:type="gramStart"/>
      <w:r w:rsidR="00DD575F">
        <w:t>flat-p</w:t>
      </w:r>
      <w:r w:rsidR="00202E63">
        <w:t>anel</w:t>
      </w:r>
      <w:proofErr w:type="gramEnd"/>
      <w:r w:rsidR="00DD575F">
        <w:t xml:space="preserve">) </w:t>
      </w:r>
      <w:r w:rsidR="002E3360">
        <w:t xml:space="preserve">microalgae growth, they consume substrate (carbon and nitrogen) and release oxygen. As a result of </w:t>
      </w:r>
      <w:r>
        <w:t xml:space="preserve">the </w:t>
      </w:r>
      <w:r w:rsidR="002E3360">
        <w:t>microalgal activity, hydroxide ions concentration and pH increase, displacing the equilibrium of the carbon species towards the formation of carbonates. In darkness</w:t>
      </w:r>
      <w:r w:rsidR="00DD575F">
        <w:t xml:space="preserve"> (i.e., in the tank)</w:t>
      </w:r>
      <w:r w:rsidR="002E3360">
        <w:t xml:space="preserve">, endogenous respiration and inactivation of microalgae </w:t>
      </w:r>
      <w:r w:rsidR="00112ED1">
        <w:t xml:space="preserve">take place and </w:t>
      </w:r>
      <w:r w:rsidR="002E3360">
        <w:t xml:space="preserve">release carbon dioxide, the concentration of hydrogen ions increases and pH decreases. </w:t>
      </w:r>
    </w:p>
    <w:p w14:paraId="5E776AA9" w14:textId="46EA371C" w:rsidR="00171F20" w:rsidRPr="00F918FD" w:rsidRDefault="00F918FD" w:rsidP="002E3360">
      <w:pPr>
        <w:pStyle w:val="CETBodytext"/>
      </w:pPr>
      <w:r>
        <w:t xml:space="preserve">The </w:t>
      </w:r>
      <w:r w:rsidR="002E3360">
        <w:t xml:space="preserve">model is </w:t>
      </w:r>
      <w:r>
        <w:t xml:space="preserve">conceptually </w:t>
      </w:r>
      <w:r w:rsidR="002E3360">
        <w:t xml:space="preserve">depicted in Figure 1 </w:t>
      </w:r>
      <w:r w:rsidR="005D6DE4">
        <w:t>(right)</w:t>
      </w:r>
      <w:r>
        <w:t>,</w:t>
      </w:r>
      <w:r w:rsidR="005D6DE4">
        <w:t xml:space="preserve"> </w:t>
      </w:r>
      <w:r w:rsidR="002E3360">
        <w:t xml:space="preserve">where </w:t>
      </w:r>
      <w:r w:rsidR="005D6DE4">
        <w:t xml:space="preserve">all </w:t>
      </w:r>
      <w:r w:rsidR="002E3360">
        <w:t>the components of the model are rep</w:t>
      </w:r>
      <w:r w:rsidR="005D6DE4">
        <w:t>orted</w:t>
      </w:r>
      <w:r>
        <w:t xml:space="preserve"> together with arrows indicating the </w:t>
      </w:r>
      <w:r w:rsidR="00DF57CF">
        <w:t xml:space="preserve">main </w:t>
      </w:r>
      <w:r>
        <w:t>reaction</w:t>
      </w:r>
      <w:r w:rsidR="00877506">
        <w:t>s</w:t>
      </w:r>
      <w:r>
        <w:t xml:space="preserve"> </w:t>
      </w:r>
      <w:r w:rsidR="00DF57CF">
        <w:t>taking place</w:t>
      </w:r>
      <w:r w:rsidR="005D6DE4">
        <w:t xml:space="preserve">. </w:t>
      </w:r>
      <w:r w:rsidR="002E3360">
        <w:t>The model comprises</w:t>
      </w:r>
      <w:r>
        <w:t xml:space="preserve"> three gaseous species (O</w:t>
      </w:r>
      <w:r w:rsidRPr="00550C25">
        <w:rPr>
          <w:vertAlign w:val="subscript"/>
        </w:rPr>
        <w:t>2</w:t>
      </w:r>
      <w:r>
        <w:t>, CO</w:t>
      </w:r>
      <w:r w:rsidRPr="00550C25">
        <w:rPr>
          <w:vertAlign w:val="subscript"/>
        </w:rPr>
        <w:t>2</w:t>
      </w:r>
      <w:r>
        <w:t>, NH</w:t>
      </w:r>
      <w:r w:rsidRPr="00550C25">
        <w:rPr>
          <w:vertAlign w:val="subscript"/>
        </w:rPr>
        <w:t>3</w:t>
      </w:r>
      <w:r>
        <w:t>), six ion species (NO</w:t>
      </w:r>
      <w:r w:rsidRPr="00ED3E5B">
        <w:rPr>
          <w:vertAlign w:val="subscript"/>
        </w:rPr>
        <w:t>3</w:t>
      </w:r>
      <w:r w:rsidRPr="00ED3E5B">
        <w:rPr>
          <w:vertAlign w:val="superscript"/>
        </w:rPr>
        <w:t>-</w:t>
      </w:r>
      <w:r>
        <w:t>, NH</w:t>
      </w:r>
      <w:r w:rsidRPr="00ED3E5B">
        <w:rPr>
          <w:vertAlign w:val="subscript"/>
        </w:rPr>
        <w:t>4</w:t>
      </w:r>
      <w:r w:rsidRPr="00ED3E5B">
        <w:rPr>
          <w:vertAlign w:val="superscript"/>
        </w:rPr>
        <w:t>+</w:t>
      </w:r>
      <w:r>
        <w:t>, HCO</w:t>
      </w:r>
      <w:r w:rsidRPr="00ED3E5B">
        <w:rPr>
          <w:vertAlign w:val="subscript"/>
        </w:rPr>
        <w:t>3</w:t>
      </w:r>
      <w:r w:rsidRPr="00ED3E5B">
        <w:rPr>
          <w:vertAlign w:val="superscript"/>
        </w:rPr>
        <w:t>-</w:t>
      </w:r>
      <w:r>
        <w:t>, CO</w:t>
      </w:r>
      <w:r w:rsidRPr="00ED3E5B">
        <w:rPr>
          <w:vertAlign w:val="subscript"/>
        </w:rPr>
        <w:t>3</w:t>
      </w:r>
      <w:r>
        <w:rPr>
          <w:vertAlign w:val="superscript"/>
        </w:rPr>
        <w:t>2</w:t>
      </w:r>
      <w:r w:rsidRPr="00ED3E5B">
        <w:rPr>
          <w:vertAlign w:val="superscript"/>
        </w:rPr>
        <w:t>-</w:t>
      </w:r>
      <w:r>
        <w:t>, H</w:t>
      </w:r>
      <w:r w:rsidRPr="00ED3E5B">
        <w:rPr>
          <w:vertAlign w:val="superscript"/>
        </w:rPr>
        <w:t>+</w:t>
      </w:r>
      <w:r>
        <w:t>, OH</w:t>
      </w:r>
      <w:r w:rsidRPr="00F918FD">
        <w:rPr>
          <w:vertAlign w:val="superscript"/>
        </w:rPr>
        <w:t>-</w:t>
      </w:r>
      <w:r>
        <w:t xml:space="preserve">) </w:t>
      </w:r>
      <w:r w:rsidR="00D66F88">
        <w:t xml:space="preserve">and one particulate component, namely the </w:t>
      </w:r>
      <w:r w:rsidR="00275089">
        <w:t>micro</w:t>
      </w:r>
      <w:r w:rsidR="00D66F88">
        <w:t>algae biomass</w:t>
      </w:r>
      <w:r w:rsidR="00877506">
        <w:t xml:space="preserve"> </w:t>
      </w:r>
      <m:oMath>
        <m:sSub>
          <m:sSubPr>
            <m:ctrlPr>
              <w:rPr>
                <w:rFonts w:ascii="Cambria Math" w:hAnsi="Cambria Math"/>
                <w:i/>
              </w:rPr>
            </m:ctrlPr>
          </m:sSubPr>
          <m:e>
            <m:r>
              <w:rPr>
                <w:rFonts w:ascii="Cambria Math" w:hAnsi="Cambria Math"/>
              </w:rPr>
              <m:t>X</m:t>
            </m:r>
          </m:e>
          <m:sub>
            <m:r>
              <w:rPr>
                <w:rFonts w:ascii="Cambria Math" w:hAnsi="Cambria Math"/>
              </w:rPr>
              <m:t>alg</m:t>
            </m:r>
          </m:sub>
        </m:sSub>
      </m:oMath>
      <w:r w:rsidR="00D66F88">
        <w:t xml:space="preserve">. </w:t>
      </w:r>
      <w:r w:rsidR="00CC006A" w:rsidRPr="00CC006A">
        <w:t>A detailed description of the reaction network can be found in the work by Solimeno et al. (2015). Here</w:t>
      </w:r>
      <w:r w:rsidR="00735735">
        <w:t>,</w:t>
      </w:r>
      <w:r w:rsidR="00CC006A" w:rsidRPr="00CC006A">
        <w:t xml:space="preserve"> for the sake of conciseness we limit ourselves to report the rate expression used for describing the growth o</w:t>
      </w:r>
      <w:r w:rsidR="00735735">
        <w:t>f</w:t>
      </w:r>
      <w:r w:rsidR="00CC006A" w:rsidRPr="00CC006A">
        <w:t xml:space="preserve"> algae on nitrates. This has been expressed as the product of a maximum specific growth rate</w:t>
      </w:r>
      <w:r w:rsidR="00275089">
        <w:t xml:space="preserve"> </w:t>
      </w:r>
      <m:oMath>
        <m:sSub>
          <m:sSubPr>
            <m:ctrlPr>
              <w:rPr>
                <w:rFonts w:ascii="Cambria Math" w:hAnsi="Cambria Math"/>
                <w:i/>
              </w:rPr>
            </m:ctrlPr>
          </m:sSubPr>
          <m:e>
            <m:r>
              <w:rPr>
                <w:rFonts w:ascii="Cambria Math" w:hAnsi="Cambria Math"/>
              </w:rPr>
              <m:t>μ</m:t>
            </m:r>
          </m:e>
          <m:sub>
            <m:r>
              <w:rPr>
                <w:rFonts w:ascii="Cambria Math" w:hAnsi="Cambria Math"/>
              </w:rPr>
              <m:t>alg</m:t>
            </m:r>
          </m:sub>
        </m:sSub>
      </m:oMath>
      <w:r w:rsidR="00275089">
        <w:t>,</w:t>
      </w:r>
      <w:r w:rsidR="00CC006A" w:rsidRPr="00CC006A">
        <w:t xml:space="preserve"> </w:t>
      </w:r>
      <w:r w:rsidR="00B55498">
        <w:t xml:space="preserve">multiplied </w:t>
      </w:r>
      <w:r w:rsidR="00CC006A" w:rsidRPr="00CC006A">
        <w:t xml:space="preserve">by the local instantaneous concentration </w:t>
      </w:r>
      <m:oMath>
        <m:sSub>
          <m:sSubPr>
            <m:ctrlPr>
              <w:rPr>
                <w:rFonts w:ascii="Cambria Math" w:hAnsi="Cambria Math"/>
                <w:i/>
              </w:rPr>
            </m:ctrlPr>
          </m:sSubPr>
          <m:e>
            <m:r>
              <w:rPr>
                <w:rFonts w:ascii="Cambria Math" w:hAnsi="Cambria Math"/>
              </w:rPr>
              <m:t>X</m:t>
            </m:r>
          </m:e>
          <m:sub>
            <m:r>
              <w:rPr>
                <w:rFonts w:ascii="Cambria Math" w:hAnsi="Cambria Math"/>
              </w:rPr>
              <m:t>alg</m:t>
            </m:r>
          </m:sub>
        </m:sSub>
      </m:oMath>
      <w:r w:rsidR="00CC006A" w:rsidRPr="00CC006A">
        <w:t xml:space="preserve"> and by corrective factors (in the form of Monod functions) that limit or inhibit the growth</w:t>
      </w:r>
      <w:r w:rsidR="00B55498">
        <w:t>:</w:t>
      </w:r>
    </w:p>
    <w:tbl>
      <w:tblPr>
        <w:tblW w:w="5000" w:type="pct"/>
        <w:tblLook w:val="04A0" w:firstRow="1" w:lastRow="0" w:firstColumn="1" w:lastColumn="0" w:noHBand="0" w:noVBand="1"/>
      </w:tblPr>
      <w:tblGrid>
        <w:gridCol w:w="8188"/>
        <w:gridCol w:w="815"/>
      </w:tblGrid>
      <w:tr w:rsidR="002E3360" w14:paraId="684D6168" w14:textId="77777777" w:rsidTr="00AD08F9">
        <w:tc>
          <w:tcPr>
            <w:tcW w:w="8188" w:type="dxa"/>
            <w:shd w:val="clear" w:color="auto" w:fill="auto"/>
            <w:vAlign w:val="center"/>
          </w:tcPr>
          <w:p w14:paraId="793C47DA" w14:textId="7617AEA3" w:rsidR="002E3360" w:rsidRPr="00735735" w:rsidRDefault="00347DBF" w:rsidP="009F17F5">
            <w:pPr>
              <w:pStyle w:val="CETEquation"/>
              <w:rPr>
                <w:sz w:val="16"/>
                <w:szCs w:val="16"/>
              </w:rPr>
            </w:pPr>
            <m:oMathPara>
              <m:oMathParaPr>
                <m:jc m:val="left"/>
              </m:oMathParaPr>
              <m:oMath>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i</m:t>
                    </m:r>
                  </m:sub>
                </m:sSub>
                <m:r>
                  <w:rPr>
                    <w:rFonts w:ascii="Cambria Math" w:hAnsi="Cambria Math"/>
                    <w:sz w:val="16"/>
                    <w:szCs w:val="16"/>
                  </w:rPr>
                  <m:t>=</m:t>
                </m:r>
                <w:bookmarkStart w:id="1" w:name="_Hlk93046989"/>
                <m:sSub>
                  <m:sSubPr>
                    <m:ctrlPr>
                      <w:rPr>
                        <w:rFonts w:ascii="Cambria Math" w:hAnsi="Cambria Math"/>
                        <w:i/>
                        <w:sz w:val="16"/>
                        <w:szCs w:val="16"/>
                      </w:rPr>
                    </m:ctrlPr>
                  </m:sSubPr>
                  <m:e>
                    <m:r>
                      <w:rPr>
                        <w:rFonts w:ascii="Cambria Math" w:hAnsi="Cambria Math"/>
                        <w:sz w:val="16"/>
                        <w:szCs w:val="16"/>
                      </w:rPr>
                      <m:t>μ</m:t>
                    </m:r>
                  </m:e>
                  <m:sub>
                    <m:r>
                      <w:rPr>
                        <w:rFonts w:ascii="Cambria Math" w:hAnsi="Cambria Math"/>
                        <w:sz w:val="16"/>
                        <w:szCs w:val="16"/>
                      </w:rPr>
                      <m:t>alg</m:t>
                    </m:r>
                  </m:sub>
                </m:sSub>
                <w:bookmarkEnd w:id="1"/>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T,FS</m:t>
                    </m:r>
                  </m:sub>
                </m:sSub>
                <m:d>
                  <m:dPr>
                    <m:ctrlPr>
                      <w:rPr>
                        <w:rFonts w:ascii="Cambria Math" w:hAnsi="Cambria Math"/>
                        <w:i/>
                        <w:sz w:val="16"/>
                        <w:szCs w:val="16"/>
                      </w:rPr>
                    </m:ctrlPr>
                  </m:dPr>
                  <m:e>
                    <m:r>
                      <w:rPr>
                        <w:rFonts w:ascii="Cambria Math" w:hAnsi="Cambria Math"/>
                        <w:sz w:val="16"/>
                        <w:szCs w:val="16"/>
                      </w:rPr>
                      <m:t>T</m:t>
                    </m:r>
                  </m:e>
                </m:d>
                <m:sSub>
                  <m:sSubPr>
                    <m:ctrlPr>
                      <w:rPr>
                        <w:rFonts w:ascii="Cambria Math" w:hAnsi="Cambria Math"/>
                        <w:i/>
                        <w:sz w:val="16"/>
                        <w:szCs w:val="16"/>
                      </w:rPr>
                    </m:ctrlPr>
                  </m:sSubPr>
                  <m:e>
                    <m:r>
                      <w:rPr>
                        <w:rFonts w:ascii="Cambria Math" w:hAnsi="Cambria Math"/>
                        <w:sz w:val="16"/>
                        <w:szCs w:val="16"/>
                      </w:rPr>
                      <m:t>∙η</m:t>
                    </m:r>
                  </m:e>
                  <m:sub>
                    <m:r>
                      <w:rPr>
                        <w:rFonts w:ascii="Cambria Math" w:hAnsi="Cambria Math"/>
                        <w:sz w:val="16"/>
                        <w:szCs w:val="16"/>
                      </w:rPr>
                      <m:t>PS</m:t>
                    </m:r>
                  </m:sub>
                </m:sSub>
                <m:d>
                  <m:dPr>
                    <m:ctrlPr>
                      <w:rPr>
                        <w:rFonts w:ascii="Cambria Math" w:hAnsi="Cambria Math"/>
                        <w:i/>
                        <w:sz w:val="16"/>
                        <w:szCs w:val="16"/>
                      </w:rPr>
                    </m:ctrlPr>
                  </m:dPr>
                  <m:e>
                    <m:r>
                      <w:rPr>
                        <w:rFonts w:ascii="Cambria Math" w:hAnsi="Cambria Math"/>
                        <w:sz w:val="16"/>
                        <w:szCs w:val="16"/>
                      </w:rPr>
                      <m:t>I,</m:t>
                    </m:r>
                    <m:sSub>
                      <m:sSubPr>
                        <m:ctrlPr>
                          <w:rPr>
                            <w:rFonts w:ascii="Cambria Math" w:hAnsi="Cambria Math"/>
                            <w:i/>
                            <w:sz w:val="16"/>
                            <w:szCs w:val="16"/>
                          </w:rPr>
                        </m:ctrlPr>
                      </m:sSubPr>
                      <m:e>
                        <m:r>
                          <w:rPr>
                            <w:rFonts w:ascii="Cambria Math" w:hAnsi="Cambria Math"/>
                            <w:sz w:val="16"/>
                            <w:szCs w:val="16"/>
                          </w:rPr>
                          <m:t>C</m:t>
                        </m:r>
                      </m:e>
                      <m:sub>
                        <m:sSub>
                          <m:sSubPr>
                            <m:ctrlPr>
                              <w:rPr>
                                <w:rFonts w:ascii="Cambria Math" w:hAnsi="Cambria Math"/>
                                <w:i/>
                                <w:sz w:val="16"/>
                                <w:szCs w:val="16"/>
                              </w:rPr>
                            </m:ctrlPr>
                          </m:sSubPr>
                          <m:e>
                            <m:r>
                              <w:rPr>
                                <w:rFonts w:ascii="Cambria Math" w:hAnsi="Cambria Math"/>
                                <w:sz w:val="16"/>
                                <w:szCs w:val="16"/>
                              </w:rPr>
                              <m:t>O</m:t>
                            </m:r>
                          </m:e>
                          <m:sub>
                            <m:r>
                              <w:rPr>
                                <w:rFonts w:ascii="Cambria Math" w:hAnsi="Cambria Math"/>
                                <w:sz w:val="16"/>
                                <w:szCs w:val="16"/>
                              </w:rPr>
                              <m:t>2</m:t>
                            </m:r>
                          </m:sub>
                        </m:sSub>
                      </m:sub>
                    </m:sSub>
                  </m:e>
                </m:d>
                <m:r>
                  <w:rPr>
                    <w:rFonts w:ascii="Cambria Math" w:hAnsi="Cambria Math"/>
                    <w:sz w:val="16"/>
                    <w:szCs w:val="16"/>
                  </w:rPr>
                  <m:t>∙</m:t>
                </m:r>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C</m:t>
                        </m:r>
                      </m:e>
                      <m:sub>
                        <m:sSub>
                          <m:sSubPr>
                            <m:ctrlPr>
                              <w:rPr>
                                <w:rFonts w:ascii="Cambria Math" w:hAnsi="Cambria Math"/>
                                <w:i/>
                                <w:sz w:val="16"/>
                                <w:szCs w:val="16"/>
                              </w:rPr>
                            </m:ctrlPr>
                          </m:sSubPr>
                          <m:e>
                            <m:r>
                              <w:rPr>
                                <w:rFonts w:ascii="Cambria Math" w:hAnsi="Cambria Math"/>
                                <w:sz w:val="16"/>
                                <w:szCs w:val="16"/>
                              </w:rPr>
                              <m:t>CO</m:t>
                            </m:r>
                          </m:e>
                          <m:sub>
                            <m:r>
                              <w:rPr>
                                <w:rFonts w:ascii="Cambria Math" w:hAnsi="Cambria Math"/>
                                <w:sz w:val="16"/>
                                <w:szCs w:val="16"/>
                              </w:rPr>
                              <m:t>2</m:t>
                            </m:r>
                          </m:sub>
                        </m:sSub>
                        <m:r>
                          <w:rPr>
                            <w:rFonts w:ascii="Cambria Math" w:hAnsi="Cambria Math"/>
                            <w:sz w:val="16"/>
                            <w:szCs w:val="16"/>
                          </w:rPr>
                          <m:t>+</m:t>
                        </m:r>
                      </m:sub>
                    </m:sSub>
                    <m:sSub>
                      <m:sSubPr>
                        <m:ctrlPr>
                          <w:rPr>
                            <w:rFonts w:ascii="Cambria Math" w:hAnsi="Cambria Math"/>
                            <w:i/>
                            <w:sz w:val="16"/>
                            <w:szCs w:val="16"/>
                          </w:rPr>
                        </m:ctrlPr>
                      </m:sSubPr>
                      <m:e>
                        <m:r>
                          <w:rPr>
                            <w:rFonts w:ascii="Cambria Math" w:hAnsi="Cambria Math"/>
                            <w:sz w:val="16"/>
                            <w:szCs w:val="16"/>
                          </w:rPr>
                          <m:t>C</m:t>
                        </m:r>
                      </m:e>
                      <m:sub>
                        <m:sSubSup>
                          <m:sSubSupPr>
                            <m:ctrlPr>
                              <w:rPr>
                                <w:rFonts w:ascii="Cambria Math" w:hAnsi="Cambria Math"/>
                                <w:i/>
                                <w:sz w:val="16"/>
                                <w:szCs w:val="16"/>
                              </w:rPr>
                            </m:ctrlPr>
                          </m:sSubSupPr>
                          <m:e>
                            <m:r>
                              <w:rPr>
                                <w:rFonts w:ascii="Cambria Math" w:hAnsi="Cambria Math"/>
                                <w:sz w:val="16"/>
                                <w:szCs w:val="16"/>
                              </w:rPr>
                              <m:t>HCO</m:t>
                            </m:r>
                          </m:e>
                          <m:sub>
                            <m:r>
                              <w:rPr>
                                <w:rFonts w:ascii="Cambria Math" w:hAnsi="Cambria Math"/>
                                <w:sz w:val="16"/>
                                <w:szCs w:val="16"/>
                              </w:rPr>
                              <m:t>3</m:t>
                            </m:r>
                          </m:sub>
                          <m:sup>
                            <m:r>
                              <w:rPr>
                                <w:rFonts w:ascii="Cambria Math" w:hAnsi="Cambria Math"/>
                                <w:sz w:val="16"/>
                                <w:szCs w:val="16"/>
                              </w:rPr>
                              <m:t>-</m:t>
                            </m:r>
                          </m:sup>
                        </m:sSubSup>
                      </m:sub>
                    </m:sSub>
                  </m:num>
                  <m:den>
                    <m:sSub>
                      <m:sSubPr>
                        <m:ctrlPr>
                          <w:rPr>
                            <w:rFonts w:ascii="Cambria Math" w:hAnsi="Cambria Math"/>
                            <w:i/>
                            <w:sz w:val="16"/>
                            <w:szCs w:val="16"/>
                          </w:rPr>
                        </m:ctrlPr>
                      </m:sSubPr>
                      <m:e>
                        <m:r>
                          <w:rPr>
                            <w:rFonts w:ascii="Cambria Math" w:hAnsi="Cambria Math"/>
                            <w:sz w:val="16"/>
                            <w:szCs w:val="16"/>
                          </w:rPr>
                          <m:t>K</m:t>
                        </m:r>
                      </m:e>
                      <m:sub>
                        <m:r>
                          <w:rPr>
                            <w:rFonts w:ascii="Cambria Math" w:hAnsi="Cambria Math"/>
                            <w:sz w:val="16"/>
                            <w:szCs w:val="16"/>
                          </w:rPr>
                          <m:t>C,alg</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C</m:t>
                        </m:r>
                      </m:e>
                      <m:sub>
                        <m:sSub>
                          <m:sSubPr>
                            <m:ctrlPr>
                              <w:rPr>
                                <w:rFonts w:ascii="Cambria Math" w:hAnsi="Cambria Math"/>
                                <w:i/>
                                <w:sz w:val="16"/>
                                <w:szCs w:val="16"/>
                              </w:rPr>
                            </m:ctrlPr>
                          </m:sSubPr>
                          <m:e>
                            <m:r>
                              <w:rPr>
                                <w:rFonts w:ascii="Cambria Math" w:hAnsi="Cambria Math"/>
                                <w:sz w:val="16"/>
                                <w:szCs w:val="16"/>
                              </w:rPr>
                              <m:t>CO</m:t>
                            </m:r>
                          </m:e>
                          <m:sub>
                            <m:r>
                              <w:rPr>
                                <w:rFonts w:ascii="Cambria Math" w:hAnsi="Cambria Math"/>
                                <w:sz w:val="16"/>
                                <w:szCs w:val="16"/>
                              </w:rPr>
                              <m:t>2</m:t>
                            </m:r>
                          </m:sub>
                        </m:sSub>
                        <m:r>
                          <w:rPr>
                            <w:rFonts w:ascii="Cambria Math" w:hAnsi="Cambria Math"/>
                            <w:sz w:val="16"/>
                            <w:szCs w:val="16"/>
                          </w:rPr>
                          <m:t>+</m:t>
                        </m:r>
                      </m:sub>
                    </m:sSub>
                    <m:sSub>
                      <m:sSubPr>
                        <m:ctrlPr>
                          <w:rPr>
                            <w:rFonts w:ascii="Cambria Math" w:hAnsi="Cambria Math"/>
                            <w:i/>
                            <w:sz w:val="16"/>
                            <w:szCs w:val="16"/>
                          </w:rPr>
                        </m:ctrlPr>
                      </m:sSubPr>
                      <m:e>
                        <m:r>
                          <w:rPr>
                            <w:rFonts w:ascii="Cambria Math" w:hAnsi="Cambria Math"/>
                            <w:sz w:val="16"/>
                            <w:szCs w:val="16"/>
                          </w:rPr>
                          <m:t>C</m:t>
                        </m:r>
                      </m:e>
                      <m:sub>
                        <m:sSubSup>
                          <m:sSubSupPr>
                            <m:ctrlPr>
                              <w:rPr>
                                <w:rFonts w:ascii="Cambria Math" w:hAnsi="Cambria Math"/>
                                <w:i/>
                                <w:sz w:val="16"/>
                                <w:szCs w:val="16"/>
                              </w:rPr>
                            </m:ctrlPr>
                          </m:sSubSupPr>
                          <m:e>
                            <m:r>
                              <w:rPr>
                                <w:rFonts w:ascii="Cambria Math" w:hAnsi="Cambria Math"/>
                                <w:sz w:val="16"/>
                                <w:szCs w:val="16"/>
                              </w:rPr>
                              <m:t>HCO</m:t>
                            </m:r>
                          </m:e>
                          <m:sub>
                            <m:r>
                              <w:rPr>
                                <w:rFonts w:ascii="Cambria Math" w:hAnsi="Cambria Math"/>
                                <w:sz w:val="16"/>
                                <w:szCs w:val="16"/>
                              </w:rPr>
                              <m:t>3</m:t>
                            </m:r>
                          </m:sub>
                          <m:sup>
                            <m:r>
                              <w:rPr>
                                <w:rFonts w:ascii="Cambria Math" w:hAnsi="Cambria Math"/>
                                <w:sz w:val="16"/>
                                <w:szCs w:val="16"/>
                              </w:rPr>
                              <m:t>-</m:t>
                            </m:r>
                          </m:sup>
                        </m:sSubSup>
                      </m:sub>
                    </m:sSub>
                    <m:r>
                      <w:rPr>
                        <w:rFonts w:ascii="Cambria Math" w:hAnsi="Cambria Math"/>
                        <w:sz w:val="16"/>
                        <w:szCs w:val="16"/>
                      </w:rPr>
                      <m:t>+</m:t>
                    </m:r>
                    <m:f>
                      <m:fPr>
                        <m:ctrlPr>
                          <w:rPr>
                            <w:rFonts w:ascii="Cambria Math" w:hAnsi="Cambria Math"/>
                            <w:i/>
                            <w:sz w:val="16"/>
                            <w:szCs w:val="16"/>
                          </w:rPr>
                        </m:ctrlPr>
                      </m:fPr>
                      <m:num>
                        <m:sSup>
                          <m:sSupPr>
                            <m:ctrlPr>
                              <w:rPr>
                                <w:rFonts w:ascii="Cambria Math" w:hAnsi="Cambria Math"/>
                                <w:i/>
                                <w:sz w:val="16"/>
                                <w:szCs w:val="16"/>
                              </w:rPr>
                            </m:ctrlPr>
                          </m:sSupPr>
                          <m:e>
                            <m:sSub>
                              <m:sSubPr>
                                <m:ctrlPr>
                                  <w:rPr>
                                    <w:rFonts w:ascii="Cambria Math" w:hAnsi="Cambria Math"/>
                                    <w:i/>
                                    <w:sz w:val="16"/>
                                    <w:szCs w:val="16"/>
                                  </w:rPr>
                                </m:ctrlPr>
                              </m:sSubPr>
                              <m:e>
                                <m:r>
                                  <w:rPr>
                                    <w:rFonts w:ascii="Cambria Math" w:hAnsi="Cambria Math"/>
                                    <w:sz w:val="16"/>
                                    <w:szCs w:val="16"/>
                                  </w:rPr>
                                  <m:t>C</m:t>
                                </m:r>
                              </m:e>
                              <m:sub>
                                <m:sSub>
                                  <m:sSubPr>
                                    <m:ctrlPr>
                                      <w:rPr>
                                        <w:rFonts w:ascii="Cambria Math" w:hAnsi="Cambria Math"/>
                                        <w:i/>
                                        <w:sz w:val="16"/>
                                        <w:szCs w:val="16"/>
                                      </w:rPr>
                                    </m:ctrlPr>
                                  </m:sSubPr>
                                  <m:e>
                                    <m:r>
                                      <w:rPr>
                                        <w:rFonts w:ascii="Cambria Math" w:hAnsi="Cambria Math"/>
                                        <w:sz w:val="16"/>
                                        <w:szCs w:val="16"/>
                                      </w:rPr>
                                      <m:t>CO</m:t>
                                    </m:r>
                                  </m:e>
                                  <m:sub>
                                    <m:r>
                                      <w:rPr>
                                        <w:rFonts w:ascii="Cambria Math" w:hAnsi="Cambria Math"/>
                                        <w:sz w:val="16"/>
                                        <w:szCs w:val="16"/>
                                      </w:rPr>
                                      <m:t>2</m:t>
                                    </m:r>
                                  </m:sub>
                                </m:sSub>
                              </m:sub>
                            </m:sSub>
                          </m:e>
                          <m:sup>
                            <m:r>
                              <w:rPr>
                                <w:rFonts w:ascii="Cambria Math" w:hAnsi="Cambria Math"/>
                                <w:sz w:val="16"/>
                                <w:szCs w:val="16"/>
                              </w:rPr>
                              <m:t>2</m:t>
                            </m:r>
                          </m:sup>
                        </m:sSup>
                      </m:num>
                      <m:den>
                        <m:sSub>
                          <m:sSubPr>
                            <m:ctrlPr>
                              <w:rPr>
                                <w:rFonts w:ascii="Cambria Math" w:hAnsi="Cambria Math"/>
                                <w:i/>
                                <w:sz w:val="16"/>
                                <w:szCs w:val="16"/>
                              </w:rPr>
                            </m:ctrlPr>
                          </m:sSubPr>
                          <m:e>
                            <m:r>
                              <w:rPr>
                                <w:rFonts w:ascii="Cambria Math" w:hAnsi="Cambria Math"/>
                                <w:sz w:val="16"/>
                                <w:szCs w:val="16"/>
                              </w:rPr>
                              <m:t>I</m:t>
                            </m:r>
                          </m:e>
                          <m:sub>
                            <m:sSub>
                              <m:sSubPr>
                                <m:ctrlPr>
                                  <w:rPr>
                                    <w:rFonts w:ascii="Cambria Math" w:hAnsi="Cambria Math"/>
                                    <w:i/>
                                    <w:sz w:val="16"/>
                                    <w:szCs w:val="16"/>
                                  </w:rPr>
                                </m:ctrlPr>
                              </m:sSubPr>
                              <m:e>
                                <m:r>
                                  <w:rPr>
                                    <w:rFonts w:ascii="Cambria Math" w:hAnsi="Cambria Math"/>
                                    <w:sz w:val="16"/>
                                    <w:szCs w:val="16"/>
                                  </w:rPr>
                                  <m:t>CO</m:t>
                                </m:r>
                              </m:e>
                              <m:sub>
                                <m:r>
                                  <w:rPr>
                                    <w:rFonts w:ascii="Cambria Math" w:hAnsi="Cambria Math"/>
                                    <w:sz w:val="16"/>
                                    <w:szCs w:val="16"/>
                                  </w:rPr>
                                  <m:t>2</m:t>
                                </m:r>
                              </m:sub>
                            </m:sSub>
                            <m:r>
                              <w:rPr>
                                <w:rFonts w:ascii="Cambria Math" w:hAnsi="Cambria Math"/>
                                <w:sz w:val="16"/>
                                <w:szCs w:val="16"/>
                              </w:rPr>
                              <m:t>,alg</m:t>
                            </m:r>
                          </m:sub>
                        </m:sSub>
                      </m:den>
                    </m:f>
                  </m:den>
                </m:f>
                <m:r>
                  <w:rPr>
                    <w:rFonts w:ascii="Cambria Math" w:hAnsi="Cambria Math"/>
                    <w:sz w:val="16"/>
                    <w:szCs w:val="16"/>
                  </w:rPr>
                  <m:t>∙</m:t>
                </m:r>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C</m:t>
                        </m:r>
                      </m:e>
                      <m:sub>
                        <m:sSubSup>
                          <m:sSubSupPr>
                            <m:ctrlPr>
                              <w:rPr>
                                <w:rFonts w:ascii="Cambria Math" w:hAnsi="Cambria Math"/>
                                <w:i/>
                                <w:sz w:val="16"/>
                                <w:szCs w:val="16"/>
                              </w:rPr>
                            </m:ctrlPr>
                          </m:sSubSupPr>
                          <m:e>
                            <m:r>
                              <w:rPr>
                                <w:rFonts w:ascii="Cambria Math" w:hAnsi="Cambria Math"/>
                                <w:sz w:val="16"/>
                                <w:szCs w:val="16"/>
                              </w:rPr>
                              <m:t>NO</m:t>
                            </m:r>
                          </m:e>
                          <m:sub>
                            <m:r>
                              <w:rPr>
                                <w:rFonts w:ascii="Cambria Math" w:hAnsi="Cambria Math"/>
                                <w:sz w:val="16"/>
                                <w:szCs w:val="16"/>
                              </w:rPr>
                              <m:t>3</m:t>
                            </m:r>
                          </m:sub>
                          <m:sup>
                            <m:r>
                              <w:rPr>
                                <w:rFonts w:ascii="Cambria Math" w:hAnsi="Cambria Math"/>
                                <w:sz w:val="16"/>
                                <w:szCs w:val="16"/>
                              </w:rPr>
                              <m:t>-</m:t>
                            </m:r>
                          </m:sup>
                        </m:sSubSup>
                      </m:sub>
                    </m:sSub>
                  </m:num>
                  <m:den>
                    <m:sSub>
                      <m:sSubPr>
                        <m:ctrlPr>
                          <w:rPr>
                            <w:rFonts w:ascii="Cambria Math" w:hAnsi="Cambria Math"/>
                            <w:i/>
                            <w:sz w:val="16"/>
                            <w:szCs w:val="16"/>
                          </w:rPr>
                        </m:ctrlPr>
                      </m:sSubPr>
                      <m:e>
                        <m:r>
                          <w:rPr>
                            <w:rFonts w:ascii="Cambria Math" w:hAnsi="Cambria Math"/>
                            <w:sz w:val="16"/>
                            <w:szCs w:val="16"/>
                          </w:rPr>
                          <m:t>K</m:t>
                        </m:r>
                      </m:e>
                      <m:sub>
                        <m:r>
                          <w:rPr>
                            <w:rFonts w:ascii="Cambria Math" w:hAnsi="Cambria Math"/>
                            <w:sz w:val="16"/>
                            <w:szCs w:val="16"/>
                          </w:rPr>
                          <m:t>N,alg</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C</m:t>
                        </m:r>
                      </m:e>
                      <m:sub>
                        <m:sSubSup>
                          <m:sSubSupPr>
                            <m:ctrlPr>
                              <w:rPr>
                                <w:rFonts w:ascii="Cambria Math" w:hAnsi="Cambria Math"/>
                                <w:i/>
                                <w:sz w:val="16"/>
                                <w:szCs w:val="16"/>
                              </w:rPr>
                            </m:ctrlPr>
                          </m:sSubSupPr>
                          <m:e>
                            <m:r>
                              <w:rPr>
                                <w:rFonts w:ascii="Cambria Math" w:hAnsi="Cambria Math"/>
                                <w:sz w:val="16"/>
                                <w:szCs w:val="16"/>
                              </w:rPr>
                              <m:t>NO</m:t>
                            </m:r>
                          </m:e>
                          <m:sub>
                            <m:r>
                              <w:rPr>
                                <w:rFonts w:ascii="Cambria Math" w:hAnsi="Cambria Math"/>
                                <w:sz w:val="16"/>
                                <w:szCs w:val="16"/>
                              </w:rPr>
                              <m:t>3</m:t>
                            </m:r>
                          </m:sub>
                          <m:sup>
                            <m:r>
                              <w:rPr>
                                <w:rFonts w:ascii="Cambria Math" w:hAnsi="Cambria Math"/>
                                <w:sz w:val="16"/>
                                <w:szCs w:val="16"/>
                              </w:rPr>
                              <m:t>-</m:t>
                            </m:r>
                          </m:sup>
                        </m:sSubSup>
                      </m:sub>
                    </m:sSub>
                  </m:den>
                </m:f>
                <m:r>
                  <w:rPr>
                    <w:rFonts w:ascii="Cambria Math" w:hAnsi="Cambria Math"/>
                    <w:sz w:val="16"/>
                    <w:szCs w:val="16"/>
                  </w:rPr>
                  <m:t>∙</m:t>
                </m:r>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K</m:t>
                        </m:r>
                      </m:e>
                      <m:sub>
                        <m:r>
                          <w:rPr>
                            <w:rFonts w:ascii="Cambria Math" w:hAnsi="Cambria Math"/>
                            <w:sz w:val="16"/>
                            <w:szCs w:val="16"/>
                          </w:rPr>
                          <m:t>N,alg</m:t>
                        </m:r>
                      </m:sub>
                    </m:sSub>
                  </m:num>
                  <m:den>
                    <m:sSub>
                      <m:sSubPr>
                        <m:ctrlPr>
                          <w:rPr>
                            <w:rFonts w:ascii="Cambria Math" w:hAnsi="Cambria Math"/>
                            <w:i/>
                            <w:sz w:val="16"/>
                            <w:szCs w:val="16"/>
                          </w:rPr>
                        </m:ctrlPr>
                      </m:sSubPr>
                      <m:e>
                        <m:r>
                          <w:rPr>
                            <w:rFonts w:ascii="Cambria Math" w:hAnsi="Cambria Math"/>
                            <w:sz w:val="16"/>
                            <w:szCs w:val="16"/>
                          </w:rPr>
                          <m:t>K</m:t>
                        </m:r>
                      </m:e>
                      <m:sub>
                        <m:r>
                          <w:rPr>
                            <w:rFonts w:ascii="Cambria Math" w:hAnsi="Cambria Math"/>
                            <w:sz w:val="16"/>
                            <w:szCs w:val="16"/>
                          </w:rPr>
                          <m:t>N,alg</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C</m:t>
                        </m:r>
                      </m:e>
                      <m:sub>
                        <m:sSub>
                          <m:sSubPr>
                            <m:ctrlPr>
                              <w:rPr>
                                <w:rFonts w:ascii="Cambria Math" w:hAnsi="Cambria Math"/>
                                <w:i/>
                                <w:sz w:val="16"/>
                                <w:szCs w:val="16"/>
                              </w:rPr>
                            </m:ctrlPr>
                          </m:sSubPr>
                          <m:e>
                            <m:r>
                              <w:rPr>
                                <w:rFonts w:ascii="Cambria Math" w:hAnsi="Cambria Math"/>
                                <w:sz w:val="16"/>
                                <w:szCs w:val="16"/>
                              </w:rPr>
                              <m:t>NH</m:t>
                            </m:r>
                          </m:e>
                          <m:sub>
                            <m:r>
                              <w:rPr>
                                <w:rFonts w:ascii="Cambria Math" w:hAnsi="Cambria Math"/>
                                <w:sz w:val="16"/>
                                <w:szCs w:val="16"/>
                              </w:rPr>
                              <m:t>3</m:t>
                            </m:r>
                          </m:sub>
                        </m:sSub>
                        <m:r>
                          <w:rPr>
                            <w:rFonts w:ascii="Cambria Math" w:hAnsi="Cambria Math"/>
                            <w:sz w:val="16"/>
                            <w:szCs w:val="16"/>
                          </w:rPr>
                          <m:t>+</m:t>
                        </m:r>
                      </m:sub>
                    </m:sSub>
                    <m:sSub>
                      <m:sSubPr>
                        <m:ctrlPr>
                          <w:rPr>
                            <w:rFonts w:ascii="Cambria Math" w:hAnsi="Cambria Math"/>
                            <w:i/>
                            <w:sz w:val="16"/>
                            <w:szCs w:val="16"/>
                          </w:rPr>
                        </m:ctrlPr>
                      </m:sSubPr>
                      <m:e>
                        <m:r>
                          <w:rPr>
                            <w:rFonts w:ascii="Cambria Math" w:hAnsi="Cambria Math"/>
                            <w:sz w:val="16"/>
                            <w:szCs w:val="16"/>
                          </w:rPr>
                          <m:t>C</m:t>
                        </m:r>
                      </m:e>
                      <m:sub>
                        <m:sSubSup>
                          <m:sSubSupPr>
                            <m:ctrlPr>
                              <w:rPr>
                                <w:rFonts w:ascii="Cambria Math" w:hAnsi="Cambria Math"/>
                                <w:i/>
                                <w:sz w:val="16"/>
                                <w:szCs w:val="16"/>
                              </w:rPr>
                            </m:ctrlPr>
                          </m:sSubSupPr>
                          <m:e>
                            <m:r>
                              <w:rPr>
                                <w:rFonts w:ascii="Cambria Math" w:hAnsi="Cambria Math"/>
                                <w:sz w:val="16"/>
                                <w:szCs w:val="16"/>
                              </w:rPr>
                              <m:t>NH</m:t>
                            </m:r>
                          </m:e>
                          <m:sub>
                            <m:r>
                              <w:rPr>
                                <w:rFonts w:ascii="Cambria Math" w:hAnsi="Cambria Math"/>
                                <w:sz w:val="16"/>
                                <w:szCs w:val="16"/>
                              </w:rPr>
                              <m:t>4</m:t>
                            </m:r>
                          </m:sub>
                          <m:sup>
                            <m:r>
                              <w:rPr>
                                <w:rFonts w:ascii="Cambria Math" w:hAnsi="Cambria Math"/>
                                <w:sz w:val="16"/>
                                <w:szCs w:val="16"/>
                              </w:rPr>
                              <m:t>+</m:t>
                            </m:r>
                          </m:sup>
                        </m:sSubSup>
                      </m:sub>
                    </m:sSub>
                  </m:den>
                </m:f>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alg</m:t>
                    </m:r>
                  </m:sub>
                </m:sSub>
              </m:oMath>
            </m:oMathPara>
          </w:p>
        </w:tc>
        <w:tc>
          <w:tcPr>
            <w:tcW w:w="815" w:type="dxa"/>
            <w:shd w:val="clear" w:color="auto" w:fill="auto"/>
            <w:vAlign w:val="center"/>
          </w:tcPr>
          <w:p w14:paraId="189D5EDF" w14:textId="4B2F5D8E" w:rsidR="002E3360" w:rsidRDefault="002E3360" w:rsidP="009F17F5">
            <w:pPr>
              <w:pStyle w:val="CETEquation"/>
              <w:jc w:val="right"/>
            </w:pPr>
            <w:r>
              <w:t>(</w:t>
            </w:r>
            <w:r w:rsidR="00291917">
              <w:t>3</w:t>
            </w:r>
            <w:r>
              <w:t>)</w:t>
            </w:r>
          </w:p>
        </w:tc>
      </w:tr>
    </w:tbl>
    <w:p w14:paraId="762F56FB" w14:textId="2643B4A1" w:rsidR="009F17F5" w:rsidRDefault="00EA0378" w:rsidP="00206DAC">
      <w:pPr>
        <w:pStyle w:val="CETBodytext"/>
      </w:pPr>
      <w:r>
        <w:t xml:space="preserve">In Eq(3), </w:t>
      </w:r>
      <m:oMath>
        <m:sSub>
          <m:sSubPr>
            <m:ctrlPr>
              <w:rPr>
                <w:rFonts w:ascii="Cambria Math" w:hAnsi="Cambria Math"/>
                <w:i/>
                <w:lang w:val="en-GB"/>
              </w:rPr>
            </m:ctrlPr>
          </m:sSubPr>
          <m:e>
            <m:r>
              <w:rPr>
                <w:rFonts w:ascii="Cambria Math" w:hAnsi="Cambria Math"/>
              </w:rPr>
              <m:t>f</m:t>
            </m:r>
          </m:e>
          <m:sub>
            <m:r>
              <w:rPr>
                <w:rFonts w:ascii="Cambria Math" w:hAnsi="Cambria Math"/>
              </w:rPr>
              <m:t>T,FS</m:t>
            </m:r>
          </m:sub>
        </m:sSub>
        <m:r>
          <w:rPr>
            <w:rFonts w:ascii="Cambria Math" w:hAnsi="Cambria Math"/>
            <w:lang w:val="en-GB"/>
          </w:rPr>
          <m:t xml:space="preserve">= </m:t>
        </m:r>
        <m:r>
          <m:rPr>
            <m:sty m:val="p"/>
          </m:rPr>
          <w:rPr>
            <w:rFonts w:ascii="Cambria Math" w:hAnsi="Cambria Math"/>
            <w:lang w:val="en-GB"/>
          </w:rPr>
          <m:t>exp⁡</m:t>
        </m:r>
        <m:sSup>
          <m:sSupPr>
            <m:ctrlPr>
              <w:rPr>
                <w:rFonts w:ascii="Cambria Math" w:hAnsi="Cambria Math"/>
                <w:i/>
                <w:lang w:val="en-GB"/>
              </w:rPr>
            </m:ctrlPr>
          </m:sSupPr>
          <m:e>
            <m:d>
              <m:dPr>
                <m:ctrlPr>
                  <w:rPr>
                    <w:rFonts w:ascii="Cambria Math" w:hAnsi="Cambria Math"/>
                    <w:i/>
                    <w:lang w:val="en-GB"/>
                  </w:rPr>
                </m:ctrlPr>
              </m:dPr>
              <m:e>
                <m:r>
                  <w:rPr>
                    <w:rFonts w:ascii="Cambria Math" w:hAnsi="Cambria Math"/>
                    <w:lang w:val="en-GB"/>
                  </w:rPr>
                  <m:t>-</m:t>
                </m:r>
                <m:f>
                  <m:fPr>
                    <m:ctrlPr>
                      <w:rPr>
                        <w:rFonts w:ascii="Cambria Math" w:hAnsi="Cambria Math"/>
                        <w:i/>
                        <w:lang w:val="en-GB"/>
                      </w:rPr>
                    </m:ctrlPr>
                  </m:fPr>
                  <m:num>
                    <m:r>
                      <w:rPr>
                        <w:rFonts w:ascii="Cambria Math" w:hAnsi="Cambria Math"/>
                        <w:lang w:val="en-GB"/>
                      </w:rPr>
                      <m:t>T-</m:t>
                    </m:r>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opt</m:t>
                        </m:r>
                      </m:sub>
                    </m:sSub>
                  </m:num>
                  <m:den>
                    <m:r>
                      <w:rPr>
                        <w:rFonts w:ascii="Cambria Math" w:hAnsi="Cambria Math"/>
                        <w:lang w:val="en-GB"/>
                      </w:rPr>
                      <m:t>s</m:t>
                    </m:r>
                  </m:den>
                </m:f>
              </m:e>
            </m:d>
          </m:e>
          <m:sup>
            <m:r>
              <w:rPr>
                <w:rFonts w:ascii="Cambria Math" w:hAnsi="Cambria Math"/>
                <w:lang w:val="en-GB"/>
              </w:rPr>
              <m:t>2</m:t>
            </m:r>
          </m:sup>
        </m:sSup>
        <m:r>
          <w:rPr>
            <w:rFonts w:ascii="Cambria Math" w:hAnsi="Cambria Math"/>
            <w:lang w:val="en-GB"/>
          </w:rPr>
          <m:t xml:space="preserve"> </m:t>
        </m:r>
      </m:oMath>
      <w:r w:rsidR="0041190A">
        <w:t xml:space="preserve"> is a thermic photosynthetic factor</w:t>
      </w:r>
      <w:r w:rsidR="00291917">
        <w:t xml:space="preserve"> introduced to count for the growth rate decrease due to the deviation from the optimal temperature (</w:t>
      </w:r>
      <m:oMath>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opt</m:t>
            </m:r>
          </m:sub>
        </m:sSub>
        <m:r>
          <w:rPr>
            <w:rFonts w:ascii="Cambria Math" w:hAnsi="Cambria Math"/>
            <w:lang w:val="en-GB"/>
          </w:rPr>
          <m:t>=25°C</m:t>
        </m:r>
      </m:oMath>
      <w:r w:rsidR="0041190A">
        <w:t>,</w:t>
      </w:r>
      <w:r w:rsidR="00BE4B29">
        <w:t xml:space="preserve"> </w:t>
      </w:r>
      <m:oMath>
        <m:r>
          <w:rPr>
            <w:rFonts w:ascii="Cambria Math" w:hAnsi="Cambria Math"/>
          </w:rPr>
          <m:t>s=13</m:t>
        </m:r>
      </m:oMath>
      <w:r w:rsidR="00BE4B29">
        <w:t>),</w:t>
      </w:r>
      <w:r w:rsidR="0041190A">
        <w:t xml:space="preserve"> </w:t>
      </w:r>
      <m:oMath>
        <m:sSub>
          <m:sSubPr>
            <m:ctrlPr>
              <w:rPr>
                <w:rFonts w:ascii="Cambria Math" w:hAnsi="Cambria Math"/>
                <w:i/>
              </w:rPr>
            </m:ctrlPr>
          </m:sSubPr>
          <m:e>
            <m:r>
              <w:rPr>
                <w:rFonts w:ascii="Cambria Math" w:hAnsi="Cambria Math"/>
              </w:rPr>
              <m:t>η</m:t>
            </m:r>
          </m:e>
          <m:sub>
            <m:r>
              <w:rPr>
                <w:rFonts w:ascii="Cambria Math" w:hAnsi="Cambria Math"/>
              </w:rPr>
              <m:t>PS</m:t>
            </m:r>
          </m:sub>
        </m:sSub>
      </m:oMath>
      <w:r w:rsidR="0041190A">
        <w:t xml:space="preserve"> is </w:t>
      </w:r>
      <w:r w:rsidR="00275089">
        <w:t xml:space="preserve">a </w:t>
      </w:r>
      <w:r w:rsidR="0041190A">
        <w:t xml:space="preserve">photosynthetic factor used to count </w:t>
      </w:r>
      <w:r w:rsidR="00291917">
        <w:t xml:space="preserve">for </w:t>
      </w:r>
      <w:r w:rsidR="0041190A">
        <w:t xml:space="preserve">the effects of light intensity and excess of oxygen on photosynthesis, </w:t>
      </w:r>
      <m:oMath>
        <m:sSub>
          <m:sSubPr>
            <m:ctrlPr>
              <w:rPr>
                <w:rFonts w:ascii="Cambria Math" w:hAnsi="Cambria Math"/>
                <w:i/>
              </w:rPr>
            </m:ctrlPr>
          </m:sSubPr>
          <m:e>
            <m:r>
              <w:rPr>
                <w:rFonts w:ascii="Cambria Math" w:hAnsi="Cambria Math"/>
              </w:rPr>
              <m:t>K</m:t>
            </m:r>
          </m:e>
          <m:sub>
            <m:r>
              <w:rPr>
                <w:rFonts w:ascii="Cambria Math" w:hAnsi="Cambria Math"/>
              </w:rPr>
              <m:t>C,alg</m:t>
            </m:r>
          </m:sub>
        </m:sSub>
      </m:oMath>
      <w:r w:rsidR="0041190A">
        <w:t xml:space="preserve"> and </w:t>
      </w:r>
      <m:oMath>
        <m:sSub>
          <m:sSubPr>
            <m:ctrlPr>
              <w:rPr>
                <w:rFonts w:ascii="Cambria Math" w:hAnsi="Cambria Math"/>
                <w:i/>
              </w:rPr>
            </m:ctrlPr>
          </m:sSubPr>
          <m:e>
            <m:r>
              <w:rPr>
                <w:rFonts w:ascii="Cambria Math" w:hAnsi="Cambria Math"/>
              </w:rPr>
              <m:t>K</m:t>
            </m:r>
          </m:e>
          <m:sub>
            <m:r>
              <w:rPr>
                <w:rFonts w:ascii="Cambria Math" w:hAnsi="Cambria Math"/>
              </w:rPr>
              <m:t>N,alg</m:t>
            </m:r>
          </m:sub>
        </m:sSub>
      </m:oMath>
      <w:r w:rsidR="0041190A">
        <w:t xml:space="preserve"> are affinity constant of microalgae on carbon and nitrogen species, respectively, and </w:t>
      </w:r>
      <m:oMath>
        <m:sSub>
          <m:sSubPr>
            <m:ctrlPr>
              <w:rPr>
                <w:rFonts w:ascii="Cambria Math" w:hAnsi="Cambria Math"/>
                <w:i/>
              </w:rPr>
            </m:ctrlPr>
          </m:sSubPr>
          <m:e>
            <m:r>
              <w:rPr>
                <w:rFonts w:ascii="Cambria Math" w:hAnsi="Cambria Math"/>
              </w:rPr>
              <m:t>I</m:t>
            </m:r>
          </m:e>
          <m:sub>
            <m:sSub>
              <m:sSubPr>
                <m:ctrlPr>
                  <w:rPr>
                    <w:rFonts w:ascii="Cambria Math" w:hAnsi="Cambria Math"/>
                    <w:i/>
                  </w:rPr>
                </m:ctrlPr>
              </m:sSubPr>
              <m:e>
                <m:r>
                  <w:rPr>
                    <w:rFonts w:ascii="Cambria Math" w:hAnsi="Cambria Math"/>
                  </w:rPr>
                  <m:t>CO</m:t>
                </m:r>
              </m:e>
              <m:sub>
                <m:r>
                  <w:rPr>
                    <w:rFonts w:ascii="Cambria Math" w:hAnsi="Cambria Math"/>
                  </w:rPr>
                  <m:t>2</m:t>
                </m:r>
              </m:sub>
            </m:sSub>
            <m:r>
              <w:rPr>
                <w:rFonts w:ascii="Cambria Math" w:hAnsi="Cambria Math"/>
              </w:rPr>
              <m:t>,alg</m:t>
            </m:r>
          </m:sub>
        </m:sSub>
      </m:oMath>
      <w:r w:rsidR="0041190A">
        <w:t xml:space="preserve"> is </w:t>
      </w:r>
      <w:r w:rsidR="00291917">
        <w:t>a</w:t>
      </w:r>
      <w:r w:rsidR="0041190A">
        <w:t xml:space="preserve"> CO</w:t>
      </w:r>
      <w:r w:rsidR="0041190A" w:rsidRPr="00301A0F">
        <w:rPr>
          <w:vertAlign w:val="subscript"/>
        </w:rPr>
        <w:t>2</w:t>
      </w:r>
      <w:r w:rsidR="0041190A">
        <w:t xml:space="preserve"> inhibition constant.</w:t>
      </w:r>
      <w:r w:rsidR="00291917">
        <w:t xml:space="preserve"> </w:t>
      </w:r>
      <w:r w:rsidR="00676AE0">
        <w:t xml:space="preserve">Phosphorous species and their effects on the biological process were not included in the model but assumed to be in large excess in the broth and to not be growth-limiting. </w:t>
      </w:r>
      <w:r w:rsidR="00291917">
        <w:t>The reader is referred to the work by Solimeno et al. (2015) for the full reaction network</w:t>
      </w:r>
      <w:r w:rsidR="001B7CC5">
        <w:t>, which includes</w:t>
      </w:r>
      <w:r w:rsidR="00291917">
        <w:t xml:space="preserve"> the </w:t>
      </w:r>
      <w:r w:rsidR="00877506">
        <w:t>micro</w:t>
      </w:r>
      <w:r w:rsidR="00291917">
        <w:t xml:space="preserve">algae growth on ammonia, the </w:t>
      </w:r>
      <w:r w:rsidR="00877506">
        <w:t>micro</w:t>
      </w:r>
      <w:r w:rsidR="00291917">
        <w:t>algae</w:t>
      </w:r>
      <w:r w:rsidR="001B7CC5">
        <w:t xml:space="preserve"> </w:t>
      </w:r>
      <w:r w:rsidR="00291917">
        <w:t>endogenous respiration</w:t>
      </w:r>
      <w:r w:rsidR="00275089">
        <w:t>,</w:t>
      </w:r>
      <w:r w:rsidR="00291917">
        <w:t xml:space="preserve"> </w:t>
      </w:r>
      <w:r>
        <w:t xml:space="preserve">the </w:t>
      </w:r>
      <w:r w:rsidR="00877506">
        <w:t>micro</w:t>
      </w:r>
      <w:r>
        <w:t>algae</w:t>
      </w:r>
      <w:r w:rsidR="00291917">
        <w:t xml:space="preserve"> inactivation phenomena, and the relevant chemical equilibria.</w:t>
      </w:r>
    </w:p>
    <w:p w14:paraId="5F82278F" w14:textId="77777777" w:rsidR="00676AE0" w:rsidRDefault="00676AE0" w:rsidP="00206DAC">
      <w:pPr>
        <w:pStyle w:val="CETBodytext"/>
      </w:pPr>
    </w:p>
    <w:p w14:paraId="4FE226E8" w14:textId="4551A7DD" w:rsidR="00354F28" w:rsidRDefault="009F17F5" w:rsidP="009F17F5">
      <w:pPr>
        <w:pStyle w:val="CETheadingx"/>
      </w:pPr>
      <w:r>
        <w:t>2.3 Computational details</w:t>
      </w:r>
    </w:p>
    <w:p w14:paraId="35B5920A" w14:textId="66E5B66B" w:rsidR="00244848" w:rsidRDefault="00244848" w:rsidP="00244848">
      <w:pPr>
        <w:pStyle w:val="CETBodytext"/>
      </w:pPr>
      <w:bookmarkStart w:id="2" w:name="_Hlk92472991"/>
      <w:r>
        <w:t xml:space="preserve">The </w:t>
      </w:r>
      <w:r w:rsidR="00735735">
        <w:t xml:space="preserve">partial differential </w:t>
      </w:r>
      <w:r w:rsidR="00CE0EF4">
        <w:t xml:space="preserve">equations </w:t>
      </w:r>
      <w:r w:rsidR="00C847DC">
        <w:t>of</w:t>
      </w:r>
      <w:r w:rsidR="00735735">
        <w:t xml:space="preserve"> </w:t>
      </w:r>
      <w:proofErr w:type="gramStart"/>
      <w:r w:rsidR="00C847DC">
        <w:t>Eq(</w:t>
      </w:r>
      <w:proofErr w:type="gramEnd"/>
      <w:r w:rsidR="00C847DC">
        <w:t xml:space="preserve">2) </w:t>
      </w:r>
      <w:r>
        <w:t xml:space="preserve">describing the species transport in the </w:t>
      </w:r>
      <w:r w:rsidR="00A563A1">
        <w:t>flat-plate reactor</w:t>
      </w:r>
      <w:r>
        <w:t xml:space="preserve"> ha</w:t>
      </w:r>
      <w:r w:rsidR="00735735">
        <w:t>ve</w:t>
      </w:r>
      <w:r>
        <w:t xml:space="preserve"> been reduced to a set of ODEs by the method of lines, with 50 nodes used for the domain discretization. </w:t>
      </w:r>
      <w:r w:rsidR="00A563A1">
        <w:t>Three</w:t>
      </w:r>
      <w:r>
        <w:t xml:space="preserve"> CSTRs have been used to describe the hydrodynamics of the tank, and 10 components are accounted for by the bio-kinetic model. This results in a total number of linear equations </w:t>
      </w:r>
      <w:bookmarkEnd w:id="2"/>
      <w:r>
        <w:t>equal to 530 (=</w:t>
      </w:r>
      <m:oMath>
        <m:r>
          <w:rPr>
            <w:rFonts w:ascii="Cambria Math" w:hAnsi="Cambria Math"/>
          </w:rPr>
          <m:t xml:space="preserve"> 50∙10+3∙10</m:t>
        </m:r>
      </m:oMath>
      <w:r w:rsidR="00A563A1">
        <w:t>).</w:t>
      </w:r>
    </w:p>
    <w:p w14:paraId="36A5AD7A" w14:textId="4041B5E5" w:rsidR="00244848" w:rsidRDefault="00244848" w:rsidP="00244848">
      <w:pPr>
        <w:pStyle w:val="CETBodytext"/>
      </w:pPr>
      <w:r>
        <w:t xml:space="preserve">The problem has been coded using Fortran95, resorting to the </w:t>
      </w:r>
      <w:r w:rsidRPr="00A563A1">
        <w:rPr>
          <w:i/>
          <w:iCs/>
        </w:rPr>
        <w:t>lsode</w:t>
      </w:r>
      <w:r>
        <w:t xml:space="preserve"> routine</w:t>
      </w:r>
      <w:r w:rsidR="005A1E3E">
        <w:t xml:space="preserve"> of</w:t>
      </w:r>
      <w:r>
        <w:t xml:space="preserve"> the </w:t>
      </w:r>
      <w:r w:rsidR="00E37F94">
        <w:t>ODE</w:t>
      </w:r>
      <w:r>
        <w:t>PACK library for the solution of the linear system of ODEs</w:t>
      </w:r>
      <w:r w:rsidR="005A1E3E">
        <w:t xml:space="preserve">. </w:t>
      </w:r>
      <w:r>
        <w:t>The code return</w:t>
      </w:r>
      <w:r w:rsidR="00D251DC">
        <w:t xml:space="preserve">ed the results </w:t>
      </w:r>
      <w:r w:rsidR="005A1E3E">
        <w:t>of a 4 physical-days</w:t>
      </w:r>
      <w:r>
        <w:t xml:space="preserve"> </w:t>
      </w:r>
      <w:r w:rsidR="005A1E3E">
        <w:t xml:space="preserve">batch process </w:t>
      </w:r>
      <w:r w:rsidR="00D251DC">
        <w:t>i</w:t>
      </w:r>
      <w:r>
        <w:t xml:space="preserve">n </w:t>
      </w:r>
      <w:r>
        <w:lastRenderedPageBreak/>
        <w:t xml:space="preserve">about </w:t>
      </w:r>
      <w:r w:rsidR="0041190A">
        <w:t>4</w:t>
      </w:r>
      <w:r>
        <w:t xml:space="preserve"> wall-clock </w:t>
      </w:r>
      <w:r w:rsidR="005A1E3E">
        <w:t xml:space="preserve">computational </w:t>
      </w:r>
      <w:r>
        <w:t>hours</w:t>
      </w:r>
      <w:r w:rsidR="00877506">
        <w:t>,</w:t>
      </w:r>
      <w:r>
        <w:t xml:space="preserve"> when run on a</w:t>
      </w:r>
      <w:r w:rsidR="00877506">
        <w:t xml:space="preserve"> single CPU</w:t>
      </w:r>
      <w:r>
        <w:t xml:space="preserve"> </w:t>
      </w:r>
      <w:r w:rsidR="00877506">
        <w:t xml:space="preserve">of a </w:t>
      </w:r>
      <w:r>
        <w:t>workstation equipped with a</w:t>
      </w:r>
      <w:r w:rsidR="00E720ED">
        <w:t>n</w:t>
      </w:r>
      <w:r>
        <w:t xml:space="preserve"> Intel(R) Xeon(R) CPU E5-2630 v4 @ 2.20GHz</w:t>
      </w:r>
      <w:r w:rsidR="00E37F94">
        <w:t>.</w:t>
      </w:r>
    </w:p>
    <w:p w14:paraId="6B8ECB9D" w14:textId="668E0DA6" w:rsidR="00283CF3" w:rsidRDefault="00283CF3" w:rsidP="00283CF3">
      <w:pPr>
        <w:pStyle w:val="CETHeading1"/>
        <w:numPr>
          <w:ilvl w:val="1"/>
          <w:numId w:val="1"/>
        </w:numPr>
      </w:pPr>
      <w:bookmarkStart w:id="3" w:name="_Hlk92730229"/>
      <w:r>
        <w:t>Results and discussion</w:t>
      </w:r>
    </w:p>
    <w:bookmarkEnd w:id="3"/>
    <w:p w14:paraId="77BB0283" w14:textId="6FBAE0CA" w:rsidR="002679B1" w:rsidRDefault="002679B1" w:rsidP="002679B1">
      <w:pPr>
        <w:pStyle w:val="CETBodytext"/>
      </w:pPr>
      <w:r>
        <w:t xml:space="preserve">The experimental tests were conducted in batch mode, thus neither influent nor effluent </w:t>
      </w:r>
      <w:r w:rsidR="00B55498">
        <w:t xml:space="preserve">liquid </w:t>
      </w:r>
      <w:r>
        <w:t>flow</w:t>
      </w:r>
      <w:r w:rsidR="00A238FE">
        <w:t>s</w:t>
      </w:r>
      <w:r>
        <w:t xml:space="preserve"> were </w:t>
      </w:r>
      <w:r w:rsidR="00C56D9C">
        <w:t>used</w:t>
      </w:r>
      <w:r>
        <w:t>.</w:t>
      </w:r>
      <w:r w:rsidR="008D6EE3">
        <w:t xml:space="preserve"> </w:t>
      </w:r>
      <w:r w:rsidR="001B0B15">
        <w:t>A</w:t>
      </w:r>
      <w:r w:rsidR="00877506">
        <w:t xml:space="preserve"> c</w:t>
      </w:r>
      <w:r>
        <w:t xml:space="preserve">arbon dioxide flow has been </w:t>
      </w:r>
      <w:r w:rsidR="00586456">
        <w:t>instead</w:t>
      </w:r>
      <w:r w:rsidR="00C847DC">
        <w:t xml:space="preserve"> insufflated</w:t>
      </w:r>
      <w:r w:rsidR="001B0B15">
        <w:t xml:space="preserve"> </w:t>
      </w:r>
      <w:r w:rsidR="00C847DC">
        <w:t>in the broth</w:t>
      </w:r>
      <w:r w:rsidR="00407C9B">
        <w:t xml:space="preserve"> during the </w:t>
      </w:r>
      <w:proofErr w:type="gramStart"/>
      <w:r w:rsidR="00407C9B">
        <w:t>experiment</w:t>
      </w:r>
      <w:r w:rsidR="00C847DC">
        <w:t>,</w:t>
      </w:r>
      <w:r w:rsidR="001B0B15">
        <w:t xml:space="preserve"> </w:t>
      </w:r>
      <w:r w:rsidR="00676AE0">
        <w:t>and</w:t>
      </w:r>
      <w:proofErr w:type="gramEnd"/>
      <w:r w:rsidR="001B0B15">
        <w:t xml:space="preserve"> </w:t>
      </w:r>
      <w:r>
        <w:t xml:space="preserve">adjusted </w:t>
      </w:r>
      <w:r w:rsidR="001B0B15">
        <w:t xml:space="preserve">by an on-off control system </w:t>
      </w:r>
      <w:r>
        <w:t xml:space="preserve">such as to keep the pH value of the broth around 8.0. </w:t>
      </w:r>
      <w:r w:rsidR="00B55498">
        <w:t>In the modelling</w:t>
      </w:r>
      <w:r w:rsidR="0077114B">
        <w:t>, f</w:t>
      </w:r>
      <w:r w:rsidR="00C56D9C">
        <w:t xml:space="preserve">or the sake of </w:t>
      </w:r>
      <w:r w:rsidR="00C07532">
        <w:t>numerical</w:t>
      </w:r>
      <w:r w:rsidR="00C56D9C">
        <w:t xml:space="preserve"> </w:t>
      </w:r>
      <w:r w:rsidR="00C07532">
        <w:t>stability</w:t>
      </w:r>
      <w:r w:rsidR="00C56D9C">
        <w:t xml:space="preserve">, </w:t>
      </w:r>
      <w:r>
        <w:t>we opted for introducing a continuous CO</w:t>
      </w:r>
      <w:r w:rsidRPr="00D151B6">
        <w:rPr>
          <w:vertAlign w:val="subscript"/>
        </w:rPr>
        <w:t>2</w:t>
      </w:r>
      <w:r>
        <w:t xml:space="preserve"> injection, whose flow rate was set by a trial and error procedure until we observed t</w:t>
      </w:r>
      <w:r w:rsidR="00D92725">
        <w:t>he</w:t>
      </w:r>
      <w:r>
        <w:t xml:space="preserve"> pH to be constant</w:t>
      </w:r>
      <w:r w:rsidR="00C847DC">
        <w:t>ly equal to 8</w:t>
      </w:r>
      <w:r>
        <w:t xml:space="preserve"> throughout the </w:t>
      </w:r>
      <w:r w:rsidR="00C07532">
        <w:t xml:space="preserve">entire </w:t>
      </w:r>
      <w:r>
        <w:t>growth process. This was seen to occur for a linearly increasing flow rate following a ramp of equation</w:t>
      </w:r>
      <w:r w:rsidR="00035F22">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m</m:t>
                </m:r>
              </m:e>
            </m:acc>
          </m:e>
          <m:sub>
            <m:sSub>
              <m:sSubPr>
                <m:ctrlPr>
                  <w:rPr>
                    <w:rFonts w:ascii="Cambria Math" w:hAnsi="Cambria Math"/>
                    <w:i/>
                  </w:rPr>
                </m:ctrlPr>
              </m:sSubPr>
              <m:e>
                <m:r>
                  <w:rPr>
                    <w:rFonts w:ascii="Cambria Math" w:hAnsi="Cambria Math"/>
                  </w:rPr>
                  <m:t>CO</m:t>
                </m:r>
              </m:e>
              <m:sub>
                <m:r>
                  <w:rPr>
                    <w:rFonts w:ascii="Cambria Math" w:hAnsi="Cambria Math"/>
                  </w:rPr>
                  <m:t>2</m:t>
                </m:r>
              </m:sub>
            </m:sSub>
          </m:sub>
        </m:sSub>
        <m:r>
          <w:rPr>
            <w:rFonts w:ascii="Cambria Math" w:hAnsi="Cambria Math"/>
          </w:rPr>
          <m:t>=a+b∙t</m:t>
        </m:r>
      </m:oMath>
      <w:r>
        <w:t xml:space="preserve">, with </w:t>
      </w:r>
      <m:oMath>
        <m:r>
          <w:rPr>
            <w:rFonts w:ascii="Cambria Math" w:hAnsi="Cambria Math"/>
          </w:rPr>
          <m:t xml:space="preserve">a=4 </m:t>
        </m:r>
      </m:oMath>
      <w:r w:rsidR="00035F22">
        <w:t xml:space="preserve">nL/day and </w:t>
      </w:r>
      <m:oMath>
        <m:r>
          <w:rPr>
            <w:rFonts w:ascii="Cambria Math" w:hAnsi="Cambria Math"/>
          </w:rPr>
          <m:t>b=</m:t>
        </m:r>
      </m:oMath>
      <w:r>
        <w:t xml:space="preserve"> </w:t>
      </w:r>
      <w:r w:rsidR="00035F22">
        <w:t>6.4 nL/day</w:t>
      </w:r>
      <w:r w:rsidR="00035F22" w:rsidRPr="00035F22">
        <w:rPr>
          <w:vertAlign w:val="superscript"/>
        </w:rPr>
        <w:t>2</w:t>
      </w:r>
      <w:r>
        <w:t xml:space="preserve">. </w:t>
      </w:r>
    </w:p>
    <w:p w14:paraId="2420CC90" w14:textId="565C43E7" w:rsidR="00AC5284" w:rsidRDefault="00AC5284" w:rsidP="00AC5284">
      <w:pPr>
        <w:pStyle w:val="CETBodytext"/>
      </w:pPr>
      <w:r>
        <w:t>The other specie</w:t>
      </w:r>
      <w:r w:rsidR="001C10F8">
        <w:t>s</w:t>
      </w:r>
      <w:r>
        <w:t xml:space="preserve"> initial concentrations were set as experimentally determined. However, the model </w:t>
      </w:r>
      <w:r w:rsidR="001B0B15">
        <w:t>relies on</w:t>
      </w:r>
      <w:r>
        <w:t xml:space="preserve"> </w:t>
      </w:r>
      <w:proofErr w:type="gramStart"/>
      <w:r>
        <w:t xml:space="preserve">a </w:t>
      </w:r>
      <w:r w:rsidR="001B0B15">
        <w:t>number</w:t>
      </w:r>
      <w:r>
        <w:t xml:space="preserve"> of</w:t>
      </w:r>
      <w:proofErr w:type="gramEnd"/>
      <w:r>
        <w:t xml:space="preserve"> characteristic parameters whose exact values are unknown. This uncertainty imposed the need for a calibration process. As reported by Solimeno et al. (2015) and as simulation results proved, the model is especially sensitive to the rate of gaseous species release to the atmosphere</w:t>
      </w:r>
      <w:r w:rsidR="00407C9B">
        <w:t xml:space="preserve">. This happens </w:t>
      </w:r>
      <w:r>
        <w:t xml:space="preserve">because gases participate in </w:t>
      </w:r>
      <w:proofErr w:type="gramStart"/>
      <w:r>
        <w:t>a number of</w:t>
      </w:r>
      <w:proofErr w:type="gramEnd"/>
      <w:r>
        <w:t xml:space="preserve"> processes which have a serious impact on the algal activity. Indeed, high dissolved oxygen levels can inhibit microalgae growth, as well as carbon dioxide does at very high concentrations because of its </w:t>
      </w:r>
      <w:r w:rsidRPr="00D151B6">
        <w:t>acidifying effect</w:t>
      </w:r>
      <w:r>
        <w:t xml:space="preserve">. For this reason, the transfer coefficient of gases to atmosphere have been adjusted in order to match the data obtained by the experimental run. The main parameters used to calibrate the model are reported in Table 1. The reader is referred to the work by Solimeno et al. (2015) for the complete set of equations and for the value of the parameters not herein reported. </w:t>
      </w:r>
    </w:p>
    <w:p w14:paraId="506FB8C5" w14:textId="77777777" w:rsidR="00AC5284" w:rsidRDefault="00AC5284" w:rsidP="00AC5284">
      <w:pPr>
        <w:pStyle w:val="CETTabletitle"/>
      </w:pPr>
      <w:r>
        <w:t>Table 1: Main parameters of the simulated microalgal growth process</w:t>
      </w:r>
    </w:p>
    <w:tbl>
      <w:tblPr>
        <w:tblW w:w="8505" w:type="dxa"/>
        <w:tblBorders>
          <w:top w:val="single" w:sz="12" w:space="0" w:color="008000"/>
          <w:bottom w:val="single" w:sz="6" w:space="0" w:color="008000"/>
          <w:insideH w:val="single" w:sz="6" w:space="0" w:color="008000"/>
        </w:tblBorders>
        <w:tblCellMar>
          <w:left w:w="0" w:type="dxa"/>
          <w:right w:w="0" w:type="dxa"/>
        </w:tblCellMar>
        <w:tblLook w:val="00A0" w:firstRow="1" w:lastRow="0" w:firstColumn="1" w:lastColumn="0" w:noHBand="0" w:noVBand="0"/>
      </w:tblPr>
      <w:tblGrid>
        <w:gridCol w:w="1152"/>
        <w:gridCol w:w="971"/>
        <w:gridCol w:w="1281"/>
        <w:gridCol w:w="1281"/>
        <w:gridCol w:w="1375"/>
        <w:gridCol w:w="1375"/>
        <w:gridCol w:w="1070"/>
      </w:tblGrid>
      <w:tr w:rsidR="00507779" w:rsidRPr="006C7888" w14:paraId="7AFA72FD" w14:textId="77777777" w:rsidTr="00507779">
        <w:tc>
          <w:tcPr>
            <w:tcW w:w="1247" w:type="dxa"/>
            <w:tcBorders>
              <w:top w:val="single" w:sz="12" w:space="0" w:color="008000"/>
              <w:bottom w:val="single" w:sz="6" w:space="0" w:color="008000"/>
            </w:tcBorders>
            <w:shd w:val="clear" w:color="auto" w:fill="FFFFFF"/>
          </w:tcPr>
          <w:p w14:paraId="69104471" w14:textId="77777777" w:rsidR="00AC5284" w:rsidRDefault="00AC5284" w:rsidP="00C70F48">
            <w:pPr>
              <w:pStyle w:val="CETBodytext"/>
              <w:jc w:val="left"/>
              <w:rPr>
                <w:lang w:val="en-GB"/>
              </w:rPr>
            </w:pPr>
            <w:r>
              <w:rPr>
                <w:lang w:val="en-GB"/>
              </w:rPr>
              <w:t>L</w:t>
            </w:r>
            <w:r w:rsidRPr="006A1FCD">
              <w:rPr>
                <w:lang w:val="en-GB"/>
              </w:rPr>
              <w:t>ongitudinal dispersion</w:t>
            </w:r>
          </w:p>
          <w:p w14:paraId="301E8BF4" w14:textId="77777777" w:rsidR="00AC5284" w:rsidRDefault="00AC5284" w:rsidP="00C70F48">
            <w:pPr>
              <w:pStyle w:val="CETBodytext"/>
              <w:jc w:val="left"/>
              <w:rPr>
                <w:lang w:val="en-GB"/>
              </w:rPr>
            </w:pPr>
            <w:r>
              <w:rPr>
                <w:lang w:val="en-GB"/>
              </w:rPr>
              <w:t>[m</w:t>
            </w:r>
            <w:r w:rsidRPr="006C7888">
              <w:rPr>
                <w:vertAlign w:val="superscript"/>
                <w:lang w:val="en-GB"/>
              </w:rPr>
              <w:t>2</w:t>
            </w:r>
            <w:r>
              <w:rPr>
                <w:lang w:val="en-GB"/>
              </w:rPr>
              <w:t xml:space="preserve"> d</w:t>
            </w:r>
            <w:r w:rsidRPr="00051A6D">
              <w:rPr>
                <w:vertAlign w:val="superscript"/>
                <w:lang w:val="en-GB"/>
              </w:rPr>
              <w:t>-1</w:t>
            </w:r>
            <w:r>
              <w:rPr>
                <w:lang w:val="en-GB"/>
              </w:rPr>
              <w:t xml:space="preserve">] </w:t>
            </w:r>
          </w:p>
        </w:tc>
        <w:tc>
          <w:tcPr>
            <w:tcW w:w="1247" w:type="dxa"/>
            <w:tcBorders>
              <w:top w:val="single" w:sz="12" w:space="0" w:color="008000"/>
              <w:bottom w:val="single" w:sz="6" w:space="0" w:color="008000"/>
            </w:tcBorders>
            <w:shd w:val="clear" w:color="auto" w:fill="FFFFFF"/>
          </w:tcPr>
          <w:p w14:paraId="1EEBCE82" w14:textId="5F682DA0" w:rsidR="00AC5284" w:rsidRDefault="00AC5284" w:rsidP="00C70F48">
            <w:pPr>
              <w:pStyle w:val="CETBodytext"/>
              <w:jc w:val="left"/>
            </w:pPr>
            <w:r>
              <w:t>Flow rate [m</w:t>
            </w:r>
            <w:r w:rsidRPr="007C4E2D">
              <w:rPr>
                <w:vertAlign w:val="superscript"/>
              </w:rPr>
              <w:t>3</w:t>
            </w:r>
            <w:r w:rsidR="004F61BE">
              <w:t xml:space="preserve"> </w:t>
            </w:r>
            <w:r w:rsidR="004F61BE">
              <w:t>d</w:t>
            </w:r>
            <w:r w:rsidR="004F61BE" w:rsidRPr="007C4E2D">
              <w:rPr>
                <w:vertAlign w:val="superscript"/>
              </w:rPr>
              <w:t>-1</w:t>
            </w:r>
            <w:r>
              <w:t>]</w:t>
            </w:r>
          </w:p>
          <w:p w14:paraId="575E13E9" w14:textId="77777777" w:rsidR="00AC5284" w:rsidRDefault="00AC5284" w:rsidP="00C70F48">
            <w:pPr>
              <w:pStyle w:val="CETBodytext"/>
              <w:jc w:val="left"/>
              <w:rPr>
                <w:lang w:val="en-GB"/>
              </w:rPr>
            </w:pPr>
          </w:p>
        </w:tc>
        <w:tc>
          <w:tcPr>
            <w:tcW w:w="1531" w:type="dxa"/>
            <w:tcBorders>
              <w:top w:val="single" w:sz="12" w:space="0" w:color="008000"/>
              <w:bottom w:val="single" w:sz="6" w:space="0" w:color="008000"/>
            </w:tcBorders>
            <w:shd w:val="clear" w:color="auto" w:fill="FFFFFF"/>
          </w:tcPr>
          <w:p w14:paraId="4F2EC4CF" w14:textId="77777777" w:rsidR="00AC5284" w:rsidRDefault="00AC5284" w:rsidP="00C70F48">
            <w:pPr>
              <w:pStyle w:val="CETBodytext"/>
              <w:jc w:val="left"/>
            </w:pPr>
            <w:r>
              <w:t>CO</w:t>
            </w:r>
            <w:r w:rsidRPr="00C07532">
              <w:rPr>
                <w:vertAlign w:val="subscript"/>
              </w:rPr>
              <w:t>2</w:t>
            </w:r>
            <w:r>
              <w:t xml:space="preserve"> mass transfer coefficient [d</w:t>
            </w:r>
            <w:r w:rsidRPr="007C4E2D">
              <w:rPr>
                <w:vertAlign w:val="superscript"/>
              </w:rPr>
              <w:t>-1</w:t>
            </w:r>
            <w:r>
              <w:t xml:space="preserve">] </w:t>
            </w:r>
          </w:p>
          <w:p w14:paraId="50411A02" w14:textId="77777777" w:rsidR="00AC5284" w:rsidRDefault="00AC5284" w:rsidP="00C70F48">
            <w:pPr>
              <w:pStyle w:val="CETBodytext"/>
              <w:jc w:val="left"/>
              <w:rPr>
                <w:lang w:val="en-GB"/>
              </w:rPr>
            </w:pPr>
          </w:p>
        </w:tc>
        <w:tc>
          <w:tcPr>
            <w:tcW w:w="1531" w:type="dxa"/>
            <w:tcBorders>
              <w:top w:val="single" w:sz="12" w:space="0" w:color="008000"/>
              <w:bottom w:val="single" w:sz="6" w:space="0" w:color="008000"/>
            </w:tcBorders>
            <w:shd w:val="clear" w:color="auto" w:fill="FFFFFF"/>
          </w:tcPr>
          <w:p w14:paraId="6C8F8C46" w14:textId="77777777" w:rsidR="00AC5284" w:rsidRDefault="00AC5284" w:rsidP="00C70F48">
            <w:pPr>
              <w:pStyle w:val="CETBodytext"/>
              <w:jc w:val="left"/>
            </w:pPr>
            <w:r>
              <w:t>O</w:t>
            </w:r>
            <w:r w:rsidRPr="00C07532">
              <w:rPr>
                <w:vertAlign w:val="subscript"/>
              </w:rPr>
              <w:t>2</w:t>
            </w:r>
            <w:r>
              <w:t xml:space="preserve"> mass transfer coefficient [d</w:t>
            </w:r>
            <w:r w:rsidRPr="007C4E2D">
              <w:rPr>
                <w:vertAlign w:val="superscript"/>
              </w:rPr>
              <w:t>-1</w:t>
            </w:r>
            <w:r>
              <w:t xml:space="preserve">] </w:t>
            </w:r>
          </w:p>
          <w:p w14:paraId="5A05598E" w14:textId="77777777" w:rsidR="00AC5284" w:rsidRDefault="00AC5284" w:rsidP="00C70F48">
            <w:pPr>
              <w:pStyle w:val="CETBodytext"/>
              <w:jc w:val="left"/>
              <w:rPr>
                <w:lang w:val="en-GB"/>
              </w:rPr>
            </w:pPr>
          </w:p>
        </w:tc>
        <w:tc>
          <w:tcPr>
            <w:tcW w:w="1531" w:type="dxa"/>
            <w:tcBorders>
              <w:top w:val="single" w:sz="12" w:space="0" w:color="008000"/>
              <w:bottom w:val="single" w:sz="6" w:space="0" w:color="008000"/>
            </w:tcBorders>
            <w:shd w:val="clear" w:color="auto" w:fill="FFFFFF"/>
          </w:tcPr>
          <w:p w14:paraId="1A498DCE" w14:textId="5FF39B73" w:rsidR="00AC5284" w:rsidRPr="00C07532" w:rsidRDefault="00AC5284" w:rsidP="00C70F48">
            <w:pPr>
              <w:pStyle w:val="CETBodytext"/>
              <w:ind w:right="-1"/>
              <w:jc w:val="left"/>
              <w:rPr>
                <w:rFonts w:cs="Arial"/>
                <w:szCs w:val="18"/>
                <w:lang w:val="en-GB"/>
              </w:rPr>
            </w:pPr>
            <w:r>
              <w:rPr>
                <w:rFonts w:cs="Arial"/>
                <w:szCs w:val="18"/>
                <w:lang w:val="en-GB"/>
              </w:rPr>
              <w:t>CO</w:t>
            </w:r>
            <w:r w:rsidRPr="00C07532">
              <w:rPr>
                <w:rFonts w:cs="Arial"/>
                <w:szCs w:val="18"/>
                <w:vertAlign w:val="subscript"/>
                <w:lang w:val="en-GB"/>
              </w:rPr>
              <w:t>2</w:t>
            </w:r>
            <w:r>
              <w:rPr>
                <w:rFonts w:cs="Arial"/>
                <w:szCs w:val="18"/>
                <w:lang w:val="en-GB"/>
              </w:rPr>
              <w:t xml:space="preserve"> </w:t>
            </w:r>
            <w:r w:rsidR="001C10F8">
              <w:rPr>
                <w:rFonts w:cs="Arial"/>
                <w:szCs w:val="18"/>
                <w:lang w:val="en-GB"/>
              </w:rPr>
              <w:t>saturation</w:t>
            </w:r>
            <w:r>
              <w:rPr>
                <w:rFonts w:cs="Arial"/>
                <w:szCs w:val="18"/>
                <w:lang w:val="en-GB"/>
              </w:rPr>
              <w:t xml:space="preserve"> concentration</w:t>
            </w:r>
            <w:proofErr w:type="gramStart"/>
            <w:r>
              <w:rPr>
                <w:rFonts w:cs="Arial"/>
                <w:szCs w:val="18"/>
                <w:lang w:val="en-GB"/>
              </w:rPr>
              <w:t xml:space="preserve"> </w:t>
            </w:r>
            <w:r w:rsidR="0095229D">
              <w:rPr>
                <w:rFonts w:cs="Arial"/>
                <w:szCs w:val="18"/>
                <w:lang w:val="en-GB"/>
              </w:rPr>
              <w:t xml:space="preserve">  </w:t>
            </w:r>
            <w:r>
              <w:rPr>
                <w:rFonts w:cs="Arial"/>
                <w:szCs w:val="18"/>
                <w:lang w:val="en-GB"/>
              </w:rPr>
              <w:t>[</w:t>
            </w:r>
            <w:proofErr w:type="gramEnd"/>
            <w:r>
              <w:rPr>
                <w:rFonts w:cs="Arial"/>
                <w:szCs w:val="18"/>
                <w:lang w:val="en-GB"/>
              </w:rPr>
              <w:t>g</w:t>
            </w:r>
            <w:r w:rsidR="0095229D">
              <w:rPr>
                <w:rFonts w:cs="Arial"/>
                <w:szCs w:val="18"/>
                <w:lang w:val="en-GB"/>
              </w:rPr>
              <w:t xml:space="preserve"> </w:t>
            </w:r>
            <w:r>
              <w:rPr>
                <w:rFonts w:cs="Arial"/>
                <w:szCs w:val="18"/>
                <w:lang w:val="en-GB"/>
              </w:rPr>
              <w:t>m</w:t>
            </w:r>
            <w:r w:rsidR="0095229D" w:rsidRPr="0095229D">
              <w:rPr>
                <w:rFonts w:cs="Arial"/>
                <w:szCs w:val="18"/>
                <w:vertAlign w:val="superscript"/>
                <w:lang w:val="en-GB"/>
              </w:rPr>
              <w:t>-</w:t>
            </w:r>
            <w:r w:rsidRPr="00C07532">
              <w:rPr>
                <w:rFonts w:cs="Arial"/>
                <w:szCs w:val="18"/>
                <w:vertAlign w:val="superscript"/>
                <w:lang w:val="en-GB"/>
              </w:rPr>
              <w:t>3</w:t>
            </w:r>
            <w:r>
              <w:rPr>
                <w:rFonts w:cs="Arial"/>
                <w:szCs w:val="18"/>
                <w:lang w:val="en-GB"/>
              </w:rPr>
              <w:t>]</w:t>
            </w:r>
          </w:p>
        </w:tc>
        <w:tc>
          <w:tcPr>
            <w:tcW w:w="1531" w:type="dxa"/>
            <w:tcBorders>
              <w:top w:val="single" w:sz="12" w:space="0" w:color="008000"/>
              <w:bottom w:val="single" w:sz="6" w:space="0" w:color="008000"/>
            </w:tcBorders>
            <w:shd w:val="clear" w:color="auto" w:fill="FFFFFF"/>
          </w:tcPr>
          <w:p w14:paraId="12D1DCEC" w14:textId="53637FD4" w:rsidR="00AC5284" w:rsidRPr="00C07532" w:rsidRDefault="00AC5284" w:rsidP="00C70F48">
            <w:pPr>
              <w:pStyle w:val="CETBodytext"/>
              <w:ind w:right="-1"/>
              <w:jc w:val="left"/>
              <w:rPr>
                <w:rFonts w:cs="Arial"/>
                <w:szCs w:val="18"/>
                <w:lang w:val="it-IT"/>
              </w:rPr>
            </w:pPr>
            <w:r w:rsidRPr="00C07532">
              <w:rPr>
                <w:rFonts w:cs="Arial"/>
                <w:szCs w:val="18"/>
                <w:lang w:val="it-IT"/>
              </w:rPr>
              <w:t>O</w:t>
            </w:r>
            <w:r w:rsidRPr="00C07532">
              <w:rPr>
                <w:rFonts w:cs="Arial"/>
                <w:szCs w:val="18"/>
                <w:vertAlign w:val="subscript"/>
                <w:lang w:val="it-IT"/>
              </w:rPr>
              <w:t>2</w:t>
            </w:r>
            <w:r w:rsidRPr="00C07532">
              <w:rPr>
                <w:rFonts w:cs="Arial"/>
                <w:szCs w:val="18"/>
                <w:lang w:val="it-IT"/>
              </w:rPr>
              <w:t xml:space="preserve"> </w:t>
            </w:r>
            <w:r w:rsidR="001C10F8">
              <w:rPr>
                <w:rFonts w:cs="Arial"/>
                <w:szCs w:val="18"/>
                <w:lang w:val="it-IT"/>
              </w:rPr>
              <w:t>saturation</w:t>
            </w:r>
            <w:r w:rsidRPr="00C07532">
              <w:rPr>
                <w:rFonts w:cs="Arial"/>
                <w:szCs w:val="18"/>
                <w:lang w:val="it-IT"/>
              </w:rPr>
              <w:t xml:space="preserve"> concentration</w:t>
            </w:r>
            <w:proofErr w:type="gramStart"/>
            <w:r w:rsidRPr="00C07532">
              <w:rPr>
                <w:rFonts w:cs="Arial"/>
                <w:szCs w:val="18"/>
                <w:lang w:val="it-IT"/>
              </w:rPr>
              <w:t xml:space="preserve"> </w:t>
            </w:r>
            <w:r w:rsidR="0095229D">
              <w:rPr>
                <w:rFonts w:cs="Arial"/>
                <w:szCs w:val="18"/>
                <w:lang w:val="it-IT"/>
              </w:rPr>
              <w:t xml:space="preserve">  </w:t>
            </w:r>
            <w:r w:rsidRPr="00C07532">
              <w:rPr>
                <w:rFonts w:cs="Arial"/>
                <w:szCs w:val="18"/>
                <w:lang w:val="it-IT"/>
              </w:rPr>
              <w:t>[</w:t>
            </w:r>
            <w:proofErr w:type="gramEnd"/>
            <w:r w:rsidRPr="00C07532">
              <w:rPr>
                <w:rFonts w:cs="Arial"/>
                <w:szCs w:val="18"/>
                <w:lang w:val="it-IT"/>
              </w:rPr>
              <w:t>g</w:t>
            </w:r>
            <w:r w:rsidR="0095229D">
              <w:rPr>
                <w:rFonts w:cs="Arial"/>
                <w:szCs w:val="18"/>
                <w:lang w:val="it-IT"/>
              </w:rPr>
              <w:t xml:space="preserve"> </w:t>
            </w:r>
            <w:r w:rsidRPr="00C07532">
              <w:rPr>
                <w:rFonts w:cs="Arial"/>
                <w:szCs w:val="18"/>
                <w:lang w:val="it-IT"/>
              </w:rPr>
              <w:t>m</w:t>
            </w:r>
            <w:r w:rsidR="0095229D" w:rsidRPr="0095229D">
              <w:rPr>
                <w:rFonts w:cs="Arial"/>
                <w:szCs w:val="18"/>
                <w:vertAlign w:val="superscript"/>
                <w:lang w:val="it-IT"/>
              </w:rPr>
              <w:t>-</w:t>
            </w:r>
            <w:r w:rsidRPr="00C07532">
              <w:rPr>
                <w:rFonts w:cs="Arial"/>
                <w:szCs w:val="18"/>
                <w:vertAlign w:val="superscript"/>
                <w:lang w:val="it-IT"/>
              </w:rPr>
              <w:t>3</w:t>
            </w:r>
            <w:r>
              <w:rPr>
                <w:rFonts w:cs="Arial"/>
                <w:szCs w:val="18"/>
                <w:lang w:val="it-IT"/>
              </w:rPr>
              <w:t>]</w:t>
            </w:r>
          </w:p>
        </w:tc>
        <w:tc>
          <w:tcPr>
            <w:tcW w:w="1304" w:type="dxa"/>
            <w:tcBorders>
              <w:top w:val="single" w:sz="12" w:space="0" w:color="008000"/>
              <w:bottom w:val="single" w:sz="6" w:space="0" w:color="008000"/>
            </w:tcBorders>
            <w:shd w:val="clear" w:color="auto" w:fill="FFFFFF"/>
          </w:tcPr>
          <w:p w14:paraId="18150F58" w14:textId="77777777" w:rsidR="00AC5284" w:rsidRPr="006C7888" w:rsidRDefault="00AC5284" w:rsidP="00C70F48">
            <w:pPr>
              <w:pStyle w:val="CETBodytext"/>
              <w:ind w:right="-1"/>
              <w:jc w:val="left"/>
              <w:rPr>
                <w:rFonts w:cs="Arial"/>
                <w:szCs w:val="18"/>
              </w:rPr>
            </w:pPr>
            <w:r>
              <w:rPr>
                <w:lang w:val="en-GB"/>
              </w:rPr>
              <w:t xml:space="preserve">Specific growth rate </w:t>
            </w:r>
            <m:oMath>
              <m:sSub>
                <m:sSubPr>
                  <m:ctrlPr>
                    <w:rPr>
                      <w:rFonts w:ascii="Cambria Math" w:hAnsi="Cambria Math"/>
                      <w:i/>
                    </w:rPr>
                  </m:ctrlPr>
                </m:sSubPr>
                <m:e>
                  <m:r>
                    <w:rPr>
                      <w:rFonts w:ascii="Cambria Math" w:hAnsi="Cambria Math"/>
                    </w:rPr>
                    <m:t>μ</m:t>
                  </m:r>
                </m:e>
                <m:sub>
                  <m:r>
                    <w:rPr>
                      <w:rFonts w:ascii="Cambria Math" w:hAnsi="Cambria Math"/>
                    </w:rPr>
                    <m:t>alg</m:t>
                  </m:r>
                </m:sub>
              </m:sSub>
              <m:r>
                <w:rPr>
                  <w:rFonts w:ascii="Cambria Math" w:hAnsi="Cambria Math"/>
                </w:rPr>
                <m:t xml:space="preserve"> </m:t>
              </m:r>
            </m:oMath>
            <w:r>
              <w:rPr>
                <w:lang w:val="en-GB"/>
              </w:rPr>
              <w:t>[d</w:t>
            </w:r>
            <w:r w:rsidRPr="00596905">
              <w:rPr>
                <w:vertAlign w:val="superscript"/>
                <w:lang w:val="en-GB"/>
              </w:rPr>
              <w:t>-1</w:t>
            </w:r>
            <w:r>
              <w:rPr>
                <w:lang w:val="en-GB"/>
              </w:rPr>
              <w:t>]</w:t>
            </w:r>
          </w:p>
        </w:tc>
      </w:tr>
      <w:tr w:rsidR="00507779" w14:paraId="5FCA5627" w14:textId="77777777" w:rsidTr="00507779">
        <w:tc>
          <w:tcPr>
            <w:tcW w:w="1247" w:type="dxa"/>
            <w:tcBorders>
              <w:bottom w:val="single" w:sz="12" w:space="0" w:color="008000"/>
            </w:tcBorders>
            <w:shd w:val="clear" w:color="auto" w:fill="FFFFFF"/>
          </w:tcPr>
          <w:p w14:paraId="751A53CF" w14:textId="77777777" w:rsidR="00AC5284" w:rsidRDefault="00AC5284" w:rsidP="00C70F48">
            <w:pPr>
              <w:pStyle w:val="CETBodytext"/>
              <w:ind w:right="-1"/>
              <w:rPr>
                <w:rFonts w:cs="Arial"/>
                <w:szCs w:val="18"/>
                <w:lang w:val="en-GB"/>
              </w:rPr>
            </w:pPr>
            <w:r>
              <w:rPr>
                <w:rFonts w:cs="Arial"/>
                <w:szCs w:val="18"/>
                <w:lang w:val="en-GB"/>
              </w:rPr>
              <w:t>0.1</w:t>
            </w:r>
          </w:p>
        </w:tc>
        <w:tc>
          <w:tcPr>
            <w:tcW w:w="1247" w:type="dxa"/>
            <w:tcBorders>
              <w:bottom w:val="single" w:sz="12" w:space="0" w:color="008000"/>
            </w:tcBorders>
            <w:shd w:val="clear" w:color="auto" w:fill="FFFFFF"/>
          </w:tcPr>
          <w:p w14:paraId="0E0E2ECD" w14:textId="386B8048" w:rsidR="00AC5284" w:rsidRDefault="00AC5284" w:rsidP="00C70F48">
            <w:pPr>
              <w:pStyle w:val="CETBodytext"/>
              <w:ind w:right="-1"/>
              <w:jc w:val="left"/>
              <w:rPr>
                <w:rFonts w:cs="Arial"/>
                <w:szCs w:val="18"/>
                <w:lang w:val="en-GB"/>
              </w:rPr>
            </w:pPr>
            <w:r>
              <w:rPr>
                <w:rFonts w:cs="Arial"/>
                <w:szCs w:val="18"/>
                <w:lang w:val="en-GB"/>
              </w:rPr>
              <w:t>20.</w:t>
            </w:r>
            <w:r w:rsidR="00407C9B">
              <w:rPr>
                <w:rFonts w:cs="Arial"/>
                <w:szCs w:val="18"/>
                <w:lang w:val="en-GB"/>
              </w:rPr>
              <w:t>16</w:t>
            </w:r>
          </w:p>
        </w:tc>
        <w:tc>
          <w:tcPr>
            <w:tcW w:w="1531" w:type="dxa"/>
            <w:tcBorders>
              <w:bottom w:val="single" w:sz="12" w:space="0" w:color="008000"/>
            </w:tcBorders>
            <w:shd w:val="clear" w:color="auto" w:fill="FFFFFF"/>
          </w:tcPr>
          <w:p w14:paraId="51263907" w14:textId="77777777" w:rsidR="00AC5284" w:rsidRDefault="00AC5284" w:rsidP="00C70F48">
            <w:pPr>
              <w:pStyle w:val="CETBodytext"/>
              <w:ind w:right="-1"/>
              <w:rPr>
                <w:rFonts w:cs="Arial"/>
                <w:szCs w:val="18"/>
                <w:lang w:val="en-GB"/>
              </w:rPr>
            </w:pPr>
            <w:r>
              <w:rPr>
                <w:rFonts w:cs="Arial"/>
                <w:szCs w:val="18"/>
                <w:lang w:val="en-GB"/>
              </w:rPr>
              <w:t>4</w:t>
            </w:r>
          </w:p>
        </w:tc>
        <w:tc>
          <w:tcPr>
            <w:tcW w:w="1531" w:type="dxa"/>
            <w:tcBorders>
              <w:bottom w:val="single" w:sz="12" w:space="0" w:color="008000"/>
            </w:tcBorders>
            <w:shd w:val="clear" w:color="auto" w:fill="FFFFFF"/>
          </w:tcPr>
          <w:p w14:paraId="4266911E" w14:textId="77777777" w:rsidR="00AC5284" w:rsidRDefault="00AC5284" w:rsidP="00C70F48">
            <w:pPr>
              <w:pStyle w:val="CETBodytext"/>
              <w:ind w:right="-1"/>
              <w:rPr>
                <w:rFonts w:cs="Arial"/>
                <w:szCs w:val="18"/>
                <w:lang w:val="en-GB"/>
              </w:rPr>
            </w:pPr>
            <w:r>
              <w:rPr>
                <w:rFonts w:cs="Arial"/>
                <w:szCs w:val="18"/>
                <w:lang w:val="en-GB"/>
              </w:rPr>
              <w:t>2</w:t>
            </w:r>
          </w:p>
        </w:tc>
        <w:tc>
          <w:tcPr>
            <w:tcW w:w="1531" w:type="dxa"/>
            <w:tcBorders>
              <w:bottom w:val="single" w:sz="12" w:space="0" w:color="008000"/>
            </w:tcBorders>
            <w:shd w:val="clear" w:color="auto" w:fill="FFFFFF"/>
          </w:tcPr>
          <w:p w14:paraId="73DA01FD" w14:textId="77777777" w:rsidR="00AC5284" w:rsidRDefault="00AC5284" w:rsidP="00C70F48">
            <w:pPr>
              <w:pStyle w:val="CETBodytext"/>
              <w:ind w:right="-1"/>
              <w:rPr>
                <w:rFonts w:cs="Arial"/>
                <w:szCs w:val="18"/>
                <w:lang w:val="en-GB"/>
              </w:rPr>
            </w:pPr>
            <w:r>
              <w:rPr>
                <w:rFonts w:cs="Arial"/>
                <w:szCs w:val="18"/>
                <w:lang w:val="en-GB"/>
              </w:rPr>
              <w:t>6.89</w:t>
            </w:r>
          </w:p>
        </w:tc>
        <w:tc>
          <w:tcPr>
            <w:tcW w:w="1531" w:type="dxa"/>
            <w:tcBorders>
              <w:bottom w:val="single" w:sz="12" w:space="0" w:color="008000"/>
            </w:tcBorders>
            <w:shd w:val="clear" w:color="auto" w:fill="FFFFFF"/>
          </w:tcPr>
          <w:p w14:paraId="0D8B3BCD" w14:textId="77777777" w:rsidR="00AC5284" w:rsidRDefault="00AC5284" w:rsidP="00C70F48">
            <w:pPr>
              <w:pStyle w:val="CETBodytext"/>
              <w:ind w:right="-1"/>
              <w:rPr>
                <w:rFonts w:cs="Arial"/>
                <w:szCs w:val="18"/>
                <w:lang w:val="en-GB"/>
              </w:rPr>
            </w:pPr>
            <w:r>
              <w:rPr>
                <w:rFonts w:cs="Arial"/>
                <w:szCs w:val="18"/>
                <w:lang w:val="en-GB"/>
              </w:rPr>
              <w:t>9.30</w:t>
            </w:r>
          </w:p>
        </w:tc>
        <w:tc>
          <w:tcPr>
            <w:tcW w:w="1304" w:type="dxa"/>
            <w:tcBorders>
              <w:bottom w:val="single" w:sz="12" w:space="0" w:color="008000"/>
            </w:tcBorders>
            <w:shd w:val="clear" w:color="auto" w:fill="FFFFFF"/>
          </w:tcPr>
          <w:p w14:paraId="3181E8BD" w14:textId="77777777" w:rsidR="00AC5284" w:rsidRDefault="00AC5284" w:rsidP="00C70F48">
            <w:pPr>
              <w:pStyle w:val="CETBodytext"/>
              <w:ind w:right="-1"/>
              <w:rPr>
                <w:rFonts w:cs="Arial"/>
                <w:szCs w:val="18"/>
                <w:lang w:val="en-GB"/>
              </w:rPr>
            </w:pPr>
            <w:r>
              <w:rPr>
                <w:rFonts w:cs="Arial"/>
                <w:szCs w:val="18"/>
                <w:lang w:val="en-GB"/>
              </w:rPr>
              <w:t>1.8</w:t>
            </w:r>
          </w:p>
        </w:tc>
      </w:tr>
    </w:tbl>
    <w:p w14:paraId="7057F88C" w14:textId="77777777" w:rsidR="00AC5284" w:rsidRDefault="00AC5284" w:rsidP="00AC5284">
      <w:pPr>
        <w:pStyle w:val="CETBodytext"/>
      </w:pPr>
    </w:p>
    <w:p w14:paraId="1C4BD46B" w14:textId="0F96CE3F" w:rsidR="00AC5284" w:rsidRDefault="00AC5284" w:rsidP="002679B1">
      <w:pPr>
        <w:pStyle w:val="CETBodytext"/>
      </w:pPr>
      <w:r>
        <w:t>Figure 2a reports both the simulated and experimental temporal evolution of the dissolved CO</w:t>
      </w:r>
      <w:r w:rsidRPr="00D151B6">
        <w:rPr>
          <w:vertAlign w:val="subscript"/>
        </w:rPr>
        <w:t>2</w:t>
      </w:r>
      <w:r>
        <w:t xml:space="preserve"> in the broth. </w:t>
      </w:r>
      <w:proofErr w:type="gramStart"/>
      <w:r>
        <w:t>It can be seen that the</w:t>
      </w:r>
      <w:proofErr w:type="gramEnd"/>
      <w:r>
        <w:t xml:space="preserve"> two sets of data compare fairly well, with a small deviation appearing only in the late stage of the growth process. In Figure 2b the comparison between the computed and the experimental pH value is shown. </w:t>
      </w:r>
    </w:p>
    <w:p w14:paraId="05B43A57" w14:textId="77777777" w:rsidR="00566692" w:rsidRDefault="00566692" w:rsidP="002679B1">
      <w:pPr>
        <w:pStyle w:val="CETBodytext"/>
      </w:pPr>
    </w:p>
    <w:p w14:paraId="1AE0EE80" w14:textId="77777777" w:rsidR="00566692" w:rsidRDefault="00566692" w:rsidP="00566692">
      <w:pPr>
        <w:pStyle w:val="CETBodytext"/>
        <w:jc w:val="center"/>
      </w:pPr>
      <w:r>
        <w:rPr>
          <w:noProof/>
        </w:rPr>
        <w:drawing>
          <wp:inline distT="0" distB="0" distL="0" distR="0" wp14:anchorId="7207463F" wp14:editId="55FE126D">
            <wp:extent cx="2535498" cy="1901190"/>
            <wp:effectExtent l="0" t="0" r="0" b="381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77256" cy="1932501"/>
                    </a:xfrm>
                    <a:prstGeom prst="rect">
                      <a:avLst/>
                    </a:prstGeom>
                    <a:noFill/>
                    <a:ln>
                      <a:noFill/>
                    </a:ln>
                  </pic:spPr>
                </pic:pic>
              </a:graphicData>
            </a:graphic>
          </wp:inline>
        </w:drawing>
      </w:r>
      <w:r>
        <w:rPr>
          <w:noProof/>
        </w:rPr>
        <w:drawing>
          <wp:inline distT="0" distB="0" distL="0" distR="0" wp14:anchorId="63A9D1D5" wp14:editId="14366AF3">
            <wp:extent cx="2540294" cy="1904788"/>
            <wp:effectExtent l="0" t="0" r="0" b="635"/>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87188" cy="1939951"/>
                    </a:xfrm>
                    <a:prstGeom prst="rect">
                      <a:avLst/>
                    </a:prstGeom>
                    <a:noFill/>
                    <a:ln>
                      <a:noFill/>
                    </a:ln>
                  </pic:spPr>
                </pic:pic>
              </a:graphicData>
            </a:graphic>
          </wp:inline>
        </w:drawing>
      </w:r>
    </w:p>
    <w:p w14:paraId="422A7640" w14:textId="77777777" w:rsidR="00566692" w:rsidRPr="00BA5902" w:rsidRDefault="00566692" w:rsidP="00566692">
      <w:pPr>
        <w:pStyle w:val="CETCaption"/>
      </w:pPr>
      <w:r>
        <w:t>Figure 2: a) Simulated and experimental dynamics of the dissolved CO</w:t>
      </w:r>
      <w:r w:rsidRPr="00BA5902">
        <w:rPr>
          <w:vertAlign w:val="subscript"/>
        </w:rPr>
        <w:t>2</w:t>
      </w:r>
      <w:r>
        <w:t xml:space="preserve"> concentration. b) Simulated and experimental pH value of the broth. </w:t>
      </w:r>
    </w:p>
    <w:p w14:paraId="4FC56E61" w14:textId="67981D4B" w:rsidR="0077114B" w:rsidRDefault="00AC5284" w:rsidP="00D151B6">
      <w:pPr>
        <w:pStyle w:val="CETBodytext"/>
        <w:rPr>
          <w:noProof/>
        </w:rPr>
      </w:pPr>
      <w:r>
        <w:t>It can be seen that a satisfactorily agreement is reached here as well, even though the CO</w:t>
      </w:r>
      <w:r w:rsidRPr="00D151B6">
        <w:rPr>
          <w:vertAlign w:val="subscript"/>
        </w:rPr>
        <w:t>2</w:t>
      </w:r>
      <w:r>
        <w:rPr>
          <w:vertAlign w:val="subscript"/>
        </w:rPr>
        <w:t xml:space="preserve"> </w:t>
      </w:r>
      <w:r>
        <w:t xml:space="preserve">supply procedure differs between the two cases, being a continuous injection in the numerical model, and </w:t>
      </w:r>
      <w:r w:rsidR="001B0B15">
        <w:t xml:space="preserve">an </w:t>
      </w:r>
      <w:r>
        <w:t xml:space="preserve">on-off discontinuous injection controlled by the pH value in the experimental tests. </w:t>
      </w:r>
      <w:r>
        <w:rPr>
          <w:noProof/>
        </w:rPr>
        <w:t xml:space="preserve">These results prove </w:t>
      </w:r>
      <w:r w:rsidR="00F84CD1">
        <w:rPr>
          <w:noProof/>
        </w:rPr>
        <w:t xml:space="preserve">however </w:t>
      </w:r>
      <w:r>
        <w:rPr>
          <w:noProof/>
        </w:rPr>
        <w:t xml:space="preserve">that after calibration our numerical method is able to properly </w:t>
      </w:r>
      <w:r w:rsidR="00F84CD1">
        <w:rPr>
          <w:noProof/>
        </w:rPr>
        <w:t>model</w:t>
      </w:r>
      <w:r>
        <w:rPr>
          <w:noProof/>
        </w:rPr>
        <w:t xml:space="preserve"> the increased CO</w:t>
      </w:r>
      <w:r w:rsidRPr="00C04E25">
        <w:rPr>
          <w:noProof/>
          <w:vertAlign w:val="subscript"/>
        </w:rPr>
        <w:t>2</w:t>
      </w:r>
      <w:r>
        <w:rPr>
          <w:noProof/>
        </w:rPr>
        <w:t xml:space="preserve"> need determined by the algal biomass growth.</w:t>
      </w:r>
    </w:p>
    <w:p w14:paraId="67C376A4" w14:textId="77777777" w:rsidR="00566692" w:rsidRDefault="00566692" w:rsidP="00566692">
      <w:pPr>
        <w:pStyle w:val="CETBodytext"/>
      </w:pPr>
      <w:r>
        <w:rPr>
          <w:noProof/>
        </w:rPr>
        <w:lastRenderedPageBreak/>
        <w:drawing>
          <wp:inline distT="0" distB="0" distL="0" distR="0" wp14:anchorId="5708D313" wp14:editId="0896716C">
            <wp:extent cx="2666046" cy="1999078"/>
            <wp:effectExtent l="0" t="0" r="1270" b="127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82095" cy="2011112"/>
                    </a:xfrm>
                    <a:prstGeom prst="rect">
                      <a:avLst/>
                    </a:prstGeom>
                    <a:noFill/>
                    <a:ln>
                      <a:noFill/>
                    </a:ln>
                  </pic:spPr>
                </pic:pic>
              </a:graphicData>
            </a:graphic>
          </wp:inline>
        </w:drawing>
      </w:r>
      <w:r>
        <w:rPr>
          <w:noProof/>
        </w:rPr>
        <w:drawing>
          <wp:inline distT="0" distB="0" distL="0" distR="0" wp14:anchorId="0E89F6D5" wp14:editId="5DCEFE80">
            <wp:extent cx="2666500" cy="1999420"/>
            <wp:effectExtent l="0" t="0" r="635" b="127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74291" cy="2005262"/>
                    </a:xfrm>
                    <a:prstGeom prst="rect">
                      <a:avLst/>
                    </a:prstGeom>
                    <a:noFill/>
                    <a:ln>
                      <a:noFill/>
                    </a:ln>
                  </pic:spPr>
                </pic:pic>
              </a:graphicData>
            </a:graphic>
          </wp:inline>
        </w:drawing>
      </w:r>
    </w:p>
    <w:p w14:paraId="50AB4F2A" w14:textId="7C8CC793" w:rsidR="00566692" w:rsidRDefault="00566692" w:rsidP="00566692">
      <w:pPr>
        <w:pStyle w:val="CETCaption"/>
      </w:pPr>
      <w:r>
        <w:t xml:space="preserve">Figure 3: a) Simulated and experimental total suspended solid concentration by dry weight measurements. b) Temporal evolution of the nitrate concentration. </w:t>
      </w:r>
    </w:p>
    <w:p w14:paraId="2B1F6431" w14:textId="459E3E32" w:rsidR="002679B1" w:rsidRDefault="00D151B6" w:rsidP="00D151B6">
      <w:pPr>
        <w:pStyle w:val="CETBodytext"/>
        <w:rPr>
          <w:color w:val="FF0000"/>
        </w:rPr>
      </w:pPr>
      <w:r>
        <w:t xml:space="preserve">In Figure </w:t>
      </w:r>
      <w:r w:rsidR="00566692">
        <w:t>3</w:t>
      </w:r>
      <w:r>
        <w:t xml:space="preserve">a we report the </w:t>
      </w:r>
      <w:r w:rsidR="00C04E25">
        <w:t>micro</w:t>
      </w:r>
      <w:r>
        <w:t xml:space="preserve">algae concentration in the broth as a function of time. A satisfactory agreement with the experimental data was reached by using a value of the specific growth rate </w:t>
      </w:r>
      <m:oMath>
        <m:sSub>
          <m:sSubPr>
            <m:ctrlPr>
              <w:rPr>
                <w:rFonts w:ascii="Cambria Math" w:hAnsi="Cambria Math"/>
                <w:i/>
              </w:rPr>
            </m:ctrlPr>
          </m:sSubPr>
          <m:e>
            <m:r>
              <w:rPr>
                <w:rFonts w:ascii="Cambria Math" w:hAnsi="Cambria Math"/>
              </w:rPr>
              <m:t>μ</m:t>
            </m:r>
          </m:e>
          <m:sub>
            <m:r>
              <w:rPr>
                <w:rFonts w:ascii="Cambria Math" w:hAnsi="Cambria Math"/>
              </w:rPr>
              <m:t>alg</m:t>
            </m:r>
          </m:sub>
        </m:sSub>
      </m:oMath>
      <w:r>
        <w:t xml:space="preserve"> equal to 1.8 d</w:t>
      </w:r>
      <w:r w:rsidRPr="00D151B6">
        <w:rPr>
          <w:vertAlign w:val="superscript"/>
        </w:rPr>
        <w:t>-1</w:t>
      </w:r>
      <w:r>
        <w:t xml:space="preserve">, which well fits within literature ranges </w:t>
      </w:r>
      <w:r w:rsidR="00035F22">
        <w:t>(</w:t>
      </w:r>
      <w:r w:rsidR="00C04E25">
        <w:t>Solimeno et al. 2015</w:t>
      </w:r>
      <w:r w:rsidR="00035F22">
        <w:t>)</w:t>
      </w:r>
      <w:r w:rsidR="00C04E25">
        <w:t xml:space="preserve">. </w:t>
      </w:r>
      <w:r>
        <w:rPr>
          <w:lang w:val="en-GB"/>
        </w:rPr>
        <w:t xml:space="preserve">Figure </w:t>
      </w:r>
      <w:r w:rsidR="00566692">
        <w:rPr>
          <w:lang w:val="en-GB"/>
        </w:rPr>
        <w:t>3</w:t>
      </w:r>
      <w:r>
        <w:rPr>
          <w:lang w:val="en-GB"/>
        </w:rPr>
        <w:t xml:space="preserve">b shows the comparison between the experimental and simulated nitrate concentration. </w:t>
      </w:r>
      <w:r w:rsidR="00586456">
        <w:rPr>
          <w:lang w:val="en-GB"/>
        </w:rPr>
        <w:t>Here,</w:t>
      </w:r>
      <w:r>
        <w:rPr>
          <w:lang w:val="en-GB"/>
        </w:rPr>
        <w:t xml:space="preserve"> </w:t>
      </w:r>
      <w:r w:rsidR="00E220A8">
        <w:rPr>
          <w:lang w:val="en-GB"/>
        </w:rPr>
        <w:t xml:space="preserve">the two sets of data </w:t>
      </w:r>
      <w:r w:rsidR="00550C25">
        <w:rPr>
          <w:lang w:val="en-GB"/>
        </w:rPr>
        <w:t xml:space="preserve">agree remarkably well in the initial stage of the process, but a significant discrepancy can be observed at a later stage, with the model evidently underestimating the </w:t>
      </w:r>
      <w:r w:rsidR="00550C25">
        <w:t>NO</w:t>
      </w:r>
      <w:r w:rsidR="00550C25" w:rsidRPr="00ED3E5B">
        <w:rPr>
          <w:vertAlign w:val="subscript"/>
        </w:rPr>
        <w:t>3</w:t>
      </w:r>
      <w:r w:rsidR="00550C25" w:rsidRPr="00ED3E5B">
        <w:rPr>
          <w:vertAlign w:val="superscript"/>
        </w:rPr>
        <w:t>-</w:t>
      </w:r>
      <w:r w:rsidR="00550C25">
        <w:t xml:space="preserve"> consumption</w:t>
      </w:r>
      <w:r w:rsidR="00550C25" w:rsidRPr="00676AE0">
        <w:t xml:space="preserve">. </w:t>
      </w:r>
      <w:r w:rsidR="00900E94" w:rsidRPr="00676AE0">
        <w:t xml:space="preserve">This </w:t>
      </w:r>
      <w:r w:rsidR="00C04E25" w:rsidRPr="00676AE0">
        <w:t>suggests that growth on other substrates (e.g. ammoni</w:t>
      </w:r>
      <w:r w:rsidR="003B5791" w:rsidRPr="00676AE0">
        <w:t>a</w:t>
      </w:r>
      <w:r w:rsidR="00C04E25" w:rsidRPr="00676AE0">
        <w:t xml:space="preserve">) </w:t>
      </w:r>
      <w:r w:rsidR="00586456" w:rsidRPr="00676AE0">
        <w:t>may have set in</w:t>
      </w:r>
      <w:r w:rsidR="00C04E25" w:rsidRPr="00676AE0">
        <w:t xml:space="preserve"> during the growth</w:t>
      </w:r>
      <w:r w:rsidR="00586456" w:rsidRPr="00676AE0">
        <w:t>. However, to date, our experimental setup</w:t>
      </w:r>
      <w:r w:rsidR="00C04E25" w:rsidRPr="00676AE0">
        <w:t xml:space="preserve"> is not able to determin</w:t>
      </w:r>
      <w:r w:rsidR="00586456" w:rsidRPr="00676AE0">
        <w:t xml:space="preserve">e to which extent </w:t>
      </w:r>
      <w:r w:rsidR="003B5791" w:rsidRPr="00676AE0">
        <w:t>nitrates are</w:t>
      </w:r>
      <w:r w:rsidR="00586456" w:rsidRPr="00676AE0">
        <w:t xml:space="preserve"> converted to ammonia </w:t>
      </w:r>
      <w:r w:rsidR="00B55498">
        <w:t xml:space="preserve">and used as a substrate for </w:t>
      </w:r>
      <w:r w:rsidR="003B5791" w:rsidRPr="00676AE0">
        <w:t xml:space="preserve">the algal activity. </w:t>
      </w:r>
    </w:p>
    <w:p w14:paraId="1CDE3E59" w14:textId="77777777" w:rsidR="00B6588C" w:rsidRDefault="00B6588C" w:rsidP="00B6588C">
      <w:pPr>
        <w:pStyle w:val="CETCaption"/>
      </w:pPr>
      <w:r>
        <w:rPr>
          <w:noProof/>
        </w:rPr>
        <w:drawing>
          <wp:inline distT="0" distB="0" distL="0" distR="0" wp14:anchorId="53E7EB17" wp14:editId="0332BB62">
            <wp:extent cx="2723810" cy="2042160"/>
            <wp:effectExtent l="0" t="0" r="635" b="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47558" cy="2059965"/>
                    </a:xfrm>
                    <a:prstGeom prst="rect">
                      <a:avLst/>
                    </a:prstGeom>
                    <a:noFill/>
                    <a:ln>
                      <a:noFill/>
                    </a:ln>
                  </pic:spPr>
                </pic:pic>
              </a:graphicData>
            </a:graphic>
          </wp:inline>
        </w:drawing>
      </w:r>
      <w:r>
        <w:rPr>
          <w:noProof/>
        </w:rPr>
        <w:drawing>
          <wp:inline distT="0" distB="0" distL="0" distR="0" wp14:anchorId="4C4B52E7" wp14:editId="00B83985">
            <wp:extent cx="2693320" cy="2019300"/>
            <wp:effectExtent l="0" t="0" r="0" b="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04435" cy="2027634"/>
                    </a:xfrm>
                    <a:prstGeom prst="rect">
                      <a:avLst/>
                    </a:prstGeom>
                    <a:noFill/>
                    <a:ln>
                      <a:noFill/>
                    </a:ln>
                  </pic:spPr>
                </pic:pic>
              </a:graphicData>
            </a:graphic>
          </wp:inline>
        </w:drawing>
      </w:r>
    </w:p>
    <w:p w14:paraId="53632062" w14:textId="5E010151" w:rsidR="00B6588C" w:rsidRPr="00B6588C" w:rsidRDefault="00B6588C" w:rsidP="00B6588C">
      <w:pPr>
        <w:pStyle w:val="CETCaption"/>
      </w:pPr>
      <w:r>
        <w:t>Figure 4: a) Dissolved oxygen concentration as a function of time</w:t>
      </w:r>
      <w:r w:rsidR="003B5791">
        <w:t xml:space="preserve"> for </w:t>
      </w:r>
      <m:oMath>
        <m:sSub>
          <m:sSubPr>
            <m:ctrlPr>
              <w:rPr>
                <w:rFonts w:ascii="Cambria Math" w:hAnsi="Cambria Math"/>
                <w:i w:val="0"/>
              </w:rPr>
            </m:ctrlPr>
          </m:sSubPr>
          <m:e>
            <m:r>
              <w:rPr>
                <w:rFonts w:ascii="Cambria Math" w:hAnsi="Cambria Math"/>
              </w:rPr>
              <m:t>k</m:t>
            </m:r>
          </m:e>
          <m:sub>
            <m:r>
              <w:rPr>
                <w:rFonts w:ascii="Cambria Math" w:hAnsi="Cambria Math"/>
              </w:rPr>
              <m:t>L</m:t>
            </m:r>
          </m:sub>
        </m:sSub>
        <m:r>
          <w:rPr>
            <w:rFonts w:ascii="Cambria Math" w:hAnsi="Cambria Math"/>
          </w:rPr>
          <m:t>a</m:t>
        </m:r>
      </m:oMath>
      <w:r w:rsidR="003B5791">
        <w:t>=2 d</w:t>
      </w:r>
      <w:r w:rsidR="003B5791" w:rsidRPr="003B5791">
        <w:rPr>
          <w:vertAlign w:val="superscript"/>
        </w:rPr>
        <w:t>-1</w:t>
      </w:r>
      <w:r>
        <w:t xml:space="preserve">. In the inset the result of a sensitivity analysis of the oxygen mass transfer on the process yield </w:t>
      </w:r>
      <w:r w:rsidR="00F84CD1">
        <w:t>is</w:t>
      </w:r>
      <w:r>
        <w:t xml:space="preserve"> shown. b) Biomass concentration as a function of time for 4 different temperature values. </w:t>
      </w:r>
    </w:p>
    <w:p w14:paraId="2995B615" w14:textId="4921C908" w:rsidR="00AE1E2A" w:rsidRDefault="00CC006A" w:rsidP="00566692">
      <w:pPr>
        <w:pStyle w:val="CETBodytext"/>
      </w:pPr>
      <w:r>
        <w:t xml:space="preserve">Figure </w:t>
      </w:r>
      <w:r w:rsidR="00566692">
        <w:t>4</w:t>
      </w:r>
      <w:r w:rsidR="00C950DD">
        <w:t>a</w:t>
      </w:r>
      <w:r>
        <w:t xml:space="preserve"> reports the </w:t>
      </w:r>
      <w:r w:rsidR="00C950DD">
        <w:t>temporal evolution of the dissolved oxygen concentration</w:t>
      </w:r>
      <w:r w:rsidR="006F1D74">
        <w:t xml:space="preserve">. </w:t>
      </w:r>
      <w:r w:rsidR="00C950DD">
        <w:t>It can be noted that the model correctly predicts the expected increase of the oxygen concentration due to the algae photosynthetic activity</w:t>
      </w:r>
      <w:r w:rsidR="00035F22">
        <w:t>,</w:t>
      </w:r>
      <w:r w:rsidR="00C950DD">
        <w:t xml:space="preserve"> and the simulat</w:t>
      </w:r>
      <w:r w:rsidR="00035F22">
        <w:t>ion</w:t>
      </w:r>
      <w:r w:rsidR="00C950DD">
        <w:t xml:space="preserve"> data agree quantitively well with the experimental results. However, the </w:t>
      </w:r>
      <w:r w:rsidR="00C04E25">
        <w:t xml:space="preserve">apparent </w:t>
      </w:r>
      <w:r w:rsidR="00C950DD">
        <w:t xml:space="preserve">qualitative </w:t>
      </w:r>
      <w:r w:rsidR="00052CF2">
        <w:t xml:space="preserve">discrepancy </w:t>
      </w:r>
      <w:r w:rsidR="00676AE0">
        <w:t>suggests</w:t>
      </w:r>
      <w:r w:rsidR="00052CF2">
        <w:t xml:space="preserve"> the need for a more careful characterization of the features of the tank </w:t>
      </w:r>
      <w:r w:rsidR="00407C9B">
        <w:t xml:space="preserve">hydrodynamics </w:t>
      </w:r>
      <w:r w:rsidR="00052CF2">
        <w:t>in order to obtain more reliable prediction</w:t>
      </w:r>
      <w:r w:rsidR="00B55498">
        <w:t xml:space="preserve"> for the </w:t>
      </w:r>
      <w:r w:rsidR="001B0B15">
        <w:t>oxygen</w:t>
      </w:r>
      <w:r w:rsidR="00B55498">
        <w:t xml:space="preserve"> </w:t>
      </w:r>
      <w:r w:rsidR="008F319E">
        <w:t xml:space="preserve">release </w:t>
      </w:r>
      <w:r w:rsidR="00B55498">
        <w:t>to the atmosphere</w:t>
      </w:r>
      <w:r w:rsidR="00052CF2">
        <w:t xml:space="preserve">. In the inset the dependence of the process productivity </w:t>
      </w:r>
      <w:r w:rsidR="00407C9B">
        <w:t xml:space="preserve">(computed as </w:t>
      </w:r>
      <m:oMath>
        <m:sSub>
          <m:sSubPr>
            <m:ctrlPr>
              <w:rPr>
                <w:rFonts w:ascii="Cambria Math" w:hAnsi="Cambria Math"/>
                <w:i/>
              </w:rPr>
            </m:ctrlPr>
          </m:sSubPr>
          <m:e>
            <m:r>
              <w:rPr>
                <w:rFonts w:ascii="Cambria Math" w:hAnsi="Cambria Math"/>
              </w:rPr>
              <m:t>(X</m:t>
            </m:r>
          </m:e>
          <m:sub>
            <m:r>
              <w:rPr>
                <w:rFonts w:ascii="Cambria Math" w:hAnsi="Cambria Math"/>
              </w:rPr>
              <m:t>alg,fin</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alg,in</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fin</m:t>
            </m:r>
          </m:sub>
        </m:s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in</m:t>
            </m:r>
          </m:sub>
        </m:sSub>
        <m:r>
          <w:rPr>
            <w:rFonts w:ascii="Cambria Math" w:hAnsi="Cambria Math"/>
          </w:rPr>
          <m:t>)</m:t>
        </m:r>
      </m:oMath>
      <w:r w:rsidR="00407C9B">
        <w:t xml:space="preserve">) on the oxygen mass transfer coefficient </w:t>
      </w:r>
      <w:r w:rsidR="00052CF2">
        <w:t xml:space="preserve">is </w:t>
      </w:r>
      <w:r w:rsidR="00F91C24">
        <w:t>shown</w:t>
      </w:r>
      <w:r w:rsidR="00407C9B">
        <w:t>,</w:t>
      </w:r>
      <w:r w:rsidR="008F319E">
        <w:t xml:space="preserve"> mak</w:t>
      </w:r>
      <w:r w:rsidR="00407C9B">
        <w:t>ing</w:t>
      </w:r>
      <w:r w:rsidR="008F319E">
        <w:t xml:space="preserve"> </w:t>
      </w:r>
      <w:r w:rsidR="00676AE0">
        <w:t xml:space="preserve">apparent </w:t>
      </w:r>
      <w:r w:rsidR="00F91C24">
        <w:rPr>
          <w:lang w:val="en-GB"/>
        </w:rPr>
        <w:t xml:space="preserve">the </w:t>
      </w:r>
      <w:r w:rsidR="008F319E">
        <w:rPr>
          <w:lang w:val="en-GB"/>
        </w:rPr>
        <w:t xml:space="preserve">substantial </w:t>
      </w:r>
      <w:r w:rsidR="00F91C24">
        <w:rPr>
          <w:lang w:val="en-GB"/>
        </w:rPr>
        <w:t xml:space="preserve">detrimental effect of the oxygen </w:t>
      </w:r>
      <w:r w:rsidR="00676AE0">
        <w:rPr>
          <w:lang w:val="en-GB"/>
        </w:rPr>
        <w:t>accumulation</w:t>
      </w:r>
      <w:r w:rsidR="00F91C24">
        <w:rPr>
          <w:lang w:val="en-GB"/>
        </w:rPr>
        <w:t xml:space="preserve"> on the process productivity</w:t>
      </w:r>
      <w:r w:rsidR="00676AE0">
        <w:rPr>
          <w:lang w:val="en-GB"/>
        </w:rPr>
        <w:t xml:space="preserve"> </w:t>
      </w:r>
      <w:r w:rsidR="00F91C24">
        <w:rPr>
          <w:lang w:val="en-GB"/>
        </w:rPr>
        <w:t>for low mass transfer coefficients.</w:t>
      </w:r>
      <w:r w:rsidR="00676AE0">
        <w:rPr>
          <w:lang w:val="en-GB"/>
        </w:rPr>
        <w:t xml:space="preserve"> </w:t>
      </w:r>
      <w:r w:rsidR="00F91C24">
        <w:rPr>
          <w:lang w:val="en-GB"/>
        </w:rPr>
        <w:t xml:space="preserve">Finally, Figure </w:t>
      </w:r>
      <w:r w:rsidR="004B58A8">
        <w:rPr>
          <w:lang w:val="en-GB"/>
        </w:rPr>
        <w:t>4</w:t>
      </w:r>
      <w:r w:rsidR="00F91C24">
        <w:rPr>
          <w:lang w:val="en-GB"/>
        </w:rPr>
        <w:t xml:space="preserve">b reports the </w:t>
      </w:r>
      <w:r w:rsidR="00510230">
        <w:rPr>
          <w:lang w:val="en-GB"/>
        </w:rPr>
        <w:t xml:space="preserve">numerically predicted </w:t>
      </w:r>
      <w:r w:rsidR="00F91C24">
        <w:rPr>
          <w:lang w:val="en-GB"/>
        </w:rPr>
        <w:t xml:space="preserve">temperature effect on the </w:t>
      </w:r>
      <w:r w:rsidR="00BC20E1">
        <w:rPr>
          <w:lang w:val="en-GB"/>
        </w:rPr>
        <w:t>micro</w:t>
      </w:r>
      <w:r w:rsidR="00F91C24">
        <w:rPr>
          <w:lang w:val="en-GB"/>
        </w:rPr>
        <w:t>algae growth kinetics</w:t>
      </w:r>
      <w:r w:rsidR="00BC20E1">
        <w:rPr>
          <w:lang w:val="en-GB"/>
        </w:rPr>
        <w:t>,</w:t>
      </w:r>
      <w:r w:rsidR="00510230">
        <w:rPr>
          <w:lang w:val="en-GB"/>
        </w:rPr>
        <w:t xml:space="preserve"> </w:t>
      </w:r>
      <w:r w:rsidR="00407C9B">
        <w:rPr>
          <w:lang w:val="en-GB"/>
        </w:rPr>
        <w:t xml:space="preserve">which </w:t>
      </w:r>
      <w:r w:rsidR="00510230">
        <w:rPr>
          <w:lang w:val="en-GB"/>
        </w:rPr>
        <w:t xml:space="preserve">shows </w:t>
      </w:r>
      <w:r w:rsidR="00CE201A">
        <w:rPr>
          <w:lang w:val="en-GB"/>
        </w:rPr>
        <w:t xml:space="preserve">that </w:t>
      </w:r>
      <w:r w:rsidR="008F319E">
        <w:rPr>
          <w:lang w:val="en-GB"/>
        </w:rPr>
        <w:t xml:space="preserve">even </w:t>
      </w:r>
      <w:r w:rsidR="00510230">
        <w:rPr>
          <w:lang w:val="en-GB"/>
        </w:rPr>
        <w:t xml:space="preserve">small </w:t>
      </w:r>
      <w:r w:rsidR="00CE201A">
        <w:rPr>
          <w:lang w:val="en-GB"/>
        </w:rPr>
        <w:t xml:space="preserve">deviations from the </w:t>
      </w:r>
      <w:r w:rsidR="00510230">
        <w:rPr>
          <w:lang w:val="en-GB"/>
        </w:rPr>
        <w:t xml:space="preserve">growth </w:t>
      </w:r>
      <w:r w:rsidR="00CE201A">
        <w:rPr>
          <w:lang w:val="en-GB"/>
        </w:rPr>
        <w:t xml:space="preserve">optimal temperature </w:t>
      </w:r>
      <w:r w:rsidR="00651873">
        <w:rPr>
          <w:lang w:val="en-GB"/>
        </w:rPr>
        <w:t>are potentially able to induce</w:t>
      </w:r>
      <w:r w:rsidR="00CE201A">
        <w:rPr>
          <w:lang w:val="en-GB"/>
        </w:rPr>
        <w:t xml:space="preserve"> substantial productivity drops.  </w:t>
      </w:r>
    </w:p>
    <w:p w14:paraId="2248A88E" w14:textId="6A194A3C" w:rsidR="002679B1" w:rsidRDefault="002679B1" w:rsidP="002679B1">
      <w:pPr>
        <w:pStyle w:val="CETHeading1"/>
        <w:numPr>
          <w:ilvl w:val="1"/>
          <w:numId w:val="1"/>
        </w:numPr>
      </w:pPr>
      <w:r>
        <w:lastRenderedPageBreak/>
        <w:t>Conclusions</w:t>
      </w:r>
    </w:p>
    <w:p w14:paraId="2CDED5D1" w14:textId="7A38B985" w:rsidR="00C04E25" w:rsidRDefault="00C04E25" w:rsidP="00E71380">
      <w:pPr>
        <w:pStyle w:val="CETBodytext"/>
      </w:pPr>
      <w:r>
        <w:t xml:space="preserve">In this work we developed a model </w:t>
      </w:r>
      <w:r w:rsidR="005B0E91">
        <w:t xml:space="preserve">addressing both </w:t>
      </w:r>
      <w:r w:rsidR="00B6588C">
        <w:t xml:space="preserve">the </w:t>
      </w:r>
      <w:r w:rsidR="005B0E91">
        <w:t xml:space="preserve">hydrodynamics and the bio-chemical kinetics of a microalgae growth process. A calibration procedure has been conducted in order to match the simulated results with the one of an experimental growth process conducted in a lab-scale flat-plate photobioreactor. </w:t>
      </w:r>
    </w:p>
    <w:p w14:paraId="2BDC2C4F" w14:textId="73316896" w:rsidR="00E71380" w:rsidRDefault="00E71380" w:rsidP="00E71380">
      <w:pPr>
        <w:pStyle w:val="CETBodytext"/>
      </w:pPr>
      <w:r>
        <w:t xml:space="preserve">The </w:t>
      </w:r>
      <w:r w:rsidR="005B0E91">
        <w:t xml:space="preserve">preliminary </w:t>
      </w:r>
      <w:r>
        <w:t>results</w:t>
      </w:r>
      <w:r w:rsidR="005B0E91">
        <w:t xml:space="preserve"> herein presented</w:t>
      </w:r>
      <w:r>
        <w:t xml:space="preserve"> show a </w:t>
      </w:r>
      <w:r w:rsidR="005B0E91">
        <w:t>satisfactorily match with the experimental ones</w:t>
      </w:r>
      <w:r>
        <w:t xml:space="preserve">. </w:t>
      </w:r>
      <w:r w:rsidR="005B0E91">
        <w:t xml:space="preserve">The model was seen to accurately predict the </w:t>
      </w:r>
      <w:r w:rsidR="00B6588C">
        <w:t xml:space="preserve">microalgae </w:t>
      </w:r>
      <w:r w:rsidR="005B0E91">
        <w:t xml:space="preserve">production rate, the pH value of the broth as well as the temporal behavior of the dissolved gaseous species concentration. Discrepancies were observed in the nitrate </w:t>
      </w:r>
      <w:r w:rsidR="008F319E">
        <w:t>concentration</w:t>
      </w:r>
      <w:r w:rsidR="00B6588C">
        <w:t xml:space="preserve">, thus </w:t>
      </w:r>
      <w:r w:rsidR="005B0E91">
        <w:t xml:space="preserve">indicating the need for a </w:t>
      </w:r>
      <w:r w:rsidR="008F319E">
        <w:t xml:space="preserve">more </w:t>
      </w:r>
      <w:r w:rsidR="005B0E91">
        <w:t xml:space="preserve">careful estimation of the nutrient </w:t>
      </w:r>
      <w:r w:rsidR="00510230">
        <w:t>consumption</w:t>
      </w:r>
      <w:r w:rsidR="008F319E">
        <w:t xml:space="preserve"> rate.</w:t>
      </w:r>
    </w:p>
    <w:p w14:paraId="3805774B" w14:textId="1875ADAE" w:rsidR="005B0E91" w:rsidRDefault="008F319E" w:rsidP="00566692">
      <w:pPr>
        <w:pStyle w:val="CETBodytext"/>
      </w:pPr>
      <w:r>
        <w:t xml:space="preserve">Results made apparent that the model is particularly sensitive to </w:t>
      </w:r>
      <w:r w:rsidR="00F84CD1">
        <w:t xml:space="preserve">the </w:t>
      </w:r>
      <w:r>
        <w:t>gas release to the atmosphere</w:t>
      </w:r>
      <w:r w:rsidR="005B0E91">
        <w:t xml:space="preserve">, </w:t>
      </w:r>
      <w:r>
        <w:t xml:space="preserve">therefore </w:t>
      </w:r>
      <w:r w:rsidR="005B0E91">
        <w:t xml:space="preserve">future </w:t>
      </w:r>
      <w:r>
        <w:t>investigations</w:t>
      </w:r>
      <w:r w:rsidR="00B6588C">
        <w:t xml:space="preserve"> by computational fluid dynamics</w:t>
      </w:r>
      <w:r w:rsidR="00510230">
        <w:t xml:space="preserve"> simulation</w:t>
      </w:r>
      <w:r w:rsidR="00B6588C">
        <w:t xml:space="preserve"> </w:t>
      </w:r>
      <w:r>
        <w:t>will be conducted</w:t>
      </w:r>
      <w:r w:rsidR="00B6588C">
        <w:t xml:space="preserve"> in order to obtain a more accurate </w:t>
      </w:r>
      <w:r w:rsidR="005B0E91">
        <w:t>characterization of the hydrodynamic regime</w:t>
      </w:r>
      <w:r w:rsidR="00B6588C">
        <w:t>s</w:t>
      </w:r>
      <w:r w:rsidR="005B0E91">
        <w:t xml:space="preserve"> </w:t>
      </w:r>
      <w:r w:rsidR="00B6588C">
        <w:t>in both the tank and the reactor, and in order to obtain estimates for the</w:t>
      </w:r>
      <w:r w:rsidR="005B0E91">
        <w:t xml:space="preserve"> mass transfer coefficients </w:t>
      </w:r>
      <w:r w:rsidR="00B6588C">
        <w:t>based on</w:t>
      </w:r>
      <w:r w:rsidR="005B0E91">
        <w:t xml:space="preserve"> </w:t>
      </w:r>
      <w:r w:rsidR="00B6588C">
        <w:t xml:space="preserve">the equipment hydrodynamics. </w:t>
      </w:r>
    </w:p>
    <w:p w14:paraId="504F859C" w14:textId="738E58DB" w:rsidR="00510230" w:rsidRDefault="00B6588C" w:rsidP="00DE6F45">
      <w:pPr>
        <w:pStyle w:val="CETBodytext"/>
      </w:pPr>
      <w:r>
        <w:t xml:space="preserve">Finally, </w:t>
      </w:r>
      <w:r w:rsidR="00510230">
        <w:t>it is worth noting</w:t>
      </w:r>
      <w:r w:rsidR="002679B1">
        <w:t xml:space="preserve"> that the results</w:t>
      </w:r>
      <w:r>
        <w:t xml:space="preserve"> herein presented</w:t>
      </w:r>
      <w:r w:rsidR="002679B1">
        <w:t xml:space="preserve"> were </w:t>
      </w:r>
      <w:r w:rsidR="00407C9B">
        <w:t>obtained</w:t>
      </w:r>
      <w:r w:rsidR="002679B1">
        <w:t xml:space="preserve"> under specific experimental condition</w:t>
      </w:r>
      <w:r>
        <w:t>s</w:t>
      </w:r>
      <w:r w:rsidR="002679B1">
        <w:t xml:space="preserve">. Therefore, the model predictions </w:t>
      </w:r>
      <w:r>
        <w:t>depend on</w:t>
      </w:r>
      <w:r w:rsidR="002679B1">
        <w:t xml:space="preserve"> the </w:t>
      </w:r>
      <w:r w:rsidR="00510230">
        <w:t>parameter set</w:t>
      </w:r>
      <w:r w:rsidR="002679B1">
        <w:t xml:space="preserve"> at which the model was calibrated. </w:t>
      </w:r>
      <w:r w:rsidR="00DE6F45">
        <w:t>However, result</w:t>
      </w:r>
      <w:r>
        <w:t xml:space="preserve">s </w:t>
      </w:r>
      <w:r w:rsidR="00DE6F45">
        <w:t xml:space="preserve">prove </w:t>
      </w:r>
      <w:r>
        <w:t>our</w:t>
      </w:r>
      <w:r w:rsidR="00DE6F45">
        <w:t xml:space="preserve"> model as a </w:t>
      </w:r>
      <w:r w:rsidR="008F319E">
        <w:t>promising tool</w:t>
      </w:r>
      <w:r w:rsidR="00510230" w:rsidRPr="00510230">
        <w:t xml:space="preserve"> </w:t>
      </w:r>
      <w:r w:rsidR="008F319E">
        <w:t>for</w:t>
      </w:r>
      <w:r w:rsidR="00510230" w:rsidRPr="00510230">
        <w:t xml:space="preserve"> a predictive and reliable production forecast </w:t>
      </w:r>
      <w:r w:rsidR="00510230">
        <w:t xml:space="preserve">of </w:t>
      </w:r>
      <w:r w:rsidR="00510230" w:rsidRPr="00510230">
        <w:t>microalgae growth</w:t>
      </w:r>
      <w:r w:rsidR="00510230">
        <w:t>.</w:t>
      </w:r>
      <w:r w:rsidR="00510230" w:rsidRPr="00510230">
        <w:t xml:space="preserve">  </w:t>
      </w:r>
    </w:p>
    <w:p w14:paraId="7E256624" w14:textId="77777777" w:rsidR="0083763E" w:rsidRDefault="007F5CE0">
      <w:pPr>
        <w:pStyle w:val="CETReference"/>
      </w:pPr>
      <w:r>
        <w:t>References</w:t>
      </w:r>
    </w:p>
    <w:p w14:paraId="032EA6B0" w14:textId="6F817056" w:rsidR="009256BC" w:rsidRDefault="007F3B41" w:rsidP="003B0D67">
      <w:pPr>
        <w:pStyle w:val="CETReferencetext"/>
      </w:pPr>
      <w:r w:rsidRPr="007F3B41">
        <w:t>Brennan</w:t>
      </w:r>
      <w:r>
        <w:t xml:space="preserve"> </w:t>
      </w:r>
      <w:r w:rsidRPr="007F3B41">
        <w:t>L., Owende P.</w:t>
      </w:r>
      <w:r>
        <w:t xml:space="preserve">, </w:t>
      </w:r>
      <w:r w:rsidRPr="007F3B41">
        <w:t>2010</w:t>
      </w:r>
      <w:r w:rsidR="00710522">
        <w:t>,</w:t>
      </w:r>
      <w:r w:rsidRPr="007F3B41">
        <w:t xml:space="preserve"> Biofuels from microalgae</w:t>
      </w:r>
      <w:r>
        <w:t xml:space="preserve"> - A</w:t>
      </w:r>
      <w:r w:rsidRPr="007F3B41">
        <w:t xml:space="preserve"> review of technologies for production, processing, and extractions of biofuels and co-products</w:t>
      </w:r>
      <w:r w:rsidR="00710522">
        <w:t>,</w:t>
      </w:r>
      <w:r w:rsidRPr="007F3B41">
        <w:t xml:space="preserve"> Renewable and </w:t>
      </w:r>
      <w:r w:rsidR="00AB435A">
        <w:t>S</w:t>
      </w:r>
      <w:r w:rsidRPr="007F3B41">
        <w:t xml:space="preserve">ustainable </w:t>
      </w:r>
      <w:r w:rsidR="00AB435A">
        <w:t>E</w:t>
      </w:r>
      <w:r w:rsidRPr="007F3B41">
        <w:t xml:space="preserve">nergy </w:t>
      </w:r>
      <w:r w:rsidR="00AB435A">
        <w:t>R</w:t>
      </w:r>
      <w:r w:rsidRPr="007F3B41">
        <w:t>eviews, 14, 557-577.</w:t>
      </w:r>
    </w:p>
    <w:p w14:paraId="061CA114" w14:textId="7349BF0B" w:rsidR="003B0D67" w:rsidRDefault="003B0D67" w:rsidP="003B0D67">
      <w:pPr>
        <w:pStyle w:val="CETReferencetext"/>
      </w:pPr>
      <w:r w:rsidRPr="005244D6">
        <w:rPr>
          <w:lang w:val="en-US"/>
        </w:rPr>
        <w:t>Converti A., Lodi A., Del Borghi A., Solisio C., 2006</w:t>
      </w:r>
      <w:r>
        <w:rPr>
          <w:lang w:val="en-US"/>
        </w:rPr>
        <w:t>,</w:t>
      </w:r>
      <w:r w:rsidRPr="005244D6">
        <w:rPr>
          <w:lang w:val="en-US"/>
        </w:rPr>
        <w:t xml:space="preserve"> </w:t>
      </w:r>
      <w:r w:rsidRPr="005244D6">
        <w:t>Cultivation of Spirulina platensis in a combined airlift-tubular reactor system</w:t>
      </w:r>
      <w:r w:rsidR="00710522">
        <w:t>,</w:t>
      </w:r>
      <w:r w:rsidRPr="005244D6">
        <w:t xml:space="preserve"> Biochemical Engineering Journal, 32, 13-18.</w:t>
      </w:r>
    </w:p>
    <w:p w14:paraId="5C564A84" w14:textId="12AA2A13" w:rsidR="00AB435A" w:rsidRDefault="00AB435A" w:rsidP="00AB435A">
      <w:pPr>
        <w:pStyle w:val="CETReferencetext"/>
      </w:pPr>
      <w:r w:rsidRPr="00283CF3">
        <w:t>Droop M. R.</w:t>
      </w:r>
      <w:r>
        <w:t xml:space="preserve">, </w:t>
      </w:r>
      <w:r w:rsidRPr="00283CF3">
        <w:t>1974</w:t>
      </w:r>
      <w:r>
        <w:t>,</w:t>
      </w:r>
      <w:r w:rsidRPr="00283CF3">
        <w:t xml:space="preserve"> The nutrient status of algal cells in continuous culture</w:t>
      </w:r>
      <w:r w:rsidR="00710522">
        <w:t>,</w:t>
      </w:r>
      <w:r w:rsidRPr="00283CF3">
        <w:t xml:space="preserve"> Journal of the Marine Biological Association of the United Kingdom, 54, 825-855.</w:t>
      </w:r>
    </w:p>
    <w:p w14:paraId="44E8955F" w14:textId="1EC7A054" w:rsidR="00AB435A" w:rsidRDefault="00AB435A" w:rsidP="00AB435A">
      <w:pPr>
        <w:pStyle w:val="CETReferencetext"/>
      </w:pPr>
      <w:r w:rsidRPr="00037F7F">
        <w:t>Eriksen N.T.</w:t>
      </w:r>
      <w:r>
        <w:t xml:space="preserve">, </w:t>
      </w:r>
      <w:r w:rsidRPr="00037F7F">
        <w:t>2008</w:t>
      </w:r>
      <w:r>
        <w:t>,</w:t>
      </w:r>
      <w:r w:rsidRPr="00037F7F">
        <w:t xml:space="preserve"> The technology of microalgal culturing</w:t>
      </w:r>
      <w:r>
        <w:t>,</w:t>
      </w:r>
      <w:r w:rsidRPr="00037F7F">
        <w:t xml:space="preserve"> Biotechnology </w:t>
      </w:r>
      <w:r>
        <w:t>L</w:t>
      </w:r>
      <w:r w:rsidRPr="00037F7F">
        <w:t>etters, 30, 1525-1536.</w:t>
      </w:r>
    </w:p>
    <w:p w14:paraId="6B5E748E" w14:textId="0B1FBE29" w:rsidR="00423B75" w:rsidRDefault="00423B75" w:rsidP="00AB435A">
      <w:pPr>
        <w:pStyle w:val="CETReferencetext"/>
      </w:pPr>
      <w:bookmarkStart w:id="4" w:name="_Hlk96179598"/>
      <w:r w:rsidRPr="00423B75">
        <w:t>Fekete</w:t>
      </w:r>
      <w:bookmarkEnd w:id="4"/>
      <w:r w:rsidRPr="00423B75">
        <w:t>, R., Žáková, T., Gabrišová, L., Kotora, P., Peciar, P., Gahurová, D., Slaninová, M., 2018, Optimalization of photoreactor geometry for the cultivation of Chlamydomonas Reinhardtii</w:t>
      </w:r>
      <w:r>
        <w:t>,</w:t>
      </w:r>
      <w:r w:rsidRPr="00423B75">
        <w:t xml:space="preserve"> Acta Polytechnica, 58, 92-103.</w:t>
      </w:r>
    </w:p>
    <w:p w14:paraId="49DDBE10" w14:textId="5F201A26" w:rsidR="003B0D67" w:rsidRDefault="00AB435A" w:rsidP="00BC20E1">
      <w:pPr>
        <w:pStyle w:val="CETReferencetext"/>
        <w:jc w:val="left"/>
      </w:pPr>
      <w:r w:rsidRPr="00DB65E1">
        <w:t>Franz A., Lehr F., Posten C., Schaub G.</w:t>
      </w:r>
      <w:r>
        <w:t xml:space="preserve">, </w:t>
      </w:r>
      <w:r w:rsidRPr="00DB65E1">
        <w:t>2012</w:t>
      </w:r>
      <w:r>
        <w:t>,</w:t>
      </w:r>
      <w:r w:rsidRPr="00DB65E1">
        <w:t xml:space="preserve"> Modeling microalgae cultivation productivities in different geographic locations–estimation method for idealized photobioreactors</w:t>
      </w:r>
      <w:r w:rsidR="00710522">
        <w:t>,</w:t>
      </w:r>
      <w:r w:rsidRPr="00DB65E1">
        <w:t xml:space="preserve"> Biotechnology </w:t>
      </w:r>
      <w:r>
        <w:t>J</w:t>
      </w:r>
      <w:r w:rsidRPr="00DB65E1">
        <w:t>ournal, 7</w:t>
      </w:r>
      <w:r>
        <w:t>,</w:t>
      </w:r>
      <w:r w:rsidRPr="00DB65E1">
        <w:t xml:space="preserve"> 546-557.</w:t>
      </w:r>
    </w:p>
    <w:p w14:paraId="4FDF7023" w14:textId="7B632F2E" w:rsidR="003B0D67" w:rsidRDefault="003B0D67" w:rsidP="003B0D67">
      <w:pPr>
        <w:pStyle w:val="CETReferencetext"/>
      </w:pPr>
      <w:r w:rsidRPr="00030171">
        <w:t>Huang Q., Jiang F., Wang L., Yang C.</w:t>
      </w:r>
      <w:r>
        <w:t xml:space="preserve">, </w:t>
      </w:r>
      <w:r w:rsidRPr="00030171">
        <w:t>2017</w:t>
      </w:r>
      <w:r>
        <w:t xml:space="preserve">, </w:t>
      </w:r>
      <w:r w:rsidRPr="00030171">
        <w:t>Design of photobioreactors for mass cultivation of photosynthetic organisms</w:t>
      </w:r>
      <w:r w:rsidR="00710522">
        <w:t>,</w:t>
      </w:r>
      <w:r w:rsidRPr="00030171">
        <w:t xml:space="preserve"> Engineering, 318-329.</w:t>
      </w:r>
    </w:p>
    <w:p w14:paraId="34CCB5D0" w14:textId="0DD2406B" w:rsidR="00046E5A" w:rsidRDefault="00046E5A">
      <w:pPr>
        <w:pStyle w:val="CETReferencetext"/>
      </w:pPr>
      <w:r w:rsidRPr="00046E5A">
        <w:t>Huisman J.</w:t>
      </w:r>
      <w:r>
        <w:t xml:space="preserve">, </w:t>
      </w:r>
      <w:r w:rsidRPr="00046E5A">
        <w:t>1999</w:t>
      </w:r>
      <w:r>
        <w:t>,</w:t>
      </w:r>
      <w:r w:rsidRPr="00046E5A">
        <w:t xml:space="preserve"> Population dynamics of light</w:t>
      </w:r>
      <w:r w:rsidRPr="00046E5A">
        <w:rPr>
          <w:rFonts w:ascii="Cambria Math" w:hAnsi="Cambria Math" w:cs="Cambria Math"/>
        </w:rPr>
        <w:t>‐</w:t>
      </w:r>
      <w:r w:rsidRPr="00046E5A">
        <w:t>limited phytoplankton: microcosm experiments</w:t>
      </w:r>
      <w:r w:rsidR="00710522">
        <w:t>,</w:t>
      </w:r>
      <w:r w:rsidRPr="00046E5A">
        <w:t xml:space="preserve"> Ecology, 80, 202-210.</w:t>
      </w:r>
    </w:p>
    <w:p w14:paraId="0744B31A" w14:textId="0B8A56B9" w:rsidR="00037F7F" w:rsidRDefault="00037F7F">
      <w:pPr>
        <w:pStyle w:val="CETReferencetext"/>
      </w:pPr>
      <w:r w:rsidRPr="00037F7F">
        <w:t>Janssen M., de Bresser L., Baijens T., Tramper J., Mur L. R., Snel J. F., Wijffels R. H.</w:t>
      </w:r>
      <w:r>
        <w:t xml:space="preserve">, </w:t>
      </w:r>
      <w:r w:rsidRPr="00037F7F">
        <w:t>2000</w:t>
      </w:r>
      <w:r>
        <w:t>,</w:t>
      </w:r>
      <w:r w:rsidRPr="00037F7F">
        <w:t xml:space="preserve"> Scale-up aspects of photobioreactors: effects of mixing-induced light/dark cycles</w:t>
      </w:r>
      <w:r w:rsidR="00710522">
        <w:t>,</w:t>
      </w:r>
      <w:r w:rsidRPr="00037F7F">
        <w:t xml:space="preserve"> Journal of </w:t>
      </w:r>
      <w:r w:rsidR="00AB435A">
        <w:t>A</w:t>
      </w:r>
      <w:r w:rsidRPr="00037F7F">
        <w:t xml:space="preserve">pplied </w:t>
      </w:r>
      <w:r w:rsidR="00AB435A">
        <w:t>P</w:t>
      </w:r>
      <w:r w:rsidRPr="00037F7F">
        <w:t>hycology, 12, 225-237.</w:t>
      </w:r>
    </w:p>
    <w:p w14:paraId="3873CF8E" w14:textId="55611D14" w:rsidR="00507779" w:rsidRDefault="00507779">
      <w:pPr>
        <w:pStyle w:val="CETReferencetext"/>
      </w:pPr>
      <w:r w:rsidRPr="00507779">
        <w:rPr>
          <w:lang w:val="en-US"/>
        </w:rPr>
        <w:t>Mazzelli, A., Cicci, A., Sed, G., Bravi, M.</w:t>
      </w:r>
      <w:r w:rsidRPr="00507779">
        <w:rPr>
          <w:lang w:val="en-US"/>
        </w:rPr>
        <w:t xml:space="preserve">, </w:t>
      </w:r>
      <w:r w:rsidRPr="00507779">
        <w:rPr>
          <w:lang w:val="en-US"/>
        </w:rPr>
        <w:t>2018</w:t>
      </w:r>
      <w:r>
        <w:rPr>
          <w:lang w:val="en-US"/>
        </w:rPr>
        <w:t>,</w:t>
      </w:r>
      <w:r w:rsidRPr="00507779">
        <w:rPr>
          <w:lang w:val="en-US"/>
        </w:rPr>
        <w:t xml:space="preserve"> </w:t>
      </w:r>
      <w:r w:rsidRPr="00507779">
        <w:t>Development of a semi-theoretical light radiation and photosynthetic growth model for the optimal exploitation of wastewaters by microalgae</w:t>
      </w:r>
      <w:r w:rsidR="00710522">
        <w:t>,</w:t>
      </w:r>
      <w:r w:rsidRPr="00507779">
        <w:t xml:space="preserve"> </w:t>
      </w:r>
      <w:bookmarkStart w:id="5" w:name="_Hlk96175141"/>
      <w:r w:rsidRPr="00507779">
        <w:t xml:space="preserve">Chemical Engineering Transactions, </w:t>
      </w:r>
      <w:bookmarkEnd w:id="5"/>
      <w:r w:rsidRPr="00507779">
        <w:t>64, 685-690.</w:t>
      </w:r>
    </w:p>
    <w:p w14:paraId="40480552" w14:textId="5EAE870A" w:rsidR="00710522" w:rsidRDefault="00710522">
      <w:pPr>
        <w:pStyle w:val="CETReferencetext"/>
      </w:pPr>
      <w:r w:rsidRPr="00710522">
        <w:t>Molino, A., Iovine, A., Leone, G., Di Sanzo, G., Palazzo, S., Martino, M., Sangiorgio</w:t>
      </w:r>
      <w:r w:rsidRPr="00710522">
        <w:t xml:space="preserve"> P.</w:t>
      </w:r>
      <w:r w:rsidRPr="00710522">
        <w:t>, Marino</w:t>
      </w:r>
      <w:r w:rsidRPr="00710522">
        <w:t xml:space="preserve"> T.,</w:t>
      </w:r>
      <w:r w:rsidRPr="00710522">
        <w:t xml:space="preserve"> Musmarra, D.</w:t>
      </w:r>
      <w:r w:rsidRPr="00710522">
        <w:t xml:space="preserve">, </w:t>
      </w:r>
      <w:r w:rsidRPr="00710522">
        <w:t>2020</w:t>
      </w:r>
      <w:r w:rsidRPr="00710522">
        <w:t>,</w:t>
      </w:r>
      <w:r w:rsidRPr="00710522">
        <w:t xml:space="preserve"> Microalgae as alternative source of nutraceutical polyunsaturated fatty acids</w:t>
      </w:r>
      <w:r w:rsidRPr="00710522">
        <w:t xml:space="preserve">, </w:t>
      </w:r>
      <w:r w:rsidRPr="00710522">
        <w:t>Chemical Engineering Transactions, 79, 277-282</w:t>
      </w:r>
      <w:r w:rsidR="009B1D67">
        <w:t>.</w:t>
      </w:r>
    </w:p>
    <w:p w14:paraId="687F7C4C" w14:textId="5A171120" w:rsidR="009B1D67" w:rsidRPr="00710522" w:rsidRDefault="009B1D67">
      <w:pPr>
        <w:pStyle w:val="CETReferencetext"/>
      </w:pPr>
      <w:r w:rsidRPr="009B1D67">
        <w:t>Muharam, Y., Pramadana, A. B.,</w:t>
      </w:r>
      <w:r w:rsidR="00423B75">
        <w:t xml:space="preserve"> </w:t>
      </w:r>
      <w:r w:rsidRPr="009B1D67">
        <w:t>Wirya, A. S.</w:t>
      </w:r>
      <w:r>
        <w:t xml:space="preserve">, </w:t>
      </w:r>
      <w:r w:rsidRPr="009B1D67">
        <w:t>2017</w:t>
      </w:r>
      <w:r>
        <w:t>,</w:t>
      </w:r>
      <w:r w:rsidRPr="009B1D67">
        <w:t xml:space="preserve"> Modelling and simulation of a bubble column photobioreactor for the cultivation of microalgae Nannochloropsis </w:t>
      </w:r>
      <w:r w:rsidR="00BC20E1">
        <w:t>S</w:t>
      </w:r>
      <w:r w:rsidRPr="009B1D67">
        <w:t>alina</w:t>
      </w:r>
      <w:r>
        <w:t xml:space="preserve">, </w:t>
      </w:r>
      <w:r w:rsidRPr="009B1D67">
        <w:t>Chemical Engineering Transactions</w:t>
      </w:r>
      <w:r>
        <w:t xml:space="preserve">, </w:t>
      </w:r>
      <w:r w:rsidR="00423B75">
        <w:t xml:space="preserve">56, </w:t>
      </w:r>
      <w:r w:rsidRPr="009B1D67">
        <w:t>1555-1560</w:t>
      </w:r>
      <w:r>
        <w:t>.</w:t>
      </w:r>
    </w:p>
    <w:p w14:paraId="5EC25D0E" w14:textId="437E79D4" w:rsidR="00AB435A" w:rsidRDefault="00AB435A" w:rsidP="00AB435A">
      <w:pPr>
        <w:pStyle w:val="CETReferencetext"/>
      </w:pPr>
      <w:r w:rsidRPr="00D47816">
        <w:rPr>
          <w:lang w:val="en-US"/>
        </w:rPr>
        <w:t>Sánchez-Zurano A., Rodríguez-Miranda E., Guzmá</w:t>
      </w:r>
      <w:r>
        <w:rPr>
          <w:lang w:val="en-US"/>
        </w:rPr>
        <w:t>n</w:t>
      </w:r>
      <w:r w:rsidRPr="00D47816">
        <w:rPr>
          <w:lang w:val="en-US"/>
        </w:rPr>
        <w:t xml:space="preserve"> J. L., Acién-Fernández F. G., Fernández-Sevilla J. M., Molina Grima E.</w:t>
      </w:r>
      <w:r>
        <w:rPr>
          <w:lang w:val="en-US"/>
        </w:rPr>
        <w:t xml:space="preserve">, </w:t>
      </w:r>
      <w:r w:rsidRPr="00D47816">
        <w:rPr>
          <w:lang w:val="en-US"/>
        </w:rPr>
        <w:t xml:space="preserve">2021, </w:t>
      </w:r>
      <w:r w:rsidRPr="00D47816">
        <w:t xml:space="preserve">ABACO: A </w:t>
      </w:r>
      <w:r w:rsidR="00BC20E1">
        <w:t>n</w:t>
      </w:r>
      <w:r w:rsidRPr="00D47816">
        <w:t xml:space="preserve">ew </w:t>
      </w:r>
      <w:r w:rsidR="00BC20E1">
        <w:t>m</w:t>
      </w:r>
      <w:r w:rsidRPr="00D47816">
        <w:t xml:space="preserve">odel of </w:t>
      </w:r>
      <w:r w:rsidR="00BC20E1">
        <w:t>m</w:t>
      </w:r>
      <w:r w:rsidRPr="00D47816">
        <w:t>icroalgae-</w:t>
      </w:r>
      <w:r w:rsidR="00BC20E1">
        <w:t>b</w:t>
      </w:r>
      <w:r w:rsidRPr="00D47816">
        <w:t xml:space="preserve">acteria </w:t>
      </w:r>
      <w:r w:rsidR="00BC20E1">
        <w:t>c</w:t>
      </w:r>
      <w:r w:rsidRPr="00D47816">
        <w:t xml:space="preserve">onsortia for </w:t>
      </w:r>
      <w:r w:rsidR="00BC20E1">
        <w:t>b</w:t>
      </w:r>
      <w:r w:rsidRPr="00D47816">
        <w:t xml:space="preserve">iological </w:t>
      </w:r>
      <w:r w:rsidR="00BC20E1">
        <w:t>t</w:t>
      </w:r>
      <w:r w:rsidRPr="00D47816">
        <w:t xml:space="preserve">reatment of </w:t>
      </w:r>
      <w:r w:rsidR="00BC20E1">
        <w:t>w</w:t>
      </w:r>
      <w:r w:rsidRPr="00D47816">
        <w:t>astewaters</w:t>
      </w:r>
      <w:r w:rsidR="00710522">
        <w:t>,</w:t>
      </w:r>
      <w:r w:rsidRPr="00D47816">
        <w:t xml:space="preserve"> Applied Sciences, 11</w:t>
      </w:r>
      <w:r>
        <w:t xml:space="preserve">, </w:t>
      </w:r>
      <w:r w:rsidRPr="00D47816">
        <w:t>998.</w:t>
      </w:r>
    </w:p>
    <w:p w14:paraId="49FF266D" w14:textId="45052873" w:rsidR="00AB435A" w:rsidRDefault="00AB435A" w:rsidP="00AB435A">
      <w:pPr>
        <w:pStyle w:val="CETReferencetext"/>
      </w:pPr>
      <w:r w:rsidRPr="007E3054">
        <w:t>Solimeno A., Samsó R., Uggetti E., Sialve B., Steyer J.P., Gabarró A., García J., 2015, New mechanistic model to simulate microalgae growth</w:t>
      </w:r>
      <w:r>
        <w:t>,</w:t>
      </w:r>
      <w:r w:rsidRPr="007E3054">
        <w:t xml:space="preserve"> Algal Research, 12, 350-358.</w:t>
      </w:r>
    </w:p>
    <w:p w14:paraId="63CF379D" w14:textId="4970651B" w:rsidR="00283CF3" w:rsidRPr="00354F28" w:rsidRDefault="00AB435A" w:rsidP="001E5076">
      <w:pPr>
        <w:pStyle w:val="CETReferencetext"/>
      </w:pPr>
      <w:r w:rsidRPr="00283CF3">
        <w:rPr>
          <w:lang w:val="en-US"/>
        </w:rPr>
        <w:t>Wu X., Merchuk J. C., 2001</w:t>
      </w:r>
      <w:r>
        <w:rPr>
          <w:lang w:val="en-US"/>
        </w:rPr>
        <w:t>,</w:t>
      </w:r>
      <w:r w:rsidRPr="00283CF3">
        <w:rPr>
          <w:lang w:val="en-US"/>
        </w:rPr>
        <w:t xml:space="preserve"> </w:t>
      </w:r>
      <w:r w:rsidRPr="00283CF3">
        <w:t>A model integrating fluid dynamics in photosynthesis and photoinhibition processes</w:t>
      </w:r>
      <w:r>
        <w:t>,</w:t>
      </w:r>
      <w:r w:rsidR="00385BE2">
        <w:t xml:space="preserve"> </w:t>
      </w:r>
      <w:r w:rsidRPr="00283CF3">
        <w:t>Chemical</w:t>
      </w:r>
      <w:r w:rsidR="00385BE2">
        <w:t xml:space="preserve"> </w:t>
      </w:r>
      <w:r>
        <w:t>E</w:t>
      </w:r>
      <w:r w:rsidRPr="00283CF3">
        <w:t xml:space="preserve">ngineering </w:t>
      </w:r>
      <w:r>
        <w:t>S</w:t>
      </w:r>
      <w:r w:rsidRPr="00283CF3">
        <w:t>cience,</w:t>
      </w:r>
      <w:r w:rsidR="00385BE2">
        <w:t xml:space="preserve"> </w:t>
      </w:r>
      <w:r w:rsidRPr="00283CF3">
        <w:t>56,</w:t>
      </w:r>
      <w:r w:rsidR="00385BE2">
        <w:t xml:space="preserve"> </w:t>
      </w:r>
      <w:r w:rsidRPr="00283CF3">
        <w:t>3527-3538.</w:t>
      </w:r>
      <w:r w:rsidR="00283CF3">
        <w:rPr>
          <w:rFonts w:cs="Arial"/>
          <w:color w:val="202124"/>
          <w:spacing w:val="2"/>
        </w:rPr>
        <w:br/>
      </w:r>
      <w:r w:rsidR="00283CF3">
        <w:rPr>
          <w:rFonts w:cs="Arial"/>
          <w:color w:val="202124"/>
          <w:spacing w:val="2"/>
        </w:rPr>
        <w:br/>
      </w:r>
    </w:p>
    <w:sectPr w:rsidR="00283CF3" w:rsidRPr="00354F28">
      <w:type w:val="continuous"/>
      <w:pgSz w:w="11906" w:h="16838"/>
      <w:pgMar w:top="1701" w:right="1418" w:bottom="1701" w:left="1701" w:header="0" w:footer="0" w:gutter="0"/>
      <w:cols w:space="720"/>
      <w:formProt w:val="0"/>
      <w:docGrid w:linePitch="600" w:charSpace="4505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Liberation Sans">
    <w:altName w:val="Arial"/>
    <w:charset w:val="01"/>
    <w:family w:val="swiss"/>
    <w:pitch w:val="variable"/>
  </w:font>
  <w:font w:name="AR PL SungtiL GB">
    <w:charset w:val="00"/>
    <w:family w:val="auto"/>
    <w:pitch w:val="variable"/>
  </w:font>
  <w:font w:name="Lohit Devanagari">
    <w:altName w:val="Calibri"/>
    <w:charset w:val="00"/>
    <w:family w:val="auto"/>
    <w:pitch w:val="variable"/>
  </w:font>
  <w:font w:name="Liberation Serif">
    <w:altName w:val="Times New Roman"/>
    <w:charset w:val="01"/>
    <w:family w:val="roman"/>
    <w:pitch w:val="variable"/>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C1158"/>
    <w:multiLevelType w:val="multilevel"/>
    <w:tmpl w:val="25E63B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7B660FC"/>
    <w:multiLevelType w:val="multilevel"/>
    <w:tmpl w:val="D24E9F16"/>
    <w:lvl w:ilvl="0">
      <w:start w:val="1"/>
      <w:numFmt w:val="decimal"/>
      <w:suff w:val="space"/>
      <w:lvlText w:val="Chapter %1"/>
      <w:lvlJc w:val="left"/>
      <w:pPr>
        <w:ind w:left="0" w:firstLine="0"/>
      </w:pPr>
    </w:lvl>
    <w:lvl w:ilvl="1">
      <w:start w:val="1"/>
      <w:numFmt w:val="decimal"/>
      <w:suff w:val="space"/>
      <w:lvlText w:val="%2."/>
      <w:lvlJc w:val="left"/>
      <w:pPr>
        <w:ind w:left="0" w:firstLine="0"/>
      </w:pPr>
    </w:lvl>
    <w:lvl w:ilvl="2">
      <w:start w:val="1"/>
      <w:numFmt w:val="decimal"/>
      <w:suff w:val="space"/>
      <w:lvlText w:val="%2.%3"/>
      <w:lvlJc w:val="left"/>
      <w:pPr>
        <w:ind w:left="0" w:firstLine="0"/>
      </w:pPr>
    </w:lvl>
    <w:lvl w:ilvl="3">
      <w:start w:val="1"/>
      <w:numFmt w:val="decimal"/>
      <w:suff w:val="space"/>
      <w:lvlText w:val="%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 w15:restartNumberingAfterBreak="0">
    <w:nsid w:val="1CB61E56"/>
    <w:multiLevelType w:val="multilevel"/>
    <w:tmpl w:val="1A8E04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384D3107"/>
    <w:multiLevelType w:val="hybridMultilevel"/>
    <w:tmpl w:val="260042F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492002E7"/>
    <w:multiLevelType w:val="multilevel"/>
    <w:tmpl w:val="FA1EDE80"/>
    <w:lvl w:ilvl="0">
      <w:start w:val="1"/>
      <w:numFmt w:val="bullet"/>
      <w:lvlText w:val=""/>
      <w:lvlJc w:val="left"/>
      <w:pPr>
        <w:ind w:left="340" w:hanging="227"/>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49545CB6"/>
    <w:multiLevelType w:val="multilevel"/>
    <w:tmpl w:val="08B2CD8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4"/>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grammar="clean"/>
  <w:documentProtection w:edit="forms" w:enforcement="1"/>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763E"/>
    <w:rsid w:val="000267E4"/>
    <w:rsid w:val="00030171"/>
    <w:rsid w:val="00035F22"/>
    <w:rsid w:val="00037F7F"/>
    <w:rsid w:val="00046E5A"/>
    <w:rsid w:val="00051A6D"/>
    <w:rsid w:val="00052CF2"/>
    <w:rsid w:val="0006131D"/>
    <w:rsid w:val="00061A66"/>
    <w:rsid w:val="000B4FDF"/>
    <w:rsid w:val="000C3666"/>
    <w:rsid w:val="00112ED1"/>
    <w:rsid w:val="00117520"/>
    <w:rsid w:val="001364A9"/>
    <w:rsid w:val="00144390"/>
    <w:rsid w:val="00147836"/>
    <w:rsid w:val="001610AB"/>
    <w:rsid w:val="00167D00"/>
    <w:rsid w:val="00171F20"/>
    <w:rsid w:val="00186FBA"/>
    <w:rsid w:val="001B0B15"/>
    <w:rsid w:val="001B7CC5"/>
    <w:rsid w:val="001C10F8"/>
    <w:rsid w:val="001E5076"/>
    <w:rsid w:val="001F4644"/>
    <w:rsid w:val="001F4FB7"/>
    <w:rsid w:val="00202E63"/>
    <w:rsid w:val="00206DAC"/>
    <w:rsid w:val="002150B6"/>
    <w:rsid w:val="00222231"/>
    <w:rsid w:val="002410FA"/>
    <w:rsid w:val="00244848"/>
    <w:rsid w:val="002679B1"/>
    <w:rsid w:val="00275089"/>
    <w:rsid w:val="00283CF3"/>
    <w:rsid w:val="0028400A"/>
    <w:rsid w:val="00291917"/>
    <w:rsid w:val="002A0CE0"/>
    <w:rsid w:val="002B5CA7"/>
    <w:rsid w:val="002D40C3"/>
    <w:rsid w:val="002E3360"/>
    <w:rsid w:val="002F10C1"/>
    <w:rsid w:val="00301A0F"/>
    <w:rsid w:val="00304631"/>
    <w:rsid w:val="00343A15"/>
    <w:rsid w:val="00347DBF"/>
    <w:rsid w:val="00354F28"/>
    <w:rsid w:val="00385BE2"/>
    <w:rsid w:val="003B0D67"/>
    <w:rsid w:val="003B488A"/>
    <w:rsid w:val="003B5791"/>
    <w:rsid w:val="003B6B64"/>
    <w:rsid w:val="003E14E7"/>
    <w:rsid w:val="00407C9B"/>
    <w:rsid w:val="0041190A"/>
    <w:rsid w:val="00423B75"/>
    <w:rsid w:val="00435600"/>
    <w:rsid w:val="00446048"/>
    <w:rsid w:val="004B58A8"/>
    <w:rsid w:val="004F61BE"/>
    <w:rsid w:val="00502330"/>
    <w:rsid w:val="00507779"/>
    <w:rsid w:val="00507D40"/>
    <w:rsid w:val="00510230"/>
    <w:rsid w:val="005244D6"/>
    <w:rsid w:val="00550C25"/>
    <w:rsid w:val="00566692"/>
    <w:rsid w:val="00586456"/>
    <w:rsid w:val="00596905"/>
    <w:rsid w:val="005A1E3E"/>
    <w:rsid w:val="005B0A1E"/>
    <w:rsid w:val="005B0E91"/>
    <w:rsid w:val="005D6DE4"/>
    <w:rsid w:val="005E10A0"/>
    <w:rsid w:val="005E7FF9"/>
    <w:rsid w:val="00634DD7"/>
    <w:rsid w:val="006420BB"/>
    <w:rsid w:val="00651873"/>
    <w:rsid w:val="00673C0D"/>
    <w:rsid w:val="00676AE0"/>
    <w:rsid w:val="006A1FCD"/>
    <w:rsid w:val="006A36F0"/>
    <w:rsid w:val="006C30FE"/>
    <w:rsid w:val="006C6AF5"/>
    <w:rsid w:val="006C7888"/>
    <w:rsid w:val="006D432B"/>
    <w:rsid w:val="006E1F52"/>
    <w:rsid w:val="006F1D74"/>
    <w:rsid w:val="00710522"/>
    <w:rsid w:val="0071561D"/>
    <w:rsid w:val="00731EB3"/>
    <w:rsid w:val="00735454"/>
    <w:rsid w:val="00735735"/>
    <w:rsid w:val="00746399"/>
    <w:rsid w:val="0075299F"/>
    <w:rsid w:val="00757494"/>
    <w:rsid w:val="0077114B"/>
    <w:rsid w:val="007C4E2D"/>
    <w:rsid w:val="007C736A"/>
    <w:rsid w:val="007E3054"/>
    <w:rsid w:val="007F3B41"/>
    <w:rsid w:val="007F5CE0"/>
    <w:rsid w:val="00816226"/>
    <w:rsid w:val="0083763E"/>
    <w:rsid w:val="00851FB1"/>
    <w:rsid w:val="0085456D"/>
    <w:rsid w:val="00857868"/>
    <w:rsid w:val="00877506"/>
    <w:rsid w:val="0089311C"/>
    <w:rsid w:val="008B2423"/>
    <w:rsid w:val="008B756A"/>
    <w:rsid w:val="008D56C3"/>
    <w:rsid w:val="008D6EE3"/>
    <w:rsid w:val="008E39E7"/>
    <w:rsid w:val="008F296F"/>
    <w:rsid w:val="008F319E"/>
    <w:rsid w:val="00900E94"/>
    <w:rsid w:val="00901EA6"/>
    <w:rsid w:val="0090280D"/>
    <w:rsid w:val="00903A5C"/>
    <w:rsid w:val="0090771B"/>
    <w:rsid w:val="009256BC"/>
    <w:rsid w:val="009332C7"/>
    <w:rsid w:val="00950B1E"/>
    <w:rsid w:val="0095229D"/>
    <w:rsid w:val="009B1D67"/>
    <w:rsid w:val="009C1B85"/>
    <w:rsid w:val="009C6A84"/>
    <w:rsid w:val="009D0160"/>
    <w:rsid w:val="009F17F5"/>
    <w:rsid w:val="00A238FE"/>
    <w:rsid w:val="00A563A1"/>
    <w:rsid w:val="00A625C4"/>
    <w:rsid w:val="00AB435A"/>
    <w:rsid w:val="00AC5284"/>
    <w:rsid w:val="00AD08F9"/>
    <w:rsid w:val="00AE1E2A"/>
    <w:rsid w:val="00AF16FC"/>
    <w:rsid w:val="00B20F91"/>
    <w:rsid w:val="00B22056"/>
    <w:rsid w:val="00B42DB9"/>
    <w:rsid w:val="00B55498"/>
    <w:rsid w:val="00B6588C"/>
    <w:rsid w:val="00BA42F1"/>
    <w:rsid w:val="00BA5902"/>
    <w:rsid w:val="00BC20E1"/>
    <w:rsid w:val="00BC21CC"/>
    <w:rsid w:val="00BD3D7D"/>
    <w:rsid w:val="00BE4B29"/>
    <w:rsid w:val="00C04E25"/>
    <w:rsid w:val="00C07532"/>
    <w:rsid w:val="00C109AE"/>
    <w:rsid w:val="00C115C9"/>
    <w:rsid w:val="00C12FCA"/>
    <w:rsid w:val="00C13E04"/>
    <w:rsid w:val="00C35DCE"/>
    <w:rsid w:val="00C56D9C"/>
    <w:rsid w:val="00C620F0"/>
    <w:rsid w:val="00C7666B"/>
    <w:rsid w:val="00C847DC"/>
    <w:rsid w:val="00C86D4C"/>
    <w:rsid w:val="00C950DD"/>
    <w:rsid w:val="00CA0079"/>
    <w:rsid w:val="00CB714D"/>
    <w:rsid w:val="00CC006A"/>
    <w:rsid w:val="00CC1B5F"/>
    <w:rsid w:val="00CC31BE"/>
    <w:rsid w:val="00CD4F8D"/>
    <w:rsid w:val="00CE0EF4"/>
    <w:rsid w:val="00CE201A"/>
    <w:rsid w:val="00CE6211"/>
    <w:rsid w:val="00D151B6"/>
    <w:rsid w:val="00D251DC"/>
    <w:rsid w:val="00D377D1"/>
    <w:rsid w:val="00D41794"/>
    <w:rsid w:val="00D46068"/>
    <w:rsid w:val="00D47816"/>
    <w:rsid w:val="00D66427"/>
    <w:rsid w:val="00D66F88"/>
    <w:rsid w:val="00D92725"/>
    <w:rsid w:val="00D950AF"/>
    <w:rsid w:val="00D96CD6"/>
    <w:rsid w:val="00DA064A"/>
    <w:rsid w:val="00DB65E1"/>
    <w:rsid w:val="00DC40C1"/>
    <w:rsid w:val="00DD575F"/>
    <w:rsid w:val="00DE471B"/>
    <w:rsid w:val="00DE6F45"/>
    <w:rsid w:val="00DF2444"/>
    <w:rsid w:val="00DF57CF"/>
    <w:rsid w:val="00DF5A0A"/>
    <w:rsid w:val="00E16354"/>
    <w:rsid w:val="00E220A8"/>
    <w:rsid w:val="00E37F94"/>
    <w:rsid w:val="00E71380"/>
    <w:rsid w:val="00E720ED"/>
    <w:rsid w:val="00E92458"/>
    <w:rsid w:val="00EA0378"/>
    <w:rsid w:val="00EB1A17"/>
    <w:rsid w:val="00EB31C9"/>
    <w:rsid w:val="00EC3613"/>
    <w:rsid w:val="00ED3E5B"/>
    <w:rsid w:val="00EF0284"/>
    <w:rsid w:val="00EF4717"/>
    <w:rsid w:val="00F06AFE"/>
    <w:rsid w:val="00F23268"/>
    <w:rsid w:val="00F37B87"/>
    <w:rsid w:val="00F53B76"/>
    <w:rsid w:val="00F55749"/>
    <w:rsid w:val="00F644D6"/>
    <w:rsid w:val="00F84CD1"/>
    <w:rsid w:val="00F918FD"/>
    <w:rsid w:val="00F91C24"/>
    <w:rsid w:val="00FB0EAF"/>
  </w:rsids>
  <m:mathPr>
    <m:mathFont m:val="Cambria Math"/>
    <m:brkBin m:val="before"/>
    <m:brkBinSub m:val="--"/>
    <m:smallFrac m:val="0"/>
    <m:dispDef/>
    <m:lMargin m:val="0"/>
    <m:rMargin m:val="0"/>
    <m:defJc m:val="centerGroup"/>
    <m:wrapIndent m:val="1440"/>
    <m:intLim m:val="subSup"/>
    <m:naryLim m:val="undOvr"/>
  </m:mathPr>
  <w:themeFontLang w:val="it-IT"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DCDD2"/>
  <w15:docId w15:val="{015FA920-BD83-4926-9E17-B5D6BF8A4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20DEE"/>
    <w:pPr>
      <w:tabs>
        <w:tab w:val="right" w:pos="7100"/>
      </w:tabs>
      <w:spacing w:line="264" w:lineRule="auto"/>
      <w:jc w:val="both"/>
    </w:pPr>
    <w:rPr>
      <w:rFonts w:ascii="Arial" w:eastAsia="Times New Roman" w:hAnsi="Arial" w:cs="Times New Roman"/>
      <w:sz w:val="18"/>
      <w:szCs w:val="20"/>
      <w:lang w:val="en-GB"/>
    </w:rPr>
  </w:style>
  <w:style w:type="paragraph" w:styleId="Titolo1">
    <w:name w:val="heading 1"/>
    <w:link w:val="Titolo1Carattere"/>
    <w:uiPriority w:val="9"/>
    <w:qFormat/>
    <w:rsid w:val="004F5E36"/>
    <w:pPr>
      <w:widowControl w:val="0"/>
      <w:tabs>
        <w:tab w:val="right" w:pos="7100"/>
      </w:tabs>
      <w:jc w:val="both"/>
      <w:outlineLvl w:val="0"/>
    </w:pPr>
    <w:rPr>
      <w:sz w:val="18"/>
      <w:lang w:val="en-GB"/>
    </w:rPr>
  </w:style>
  <w:style w:type="paragraph" w:styleId="Titolo2">
    <w:name w:val="heading 2"/>
    <w:basedOn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ETAuthorsCarattere">
    <w:name w:val="CET Authors Carattere"/>
    <w:link w:val="CETAuthors"/>
    <w:qFormat/>
    <w:rsid w:val="009E788A"/>
    <w:rPr>
      <w:rFonts w:ascii="Arial" w:eastAsia="Times New Roman" w:hAnsi="Arial" w:cs="Times New Roman"/>
      <w:sz w:val="24"/>
      <w:szCs w:val="20"/>
      <w:lang w:val="en-GB"/>
    </w:rPr>
  </w:style>
  <w:style w:type="character" w:customStyle="1" w:styleId="CETTitleCarattere">
    <w:name w:val="CET Title Carattere"/>
    <w:link w:val="CETTitle"/>
    <w:qFormat/>
    <w:rsid w:val="00FB730C"/>
    <w:rPr>
      <w:rFonts w:ascii="Arial" w:eastAsia="Times New Roman" w:hAnsi="Arial" w:cs="Times New Roman"/>
      <w:sz w:val="32"/>
      <w:szCs w:val="20"/>
      <w:lang w:val="en-GB"/>
    </w:rPr>
  </w:style>
  <w:style w:type="character" w:customStyle="1" w:styleId="CETBodytextCarattere">
    <w:name w:val="CET Body text Carattere"/>
    <w:link w:val="CETBodytext"/>
    <w:qFormat/>
    <w:rsid w:val="000E414A"/>
    <w:rPr>
      <w:rFonts w:ascii="Arial" w:eastAsia="Times New Roman" w:hAnsi="Arial" w:cs="Times New Roman"/>
      <w:sz w:val="18"/>
      <w:szCs w:val="20"/>
      <w:lang w:val="en-US"/>
    </w:rPr>
  </w:style>
  <w:style w:type="character" w:customStyle="1" w:styleId="CETheadingxCarattere">
    <w:name w:val="CET headingx Carattere"/>
    <w:link w:val="CETheadingx"/>
    <w:qFormat/>
    <w:rsid w:val="00FA5F5F"/>
    <w:rPr>
      <w:rFonts w:ascii="Arial" w:eastAsia="Times New Roman" w:hAnsi="Arial" w:cs="Times New Roman"/>
      <w:b/>
      <w:sz w:val="18"/>
      <w:szCs w:val="20"/>
      <w:lang w:val="en-US"/>
    </w:rPr>
  </w:style>
  <w:style w:type="character" w:customStyle="1" w:styleId="CETCaptionCarattere">
    <w:name w:val="CET Caption Carattere"/>
    <w:link w:val="CETCaption"/>
    <w:qFormat/>
    <w:rsid w:val="009E788A"/>
    <w:rPr>
      <w:rFonts w:ascii="Arial" w:eastAsia="Times New Roman" w:hAnsi="Arial" w:cs="Times New Roman"/>
      <w:i/>
      <w:sz w:val="18"/>
      <w:szCs w:val="20"/>
      <w:lang w:val="en-GB"/>
    </w:rPr>
  </w:style>
  <w:style w:type="character" w:styleId="Rimandocommento">
    <w:name w:val="annotation reference"/>
    <w:basedOn w:val="Carpredefinitoparagrafo"/>
    <w:uiPriority w:val="99"/>
    <w:semiHidden/>
    <w:unhideWhenUsed/>
    <w:qFormat/>
    <w:rsid w:val="004577FE"/>
    <w:rPr>
      <w:sz w:val="16"/>
      <w:szCs w:val="16"/>
    </w:rPr>
  </w:style>
  <w:style w:type="character" w:customStyle="1" w:styleId="TestofumettoCarattere">
    <w:name w:val="Testo fumetto Carattere"/>
    <w:basedOn w:val="Carpredefinitoparagrafo"/>
    <w:link w:val="Testofumetto"/>
    <w:uiPriority w:val="99"/>
    <w:semiHidden/>
    <w:qFormat/>
    <w:rsid w:val="000D34BE"/>
    <w:rPr>
      <w:rFonts w:ascii="Tahoma" w:hAnsi="Tahoma" w:cs="Tahoma"/>
      <w:sz w:val="16"/>
      <w:szCs w:val="16"/>
    </w:rPr>
  </w:style>
  <w:style w:type="character" w:customStyle="1" w:styleId="Corpodeltesto2Carattere">
    <w:name w:val="Corpo del testo 2 Carattere"/>
    <w:basedOn w:val="Carpredefinitoparagrafo"/>
    <w:link w:val="Corpodeltesto2"/>
    <w:uiPriority w:val="99"/>
    <w:semiHidden/>
    <w:qFormat/>
    <w:rsid w:val="0003148D"/>
  </w:style>
  <w:style w:type="character" w:customStyle="1" w:styleId="Corpodeltesto3Carattere">
    <w:name w:val="Corpo del testo 3 Carattere"/>
    <w:basedOn w:val="Carpredefinitoparagrafo"/>
    <w:link w:val="Corpodeltesto3"/>
    <w:uiPriority w:val="99"/>
    <w:semiHidden/>
    <w:qFormat/>
    <w:rsid w:val="0003148D"/>
    <w:rPr>
      <w:sz w:val="16"/>
      <w:szCs w:val="16"/>
    </w:rPr>
  </w:style>
  <w:style w:type="character" w:customStyle="1" w:styleId="CorpotestoCarattere">
    <w:name w:val="Corpo testo Carattere"/>
    <w:basedOn w:val="Carpredefinitoparagrafo"/>
    <w:link w:val="Corpotesto"/>
    <w:uiPriority w:val="99"/>
    <w:semiHidden/>
    <w:qFormat/>
    <w:rsid w:val="0003148D"/>
  </w:style>
  <w:style w:type="character" w:customStyle="1" w:styleId="DataCarattere">
    <w:name w:val="Data Carattere"/>
    <w:basedOn w:val="Carpredefinitoparagrafo"/>
    <w:link w:val="Data"/>
    <w:uiPriority w:val="99"/>
    <w:semiHidden/>
    <w:qFormat/>
    <w:rsid w:val="0003148D"/>
  </w:style>
  <w:style w:type="character" w:customStyle="1" w:styleId="FirmaCarattere">
    <w:name w:val="Firma Carattere"/>
    <w:basedOn w:val="Carpredefinitoparagrafo"/>
    <w:link w:val="Firma"/>
    <w:uiPriority w:val="99"/>
    <w:semiHidden/>
    <w:qFormat/>
    <w:rsid w:val="0003148D"/>
  </w:style>
  <w:style w:type="character" w:customStyle="1" w:styleId="FirmadipostaelettronicaCarattere">
    <w:name w:val="Firma di posta elettronica Carattere"/>
    <w:basedOn w:val="Carpredefinitoparagrafo"/>
    <w:link w:val="Firmadipostaelettronica"/>
    <w:uiPriority w:val="99"/>
    <w:semiHidden/>
    <w:qFormat/>
    <w:rsid w:val="0003148D"/>
  </w:style>
  <w:style w:type="character" w:customStyle="1" w:styleId="FormuladiaperturaCarattere">
    <w:name w:val="Formula di apertura Carattere"/>
    <w:basedOn w:val="Carpredefinitoparagrafo"/>
    <w:link w:val="Formuladiapertura"/>
    <w:uiPriority w:val="99"/>
    <w:semiHidden/>
    <w:qFormat/>
    <w:rsid w:val="0003148D"/>
  </w:style>
  <w:style w:type="character" w:customStyle="1" w:styleId="FormuladichiusuraCarattere">
    <w:name w:val="Formula di chiusura Carattere"/>
    <w:basedOn w:val="Carpredefinitoparagrafo"/>
    <w:link w:val="Formuladichiusura"/>
    <w:uiPriority w:val="99"/>
    <w:semiHidden/>
    <w:qFormat/>
    <w:rsid w:val="0003148D"/>
  </w:style>
  <w:style w:type="character" w:customStyle="1" w:styleId="IndirizzoHTMLCarattere">
    <w:name w:val="Indirizzo HTML Carattere"/>
    <w:basedOn w:val="Carpredefinitoparagrafo"/>
    <w:link w:val="IndirizzoHTML"/>
    <w:uiPriority w:val="99"/>
    <w:semiHidden/>
    <w:qFormat/>
    <w:rsid w:val="0003148D"/>
    <w:rPr>
      <w:i/>
      <w:iCs/>
    </w:rPr>
  </w:style>
  <w:style w:type="character" w:customStyle="1" w:styleId="IntestazionemessaggioCarattere">
    <w:name w:val="Intestazione messaggio Carattere"/>
    <w:basedOn w:val="Carpredefinitoparagrafo"/>
    <w:link w:val="Intestazionemessaggio"/>
    <w:uiPriority w:val="99"/>
    <w:semiHidden/>
    <w:qFormat/>
    <w:rsid w:val="0003148D"/>
    <w:rPr>
      <w:rFonts w:asciiTheme="majorHAnsi" w:eastAsiaTheme="majorEastAsia" w:hAnsiTheme="majorHAnsi" w:cstheme="majorBidi"/>
      <w:sz w:val="24"/>
      <w:szCs w:val="24"/>
      <w:shd w:val="clear" w:color="auto" w:fill="CCCCCC"/>
    </w:rPr>
  </w:style>
  <w:style w:type="character" w:customStyle="1" w:styleId="IntestazionenotaCarattere">
    <w:name w:val="Intestazione nota Carattere"/>
    <w:basedOn w:val="Carpredefinitoparagrafo"/>
    <w:link w:val="Intestazionenota"/>
    <w:uiPriority w:val="99"/>
    <w:semiHidden/>
    <w:qFormat/>
    <w:rsid w:val="0003148D"/>
  </w:style>
  <w:style w:type="character" w:customStyle="1" w:styleId="MappadocumentoCarattere">
    <w:name w:val="Mappa documento Carattere"/>
    <w:basedOn w:val="Carpredefinitoparagrafo"/>
    <w:link w:val="Mappadocumento"/>
    <w:uiPriority w:val="99"/>
    <w:semiHidden/>
    <w:qFormat/>
    <w:rsid w:val="0003148D"/>
    <w:rPr>
      <w:rFonts w:ascii="Tahoma" w:hAnsi="Tahoma" w:cs="Tahoma"/>
      <w:sz w:val="16"/>
      <w:szCs w:val="16"/>
    </w:rPr>
  </w:style>
  <w:style w:type="character" w:customStyle="1" w:styleId="PreformattatoHTMLCarattere">
    <w:name w:val="Preformattato HTML Carattere"/>
    <w:basedOn w:val="Carpredefinitoparagrafo"/>
    <w:link w:val="PreformattatoHTML"/>
    <w:uiPriority w:val="99"/>
    <w:semiHidden/>
    <w:qFormat/>
    <w:rsid w:val="0003148D"/>
    <w:rPr>
      <w:rFonts w:ascii="Consolas" w:hAnsi="Consolas" w:cs="Consolas"/>
      <w:sz w:val="20"/>
      <w:szCs w:val="20"/>
    </w:rPr>
  </w:style>
  <w:style w:type="character" w:customStyle="1" w:styleId="PrimorientrocorpodeltestoCarattere">
    <w:name w:val="Primo rientro corpo del testo Carattere"/>
    <w:basedOn w:val="CorpotestoCarattere"/>
    <w:uiPriority w:val="99"/>
    <w:semiHidden/>
    <w:qFormat/>
    <w:rsid w:val="0003148D"/>
  </w:style>
  <w:style w:type="character" w:customStyle="1" w:styleId="RientrocorpodeltestoCarattere">
    <w:name w:val="Rientro corpo del testo Carattere"/>
    <w:basedOn w:val="Carpredefinitoparagrafo"/>
    <w:link w:val="Rientrocorpodeltesto"/>
    <w:uiPriority w:val="99"/>
    <w:semiHidden/>
    <w:qFormat/>
    <w:rsid w:val="0003148D"/>
  </w:style>
  <w:style w:type="character" w:customStyle="1" w:styleId="Primorientrocorpodeltesto2Carattere">
    <w:name w:val="Primo rientro corpo del testo 2 Carattere"/>
    <w:basedOn w:val="RientrocorpodeltestoCarattere"/>
    <w:link w:val="Primorientrocorpodeltesto2"/>
    <w:uiPriority w:val="99"/>
    <w:semiHidden/>
    <w:qFormat/>
    <w:rsid w:val="0003148D"/>
  </w:style>
  <w:style w:type="character" w:customStyle="1" w:styleId="Rientrocorpodeltesto2Carattere">
    <w:name w:val="Rientro corpo del testo 2 Carattere"/>
    <w:basedOn w:val="Carpredefinitoparagrafo"/>
    <w:link w:val="Rientrocorpodeltesto2"/>
    <w:uiPriority w:val="99"/>
    <w:semiHidden/>
    <w:qFormat/>
    <w:rsid w:val="0003148D"/>
  </w:style>
  <w:style w:type="character" w:customStyle="1" w:styleId="Rientrocorpodeltesto3Carattere">
    <w:name w:val="Rientro corpo del testo 3 Carattere"/>
    <w:basedOn w:val="Carpredefinitoparagrafo"/>
    <w:link w:val="Rientrocorpodeltesto3"/>
    <w:uiPriority w:val="99"/>
    <w:semiHidden/>
    <w:qFormat/>
    <w:rsid w:val="0003148D"/>
    <w:rPr>
      <w:sz w:val="16"/>
      <w:szCs w:val="16"/>
    </w:rPr>
  </w:style>
  <w:style w:type="character" w:customStyle="1" w:styleId="TestocommentoCarattere">
    <w:name w:val="Testo commento Carattere"/>
    <w:basedOn w:val="Carpredefinitoparagrafo"/>
    <w:link w:val="Testocommento"/>
    <w:uiPriority w:val="99"/>
    <w:qFormat/>
    <w:rsid w:val="0003148D"/>
    <w:rPr>
      <w:sz w:val="20"/>
      <w:szCs w:val="20"/>
    </w:rPr>
  </w:style>
  <w:style w:type="character" w:customStyle="1" w:styleId="SoggettocommentoCarattere">
    <w:name w:val="Soggetto commento Carattere"/>
    <w:basedOn w:val="TestocommentoCarattere"/>
    <w:link w:val="Soggettocommento"/>
    <w:uiPriority w:val="99"/>
    <w:semiHidden/>
    <w:qFormat/>
    <w:rsid w:val="0003148D"/>
    <w:rPr>
      <w:b/>
      <w:bCs/>
      <w:sz w:val="20"/>
      <w:szCs w:val="20"/>
    </w:rPr>
  </w:style>
  <w:style w:type="character" w:customStyle="1" w:styleId="TestomacroCarattere">
    <w:name w:val="Testo macro Carattere"/>
    <w:basedOn w:val="Carpredefinitoparagrafo"/>
    <w:link w:val="Testomacro"/>
    <w:uiPriority w:val="99"/>
    <w:semiHidden/>
    <w:qFormat/>
    <w:rsid w:val="0003148D"/>
    <w:rPr>
      <w:rFonts w:ascii="Consolas" w:hAnsi="Consolas" w:cs="Consolas"/>
      <w:sz w:val="20"/>
      <w:szCs w:val="20"/>
    </w:rPr>
  </w:style>
  <w:style w:type="character" w:customStyle="1" w:styleId="TestonormaleCarattere">
    <w:name w:val="Testo normale Carattere"/>
    <w:basedOn w:val="Carpredefinitoparagrafo"/>
    <w:link w:val="Testonormale"/>
    <w:uiPriority w:val="99"/>
    <w:semiHidden/>
    <w:qFormat/>
    <w:rsid w:val="0003148D"/>
    <w:rPr>
      <w:rFonts w:ascii="Consolas" w:hAnsi="Consolas" w:cs="Consolas"/>
      <w:sz w:val="21"/>
      <w:szCs w:val="21"/>
    </w:rPr>
  </w:style>
  <w:style w:type="character" w:customStyle="1" w:styleId="TestonotaapidipaginaCarattere">
    <w:name w:val="Testo nota a piè di pagina Carattere"/>
    <w:basedOn w:val="Carpredefinitoparagrafo"/>
    <w:link w:val="Testonotaapidipagina"/>
    <w:uiPriority w:val="99"/>
    <w:semiHidden/>
    <w:qFormat/>
    <w:rsid w:val="0003148D"/>
    <w:rPr>
      <w:sz w:val="20"/>
      <w:szCs w:val="20"/>
    </w:rPr>
  </w:style>
  <w:style w:type="character" w:customStyle="1" w:styleId="TestonotadichiusuraCarattere">
    <w:name w:val="Testo nota di chiusura Carattere"/>
    <w:basedOn w:val="Carpredefinitoparagrafo"/>
    <w:link w:val="Testonotadichiusura"/>
    <w:uiPriority w:val="99"/>
    <w:semiHidden/>
    <w:qFormat/>
    <w:rsid w:val="0003148D"/>
    <w:rPr>
      <w:sz w:val="20"/>
      <w:szCs w:val="20"/>
    </w:rPr>
  </w:style>
  <w:style w:type="character" w:customStyle="1" w:styleId="Titolo1Carattere">
    <w:name w:val="Titolo 1 Carattere"/>
    <w:basedOn w:val="Carpredefinitoparagrafo"/>
    <w:link w:val="Titolo1"/>
    <w:uiPriority w:val="9"/>
    <w:qFormat/>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qFormat/>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qFormat/>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qFormat/>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qFormat/>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qFormat/>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qFormat/>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qFormat/>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qFormat/>
    <w:rsid w:val="0003148D"/>
    <w:rPr>
      <w:rFonts w:asciiTheme="majorHAnsi" w:eastAsiaTheme="majorEastAsia" w:hAnsiTheme="majorHAnsi" w:cstheme="majorBidi"/>
      <w:i/>
      <w:iCs/>
      <w:color w:val="404040" w:themeColor="text1" w:themeTint="BF"/>
      <w:sz w:val="20"/>
      <w:szCs w:val="20"/>
    </w:rPr>
  </w:style>
  <w:style w:type="character" w:customStyle="1" w:styleId="CETAddressCarattere">
    <w:name w:val="CET Address Carattere"/>
    <w:basedOn w:val="Carpredefinitoparagrafo"/>
    <w:link w:val="CETAddress"/>
    <w:qFormat/>
    <w:rsid w:val="009E788A"/>
    <w:rPr>
      <w:rFonts w:ascii="Arial" w:eastAsia="Times New Roman" w:hAnsi="Arial" w:cs="Times New Roman"/>
      <w:sz w:val="16"/>
      <w:szCs w:val="20"/>
      <w:lang w:val="en-GB"/>
    </w:rPr>
  </w:style>
  <w:style w:type="character" w:customStyle="1" w:styleId="IntestazioneCarattere">
    <w:name w:val="Intestazione Carattere"/>
    <w:basedOn w:val="Carpredefinitoparagrafo"/>
    <w:link w:val="Intestazione"/>
    <w:uiPriority w:val="99"/>
    <w:qFormat/>
    <w:rsid w:val="005278B7"/>
    <w:rPr>
      <w:rFonts w:ascii="Arial" w:eastAsia="Times New Roman" w:hAnsi="Arial" w:cs="Times New Roman"/>
      <w:sz w:val="18"/>
      <w:szCs w:val="20"/>
      <w:lang w:val="en-GB"/>
    </w:rPr>
  </w:style>
  <w:style w:type="character" w:customStyle="1" w:styleId="PidipaginaCarattere">
    <w:name w:val="Piè di pagina Carattere"/>
    <w:basedOn w:val="Carpredefinitoparagrafo"/>
    <w:link w:val="Pidipagina"/>
    <w:uiPriority w:val="99"/>
    <w:qFormat/>
    <w:rsid w:val="005278B7"/>
    <w:rPr>
      <w:rFonts w:ascii="Arial" w:eastAsia="Times New Roman" w:hAnsi="Arial" w:cs="Times New Roman"/>
      <w:sz w:val="18"/>
      <w:szCs w:val="20"/>
      <w:lang w:val="en-GB"/>
    </w:rPr>
  </w:style>
  <w:style w:type="character" w:customStyle="1" w:styleId="InternetLink">
    <w:name w:val="Internet 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qFormat/>
    <w:rsid w:val="00904C62"/>
  </w:style>
  <w:style w:type="character" w:customStyle="1" w:styleId="CETHeadingxxChar">
    <w:name w:val="CET Headingxx Char"/>
    <w:basedOn w:val="CETheadingxCarattere"/>
    <w:link w:val="CETHeadingxx"/>
    <w:qFormat/>
    <w:rsid w:val="000F787B"/>
    <w:rPr>
      <w:rFonts w:ascii="Arial" w:eastAsia="Times New Roman" w:hAnsi="Arial" w:cs="Times New Roman"/>
      <w:b/>
      <w:sz w:val="18"/>
      <w:szCs w:val="20"/>
      <w:lang w:val="en-US"/>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paragraph" w:customStyle="1" w:styleId="Heading">
    <w:name w:val="Heading"/>
    <w:basedOn w:val="Normale"/>
    <w:next w:val="Corpotesto"/>
    <w:qFormat/>
    <w:pPr>
      <w:keepNext/>
      <w:spacing w:before="240" w:after="120"/>
    </w:pPr>
    <w:rPr>
      <w:rFonts w:ascii="Liberation Sans" w:eastAsia="AR PL SungtiL GB" w:hAnsi="Liberation Sans" w:cs="Lohit Devanagari"/>
      <w:sz w:val="28"/>
      <w:szCs w:val="28"/>
    </w:rPr>
  </w:style>
  <w:style w:type="paragraph" w:styleId="Corpotesto">
    <w:name w:val="Body Text"/>
    <w:basedOn w:val="Normale"/>
    <w:link w:val="CorpotestoCarattere"/>
    <w:uiPriority w:val="99"/>
    <w:semiHidden/>
    <w:unhideWhenUsed/>
    <w:rsid w:val="0003148D"/>
    <w:pPr>
      <w:spacing w:after="120"/>
    </w:pPr>
  </w:style>
  <w:style w:type="paragraph" w:styleId="Elenco">
    <w:name w:val="List"/>
    <w:basedOn w:val="Normale"/>
    <w:uiPriority w:val="99"/>
    <w:semiHidden/>
    <w:unhideWhenUsed/>
    <w:rsid w:val="0003148D"/>
    <w:pPr>
      <w:ind w:left="283" w:hanging="283"/>
      <w:contextualSpacing/>
    </w:pPr>
  </w:style>
  <w:style w:type="paragraph" w:styleId="Didascalia">
    <w:name w:val="caption"/>
    <w:basedOn w:val="Normale"/>
    <w:uiPriority w:val="35"/>
    <w:semiHidden/>
    <w:unhideWhenUsed/>
    <w:qFormat/>
    <w:rsid w:val="0003148D"/>
    <w:pPr>
      <w:spacing w:line="240" w:lineRule="auto"/>
    </w:pPr>
    <w:rPr>
      <w:b/>
      <w:bCs/>
      <w:color w:val="4F81BD" w:themeColor="accent1"/>
      <w:szCs w:val="18"/>
    </w:rPr>
  </w:style>
  <w:style w:type="paragraph" w:customStyle="1" w:styleId="Index">
    <w:name w:val="Index"/>
    <w:basedOn w:val="Normale"/>
    <w:qFormat/>
    <w:pPr>
      <w:suppressLineNumbers/>
    </w:pPr>
    <w:rPr>
      <w:rFonts w:cs="Lohit Devanagari"/>
    </w:rPr>
  </w:style>
  <w:style w:type="paragraph" w:customStyle="1" w:styleId="CETAuthors">
    <w:name w:val="CET Authors"/>
    <w:basedOn w:val="CETBodytext"/>
    <w:link w:val="CETAuthorsCarattere"/>
    <w:qFormat/>
    <w:rsid w:val="000E414A"/>
    <w:pPr>
      <w:keepNext/>
      <w:suppressAutoHyphens/>
      <w:spacing w:after="120"/>
    </w:pPr>
    <w:rPr>
      <w:sz w:val="24"/>
      <w:lang w:val="en-GB"/>
    </w:rPr>
  </w:style>
  <w:style w:type="paragraph" w:customStyle="1" w:styleId="CETTitle">
    <w:name w:val="CET Title"/>
    <w:link w:val="CETTitleCarattere"/>
    <w:qFormat/>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paragraph" w:customStyle="1" w:styleId="CETHeading1">
    <w:name w:val="CET Heading1"/>
    <w:qFormat/>
    <w:rsid w:val="009E788A"/>
    <w:pPr>
      <w:keepNext/>
      <w:tabs>
        <w:tab w:val="left" w:pos="360"/>
      </w:tabs>
      <w:suppressAutoHyphens/>
      <w:spacing w:before="240" w:after="120"/>
    </w:pPr>
    <w:rPr>
      <w:rFonts w:ascii="Arial" w:eastAsia="Times New Roman" w:hAnsi="Arial" w:cs="Times New Roman"/>
      <w:b/>
      <w:szCs w:val="20"/>
      <w:lang w:val="en-US"/>
    </w:rPr>
  </w:style>
  <w:style w:type="paragraph" w:customStyle="1" w:styleId="CETBodytext">
    <w:name w:val="CET Body text"/>
    <w:link w:val="CETBodytextCarattere"/>
    <w:qFormat/>
    <w:rsid w:val="000E414A"/>
    <w:pPr>
      <w:tabs>
        <w:tab w:val="right" w:pos="7100"/>
      </w:tabs>
      <w:spacing w:line="264" w:lineRule="auto"/>
      <w:jc w:val="both"/>
    </w:pPr>
    <w:rPr>
      <w:rFonts w:ascii="Arial" w:eastAsia="Times New Roman" w:hAnsi="Arial" w:cs="Times New Roman"/>
      <w:sz w:val="18"/>
      <w:szCs w:val="20"/>
      <w:lang w:val="en-US"/>
    </w:rPr>
  </w:style>
  <w:style w:type="paragraph" w:customStyle="1" w:styleId="CETheadingx">
    <w:name w:val="CET headingx"/>
    <w:link w:val="CETheadingxCarattere"/>
    <w:autoRedefine/>
    <w:qFormat/>
    <w:rsid w:val="00FA5F5F"/>
    <w:pPr>
      <w:keepNext/>
      <w:suppressAutoHyphens/>
      <w:spacing w:before="120" w:after="120"/>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contextualSpacing/>
    </w:pPr>
    <w:rPr>
      <w:rFonts w:ascii="Arial" w:eastAsia="Times New Roman" w:hAnsi="Arial" w:cs="Times New Roman"/>
      <w:sz w:val="16"/>
      <w:szCs w:val="20"/>
      <w:lang w:val="en-GB"/>
    </w:rPr>
  </w:style>
  <w:style w:type="paragraph" w:customStyle="1" w:styleId="CETReference">
    <w:name w:val="CET Reference"/>
    <w:qFormat/>
    <w:rsid w:val="00FC2695"/>
    <w:pPr>
      <w:spacing w:before="200" w:after="120"/>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styleId="Testofumetto">
    <w:name w:val="Balloon Text"/>
    <w:basedOn w:val="Normale"/>
    <w:link w:val="TestofumettoCarattere"/>
    <w:uiPriority w:val="99"/>
    <w:semiHidden/>
    <w:unhideWhenUsed/>
    <w:qFormat/>
    <w:rsid w:val="000D34BE"/>
    <w:pPr>
      <w:spacing w:line="240" w:lineRule="auto"/>
    </w:pPr>
    <w:rPr>
      <w:rFonts w:ascii="Tahoma" w:hAnsi="Tahoma" w:cs="Tahoma"/>
      <w:sz w:val="16"/>
      <w:szCs w:val="16"/>
    </w:rPr>
  </w:style>
  <w:style w:type="paragraph" w:styleId="Bibliografia">
    <w:name w:val="Bibliography"/>
    <w:basedOn w:val="CETReferencetext"/>
    <w:uiPriority w:val="37"/>
    <w:unhideWhenUsed/>
    <w:qFormat/>
    <w:rsid w:val="00631B33"/>
    <w:pPr>
      <w:spacing w:line="240" w:lineRule="auto"/>
      <w:ind w:left="720" w:hanging="720"/>
    </w:pPr>
  </w:style>
  <w:style w:type="paragraph" w:styleId="Corpodeltesto2">
    <w:name w:val="Body Text 2"/>
    <w:basedOn w:val="Normale"/>
    <w:link w:val="Corpodeltesto2Carattere"/>
    <w:uiPriority w:val="99"/>
    <w:semiHidden/>
    <w:unhideWhenUsed/>
    <w:qFormat/>
    <w:rsid w:val="0003148D"/>
    <w:pPr>
      <w:spacing w:after="120" w:line="480" w:lineRule="auto"/>
    </w:pPr>
  </w:style>
  <w:style w:type="paragraph" w:styleId="Corpodeltesto3">
    <w:name w:val="Body Text 3"/>
    <w:basedOn w:val="Normale"/>
    <w:link w:val="Corpodeltesto3Carattere"/>
    <w:uiPriority w:val="99"/>
    <w:semiHidden/>
    <w:unhideWhenUsed/>
    <w:qFormat/>
    <w:rsid w:val="0003148D"/>
    <w:pPr>
      <w:spacing w:after="120"/>
    </w:pPr>
    <w:rPr>
      <w:sz w:val="16"/>
      <w:szCs w:val="16"/>
    </w:rPr>
  </w:style>
  <w:style w:type="paragraph" w:styleId="Data">
    <w:name w:val="Date"/>
    <w:basedOn w:val="Normale"/>
    <w:link w:val="DataCarattere"/>
    <w:uiPriority w:val="99"/>
    <w:semiHidden/>
    <w:unhideWhenUsed/>
    <w:qFormat/>
    <w:rsid w:val="0003148D"/>
  </w:style>
  <w:style w:type="paragraph" w:styleId="Puntoelenco3">
    <w:name w:val="List Bullet 3"/>
    <w:basedOn w:val="Normale"/>
    <w:uiPriority w:val="99"/>
    <w:semiHidden/>
    <w:unhideWhenUsed/>
    <w:qFormat/>
    <w:rsid w:val="0003148D"/>
    <w:pPr>
      <w:contextualSpacing/>
    </w:pPr>
  </w:style>
  <w:style w:type="paragraph" w:styleId="Puntoelenco4">
    <w:name w:val="List Bullet 4"/>
    <w:basedOn w:val="Normale"/>
    <w:uiPriority w:val="99"/>
    <w:semiHidden/>
    <w:unhideWhenUsed/>
    <w:qFormat/>
    <w:rsid w:val="0003148D"/>
    <w:pPr>
      <w:contextualSpacing/>
    </w:pPr>
  </w:style>
  <w:style w:type="paragraph" w:styleId="Puntoelenco5">
    <w:name w:val="List Bullet 5"/>
    <w:basedOn w:val="Normale"/>
    <w:uiPriority w:val="99"/>
    <w:semiHidden/>
    <w:unhideWhenUsed/>
    <w:qFormat/>
    <w:rsid w:val="0003148D"/>
    <w:pPr>
      <w:contextualSpacing/>
    </w:pPr>
  </w:style>
  <w:style w:type="paragraph" w:styleId="Numeroelenco">
    <w:name w:val="List Number"/>
    <w:basedOn w:val="Normale"/>
    <w:uiPriority w:val="99"/>
    <w:semiHidden/>
    <w:unhideWhenUsed/>
    <w:qFormat/>
    <w:rsid w:val="0003148D"/>
    <w:pPr>
      <w:contextualSpacing/>
    </w:pPr>
  </w:style>
  <w:style w:type="paragraph" w:styleId="Elencocontinua">
    <w:name w:val="List Continue"/>
    <w:basedOn w:val="Normale"/>
    <w:uiPriority w:val="99"/>
    <w:semiHidden/>
    <w:unhideWhenUsed/>
    <w:qFormat/>
    <w:rsid w:val="0003148D"/>
    <w:pPr>
      <w:spacing w:after="120"/>
      <w:ind w:left="283"/>
      <w:contextualSpacing/>
    </w:pPr>
  </w:style>
  <w:style w:type="paragraph" w:styleId="Elencocontinua2">
    <w:name w:val="List Continue 2"/>
    <w:basedOn w:val="Normale"/>
    <w:uiPriority w:val="99"/>
    <w:semiHidden/>
    <w:unhideWhenUsed/>
    <w:qFormat/>
    <w:rsid w:val="0003148D"/>
    <w:pPr>
      <w:spacing w:after="120"/>
      <w:ind w:left="566"/>
      <w:contextualSpacing/>
    </w:pPr>
  </w:style>
  <w:style w:type="paragraph" w:styleId="Elencocontinua3">
    <w:name w:val="List Continue 3"/>
    <w:basedOn w:val="Normale"/>
    <w:uiPriority w:val="99"/>
    <w:semiHidden/>
    <w:unhideWhenUsed/>
    <w:qFormat/>
    <w:rsid w:val="0003148D"/>
    <w:pPr>
      <w:spacing w:after="120"/>
      <w:ind w:left="849"/>
      <w:contextualSpacing/>
    </w:pPr>
  </w:style>
  <w:style w:type="paragraph" w:styleId="Elencocontinua4">
    <w:name w:val="List Continue 4"/>
    <w:basedOn w:val="Normale"/>
    <w:uiPriority w:val="99"/>
    <w:semiHidden/>
    <w:unhideWhenUsed/>
    <w:qFormat/>
    <w:rsid w:val="0003148D"/>
    <w:pPr>
      <w:spacing w:after="120"/>
      <w:ind w:left="1132"/>
      <w:contextualSpacing/>
    </w:pPr>
  </w:style>
  <w:style w:type="paragraph" w:styleId="Elencocontinua5">
    <w:name w:val="List Continue 5"/>
    <w:basedOn w:val="Normale"/>
    <w:uiPriority w:val="99"/>
    <w:semiHidden/>
    <w:unhideWhenUsed/>
    <w:qFormat/>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paragraph" w:styleId="Firmadipostaelettronica">
    <w:name w:val="E-mail Signature"/>
    <w:basedOn w:val="Normale"/>
    <w:link w:val="FirmadipostaelettronicaCarattere"/>
    <w:uiPriority w:val="99"/>
    <w:semiHidden/>
    <w:unhideWhenUsed/>
    <w:qFormat/>
    <w:rsid w:val="0003148D"/>
    <w:pPr>
      <w:spacing w:line="240" w:lineRule="auto"/>
    </w:pPr>
  </w:style>
  <w:style w:type="paragraph" w:styleId="Formuladiapertura">
    <w:name w:val="Salutation"/>
    <w:basedOn w:val="Normale"/>
    <w:link w:val="FormuladiaperturaCarattere"/>
    <w:uiPriority w:val="99"/>
    <w:semiHidden/>
    <w:unhideWhenUsed/>
    <w:rsid w:val="0003148D"/>
  </w:style>
  <w:style w:type="paragraph" w:styleId="Formuladichiusura">
    <w:name w:val="Closing"/>
    <w:basedOn w:val="Normale"/>
    <w:link w:val="FormuladichiusuraCarattere"/>
    <w:uiPriority w:val="99"/>
    <w:semiHidden/>
    <w:unhideWhenUsed/>
    <w:qFormat/>
    <w:rsid w:val="0003148D"/>
    <w:pPr>
      <w:spacing w:line="240" w:lineRule="auto"/>
      <w:ind w:left="4252"/>
    </w:pPr>
  </w:style>
  <w:style w:type="paragraph" w:styleId="Indice1">
    <w:name w:val="index 1"/>
    <w:basedOn w:val="Normale"/>
    <w:autoRedefine/>
    <w:uiPriority w:val="99"/>
    <w:semiHidden/>
    <w:unhideWhenUsed/>
    <w:qFormat/>
    <w:rsid w:val="0003148D"/>
    <w:pPr>
      <w:spacing w:line="240" w:lineRule="auto"/>
      <w:ind w:left="220" w:hanging="220"/>
    </w:pPr>
  </w:style>
  <w:style w:type="paragraph" w:styleId="Indice2">
    <w:name w:val="index 2"/>
    <w:basedOn w:val="Normale"/>
    <w:autoRedefine/>
    <w:uiPriority w:val="99"/>
    <w:semiHidden/>
    <w:unhideWhenUsed/>
    <w:qFormat/>
    <w:rsid w:val="0003148D"/>
    <w:pPr>
      <w:spacing w:line="240" w:lineRule="auto"/>
      <w:ind w:left="440" w:hanging="220"/>
    </w:pPr>
  </w:style>
  <w:style w:type="paragraph" w:styleId="Indice3">
    <w:name w:val="index 3"/>
    <w:basedOn w:val="Normale"/>
    <w:autoRedefine/>
    <w:uiPriority w:val="99"/>
    <w:semiHidden/>
    <w:unhideWhenUsed/>
    <w:qFormat/>
    <w:rsid w:val="0003148D"/>
    <w:pPr>
      <w:spacing w:line="240" w:lineRule="auto"/>
      <w:ind w:left="660" w:hanging="220"/>
    </w:pPr>
  </w:style>
  <w:style w:type="paragraph" w:styleId="Indice4">
    <w:name w:val="index 4"/>
    <w:basedOn w:val="Normale"/>
    <w:autoRedefine/>
    <w:uiPriority w:val="99"/>
    <w:semiHidden/>
    <w:unhideWhenUsed/>
    <w:qFormat/>
    <w:rsid w:val="0003148D"/>
    <w:pPr>
      <w:spacing w:line="240" w:lineRule="auto"/>
      <w:ind w:left="880" w:hanging="220"/>
    </w:pPr>
  </w:style>
  <w:style w:type="paragraph" w:styleId="Indice5">
    <w:name w:val="index 5"/>
    <w:basedOn w:val="Normale"/>
    <w:autoRedefine/>
    <w:uiPriority w:val="99"/>
    <w:semiHidden/>
    <w:unhideWhenUsed/>
    <w:qFormat/>
    <w:rsid w:val="0003148D"/>
    <w:pPr>
      <w:spacing w:line="240" w:lineRule="auto"/>
      <w:ind w:left="1100" w:hanging="220"/>
    </w:pPr>
  </w:style>
  <w:style w:type="paragraph" w:styleId="Indice6">
    <w:name w:val="index 6"/>
    <w:basedOn w:val="Normale"/>
    <w:autoRedefine/>
    <w:uiPriority w:val="99"/>
    <w:semiHidden/>
    <w:unhideWhenUsed/>
    <w:qFormat/>
    <w:rsid w:val="0003148D"/>
    <w:pPr>
      <w:spacing w:line="240" w:lineRule="auto"/>
      <w:ind w:left="1320" w:hanging="220"/>
    </w:pPr>
  </w:style>
  <w:style w:type="paragraph" w:styleId="Indice7">
    <w:name w:val="index 7"/>
    <w:basedOn w:val="Normale"/>
    <w:autoRedefine/>
    <w:uiPriority w:val="99"/>
    <w:semiHidden/>
    <w:unhideWhenUsed/>
    <w:qFormat/>
    <w:rsid w:val="0003148D"/>
    <w:pPr>
      <w:spacing w:line="240" w:lineRule="auto"/>
      <w:ind w:left="1540" w:hanging="220"/>
    </w:pPr>
  </w:style>
  <w:style w:type="paragraph" w:styleId="Indice8">
    <w:name w:val="index 8"/>
    <w:basedOn w:val="Normale"/>
    <w:autoRedefine/>
    <w:uiPriority w:val="99"/>
    <w:semiHidden/>
    <w:unhideWhenUsed/>
    <w:qFormat/>
    <w:rsid w:val="0003148D"/>
    <w:pPr>
      <w:spacing w:line="240" w:lineRule="auto"/>
      <w:ind w:left="1760" w:hanging="220"/>
    </w:pPr>
  </w:style>
  <w:style w:type="paragraph" w:styleId="Indice9">
    <w:name w:val="index 9"/>
    <w:basedOn w:val="Normale"/>
    <w:autoRedefine/>
    <w:uiPriority w:val="99"/>
    <w:semiHidden/>
    <w:unhideWhenUsed/>
    <w:qFormat/>
    <w:rsid w:val="0003148D"/>
    <w:pPr>
      <w:spacing w:line="240" w:lineRule="auto"/>
      <w:ind w:left="1980" w:hanging="220"/>
    </w:pPr>
  </w:style>
  <w:style w:type="paragraph" w:styleId="Indicedellefigure">
    <w:name w:val="table of figures"/>
    <w:basedOn w:val="Normale"/>
    <w:uiPriority w:val="99"/>
    <w:semiHidden/>
    <w:unhideWhenUsed/>
    <w:qFormat/>
    <w:rsid w:val="0003148D"/>
  </w:style>
  <w:style w:type="paragraph" w:styleId="Indicefonti">
    <w:name w:val="table of authorities"/>
    <w:basedOn w:val="Normale"/>
    <w:uiPriority w:val="99"/>
    <w:semiHidden/>
    <w:unhideWhenUsed/>
    <w:qFormat/>
    <w:rsid w:val="0003148D"/>
    <w:pPr>
      <w:ind w:left="220" w:hanging="220"/>
    </w:pPr>
  </w:style>
  <w:style w:type="paragraph" w:styleId="Indirizzodestinatario">
    <w:name w:val="envelope address"/>
    <w:basedOn w:val="Normale"/>
    <w:uiPriority w:val="99"/>
    <w:semiHidden/>
    <w:unhideWhenUsed/>
    <w:qFormat/>
    <w:rsid w:val="0003148D"/>
    <w:pPr>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qFormat/>
    <w:rsid w:val="0003148D"/>
    <w:pPr>
      <w:spacing w:line="240" w:lineRule="auto"/>
    </w:pPr>
    <w:rPr>
      <w:i/>
      <w:iCs/>
    </w:rPr>
  </w:style>
  <w:style w:type="paragraph" w:styleId="Indirizzomittente">
    <w:name w:val="envelope return"/>
    <w:basedOn w:val="Normale"/>
    <w:uiPriority w:val="99"/>
    <w:semiHidden/>
    <w:unhideWhenUsed/>
    <w:qFormat/>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qFormat/>
    <w:rsid w:val="0003148D"/>
    <w:pPr>
      <w:pBdr>
        <w:top w:val="single" w:sz="6" w:space="1" w:color="000000"/>
        <w:left w:val="single" w:sz="6" w:space="1" w:color="000000"/>
        <w:bottom w:val="single" w:sz="6" w:space="1" w:color="000000"/>
        <w:right w:val="single" w:sz="6" w:space="1" w:color="000000"/>
      </w:pBdr>
      <w:shd w:val="pct20" w:color="auto" w:fill="auto"/>
      <w:spacing w:line="240" w:lineRule="auto"/>
      <w:ind w:left="1134" w:hanging="1134"/>
    </w:pPr>
    <w:rPr>
      <w:rFonts w:asciiTheme="majorHAnsi" w:eastAsiaTheme="majorEastAsia" w:hAnsiTheme="majorHAnsi" w:cstheme="majorBidi"/>
      <w:sz w:val="24"/>
      <w:szCs w:val="24"/>
    </w:rPr>
  </w:style>
  <w:style w:type="paragraph" w:styleId="Intestazionenota">
    <w:name w:val="Note Heading"/>
    <w:basedOn w:val="Normale"/>
    <w:link w:val="IntestazionenotaCarattere"/>
    <w:uiPriority w:val="99"/>
    <w:semiHidden/>
    <w:unhideWhenUsed/>
    <w:qFormat/>
    <w:rsid w:val="0003148D"/>
    <w:pPr>
      <w:spacing w:line="240" w:lineRule="auto"/>
    </w:pPr>
  </w:style>
  <w:style w:type="paragraph" w:styleId="Mappadocumento">
    <w:name w:val="Document Map"/>
    <w:basedOn w:val="Normale"/>
    <w:link w:val="MappadocumentoCarattere"/>
    <w:uiPriority w:val="99"/>
    <w:semiHidden/>
    <w:unhideWhenUsed/>
    <w:qFormat/>
    <w:rsid w:val="0003148D"/>
    <w:pPr>
      <w:spacing w:line="240" w:lineRule="auto"/>
    </w:pPr>
    <w:rPr>
      <w:rFonts w:ascii="Tahoma" w:hAnsi="Tahoma" w:cs="Tahoma"/>
      <w:sz w:val="16"/>
      <w:szCs w:val="16"/>
    </w:rPr>
  </w:style>
  <w:style w:type="paragraph" w:styleId="NormaleWeb">
    <w:name w:val="Normal (Web)"/>
    <w:basedOn w:val="Normale"/>
    <w:uiPriority w:val="99"/>
    <w:semiHidden/>
    <w:unhideWhenUsed/>
    <w:qFormat/>
    <w:rsid w:val="0003148D"/>
    <w:rPr>
      <w:sz w:val="24"/>
      <w:szCs w:val="24"/>
    </w:rPr>
  </w:style>
  <w:style w:type="paragraph" w:styleId="Numeroelenco2">
    <w:name w:val="List Number 2"/>
    <w:basedOn w:val="Normale"/>
    <w:uiPriority w:val="99"/>
    <w:semiHidden/>
    <w:unhideWhenUsed/>
    <w:qFormat/>
    <w:rsid w:val="0003148D"/>
    <w:pPr>
      <w:contextualSpacing/>
    </w:pPr>
  </w:style>
  <w:style w:type="paragraph" w:styleId="Numeroelenco3">
    <w:name w:val="List Number 3"/>
    <w:basedOn w:val="Normale"/>
    <w:uiPriority w:val="99"/>
    <w:semiHidden/>
    <w:unhideWhenUsed/>
    <w:qFormat/>
    <w:rsid w:val="0003148D"/>
    <w:pPr>
      <w:contextualSpacing/>
    </w:pPr>
  </w:style>
  <w:style w:type="paragraph" w:styleId="Numeroelenco4">
    <w:name w:val="List Number 4"/>
    <w:basedOn w:val="Normale"/>
    <w:uiPriority w:val="99"/>
    <w:semiHidden/>
    <w:unhideWhenUsed/>
    <w:qFormat/>
    <w:rsid w:val="0003148D"/>
    <w:pPr>
      <w:contextualSpacing/>
    </w:pPr>
  </w:style>
  <w:style w:type="paragraph" w:styleId="Numeroelenco5">
    <w:name w:val="List Number 5"/>
    <w:basedOn w:val="Normale"/>
    <w:uiPriority w:val="99"/>
    <w:semiHidden/>
    <w:unhideWhenUsed/>
    <w:qFormat/>
    <w:rsid w:val="0003148D"/>
    <w:pPr>
      <w:contextualSpacing/>
    </w:pPr>
  </w:style>
  <w:style w:type="paragraph" w:styleId="PreformattatoHTML">
    <w:name w:val="HTML Preformatted"/>
    <w:basedOn w:val="Normale"/>
    <w:link w:val="PreformattatoHTMLCarattere"/>
    <w:uiPriority w:val="99"/>
    <w:semiHidden/>
    <w:unhideWhenUsed/>
    <w:qFormat/>
    <w:rsid w:val="0003148D"/>
    <w:pPr>
      <w:spacing w:line="240" w:lineRule="auto"/>
    </w:pPr>
    <w:rPr>
      <w:rFonts w:ascii="Consolas" w:hAnsi="Consolas" w:cs="Consolas"/>
    </w:rPr>
  </w:style>
  <w:style w:type="paragraph" w:styleId="Rientrocorpodeltesto">
    <w:name w:val="Body Text Indent"/>
    <w:basedOn w:val="Normale"/>
    <w:link w:val="RientrocorpodeltestoCarattere"/>
    <w:uiPriority w:val="99"/>
    <w:semiHidden/>
    <w:unhideWhenUsed/>
    <w:rsid w:val="0003148D"/>
    <w:pPr>
      <w:spacing w:after="120"/>
      <w:ind w:left="283"/>
    </w:pPr>
  </w:style>
  <w:style w:type="paragraph" w:styleId="Primorientrocorpodeltesto2">
    <w:name w:val="Body Text First Indent 2"/>
    <w:basedOn w:val="Rientrocorpodeltesto"/>
    <w:link w:val="Primorientrocorpodeltesto2Carattere"/>
    <w:uiPriority w:val="99"/>
    <w:semiHidden/>
    <w:unhideWhenUsed/>
    <w:qFormat/>
    <w:rsid w:val="0003148D"/>
    <w:pPr>
      <w:spacing w:after="200"/>
      <w:ind w:left="360" w:firstLine="360"/>
    </w:pPr>
  </w:style>
  <w:style w:type="paragraph" w:styleId="Puntoelenco">
    <w:name w:val="List Bullet"/>
    <w:basedOn w:val="Normale"/>
    <w:uiPriority w:val="99"/>
    <w:semiHidden/>
    <w:unhideWhenUsed/>
    <w:qFormat/>
    <w:rsid w:val="0003148D"/>
    <w:pPr>
      <w:contextualSpacing/>
    </w:pPr>
  </w:style>
  <w:style w:type="paragraph" w:styleId="Puntoelenco2">
    <w:name w:val="List Bullet 2"/>
    <w:basedOn w:val="Normale"/>
    <w:uiPriority w:val="99"/>
    <w:semiHidden/>
    <w:unhideWhenUsed/>
    <w:qFormat/>
    <w:rsid w:val="0003148D"/>
    <w:pPr>
      <w:contextualSpacing/>
    </w:pPr>
  </w:style>
  <w:style w:type="paragraph" w:styleId="Rientrocorpodeltesto2">
    <w:name w:val="Body Text Indent 2"/>
    <w:basedOn w:val="Normale"/>
    <w:link w:val="Rientrocorpodeltesto2Carattere"/>
    <w:uiPriority w:val="99"/>
    <w:semiHidden/>
    <w:unhideWhenUsed/>
    <w:qFormat/>
    <w:rsid w:val="0003148D"/>
    <w:pPr>
      <w:spacing w:after="120" w:line="480" w:lineRule="auto"/>
      <w:ind w:left="283"/>
    </w:pPr>
  </w:style>
  <w:style w:type="paragraph" w:styleId="Rientrocorpodeltesto3">
    <w:name w:val="Body Text Indent 3"/>
    <w:basedOn w:val="Normale"/>
    <w:link w:val="Rientrocorpodeltesto3Carattere"/>
    <w:uiPriority w:val="99"/>
    <w:semiHidden/>
    <w:unhideWhenUsed/>
    <w:qFormat/>
    <w:rsid w:val="0003148D"/>
    <w:pPr>
      <w:spacing w:after="120"/>
      <w:ind w:left="283"/>
    </w:pPr>
    <w:rPr>
      <w:sz w:val="16"/>
      <w:szCs w:val="16"/>
    </w:rPr>
  </w:style>
  <w:style w:type="paragraph" w:styleId="Rientronormale">
    <w:name w:val="Normal Indent"/>
    <w:basedOn w:val="Normale"/>
    <w:uiPriority w:val="99"/>
    <w:semiHidden/>
    <w:unhideWhenUsed/>
    <w:qFormat/>
    <w:rsid w:val="0003148D"/>
    <w:pPr>
      <w:ind w:left="720"/>
    </w:pPr>
  </w:style>
  <w:style w:type="paragraph" w:styleId="Testocommento">
    <w:name w:val="annotation text"/>
    <w:basedOn w:val="Normale"/>
    <w:link w:val="TestocommentoCarattere"/>
    <w:uiPriority w:val="99"/>
    <w:unhideWhenUsed/>
    <w:qFormat/>
    <w:rsid w:val="0003148D"/>
    <w:pPr>
      <w:spacing w:line="240" w:lineRule="auto"/>
    </w:pPr>
  </w:style>
  <w:style w:type="paragraph" w:styleId="Soggettocommento">
    <w:name w:val="annotation subject"/>
    <w:basedOn w:val="Testocommento"/>
    <w:link w:val="SoggettocommentoCarattere"/>
    <w:uiPriority w:val="99"/>
    <w:semiHidden/>
    <w:unhideWhenUsed/>
    <w:qFormat/>
    <w:rsid w:val="0003148D"/>
    <w:rPr>
      <w:b/>
      <w:bCs/>
    </w:rPr>
  </w:style>
  <w:style w:type="paragraph" w:styleId="Sommario1">
    <w:name w:val="toc 1"/>
    <w:basedOn w:val="Normale"/>
    <w:autoRedefine/>
    <w:uiPriority w:val="39"/>
    <w:semiHidden/>
    <w:unhideWhenUsed/>
    <w:rsid w:val="0003148D"/>
    <w:pPr>
      <w:spacing w:after="100"/>
    </w:pPr>
  </w:style>
  <w:style w:type="paragraph" w:styleId="Sommario2">
    <w:name w:val="toc 2"/>
    <w:basedOn w:val="Normale"/>
    <w:autoRedefine/>
    <w:uiPriority w:val="39"/>
    <w:semiHidden/>
    <w:unhideWhenUsed/>
    <w:rsid w:val="0003148D"/>
    <w:pPr>
      <w:spacing w:after="100"/>
      <w:ind w:left="220"/>
    </w:pPr>
  </w:style>
  <w:style w:type="paragraph" w:styleId="Sommario3">
    <w:name w:val="toc 3"/>
    <w:basedOn w:val="Normale"/>
    <w:autoRedefine/>
    <w:uiPriority w:val="39"/>
    <w:semiHidden/>
    <w:unhideWhenUsed/>
    <w:rsid w:val="0003148D"/>
    <w:pPr>
      <w:spacing w:after="100"/>
      <w:ind w:left="440"/>
    </w:pPr>
  </w:style>
  <w:style w:type="paragraph" w:styleId="Sommario4">
    <w:name w:val="toc 4"/>
    <w:basedOn w:val="Normale"/>
    <w:autoRedefine/>
    <w:uiPriority w:val="39"/>
    <w:semiHidden/>
    <w:unhideWhenUsed/>
    <w:rsid w:val="0003148D"/>
    <w:pPr>
      <w:spacing w:after="100"/>
      <w:ind w:left="660"/>
    </w:pPr>
  </w:style>
  <w:style w:type="paragraph" w:styleId="Sommario5">
    <w:name w:val="toc 5"/>
    <w:basedOn w:val="Normale"/>
    <w:autoRedefine/>
    <w:uiPriority w:val="39"/>
    <w:semiHidden/>
    <w:unhideWhenUsed/>
    <w:rsid w:val="0003148D"/>
    <w:pPr>
      <w:spacing w:after="100"/>
      <w:ind w:left="880"/>
    </w:pPr>
  </w:style>
  <w:style w:type="paragraph" w:styleId="Sommario6">
    <w:name w:val="toc 6"/>
    <w:basedOn w:val="Normale"/>
    <w:autoRedefine/>
    <w:uiPriority w:val="39"/>
    <w:semiHidden/>
    <w:unhideWhenUsed/>
    <w:rsid w:val="0003148D"/>
    <w:pPr>
      <w:spacing w:after="100"/>
      <w:ind w:left="1100"/>
    </w:pPr>
  </w:style>
  <w:style w:type="paragraph" w:styleId="Sommario7">
    <w:name w:val="toc 7"/>
    <w:basedOn w:val="Normale"/>
    <w:autoRedefine/>
    <w:uiPriority w:val="39"/>
    <w:semiHidden/>
    <w:unhideWhenUsed/>
    <w:rsid w:val="0003148D"/>
    <w:pPr>
      <w:spacing w:after="100"/>
      <w:ind w:left="1320"/>
    </w:pPr>
  </w:style>
  <w:style w:type="paragraph" w:styleId="Sommario8">
    <w:name w:val="toc 8"/>
    <w:basedOn w:val="Normale"/>
    <w:autoRedefine/>
    <w:uiPriority w:val="39"/>
    <w:semiHidden/>
    <w:unhideWhenUsed/>
    <w:rsid w:val="0003148D"/>
    <w:pPr>
      <w:spacing w:after="100"/>
      <w:ind w:left="1540"/>
    </w:pPr>
  </w:style>
  <w:style w:type="paragraph" w:styleId="Sommario9">
    <w:name w:val="toc 9"/>
    <w:basedOn w:val="Normale"/>
    <w:autoRedefine/>
    <w:uiPriority w:val="39"/>
    <w:semiHidden/>
    <w:unhideWhenUsed/>
    <w:rsid w:val="0003148D"/>
    <w:pPr>
      <w:spacing w:after="100"/>
      <w:ind w:left="1760"/>
    </w:pPr>
  </w:style>
  <w:style w:type="paragraph" w:styleId="Testodelblocco">
    <w:name w:val="Block Text"/>
    <w:basedOn w:val="Normale"/>
    <w:uiPriority w:val="99"/>
    <w:semiHidden/>
    <w:unhideWhenUsed/>
    <w:qFormat/>
    <w:rsid w:val="0003148D"/>
    <w:pPr>
      <w:pBdr>
        <w:top w:val="single" w:sz="2" w:space="10" w:color="4F81BD"/>
        <w:left w:val="single" w:sz="2" w:space="10" w:color="4F81BD"/>
        <w:bottom w:val="single" w:sz="2" w:space="10" w:color="4F81BD"/>
        <w:right w:val="single" w:sz="2" w:space="10" w:color="4F81BD"/>
      </w:pBdr>
      <w:ind w:left="1152" w:right="1152"/>
    </w:pPr>
    <w:rPr>
      <w:rFonts w:eastAsiaTheme="minorEastAsia"/>
      <w:i/>
      <w:iCs/>
      <w:color w:val="4F81BD" w:themeColor="accent1"/>
    </w:rPr>
  </w:style>
  <w:style w:type="paragraph" w:styleId="Testomacro">
    <w:name w:val="macro"/>
    <w:link w:val="TestomacroCarattere"/>
    <w:uiPriority w:val="99"/>
    <w:semiHidden/>
    <w:unhideWhenUsed/>
    <w:qFormat/>
    <w:rsid w:val="0003148D"/>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Cs w:val="20"/>
    </w:rPr>
  </w:style>
  <w:style w:type="paragraph" w:styleId="Testonormale">
    <w:name w:val="Plain Text"/>
    <w:basedOn w:val="Normale"/>
    <w:link w:val="TestonormaleCarattere"/>
    <w:uiPriority w:val="99"/>
    <w:semiHidden/>
    <w:unhideWhenUsed/>
    <w:qFormat/>
    <w:rsid w:val="0003148D"/>
    <w:pPr>
      <w:spacing w:line="240" w:lineRule="auto"/>
    </w:pPr>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paragraph" w:styleId="Testonotadichiusura">
    <w:name w:val="endnote text"/>
    <w:basedOn w:val="Normale"/>
    <w:link w:val="TestonotadichiusuraCarattere"/>
    <w:uiPriority w:val="99"/>
    <w:semiHidden/>
    <w:unhideWhenUsed/>
    <w:rsid w:val="0003148D"/>
    <w:pPr>
      <w:spacing w:line="240" w:lineRule="auto"/>
    </w:pPr>
  </w:style>
  <w:style w:type="paragraph" w:styleId="Titoloindice">
    <w:name w:val="index heading"/>
    <w:basedOn w:val="Normale"/>
    <w:uiPriority w:val="99"/>
    <w:semiHidden/>
    <w:unhideWhenUsed/>
    <w:qFormat/>
    <w:rsid w:val="0003148D"/>
    <w:rPr>
      <w:rFonts w:asciiTheme="majorHAnsi" w:eastAsiaTheme="majorEastAsia" w:hAnsiTheme="majorHAnsi" w:cstheme="majorBidi"/>
      <w:b/>
      <w:bCs/>
    </w:rPr>
  </w:style>
  <w:style w:type="paragraph" w:styleId="Titoloindicefonti">
    <w:name w:val="toa heading"/>
    <w:basedOn w:val="Normale"/>
    <w:uiPriority w:val="99"/>
    <w:semiHidden/>
    <w:unhideWhenUsed/>
    <w:qFormat/>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uiPriority w:val="39"/>
    <w:semiHidden/>
    <w:unhideWhenUsed/>
    <w:qFormat/>
    <w:rsid w:val="0003148D"/>
  </w:style>
  <w:style w:type="paragraph" w:customStyle="1" w:styleId="CETemail">
    <w:name w:val="CET email"/>
    <w:qFormat/>
    <w:rsid w:val="009E788A"/>
    <w:pPr>
      <w:spacing w:after="240"/>
    </w:pPr>
    <w:rPr>
      <w:rFonts w:ascii="Arial" w:eastAsia="Times New Roman" w:hAnsi="Arial" w:cs="Times New Roman"/>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qFormat/>
    <w:rsid w:val="008D433B"/>
    <w:pPr>
      <w:spacing w:line="264" w:lineRule="auto"/>
    </w:pPr>
    <w:rPr>
      <w:rFonts w:ascii="Arial" w:eastAsia="Times New Roman" w:hAnsi="Arial" w:cs="Times New Roman"/>
      <w:sz w:val="18"/>
      <w:szCs w:val="20"/>
      <w:lang w:val="en-GB"/>
    </w:rPr>
  </w:style>
  <w:style w:type="paragraph" w:customStyle="1" w:styleId="CETnumbering1">
    <w:name w:val="CET numbering (1"/>
    <w:qFormat/>
    <w:rsid w:val="00B57B36"/>
    <w:pPr>
      <w:spacing w:line="264" w:lineRule="auto"/>
      <w:ind w:left="340" w:hanging="227"/>
    </w:pPr>
    <w:rPr>
      <w:rFonts w:ascii="Arial" w:eastAsia="Times New Roman" w:hAnsi="Arial" w:cs="Times New Roman"/>
      <w:sz w:val="18"/>
      <w:szCs w:val="20"/>
      <w:lang w:val="en-US"/>
    </w:rPr>
  </w:style>
  <w:style w:type="paragraph" w:customStyle="1" w:styleId="CETnumberinga">
    <w:name w:val="CET numbering (a"/>
    <w:qFormat/>
    <w:rsid w:val="00B57B36"/>
    <w:pPr>
      <w:spacing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enter" w:pos="4819"/>
        <w:tab w:val="right" w:pos="9638"/>
      </w:tabs>
      <w:spacing w:line="240" w:lineRule="auto"/>
    </w:pPr>
  </w:style>
  <w:style w:type="paragraph" w:styleId="Pidipagina">
    <w:name w:val="footer"/>
    <w:basedOn w:val="Normale"/>
    <w:link w:val="PidipaginaCarattere"/>
    <w:uiPriority w:val="99"/>
    <w:unhideWhenUsed/>
    <w:rsid w:val="005278B7"/>
    <w:pPr>
      <w:tabs>
        <w:tab w:val="center" w:pos="4819"/>
        <w:tab w:val="right" w:pos="9638"/>
      </w:tabs>
      <w:spacing w:line="240" w:lineRule="auto"/>
    </w:pPr>
  </w:style>
  <w:style w:type="paragraph" w:customStyle="1" w:styleId="CETListbullets">
    <w:name w:val="CET List bullets"/>
    <w:qFormat/>
    <w:rsid w:val="004577FE"/>
    <w:pPr>
      <w:spacing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style>
  <w:style w:type="table" w:styleId="Tabellasemplice1">
    <w:name w:val="Table Simple 1"/>
    <w:basedOn w:val="Tabellanormale"/>
    <w:semiHidden/>
    <w:rsid w:val="000E414A"/>
    <w:pPr>
      <w:spacing w:line="264" w:lineRule="auto"/>
      <w:jc w:val="both"/>
    </w:pPr>
    <w:rPr>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Grigliatabella">
    <w:name w:val="Table Grid"/>
    <w:basedOn w:val="Tabellanormale"/>
    <w:uiPriority w:val="59"/>
    <w:rsid w:val="00660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stosegnaposto">
    <w:name w:val="Placeholder Text"/>
    <w:basedOn w:val="Carpredefinitoparagrafo"/>
    <w:uiPriority w:val="99"/>
    <w:semiHidden/>
    <w:rsid w:val="002E3360"/>
    <w:rPr>
      <w:color w:val="808080"/>
    </w:rPr>
  </w:style>
  <w:style w:type="paragraph" w:customStyle="1" w:styleId="Standard">
    <w:name w:val="Standard"/>
    <w:rsid w:val="006A1FCD"/>
    <w:pPr>
      <w:suppressAutoHyphens/>
      <w:autoSpaceDN w:val="0"/>
      <w:textAlignment w:val="baseline"/>
    </w:pPr>
    <w:rPr>
      <w:rFonts w:ascii="Liberation Serif" w:eastAsia="AR PL SungtiL GB" w:hAnsi="Liberation Serif" w:cs="Lohit Devanagari"/>
      <w:kern w:val="3"/>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image" Target="media/image7.pn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EB583BD4311764E9448A29474020C9B" ma:contentTypeVersion="8" ma:contentTypeDescription="Create a new document." ma:contentTypeScope="" ma:versionID="7ba5feb0fecdd3ad6e4fe05f17761465">
  <xsd:schema xmlns:xsd="http://www.w3.org/2001/XMLSchema" xmlns:xs="http://www.w3.org/2001/XMLSchema" xmlns:p="http://schemas.microsoft.com/office/2006/metadata/properties" xmlns:ns3="85da0483-b859-4ee5-bbba-6fe28d9b02a9" targetNamespace="http://schemas.microsoft.com/office/2006/metadata/properties" ma:root="true" ma:fieldsID="73465334c907485bd989605b8073c0de" ns3:_="">
    <xsd:import namespace="85da0483-b859-4ee5-bbba-6fe28d9b02a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da0483-b859-4ee5-bbba-6fe28d9b0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C94E1-1C18-4329-B5D2-500A94EEC25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EC34307-41CA-45A0-93A3-CA7B73390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da0483-b859-4ee5-bbba-6fe28d9b02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7766CA-6634-4F30-8A3C-3FB5B6E51B4E}">
  <ds:schemaRefs>
    <ds:schemaRef ds:uri="http://schemas.microsoft.com/sharepoint/v3/contenttype/forms"/>
  </ds:schemaRefs>
</ds:datastoreItem>
</file>

<file path=customXml/itemProps4.xml><?xml version="1.0" encoding="utf-8"?>
<ds:datastoreItem xmlns:ds="http://schemas.openxmlformats.org/officeDocument/2006/customXml" ds:itemID="{4FCF6A65-2FC6-4AFF-AB6D-BA749C8C5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3468</Words>
  <Characters>19772</Characters>
  <Application>Microsoft Office Word</Application>
  <DocSecurity>0</DocSecurity>
  <Lines>164</Lines>
  <Paragraphs>46</Paragraphs>
  <ScaleCrop>false</ScaleCrop>
  <HeadingPairs>
    <vt:vector size="2" baseType="variant">
      <vt:variant>
        <vt:lpstr>Titolo</vt:lpstr>
      </vt:variant>
      <vt:variant>
        <vt:i4>1</vt:i4>
      </vt:variant>
    </vt:vector>
  </HeadingPairs>
  <TitlesOfParts>
    <vt:vector size="1" baseType="lpstr">
      <vt:lpstr/>
    </vt:vector>
  </TitlesOfParts>
  <Company>Dipartimento CMIC - Politecnico di Milano</Company>
  <LinksUpToDate>false</LinksUpToDate>
  <CharactersWithSpaces>23194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dc:description/>
  <cp:lastModifiedBy>Frungieri  Graziano</cp:lastModifiedBy>
  <cp:revision>7</cp:revision>
  <cp:lastPrinted>2022-01-14T15:14:00Z</cp:lastPrinted>
  <dcterms:created xsi:type="dcterms:W3CDTF">2022-02-19T14:54:00Z</dcterms:created>
  <dcterms:modified xsi:type="dcterms:W3CDTF">2022-02-19T15:14:00Z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Dipartimento CMIC - Politecnico di Milano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10" name="ZOTERO_PREF_2">
    <vt:lpwstr>me="storeReferences" value="true"/&gt;&lt;pref name="automaticJournalAbbreviations" value=""/&gt;&lt;pref name="noteType" value=""/&gt;&lt;/prefs&gt;&lt;/data&gt;</vt:lpwstr>
  </property>
  <property fmtid="{D5CDD505-2E9C-101B-9397-08002B2CF9AE}" pid="11" name="ContentTypeId">
    <vt:lpwstr>0x010100FEB583BD4311764E9448A29474020C9B</vt:lpwstr>
  </property>
</Properties>
</file>