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B5DCB" w14:paraId="2A131A54" w14:textId="77777777" w:rsidTr="00D0407D">
        <w:trPr>
          <w:trHeight w:val="852"/>
          <w:jc w:val="center"/>
        </w:trPr>
        <w:tc>
          <w:tcPr>
            <w:tcW w:w="6940" w:type="dxa"/>
            <w:vMerge w:val="restart"/>
            <w:tcBorders>
              <w:right w:val="single" w:sz="4" w:space="0" w:color="auto"/>
            </w:tcBorders>
          </w:tcPr>
          <w:p w14:paraId="38C3D2BA" w14:textId="77777777" w:rsidR="000A03B2" w:rsidRPr="00DB5DCB" w:rsidRDefault="000A03B2" w:rsidP="00DB5DCB">
            <w:pPr>
              <w:tabs>
                <w:tab w:val="left" w:pos="-108"/>
              </w:tabs>
              <w:spacing w:line="276" w:lineRule="auto"/>
              <w:ind w:left="-108"/>
              <w:jc w:val="left"/>
              <w:rPr>
                <w:rFonts w:cs="Arial"/>
                <w:b/>
                <w:bCs/>
                <w:i/>
                <w:iCs/>
                <w:color w:val="000066"/>
                <w:sz w:val="12"/>
                <w:szCs w:val="12"/>
                <w:lang w:eastAsia="it-IT"/>
              </w:rPr>
            </w:pPr>
            <w:bookmarkStart w:id="0" w:name="_Hlk99457694"/>
            <w:bookmarkEnd w:id="0"/>
            <w:r w:rsidRPr="00DB5DCB">
              <w:rPr>
                <w:rFonts w:cs="Arial"/>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B5DCB">
              <w:rPr>
                <w:rFonts w:cs="Arial"/>
                <w:color w:val="241F20"/>
                <w:szCs w:val="18"/>
                <w:lang w:eastAsia="it-IT"/>
              </w:rPr>
              <w:t xml:space="preserve"> </w:t>
            </w:r>
            <w:r w:rsidRPr="00DB5DCB">
              <w:rPr>
                <w:rFonts w:cs="Arial"/>
                <w:b/>
                <w:bCs/>
                <w:i/>
                <w:iCs/>
                <w:color w:val="000066"/>
                <w:sz w:val="24"/>
                <w:szCs w:val="24"/>
                <w:lang w:eastAsia="it-IT"/>
              </w:rPr>
              <w:t>CHEMICAL ENGINEERING</w:t>
            </w:r>
            <w:r w:rsidRPr="00DB5DCB">
              <w:rPr>
                <w:rFonts w:cs="Arial"/>
                <w:b/>
                <w:bCs/>
                <w:i/>
                <w:iCs/>
                <w:color w:val="0033FF"/>
                <w:sz w:val="24"/>
                <w:szCs w:val="24"/>
                <w:lang w:eastAsia="it-IT"/>
              </w:rPr>
              <w:t xml:space="preserve"> </w:t>
            </w:r>
            <w:r w:rsidRPr="00DB5DCB">
              <w:rPr>
                <w:rFonts w:cs="Arial"/>
                <w:b/>
                <w:bCs/>
                <w:i/>
                <w:iCs/>
                <w:color w:val="666666"/>
                <w:sz w:val="24"/>
                <w:szCs w:val="24"/>
                <w:lang w:eastAsia="it-IT"/>
              </w:rPr>
              <w:t>TRANSACTIONS</w:t>
            </w:r>
            <w:r w:rsidRPr="00DB5DCB">
              <w:rPr>
                <w:rFonts w:cs="Arial"/>
                <w:color w:val="333333"/>
                <w:sz w:val="24"/>
                <w:szCs w:val="24"/>
                <w:lang w:eastAsia="it-IT"/>
              </w:rPr>
              <w:t xml:space="preserve"> </w:t>
            </w:r>
            <w:r w:rsidRPr="00DB5DCB">
              <w:rPr>
                <w:rFonts w:cs="Arial"/>
                <w:b/>
                <w:bCs/>
                <w:i/>
                <w:iCs/>
                <w:color w:val="000066"/>
                <w:sz w:val="27"/>
                <w:szCs w:val="27"/>
                <w:lang w:eastAsia="it-IT"/>
              </w:rPr>
              <w:br/>
            </w:r>
          </w:p>
          <w:p w14:paraId="4B780582" w14:textId="65D5BBBB" w:rsidR="000A03B2" w:rsidRPr="00DB5DCB" w:rsidRDefault="00A76EFC" w:rsidP="00DB5DCB">
            <w:pPr>
              <w:tabs>
                <w:tab w:val="left" w:pos="-108"/>
              </w:tabs>
              <w:spacing w:line="276" w:lineRule="auto"/>
              <w:ind w:left="-108"/>
              <w:rPr>
                <w:rFonts w:cs="Arial"/>
                <w:b/>
                <w:bCs/>
                <w:i/>
                <w:iCs/>
                <w:color w:val="000066"/>
                <w:sz w:val="22"/>
                <w:szCs w:val="22"/>
                <w:lang w:eastAsia="it-IT"/>
              </w:rPr>
            </w:pPr>
            <w:r w:rsidRPr="00DB5DCB">
              <w:rPr>
                <w:rFonts w:cs="Arial"/>
                <w:b/>
                <w:bCs/>
                <w:i/>
                <w:iCs/>
                <w:color w:val="000066"/>
                <w:sz w:val="22"/>
                <w:szCs w:val="22"/>
                <w:lang w:eastAsia="it-IT"/>
              </w:rPr>
              <w:t xml:space="preserve">VOL. </w:t>
            </w:r>
            <w:r w:rsidR="00D46B7E" w:rsidRPr="00DB5DCB">
              <w:rPr>
                <w:rFonts w:cs="Arial"/>
                <w:b/>
                <w:bCs/>
                <w:i/>
                <w:iCs/>
                <w:color w:val="000066"/>
                <w:sz w:val="22"/>
                <w:szCs w:val="22"/>
                <w:lang w:eastAsia="it-IT"/>
              </w:rPr>
              <w:t>9</w:t>
            </w:r>
            <w:r w:rsidR="001D21AF" w:rsidRPr="00DB5DCB">
              <w:rPr>
                <w:rFonts w:cs="Arial"/>
                <w:b/>
                <w:bCs/>
                <w:i/>
                <w:iCs/>
                <w:color w:val="000066"/>
                <w:sz w:val="22"/>
                <w:szCs w:val="22"/>
                <w:lang w:eastAsia="it-IT"/>
              </w:rPr>
              <w:t>2</w:t>
            </w:r>
            <w:r w:rsidR="007B48F9" w:rsidRPr="00DB5DCB">
              <w:rPr>
                <w:rFonts w:cs="Arial"/>
                <w:b/>
                <w:bCs/>
                <w:i/>
                <w:iCs/>
                <w:color w:val="000066"/>
                <w:sz w:val="22"/>
                <w:szCs w:val="22"/>
                <w:lang w:eastAsia="it-IT"/>
              </w:rPr>
              <w:t>,</w:t>
            </w:r>
            <w:r w:rsidR="00FA5F5F" w:rsidRPr="00DB5DCB">
              <w:rPr>
                <w:rFonts w:cs="Arial"/>
                <w:b/>
                <w:bCs/>
                <w:i/>
                <w:iCs/>
                <w:color w:val="000066"/>
                <w:sz w:val="22"/>
                <w:szCs w:val="22"/>
                <w:lang w:eastAsia="it-IT"/>
              </w:rPr>
              <w:t xml:space="preserve"> 20</w:t>
            </w:r>
            <w:r w:rsidR="00DF5072" w:rsidRPr="00DB5DCB">
              <w:rPr>
                <w:rFonts w:cs="Arial"/>
                <w:b/>
                <w:bCs/>
                <w:i/>
                <w:iCs/>
                <w:color w:val="000066"/>
                <w:sz w:val="22"/>
                <w:szCs w:val="22"/>
                <w:lang w:eastAsia="it-IT"/>
              </w:rPr>
              <w:t>2</w:t>
            </w:r>
            <w:r w:rsidR="007B48F9" w:rsidRPr="00DB5DCB">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DB5DCB" w:rsidRDefault="000A03B2" w:rsidP="00DB5DCB">
            <w:pPr>
              <w:spacing w:line="276" w:lineRule="auto"/>
              <w:jc w:val="right"/>
              <w:rPr>
                <w:rFonts w:cs="Arial"/>
                <w:sz w:val="14"/>
                <w:szCs w:val="14"/>
              </w:rPr>
            </w:pPr>
            <w:r w:rsidRPr="00DB5DCB">
              <w:rPr>
                <w:rFonts w:cs="Arial"/>
                <w:sz w:val="14"/>
                <w:szCs w:val="14"/>
              </w:rPr>
              <w:t>A publication of</w:t>
            </w:r>
          </w:p>
          <w:p w14:paraId="599E5441" w14:textId="77777777" w:rsidR="000A03B2" w:rsidRPr="00DB5DCB" w:rsidRDefault="000A03B2" w:rsidP="00DB5DCB">
            <w:pPr>
              <w:spacing w:line="276" w:lineRule="auto"/>
              <w:jc w:val="right"/>
              <w:rPr>
                <w:rFonts w:cs="Arial"/>
              </w:rPr>
            </w:pPr>
            <w:r w:rsidRPr="00DB5DCB">
              <w:rPr>
                <w:rFonts w:cs="Arial"/>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B5DCB" w14:paraId="380FA3CD" w14:textId="77777777" w:rsidTr="00D0407D">
        <w:trPr>
          <w:trHeight w:val="567"/>
          <w:jc w:val="center"/>
        </w:trPr>
        <w:tc>
          <w:tcPr>
            <w:tcW w:w="6940" w:type="dxa"/>
            <w:vMerge/>
            <w:tcBorders>
              <w:right w:val="single" w:sz="4" w:space="0" w:color="auto"/>
            </w:tcBorders>
          </w:tcPr>
          <w:p w14:paraId="39E5E4C1" w14:textId="77777777" w:rsidR="000A03B2" w:rsidRPr="00DB5DCB" w:rsidRDefault="000A03B2" w:rsidP="00DB5DCB">
            <w:pPr>
              <w:tabs>
                <w:tab w:val="left" w:pos="-108"/>
              </w:tabs>
              <w:spacing w:line="276" w:lineRule="auto"/>
              <w:rPr>
                <w:rFonts w:cs="Arial"/>
              </w:rPr>
            </w:pPr>
          </w:p>
        </w:tc>
        <w:tc>
          <w:tcPr>
            <w:tcW w:w="1842" w:type="dxa"/>
            <w:tcBorders>
              <w:left w:val="single" w:sz="4" w:space="0" w:color="auto"/>
              <w:bottom w:val="nil"/>
              <w:right w:val="single" w:sz="4" w:space="0" w:color="auto"/>
            </w:tcBorders>
          </w:tcPr>
          <w:p w14:paraId="43858A98" w14:textId="77777777" w:rsidR="000A03B2" w:rsidRPr="00DB5DCB" w:rsidRDefault="000A03B2" w:rsidP="00DB5DCB">
            <w:pPr>
              <w:spacing w:line="276" w:lineRule="auto"/>
              <w:jc w:val="right"/>
              <w:rPr>
                <w:rFonts w:cs="Arial"/>
                <w:sz w:val="14"/>
                <w:szCs w:val="14"/>
              </w:rPr>
            </w:pPr>
            <w:r w:rsidRPr="00DB5DCB">
              <w:rPr>
                <w:rFonts w:cs="Arial"/>
                <w:sz w:val="14"/>
                <w:szCs w:val="14"/>
              </w:rPr>
              <w:t>The Italian Association</w:t>
            </w:r>
          </w:p>
          <w:p w14:paraId="7522B1D2" w14:textId="77777777" w:rsidR="000A03B2" w:rsidRPr="00DB5DCB" w:rsidRDefault="000A03B2" w:rsidP="00DB5DCB">
            <w:pPr>
              <w:spacing w:line="276" w:lineRule="auto"/>
              <w:jc w:val="right"/>
              <w:rPr>
                <w:rFonts w:cs="Arial"/>
                <w:sz w:val="14"/>
                <w:szCs w:val="14"/>
              </w:rPr>
            </w:pPr>
            <w:r w:rsidRPr="00DB5DCB">
              <w:rPr>
                <w:rFonts w:cs="Arial"/>
                <w:sz w:val="14"/>
                <w:szCs w:val="14"/>
              </w:rPr>
              <w:t>of Chemical Engineering</w:t>
            </w:r>
          </w:p>
          <w:p w14:paraId="4F0CC5DE" w14:textId="47FDB2FC" w:rsidR="000A03B2" w:rsidRPr="00DB5DCB" w:rsidRDefault="000D0268" w:rsidP="00DB5DCB">
            <w:pPr>
              <w:spacing w:line="276" w:lineRule="auto"/>
              <w:jc w:val="right"/>
              <w:rPr>
                <w:rFonts w:cs="Arial"/>
                <w:sz w:val="13"/>
                <w:szCs w:val="13"/>
              </w:rPr>
            </w:pPr>
            <w:r w:rsidRPr="00DB5DCB">
              <w:rPr>
                <w:rFonts w:cs="Arial"/>
                <w:sz w:val="13"/>
                <w:szCs w:val="13"/>
              </w:rPr>
              <w:t>Online at www.cetjournal.it</w:t>
            </w:r>
          </w:p>
        </w:tc>
      </w:tr>
      <w:tr w:rsidR="000A03B2" w:rsidRPr="00DB5DCB" w14:paraId="2D1B7169" w14:textId="77777777" w:rsidTr="00D0407D">
        <w:trPr>
          <w:trHeight w:val="68"/>
          <w:jc w:val="center"/>
        </w:trPr>
        <w:tc>
          <w:tcPr>
            <w:tcW w:w="8782" w:type="dxa"/>
            <w:gridSpan w:val="2"/>
          </w:tcPr>
          <w:p w14:paraId="4B0BB442" w14:textId="14967F0F" w:rsidR="00300E56" w:rsidRPr="00DB5DCB" w:rsidRDefault="00300E56" w:rsidP="00DB5DCB">
            <w:pPr>
              <w:spacing w:line="276" w:lineRule="auto"/>
              <w:ind w:left="-107"/>
              <w:outlineLvl w:val="2"/>
              <w:rPr>
                <w:rFonts w:cs="Arial"/>
                <w:bCs/>
                <w:color w:val="000000"/>
                <w:sz w:val="14"/>
                <w:szCs w:val="14"/>
                <w:lang w:val="it-IT" w:eastAsia="it-IT"/>
              </w:rPr>
            </w:pPr>
            <w:r w:rsidRPr="00DB5DCB">
              <w:rPr>
                <w:rFonts w:cs="Arial"/>
                <w:iCs/>
                <w:color w:val="333333"/>
                <w:sz w:val="14"/>
                <w:szCs w:val="14"/>
                <w:lang w:val="it-IT" w:eastAsia="it-IT"/>
              </w:rPr>
              <w:t>Guest Editors:</w:t>
            </w:r>
            <w:r w:rsidR="001D21AF" w:rsidRPr="00DB5DCB">
              <w:rPr>
                <w:rFonts w:cs="Arial"/>
                <w:color w:val="000000"/>
                <w:sz w:val="14"/>
                <w:szCs w:val="14"/>
                <w:shd w:val="clear" w:color="auto" w:fill="FFFFFF"/>
                <w:lang w:val="it-IT"/>
              </w:rPr>
              <w:t xml:space="preserve"> Rubens Maciel Filho</w:t>
            </w:r>
            <w:r w:rsidR="00964A45" w:rsidRPr="00DB5DCB">
              <w:rPr>
                <w:rFonts w:cs="Arial"/>
                <w:color w:val="000000"/>
                <w:sz w:val="14"/>
                <w:szCs w:val="14"/>
                <w:shd w:val="clear" w:color="auto" w:fill="FFFFFF"/>
                <w:lang w:val="it-IT"/>
              </w:rPr>
              <w:t>, Eliseo Ranzi, Leonardo Tognotti</w:t>
            </w:r>
          </w:p>
          <w:p w14:paraId="1B0F1814" w14:textId="4A78A049" w:rsidR="000A03B2" w:rsidRPr="00DB5DCB" w:rsidRDefault="00FA5F5F" w:rsidP="00DB5DCB">
            <w:pPr>
              <w:tabs>
                <w:tab w:val="left" w:pos="-108"/>
              </w:tabs>
              <w:spacing w:line="276" w:lineRule="auto"/>
              <w:ind w:left="-107"/>
              <w:jc w:val="left"/>
              <w:rPr>
                <w:rFonts w:cs="Arial"/>
              </w:rPr>
            </w:pPr>
            <w:r w:rsidRPr="00DB5DCB">
              <w:rPr>
                <w:rFonts w:cs="Arial"/>
                <w:iCs/>
                <w:color w:val="333333"/>
                <w:sz w:val="14"/>
                <w:szCs w:val="14"/>
                <w:lang w:eastAsia="it-IT"/>
              </w:rPr>
              <w:t>Copyright © 20</w:t>
            </w:r>
            <w:r w:rsidR="00DF5072" w:rsidRPr="00DB5DCB">
              <w:rPr>
                <w:rFonts w:cs="Arial"/>
                <w:iCs/>
                <w:color w:val="333333"/>
                <w:sz w:val="14"/>
                <w:szCs w:val="14"/>
                <w:lang w:eastAsia="it-IT"/>
              </w:rPr>
              <w:t>2</w:t>
            </w:r>
            <w:r w:rsidR="00E72EAD" w:rsidRPr="00DB5DCB">
              <w:rPr>
                <w:rFonts w:cs="Arial"/>
                <w:iCs/>
                <w:color w:val="333333"/>
                <w:sz w:val="14"/>
                <w:szCs w:val="14"/>
                <w:lang w:eastAsia="it-IT"/>
              </w:rPr>
              <w:t>2</w:t>
            </w:r>
            <w:r w:rsidR="00904C62" w:rsidRPr="00DB5DCB">
              <w:rPr>
                <w:rFonts w:cs="Arial"/>
                <w:iCs/>
                <w:color w:val="333333"/>
                <w:sz w:val="14"/>
                <w:szCs w:val="14"/>
                <w:lang w:eastAsia="it-IT"/>
              </w:rPr>
              <w:t xml:space="preserve">, AIDIC </w:t>
            </w:r>
            <w:proofErr w:type="spellStart"/>
            <w:r w:rsidR="00904C62" w:rsidRPr="00DB5DCB">
              <w:rPr>
                <w:rFonts w:cs="Arial"/>
                <w:iCs/>
                <w:color w:val="333333"/>
                <w:sz w:val="14"/>
                <w:szCs w:val="14"/>
                <w:lang w:eastAsia="it-IT"/>
              </w:rPr>
              <w:t>Servizi</w:t>
            </w:r>
            <w:proofErr w:type="spellEnd"/>
            <w:r w:rsidR="00904C62" w:rsidRPr="00DB5DCB">
              <w:rPr>
                <w:rFonts w:cs="Arial"/>
                <w:iCs/>
                <w:color w:val="333333"/>
                <w:sz w:val="14"/>
                <w:szCs w:val="14"/>
                <w:lang w:eastAsia="it-IT"/>
              </w:rPr>
              <w:t xml:space="preserve"> </w:t>
            </w:r>
            <w:proofErr w:type="spellStart"/>
            <w:r w:rsidR="00904C62" w:rsidRPr="00DB5DCB">
              <w:rPr>
                <w:rFonts w:cs="Arial"/>
                <w:iCs/>
                <w:color w:val="333333"/>
                <w:sz w:val="14"/>
                <w:szCs w:val="14"/>
                <w:lang w:eastAsia="it-IT"/>
              </w:rPr>
              <w:t>S.r.l</w:t>
            </w:r>
            <w:proofErr w:type="spellEnd"/>
            <w:r w:rsidR="00904C62" w:rsidRPr="00DB5DCB">
              <w:rPr>
                <w:rFonts w:cs="Arial"/>
                <w:iCs/>
                <w:color w:val="333333"/>
                <w:sz w:val="14"/>
                <w:szCs w:val="14"/>
                <w:lang w:eastAsia="it-IT"/>
              </w:rPr>
              <w:t>.</w:t>
            </w:r>
            <w:r w:rsidR="00300E56" w:rsidRPr="00DB5DCB">
              <w:rPr>
                <w:rFonts w:cs="Arial"/>
                <w:iCs/>
                <w:color w:val="333333"/>
                <w:sz w:val="14"/>
                <w:szCs w:val="14"/>
                <w:lang w:eastAsia="it-IT"/>
              </w:rPr>
              <w:br/>
            </w:r>
            <w:r w:rsidR="00300E56" w:rsidRPr="00DB5DCB">
              <w:rPr>
                <w:rFonts w:cs="Arial"/>
                <w:b/>
                <w:iCs/>
                <w:color w:val="000000"/>
                <w:sz w:val="14"/>
                <w:szCs w:val="14"/>
                <w:lang w:eastAsia="it-IT"/>
              </w:rPr>
              <w:t>ISBN</w:t>
            </w:r>
            <w:r w:rsidR="00300E56" w:rsidRPr="00DB5DCB">
              <w:rPr>
                <w:rFonts w:cs="Arial"/>
                <w:iCs/>
                <w:color w:val="000000"/>
                <w:sz w:val="14"/>
                <w:szCs w:val="14"/>
                <w:lang w:eastAsia="it-IT"/>
              </w:rPr>
              <w:t xml:space="preserve"> </w:t>
            </w:r>
            <w:r w:rsidR="008D32B9" w:rsidRPr="00DB5DCB">
              <w:rPr>
                <w:rFonts w:cs="Arial"/>
                <w:sz w:val="14"/>
                <w:szCs w:val="14"/>
              </w:rPr>
              <w:t>978-88-95608</w:t>
            </w:r>
            <w:r w:rsidR="00D46B7E" w:rsidRPr="00DB5DCB">
              <w:rPr>
                <w:rFonts w:cs="Arial"/>
                <w:sz w:val="14"/>
                <w:szCs w:val="14"/>
              </w:rPr>
              <w:t>-</w:t>
            </w:r>
            <w:r w:rsidR="001D21AF" w:rsidRPr="00DB5DCB">
              <w:rPr>
                <w:rFonts w:cs="Arial"/>
                <w:sz w:val="14"/>
                <w:szCs w:val="14"/>
              </w:rPr>
              <w:t>90</w:t>
            </w:r>
            <w:r w:rsidR="00D46B7E" w:rsidRPr="00DB5DCB">
              <w:rPr>
                <w:rFonts w:cs="Arial"/>
                <w:sz w:val="14"/>
                <w:szCs w:val="14"/>
              </w:rPr>
              <w:t>-</w:t>
            </w:r>
            <w:r w:rsidR="001D21AF" w:rsidRPr="00DB5DCB">
              <w:rPr>
                <w:rFonts w:cs="Arial"/>
                <w:sz w:val="14"/>
                <w:szCs w:val="14"/>
              </w:rPr>
              <w:t>7</w:t>
            </w:r>
            <w:r w:rsidR="007B48F9" w:rsidRPr="00DB5DCB">
              <w:rPr>
                <w:rFonts w:cs="Arial"/>
                <w:iCs/>
                <w:color w:val="333333"/>
                <w:sz w:val="14"/>
                <w:szCs w:val="14"/>
                <w:lang w:eastAsia="it-IT"/>
              </w:rPr>
              <w:t>;</w:t>
            </w:r>
            <w:r w:rsidR="00300E56" w:rsidRPr="00DB5DCB">
              <w:rPr>
                <w:rFonts w:cs="Arial"/>
                <w:iCs/>
                <w:color w:val="333333"/>
                <w:sz w:val="14"/>
                <w:szCs w:val="14"/>
                <w:lang w:eastAsia="it-IT"/>
              </w:rPr>
              <w:t xml:space="preserve"> </w:t>
            </w:r>
            <w:r w:rsidR="00300E56" w:rsidRPr="00DB5DCB">
              <w:rPr>
                <w:rFonts w:cs="Arial"/>
                <w:b/>
                <w:iCs/>
                <w:color w:val="333333"/>
                <w:sz w:val="14"/>
                <w:szCs w:val="14"/>
                <w:lang w:eastAsia="it-IT"/>
              </w:rPr>
              <w:t>ISSN</w:t>
            </w:r>
            <w:r w:rsidR="00300E56" w:rsidRPr="00DB5DCB">
              <w:rPr>
                <w:rFonts w:cs="Arial"/>
                <w:iCs/>
                <w:color w:val="333333"/>
                <w:sz w:val="14"/>
                <w:szCs w:val="14"/>
                <w:lang w:eastAsia="it-IT"/>
              </w:rPr>
              <w:t xml:space="preserve"> 2283-9216</w:t>
            </w:r>
          </w:p>
        </w:tc>
      </w:tr>
    </w:tbl>
    <w:p w14:paraId="06F8F31E" w14:textId="77777777" w:rsidR="00DB5DCB" w:rsidRDefault="00DB5DCB" w:rsidP="00DB5DCB">
      <w:pPr>
        <w:pStyle w:val="CETAuthors"/>
        <w:spacing w:line="276" w:lineRule="auto"/>
        <w:jc w:val="center"/>
        <w:rPr>
          <w:rFonts w:cs="Arial"/>
          <w:b/>
          <w:bCs/>
          <w:noProof w:val="0"/>
          <w:sz w:val="32"/>
        </w:rPr>
      </w:pPr>
    </w:p>
    <w:p w14:paraId="1AC628F6" w14:textId="4C84352E" w:rsidR="00D0407D" w:rsidRPr="00DB5DCB" w:rsidRDefault="00D0407D" w:rsidP="00DB5DCB">
      <w:pPr>
        <w:pStyle w:val="CETAuthors"/>
        <w:spacing w:line="276" w:lineRule="auto"/>
        <w:jc w:val="center"/>
        <w:rPr>
          <w:rFonts w:cs="Arial"/>
          <w:b/>
          <w:bCs/>
          <w:noProof w:val="0"/>
          <w:sz w:val="32"/>
        </w:rPr>
      </w:pPr>
      <w:r w:rsidRPr="00DB5DCB">
        <w:rPr>
          <w:rFonts w:cs="Arial"/>
          <w:b/>
          <w:bCs/>
          <w:noProof w:val="0"/>
          <w:sz w:val="32"/>
        </w:rPr>
        <w:t>PHYTOREMEDIATION TO REMOVE POLLUTANTS FROM WATER, LEACHATES AND SOILS</w:t>
      </w:r>
    </w:p>
    <w:p w14:paraId="7649060B" w14:textId="71F4B1F1" w:rsidR="00076E80" w:rsidRPr="00DB5DCB" w:rsidRDefault="00076E80" w:rsidP="00DB5DCB">
      <w:pPr>
        <w:pStyle w:val="CETAddress"/>
        <w:jc w:val="center"/>
        <w:rPr>
          <w:rFonts w:cs="Arial"/>
          <w:bCs/>
          <w:sz w:val="24"/>
          <w:szCs w:val="24"/>
          <w:vertAlign w:val="superscript"/>
          <w:lang w:val="en-US"/>
        </w:rPr>
      </w:pPr>
      <w:r w:rsidRPr="00DB5DCB">
        <w:rPr>
          <w:rFonts w:cs="Arial"/>
          <w:bCs/>
          <w:sz w:val="24"/>
          <w:szCs w:val="24"/>
          <w:lang w:val="en-US"/>
        </w:rPr>
        <w:t>Lesly Patricia Tejeda Benítez</w:t>
      </w:r>
      <w:r w:rsidRPr="00DB5DCB">
        <w:rPr>
          <w:rFonts w:cs="Arial"/>
          <w:bCs/>
          <w:sz w:val="24"/>
          <w:szCs w:val="24"/>
          <w:vertAlign w:val="superscript"/>
          <w:lang w:val="en-US"/>
        </w:rPr>
        <w:t>a, b</w:t>
      </w:r>
      <w:r w:rsidRPr="00DB5DCB">
        <w:rPr>
          <w:rFonts w:cs="Arial"/>
          <w:bCs/>
          <w:sz w:val="24"/>
          <w:szCs w:val="24"/>
          <w:lang w:val="en-US"/>
        </w:rPr>
        <w:t>, Liset Mallarino Miranda</w:t>
      </w:r>
      <w:r w:rsidRPr="00DB5DCB">
        <w:rPr>
          <w:rFonts w:cs="Arial"/>
          <w:bCs/>
          <w:sz w:val="24"/>
          <w:szCs w:val="24"/>
          <w:vertAlign w:val="superscript"/>
          <w:lang w:val="en-US"/>
        </w:rPr>
        <w:t>b</w:t>
      </w:r>
      <w:r w:rsidR="00315AF0" w:rsidRPr="00DB5DCB">
        <w:rPr>
          <w:rFonts w:cs="Arial"/>
          <w:bCs/>
          <w:sz w:val="24"/>
          <w:szCs w:val="24"/>
          <w:vertAlign w:val="superscript"/>
          <w:lang w:val="en-US"/>
        </w:rPr>
        <w:t>*</w:t>
      </w:r>
      <w:r w:rsidRPr="00DB5DCB">
        <w:rPr>
          <w:rFonts w:cs="Arial"/>
          <w:bCs/>
          <w:sz w:val="24"/>
          <w:szCs w:val="24"/>
          <w:lang w:val="en-US"/>
        </w:rPr>
        <w:t>, Carlos Alfredo Castellon Castro</w:t>
      </w:r>
      <w:r w:rsidRPr="00DB5DCB">
        <w:rPr>
          <w:rFonts w:cs="Arial"/>
          <w:bCs/>
          <w:sz w:val="24"/>
          <w:szCs w:val="24"/>
          <w:vertAlign w:val="superscript"/>
          <w:lang w:val="en-US"/>
        </w:rPr>
        <w:t>b</w:t>
      </w:r>
    </w:p>
    <w:p w14:paraId="5B3C6366" w14:textId="77777777" w:rsidR="00076E80" w:rsidRPr="00DB5DCB" w:rsidRDefault="00076E80" w:rsidP="00DB5DCB">
      <w:pPr>
        <w:pStyle w:val="CETAddress"/>
        <w:rPr>
          <w:rFonts w:cs="Arial"/>
          <w:b/>
          <w:sz w:val="26"/>
          <w:szCs w:val="26"/>
          <w:vertAlign w:val="superscript"/>
          <w:lang w:val="en-US"/>
        </w:rPr>
      </w:pPr>
    </w:p>
    <w:p w14:paraId="0C601E42" w14:textId="77777777" w:rsidR="008C7551" w:rsidRPr="00DB5DCB" w:rsidRDefault="00B57E6F" w:rsidP="00DB5DCB">
      <w:pPr>
        <w:pStyle w:val="CETAddress"/>
        <w:rPr>
          <w:rFonts w:cs="Arial"/>
        </w:rPr>
      </w:pPr>
      <w:r w:rsidRPr="00DB5DCB">
        <w:rPr>
          <w:rFonts w:cs="Arial"/>
          <w:vertAlign w:val="superscript"/>
        </w:rPr>
        <w:t>a</w:t>
      </w:r>
      <w:r w:rsidR="008C7551" w:rsidRPr="00DB5DCB">
        <w:rPr>
          <w:rFonts w:cs="Arial"/>
        </w:rPr>
        <w:t xml:space="preserve"> </w:t>
      </w:r>
      <w:r w:rsidR="008C7551" w:rsidRPr="00DB5DCB">
        <w:rPr>
          <w:rFonts w:cs="Arial"/>
        </w:rPr>
        <w:t>Process Design and Biomass Utilization Research Group (IDAB), Chemical Engineering Department, Faculty of Engineering, Universidad de Cartagena, Cl 30 No. 48-152, Cartagena, Colombia.</w:t>
      </w:r>
    </w:p>
    <w:p w14:paraId="600109D5" w14:textId="2CB7204B" w:rsidR="00233B87" w:rsidRPr="00DB5DCB" w:rsidRDefault="00B57E6F" w:rsidP="00DB5DCB">
      <w:pPr>
        <w:pStyle w:val="CETAddress"/>
        <w:rPr>
          <w:rFonts w:cs="Arial"/>
        </w:rPr>
      </w:pPr>
      <w:r w:rsidRPr="00DB5DCB">
        <w:rPr>
          <w:rFonts w:cs="Arial"/>
          <w:vertAlign w:val="superscript"/>
        </w:rPr>
        <w:t>b</w:t>
      </w:r>
      <w:r w:rsidR="00424B0A" w:rsidRPr="00DB5DCB">
        <w:rPr>
          <w:rFonts w:cs="Arial"/>
        </w:rPr>
        <w:t xml:space="preserve"> </w:t>
      </w:r>
      <w:r w:rsidR="00424B0A" w:rsidRPr="00DB5DCB">
        <w:rPr>
          <w:rFonts w:cs="Arial"/>
        </w:rPr>
        <w:t>Biomedical, Toxicological, and Environmental Sciences Research Group (BIOTOXAM). Zaragocilla Campus. Faculty of Medicine, Universidad de Cartagena, Cra. 50 No. 29 - 11, Cartagena, Colombia.</w:t>
      </w:r>
    </w:p>
    <w:p w14:paraId="73F1267A" w14:textId="7FDA20A9" w:rsidR="00B57E6F" w:rsidRPr="00DB5DCB" w:rsidRDefault="00233B87" w:rsidP="00DB5DCB">
      <w:pPr>
        <w:pStyle w:val="CETAddress"/>
        <w:rPr>
          <w:rFonts w:cs="Arial"/>
        </w:rPr>
      </w:pPr>
      <w:r w:rsidRPr="00DB5DCB">
        <w:rPr>
          <w:rFonts w:cs="Arial"/>
          <w:bCs/>
          <w:sz w:val="24"/>
          <w:szCs w:val="24"/>
          <w:vertAlign w:val="superscript"/>
          <w:lang w:val="en-US"/>
        </w:rPr>
        <w:t>*</w:t>
      </w:r>
      <w:r w:rsidR="00315AF0" w:rsidRPr="00DB5DCB">
        <w:rPr>
          <w:rFonts w:cs="Arial"/>
        </w:rPr>
        <w:t>lmallari</w:t>
      </w:r>
      <w:r w:rsidRPr="00DB5DCB">
        <w:rPr>
          <w:rFonts w:cs="Arial"/>
        </w:rPr>
        <w:t>nom@unicartagena.edu.co</w:t>
      </w:r>
    </w:p>
    <w:p w14:paraId="750A6419" w14:textId="77777777" w:rsidR="00424B0A" w:rsidRPr="00DB5DCB" w:rsidRDefault="00424B0A" w:rsidP="00DB5DCB">
      <w:pPr>
        <w:pStyle w:val="CETAddress"/>
        <w:rPr>
          <w:rFonts w:cs="Arial"/>
        </w:rPr>
      </w:pPr>
    </w:p>
    <w:p w14:paraId="08B02879" w14:textId="0F45ADDE" w:rsidR="00A31868" w:rsidRPr="00DB5DCB" w:rsidRDefault="00A6791B" w:rsidP="00AC31F2">
      <w:pPr>
        <w:pStyle w:val="Prrafodelista"/>
        <w:spacing w:line="276" w:lineRule="auto"/>
        <w:ind w:left="0"/>
        <w:rPr>
          <w:rFonts w:cs="Arial"/>
          <w:szCs w:val="26"/>
          <w:lang w:val="en-US"/>
        </w:rPr>
      </w:pPr>
      <w:r>
        <w:rPr>
          <w:rFonts w:cs="Arial"/>
          <w:szCs w:val="18"/>
          <w:lang w:val="en-US"/>
        </w:rPr>
        <w:t xml:space="preserve">Phytoremediation is a technique that uses various types of plants to remove, treat, translate, or destroy pollutants from soil and water. We used </w:t>
      </w:r>
      <w:r>
        <w:rPr>
          <w:rFonts w:cs="Arial"/>
          <w:i/>
          <w:iCs/>
          <w:szCs w:val="18"/>
          <w:lang w:val="en-US"/>
        </w:rPr>
        <w:t>Sorghum vulgare</w:t>
      </w:r>
      <w:r>
        <w:rPr>
          <w:rFonts w:cs="Arial"/>
          <w:szCs w:val="18"/>
          <w:lang w:val="en-US"/>
        </w:rPr>
        <w:t xml:space="preserve"> to remediate soils contaminated by hydrocarbons, </w:t>
      </w:r>
      <w:proofErr w:type="spellStart"/>
      <w:r>
        <w:rPr>
          <w:rFonts w:cs="Arial"/>
          <w:i/>
          <w:iCs/>
          <w:szCs w:val="18"/>
          <w:lang w:val="en-US"/>
        </w:rPr>
        <w:t>Chrysopogon</w:t>
      </w:r>
      <w:proofErr w:type="spellEnd"/>
      <w:r>
        <w:rPr>
          <w:rFonts w:cs="Arial"/>
          <w:i/>
          <w:iCs/>
          <w:szCs w:val="18"/>
          <w:lang w:val="en-US"/>
        </w:rPr>
        <w:t xml:space="preserve"> </w:t>
      </w:r>
      <w:proofErr w:type="spellStart"/>
      <w:r>
        <w:rPr>
          <w:rFonts w:cs="Arial"/>
          <w:i/>
          <w:iCs/>
          <w:szCs w:val="18"/>
          <w:lang w:val="en-US"/>
        </w:rPr>
        <w:t>zizanioides</w:t>
      </w:r>
      <w:proofErr w:type="spellEnd"/>
      <w:r>
        <w:rPr>
          <w:rFonts w:cs="Arial"/>
          <w:szCs w:val="18"/>
          <w:lang w:val="en-US"/>
        </w:rPr>
        <w:t xml:space="preserve"> to treat landfill leachates, and </w:t>
      </w:r>
      <w:proofErr w:type="spellStart"/>
      <w:r>
        <w:rPr>
          <w:rFonts w:cs="Arial"/>
          <w:i/>
          <w:iCs/>
          <w:szCs w:val="18"/>
          <w:lang w:val="en-US"/>
        </w:rPr>
        <w:t>Lemna</w:t>
      </w:r>
      <w:proofErr w:type="spellEnd"/>
      <w:r>
        <w:rPr>
          <w:rFonts w:cs="Arial"/>
          <w:i/>
          <w:iCs/>
          <w:szCs w:val="18"/>
          <w:lang w:val="en-US"/>
        </w:rPr>
        <w:t xml:space="preserve"> minor</w:t>
      </w:r>
      <w:r>
        <w:rPr>
          <w:rFonts w:cs="Arial"/>
          <w:szCs w:val="18"/>
          <w:lang w:val="en-US"/>
        </w:rPr>
        <w:t xml:space="preserve"> to remove nickel from mining water. The phytoremediation process was performed using hydroponic crops for water and planters for soils. The soil samples were contaminated with diesel (10%). Phytoremediation process using </w:t>
      </w:r>
      <w:r>
        <w:rPr>
          <w:rFonts w:cs="Arial"/>
          <w:i/>
          <w:iCs/>
          <w:szCs w:val="18"/>
          <w:lang w:val="en-US"/>
        </w:rPr>
        <w:t>Sorghum vulgare</w:t>
      </w:r>
      <w:r>
        <w:rPr>
          <w:rFonts w:cs="Arial"/>
          <w:szCs w:val="18"/>
          <w:lang w:val="en-US"/>
        </w:rPr>
        <w:t xml:space="preserve"> was performed for 30 days in planters. Soil with the same concentration of diesel without plants was used as a control (natural attenuation). The efficiency of diesel removal was 92% while natural attenuation reached a removal rate of 49%. A sample of leachate from a landfill in Cartagena (Colombia) was submitted to the remediation process using hydroponic crops of </w:t>
      </w:r>
      <w:proofErr w:type="spellStart"/>
      <w:r>
        <w:rPr>
          <w:rFonts w:cs="Arial"/>
          <w:i/>
          <w:iCs/>
          <w:szCs w:val="18"/>
          <w:lang w:val="en-US"/>
        </w:rPr>
        <w:t>Chrysopogon</w:t>
      </w:r>
      <w:proofErr w:type="spellEnd"/>
      <w:r>
        <w:rPr>
          <w:rFonts w:cs="Arial"/>
          <w:i/>
          <w:iCs/>
          <w:szCs w:val="18"/>
          <w:lang w:val="en-US"/>
        </w:rPr>
        <w:t xml:space="preserve"> </w:t>
      </w:r>
      <w:proofErr w:type="spellStart"/>
      <w:r>
        <w:rPr>
          <w:rFonts w:cs="Arial"/>
          <w:i/>
          <w:iCs/>
          <w:szCs w:val="18"/>
          <w:lang w:val="en-US"/>
        </w:rPr>
        <w:t>zizanioides</w:t>
      </w:r>
      <w:proofErr w:type="spellEnd"/>
      <w:r>
        <w:rPr>
          <w:rFonts w:cs="Arial"/>
          <w:szCs w:val="18"/>
          <w:lang w:val="en-US"/>
        </w:rPr>
        <w:t xml:space="preserve"> for 10 days. The metal uptake of cadmium was up to 98.4% nickel 98.7% and lead 98%. Additionally, synthetic water prepared with nickel (10%) was remediated through a hydroponic crop of </w:t>
      </w:r>
      <w:proofErr w:type="spellStart"/>
      <w:r>
        <w:rPr>
          <w:rFonts w:cs="Arial"/>
          <w:i/>
          <w:iCs/>
          <w:szCs w:val="18"/>
          <w:lang w:val="en-US"/>
        </w:rPr>
        <w:t>Lemna</w:t>
      </w:r>
      <w:proofErr w:type="spellEnd"/>
      <w:r>
        <w:rPr>
          <w:rFonts w:cs="Arial"/>
          <w:i/>
          <w:iCs/>
          <w:szCs w:val="18"/>
          <w:lang w:val="en-US"/>
        </w:rPr>
        <w:t xml:space="preserve"> minor</w:t>
      </w:r>
      <w:r>
        <w:rPr>
          <w:rFonts w:cs="Arial"/>
          <w:szCs w:val="18"/>
          <w:lang w:val="en-US"/>
        </w:rPr>
        <w:t xml:space="preserve"> for 10 days. This plant reached a removal efficiency of nickel of 68%. All above suggests that phytoremediation is a suitable technique to clean waters and soils</w:t>
      </w:r>
      <w:r w:rsidR="004B1DDF" w:rsidRPr="00DB5DCB">
        <w:rPr>
          <w:rFonts w:cs="Arial"/>
          <w:szCs w:val="26"/>
          <w:lang w:val="en-US"/>
        </w:rPr>
        <w:t>.</w:t>
      </w:r>
    </w:p>
    <w:p w14:paraId="476B2F2E" w14:textId="531B6EFB" w:rsidR="00600535" w:rsidRPr="00DB5DCB" w:rsidRDefault="00600535" w:rsidP="00AC31F2">
      <w:pPr>
        <w:pStyle w:val="CETHeading1"/>
        <w:spacing w:line="276" w:lineRule="auto"/>
        <w:jc w:val="both"/>
        <w:rPr>
          <w:rFonts w:cs="Arial"/>
          <w:lang w:val="en-GB"/>
        </w:rPr>
      </w:pPr>
      <w:r w:rsidRPr="00DB5DCB">
        <w:rPr>
          <w:rFonts w:cs="Arial"/>
          <w:lang w:val="en-GB"/>
        </w:rPr>
        <w:t>Introduction</w:t>
      </w:r>
    </w:p>
    <w:p w14:paraId="6DFC7720" w14:textId="77777777" w:rsidR="00332CF0" w:rsidRDefault="00332CF0" w:rsidP="00332CF0">
      <w:pPr>
        <w:pStyle w:val="CETBodytext"/>
        <w:spacing w:after="240"/>
        <w:ind w:firstLine="284"/>
        <w:rPr>
          <w:rFonts w:ascii="Times New Roman" w:hAnsi="Times New Roman"/>
          <w:sz w:val="24"/>
          <w:lang w:val="es-CO"/>
        </w:rPr>
      </w:pPr>
      <w:r>
        <w:t xml:space="preserve">The environmental damage in aquatic ecosystems by pollutants such as heavy metals and petroleum hydrocarbons comes mainly from anthropogenic activities related to energy and mineral consumption, including mining, steam generation, power plants, and waste treatment (Chen et al., 2016; Sun et al., 2016). In this sense, the need to innovate in methods that improve water quality and, simultaneously, remove substances that are not easily degradable or removable is growing. </w:t>
      </w:r>
    </w:p>
    <w:p w14:paraId="0972ED95" w14:textId="77777777" w:rsidR="00332CF0" w:rsidRDefault="00332CF0" w:rsidP="00332CF0">
      <w:pPr>
        <w:pStyle w:val="CETBodytext"/>
        <w:spacing w:after="240"/>
        <w:ind w:firstLine="284"/>
      </w:pPr>
      <w:r>
        <w:t xml:space="preserve">Phytoremediation is a very suitable technique for stabilizing organic and inorganic compounds and improving water and soil quality since some plants can easily accumulate pollutants through different physical and biochemical mechanisms (Manoj et al., 2020; Shah and </w:t>
      </w:r>
      <w:proofErr w:type="spellStart"/>
      <w:r>
        <w:t>Daverey</w:t>
      </w:r>
      <w:proofErr w:type="spellEnd"/>
      <w:r>
        <w:t xml:space="preserve">, 2020). Plants retain and store nutrients in their roots or shoots for subsistence. This principle also applies to heavy metals and other toxics substances, which they accumulate in other tissues, making them useful for bioremediation of sediments and water bodies (Eid et al., 2020). </w:t>
      </w:r>
    </w:p>
    <w:p w14:paraId="1911106C" w14:textId="77777777" w:rsidR="00332CF0" w:rsidRDefault="00332CF0" w:rsidP="00332CF0">
      <w:pPr>
        <w:pStyle w:val="CETBodytext"/>
        <w:spacing w:after="240"/>
        <w:ind w:firstLine="284"/>
      </w:pPr>
      <w:r>
        <w:t xml:space="preserve">Recently, this methodology has been increasingly explored in soils, so evaluating its performance in water is a promising option, as it is suitable for applications in countless field sites where other remediation methods are not cost-effective or practicable, it improves landscape quality, and its costs are mostly associated with process maintenance. However, the presence of these metals or petroleum hydrocarbons can also have toxic effects on other species, so animal access to these plants or their sale for consumption should be restricted. </w:t>
      </w:r>
      <w:r>
        <w:lastRenderedPageBreak/>
        <w:t xml:space="preserve">This strategy applies to most heavy </w:t>
      </w:r>
      <w:r>
        <w:rPr>
          <w:lang w:val="en-GB"/>
        </w:rPr>
        <w:t>metals (</w:t>
      </w:r>
      <w:r>
        <w:rPr>
          <w:color w:val="222222"/>
          <w:shd w:val="clear" w:color="auto" w:fill="FFFFFF"/>
        </w:rPr>
        <w:t>Saavedra et al., 2018</w:t>
      </w:r>
      <w:r>
        <w:rPr>
          <w:lang w:val="en-GB"/>
        </w:rPr>
        <w:t>).</w:t>
      </w:r>
      <w:r>
        <w:t xml:space="preserve"> In fact, phytoremediation can be considered inexpensive compared to other techniques such as adsorption and filtration (Wan et al., 2016; </w:t>
      </w:r>
      <w:proofErr w:type="spellStart"/>
      <w:r>
        <w:t>Willscher</w:t>
      </w:r>
      <w:proofErr w:type="spellEnd"/>
      <w:r>
        <w:t xml:space="preserve"> et al., 2017). </w:t>
      </w:r>
    </w:p>
    <w:p w14:paraId="3EAFC7EA" w14:textId="77777777" w:rsidR="00332CF0" w:rsidRDefault="00332CF0" w:rsidP="00332CF0">
      <w:pPr>
        <w:pStyle w:val="CETBodytext"/>
        <w:spacing w:after="240"/>
        <w:ind w:firstLine="284"/>
      </w:pPr>
      <w:r>
        <w:rPr>
          <w:lang w:val="en-GB"/>
        </w:rPr>
        <w:t xml:space="preserve">In this study, it observed the changes in their morphological characteristics and </w:t>
      </w:r>
      <w:proofErr w:type="spellStart"/>
      <w:r>
        <w:rPr>
          <w:lang w:val="en-GB"/>
        </w:rPr>
        <w:t>analyze</w:t>
      </w:r>
      <w:proofErr w:type="spellEnd"/>
      <w:r>
        <w:rPr>
          <w:lang w:val="en-GB"/>
        </w:rPr>
        <w:t xml:space="preserve"> their pollutant removal and adsorption capacity of </w:t>
      </w:r>
      <w:r>
        <w:rPr>
          <w:i/>
          <w:iCs/>
          <w:lang w:val="en-GB"/>
        </w:rPr>
        <w:t>Sorghum vulgare</w:t>
      </w:r>
      <w:r>
        <w:rPr>
          <w:lang w:val="en-GB"/>
        </w:rPr>
        <w:t xml:space="preserve"> to remediate soils contaminated by hydrocarbons, </w:t>
      </w:r>
      <w:proofErr w:type="spellStart"/>
      <w:r>
        <w:rPr>
          <w:i/>
          <w:iCs/>
          <w:lang w:val="en-GB"/>
        </w:rPr>
        <w:t>Chrysopogon</w:t>
      </w:r>
      <w:proofErr w:type="spellEnd"/>
      <w:r>
        <w:rPr>
          <w:i/>
          <w:iCs/>
          <w:lang w:val="en-GB"/>
        </w:rPr>
        <w:t xml:space="preserve"> </w:t>
      </w:r>
      <w:proofErr w:type="spellStart"/>
      <w:r>
        <w:rPr>
          <w:i/>
          <w:iCs/>
          <w:lang w:val="en-GB"/>
        </w:rPr>
        <w:t>zizanioides</w:t>
      </w:r>
      <w:proofErr w:type="spellEnd"/>
      <w:r>
        <w:rPr>
          <w:lang w:val="en-GB"/>
        </w:rPr>
        <w:t xml:space="preserve"> to treat landfill leachates, and </w:t>
      </w:r>
      <w:proofErr w:type="spellStart"/>
      <w:r>
        <w:rPr>
          <w:i/>
          <w:iCs/>
          <w:lang w:val="en-GB"/>
        </w:rPr>
        <w:t>Lemna</w:t>
      </w:r>
      <w:proofErr w:type="spellEnd"/>
      <w:r>
        <w:rPr>
          <w:i/>
          <w:iCs/>
          <w:lang w:val="en-GB"/>
        </w:rPr>
        <w:t xml:space="preserve"> minor</w:t>
      </w:r>
      <w:r>
        <w:rPr>
          <w:lang w:val="en-GB"/>
        </w:rPr>
        <w:t xml:space="preserve"> to remove nickel from water was used. </w:t>
      </w:r>
    </w:p>
    <w:p w14:paraId="46BFD42B" w14:textId="0DDA4FBA" w:rsidR="005A6432" w:rsidRPr="00DB5DCB" w:rsidRDefault="005A6432" w:rsidP="00DB5DCB">
      <w:pPr>
        <w:pStyle w:val="CETHeading1"/>
        <w:numPr>
          <w:ilvl w:val="0"/>
          <w:numId w:val="25"/>
        </w:numPr>
        <w:spacing w:line="276" w:lineRule="auto"/>
        <w:rPr>
          <w:rFonts w:cs="Arial"/>
          <w:bCs/>
        </w:rPr>
      </w:pPr>
      <w:r w:rsidRPr="00DB5DCB">
        <w:rPr>
          <w:rStyle w:val="Ttulo1Car"/>
          <w:rFonts w:cs="Arial"/>
          <w:b/>
        </w:rPr>
        <w:t>Materials</w:t>
      </w:r>
      <w:r w:rsidRPr="00DB5DCB">
        <w:rPr>
          <w:rFonts w:cs="Arial"/>
          <w:b w:val="0"/>
        </w:rPr>
        <w:t xml:space="preserve"> </w:t>
      </w:r>
      <w:r w:rsidRPr="00DB5DCB">
        <w:rPr>
          <w:rFonts w:cs="Arial"/>
          <w:bCs/>
        </w:rPr>
        <w:t>and Methods</w:t>
      </w:r>
    </w:p>
    <w:p w14:paraId="483B5A1A" w14:textId="488F1643" w:rsidR="005A6432" w:rsidRPr="00DB5DCB" w:rsidRDefault="00DC2D07" w:rsidP="00DB5DCB">
      <w:pPr>
        <w:pStyle w:val="CETHeading1"/>
        <w:numPr>
          <w:ilvl w:val="1"/>
          <w:numId w:val="25"/>
        </w:numPr>
        <w:spacing w:line="276" w:lineRule="auto"/>
        <w:rPr>
          <w:rFonts w:cs="Arial"/>
          <w:b w:val="0"/>
          <w:lang w:val="en-CA" w:eastAsia="es-CO"/>
        </w:rPr>
      </w:pPr>
      <w:r w:rsidRPr="00DB5DCB">
        <w:rPr>
          <w:rFonts w:cs="Arial"/>
          <w:lang w:val="en-CA" w:eastAsia="es-CO"/>
        </w:rPr>
        <w:t>P</w:t>
      </w:r>
      <w:r w:rsidR="005A6432" w:rsidRPr="00DB5DCB">
        <w:rPr>
          <w:rFonts w:cs="Arial"/>
          <w:lang w:val="en-CA" w:eastAsia="es-CO"/>
        </w:rPr>
        <w:t>hytoremediation of soils contaminated with hydrocarbons</w:t>
      </w:r>
    </w:p>
    <w:p w14:paraId="27FC612D" w14:textId="77777777" w:rsidR="005A6432" w:rsidRPr="00DB5DCB" w:rsidRDefault="005A6432" w:rsidP="00AC31F2">
      <w:pPr>
        <w:spacing w:line="276" w:lineRule="auto"/>
        <w:ind w:firstLine="284"/>
        <w:rPr>
          <w:rFonts w:cs="Arial"/>
          <w:lang w:val="en-CA" w:eastAsia="es-CO"/>
        </w:rPr>
      </w:pPr>
      <w:r w:rsidRPr="00DB5DCB">
        <w:rPr>
          <w:rFonts w:cs="Arial"/>
          <w:i/>
          <w:lang w:val="en-CA" w:eastAsia="es-CO"/>
        </w:rPr>
        <w:t xml:space="preserve">S. vulgare </w:t>
      </w:r>
      <w:r w:rsidRPr="00DB5DCB">
        <w:rPr>
          <w:rFonts w:cs="Arial"/>
          <w:lang w:val="en-CA" w:eastAsia="es-CO"/>
        </w:rPr>
        <w:t>seedlings were planted in soils previously contaminated with diesel (1000 and 6000 mg/Kg). The toxic effects on the plant were evaluated and the presence of hydrocarbons was analyzed after 30 days by gas chromatography. As controls, the plant was planted in soil without hydrocarbons and additionally a sample of soil with hydrocarbons was analyzed after 30 days without planting plants to compare the phytoremediation versus natural attenuation. Three replicates were conducted for each treatment.</w:t>
      </w:r>
    </w:p>
    <w:p w14:paraId="1828CB00" w14:textId="06F46C0B" w:rsidR="005A6432" w:rsidRPr="00DB5DCB" w:rsidRDefault="005A6432" w:rsidP="00DB5DCB">
      <w:pPr>
        <w:pStyle w:val="CETHeading1"/>
        <w:numPr>
          <w:ilvl w:val="1"/>
          <w:numId w:val="25"/>
        </w:numPr>
        <w:spacing w:line="276" w:lineRule="auto"/>
        <w:rPr>
          <w:rFonts w:cs="Arial"/>
          <w:b w:val="0"/>
          <w:lang w:val="en-CA" w:eastAsia="es-CO"/>
        </w:rPr>
      </w:pPr>
      <w:r w:rsidRPr="00DB5DCB">
        <w:rPr>
          <w:rFonts w:cs="Arial"/>
          <w:lang w:val="en-CA" w:eastAsia="es-CO"/>
        </w:rPr>
        <w:t>Phytoremediation of a landfill leachate</w:t>
      </w:r>
    </w:p>
    <w:p w14:paraId="700075B2" w14:textId="77777777" w:rsidR="005A6432" w:rsidRPr="00DB5DCB" w:rsidRDefault="005A6432" w:rsidP="00AC31F2">
      <w:pPr>
        <w:spacing w:line="276" w:lineRule="auto"/>
        <w:ind w:firstLine="284"/>
        <w:rPr>
          <w:rFonts w:cs="Arial"/>
          <w:lang w:val="en-CA"/>
        </w:rPr>
      </w:pPr>
      <w:r w:rsidRPr="00DB5DCB">
        <w:rPr>
          <w:rFonts w:cs="Arial"/>
          <w:lang w:val="en-CA"/>
        </w:rPr>
        <w:t xml:space="preserve">A synthetic leachate was prepared based on </w:t>
      </w:r>
      <w:proofErr w:type="spellStart"/>
      <w:r w:rsidRPr="00DB5DCB">
        <w:rPr>
          <w:rFonts w:cs="Arial"/>
          <w:lang w:val="en-CA"/>
        </w:rPr>
        <w:t>Charki</w:t>
      </w:r>
      <w:proofErr w:type="spellEnd"/>
      <w:r w:rsidRPr="00DB5DCB">
        <w:rPr>
          <w:rFonts w:cs="Arial"/>
          <w:lang w:val="en-CA"/>
        </w:rPr>
        <w:t xml:space="preserve"> et a. (2021). </w:t>
      </w:r>
      <w:r w:rsidRPr="00DB5DCB">
        <w:rPr>
          <w:rStyle w:val="nfasis"/>
          <w:rFonts w:cs="Arial"/>
          <w:lang w:val="en-CA"/>
        </w:rPr>
        <w:t xml:space="preserve">C. </w:t>
      </w:r>
      <w:proofErr w:type="spellStart"/>
      <w:r w:rsidRPr="00DB5DCB">
        <w:rPr>
          <w:rStyle w:val="nfasis"/>
          <w:rFonts w:cs="Arial"/>
          <w:lang w:val="en-CA"/>
        </w:rPr>
        <w:t>zizanioides</w:t>
      </w:r>
      <w:proofErr w:type="spellEnd"/>
      <w:r w:rsidRPr="00DB5DCB">
        <w:rPr>
          <w:rFonts w:cs="Arial"/>
          <w:lang w:val="en-CA"/>
        </w:rPr>
        <w:t xml:space="preserve"> seedlings were planted in water contaminated with leachate using two concentrations (50% and 100%vol) using hydroponic growths. The toxic effects on the plant and removal of cadmium, lead and nickel at 7 days were evaluated. The experiment was conducted in triplicate.</w:t>
      </w:r>
    </w:p>
    <w:p w14:paraId="5CB01E6E" w14:textId="77777777" w:rsidR="005A6432" w:rsidRPr="00DB5DCB" w:rsidRDefault="005A6432" w:rsidP="00DB5DCB">
      <w:pPr>
        <w:pStyle w:val="CETHeading1"/>
        <w:numPr>
          <w:ilvl w:val="1"/>
          <w:numId w:val="25"/>
        </w:numPr>
        <w:spacing w:line="276" w:lineRule="auto"/>
        <w:rPr>
          <w:rFonts w:cs="Arial"/>
          <w:b w:val="0"/>
          <w:lang w:val="en-CA" w:eastAsia="es-CO"/>
        </w:rPr>
      </w:pPr>
      <w:r w:rsidRPr="00DB5DCB">
        <w:rPr>
          <w:rFonts w:cs="Arial"/>
          <w:lang w:val="en-CA" w:eastAsia="es-CO"/>
        </w:rPr>
        <w:t>Phytoremediation of nickel from water</w:t>
      </w:r>
    </w:p>
    <w:p w14:paraId="6C1FF242" w14:textId="7851BF9A" w:rsidR="009F1835" w:rsidRPr="00DB5DCB" w:rsidRDefault="005A6432" w:rsidP="00AC31F2">
      <w:pPr>
        <w:spacing w:line="276" w:lineRule="auto"/>
        <w:ind w:firstLine="284"/>
        <w:rPr>
          <w:rFonts w:cs="Arial"/>
          <w:lang w:val="en-CA"/>
        </w:rPr>
      </w:pPr>
      <w:r w:rsidRPr="00DB5DCB">
        <w:rPr>
          <w:rFonts w:cs="Arial"/>
          <w:lang w:val="en-CA"/>
        </w:rPr>
        <w:t>Synthetic solutions were prepared with nickel sul</w:t>
      </w:r>
      <w:r w:rsidR="000C6098">
        <w:rPr>
          <w:rFonts w:cs="Arial"/>
          <w:lang w:val="en-CA"/>
        </w:rPr>
        <w:t>f</w:t>
      </w:r>
      <w:r w:rsidRPr="00DB5DCB">
        <w:rPr>
          <w:rFonts w:cs="Arial"/>
          <w:lang w:val="en-CA"/>
        </w:rPr>
        <w:t>ate at concentrations of 0.5, 1.5</w:t>
      </w:r>
      <w:r w:rsidR="00A825AC">
        <w:rPr>
          <w:rFonts w:cs="Arial"/>
          <w:lang w:val="en-CA"/>
        </w:rPr>
        <w:t>,</w:t>
      </w:r>
      <w:r w:rsidRPr="00DB5DCB">
        <w:rPr>
          <w:rFonts w:cs="Arial"/>
          <w:lang w:val="en-CA"/>
        </w:rPr>
        <w:t xml:space="preserve"> and 2.5 mg/L of Nickel (II) ion. </w:t>
      </w:r>
      <w:r w:rsidRPr="00DB5DCB">
        <w:rPr>
          <w:rFonts w:cs="Arial"/>
          <w:i/>
          <w:lang w:val="en-CA"/>
        </w:rPr>
        <w:t xml:space="preserve">L. </w:t>
      </w:r>
      <w:proofErr w:type="gramStart"/>
      <w:r w:rsidRPr="00DB5DCB">
        <w:rPr>
          <w:rFonts w:cs="Arial"/>
          <w:i/>
          <w:lang w:val="en-CA"/>
        </w:rPr>
        <w:t>minor</w:t>
      </w:r>
      <w:proofErr w:type="gramEnd"/>
      <w:r w:rsidRPr="00DB5DCB">
        <w:rPr>
          <w:rFonts w:cs="Arial"/>
          <w:lang w:val="en-CA"/>
        </w:rPr>
        <w:t xml:space="preserve"> </w:t>
      </w:r>
      <w:r w:rsidRPr="00DB5DCB">
        <w:rPr>
          <w:rFonts w:cs="Arial"/>
          <w:lang w:val="en-CA" w:eastAsia="es-CO"/>
        </w:rPr>
        <w:t>were</w:t>
      </w:r>
      <w:r w:rsidRPr="00DB5DCB">
        <w:rPr>
          <w:rFonts w:cs="Arial"/>
          <w:lang w:val="en-CA"/>
        </w:rPr>
        <w:t xml:space="preserve"> taken from </w:t>
      </w:r>
      <w:r w:rsidRPr="00DB5DCB">
        <w:rPr>
          <w:rFonts w:cs="Arial"/>
          <w:lang w:val="en-CA" w:eastAsia="es-CO"/>
        </w:rPr>
        <w:t>nature and planted in the solutions.</w:t>
      </w:r>
      <w:r w:rsidRPr="00DB5DCB">
        <w:rPr>
          <w:rFonts w:cs="Arial"/>
          <w:lang w:val="en-CA"/>
        </w:rPr>
        <w:t xml:space="preserve"> The toxic effects on the plant and removal of nickel at 10 days were evaluated Six experimental combinations and their respective replicates were conducted. Figure 1 shows the setup of the experiments.</w:t>
      </w:r>
    </w:p>
    <w:p w14:paraId="6DE01C81" w14:textId="77777777" w:rsidR="00C95E70" w:rsidRPr="00DB5DCB" w:rsidRDefault="00C95E70" w:rsidP="00DB5DCB">
      <w:pPr>
        <w:spacing w:line="276" w:lineRule="auto"/>
        <w:rPr>
          <w:rFonts w:cs="Arial"/>
          <w:lang w:val="en-CA"/>
        </w:rPr>
      </w:pPr>
    </w:p>
    <w:p w14:paraId="464B710F" w14:textId="209DB0CF" w:rsidR="005A6432" w:rsidRPr="00DB5DCB" w:rsidRDefault="005A6432" w:rsidP="00DB5DCB">
      <w:pPr>
        <w:spacing w:line="276" w:lineRule="auto"/>
        <w:rPr>
          <w:rFonts w:cs="Arial"/>
          <w:lang w:val="en-CA" w:eastAsia="es-CO"/>
        </w:rPr>
      </w:pPr>
      <w:r w:rsidRPr="00DB5DCB">
        <w:rPr>
          <w:rFonts w:cs="Arial"/>
          <w:noProof/>
          <w:lang w:val="en-US"/>
        </w:rPr>
        <w:drawing>
          <wp:inline distT="0" distB="0" distL="0" distR="0" wp14:anchorId="683D1165" wp14:editId="107EA3B4">
            <wp:extent cx="5547819" cy="1704975"/>
            <wp:effectExtent l="0" t="0" r="0" b="0"/>
            <wp:docPr id="1" name="Imagen 1" descr="Imagen que contiene tabla, comida, hecho de mader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 comida, hecho de madera, mujer&#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552" cy="1735625"/>
                    </a:xfrm>
                    <a:prstGeom prst="rect">
                      <a:avLst/>
                    </a:prstGeom>
                    <a:noFill/>
                  </pic:spPr>
                </pic:pic>
              </a:graphicData>
            </a:graphic>
          </wp:inline>
        </w:drawing>
      </w:r>
    </w:p>
    <w:p w14:paraId="573D1521" w14:textId="77777777" w:rsidR="005A6432" w:rsidRPr="00DB5DCB" w:rsidRDefault="005A6432" w:rsidP="00DB5DCB">
      <w:pPr>
        <w:pStyle w:val="Descripcin"/>
        <w:spacing w:line="276" w:lineRule="auto"/>
        <w:jc w:val="left"/>
        <w:rPr>
          <w:rFonts w:cs="Arial"/>
          <w:b w:val="0"/>
          <w:bCs w:val="0"/>
          <w:color w:val="auto"/>
          <w:lang w:val="en-US"/>
        </w:rPr>
      </w:pPr>
      <w:r w:rsidRPr="00DB5DCB">
        <w:rPr>
          <w:rFonts w:cs="Arial"/>
          <w:color w:val="auto"/>
          <w:lang w:val="en-US"/>
        </w:rPr>
        <w:t xml:space="preserve">Figure </w:t>
      </w:r>
      <w:r w:rsidRPr="00DB5DCB">
        <w:rPr>
          <w:rFonts w:cs="Arial"/>
          <w:color w:val="auto"/>
        </w:rPr>
        <w:fldChar w:fldCharType="begin"/>
      </w:r>
      <w:r w:rsidRPr="00DB5DCB">
        <w:rPr>
          <w:rFonts w:cs="Arial"/>
          <w:color w:val="auto"/>
          <w:lang w:val="en-US"/>
        </w:rPr>
        <w:instrText xml:space="preserve"> SEQ Figure \* ARABIC </w:instrText>
      </w:r>
      <w:r w:rsidRPr="00DB5DCB">
        <w:rPr>
          <w:rFonts w:cs="Arial"/>
          <w:color w:val="auto"/>
        </w:rPr>
        <w:fldChar w:fldCharType="separate"/>
      </w:r>
      <w:r w:rsidRPr="00DB5DCB">
        <w:rPr>
          <w:rFonts w:cs="Arial"/>
          <w:noProof/>
          <w:color w:val="auto"/>
          <w:lang w:val="en-US"/>
        </w:rPr>
        <w:t>1</w:t>
      </w:r>
      <w:r w:rsidRPr="00DB5DCB">
        <w:rPr>
          <w:rFonts w:cs="Arial"/>
          <w:color w:val="auto"/>
        </w:rPr>
        <w:fldChar w:fldCharType="end"/>
      </w:r>
      <w:r w:rsidRPr="00DB5DCB">
        <w:rPr>
          <w:rFonts w:cs="Arial"/>
          <w:color w:val="auto"/>
          <w:lang w:val="en-US"/>
        </w:rPr>
        <w:t>.</w:t>
      </w:r>
      <w:r w:rsidRPr="00DB5DCB">
        <w:rPr>
          <w:rFonts w:cs="Arial"/>
          <w:b w:val="0"/>
          <w:bCs w:val="0"/>
          <w:color w:val="auto"/>
          <w:lang w:val="en-US"/>
        </w:rPr>
        <w:t xml:space="preserve"> Setup of phytoremediation tests. (a</w:t>
      </w:r>
      <w:r w:rsidRPr="00DB5DCB">
        <w:rPr>
          <w:rFonts w:cs="Arial"/>
          <w:b w:val="0"/>
          <w:bCs w:val="0"/>
          <w:i/>
          <w:iCs/>
          <w:color w:val="auto"/>
          <w:lang w:val="en-US"/>
        </w:rPr>
        <w:t>) S. vulgare</w:t>
      </w:r>
      <w:r w:rsidRPr="00DB5DCB">
        <w:rPr>
          <w:rFonts w:cs="Arial"/>
          <w:b w:val="0"/>
          <w:bCs w:val="0"/>
          <w:color w:val="auto"/>
          <w:lang w:val="en-US"/>
        </w:rPr>
        <w:t xml:space="preserve"> planted in soil. (b) </w:t>
      </w:r>
      <w:r w:rsidRPr="00DB5DCB">
        <w:rPr>
          <w:rFonts w:cs="Arial"/>
          <w:b w:val="0"/>
          <w:bCs w:val="0"/>
          <w:i/>
          <w:iCs/>
          <w:color w:val="auto"/>
          <w:lang w:val="en-US"/>
        </w:rPr>
        <w:t xml:space="preserve">C. </w:t>
      </w:r>
      <w:proofErr w:type="spellStart"/>
      <w:r w:rsidRPr="00DB5DCB">
        <w:rPr>
          <w:rFonts w:cs="Arial"/>
          <w:b w:val="0"/>
          <w:bCs w:val="0"/>
          <w:i/>
          <w:iCs/>
          <w:color w:val="auto"/>
          <w:lang w:val="en-US"/>
        </w:rPr>
        <w:t>zizanioides</w:t>
      </w:r>
      <w:proofErr w:type="spellEnd"/>
      <w:r w:rsidRPr="00DB5DCB">
        <w:rPr>
          <w:rFonts w:cs="Arial"/>
          <w:b w:val="0"/>
          <w:bCs w:val="0"/>
          <w:color w:val="auto"/>
          <w:lang w:val="en-US"/>
        </w:rPr>
        <w:t xml:space="preserve"> in synthetic leachates. (c) </w:t>
      </w:r>
      <w:r w:rsidRPr="00DB5DCB">
        <w:rPr>
          <w:rFonts w:cs="Arial"/>
          <w:b w:val="0"/>
          <w:bCs w:val="0"/>
          <w:i/>
          <w:iCs/>
          <w:color w:val="auto"/>
          <w:lang w:val="en-US"/>
        </w:rPr>
        <w:t>L. minor</w:t>
      </w:r>
      <w:r w:rsidRPr="00DB5DCB">
        <w:rPr>
          <w:rFonts w:cs="Arial"/>
          <w:b w:val="0"/>
          <w:bCs w:val="0"/>
          <w:color w:val="auto"/>
          <w:lang w:val="en-US"/>
        </w:rPr>
        <w:t xml:space="preserve"> planted in nickel-contaminated water    </w:t>
      </w:r>
    </w:p>
    <w:p w14:paraId="5D608208" w14:textId="77777777" w:rsidR="005A6432" w:rsidRPr="00DB5DCB" w:rsidRDefault="005A6432" w:rsidP="00DB5DCB">
      <w:pPr>
        <w:pStyle w:val="Ttulo1"/>
        <w:numPr>
          <w:ilvl w:val="0"/>
          <w:numId w:val="25"/>
        </w:numPr>
        <w:tabs>
          <w:tab w:val="num" w:pos="360"/>
        </w:tabs>
        <w:spacing w:line="276" w:lineRule="auto"/>
        <w:rPr>
          <w:rStyle w:val="Ttulo1Car"/>
          <w:rFonts w:cs="Arial"/>
          <w:b/>
        </w:rPr>
      </w:pPr>
      <w:r w:rsidRPr="00DB5DCB">
        <w:rPr>
          <w:rStyle w:val="Ttulo1Car"/>
          <w:rFonts w:cs="Arial"/>
          <w:b/>
        </w:rPr>
        <w:t>Results</w:t>
      </w:r>
    </w:p>
    <w:p w14:paraId="20307663" w14:textId="77777777" w:rsidR="00D712B9" w:rsidRDefault="00D712B9" w:rsidP="00D712B9">
      <w:pPr>
        <w:spacing w:line="276" w:lineRule="auto"/>
        <w:ind w:firstLine="284"/>
        <w:rPr>
          <w:rFonts w:cs="Arial"/>
          <w:szCs w:val="18"/>
        </w:rPr>
      </w:pPr>
      <w:r>
        <w:rPr>
          <w:rFonts w:cs="Arial"/>
          <w:szCs w:val="18"/>
        </w:rPr>
        <w:t xml:space="preserve">Figure 2 displays the toxic ​​​​​​​effects of diesel in </w:t>
      </w:r>
      <w:r>
        <w:rPr>
          <w:rFonts w:cs="Arial"/>
          <w:i/>
          <w:iCs/>
          <w:szCs w:val="18"/>
        </w:rPr>
        <w:t>S. vulgare</w:t>
      </w:r>
      <w:r>
        <w:rPr>
          <w:rFonts w:cs="Arial"/>
          <w:szCs w:val="18"/>
        </w:rPr>
        <w:t>. The presence of diesel at 6000 mg/Kg in soil affected the number of leaves and the height of the plant (p&lt;0.05). However, plants planted in soil with 1000 mg/Kg of diesel showed discoloration on their leaves. Generally, the presence of diesel caused damage in leaves. This has been reported by several authors who report that petroleum hydrocarbons reduce seed germination and nutrient translocation, induce oxidative stress, alter plant metabolic activity, inhibit plant physiology and morphology, leading to plant tissue and cell necrosis (Bao et al., 2020; Haider et al., 2021; Hung et al., 2020).</w:t>
      </w:r>
    </w:p>
    <w:p w14:paraId="354F6159" w14:textId="432FE9FD" w:rsidR="00196721" w:rsidRPr="00DB5DCB" w:rsidRDefault="006F514B" w:rsidP="00D712B9">
      <w:pPr>
        <w:spacing w:line="276" w:lineRule="auto"/>
        <w:ind w:firstLine="284"/>
        <w:rPr>
          <w:rFonts w:cs="Arial"/>
          <w:lang w:val="en-CA" w:eastAsia="es-CO"/>
        </w:rPr>
      </w:pPr>
      <w:r w:rsidRPr="00DB5DCB">
        <w:rPr>
          <w:rFonts w:cs="Arial"/>
          <w:noProof/>
          <w:lang w:val="en-US"/>
        </w:rPr>
        <w:lastRenderedPageBreak/>
        <w:drawing>
          <wp:inline distT="0" distB="0" distL="0" distR="0" wp14:anchorId="07CFA07F" wp14:editId="1B85484A">
            <wp:extent cx="5343525" cy="3021432"/>
            <wp:effectExtent l="0" t="0" r="0" b="762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8128" cy="3069270"/>
                    </a:xfrm>
                    <a:prstGeom prst="rect">
                      <a:avLst/>
                    </a:prstGeom>
                    <a:noFill/>
                  </pic:spPr>
                </pic:pic>
              </a:graphicData>
            </a:graphic>
          </wp:inline>
        </w:drawing>
      </w:r>
    </w:p>
    <w:p w14:paraId="74B05BCA" w14:textId="502EFA91" w:rsidR="005A6432" w:rsidRPr="00DB5DCB" w:rsidRDefault="005A6432" w:rsidP="00DB5DCB">
      <w:pPr>
        <w:spacing w:line="276" w:lineRule="auto"/>
        <w:jc w:val="left"/>
        <w:rPr>
          <w:rFonts w:cs="Arial"/>
          <w:sz w:val="20"/>
          <w:szCs w:val="22"/>
          <w:lang w:val="en-CA" w:eastAsia="es-CO"/>
        </w:rPr>
      </w:pPr>
      <w:r w:rsidRPr="00DB5DCB">
        <w:rPr>
          <w:rFonts w:cs="Arial"/>
          <w:b/>
          <w:bCs/>
          <w:iCs/>
          <w:szCs w:val="18"/>
          <w:lang w:val="en-US"/>
        </w:rPr>
        <w:t>Figure 2.</w:t>
      </w:r>
      <w:r w:rsidRPr="00DB5DCB">
        <w:rPr>
          <w:rFonts w:cs="Arial"/>
          <w:iCs/>
          <w:szCs w:val="18"/>
          <w:lang w:val="en-US"/>
        </w:rPr>
        <w:t xml:space="preserve"> Toxicological effects on </w:t>
      </w:r>
      <w:r w:rsidRPr="00DB5DCB">
        <w:rPr>
          <w:rFonts w:cs="Arial"/>
          <w:i/>
          <w:szCs w:val="18"/>
          <w:lang w:val="en-US"/>
        </w:rPr>
        <w:t>S. vulgare</w:t>
      </w:r>
      <w:r w:rsidRPr="00DB5DCB">
        <w:rPr>
          <w:rFonts w:cs="Arial"/>
          <w:iCs/>
          <w:szCs w:val="18"/>
          <w:lang w:val="en-US"/>
        </w:rPr>
        <w:t xml:space="preserve">. (a) Number of leaves. (b) Height of the plant. (c) Plant in control soil. (d) Plant in soil with 1000 mg/Kg of diesel (e) Plant in soil with 6000 mg/Kg of diesel. f. Damage in leaves.    </w:t>
      </w:r>
    </w:p>
    <w:p w14:paraId="387D0185" w14:textId="77777777" w:rsidR="003E1426" w:rsidRPr="00DB5DCB" w:rsidRDefault="003E1426" w:rsidP="00DB5DCB">
      <w:pPr>
        <w:spacing w:line="276" w:lineRule="auto"/>
        <w:rPr>
          <w:rFonts w:cs="Arial"/>
          <w:lang w:val="en-CA" w:eastAsia="es-CO"/>
        </w:rPr>
      </w:pPr>
    </w:p>
    <w:p w14:paraId="0443F170" w14:textId="1B417D52" w:rsidR="00084F8B" w:rsidRDefault="00B256AA" w:rsidP="00B256AA">
      <w:pPr>
        <w:spacing w:line="276" w:lineRule="auto"/>
        <w:ind w:firstLine="284"/>
        <w:rPr>
          <w:rFonts w:cs="Arial"/>
          <w:szCs w:val="18"/>
        </w:rPr>
      </w:pPr>
      <w:r>
        <w:rPr>
          <w:rFonts w:cs="Arial"/>
          <w:szCs w:val="18"/>
        </w:rPr>
        <w:t>According to the GC-MS analysis, the diesel sample used to contaminate the soil samples contained aliphatic and aromatic hydrocarbons between 8 and 28 carbons, with heptadecane and octadecane as priority components. Figure 3 shows the removal of hydrocarbons. The phytoremediation of soils contaminated with diesel led to the removal of hydrocarbons measured from day 10 to 30. The removal of hydrocarbons in soils contaminated with 1000 mg/kg of diesel was greater than in those with 6000 mg/kg, probably due to the toxic effects suffered by the plant at high concentrations. It is evident that phytoremediation allows a greater removal of hydrocarbons than natural attenuation.</w:t>
      </w:r>
    </w:p>
    <w:p w14:paraId="3A717DF1" w14:textId="77777777" w:rsidR="00B256AA" w:rsidRPr="00DB5DCB" w:rsidRDefault="00B256AA" w:rsidP="00DB5DCB">
      <w:pPr>
        <w:spacing w:line="276" w:lineRule="auto"/>
        <w:rPr>
          <w:rFonts w:cs="Arial"/>
          <w:lang w:val="en-CA" w:eastAsia="es-CO"/>
        </w:rPr>
      </w:pPr>
    </w:p>
    <w:p w14:paraId="73E81E89" w14:textId="76D80F58" w:rsidR="005A6432" w:rsidRPr="00DB5DCB" w:rsidRDefault="005A6432" w:rsidP="00DB5DCB">
      <w:pPr>
        <w:spacing w:line="276" w:lineRule="auto"/>
        <w:rPr>
          <w:rFonts w:cs="Arial"/>
          <w:lang w:val="en-CA" w:eastAsia="es-CO"/>
        </w:rPr>
      </w:pPr>
      <w:r w:rsidRPr="00DB5DCB">
        <w:rPr>
          <w:rFonts w:cs="Arial"/>
          <w:noProof/>
          <w:lang w:val="en-US"/>
        </w:rPr>
        <w:drawing>
          <wp:inline distT="0" distB="0" distL="0" distR="0" wp14:anchorId="2DA91502" wp14:editId="4A97C697">
            <wp:extent cx="5543550" cy="1554804"/>
            <wp:effectExtent l="0" t="0" r="0" b="7620"/>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0628" cy="1562399"/>
                    </a:xfrm>
                    <a:prstGeom prst="rect">
                      <a:avLst/>
                    </a:prstGeom>
                    <a:noFill/>
                  </pic:spPr>
                </pic:pic>
              </a:graphicData>
            </a:graphic>
          </wp:inline>
        </w:drawing>
      </w:r>
    </w:p>
    <w:p w14:paraId="2AE862BC" w14:textId="77777777" w:rsidR="005A6432" w:rsidRPr="00DB5DCB" w:rsidRDefault="005A6432" w:rsidP="00DB5DCB">
      <w:pPr>
        <w:spacing w:line="276" w:lineRule="auto"/>
        <w:jc w:val="left"/>
        <w:rPr>
          <w:rFonts w:cs="Arial"/>
          <w:iCs/>
          <w:sz w:val="16"/>
          <w:szCs w:val="18"/>
          <w:lang w:val="en-CA" w:eastAsia="es-CO"/>
        </w:rPr>
      </w:pPr>
      <w:r w:rsidRPr="00DB5DCB">
        <w:rPr>
          <w:rFonts w:cs="Arial"/>
          <w:b/>
          <w:bCs/>
          <w:iCs/>
          <w:szCs w:val="18"/>
          <w:lang w:val="en-US"/>
        </w:rPr>
        <w:t>Figure 3.</w:t>
      </w:r>
      <w:r w:rsidRPr="00DB5DCB">
        <w:rPr>
          <w:rFonts w:cs="Arial"/>
          <w:iCs/>
          <w:szCs w:val="18"/>
          <w:lang w:val="en-US"/>
        </w:rPr>
        <w:t xml:space="preserve"> Phytoremediation of soils with </w:t>
      </w:r>
      <w:r w:rsidRPr="00DB5DCB">
        <w:rPr>
          <w:rFonts w:cs="Arial"/>
          <w:i/>
          <w:szCs w:val="18"/>
          <w:lang w:val="en-US"/>
        </w:rPr>
        <w:t>S. vulgare</w:t>
      </w:r>
      <w:r w:rsidRPr="00DB5DCB">
        <w:rPr>
          <w:rFonts w:cs="Arial"/>
          <w:iCs/>
          <w:szCs w:val="18"/>
          <w:lang w:val="en-US"/>
        </w:rPr>
        <w:t>. (a) Removal at different days. (b) Comparison with natural attenuation.</w:t>
      </w:r>
    </w:p>
    <w:p w14:paraId="79ABF6B5" w14:textId="77777777" w:rsidR="00084F8B" w:rsidRPr="00DB5DCB" w:rsidRDefault="00084F8B" w:rsidP="00DB5DCB">
      <w:pPr>
        <w:spacing w:line="276" w:lineRule="auto"/>
        <w:rPr>
          <w:rFonts w:cs="Arial"/>
          <w:lang w:val="en-CA"/>
        </w:rPr>
      </w:pPr>
    </w:p>
    <w:p w14:paraId="711B531D" w14:textId="77777777" w:rsidR="00084F8B" w:rsidRPr="00DB5DCB" w:rsidRDefault="00084F8B" w:rsidP="00DB5DCB">
      <w:pPr>
        <w:spacing w:line="276" w:lineRule="auto"/>
        <w:rPr>
          <w:rFonts w:cs="Arial"/>
          <w:lang w:val="en-CA"/>
        </w:rPr>
      </w:pPr>
    </w:p>
    <w:p w14:paraId="6109BA95" w14:textId="783C6C62" w:rsidR="00D96E89" w:rsidRPr="00D96E89" w:rsidRDefault="00D96E89" w:rsidP="00D96E89">
      <w:pPr>
        <w:pStyle w:val="TAMainText"/>
        <w:spacing w:line="276" w:lineRule="auto"/>
        <w:ind w:firstLine="284"/>
        <w:rPr>
          <w:rFonts w:ascii="Arial" w:hAnsi="Arial" w:cs="Arial"/>
          <w:sz w:val="18"/>
          <w:lang w:val="en-CA"/>
        </w:rPr>
      </w:pPr>
      <w:r w:rsidRPr="00D96E89">
        <w:rPr>
          <w:rFonts w:ascii="Arial" w:hAnsi="Arial" w:cs="Arial"/>
          <w:sz w:val="18"/>
          <w:lang w:val="en-CA"/>
        </w:rPr>
        <w:t xml:space="preserve">However, the toxicological effect of leachate on </w:t>
      </w:r>
      <w:r w:rsidRPr="00D96E89">
        <w:rPr>
          <w:rFonts w:ascii="Arial" w:hAnsi="Arial" w:cs="Arial"/>
          <w:i/>
          <w:iCs/>
          <w:sz w:val="18"/>
          <w:lang w:val="en-CA"/>
        </w:rPr>
        <w:t xml:space="preserve">C. </w:t>
      </w:r>
      <w:proofErr w:type="spellStart"/>
      <w:r w:rsidRPr="00D96E89">
        <w:rPr>
          <w:rFonts w:ascii="Arial" w:hAnsi="Arial" w:cs="Arial"/>
          <w:i/>
          <w:iCs/>
          <w:sz w:val="18"/>
          <w:lang w:val="en-CA"/>
        </w:rPr>
        <w:t>zizanioidesas</w:t>
      </w:r>
      <w:proofErr w:type="spellEnd"/>
      <w:r w:rsidRPr="00D96E89">
        <w:rPr>
          <w:rFonts w:ascii="Arial" w:hAnsi="Arial" w:cs="Arial"/>
          <w:sz w:val="18"/>
          <w:lang w:val="en-CA"/>
        </w:rPr>
        <w:t xml:space="preserve"> can be seen in figure 4a, the samples most affected in terms of growth were those with a 100% concentration, which only managed to grow 0.154 cm/day on average throughout the exposure, in addition, a decrease in tonality is observed. green characteristic of the plant and even dry stems and/or parts of the stem throughout the exposure. This is also evidenced in the Figure 4b, where it can be observed that the green hue of the plant was preserved and even some new stems are observed. </w:t>
      </w:r>
      <w:proofErr w:type="spellStart"/>
      <w:r w:rsidRPr="00D96E89">
        <w:rPr>
          <w:rFonts w:ascii="Arial" w:hAnsi="Arial" w:cs="Arial"/>
          <w:sz w:val="18"/>
          <w:lang w:val="en-CA"/>
        </w:rPr>
        <w:t>Roongtanakiat</w:t>
      </w:r>
      <w:proofErr w:type="spellEnd"/>
      <w:r>
        <w:rPr>
          <w:rFonts w:ascii="Arial" w:hAnsi="Arial" w:cs="Arial"/>
          <w:sz w:val="18"/>
          <w:lang w:val="en-CA"/>
        </w:rPr>
        <w:t xml:space="preserve"> </w:t>
      </w:r>
      <w:r w:rsidRPr="00D96E89">
        <w:rPr>
          <w:rFonts w:ascii="Arial" w:hAnsi="Arial" w:cs="Arial"/>
          <w:sz w:val="18"/>
          <w:lang w:val="en-CA"/>
        </w:rPr>
        <w:t xml:space="preserve">et al. (2007) showed similar results where </w:t>
      </w:r>
      <w:r w:rsidRPr="00D96E89">
        <w:rPr>
          <w:rFonts w:ascii="Arial" w:hAnsi="Arial" w:cs="Arial"/>
          <w:i/>
          <w:iCs/>
          <w:sz w:val="18"/>
          <w:lang w:val="en-CA"/>
        </w:rPr>
        <w:t xml:space="preserve">C. </w:t>
      </w:r>
      <w:proofErr w:type="spellStart"/>
      <w:r w:rsidRPr="00D96E89">
        <w:rPr>
          <w:rFonts w:ascii="Arial" w:hAnsi="Arial" w:cs="Arial"/>
          <w:i/>
          <w:iCs/>
          <w:sz w:val="18"/>
          <w:lang w:val="en-CA"/>
        </w:rPr>
        <w:t>zizanioides</w:t>
      </w:r>
      <w:proofErr w:type="spellEnd"/>
      <w:r w:rsidRPr="00D96E89">
        <w:rPr>
          <w:rFonts w:ascii="Arial" w:hAnsi="Arial" w:cs="Arial"/>
          <w:sz w:val="18"/>
          <w:lang w:val="en-CA"/>
        </w:rPr>
        <w:t xml:space="preserve"> was used for the bioremediation of industrial wastewater containing heavy metals. In this research, the best stem growth obtained was in a sample with 50% leachate. The sample with 100% leachate showed growth detriment. This could be that the amount of leachate present was unable to meet the plant's nutritional need.</w:t>
      </w:r>
    </w:p>
    <w:p w14:paraId="4D47D552" w14:textId="77777777" w:rsidR="00D96E89" w:rsidRPr="00D96E89" w:rsidRDefault="00D96E89" w:rsidP="00D96E89">
      <w:pPr>
        <w:pStyle w:val="TAMainText"/>
        <w:spacing w:line="276" w:lineRule="auto"/>
        <w:jc w:val="center"/>
        <w:rPr>
          <w:rFonts w:ascii="Arial" w:hAnsi="Arial" w:cs="Arial"/>
          <w:sz w:val="18"/>
          <w:lang w:val="en-CA"/>
        </w:rPr>
      </w:pPr>
    </w:p>
    <w:p w14:paraId="610364E9" w14:textId="57CF99E8" w:rsidR="005A6432" w:rsidRPr="00DB5DCB" w:rsidRDefault="00D96E89" w:rsidP="00D96E89">
      <w:pPr>
        <w:pStyle w:val="TAMainText"/>
        <w:spacing w:line="276" w:lineRule="auto"/>
        <w:ind w:firstLine="0"/>
        <w:jc w:val="center"/>
        <w:rPr>
          <w:rFonts w:ascii="Arial" w:hAnsi="Arial" w:cs="Arial"/>
          <w:bCs/>
          <w:sz w:val="28"/>
          <w:szCs w:val="28"/>
          <w:lang w:val="es-CO"/>
        </w:rPr>
      </w:pPr>
      <w:r w:rsidRPr="00D96E89">
        <w:rPr>
          <w:rFonts w:ascii="Arial" w:hAnsi="Arial" w:cs="Arial"/>
          <w:sz w:val="18"/>
          <w:lang w:val="en-CA"/>
        </w:rPr>
        <w:lastRenderedPageBreak/>
        <w:t> </w:t>
      </w:r>
      <w:r w:rsidR="005A6432" w:rsidRPr="00DB5DCB">
        <w:rPr>
          <w:rFonts w:ascii="Arial" w:hAnsi="Arial" w:cs="Arial"/>
          <w:bCs/>
          <w:noProof/>
          <w:sz w:val="28"/>
          <w:szCs w:val="28"/>
        </w:rPr>
        <w:drawing>
          <wp:inline distT="0" distB="0" distL="0" distR="0" wp14:anchorId="3BAA7908" wp14:editId="15F1EA25">
            <wp:extent cx="5591175" cy="1829988"/>
            <wp:effectExtent l="0" t="0" r="0" b="0"/>
            <wp:docPr id="12" name="Imagen 12" descr="Imagen que contiene interior, pequeño, colgando, ala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ior, pequeño, colgando, alambre&#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352" cy="1834956"/>
                    </a:xfrm>
                    <a:prstGeom prst="rect">
                      <a:avLst/>
                    </a:prstGeom>
                    <a:noFill/>
                  </pic:spPr>
                </pic:pic>
              </a:graphicData>
            </a:graphic>
          </wp:inline>
        </w:drawing>
      </w:r>
    </w:p>
    <w:p w14:paraId="5A4323CC" w14:textId="42531620" w:rsidR="005A6432" w:rsidRPr="00DB5DCB" w:rsidRDefault="005A6432" w:rsidP="00DB5DCB">
      <w:pPr>
        <w:spacing w:line="276" w:lineRule="auto"/>
        <w:ind w:left="548"/>
        <w:jc w:val="left"/>
        <w:rPr>
          <w:rFonts w:cs="Arial"/>
          <w:bCs/>
          <w:iCs/>
          <w:szCs w:val="18"/>
          <w:lang w:val="en-US"/>
        </w:rPr>
      </w:pPr>
      <w:r w:rsidRPr="00DB5DCB">
        <w:rPr>
          <w:rFonts w:cs="Arial"/>
          <w:b/>
          <w:iCs/>
          <w:szCs w:val="18"/>
          <w:lang w:val="en-US"/>
        </w:rPr>
        <w:t>Figure 4.</w:t>
      </w:r>
      <w:r w:rsidRPr="00DB5DCB">
        <w:rPr>
          <w:rFonts w:cs="Arial"/>
          <w:bCs/>
          <w:iCs/>
          <w:szCs w:val="18"/>
          <w:lang w:val="en-US"/>
        </w:rPr>
        <w:t xml:space="preserve"> </w:t>
      </w:r>
      <w:proofErr w:type="spellStart"/>
      <w:r w:rsidRPr="00DB5DCB">
        <w:rPr>
          <w:rFonts w:cs="Arial"/>
          <w:bCs/>
          <w:iCs/>
          <w:szCs w:val="18"/>
          <w:lang w:val="en-US"/>
        </w:rPr>
        <w:t>Efects</w:t>
      </w:r>
      <w:proofErr w:type="spellEnd"/>
      <w:r w:rsidRPr="00DB5DCB">
        <w:rPr>
          <w:rFonts w:cs="Arial"/>
          <w:bCs/>
          <w:iCs/>
          <w:szCs w:val="18"/>
          <w:lang w:val="en-US"/>
        </w:rPr>
        <w:t xml:space="preserve"> of leachate on </w:t>
      </w:r>
      <w:r w:rsidRPr="00DB5DCB">
        <w:rPr>
          <w:rFonts w:cs="Arial"/>
          <w:bCs/>
          <w:i/>
          <w:szCs w:val="18"/>
          <w:lang w:val="en-US"/>
        </w:rPr>
        <w:t xml:space="preserve">C. </w:t>
      </w:r>
      <w:proofErr w:type="spellStart"/>
      <w:r w:rsidRPr="00DB5DCB">
        <w:rPr>
          <w:rFonts w:cs="Arial"/>
          <w:bCs/>
          <w:i/>
          <w:szCs w:val="18"/>
          <w:lang w:val="en-US"/>
        </w:rPr>
        <w:t>zizanioides</w:t>
      </w:r>
      <w:proofErr w:type="spellEnd"/>
      <w:r w:rsidRPr="00DB5DCB">
        <w:rPr>
          <w:rFonts w:cs="Arial"/>
          <w:bCs/>
          <w:iCs/>
          <w:szCs w:val="18"/>
          <w:lang w:val="en-US"/>
        </w:rPr>
        <w:t xml:space="preserve"> (a) Changes in growth (b) Morphological changes</w:t>
      </w:r>
    </w:p>
    <w:p w14:paraId="0884A305" w14:textId="03BDF81D" w:rsidR="00C6054B" w:rsidRPr="00DB5DCB" w:rsidRDefault="00C6054B" w:rsidP="00DB5DCB">
      <w:pPr>
        <w:spacing w:line="276" w:lineRule="auto"/>
        <w:ind w:left="548"/>
        <w:jc w:val="center"/>
        <w:rPr>
          <w:rFonts w:cs="Arial"/>
          <w:iCs/>
          <w:sz w:val="16"/>
          <w:szCs w:val="18"/>
          <w:lang w:val="en-US"/>
        </w:rPr>
      </w:pPr>
    </w:p>
    <w:p w14:paraId="3019FC12" w14:textId="5B5B3588" w:rsidR="00431D86" w:rsidRDefault="00431D86" w:rsidP="00CB6344">
      <w:pPr>
        <w:spacing w:line="276" w:lineRule="auto"/>
        <w:ind w:firstLine="284"/>
        <w:rPr>
          <w:rFonts w:cs="Arial"/>
          <w:szCs w:val="18"/>
        </w:rPr>
      </w:pPr>
      <w:r>
        <w:rPr>
          <w:rFonts w:cs="Arial"/>
          <w:szCs w:val="18"/>
        </w:rPr>
        <w:t xml:space="preserve">Figure 5 displays the results of removal of COD, Cd, Pb and Ni from synthetic leachates. The removal of pollutants was satisfactory, obtaining reduction percentages ranging between 48% and 98%. </w:t>
      </w:r>
      <w:r>
        <w:t>​​​​​​​</w:t>
      </w:r>
      <w:r>
        <w:rPr>
          <w:rFonts w:cs="Arial"/>
          <w:szCs w:val="18"/>
        </w:rPr>
        <w:t>COD removal was low (48 – 57%) compared with heavy metals. suggesting a high accumulation capacity of heavy metals of</w:t>
      </w:r>
      <w:r>
        <w:rPr>
          <w:rFonts w:cs="Arial"/>
          <w:i/>
          <w:iCs/>
          <w:szCs w:val="18"/>
        </w:rPr>
        <w:t xml:space="preserve"> C. </w:t>
      </w:r>
      <w:proofErr w:type="spellStart"/>
      <w:r>
        <w:rPr>
          <w:rFonts w:cs="Arial"/>
          <w:i/>
          <w:iCs/>
          <w:szCs w:val="18"/>
        </w:rPr>
        <w:t>zizanioides</w:t>
      </w:r>
      <w:proofErr w:type="spellEnd"/>
      <w:r>
        <w:rPr>
          <w:rFonts w:cs="Arial"/>
          <w:szCs w:val="18"/>
        </w:rPr>
        <w:t>. For instance, Pb and Ni achieved removal between 95 and 98%.  Furthermore, no significant differences were found (p &lt;0.05) between the concentrations evaluated, therefore, it is concluded that the percentage of pollutant removal is independent of the dilution leachate used. Madera-Parra et al. (2015) performed a similar work using three species to remove Chromium and COD from a 100% leachate sample.</w:t>
      </w:r>
    </w:p>
    <w:p w14:paraId="331C4B06" w14:textId="55217EA4" w:rsidR="00431D86" w:rsidRDefault="00CB6344" w:rsidP="00DB5DCB">
      <w:pPr>
        <w:spacing w:line="276" w:lineRule="auto"/>
        <w:jc w:val="left"/>
        <w:rPr>
          <w:rFonts w:cs="Arial"/>
          <w:szCs w:val="18"/>
        </w:rPr>
      </w:pPr>
      <w:r w:rsidRPr="00DB5DCB">
        <w:rPr>
          <w:rFonts w:cs="Arial"/>
          <w:noProof/>
          <w:sz w:val="16"/>
          <w:szCs w:val="18"/>
          <w:lang w:val="en-US"/>
        </w:rPr>
        <w:drawing>
          <wp:anchor distT="0" distB="0" distL="114300" distR="114300" simplePos="0" relativeHeight="251659264" behindDoc="0" locked="0" layoutInCell="1" allowOverlap="1" wp14:anchorId="7CB056CB" wp14:editId="6F411ECA">
            <wp:simplePos x="0" y="0"/>
            <wp:positionH relativeFrom="column">
              <wp:posOffset>1043940</wp:posOffset>
            </wp:positionH>
            <wp:positionV relativeFrom="paragraph">
              <wp:posOffset>137160</wp:posOffset>
            </wp:positionV>
            <wp:extent cx="3697605" cy="2228850"/>
            <wp:effectExtent l="0" t="0" r="0" b="0"/>
            <wp:wrapTopAndBottom/>
            <wp:docPr id="16" name="Imagen 1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3324" t="3110" r="5679" b="5645"/>
                    <a:stretch/>
                  </pic:blipFill>
                  <pic:spPr bwMode="auto">
                    <a:xfrm>
                      <a:off x="0" y="0"/>
                      <a:ext cx="369760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4E4A3" w14:textId="3E013F9F" w:rsidR="005A6432" w:rsidRPr="00DB5DCB" w:rsidRDefault="00DB5DCB" w:rsidP="00DB5DCB">
      <w:pPr>
        <w:spacing w:line="276" w:lineRule="auto"/>
        <w:jc w:val="left"/>
        <w:rPr>
          <w:rFonts w:cs="Arial"/>
          <w:sz w:val="16"/>
          <w:szCs w:val="18"/>
          <w:lang w:val="en-CA"/>
        </w:rPr>
      </w:pPr>
      <w:r>
        <w:rPr>
          <w:rFonts w:cs="Arial"/>
          <w:sz w:val="16"/>
          <w:szCs w:val="18"/>
          <w:lang w:val="en-CA"/>
        </w:rPr>
        <w:br w:type="textWrapping" w:clear="all"/>
      </w:r>
    </w:p>
    <w:p w14:paraId="265438BA" w14:textId="5999FE7C" w:rsidR="005A6432" w:rsidRPr="00DB5DCB" w:rsidRDefault="005A6432" w:rsidP="00DB5DCB">
      <w:pPr>
        <w:spacing w:line="276" w:lineRule="auto"/>
        <w:ind w:left="548"/>
        <w:jc w:val="left"/>
        <w:rPr>
          <w:rFonts w:cs="Arial"/>
          <w:iCs/>
          <w:sz w:val="16"/>
          <w:szCs w:val="18"/>
          <w:lang w:val="en-US"/>
        </w:rPr>
      </w:pPr>
      <w:r w:rsidRPr="00DB5DCB">
        <w:rPr>
          <w:rFonts w:cs="Arial"/>
          <w:b/>
          <w:iCs/>
          <w:szCs w:val="18"/>
          <w:lang w:val="en-US"/>
        </w:rPr>
        <w:t>Figure 5.</w:t>
      </w:r>
      <w:r w:rsidRPr="00DB5DCB">
        <w:rPr>
          <w:rFonts w:cs="Arial"/>
          <w:bCs/>
          <w:iCs/>
          <w:szCs w:val="18"/>
          <w:lang w:val="en-US"/>
        </w:rPr>
        <w:t xml:space="preserve"> Effects of leachate on </w:t>
      </w:r>
      <w:r w:rsidRPr="00DB5DCB">
        <w:rPr>
          <w:rFonts w:cs="Arial"/>
          <w:bCs/>
          <w:i/>
          <w:szCs w:val="18"/>
          <w:lang w:val="en-US"/>
        </w:rPr>
        <w:t xml:space="preserve">C. </w:t>
      </w:r>
      <w:proofErr w:type="spellStart"/>
      <w:r w:rsidRPr="00DB5DCB">
        <w:rPr>
          <w:rFonts w:cs="Arial"/>
          <w:bCs/>
          <w:i/>
          <w:szCs w:val="18"/>
          <w:lang w:val="en-US"/>
        </w:rPr>
        <w:t>zizanioides</w:t>
      </w:r>
      <w:proofErr w:type="spellEnd"/>
      <w:r w:rsidRPr="00DB5DCB">
        <w:rPr>
          <w:rFonts w:cs="Arial"/>
          <w:bCs/>
          <w:iCs/>
          <w:szCs w:val="18"/>
          <w:lang w:val="en-US"/>
        </w:rPr>
        <w:t xml:space="preserve"> (a) Changes in growth (b) Morphological changes</w:t>
      </w:r>
    </w:p>
    <w:p w14:paraId="4371CB6E" w14:textId="77777777" w:rsidR="00C6054B" w:rsidRPr="00DB5DCB" w:rsidRDefault="00C6054B" w:rsidP="00DB5DCB">
      <w:pPr>
        <w:spacing w:line="276" w:lineRule="auto"/>
        <w:rPr>
          <w:rFonts w:cs="Arial"/>
          <w:lang w:val="en-CA"/>
        </w:rPr>
      </w:pPr>
    </w:p>
    <w:p w14:paraId="08248BE8" w14:textId="77777777" w:rsidR="005E74D2" w:rsidRPr="005E74D2" w:rsidRDefault="005E74D2" w:rsidP="005E74D2">
      <w:pPr>
        <w:spacing w:line="276" w:lineRule="auto"/>
        <w:rPr>
          <w:rFonts w:cs="Arial"/>
          <w:lang w:val="en-CA"/>
        </w:rPr>
      </w:pPr>
      <w:r w:rsidRPr="005E74D2">
        <w:rPr>
          <w:rFonts w:cs="Arial"/>
          <w:lang w:val="en-CA"/>
        </w:rPr>
        <w:t> </w:t>
      </w:r>
    </w:p>
    <w:p w14:paraId="7D17F39B" w14:textId="77777777" w:rsidR="005E74D2" w:rsidRPr="005E74D2" w:rsidRDefault="005E74D2" w:rsidP="005E74D2">
      <w:pPr>
        <w:spacing w:line="276" w:lineRule="auto"/>
        <w:rPr>
          <w:rFonts w:cs="Arial"/>
          <w:lang w:val="en-CA"/>
        </w:rPr>
      </w:pPr>
    </w:p>
    <w:p w14:paraId="5506DEC8" w14:textId="652D86AD" w:rsidR="00DB5DCB" w:rsidRPr="005E74D2" w:rsidRDefault="005E74D2" w:rsidP="005E74D2">
      <w:pPr>
        <w:spacing w:line="276" w:lineRule="auto"/>
        <w:rPr>
          <w:rFonts w:cs="Arial"/>
          <w:lang w:val="en-CA"/>
        </w:rPr>
      </w:pPr>
      <w:r w:rsidRPr="005E74D2">
        <w:rPr>
          <w:rFonts w:cs="Arial"/>
          <w:lang w:val="en-CA"/>
        </w:rPr>
        <w:t>Finally, the toxic effects of nickel in L. minor at the concentrations evaluated are shown in Figure 6.</w:t>
      </w:r>
      <w:r>
        <w:rPr>
          <w:rFonts w:cs="Arial"/>
          <w:lang w:val="en-CA"/>
        </w:rPr>
        <w:t xml:space="preserve"> </w:t>
      </w:r>
      <w:r w:rsidRPr="005E74D2">
        <w:rPr>
          <w:rFonts w:cs="Arial"/>
          <w:lang w:val="en-CA"/>
        </w:rPr>
        <w:t>Signs of necrosis and chlorosis can be seen in Figures 6b and 6c.</w:t>
      </w:r>
      <w:r>
        <w:rPr>
          <w:rFonts w:cs="Arial"/>
          <w:lang w:val="en-CA"/>
        </w:rPr>
        <w:t xml:space="preserve"> </w:t>
      </w:r>
      <w:r w:rsidRPr="005E74D2">
        <w:rPr>
          <w:rFonts w:cs="Arial"/>
          <w:lang w:val="en-CA"/>
        </w:rPr>
        <w:t>This is because nickel enters cells, induces various toxic effects for plants at morphological, physiological, and biochemical levels.</w:t>
      </w:r>
      <w:r>
        <w:rPr>
          <w:rFonts w:cs="Arial"/>
          <w:lang w:val="en-CA"/>
        </w:rPr>
        <w:t xml:space="preserve"> </w:t>
      </w:r>
      <w:r w:rsidRPr="005E74D2">
        <w:rPr>
          <w:rFonts w:cs="Arial"/>
          <w:lang w:val="en-CA"/>
        </w:rPr>
        <w:t>The impact related to the presence of this metal in the plants can result from direct action and indirect factors, including the alteration of the water status of the plant, the deterioration of the photosynthesis, and the alteration or imbalance of mineral/nitrogen nutrition (</w:t>
      </w:r>
      <w:proofErr w:type="spellStart"/>
      <w:r w:rsidRPr="005E74D2">
        <w:rPr>
          <w:rFonts w:cs="Arial"/>
          <w:lang w:val="en-CA"/>
        </w:rPr>
        <w:t>Kiiskila</w:t>
      </w:r>
      <w:proofErr w:type="spellEnd"/>
      <w:r w:rsidRPr="005E74D2">
        <w:rPr>
          <w:rFonts w:cs="Arial"/>
          <w:lang w:val="en-CA"/>
        </w:rPr>
        <w:t xml:space="preserve"> et al., 2019).</w:t>
      </w:r>
      <w:r>
        <w:rPr>
          <w:rFonts w:cs="Arial"/>
          <w:lang w:val="en-CA"/>
        </w:rPr>
        <w:t xml:space="preserve"> </w:t>
      </w:r>
      <w:r w:rsidRPr="005E74D2">
        <w:rPr>
          <w:rFonts w:cs="Arial"/>
          <w:lang w:val="en-CA"/>
        </w:rPr>
        <w:t>As shown in Figure 4d, the most noticeable effect of L. minor is the loss of photosynthetic pigments.</w:t>
      </w:r>
    </w:p>
    <w:p w14:paraId="3EBA7D74" w14:textId="77777777" w:rsidR="005A6432" w:rsidRPr="00DB5DCB" w:rsidRDefault="005A6432" w:rsidP="00DB5DCB">
      <w:pPr>
        <w:spacing w:line="276" w:lineRule="auto"/>
        <w:jc w:val="center"/>
        <w:rPr>
          <w:rFonts w:cs="Arial"/>
          <w:b/>
          <w:sz w:val="20"/>
          <w:lang w:val="en-US"/>
        </w:rPr>
      </w:pPr>
      <w:r w:rsidRPr="00DB5DCB">
        <w:rPr>
          <w:rFonts w:cs="Arial"/>
          <w:b/>
          <w:noProof/>
          <w:sz w:val="20"/>
          <w:lang w:val="en-US"/>
        </w:rPr>
        <w:lastRenderedPageBreak/>
        <w:drawing>
          <wp:inline distT="0" distB="0" distL="0" distR="0" wp14:anchorId="2ACACC9C" wp14:editId="41185324">
            <wp:extent cx="5502344" cy="1263015"/>
            <wp:effectExtent l="0" t="0" r="3175" b="0"/>
            <wp:docPr id="20" name="Imagen 20" descr="Imagen que contiene firmar, pasto, fot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firmar, pasto, foto, cuar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3879" cy="1263367"/>
                    </a:xfrm>
                    <a:prstGeom prst="rect">
                      <a:avLst/>
                    </a:prstGeom>
                    <a:noFill/>
                  </pic:spPr>
                </pic:pic>
              </a:graphicData>
            </a:graphic>
          </wp:inline>
        </w:drawing>
      </w:r>
    </w:p>
    <w:p w14:paraId="136B9F4A" w14:textId="6F750663" w:rsidR="005A6432" w:rsidRDefault="005A6432" w:rsidP="00DB5DCB">
      <w:pPr>
        <w:spacing w:line="276" w:lineRule="auto"/>
        <w:rPr>
          <w:rFonts w:cs="Arial"/>
          <w:iCs/>
          <w:szCs w:val="18"/>
          <w:lang w:val="en-CA"/>
        </w:rPr>
      </w:pPr>
      <w:r w:rsidRPr="00DB5DCB">
        <w:rPr>
          <w:rFonts w:cs="Arial"/>
          <w:b/>
          <w:bCs/>
          <w:iCs/>
          <w:szCs w:val="18"/>
          <w:lang w:val="en-CA"/>
        </w:rPr>
        <w:t xml:space="preserve">Figure </w:t>
      </w:r>
      <w:r w:rsidRPr="00DB5DCB">
        <w:rPr>
          <w:rFonts w:cs="Arial"/>
          <w:b/>
          <w:bCs/>
          <w:iCs/>
          <w:szCs w:val="18"/>
          <w:lang w:val="en-CA" w:eastAsia="es-CO"/>
        </w:rPr>
        <w:t>6</w:t>
      </w:r>
      <w:r w:rsidRPr="00DB5DCB">
        <w:rPr>
          <w:rFonts w:cs="Arial"/>
          <w:iCs/>
          <w:szCs w:val="18"/>
          <w:lang w:val="en-CA"/>
        </w:rPr>
        <w:t xml:space="preserve">. </w:t>
      </w:r>
      <w:bookmarkStart w:id="1" w:name="_Hlk15458438"/>
      <w:r w:rsidRPr="00DB5DCB">
        <w:rPr>
          <w:rFonts w:cs="Arial"/>
          <w:iCs/>
          <w:szCs w:val="18"/>
          <w:lang w:val="en-CA"/>
        </w:rPr>
        <w:t xml:space="preserve">Physical changes in </w:t>
      </w:r>
      <w:bookmarkEnd w:id="1"/>
      <w:r w:rsidRPr="00DB5DCB">
        <w:rPr>
          <w:rFonts w:cs="Arial"/>
          <w:i/>
          <w:szCs w:val="18"/>
          <w:lang w:val="en-CA"/>
        </w:rPr>
        <w:t>L. minor</w:t>
      </w:r>
      <w:r w:rsidRPr="00DB5DCB">
        <w:rPr>
          <w:rFonts w:cs="Arial"/>
          <w:iCs/>
          <w:szCs w:val="18"/>
          <w:lang w:val="en-CA"/>
        </w:rPr>
        <w:t xml:space="preserve"> (a) without contamination, (b) necrosis at 1.5 mg/L Ni, (c) irreversible damage at 2.5 mg/L Ni, (d) chlorosis at 2.5 mg/L Ni</w:t>
      </w:r>
    </w:p>
    <w:p w14:paraId="7782FAF3" w14:textId="77777777" w:rsidR="005E74D2" w:rsidRPr="00DB5DCB" w:rsidRDefault="005E74D2" w:rsidP="00DB5DCB">
      <w:pPr>
        <w:spacing w:line="276" w:lineRule="auto"/>
        <w:rPr>
          <w:rFonts w:cs="Arial"/>
          <w:iCs/>
          <w:szCs w:val="18"/>
          <w:lang w:val="en-CA"/>
        </w:rPr>
      </w:pPr>
    </w:p>
    <w:p w14:paraId="4F83F542" w14:textId="2949F4BF" w:rsidR="005A6432" w:rsidRPr="00DB5DCB" w:rsidRDefault="00AE490C" w:rsidP="00870F6B">
      <w:pPr>
        <w:spacing w:line="276" w:lineRule="auto"/>
        <w:ind w:firstLine="284"/>
        <w:rPr>
          <w:rFonts w:cs="Arial"/>
          <w:lang w:val="en-CA"/>
        </w:rPr>
      </w:pPr>
      <w:r>
        <w:rPr>
          <w:rFonts w:cs="Arial"/>
          <w:lang w:val="en-CA" w:eastAsia="es-CO"/>
        </w:rPr>
        <w:t>For</w:t>
      </w:r>
      <w:r w:rsidR="0078469F">
        <w:rPr>
          <w:rFonts w:cs="Arial"/>
          <w:lang w:val="en-CA" w:eastAsia="es-CO"/>
        </w:rPr>
        <w:t xml:space="preserve"> the</w:t>
      </w:r>
      <w:r>
        <w:rPr>
          <w:rFonts w:cs="Arial"/>
          <w:lang w:val="en-CA" w:eastAsia="es-CO"/>
        </w:rPr>
        <w:t xml:space="preserve"> removal of Nickel by </w:t>
      </w:r>
      <w:r w:rsidRPr="00527BE7">
        <w:rPr>
          <w:rFonts w:cs="Arial"/>
          <w:i/>
          <w:iCs/>
          <w:lang w:val="en-CA" w:eastAsia="es-CO"/>
        </w:rPr>
        <w:t>L. minor</w:t>
      </w:r>
      <w:r>
        <w:rPr>
          <w:rFonts w:cs="Arial"/>
          <w:lang w:val="en-CA" w:eastAsia="es-CO"/>
        </w:rPr>
        <w:t>,</w:t>
      </w:r>
      <w:r w:rsidR="005A6432" w:rsidRPr="00DB5DCB">
        <w:rPr>
          <w:rFonts w:cs="Arial"/>
          <w:lang w:val="en-CA" w:eastAsia="es-CO"/>
        </w:rPr>
        <w:t xml:space="preserve"> though</w:t>
      </w:r>
      <w:r w:rsidR="005A6432" w:rsidRPr="00DB5DCB">
        <w:rPr>
          <w:rFonts w:cs="Arial"/>
          <w:lang w:val="en-CA"/>
        </w:rPr>
        <w:t xml:space="preserve"> the </w:t>
      </w:r>
      <w:r w:rsidR="005A6432" w:rsidRPr="00DB5DCB">
        <w:rPr>
          <w:rFonts w:cs="Arial"/>
          <w:lang w:val="en-CA" w:eastAsia="es-CO"/>
        </w:rPr>
        <w:t>plants did not show</w:t>
      </w:r>
      <w:r w:rsidR="005A6432" w:rsidRPr="00DB5DCB">
        <w:rPr>
          <w:rFonts w:cs="Arial"/>
          <w:lang w:val="en-CA"/>
        </w:rPr>
        <w:t xml:space="preserve"> signs of growth or significant biomass</w:t>
      </w:r>
      <w:r w:rsidR="005A6432" w:rsidRPr="00DB5DCB">
        <w:rPr>
          <w:rFonts w:cs="Arial"/>
          <w:lang w:val="en-CA" w:eastAsia="es-CO"/>
        </w:rPr>
        <w:t xml:space="preserve"> production in the tests at different values of nickel concentrations</w:t>
      </w:r>
      <w:r w:rsidR="005A6432" w:rsidRPr="00DB5DCB">
        <w:rPr>
          <w:rFonts w:cs="Arial"/>
          <w:lang w:val="en-CA"/>
        </w:rPr>
        <w:t xml:space="preserve">, it was </w:t>
      </w:r>
      <w:r w:rsidR="005A6432" w:rsidRPr="00DB5DCB">
        <w:rPr>
          <w:rFonts w:cs="Arial"/>
          <w:lang w:val="en-CA" w:eastAsia="es-CO"/>
        </w:rPr>
        <w:t xml:space="preserve">possible to evidence the removal of the heavy metal from the water. </w:t>
      </w:r>
      <w:r w:rsidR="005A6432" w:rsidRPr="00DB5DCB">
        <w:rPr>
          <w:rFonts w:cs="Arial"/>
          <w:lang w:val="en-CA"/>
        </w:rPr>
        <w:t xml:space="preserve">Figure 7 shows that </w:t>
      </w:r>
      <w:r w:rsidR="005A6432" w:rsidRPr="00DB5DCB">
        <w:rPr>
          <w:rFonts w:cs="Arial"/>
          <w:i/>
          <w:lang w:val="en-CA"/>
        </w:rPr>
        <w:t>L. minor</w:t>
      </w:r>
      <w:r w:rsidR="005A6432" w:rsidRPr="00DB5DCB">
        <w:rPr>
          <w:rFonts w:cs="Arial"/>
          <w:lang w:val="en-CA"/>
        </w:rPr>
        <w:t xml:space="preserve"> </w:t>
      </w:r>
      <w:r w:rsidR="007745E4">
        <w:rPr>
          <w:rFonts w:cs="Arial"/>
          <w:lang w:val="en-CA"/>
        </w:rPr>
        <w:t xml:space="preserve">were </w:t>
      </w:r>
      <w:r w:rsidR="005A6432" w:rsidRPr="00DB5DCB">
        <w:rPr>
          <w:rFonts w:cs="Arial"/>
          <w:lang w:val="en-CA"/>
        </w:rPr>
        <w:t xml:space="preserve">removed between </w:t>
      </w:r>
      <w:r w:rsidR="005A6432" w:rsidRPr="00DB5DCB">
        <w:rPr>
          <w:rFonts w:cs="Arial"/>
          <w:lang w:val="en-CA" w:eastAsia="es-CO"/>
        </w:rPr>
        <w:t>25% and</w:t>
      </w:r>
      <w:r w:rsidR="005A6432" w:rsidRPr="00DB5DCB">
        <w:rPr>
          <w:rFonts w:cs="Arial"/>
          <w:lang w:val="en-CA"/>
        </w:rPr>
        <w:t xml:space="preserve"> 68% of Ni. </w:t>
      </w:r>
      <w:r w:rsidR="005A6432" w:rsidRPr="00DB5DCB">
        <w:rPr>
          <w:rFonts w:cs="Arial"/>
          <w:i/>
          <w:lang w:val="en-CA"/>
        </w:rPr>
        <w:t>L. minor</w:t>
      </w:r>
      <w:r w:rsidR="005A6432" w:rsidRPr="00DB5DCB">
        <w:rPr>
          <w:rFonts w:cs="Arial"/>
          <w:lang w:val="en-CA"/>
        </w:rPr>
        <w:t xml:space="preserve">, even at the lowest concentration, showed signs of irreversible deterioration. However, this did not impede it from </w:t>
      </w:r>
      <w:r w:rsidR="00176745">
        <w:rPr>
          <w:rFonts w:cs="Arial"/>
          <w:lang w:val="en-CA" w:eastAsia="es-CO"/>
        </w:rPr>
        <w:t>conducting</w:t>
      </w:r>
      <w:r w:rsidR="005A6432" w:rsidRPr="00DB5DCB">
        <w:rPr>
          <w:rFonts w:cs="Arial"/>
          <w:lang w:val="en-CA"/>
        </w:rPr>
        <w:t xml:space="preserve"> the phytoremediation process. Therefore, it is assumed that from the second day, the dead plant material acted as a </w:t>
      </w:r>
      <w:r w:rsidR="005A6432" w:rsidRPr="00DB5DCB">
        <w:rPr>
          <w:rFonts w:cs="Arial"/>
          <w:lang w:val="en-CA" w:eastAsia="es-CO"/>
        </w:rPr>
        <w:t>bio-adsorbent</w:t>
      </w:r>
      <w:r w:rsidR="005A6432" w:rsidRPr="00DB5DCB">
        <w:rPr>
          <w:rFonts w:cs="Arial"/>
          <w:lang w:val="en-CA"/>
        </w:rPr>
        <w:t xml:space="preserve">, that the pH increased, and so did the conductivity proportional to the concentrations of nickel studied, which suggests that when the plant died, the waste made the medium alkaline. Nevertheless, the metal was still in the bioavailability range </w:t>
      </w:r>
      <w:r w:rsidR="005A6432" w:rsidRPr="00DB5DCB">
        <w:rPr>
          <w:rFonts w:cs="Arial"/>
          <w:lang w:val="en-CA" w:eastAsia="es-CO"/>
        </w:rPr>
        <w:t>(Verschoor et al., 2017)</w:t>
      </w:r>
      <w:r w:rsidR="005A6432" w:rsidRPr="00DB5DCB">
        <w:rPr>
          <w:rFonts w:cs="Arial"/>
          <w:lang w:val="en-CA"/>
        </w:rPr>
        <w:t xml:space="preserve">, so adsorption continued to occur. </w:t>
      </w:r>
    </w:p>
    <w:p w14:paraId="1464BD18" w14:textId="77777777" w:rsidR="005A6432" w:rsidRPr="00DB5DCB" w:rsidRDefault="005A6432" w:rsidP="00DB5DCB">
      <w:pPr>
        <w:pStyle w:val="TAMainText"/>
        <w:spacing w:line="276" w:lineRule="auto"/>
        <w:ind w:firstLine="0"/>
        <w:rPr>
          <w:rFonts w:ascii="Arial" w:hAnsi="Arial" w:cs="Arial"/>
          <w:sz w:val="20"/>
          <w:lang w:val="en-CA"/>
        </w:rPr>
      </w:pPr>
    </w:p>
    <w:p w14:paraId="77B70C92" w14:textId="77777777" w:rsidR="005A6432" w:rsidRPr="00DB5DCB" w:rsidRDefault="005A6432" w:rsidP="00DB5DCB">
      <w:pPr>
        <w:pStyle w:val="TAMainText"/>
        <w:spacing w:line="276" w:lineRule="auto"/>
        <w:ind w:left="720" w:firstLine="0"/>
        <w:jc w:val="center"/>
        <w:rPr>
          <w:rFonts w:ascii="Arial" w:eastAsia="Calibri" w:hAnsi="Arial" w:cs="Arial"/>
          <w:b/>
          <w:sz w:val="20"/>
          <w:lang w:val="en-CA"/>
        </w:rPr>
      </w:pPr>
      <w:r w:rsidRPr="00DB5DCB">
        <w:rPr>
          <w:rFonts w:ascii="Arial" w:eastAsia="Calibri" w:hAnsi="Arial" w:cs="Arial"/>
          <w:b/>
          <w:noProof/>
          <w:sz w:val="20"/>
        </w:rPr>
        <w:drawing>
          <wp:inline distT="0" distB="0" distL="0" distR="0" wp14:anchorId="5D3A5714" wp14:editId="01606BAA">
            <wp:extent cx="3701415" cy="2212625"/>
            <wp:effectExtent l="0" t="0" r="0" b="0"/>
            <wp:docPr id="22" name="Imagen 22"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cajas y bigotes&#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3116" t="2074" r="3393" b="4954"/>
                    <a:stretch/>
                  </pic:blipFill>
                  <pic:spPr bwMode="auto">
                    <a:xfrm>
                      <a:off x="0" y="0"/>
                      <a:ext cx="3720133" cy="2223814"/>
                    </a:xfrm>
                    <a:prstGeom prst="rect">
                      <a:avLst/>
                    </a:prstGeom>
                    <a:noFill/>
                    <a:ln>
                      <a:noFill/>
                    </a:ln>
                    <a:extLst>
                      <a:ext uri="{53640926-AAD7-44D8-BBD7-CCE9431645EC}">
                        <a14:shadowObscured xmlns:a14="http://schemas.microsoft.com/office/drawing/2010/main"/>
                      </a:ext>
                    </a:extLst>
                  </pic:spPr>
                </pic:pic>
              </a:graphicData>
            </a:graphic>
          </wp:inline>
        </w:drawing>
      </w:r>
    </w:p>
    <w:p w14:paraId="446A287C" w14:textId="77777777" w:rsidR="005A6432" w:rsidRPr="001B33EE" w:rsidRDefault="005A6432" w:rsidP="00DB5DCB">
      <w:pPr>
        <w:pStyle w:val="TAMainText"/>
        <w:spacing w:line="276" w:lineRule="auto"/>
        <w:ind w:left="720" w:firstLine="0"/>
        <w:jc w:val="center"/>
        <w:rPr>
          <w:rFonts w:ascii="Arial" w:eastAsia="Calibri" w:hAnsi="Arial" w:cs="Arial"/>
          <w:iCs/>
          <w:sz w:val="18"/>
          <w:szCs w:val="18"/>
          <w:lang w:val="en-CA"/>
        </w:rPr>
      </w:pPr>
      <w:r w:rsidRPr="001B33EE">
        <w:rPr>
          <w:rFonts w:ascii="Arial" w:eastAsia="Calibri" w:hAnsi="Arial" w:cs="Arial"/>
          <w:iCs/>
          <w:sz w:val="18"/>
          <w:szCs w:val="18"/>
          <w:lang w:val="en-CA"/>
        </w:rPr>
        <w:t>Figure 7. Nickel removal after ten days</w:t>
      </w:r>
    </w:p>
    <w:p w14:paraId="37A0092B" w14:textId="7E62EA18" w:rsidR="005A6432" w:rsidRPr="00DB5DCB" w:rsidRDefault="00E0094F" w:rsidP="00DB5DCB">
      <w:pPr>
        <w:pStyle w:val="Prrafodelista"/>
        <w:numPr>
          <w:ilvl w:val="0"/>
          <w:numId w:val="25"/>
        </w:numPr>
        <w:spacing w:after="240" w:line="276" w:lineRule="auto"/>
        <w:rPr>
          <w:rFonts w:cs="Arial"/>
          <w:b/>
          <w:bCs/>
          <w:szCs w:val="18"/>
          <w:lang w:val="en-US"/>
        </w:rPr>
      </w:pPr>
      <w:r w:rsidRPr="00DB5DCB">
        <w:rPr>
          <w:rFonts w:cs="Arial"/>
          <w:b/>
          <w:bCs/>
          <w:szCs w:val="18"/>
          <w:lang w:val="en-US"/>
        </w:rPr>
        <w:t>CONCLUSIONS</w:t>
      </w:r>
    </w:p>
    <w:p w14:paraId="592CE96D" w14:textId="36BB8A0D" w:rsidR="005A6432" w:rsidRDefault="005A6432" w:rsidP="00BA6357">
      <w:pPr>
        <w:pStyle w:val="Default"/>
        <w:spacing w:after="240" w:line="276" w:lineRule="auto"/>
        <w:ind w:firstLine="284"/>
        <w:jc w:val="both"/>
        <w:rPr>
          <w:rFonts w:ascii="Arial" w:hAnsi="Arial" w:cs="Arial"/>
          <w:sz w:val="18"/>
          <w:szCs w:val="18"/>
        </w:rPr>
      </w:pPr>
      <w:r w:rsidRPr="00DB5DCB">
        <w:rPr>
          <w:rFonts w:ascii="Arial" w:hAnsi="Arial" w:cs="Arial"/>
          <w:sz w:val="18"/>
          <w:szCs w:val="18"/>
        </w:rPr>
        <w:t xml:space="preserve">In this work, we found that despite the toxicity caused by contaminants, </w:t>
      </w:r>
      <w:r w:rsidRPr="00DB5DCB">
        <w:rPr>
          <w:rFonts w:ascii="Arial" w:hAnsi="Arial" w:cs="Arial"/>
          <w:i/>
          <w:sz w:val="18"/>
          <w:szCs w:val="18"/>
        </w:rPr>
        <w:t>S. vulgare</w:t>
      </w:r>
      <w:r w:rsidRPr="00DB5DCB">
        <w:rPr>
          <w:rFonts w:ascii="Arial" w:hAnsi="Arial" w:cs="Arial"/>
          <w:sz w:val="18"/>
          <w:szCs w:val="18"/>
        </w:rPr>
        <w:t xml:space="preserve"> can remove hydrocarbons from the soil, </w:t>
      </w:r>
      <w:r w:rsidRPr="00DB5DCB">
        <w:rPr>
          <w:rFonts w:ascii="Arial" w:hAnsi="Arial" w:cs="Arial"/>
          <w:i/>
          <w:sz w:val="18"/>
          <w:szCs w:val="18"/>
        </w:rPr>
        <w:t xml:space="preserve">C. </w:t>
      </w:r>
      <w:proofErr w:type="spellStart"/>
      <w:r w:rsidRPr="00DB5DCB">
        <w:rPr>
          <w:rFonts w:ascii="Arial" w:hAnsi="Arial" w:cs="Arial"/>
          <w:i/>
          <w:sz w:val="18"/>
          <w:szCs w:val="18"/>
        </w:rPr>
        <w:t>zizanioides</w:t>
      </w:r>
      <w:proofErr w:type="spellEnd"/>
      <w:r w:rsidRPr="00DB5DCB">
        <w:rPr>
          <w:rFonts w:ascii="Arial" w:hAnsi="Arial" w:cs="Arial"/>
          <w:sz w:val="18"/>
          <w:szCs w:val="18"/>
        </w:rPr>
        <w:t xml:space="preserve"> could reduce COD and heavy metals such as Cd, Pb and Ni from leachates, and</w:t>
      </w:r>
      <w:r w:rsidRPr="00DB5DCB">
        <w:rPr>
          <w:rFonts w:ascii="Arial" w:hAnsi="Arial" w:cs="Arial"/>
          <w:i/>
          <w:sz w:val="18"/>
          <w:szCs w:val="18"/>
        </w:rPr>
        <w:t xml:space="preserve"> L. minor</w:t>
      </w:r>
      <w:r w:rsidRPr="00DB5DCB">
        <w:rPr>
          <w:rFonts w:ascii="Arial" w:hAnsi="Arial" w:cs="Arial"/>
          <w:sz w:val="18"/>
          <w:szCs w:val="18"/>
        </w:rPr>
        <w:t xml:space="preserve"> </w:t>
      </w:r>
      <w:r w:rsidR="00503EC5">
        <w:rPr>
          <w:rFonts w:ascii="Arial" w:hAnsi="Arial" w:cs="Arial"/>
          <w:sz w:val="18"/>
          <w:szCs w:val="18"/>
        </w:rPr>
        <w:t xml:space="preserve">can </w:t>
      </w:r>
      <w:r w:rsidRPr="00DB5DCB">
        <w:rPr>
          <w:rFonts w:ascii="Arial" w:hAnsi="Arial" w:cs="Arial"/>
          <w:sz w:val="18"/>
          <w:szCs w:val="18"/>
        </w:rPr>
        <w:t xml:space="preserve">reduce the concentration of nickel in the water. In conclusion, </w:t>
      </w:r>
      <w:r w:rsidRPr="00DB5DCB">
        <w:rPr>
          <w:rFonts w:ascii="Arial" w:hAnsi="Arial" w:cs="Arial"/>
          <w:i/>
          <w:sz w:val="18"/>
          <w:szCs w:val="18"/>
        </w:rPr>
        <w:t xml:space="preserve">S. vulgare, C. </w:t>
      </w:r>
      <w:proofErr w:type="spellStart"/>
      <w:r w:rsidRPr="00DB5DCB">
        <w:rPr>
          <w:rFonts w:ascii="Arial" w:hAnsi="Arial" w:cs="Arial"/>
          <w:i/>
          <w:sz w:val="18"/>
          <w:szCs w:val="18"/>
        </w:rPr>
        <w:t>zizanioides</w:t>
      </w:r>
      <w:proofErr w:type="spellEnd"/>
      <w:r w:rsidRPr="00DB5DCB">
        <w:rPr>
          <w:rFonts w:ascii="Arial" w:hAnsi="Arial" w:cs="Arial"/>
          <w:sz w:val="18"/>
          <w:szCs w:val="18"/>
        </w:rPr>
        <w:t xml:space="preserve"> and</w:t>
      </w:r>
      <w:r w:rsidRPr="00DB5DCB">
        <w:rPr>
          <w:rFonts w:ascii="Arial" w:hAnsi="Arial" w:cs="Arial"/>
          <w:i/>
          <w:sz w:val="18"/>
          <w:szCs w:val="18"/>
        </w:rPr>
        <w:t xml:space="preserve"> L. minor </w:t>
      </w:r>
      <w:r w:rsidRPr="00DB5DCB">
        <w:rPr>
          <w:rFonts w:ascii="Arial" w:hAnsi="Arial" w:cs="Arial"/>
          <w:sz w:val="18"/>
          <w:szCs w:val="18"/>
        </w:rPr>
        <w:t>are plants that can be used for phytoremediation efficiently. Phytoremediation is a promising technique to recover terrestrial and aquatic ecosystems contaminated by anthropogenic activities.</w:t>
      </w:r>
    </w:p>
    <w:p w14:paraId="43D2F4D0" w14:textId="605C8A14" w:rsidR="00E519D2" w:rsidRPr="00716A8B" w:rsidRDefault="0054634A" w:rsidP="00BA6357">
      <w:pPr>
        <w:pStyle w:val="Default"/>
        <w:spacing w:after="240" w:line="276" w:lineRule="auto"/>
        <w:ind w:firstLine="284"/>
        <w:jc w:val="both"/>
        <w:rPr>
          <w:rFonts w:ascii="Arial" w:hAnsi="Arial" w:cs="Arial"/>
          <w:sz w:val="18"/>
          <w:szCs w:val="18"/>
        </w:rPr>
      </w:pPr>
      <w:r w:rsidRPr="0054634A">
        <w:rPr>
          <w:rFonts w:ascii="Arial" w:hAnsi="Arial" w:cs="Arial"/>
          <w:sz w:val="18"/>
          <w:szCs w:val="18"/>
        </w:rPr>
        <w:t>This research aims to raise awareness and contribute to the development of this promising technology that has become an important area of research in the last 15 years</w:t>
      </w:r>
      <w:r w:rsidR="00FD7D5C">
        <w:rPr>
          <w:rFonts w:ascii="Arial" w:hAnsi="Arial" w:cs="Arial"/>
          <w:sz w:val="18"/>
          <w:szCs w:val="18"/>
        </w:rPr>
        <w:t xml:space="preserve"> </w:t>
      </w:r>
      <w:r w:rsidR="00FD7D5C" w:rsidRPr="00FD7D5C">
        <w:rPr>
          <w:rFonts w:ascii="Arial" w:hAnsi="Arial" w:cs="Arial"/>
          <w:sz w:val="18"/>
          <w:szCs w:val="18"/>
        </w:rPr>
        <w:t>due to its low cost, easy maintenance and installation in open fields and high removal efficiency</w:t>
      </w:r>
      <w:r w:rsidRPr="0054634A">
        <w:rPr>
          <w:rFonts w:ascii="Arial" w:hAnsi="Arial" w:cs="Arial"/>
          <w:sz w:val="18"/>
          <w:szCs w:val="18"/>
        </w:rPr>
        <w:t xml:space="preserve"> (</w:t>
      </w:r>
      <w:proofErr w:type="spellStart"/>
      <w:r w:rsidRPr="0054634A">
        <w:rPr>
          <w:rFonts w:ascii="Arial" w:hAnsi="Arial" w:cs="Arial"/>
          <w:sz w:val="18"/>
          <w:szCs w:val="18"/>
        </w:rPr>
        <w:t>Vigliotta</w:t>
      </w:r>
      <w:proofErr w:type="spellEnd"/>
      <w:r w:rsidR="008F6107">
        <w:rPr>
          <w:rFonts w:ascii="Arial" w:hAnsi="Arial" w:cs="Arial"/>
          <w:sz w:val="18"/>
          <w:szCs w:val="18"/>
        </w:rPr>
        <w:t xml:space="preserve"> et al.,</w:t>
      </w:r>
      <w:r w:rsidRPr="0054634A">
        <w:rPr>
          <w:rFonts w:ascii="Arial" w:hAnsi="Arial" w:cs="Arial"/>
          <w:sz w:val="18"/>
          <w:szCs w:val="18"/>
        </w:rPr>
        <w:t xml:space="preserve"> </w:t>
      </w:r>
      <w:r w:rsidR="008F6107">
        <w:rPr>
          <w:rFonts w:ascii="Arial" w:hAnsi="Arial" w:cs="Arial"/>
          <w:sz w:val="18"/>
          <w:szCs w:val="18"/>
        </w:rPr>
        <w:t>2016),</w:t>
      </w:r>
      <w:r w:rsidRPr="0054634A">
        <w:rPr>
          <w:rFonts w:ascii="Arial" w:hAnsi="Arial" w:cs="Arial"/>
          <w:sz w:val="18"/>
          <w:szCs w:val="18"/>
        </w:rPr>
        <w:t xml:space="preserve"> setting a baseline for future studies on the removal of aromatic hydrocarbons </w:t>
      </w:r>
      <w:r w:rsidR="00BA6357">
        <w:rPr>
          <w:rFonts w:ascii="Arial" w:hAnsi="Arial" w:cs="Arial"/>
          <w:sz w:val="18"/>
          <w:szCs w:val="18"/>
        </w:rPr>
        <w:t xml:space="preserve">or others compounds </w:t>
      </w:r>
      <w:r w:rsidRPr="0054634A">
        <w:rPr>
          <w:rFonts w:ascii="Arial" w:hAnsi="Arial" w:cs="Arial"/>
          <w:sz w:val="18"/>
          <w:szCs w:val="18"/>
        </w:rPr>
        <w:t xml:space="preserve">from soils, </w:t>
      </w:r>
      <w:r w:rsidRPr="0054634A">
        <w:rPr>
          <w:rFonts w:ascii="Arial" w:hAnsi="Arial" w:cs="Arial"/>
          <w:sz w:val="18"/>
          <w:szCs w:val="18"/>
        </w:rPr>
        <w:t>recovery,</w:t>
      </w:r>
      <w:r w:rsidRPr="0054634A">
        <w:rPr>
          <w:rFonts w:ascii="Arial" w:hAnsi="Arial" w:cs="Arial"/>
          <w:sz w:val="18"/>
          <w:szCs w:val="18"/>
        </w:rPr>
        <w:t xml:space="preserve"> and reuse of valuable metals, as well as inspiring new work focused on the application of this technology on a larger scale such as artificial wetlands.</w:t>
      </w:r>
    </w:p>
    <w:p w14:paraId="3CE4958E" w14:textId="0906AA8C" w:rsidR="00E0094F" w:rsidRDefault="00E0094F" w:rsidP="00DB5DCB">
      <w:pPr>
        <w:pStyle w:val="Prrafodelista"/>
        <w:widowControl w:val="0"/>
        <w:numPr>
          <w:ilvl w:val="0"/>
          <w:numId w:val="25"/>
        </w:numPr>
        <w:autoSpaceDE w:val="0"/>
        <w:autoSpaceDN w:val="0"/>
        <w:adjustRightInd w:val="0"/>
        <w:spacing w:line="276" w:lineRule="auto"/>
        <w:rPr>
          <w:rFonts w:cs="Arial"/>
          <w:b/>
          <w:bCs/>
          <w:lang w:val="en-US"/>
        </w:rPr>
      </w:pPr>
      <w:r w:rsidRPr="00DB5DCB">
        <w:rPr>
          <w:rFonts w:cs="Arial"/>
          <w:b/>
          <w:bCs/>
          <w:lang w:val="en-US"/>
        </w:rPr>
        <w:t>REFERENCES</w:t>
      </w:r>
    </w:p>
    <w:p w14:paraId="5FC961B9" w14:textId="77777777" w:rsidR="00716A8B" w:rsidRPr="00716A8B" w:rsidRDefault="00716A8B" w:rsidP="00716A8B">
      <w:pPr>
        <w:widowControl w:val="0"/>
        <w:autoSpaceDE w:val="0"/>
        <w:autoSpaceDN w:val="0"/>
        <w:adjustRightInd w:val="0"/>
        <w:spacing w:line="276" w:lineRule="auto"/>
        <w:rPr>
          <w:rFonts w:cs="Arial"/>
          <w:b/>
          <w:bCs/>
          <w:lang w:val="en-US"/>
        </w:rPr>
      </w:pPr>
    </w:p>
    <w:p w14:paraId="55106641" w14:textId="5B1D1456"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Bao, H., Wang, J., Zhang, H., Li, J., Li, H., Wu, F. 2020. Effects of biochar and organic substrates on biodegradation of polycyclic aromatic hydrocarbons and microbial community structure in PAHs-</w:t>
      </w:r>
      <w:r w:rsidRPr="006E1FBB">
        <w:rPr>
          <w:rFonts w:cs="Arial"/>
          <w:szCs w:val="18"/>
          <w:lang w:val="en-US"/>
        </w:rPr>
        <w:lastRenderedPageBreak/>
        <w:t>contaminated soils</w:t>
      </w:r>
      <w:r w:rsidRPr="00AF2CA2">
        <w:rPr>
          <w:rFonts w:cs="Arial"/>
          <w:i/>
          <w:iCs/>
          <w:szCs w:val="18"/>
          <w:lang w:val="en-US"/>
        </w:rPr>
        <w:t>. J. Hazard Mater</w:t>
      </w:r>
      <w:r w:rsidRPr="006E1FBB">
        <w:rPr>
          <w:rFonts w:cs="Arial"/>
          <w:szCs w:val="18"/>
          <w:lang w:val="en-US"/>
        </w:rPr>
        <w:t>, 385</w:t>
      </w:r>
      <w:r w:rsidR="00B34686">
        <w:rPr>
          <w:rFonts w:cs="Arial"/>
          <w:szCs w:val="18"/>
          <w:lang w:val="en-US"/>
        </w:rPr>
        <w:t>,</w:t>
      </w:r>
      <w:r w:rsidRPr="006E1FBB">
        <w:rPr>
          <w:rFonts w:cs="Arial"/>
          <w:szCs w:val="18"/>
          <w:lang w:val="en-US"/>
        </w:rPr>
        <w:t>121595</w:t>
      </w:r>
      <w:r w:rsidR="00957414">
        <w:rPr>
          <w:rFonts w:cs="Arial"/>
          <w:szCs w:val="18"/>
          <w:lang w:val="en-US"/>
        </w:rPr>
        <w:t xml:space="preserve">. </w:t>
      </w:r>
      <w:r w:rsidR="00957414" w:rsidRPr="00957414">
        <w:rPr>
          <w:rFonts w:cs="Arial"/>
          <w:szCs w:val="18"/>
          <w:lang w:val="en-US"/>
        </w:rPr>
        <w:t>https://doi.org/10.1016/j.jhazmat.2019.121595</w:t>
      </w:r>
    </w:p>
    <w:p w14:paraId="712FAA52" w14:textId="42297750"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proofErr w:type="spellStart"/>
      <w:r w:rsidRPr="006E1FBB">
        <w:rPr>
          <w:rFonts w:cs="Arial"/>
          <w:szCs w:val="18"/>
        </w:rPr>
        <w:t>Charki</w:t>
      </w:r>
      <w:proofErr w:type="spellEnd"/>
      <w:r w:rsidRPr="006E1FBB">
        <w:rPr>
          <w:rFonts w:cs="Arial"/>
          <w:szCs w:val="18"/>
        </w:rPr>
        <w:t xml:space="preserve">, A., El </w:t>
      </w:r>
      <w:proofErr w:type="spellStart"/>
      <w:r w:rsidRPr="006E1FBB">
        <w:rPr>
          <w:rFonts w:cs="Arial"/>
          <w:szCs w:val="18"/>
        </w:rPr>
        <w:t>Ouarghi</w:t>
      </w:r>
      <w:proofErr w:type="spellEnd"/>
      <w:r w:rsidRPr="006E1FBB">
        <w:rPr>
          <w:rFonts w:cs="Arial"/>
          <w:szCs w:val="18"/>
        </w:rPr>
        <w:t xml:space="preserve">, H., </w:t>
      </w:r>
      <w:proofErr w:type="spellStart"/>
      <w:r w:rsidRPr="006E1FBB">
        <w:rPr>
          <w:rFonts w:cs="Arial"/>
          <w:szCs w:val="18"/>
        </w:rPr>
        <w:t>Ahari</w:t>
      </w:r>
      <w:proofErr w:type="spellEnd"/>
      <w:r w:rsidRPr="006E1FBB">
        <w:rPr>
          <w:rFonts w:cs="Arial"/>
          <w:szCs w:val="18"/>
        </w:rPr>
        <w:t xml:space="preserve">, M. </w:t>
      </w:r>
      <w:r w:rsidR="00B34686">
        <w:rPr>
          <w:rFonts w:cs="Arial"/>
          <w:szCs w:val="18"/>
        </w:rPr>
        <w:t>2021</w:t>
      </w:r>
      <w:r w:rsidRPr="006E1FBB">
        <w:rPr>
          <w:rFonts w:cs="Arial"/>
          <w:szCs w:val="18"/>
        </w:rPr>
        <w:t xml:space="preserve">. </w:t>
      </w:r>
      <w:r w:rsidRPr="006E1FBB">
        <w:rPr>
          <w:rFonts w:cs="Arial"/>
          <w:szCs w:val="18"/>
          <w:lang w:val="en-US"/>
        </w:rPr>
        <w:t xml:space="preserve">Treatability tests of synthetic leachate from the </w:t>
      </w:r>
      <w:proofErr w:type="spellStart"/>
      <w:r w:rsidRPr="006E1FBB">
        <w:rPr>
          <w:rFonts w:cs="Arial"/>
          <w:szCs w:val="18"/>
          <w:lang w:val="en-US"/>
        </w:rPr>
        <w:t>AlHoceima</w:t>
      </w:r>
      <w:proofErr w:type="spellEnd"/>
      <w:r w:rsidRPr="006E1FBB">
        <w:rPr>
          <w:rFonts w:cs="Arial"/>
          <w:szCs w:val="18"/>
          <w:lang w:val="en-US"/>
        </w:rPr>
        <w:t xml:space="preserve"> </w:t>
      </w:r>
      <w:proofErr w:type="gramStart"/>
      <w:r w:rsidRPr="006E1FBB">
        <w:rPr>
          <w:rFonts w:cs="Arial"/>
          <w:szCs w:val="18"/>
          <w:lang w:val="en-US"/>
        </w:rPr>
        <w:t>city controlled</w:t>
      </w:r>
      <w:proofErr w:type="gramEnd"/>
      <w:r w:rsidRPr="006E1FBB">
        <w:rPr>
          <w:rFonts w:cs="Arial"/>
          <w:szCs w:val="18"/>
          <w:lang w:val="en-US"/>
        </w:rPr>
        <w:t xml:space="preserve"> landfill. </w:t>
      </w:r>
      <w:r w:rsidRPr="00AF2CA2">
        <w:rPr>
          <w:rFonts w:cs="Arial"/>
          <w:i/>
          <w:iCs/>
          <w:szCs w:val="18"/>
          <w:lang w:val="en-US"/>
        </w:rPr>
        <w:t>E3S Web of Conferences</w:t>
      </w:r>
      <w:r w:rsidRPr="006E1FBB">
        <w:rPr>
          <w:rFonts w:cs="Arial"/>
          <w:szCs w:val="18"/>
          <w:lang w:val="en-US"/>
        </w:rPr>
        <w:t xml:space="preserve"> 314, 07007.</w:t>
      </w:r>
    </w:p>
    <w:p w14:paraId="4CA5FC68" w14:textId="7D72428E"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Chen, J., Wang, L., Wang, M., Hung, Y., Shammas, N. 2016. Remediation of heavy metals in the environment. 1st ed. </w:t>
      </w:r>
      <w:r w:rsidRPr="00AF2CA2">
        <w:rPr>
          <w:rFonts w:cs="Arial"/>
          <w:i/>
          <w:iCs/>
          <w:szCs w:val="18"/>
          <w:lang w:val="en-US"/>
        </w:rPr>
        <w:t>CRC Press, Boca Raton</w:t>
      </w:r>
      <w:r w:rsidRPr="006E1FBB">
        <w:rPr>
          <w:rFonts w:cs="Arial"/>
          <w:szCs w:val="18"/>
          <w:lang w:val="en-US"/>
        </w:rPr>
        <w:t>. https://doi.org/10.1201/9781315374536</w:t>
      </w:r>
    </w:p>
    <w:p w14:paraId="16D0FBEC" w14:textId="2DB9510B" w:rsidR="001B33EE" w:rsidRPr="006E1FBB" w:rsidRDefault="001B33EE" w:rsidP="00F64D37">
      <w:pPr>
        <w:pStyle w:val="CETReferencetext"/>
        <w:spacing w:after="120" w:line="240" w:lineRule="auto"/>
        <w:rPr>
          <w:rFonts w:cs="Arial"/>
          <w:color w:val="222222"/>
          <w:szCs w:val="18"/>
          <w:shd w:val="clear" w:color="auto" w:fill="FFFFFF"/>
        </w:rPr>
      </w:pPr>
      <w:r w:rsidRPr="006E1FBB">
        <w:rPr>
          <w:rFonts w:cs="Arial"/>
          <w:color w:val="222222"/>
          <w:szCs w:val="18"/>
          <w:shd w:val="clear" w:color="auto" w:fill="FFFFFF"/>
        </w:rPr>
        <w:t xml:space="preserve">Eid, E. M., Galal, T. M., </w:t>
      </w:r>
      <w:proofErr w:type="spellStart"/>
      <w:r w:rsidRPr="006E1FBB">
        <w:rPr>
          <w:rFonts w:cs="Arial"/>
          <w:color w:val="222222"/>
          <w:szCs w:val="18"/>
          <w:shd w:val="clear" w:color="auto" w:fill="FFFFFF"/>
        </w:rPr>
        <w:t>Sewelam</w:t>
      </w:r>
      <w:proofErr w:type="spellEnd"/>
      <w:r w:rsidRPr="006E1FBB">
        <w:rPr>
          <w:rFonts w:cs="Arial"/>
          <w:color w:val="222222"/>
          <w:szCs w:val="18"/>
          <w:shd w:val="clear" w:color="auto" w:fill="FFFFFF"/>
        </w:rPr>
        <w:t>, N. A., Talha, N. I., &amp; Abdallah, S. M. 2020. Phytoremediation of heavy metals by four aquatic macrophytes and their potential use as contamination indicators: a comparative assessment. </w:t>
      </w:r>
      <w:r w:rsidRPr="006E1FBB">
        <w:rPr>
          <w:rFonts w:cs="Arial"/>
          <w:i/>
          <w:iCs/>
          <w:color w:val="222222"/>
          <w:szCs w:val="18"/>
          <w:shd w:val="clear" w:color="auto" w:fill="FFFFFF"/>
        </w:rPr>
        <w:t>Environmental Science and Pollution Research</w:t>
      </w:r>
      <w:r w:rsidRPr="006E1FBB">
        <w:rPr>
          <w:rFonts w:cs="Arial"/>
          <w:color w:val="222222"/>
          <w:szCs w:val="18"/>
          <w:shd w:val="clear" w:color="auto" w:fill="FFFFFF"/>
        </w:rPr>
        <w:t>, </w:t>
      </w:r>
      <w:r w:rsidRPr="006E1FBB">
        <w:rPr>
          <w:rFonts w:cs="Arial"/>
          <w:i/>
          <w:iCs/>
          <w:color w:val="222222"/>
          <w:szCs w:val="18"/>
          <w:shd w:val="clear" w:color="auto" w:fill="FFFFFF"/>
        </w:rPr>
        <w:t>27</w:t>
      </w:r>
      <w:r w:rsidRPr="006E1FBB">
        <w:rPr>
          <w:rFonts w:cs="Arial"/>
          <w:color w:val="222222"/>
          <w:szCs w:val="18"/>
          <w:shd w:val="clear" w:color="auto" w:fill="FFFFFF"/>
        </w:rPr>
        <w:t>(11), 12138-12151.</w:t>
      </w:r>
      <w:r w:rsidR="00963599">
        <w:rPr>
          <w:rFonts w:cs="Arial"/>
          <w:color w:val="222222"/>
          <w:szCs w:val="18"/>
          <w:shd w:val="clear" w:color="auto" w:fill="FFFFFF"/>
        </w:rPr>
        <w:t xml:space="preserve"> </w:t>
      </w:r>
      <w:r w:rsidR="00963599" w:rsidRPr="00963599">
        <w:rPr>
          <w:rFonts w:cs="Arial"/>
          <w:color w:val="222222"/>
          <w:szCs w:val="18"/>
          <w:shd w:val="clear" w:color="auto" w:fill="FFFFFF"/>
        </w:rPr>
        <w:t>https://doi.org/10.1007/s11356-020-07839-9</w:t>
      </w:r>
    </w:p>
    <w:p w14:paraId="6A5D53EA" w14:textId="7CCA3CAF"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Haider, F., Ejaz, M., </w:t>
      </w:r>
      <w:proofErr w:type="spellStart"/>
      <w:r w:rsidRPr="006E1FBB">
        <w:rPr>
          <w:rFonts w:cs="Arial"/>
          <w:szCs w:val="18"/>
          <w:lang w:val="en-US"/>
        </w:rPr>
        <w:t>Alam</w:t>
      </w:r>
      <w:proofErr w:type="spellEnd"/>
      <w:r w:rsidRPr="006E1FBB">
        <w:rPr>
          <w:rFonts w:cs="Arial"/>
          <w:szCs w:val="18"/>
          <w:lang w:val="en-US"/>
        </w:rPr>
        <w:t xml:space="preserve"> Cheema, S., Khan, M., Zhao, B., </w:t>
      </w:r>
      <w:proofErr w:type="spellStart"/>
      <w:r w:rsidRPr="006E1FBB">
        <w:rPr>
          <w:rFonts w:cs="Arial"/>
          <w:szCs w:val="18"/>
          <w:lang w:val="en-US"/>
        </w:rPr>
        <w:t>Liqun</w:t>
      </w:r>
      <w:proofErr w:type="spellEnd"/>
      <w:r w:rsidRPr="006E1FBB">
        <w:rPr>
          <w:rFonts w:cs="Arial"/>
          <w:szCs w:val="18"/>
          <w:lang w:val="en-US"/>
        </w:rPr>
        <w:t xml:space="preserve">, C., Salim, M., Naveed, M., Khan, N., </w:t>
      </w:r>
      <w:proofErr w:type="spellStart"/>
      <w:r w:rsidRPr="006E1FBB">
        <w:rPr>
          <w:rFonts w:cs="Arial"/>
          <w:szCs w:val="18"/>
          <w:lang w:val="en-US"/>
        </w:rPr>
        <w:t>Núñez</w:t>
      </w:r>
      <w:proofErr w:type="spellEnd"/>
      <w:r w:rsidRPr="006E1FBB">
        <w:rPr>
          <w:rFonts w:cs="Arial"/>
          <w:szCs w:val="18"/>
          <w:lang w:val="en-US"/>
        </w:rPr>
        <w:t xml:space="preserve">-Delgado, A., Mustafa, A. 2021. Phytotoxicity of petroleum hydrocarbons: Sources, impacts and remediation strategies, </w:t>
      </w:r>
      <w:r w:rsidRPr="00AF2CA2">
        <w:rPr>
          <w:rFonts w:cs="Arial"/>
          <w:i/>
          <w:iCs/>
          <w:szCs w:val="18"/>
          <w:lang w:val="en-US"/>
        </w:rPr>
        <w:t>Environmental Research</w:t>
      </w:r>
      <w:r w:rsidRPr="006E1FBB">
        <w:rPr>
          <w:rFonts w:cs="Arial"/>
          <w:szCs w:val="18"/>
          <w:lang w:val="en-US"/>
        </w:rPr>
        <w:t>, 197, 111031.</w:t>
      </w:r>
      <w:r w:rsidR="00CF06E8">
        <w:rPr>
          <w:rFonts w:cs="Arial"/>
          <w:szCs w:val="18"/>
          <w:lang w:val="en-US"/>
        </w:rPr>
        <w:t xml:space="preserve"> </w:t>
      </w:r>
      <w:r w:rsidR="00CF06E8" w:rsidRPr="00CF06E8">
        <w:rPr>
          <w:rFonts w:cs="Arial"/>
          <w:szCs w:val="18"/>
          <w:lang w:val="en-US"/>
        </w:rPr>
        <w:t>https://doi.org/10.1016/j.envres.2021.111031</w:t>
      </w:r>
    </w:p>
    <w:p w14:paraId="19692747" w14:textId="3A034BE6"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Hung, C., Huang, C., Chen, C., Wu, C., Lin, Y., Dong, C. 2020. Activation of percarbonate by water treatment sludge–derived biochar for the remediation of PAH contaminated sediments. </w:t>
      </w:r>
      <w:r w:rsidRPr="00AF2CA2">
        <w:rPr>
          <w:rFonts w:cs="Arial"/>
          <w:i/>
          <w:iCs/>
          <w:szCs w:val="18"/>
          <w:lang w:val="en-US"/>
        </w:rPr>
        <w:t>Environmental Pollution</w:t>
      </w:r>
      <w:r w:rsidRPr="006E1FBB">
        <w:rPr>
          <w:rFonts w:cs="Arial"/>
          <w:szCs w:val="18"/>
          <w:lang w:val="en-US"/>
        </w:rPr>
        <w:t>, 265, 114914.</w:t>
      </w:r>
      <w:r w:rsidR="00906B19">
        <w:rPr>
          <w:rFonts w:cs="Arial"/>
          <w:szCs w:val="18"/>
          <w:lang w:val="en-US"/>
        </w:rPr>
        <w:t xml:space="preserve"> </w:t>
      </w:r>
      <w:r w:rsidR="00906B19" w:rsidRPr="00906B19">
        <w:rPr>
          <w:rFonts w:cs="Arial"/>
          <w:szCs w:val="18"/>
          <w:lang w:val="en-US"/>
        </w:rPr>
        <w:t>https://doi.org/10.1016/j.envpol.2020.114914</w:t>
      </w:r>
    </w:p>
    <w:p w14:paraId="72149E84" w14:textId="0B2540D0"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proofErr w:type="spellStart"/>
      <w:r w:rsidRPr="006E1FBB">
        <w:rPr>
          <w:rFonts w:cs="Arial"/>
          <w:szCs w:val="18"/>
          <w:lang w:val="en-US"/>
        </w:rPr>
        <w:t>Kiiskila</w:t>
      </w:r>
      <w:proofErr w:type="spellEnd"/>
      <w:r w:rsidRPr="006E1FBB">
        <w:rPr>
          <w:rFonts w:cs="Arial"/>
          <w:szCs w:val="18"/>
          <w:lang w:val="en-US"/>
        </w:rPr>
        <w:t xml:space="preserve">, J., </w:t>
      </w:r>
      <w:proofErr w:type="spellStart"/>
      <w:proofErr w:type="gramStart"/>
      <w:r w:rsidRPr="006E1FBB">
        <w:rPr>
          <w:rFonts w:cs="Arial"/>
          <w:szCs w:val="18"/>
          <w:lang w:val="en-US"/>
        </w:rPr>
        <w:t>Sarkar,D</w:t>
      </w:r>
      <w:proofErr w:type="spellEnd"/>
      <w:r w:rsidRPr="006E1FBB">
        <w:rPr>
          <w:rFonts w:cs="Arial"/>
          <w:szCs w:val="18"/>
          <w:lang w:val="en-US"/>
        </w:rPr>
        <w:t>.</w:t>
      </w:r>
      <w:proofErr w:type="gramEnd"/>
      <w:r w:rsidRPr="006E1FBB">
        <w:rPr>
          <w:rFonts w:cs="Arial"/>
          <w:szCs w:val="18"/>
          <w:lang w:val="en-US"/>
        </w:rPr>
        <w:t xml:space="preserve">, </w:t>
      </w:r>
      <w:proofErr w:type="spellStart"/>
      <w:r w:rsidRPr="006E1FBB">
        <w:rPr>
          <w:rFonts w:cs="Arial"/>
          <w:szCs w:val="18"/>
          <w:lang w:val="en-US"/>
        </w:rPr>
        <w:t>Panja</w:t>
      </w:r>
      <w:proofErr w:type="spellEnd"/>
      <w:r w:rsidRPr="006E1FBB">
        <w:rPr>
          <w:rFonts w:cs="Arial"/>
          <w:szCs w:val="18"/>
          <w:lang w:val="en-US"/>
        </w:rPr>
        <w:t xml:space="preserve">, S., </w:t>
      </w:r>
      <w:proofErr w:type="spellStart"/>
      <w:r w:rsidRPr="006E1FBB">
        <w:rPr>
          <w:rFonts w:cs="Arial"/>
          <w:szCs w:val="18"/>
          <w:lang w:val="en-US"/>
        </w:rPr>
        <w:t>Sahi</w:t>
      </w:r>
      <w:proofErr w:type="spellEnd"/>
      <w:r w:rsidRPr="006E1FBB">
        <w:rPr>
          <w:rFonts w:cs="Arial"/>
          <w:szCs w:val="18"/>
          <w:lang w:val="en-US"/>
        </w:rPr>
        <w:t>, S., Datta, R. 2019</w:t>
      </w:r>
      <w:r w:rsidR="00AF2CA2">
        <w:rPr>
          <w:rFonts w:cs="Arial"/>
          <w:szCs w:val="18"/>
          <w:lang w:val="en-US"/>
        </w:rPr>
        <w:t>.</w:t>
      </w:r>
      <w:r w:rsidRPr="006E1FBB">
        <w:rPr>
          <w:rFonts w:cs="Arial"/>
          <w:szCs w:val="18"/>
          <w:lang w:val="en-US"/>
        </w:rPr>
        <w:t xml:space="preserve"> Remediation of acid mine drainage-impacted water by vetiver grass (</w:t>
      </w:r>
      <w:proofErr w:type="spellStart"/>
      <w:r w:rsidRPr="006E1FBB">
        <w:rPr>
          <w:rFonts w:cs="Arial"/>
          <w:i/>
          <w:szCs w:val="18"/>
          <w:lang w:val="en-US"/>
        </w:rPr>
        <w:t>Chrysopogon</w:t>
      </w:r>
      <w:proofErr w:type="spellEnd"/>
      <w:r w:rsidRPr="006E1FBB">
        <w:rPr>
          <w:rFonts w:cs="Arial"/>
          <w:i/>
          <w:szCs w:val="18"/>
          <w:lang w:val="en-US"/>
        </w:rPr>
        <w:t xml:space="preserve"> </w:t>
      </w:r>
      <w:proofErr w:type="spellStart"/>
      <w:r w:rsidRPr="006E1FBB">
        <w:rPr>
          <w:rFonts w:cs="Arial"/>
          <w:i/>
          <w:szCs w:val="18"/>
          <w:lang w:val="en-US"/>
        </w:rPr>
        <w:t>zizanioides</w:t>
      </w:r>
      <w:proofErr w:type="spellEnd"/>
      <w:r w:rsidRPr="006E1FBB">
        <w:rPr>
          <w:rFonts w:cs="Arial"/>
          <w:szCs w:val="18"/>
          <w:lang w:val="en-US"/>
        </w:rPr>
        <w:t xml:space="preserve">): A multiscale long-term study. </w:t>
      </w:r>
      <w:r w:rsidRPr="00AF2CA2">
        <w:rPr>
          <w:rFonts w:cs="Arial"/>
          <w:i/>
          <w:iCs/>
          <w:szCs w:val="18"/>
          <w:lang w:val="en-US"/>
        </w:rPr>
        <w:t>Ecological Engineering</w:t>
      </w:r>
      <w:r w:rsidR="00AF2CA2">
        <w:rPr>
          <w:rFonts w:cs="Arial"/>
          <w:szCs w:val="18"/>
          <w:lang w:val="en-US"/>
        </w:rPr>
        <w:t>,</w:t>
      </w:r>
      <w:r w:rsidRPr="006E1FBB">
        <w:rPr>
          <w:rFonts w:cs="Arial"/>
          <w:szCs w:val="18"/>
          <w:lang w:val="en-US"/>
        </w:rPr>
        <w:t xml:space="preserve"> 129</w:t>
      </w:r>
      <w:r w:rsidR="00AF2CA2">
        <w:rPr>
          <w:rFonts w:cs="Arial"/>
          <w:szCs w:val="18"/>
          <w:lang w:val="en-US"/>
        </w:rPr>
        <w:t>,</w:t>
      </w:r>
      <w:r w:rsidRPr="006E1FBB">
        <w:rPr>
          <w:rFonts w:cs="Arial"/>
          <w:szCs w:val="18"/>
          <w:lang w:val="en-US"/>
        </w:rPr>
        <w:t xml:space="preserve"> 97-108. </w:t>
      </w:r>
      <w:r w:rsidR="00311329" w:rsidRPr="00311329">
        <w:rPr>
          <w:rFonts w:cs="Arial"/>
          <w:szCs w:val="18"/>
          <w:lang w:val="en-US"/>
        </w:rPr>
        <w:t>https://doi.org/10.1016/j.ecoleng.2019.01.018</w:t>
      </w:r>
    </w:p>
    <w:p w14:paraId="1C1211FC" w14:textId="24C17870"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Manoj, S., Karthik, C., </w:t>
      </w:r>
      <w:proofErr w:type="spellStart"/>
      <w:r w:rsidRPr="006E1FBB">
        <w:rPr>
          <w:rFonts w:cs="Arial"/>
          <w:szCs w:val="18"/>
          <w:lang w:val="en-US"/>
        </w:rPr>
        <w:t>Kadirvelu</w:t>
      </w:r>
      <w:proofErr w:type="spellEnd"/>
      <w:r w:rsidRPr="006E1FBB">
        <w:rPr>
          <w:rFonts w:cs="Arial"/>
          <w:szCs w:val="18"/>
          <w:lang w:val="en-US"/>
        </w:rPr>
        <w:t xml:space="preserve">, K., </w:t>
      </w:r>
      <w:proofErr w:type="spellStart"/>
      <w:r w:rsidRPr="006E1FBB">
        <w:rPr>
          <w:rFonts w:cs="Arial"/>
          <w:szCs w:val="18"/>
          <w:lang w:val="en-US"/>
        </w:rPr>
        <w:t>Arulselvi</w:t>
      </w:r>
      <w:proofErr w:type="spellEnd"/>
      <w:r w:rsidRPr="006E1FBB">
        <w:rPr>
          <w:rFonts w:cs="Arial"/>
          <w:szCs w:val="18"/>
          <w:lang w:val="en-US"/>
        </w:rPr>
        <w:t xml:space="preserve">, P., </w:t>
      </w:r>
      <w:proofErr w:type="spellStart"/>
      <w:r w:rsidRPr="006E1FBB">
        <w:rPr>
          <w:rFonts w:cs="Arial"/>
          <w:szCs w:val="18"/>
          <w:lang w:val="en-US"/>
        </w:rPr>
        <w:t>Shanmugasundaram</w:t>
      </w:r>
      <w:proofErr w:type="spellEnd"/>
      <w:r w:rsidRPr="006E1FBB">
        <w:rPr>
          <w:rFonts w:cs="Arial"/>
          <w:szCs w:val="18"/>
          <w:lang w:val="en-US"/>
        </w:rPr>
        <w:t xml:space="preserve">, T., Bruno, B., Rajkumar, M. 2020. Understanding the molecular mechanisms for the enhanced phytoremediation of heavy metals through plant growth promoting rhizobacteria: A review. </w:t>
      </w:r>
      <w:r w:rsidRPr="00AF2CA2">
        <w:rPr>
          <w:rFonts w:cs="Arial"/>
          <w:i/>
          <w:iCs/>
          <w:szCs w:val="18"/>
          <w:lang w:val="en-US"/>
        </w:rPr>
        <w:t>Journal of Environmental Management</w:t>
      </w:r>
      <w:r w:rsidRPr="006E1FBB">
        <w:rPr>
          <w:rFonts w:cs="Arial"/>
          <w:szCs w:val="18"/>
          <w:lang w:val="en-US"/>
        </w:rPr>
        <w:t>.</w:t>
      </w:r>
      <w:r w:rsidR="00AF2CA2">
        <w:rPr>
          <w:rFonts w:cs="Arial"/>
          <w:szCs w:val="18"/>
          <w:lang w:val="en-US"/>
        </w:rPr>
        <w:t xml:space="preserve">, </w:t>
      </w:r>
      <w:r w:rsidRPr="006E1FBB">
        <w:rPr>
          <w:rFonts w:cs="Arial"/>
          <w:szCs w:val="18"/>
          <w:lang w:val="en-US"/>
        </w:rPr>
        <w:t>254</w:t>
      </w:r>
      <w:r w:rsidR="00AF2CA2">
        <w:rPr>
          <w:rFonts w:cs="Arial"/>
          <w:szCs w:val="18"/>
          <w:lang w:val="en-US"/>
        </w:rPr>
        <w:t>,</w:t>
      </w:r>
      <w:r w:rsidRPr="006E1FBB">
        <w:rPr>
          <w:rFonts w:cs="Arial"/>
          <w:szCs w:val="18"/>
          <w:lang w:val="en-US"/>
        </w:rPr>
        <w:t xml:space="preserve"> 109779.</w:t>
      </w:r>
      <w:r w:rsidR="00DB331B">
        <w:rPr>
          <w:rFonts w:cs="Arial"/>
          <w:szCs w:val="18"/>
          <w:lang w:val="en-US"/>
        </w:rPr>
        <w:t xml:space="preserve"> </w:t>
      </w:r>
      <w:r w:rsidR="00DB331B" w:rsidRPr="00DB331B">
        <w:rPr>
          <w:rFonts w:cs="Arial"/>
          <w:szCs w:val="18"/>
          <w:lang w:val="en-US"/>
        </w:rPr>
        <w:t>https://doi.org/10.1016/j.jenvman.2019.109779</w:t>
      </w:r>
    </w:p>
    <w:p w14:paraId="7C48B6E7" w14:textId="5354C5FA"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proofErr w:type="spellStart"/>
      <w:r w:rsidRPr="006E1FBB">
        <w:rPr>
          <w:rFonts w:cs="Arial"/>
          <w:szCs w:val="18"/>
          <w:lang w:val="en-US"/>
        </w:rPr>
        <w:t>Roongtanakiat</w:t>
      </w:r>
      <w:proofErr w:type="spellEnd"/>
      <w:r w:rsidRPr="006E1FBB">
        <w:rPr>
          <w:rFonts w:cs="Arial"/>
          <w:szCs w:val="18"/>
          <w:lang w:val="en-US"/>
        </w:rPr>
        <w:t xml:space="preserve">, N., </w:t>
      </w:r>
      <w:proofErr w:type="spellStart"/>
      <w:r w:rsidRPr="006E1FBB">
        <w:rPr>
          <w:rFonts w:cs="Arial"/>
          <w:szCs w:val="18"/>
          <w:lang w:val="en-US"/>
        </w:rPr>
        <w:t>Tangruangkiat</w:t>
      </w:r>
      <w:proofErr w:type="spellEnd"/>
      <w:r w:rsidRPr="006E1FBB">
        <w:rPr>
          <w:rFonts w:cs="Arial"/>
          <w:szCs w:val="18"/>
          <w:lang w:val="en-US"/>
        </w:rPr>
        <w:t xml:space="preserve">, S., </w:t>
      </w:r>
      <w:proofErr w:type="spellStart"/>
      <w:r w:rsidRPr="006E1FBB">
        <w:rPr>
          <w:rFonts w:cs="Arial"/>
          <w:szCs w:val="18"/>
          <w:lang w:val="en-US"/>
        </w:rPr>
        <w:t>Meesat</w:t>
      </w:r>
      <w:proofErr w:type="spellEnd"/>
      <w:r w:rsidRPr="006E1FBB">
        <w:rPr>
          <w:rFonts w:cs="Arial"/>
          <w:szCs w:val="18"/>
          <w:lang w:val="en-US"/>
        </w:rPr>
        <w:t>, R. 2007. Utilization of vetiver grass (</w:t>
      </w:r>
      <w:proofErr w:type="spellStart"/>
      <w:r w:rsidRPr="00AF2CA2">
        <w:rPr>
          <w:rFonts w:cs="Arial"/>
          <w:i/>
          <w:iCs/>
          <w:szCs w:val="18"/>
          <w:lang w:val="en-US"/>
        </w:rPr>
        <w:t>Vetiveria</w:t>
      </w:r>
      <w:proofErr w:type="spellEnd"/>
      <w:r w:rsidRPr="00AF2CA2">
        <w:rPr>
          <w:rFonts w:cs="Arial"/>
          <w:i/>
          <w:iCs/>
          <w:szCs w:val="18"/>
          <w:lang w:val="en-US"/>
        </w:rPr>
        <w:t xml:space="preserve"> </w:t>
      </w:r>
      <w:proofErr w:type="spellStart"/>
      <w:r w:rsidRPr="00AF2CA2">
        <w:rPr>
          <w:rFonts w:cs="Arial"/>
          <w:i/>
          <w:iCs/>
          <w:szCs w:val="18"/>
          <w:lang w:val="en-US"/>
        </w:rPr>
        <w:t>zizanioides</w:t>
      </w:r>
      <w:proofErr w:type="spellEnd"/>
      <w:r w:rsidRPr="006E1FBB">
        <w:rPr>
          <w:rFonts w:cs="Arial"/>
          <w:szCs w:val="18"/>
          <w:lang w:val="en-US"/>
        </w:rPr>
        <w:t>) for removal of heavy metals from industrial wastewaters</w:t>
      </w:r>
      <w:r w:rsidR="00AF2CA2">
        <w:rPr>
          <w:rFonts w:cs="Arial"/>
          <w:szCs w:val="18"/>
          <w:lang w:val="en-US"/>
        </w:rPr>
        <w:t>,</w:t>
      </w:r>
      <w:r w:rsidRPr="006E1FBB">
        <w:rPr>
          <w:rFonts w:cs="Arial"/>
          <w:szCs w:val="18"/>
          <w:lang w:val="en-US"/>
        </w:rPr>
        <w:t xml:space="preserve"> </w:t>
      </w:r>
      <w:r w:rsidRPr="00AF2CA2">
        <w:rPr>
          <w:rFonts w:cs="Arial"/>
          <w:i/>
          <w:iCs/>
          <w:szCs w:val="18"/>
          <w:lang w:val="en-US"/>
        </w:rPr>
        <w:t>S</w:t>
      </w:r>
      <w:proofErr w:type="spellStart"/>
      <w:r w:rsidRPr="00AF2CA2">
        <w:rPr>
          <w:rFonts w:cs="Arial"/>
          <w:i/>
          <w:iCs/>
          <w:szCs w:val="18"/>
          <w:lang w:val="en-US"/>
        </w:rPr>
        <w:t>cienceAsia</w:t>
      </w:r>
      <w:proofErr w:type="spellEnd"/>
      <w:r w:rsidRPr="006E1FBB">
        <w:rPr>
          <w:rFonts w:cs="Arial"/>
          <w:szCs w:val="18"/>
          <w:lang w:val="en-US"/>
        </w:rPr>
        <w:t xml:space="preserve"> 33, 397–403. </w:t>
      </w:r>
      <w:r w:rsidR="00321141" w:rsidRPr="00321141">
        <w:rPr>
          <w:rFonts w:cs="Arial"/>
          <w:szCs w:val="18"/>
          <w:lang w:val="en-US"/>
        </w:rPr>
        <w:t>10.2306/scienceasia1513-1874.2007.33.397</w:t>
      </w:r>
    </w:p>
    <w:p w14:paraId="0C9DAB44" w14:textId="2CB4D32B" w:rsidR="001B33EE" w:rsidRPr="006E1FBB" w:rsidRDefault="001B33EE" w:rsidP="00F64D37">
      <w:pPr>
        <w:pStyle w:val="CETReferencetext"/>
        <w:spacing w:after="120" w:line="240" w:lineRule="auto"/>
        <w:rPr>
          <w:rFonts w:cs="Arial"/>
          <w:szCs w:val="18"/>
        </w:rPr>
      </w:pPr>
      <w:r w:rsidRPr="006E1FBB">
        <w:rPr>
          <w:rFonts w:cs="Arial"/>
          <w:color w:val="222222"/>
          <w:szCs w:val="18"/>
          <w:shd w:val="clear" w:color="auto" w:fill="FFFFFF"/>
        </w:rPr>
        <w:t xml:space="preserve">Saavedra, A. S., PARRA, C., Salamanca, E. J. P., </w:t>
      </w:r>
      <w:proofErr w:type="spellStart"/>
      <w:r w:rsidRPr="006E1FBB">
        <w:rPr>
          <w:rFonts w:cs="Arial"/>
          <w:color w:val="222222"/>
          <w:szCs w:val="18"/>
          <w:shd w:val="clear" w:color="auto" w:fill="FFFFFF"/>
        </w:rPr>
        <w:t>Cerón</w:t>
      </w:r>
      <w:proofErr w:type="spellEnd"/>
      <w:r w:rsidRPr="006E1FBB">
        <w:rPr>
          <w:rFonts w:cs="Arial"/>
          <w:color w:val="222222"/>
          <w:szCs w:val="18"/>
          <w:shd w:val="clear" w:color="auto" w:fill="FFFFFF"/>
        </w:rPr>
        <w:t xml:space="preserve">, V. A., &amp; Mosquera, J. 2018. </w:t>
      </w:r>
      <w:proofErr w:type="spellStart"/>
      <w:r w:rsidRPr="006E1FBB">
        <w:rPr>
          <w:rFonts w:cs="Arial"/>
          <w:color w:val="222222"/>
          <w:szCs w:val="18"/>
          <w:shd w:val="clear" w:color="auto" w:fill="FFFFFF"/>
        </w:rPr>
        <w:t>Grupos</w:t>
      </w:r>
      <w:proofErr w:type="spellEnd"/>
      <w:r w:rsidRPr="006E1FBB">
        <w:rPr>
          <w:rFonts w:cs="Arial"/>
          <w:color w:val="222222"/>
          <w:szCs w:val="18"/>
          <w:shd w:val="clear" w:color="auto" w:fill="FFFFFF"/>
        </w:rPr>
        <w:t xml:space="preserve"> </w:t>
      </w:r>
      <w:proofErr w:type="spellStart"/>
      <w:r w:rsidRPr="006E1FBB">
        <w:rPr>
          <w:rFonts w:cs="Arial"/>
          <w:color w:val="222222"/>
          <w:szCs w:val="18"/>
          <w:shd w:val="clear" w:color="auto" w:fill="FFFFFF"/>
        </w:rPr>
        <w:t>funcionales</w:t>
      </w:r>
      <w:proofErr w:type="spellEnd"/>
      <w:r w:rsidRPr="006E1FBB">
        <w:rPr>
          <w:rFonts w:cs="Arial"/>
          <w:color w:val="222222"/>
          <w:szCs w:val="18"/>
          <w:shd w:val="clear" w:color="auto" w:fill="FFFFFF"/>
        </w:rPr>
        <w:t xml:space="preserve"> </w:t>
      </w:r>
      <w:proofErr w:type="spellStart"/>
      <w:r w:rsidRPr="006E1FBB">
        <w:rPr>
          <w:rFonts w:cs="Arial"/>
          <w:color w:val="222222"/>
          <w:szCs w:val="18"/>
          <w:shd w:val="clear" w:color="auto" w:fill="FFFFFF"/>
        </w:rPr>
        <w:t>fitoplanctónicos</w:t>
      </w:r>
      <w:proofErr w:type="spellEnd"/>
      <w:r w:rsidRPr="006E1FBB">
        <w:rPr>
          <w:rFonts w:cs="Arial"/>
          <w:color w:val="222222"/>
          <w:szCs w:val="18"/>
          <w:shd w:val="clear" w:color="auto" w:fill="FFFFFF"/>
        </w:rPr>
        <w:t xml:space="preserve"> </w:t>
      </w:r>
      <w:proofErr w:type="spellStart"/>
      <w:r w:rsidRPr="006E1FBB">
        <w:rPr>
          <w:rFonts w:cs="Arial"/>
          <w:color w:val="222222"/>
          <w:szCs w:val="18"/>
          <w:shd w:val="clear" w:color="auto" w:fill="FFFFFF"/>
        </w:rPr>
        <w:t>en</w:t>
      </w:r>
      <w:proofErr w:type="spellEnd"/>
      <w:r w:rsidRPr="006E1FBB">
        <w:rPr>
          <w:rFonts w:cs="Arial"/>
          <w:color w:val="222222"/>
          <w:szCs w:val="18"/>
          <w:shd w:val="clear" w:color="auto" w:fill="FFFFFF"/>
        </w:rPr>
        <w:t xml:space="preserve"> una laguna algal de </w:t>
      </w:r>
      <w:proofErr w:type="spellStart"/>
      <w:r w:rsidRPr="006E1FBB">
        <w:rPr>
          <w:rFonts w:cs="Arial"/>
          <w:color w:val="222222"/>
          <w:szCs w:val="18"/>
          <w:shd w:val="clear" w:color="auto" w:fill="FFFFFF"/>
        </w:rPr>
        <w:t>alta</w:t>
      </w:r>
      <w:proofErr w:type="spellEnd"/>
      <w:r w:rsidRPr="006E1FBB">
        <w:rPr>
          <w:rFonts w:cs="Arial"/>
          <w:color w:val="222222"/>
          <w:szCs w:val="18"/>
          <w:shd w:val="clear" w:color="auto" w:fill="FFFFFF"/>
        </w:rPr>
        <w:t xml:space="preserve"> </w:t>
      </w:r>
      <w:proofErr w:type="spellStart"/>
      <w:r w:rsidRPr="006E1FBB">
        <w:rPr>
          <w:rFonts w:cs="Arial"/>
          <w:color w:val="222222"/>
          <w:szCs w:val="18"/>
          <w:shd w:val="clear" w:color="auto" w:fill="FFFFFF"/>
        </w:rPr>
        <w:t>tasa</w:t>
      </w:r>
      <w:proofErr w:type="spellEnd"/>
      <w:r w:rsidRPr="006E1FBB">
        <w:rPr>
          <w:rFonts w:cs="Arial"/>
          <w:color w:val="222222"/>
          <w:szCs w:val="18"/>
          <w:shd w:val="clear" w:color="auto" w:fill="FFFFFF"/>
        </w:rPr>
        <w:t xml:space="preserve"> </w:t>
      </w:r>
      <w:proofErr w:type="spellStart"/>
      <w:r w:rsidRPr="006E1FBB">
        <w:rPr>
          <w:rFonts w:cs="Arial"/>
          <w:color w:val="222222"/>
          <w:szCs w:val="18"/>
          <w:shd w:val="clear" w:color="auto" w:fill="FFFFFF"/>
        </w:rPr>
        <w:t>usada</w:t>
      </w:r>
      <w:proofErr w:type="spellEnd"/>
      <w:r w:rsidRPr="006E1FBB">
        <w:rPr>
          <w:rFonts w:cs="Arial"/>
          <w:color w:val="222222"/>
          <w:szCs w:val="18"/>
          <w:shd w:val="clear" w:color="auto" w:fill="FFFFFF"/>
        </w:rPr>
        <w:t xml:space="preserve"> para la </w:t>
      </w:r>
      <w:proofErr w:type="spellStart"/>
      <w:r w:rsidRPr="006E1FBB">
        <w:rPr>
          <w:rFonts w:cs="Arial"/>
          <w:color w:val="222222"/>
          <w:szCs w:val="18"/>
          <w:shd w:val="clear" w:color="auto" w:fill="FFFFFF"/>
        </w:rPr>
        <w:t>biorremediación</w:t>
      </w:r>
      <w:proofErr w:type="spellEnd"/>
      <w:r w:rsidRPr="006E1FBB">
        <w:rPr>
          <w:rFonts w:cs="Arial"/>
          <w:color w:val="222222"/>
          <w:szCs w:val="18"/>
          <w:shd w:val="clear" w:color="auto" w:fill="FFFFFF"/>
        </w:rPr>
        <w:t xml:space="preserve"> de </w:t>
      </w:r>
      <w:proofErr w:type="spellStart"/>
      <w:r w:rsidRPr="006E1FBB">
        <w:rPr>
          <w:rFonts w:cs="Arial"/>
          <w:color w:val="222222"/>
          <w:szCs w:val="18"/>
          <w:shd w:val="clear" w:color="auto" w:fill="FFFFFF"/>
        </w:rPr>
        <w:t>lixiviados</w:t>
      </w:r>
      <w:proofErr w:type="spellEnd"/>
      <w:r w:rsidRPr="006E1FBB">
        <w:rPr>
          <w:rFonts w:cs="Arial"/>
          <w:color w:val="222222"/>
          <w:szCs w:val="18"/>
          <w:shd w:val="clear" w:color="auto" w:fill="FFFFFF"/>
        </w:rPr>
        <w:t xml:space="preserve"> de rellenos </w:t>
      </w:r>
      <w:proofErr w:type="spellStart"/>
      <w:r w:rsidRPr="006E1FBB">
        <w:rPr>
          <w:rFonts w:cs="Arial"/>
          <w:color w:val="222222"/>
          <w:szCs w:val="18"/>
          <w:shd w:val="clear" w:color="auto" w:fill="FFFFFF"/>
        </w:rPr>
        <w:t>sanitarios</w:t>
      </w:r>
      <w:proofErr w:type="spellEnd"/>
      <w:r w:rsidRPr="006E1FBB">
        <w:rPr>
          <w:rFonts w:cs="Arial"/>
          <w:color w:val="222222"/>
          <w:szCs w:val="18"/>
          <w:shd w:val="clear" w:color="auto" w:fill="FFFFFF"/>
        </w:rPr>
        <w:t>. </w:t>
      </w:r>
      <w:r w:rsidRPr="006E1FBB">
        <w:rPr>
          <w:rFonts w:cs="Arial"/>
          <w:i/>
          <w:iCs/>
          <w:color w:val="222222"/>
          <w:szCs w:val="18"/>
          <w:shd w:val="clear" w:color="auto" w:fill="FFFFFF"/>
        </w:rPr>
        <w:t xml:space="preserve">Acta </w:t>
      </w:r>
      <w:proofErr w:type="spellStart"/>
      <w:r w:rsidRPr="006E1FBB">
        <w:rPr>
          <w:rFonts w:cs="Arial"/>
          <w:i/>
          <w:iCs/>
          <w:color w:val="222222"/>
          <w:szCs w:val="18"/>
          <w:shd w:val="clear" w:color="auto" w:fill="FFFFFF"/>
        </w:rPr>
        <w:t>Biológica</w:t>
      </w:r>
      <w:proofErr w:type="spellEnd"/>
      <w:r w:rsidRPr="006E1FBB">
        <w:rPr>
          <w:rFonts w:cs="Arial"/>
          <w:i/>
          <w:iCs/>
          <w:color w:val="222222"/>
          <w:szCs w:val="18"/>
          <w:shd w:val="clear" w:color="auto" w:fill="FFFFFF"/>
        </w:rPr>
        <w:t xml:space="preserve"> </w:t>
      </w:r>
      <w:proofErr w:type="spellStart"/>
      <w:r w:rsidRPr="006E1FBB">
        <w:rPr>
          <w:rFonts w:cs="Arial"/>
          <w:i/>
          <w:iCs/>
          <w:color w:val="222222"/>
          <w:szCs w:val="18"/>
          <w:shd w:val="clear" w:color="auto" w:fill="FFFFFF"/>
        </w:rPr>
        <w:t>Colombiana</w:t>
      </w:r>
      <w:proofErr w:type="spellEnd"/>
      <w:r w:rsidRPr="006E1FBB">
        <w:rPr>
          <w:rFonts w:cs="Arial"/>
          <w:color w:val="222222"/>
          <w:szCs w:val="18"/>
          <w:shd w:val="clear" w:color="auto" w:fill="FFFFFF"/>
        </w:rPr>
        <w:t>, </w:t>
      </w:r>
      <w:r w:rsidRPr="006E1FBB">
        <w:rPr>
          <w:rFonts w:cs="Arial"/>
          <w:i/>
          <w:iCs/>
          <w:color w:val="222222"/>
          <w:szCs w:val="18"/>
          <w:shd w:val="clear" w:color="auto" w:fill="FFFFFF"/>
        </w:rPr>
        <w:t>23</w:t>
      </w:r>
      <w:r w:rsidRPr="006E1FBB">
        <w:rPr>
          <w:rFonts w:cs="Arial"/>
          <w:color w:val="222222"/>
          <w:szCs w:val="18"/>
          <w:shd w:val="clear" w:color="auto" w:fill="FFFFFF"/>
        </w:rPr>
        <w:t>(3), 295-303.</w:t>
      </w:r>
      <w:r w:rsidR="002D3BB0">
        <w:rPr>
          <w:rFonts w:cs="Arial"/>
          <w:color w:val="222222"/>
          <w:szCs w:val="18"/>
          <w:shd w:val="clear" w:color="auto" w:fill="FFFFFF"/>
        </w:rPr>
        <w:t xml:space="preserve"> </w:t>
      </w:r>
      <w:r w:rsidR="002D3BB0" w:rsidRPr="002D3BB0">
        <w:rPr>
          <w:rFonts w:cs="Arial"/>
          <w:color w:val="222222"/>
          <w:szCs w:val="18"/>
          <w:shd w:val="clear" w:color="auto" w:fill="FFFFFF"/>
        </w:rPr>
        <w:t>https://doi.org/10.15446/abc.v23n3.69537</w:t>
      </w:r>
    </w:p>
    <w:p w14:paraId="17C0002F" w14:textId="33FA7FEF"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Shah, V., </w:t>
      </w:r>
      <w:proofErr w:type="spellStart"/>
      <w:r w:rsidRPr="006E1FBB">
        <w:rPr>
          <w:rFonts w:cs="Arial"/>
          <w:szCs w:val="18"/>
          <w:lang w:val="en-US"/>
        </w:rPr>
        <w:t>Daverey</w:t>
      </w:r>
      <w:proofErr w:type="spellEnd"/>
      <w:r w:rsidRPr="006E1FBB">
        <w:rPr>
          <w:rFonts w:cs="Arial"/>
          <w:szCs w:val="18"/>
          <w:lang w:val="en-US"/>
        </w:rPr>
        <w:t xml:space="preserve">, A. 2020. Phytoremediation: A multidisciplinary approach to clean up heavy metal contaminated soil. </w:t>
      </w:r>
      <w:r w:rsidRPr="00AF2CA2">
        <w:rPr>
          <w:rFonts w:cs="Arial"/>
          <w:i/>
          <w:iCs/>
          <w:szCs w:val="18"/>
          <w:lang w:val="en-US"/>
        </w:rPr>
        <w:t>Environmental Technology &amp; Innovation</w:t>
      </w:r>
      <w:r w:rsidR="00AF2CA2">
        <w:rPr>
          <w:rFonts w:cs="Arial"/>
          <w:szCs w:val="18"/>
          <w:lang w:val="en-US"/>
        </w:rPr>
        <w:t>,</w:t>
      </w:r>
      <w:r w:rsidRPr="006E1FBB">
        <w:rPr>
          <w:rFonts w:cs="Arial"/>
          <w:szCs w:val="18"/>
          <w:lang w:val="en-US"/>
        </w:rPr>
        <w:t xml:space="preserve"> 18</w:t>
      </w:r>
      <w:r w:rsidR="00AF2CA2">
        <w:rPr>
          <w:rFonts w:cs="Arial"/>
          <w:szCs w:val="18"/>
          <w:lang w:val="en-US"/>
        </w:rPr>
        <w:t>,</w:t>
      </w:r>
      <w:r w:rsidRPr="006E1FBB">
        <w:rPr>
          <w:rFonts w:cs="Arial"/>
          <w:szCs w:val="18"/>
          <w:lang w:val="en-US"/>
        </w:rPr>
        <w:t xml:space="preserve"> 100774.</w:t>
      </w:r>
      <w:r w:rsidR="00F833FA">
        <w:rPr>
          <w:rFonts w:cs="Arial"/>
          <w:szCs w:val="18"/>
          <w:lang w:val="en-US"/>
        </w:rPr>
        <w:t xml:space="preserve"> </w:t>
      </w:r>
      <w:r w:rsidR="00F833FA" w:rsidRPr="00F833FA">
        <w:rPr>
          <w:rFonts w:cs="Arial"/>
          <w:szCs w:val="18"/>
          <w:lang w:val="en-US"/>
        </w:rPr>
        <w:t>https://doi.org/10.1016/j.eti.2020.100774</w:t>
      </w:r>
    </w:p>
    <w:p w14:paraId="3BD3D28E" w14:textId="249F76D2"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Sun, Z., Chen, J., Wang, X., </w:t>
      </w:r>
      <w:proofErr w:type="spellStart"/>
      <w:r w:rsidRPr="006E1FBB">
        <w:rPr>
          <w:rFonts w:cs="Arial"/>
          <w:szCs w:val="18"/>
          <w:lang w:val="en-US"/>
        </w:rPr>
        <w:t>Lv</w:t>
      </w:r>
      <w:proofErr w:type="spellEnd"/>
      <w:r w:rsidRPr="006E1FBB">
        <w:rPr>
          <w:rFonts w:cs="Arial"/>
          <w:szCs w:val="18"/>
          <w:lang w:val="en-US"/>
        </w:rPr>
        <w:t xml:space="preserve">, C. 2016. Heavy metal accumulation in native plants at a metallurgy waste site in rural areas of Northern China. </w:t>
      </w:r>
      <w:r w:rsidRPr="00AF2CA2">
        <w:rPr>
          <w:rFonts w:cs="Arial"/>
          <w:i/>
          <w:iCs/>
          <w:szCs w:val="18"/>
          <w:lang w:val="en-US"/>
        </w:rPr>
        <w:t>Ecological Engineering</w:t>
      </w:r>
      <w:r w:rsidR="00AF2CA2">
        <w:rPr>
          <w:rFonts w:cs="Arial"/>
          <w:szCs w:val="18"/>
          <w:lang w:val="en-US"/>
        </w:rPr>
        <w:t>,</w:t>
      </w:r>
      <w:r w:rsidRPr="006E1FBB">
        <w:rPr>
          <w:rFonts w:cs="Arial"/>
          <w:szCs w:val="18"/>
          <w:lang w:val="en-US"/>
        </w:rPr>
        <w:t xml:space="preserve"> 86</w:t>
      </w:r>
      <w:r w:rsidR="00AF2CA2">
        <w:rPr>
          <w:rFonts w:cs="Arial"/>
          <w:szCs w:val="18"/>
          <w:lang w:val="en-US"/>
        </w:rPr>
        <w:t>,</w:t>
      </w:r>
      <w:r w:rsidRPr="006E1FBB">
        <w:rPr>
          <w:rFonts w:cs="Arial"/>
          <w:szCs w:val="18"/>
          <w:lang w:val="en-US"/>
        </w:rPr>
        <w:t xml:space="preserve"> 60-68.</w:t>
      </w:r>
      <w:r w:rsidR="00A440DB">
        <w:rPr>
          <w:rFonts w:cs="Arial"/>
          <w:szCs w:val="18"/>
          <w:lang w:val="en-US"/>
        </w:rPr>
        <w:t xml:space="preserve"> </w:t>
      </w:r>
      <w:r w:rsidR="00A440DB" w:rsidRPr="00A440DB">
        <w:rPr>
          <w:rFonts w:cs="Arial"/>
          <w:szCs w:val="18"/>
          <w:lang w:val="en-US"/>
        </w:rPr>
        <w:t>https://doi.org/10.1016/j.ecoleng.2015.10.023</w:t>
      </w:r>
    </w:p>
    <w:p w14:paraId="4841765D" w14:textId="4FE522DF" w:rsidR="001B33EE" w:rsidRPr="006E1FBB" w:rsidRDefault="001B33EE" w:rsidP="00F64D37">
      <w:pPr>
        <w:widowControl w:val="0"/>
        <w:autoSpaceDE w:val="0"/>
        <w:autoSpaceDN w:val="0"/>
        <w:adjustRightInd w:val="0"/>
        <w:spacing w:after="120" w:line="240" w:lineRule="auto"/>
        <w:ind w:left="480" w:hanging="480"/>
        <w:rPr>
          <w:rFonts w:cs="Arial"/>
          <w:szCs w:val="18"/>
          <w:lang w:val="en-US"/>
        </w:rPr>
      </w:pPr>
      <w:r w:rsidRPr="006E1FBB">
        <w:rPr>
          <w:rFonts w:cs="Arial"/>
          <w:szCs w:val="18"/>
          <w:lang w:val="en-US"/>
        </w:rPr>
        <w:t xml:space="preserve">Verschoor, A., </w:t>
      </w:r>
      <w:proofErr w:type="spellStart"/>
      <w:r w:rsidRPr="006E1FBB">
        <w:rPr>
          <w:rFonts w:cs="Arial"/>
          <w:szCs w:val="18"/>
          <w:lang w:val="en-US"/>
        </w:rPr>
        <w:t>Vijver</w:t>
      </w:r>
      <w:proofErr w:type="spellEnd"/>
      <w:r w:rsidRPr="006E1FBB">
        <w:rPr>
          <w:rFonts w:cs="Arial"/>
          <w:szCs w:val="18"/>
          <w:lang w:val="en-US"/>
        </w:rPr>
        <w:t xml:space="preserve">, M., </w:t>
      </w:r>
      <w:proofErr w:type="spellStart"/>
      <w:r w:rsidRPr="006E1FBB">
        <w:rPr>
          <w:rFonts w:cs="Arial"/>
          <w:szCs w:val="18"/>
          <w:lang w:val="en-US"/>
        </w:rPr>
        <w:t>Vink</w:t>
      </w:r>
      <w:proofErr w:type="spellEnd"/>
      <w:r w:rsidRPr="006E1FBB">
        <w:rPr>
          <w:rFonts w:cs="Arial"/>
          <w:szCs w:val="18"/>
          <w:lang w:val="en-US"/>
        </w:rPr>
        <w:t>, J. 2017</w:t>
      </w:r>
      <w:r w:rsidR="00A55516">
        <w:rPr>
          <w:rFonts w:cs="Arial"/>
          <w:szCs w:val="18"/>
          <w:lang w:val="en-US"/>
        </w:rPr>
        <w:t xml:space="preserve">. </w:t>
      </w:r>
      <w:r w:rsidRPr="006E1FBB">
        <w:rPr>
          <w:rFonts w:cs="Arial"/>
          <w:szCs w:val="18"/>
          <w:lang w:val="en-US"/>
        </w:rPr>
        <w:t>Refinement and cross-validation of nickel bioavailability in PNEC-Pro, a regulatory tool for site-specific risk assessment of metals in surface water.</w:t>
      </w:r>
      <w:r w:rsidRPr="00A55516">
        <w:rPr>
          <w:rFonts w:cs="Arial"/>
          <w:i/>
          <w:iCs/>
          <w:szCs w:val="18"/>
          <w:lang w:val="en-US"/>
        </w:rPr>
        <w:t xml:space="preserve"> Environmental Toxicology and Chemistry</w:t>
      </w:r>
      <w:r w:rsidR="00A55516">
        <w:rPr>
          <w:rFonts w:cs="Arial"/>
          <w:szCs w:val="18"/>
          <w:lang w:val="en-US"/>
        </w:rPr>
        <w:t xml:space="preserve">, </w:t>
      </w:r>
      <w:r w:rsidRPr="006E1FBB">
        <w:rPr>
          <w:rFonts w:cs="Arial"/>
          <w:szCs w:val="18"/>
          <w:lang w:val="en-US"/>
        </w:rPr>
        <w:t>36(9)</w:t>
      </w:r>
      <w:r w:rsidR="00A55516">
        <w:rPr>
          <w:rFonts w:cs="Arial"/>
          <w:szCs w:val="18"/>
          <w:lang w:val="en-US"/>
        </w:rPr>
        <w:t xml:space="preserve">, </w:t>
      </w:r>
      <w:r w:rsidRPr="006E1FBB">
        <w:rPr>
          <w:rFonts w:cs="Arial"/>
          <w:szCs w:val="18"/>
          <w:lang w:val="en-US"/>
        </w:rPr>
        <w:t>2367-2376.</w:t>
      </w:r>
      <w:r w:rsidR="00B3195C">
        <w:rPr>
          <w:rFonts w:cs="Arial"/>
          <w:szCs w:val="18"/>
          <w:lang w:val="en-US"/>
        </w:rPr>
        <w:t xml:space="preserve"> </w:t>
      </w:r>
      <w:r w:rsidR="00B3195C" w:rsidRPr="00B3195C">
        <w:rPr>
          <w:rFonts w:cs="Arial"/>
          <w:szCs w:val="18"/>
          <w:lang w:val="en-US"/>
        </w:rPr>
        <w:t>https://doi.org/10.1002/etc.3772</w:t>
      </w:r>
    </w:p>
    <w:p w14:paraId="1266B364" w14:textId="768B3BB3" w:rsidR="001B33EE" w:rsidRPr="008D01B9" w:rsidRDefault="001B33EE" w:rsidP="00F64D37">
      <w:pPr>
        <w:widowControl w:val="0"/>
        <w:autoSpaceDE w:val="0"/>
        <w:autoSpaceDN w:val="0"/>
        <w:adjustRightInd w:val="0"/>
        <w:spacing w:after="120" w:line="240" w:lineRule="auto"/>
        <w:ind w:left="480" w:hanging="480"/>
        <w:rPr>
          <w:noProof/>
        </w:rPr>
      </w:pPr>
      <w:r w:rsidRPr="008D01B9">
        <w:rPr>
          <w:noProof/>
        </w:rPr>
        <w:t xml:space="preserve">Vigliotta, G., Matrella, S., Cicatelli, A., Guarino, F., &amp; Castiglione, S. 2016. Effects of heavy metals and chelants on phytoremediation capacity and on rhizobacterial communities of maize. </w:t>
      </w:r>
      <w:r w:rsidRPr="008D01B9">
        <w:rPr>
          <w:i/>
          <w:iCs/>
          <w:noProof/>
        </w:rPr>
        <w:t>Journal of Environmental Management</w:t>
      </w:r>
      <w:r w:rsidRPr="008D01B9">
        <w:rPr>
          <w:noProof/>
        </w:rPr>
        <w:t xml:space="preserve">, </w:t>
      </w:r>
      <w:r w:rsidRPr="008D01B9">
        <w:rPr>
          <w:i/>
          <w:iCs/>
          <w:noProof/>
        </w:rPr>
        <w:t>179</w:t>
      </w:r>
      <w:r w:rsidRPr="008D01B9">
        <w:rPr>
          <w:noProof/>
        </w:rPr>
        <w:t>, 93–102. https://doi.org/10.1016/j.jenvman.2016.04.055</w:t>
      </w:r>
    </w:p>
    <w:p w14:paraId="08FCC27F" w14:textId="4183C86D" w:rsidR="001B33EE" w:rsidRPr="008D01B9" w:rsidRDefault="001B33EE" w:rsidP="00F64D37">
      <w:pPr>
        <w:widowControl w:val="0"/>
        <w:autoSpaceDE w:val="0"/>
        <w:autoSpaceDN w:val="0"/>
        <w:adjustRightInd w:val="0"/>
        <w:spacing w:after="120" w:line="240" w:lineRule="auto"/>
        <w:ind w:left="480" w:hanging="480"/>
        <w:rPr>
          <w:noProof/>
        </w:rPr>
      </w:pPr>
      <w:r w:rsidRPr="008D01B9">
        <w:rPr>
          <w:noProof/>
        </w:rPr>
        <w:t xml:space="preserve">Wan, X., Lei, M., &amp; Chen, T. 2016. Cost–benefit calculation of phytoremediation technology for heavy-metal-contaminated soil. </w:t>
      </w:r>
      <w:r w:rsidRPr="008D01B9">
        <w:rPr>
          <w:i/>
          <w:iCs/>
          <w:noProof/>
        </w:rPr>
        <w:t>Science of the Total Environment</w:t>
      </w:r>
      <w:r w:rsidRPr="008D01B9">
        <w:rPr>
          <w:noProof/>
        </w:rPr>
        <w:t xml:space="preserve">, </w:t>
      </w:r>
      <w:r w:rsidRPr="008D01B9">
        <w:rPr>
          <w:i/>
          <w:iCs/>
          <w:noProof/>
        </w:rPr>
        <w:t>563</w:t>
      </w:r>
      <w:r w:rsidRPr="008D01B9">
        <w:rPr>
          <w:noProof/>
        </w:rPr>
        <w:t>–</w:t>
      </w:r>
      <w:r w:rsidRPr="008D01B9">
        <w:rPr>
          <w:i/>
          <w:iCs/>
          <w:noProof/>
        </w:rPr>
        <w:t>564</w:t>
      </w:r>
      <w:r w:rsidRPr="008D01B9">
        <w:rPr>
          <w:noProof/>
        </w:rPr>
        <w:t>, 796–802. https://doi.org/10.1016/j.scitotenv.2015.12.080</w:t>
      </w:r>
    </w:p>
    <w:p w14:paraId="13D0B190" w14:textId="55524B77" w:rsidR="001B33EE" w:rsidRPr="008D01B9" w:rsidRDefault="001B33EE" w:rsidP="00F64D37">
      <w:pPr>
        <w:widowControl w:val="0"/>
        <w:autoSpaceDE w:val="0"/>
        <w:autoSpaceDN w:val="0"/>
        <w:adjustRightInd w:val="0"/>
        <w:spacing w:after="120" w:line="240" w:lineRule="auto"/>
        <w:ind w:left="480" w:hanging="480"/>
        <w:rPr>
          <w:noProof/>
        </w:rPr>
      </w:pPr>
      <w:r w:rsidRPr="008D01B9">
        <w:rPr>
          <w:noProof/>
        </w:rPr>
        <w:t xml:space="preserve">Willscher, S., Jablonski, L., Fona, Z., Rahmi, R., &amp; Wittig, J. 2017. Phytoremediation experiments with Helianthus tuberosus under different pH and heavy metal soil concentrations. </w:t>
      </w:r>
      <w:r w:rsidRPr="008D01B9">
        <w:rPr>
          <w:i/>
          <w:iCs/>
          <w:noProof/>
        </w:rPr>
        <w:t>Hydrometallurgy</w:t>
      </w:r>
      <w:r w:rsidRPr="008D01B9">
        <w:rPr>
          <w:noProof/>
        </w:rPr>
        <w:t xml:space="preserve">, </w:t>
      </w:r>
      <w:r w:rsidRPr="008D01B9">
        <w:rPr>
          <w:i/>
          <w:iCs/>
          <w:noProof/>
        </w:rPr>
        <w:t>168</w:t>
      </w:r>
      <w:r w:rsidRPr="008D01B9">
        <w:rPr>
          <w:noProof/>
        </w:rPr>
        <w:t>, 153–158. https://doi.org/10.1016/j.hydromet.2016.10.016</w:t>
      </w:r>
    </w:p>
    <w:p w14:paraId="4180A4A5" w14:textId="77777777" w:rsidR="00CF467A" w:rsidRPr="00DB5DCB" w:rsidRDefault="00CF467A" w:rsidP="00F64D37">
      <w:pPr>
        <w:widowControl w:val="0"/>
        <w:autoSpaceDE w:val="0"/>
        <w:autoSpaceDN w:val="0"/>
        <w:adjustRightInd w:val="0"/>
        <w:spacing w:after="120" w:line="240" w:lineRule="auto"/>
        <w:ind w:left="480" w:hanging="480"/>
        <w:rPr>
          <w:rFonts w:cs="Arial"/>
        </w:rPr>
      </w:pPr>
    </w:p>
    <w:p w14:paraId="03CEA04C" w14:textId="77777777" w:rsidR="00C52C3C" w:rsidRPr="00DB5DCB" w:rsidRDefault="00C52C3C" w:rsidP="00DB5DCB">
      <w:pPr>
        <w:pStyle w:val="CETReferencetext"/>
        <w:spacing w:line="276" w:lineRule="auto"/>
        <w:rPr>
          <w:rFonts w:cs="Arial"/>
        </w:rPr>
      </w:pPr>
    </w:p>
    <w:p w14:paraId="28E8379D" w14:textId="77777777" w:rsidR="00C52C3C" w:rsidRPr="00DB5DCB" w:rsidRDefault="00C52C3C" w:rsidP="00DB5DCB">
      <w:pPr>
        <w:pStyle w:val="CETReferencetext"/>
        <w:spacing w:line="276" w:lineRule="auto"/>
        <w:rPr>
          <w:rFonts w:cs="Arial"/>
        </w:rPr>
      </w:pPr>
    </w:p>
    <w:p w14:paraId="6FAA4342" w14:textId="77777777" w:rsidR="00C52C3C" w:rsidRPr="00DB5DCB" w:rsidRDefault="00C52C3C" w:rsidP="00DB5DCB">
      <w:pPr>
        <w:pStyle w:val="CETReferencetext"/>
        <w:spacing w:line="276" w:lineRule="auto"/>
        <w:rPr>
          <w:rFonts w:cs="Arial"/>
        </w:rPr>
      </w:pPr>
    </w:p>
    <w:p w14:paraId="5A13856B" w14:textId="77777777" w:rsidR="006B4888" w:rsidRPr="00DB5DCB" w:rsidRDefault="006B4888" w:rsidP="00DB5DCB">
      <w:pPr>
        <w:pStyle w:val="CETReferencetext"/>
        <w:spacing w:line="276" w:lineRule="auto"/>
        <w:rPr>
          <w:rFonts w:cs="Arial"/>
        </w:rPr>
      </w:pPr>
    </w:p>
    <w:p w14:paraId="19C4FC68" w14:textId="77777777" w:rsidR="004628D2" w:rsidRPr="00DB5DCB" w:rsidRDefault="004628D2" w:rsidP="00DB5DCB">
      <w:pPr>
        <w:pStyle w:val="CETHeading1"/>
        <w:numPr>
          <w:ilvl w:val="0"/>
          <w:numId w:val="0"/>
        </w:numPr>
        <w:spacing w:line="276" w:lineRule="auto"/>
        <w:rPr>
          <w:rFonts w:cs="Arial"/>
        </w:rPr>
      </w:pPr>
    </w:p>
    <w:sectPr w:rsidR="004628D2" w:rsidRPr="00DB5DC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033F9" w14:textId="77777777" w:rsidR="00F90A0E" w:rsidRDefault="00F90A0E" w:rsidP="004F5E36">
      <w:r>
        <w:separator/>
      </w:r>
    </w:p>
  </w:endnote>
  <w:endnote w:type="continuationSeparator" w:id="0">
    <w:p w14:paraId="283C7C48" w14:textId="77777777" w:rsidR="00F90A0E" w:rsidRDefault="00F90A0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E2BE" w14:textId="77777777" w:rsidR="00F90A0E" w:rsidRDefault="00F90A0E" w:rsidP="004F5E36">
      <w:r>
        <w:separator/>
      </w:r>
    </w:p>
  </w:footnote>
  <w:footnote w:type="continuationSeparator" w:id="0">
    <w:p w14:paraId="6B71CEC9" w14:textId="77777777" w:rsidR="00F90A0E" w:rsidRDefault="00F90A0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4"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55601F"/>
    <w:multiLevelType w:val="multilevel"/>
    <w:tmpl w:val="93E65928"/>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964615"/>
    <w:multiLevelType w:val="multilevel"/>
    <w:tmpl w:val="BD7CEC3A"/>
    <w:lvl w:ilvl="0">
      <w:start w:val="1"/>
      <w:numFmt w:val="decimal"/>
      <w:lvlText w:val="%1."/>
      <w:lvlJc w:val="left"/>
      <w:pPr>
        <w:ind w:left="720" w:hanging="360"/>
      </w:pPr>
      <w:rPr>
        <w:b/>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CA0581F"/>
    <w:multiLevelType w:val="multilevel"/>
    <w:tmpl w:val="75AA77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3"/>
  </w:num>
  <w:num w:numId="14">
    <w:abstractNumId w:val="21"/>
  </w:num>
  <w:num w:numId="15">
    <w:abstractNumId w:val="23"/>
  </w:num>
  <w:num w:numId="16">
    <w:abstractNumId w:val="22"/>
  </w:num>
  <w:num w:numId="17">
    <w:abstractNumId w:val="11"/>
  </w:num>
  <w:num w:numId="18">
    <w:abstractNumId w:val="13"/>
    <w:lvlOverride w:ilvl="0">
      <w:startOverride w:val="1"/>
    </w:lvlOverride>
  </w:num>
  <w:num w:numId="19">
    <w:abstractNumId w:val="19"/>
  </w:num>
  <w:num w:numId="20">
    <w:abstractNumId w:val="18"/>
  </w:num>
  <w:num w:numId="21">
    <w:abstractNumId w:val="16"/>
  </w:num>
  <w:num w:numId="22">
    <w:abstractNumId w:val="15"/>
  </w:num>
  <w:num w:numId="23">
    <w:abstractNumId w:val="17"/>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2A9A"/>
    <w:rsid w:val="00065058"/>
    <w:rsid w:val="00076E80"/>
    <w:rsid w:val="00084F8B"/>
    <w:rsid w:val="00086C39"/>
    <w:rsid w:val="000A03B2"/>
    <w:rsid w:val="000A78D1"/>
    <w:rsid w:val="000C6098"/>
    <w:rsid w:val="000D0268"/>
    <w:rsid w:val="000D34BE"/>
    <w:rsid w:val="000D5EB1"/>
    <w:rsid w:val="000D5EFE"/>
    <w:rsid w:val="000E102F"/>
    <w:rsid w:val="000E36F1"/>
    <w:rsid w:val="000E3A73"/>
    <w:rsid w:val="000E414A"/>
    <w:rsid w:val="000F093C"/>
    <w:rsid w:val="000F787B"/>
    <w:rsid w:val="0012091F"/>
    <w:rsid w:val="0012108C"/>
    <w:rsid w:val="00126BC2"/>
    <w:rsid w:val="001308B6"/>
    <w:rsid w:val="0013121F"/>
    <w:rsid w:val="00131FE6"/>
    <w:rsid w:val="0013263F"/>
    <w:rsid w:val="001331DF"/>
    <w:rsid w:val="00134DE4"/>
    <w:rsid w:val="0014034D"/>
    <w:rsid w:val="00144D16"/>
    <w:rsid w:val="00150E59"/>
    <w:rsid w:val="00152DE3"/>
    <w:rsid w:val="00164CF9"/>
    <w:rsid w:val="001667A6"/>
    <w:rsid w:val="00176745"/>
    <w:rsid w:val="00184AD6"/>
    <w:rsid w:val="00196721"/>
    <w:rsid w:val="001A4AF7"/>
    <w:rsid w:val="001B0349"/>
    <w:rsid w:val="001B1E93"/>
    <w:rsid w:val="001B33EE"/>
    <w:rsid w:val="001B65C1"/>
    <w:rsid w:val="001C684B"/>
    <w:rsid w:val="001D0CFB"/>
    <w:rsid w:val="001D21AF"/>
    <w:rsid w:val="001D53FC"/>
    <w:rsid w:val="001F42A5"/>
    <w:rsid w:val="001F7B9D"/>
    <w:rsid w:val="00201C93"/>
    <w:rsid w:val="00215BA6"/>
    <w:rsid w:val="00217A5E"/>
    <w:rsid w:val="002224B4"/>
    <w:rsid w:val="002334AC"/>
    <w:rsid w:val="00233B87"/>
    <w:rsid w:val="002447EF"/>
    <w:rsid w:val="00251550"/>
    <w:rsid w:val="00263B05"/>
    <w:rsid w:val="0027221A"/>
    <w:rsid w:val="00275B61"/>
    <w:rsid w:val="00280FAF"/>
    <w:rsid w:val="00282656"/>
    <w:rsid w:val="00296B83"/>
    <w:rsid w:val="002A3B19"/>
    <w:rsid w:val="002B4015"/>
    <w:rsid w:val="002B78CE"/>
    <w:rsid w:val="002C2FB6"/>
    <w:rsid w:val="002D3BB0"/>
    <w:rsid w:val="002D7F2E"/>
    <w:rsid w:val="002E5FA7"/>
    <w:rsid w:val="002F3309"/>
    <w:rsid w:val="002F7D8E"/>
    <w:rsid w:val="003008CE"/>
    <w:rsid w:val="003009B7"/>
    <w:rsid w:val="00300E56"/>
    <w:rsid w:val="0030469C"/>
    <w:rsid w:val="00311329"/>
    <w:rsid w:val="00315AF0"/>
    <w:rsid w:val="00321141"/>
    <w:rsid w:val="00321CA6"/>
    <w:rsid w:val="00323763"/>
    <w:rsid w:val="00332CF0"/>
    <w:rsid w:val="00334C09"/>
    <w:rsid w:val="00363542"/>
    <w:rsid w:val="003723D4"/>
    <w:rsid w:val="00381905"/>
    <w:rsid w:val="00384CC8"/>
    <w:rsid w:val="003871FD"/>
    <w:rsid w:val="003A1E30"/>
    <w:rsid w:val="003A2829"/>
    <w:rsid w:val="003A7D1C"/>
    <w:rsid w:val="003B304B"/>
    <w:rsid w:val="003B3146"/>
    <w:rsid w:val="003E1426"/>
    <w:rsid w:val="003F015E"/>
    <w:rsid w:val="00400414"/>
    <w:rsid w:val="0041446B"/>
    <w:rsid w:val="00424B0A"/>
    <w:rsid w:val="00431D86"/>
    <w:rsid w:val="0044071E"/>
    <w:rsid w:val="0044329C"/>
    <w:rsid w:val="00453E24"/>
    <w:rsid w:val="00457456"/>
    <w:rsid w:val="004577FE"/>
    <w:rsid w:val="00457B9C"/>
    <w:rsid w:val="0046164A"/>
    <w:rsid w:val="00461EF5"/>
    <w:rsid w:val="004628D2"/>
    <w:rsid w:val="00462DCD"/>
    <w:rsid w:val="004648AD"/>
    <w:rsid w:val="004703A9"/>
    <w:rsid w:val="00472A28"/>
    <w:rsid w:val="004760DE"/>
    <w:rsid w:val="004763D7"/>
    <w:rsid w:val="004A004E"/>
    <w:rsid w:val="004A24CF"/>
    <w:rsid w:val="004B1DDF"/>
    <w:rsid w:val="004C3D1D"/>
    <w:rsid w:val="004C7913"/>
    <w:rsid w:val="004D0FE4"/>
    <w:rsid w:val="004E4DD6"/>
    <w:rsid w:val="004F5E36"/>
    <w:rsid w:val="00503EC5"/>
    <w:rsid w:val="00507B47"/>
    <w:rsid w:val="00507BEF"/>
    <w:rsid w:val="00507CC9"/>
    <w:rsid w:val="005119A5"/>
    <w:rsid w:val="00515D1E"/>
    <w:rsid w:val="005278B7"/>
    <w:rsid w:val="00527BE7"/>
    <w:rsid w:val="00532016"/>
    <w:rsid w:val="005346C8"/>
    <w:rsid w:val="00543E7D"/>
    <w:rsid w:val="0054634A"/>
    <w:rsid w:val="00547A68"/>
    <w:rsid w:val="005531C9"/>
    <w:rsid w:val="00570C43"/>
    <w:rsid w:val="005A6432"/>
    <w:rsid w:val="005B2110"/>
    <w:rsid w:val="005B61E6"/>
    <w:rsid w:val="005C77E1"/>
    <w:rsid w:val="005D668A"/>
    <w:rsid w:val="005D6A2F"/>
    <w:rsid w:val="005E1025"/>
    <w:rsid w:val="005E1A82"/>
    <w:rsid w:val="005E74D2"/>
    <w:rsid w:val="005E794C"/>
    <w:rsid w:val="005F0A28"/>
    <w:rsid w:val="005F0E5E"/>
    <w:rsid w:val="00600535"/>
    <w:rsid w:val="00610CD6"/>
    <w:rsid w:val="00620DEE"/>
    <w:rsid w:val="00621F92"/>
    <w:rsid w:val="0062280A"/>
    <w:rsid w:val="00625639"/>
    <w:rsid w:val="00631B33"/>
    <w:rsid w:val="0064184D"/>
    <w:rsid w:val="006422CC"/>
    <w:rsid w:val="00660E3E"/>
    <w:rsid w:val="0066292B"/>
    <w:rsid w:val="00662E74"/>
    <w:rsid w:val="00680C23"/>
    <w:rsid w:val="006846A7"/>
    <w:rsid w:val="00693766"/>
    <w:rsid w:val="006A3281"/>
    <w:rsid w:val="006B4888"/>
    <w:rsid w:val="006C2E45"/>
    <w:rsid w:val="006C359C"/>
    <w:rsid w:val="006C5579"/>
    <w:rsid w:val="006D6E8B"/>
    <w:rsid w:val="006E1FBB"/>
    <w:rsid w:val="006E737D"/>
    <w:rsid w:val="006F514B"/>
    <w:rsid w:val="00706609"/>
    <w:rsid w:val="00713973"/>
    <w:rsid w:val="00716A8B"/>
    <w:rsid w:val="00720A24"/>
    <w:rsid w:val="00732386"/>
    <w:rsid w:val="0073514D"/>
    <w:rsid w:val="007447F3"/>
    <w:rsid w:val="0075499F"/>
    <w:rsid w:val="00756D4B"/>
    <w:rsid w:val="00762474"/>
    <w:rsid w:val="007661C8"/>
    <w:rsid w:val="0077098D"/>
    <w:rsid w:val="007745E4"/>
    <w:rsid w:val="0078469F"/>
    <w:rsid w:val="00791142"/>
    <w:rsid w:val="007931FA"/>
    <w:rsid w:val="007A4861"/>
    <w:rsid w:val="007A7BBA"/>
    <w:rsid w:val="007B0C50"/>
    <w:rsid w:val="007B48F9"/>
    <w:rsid w:val="007B6591"/>
    <w:rsid w:val="007C1A43"/>
    <w:rsid w:val="007C3C51"/>
    <w:rsid w:val="007E5869"/>
    <w:rsid w:val="0080013E"/>
    <w:rsid w:val="00813288"/>
    <w:rsid w:val="008168FC"/>
    <w:rsid w:val="00830996"/>
    <w:rsid w:val="008345F1"/>
    <w:rsid w:val="00865B07"/>
    <w:rsid w:val="008667EA"/>
    <w:rsid w:val="00870F6B"/>
    <w:rsid w:val="0087637F"/>
    <w:rsid w:val="00892AD5"/>
    <w:rsid w:val="008A1512"/>
    <w:rsid w:val="008C7551"/>
    <w:rsid w:val="008D32B9"/>
    <w:rsid w:val="008D433B"/>
    <w:rsid w:val="008E566E"/>
    <w:rsid w:val="008F6107"/>
    <w:rsid w:val="0090161A"/>
    <w:rsid w:val="00901EB6"/>
    <w:rsid w:val="00904C62"/>
    <w:rsid w:val="00906B19"/>
    <w:rsid w:val="00922BA8"/>
    <w:rsid w:val="00924DAC"/>
    <w:rsid w:val="00927058"/>
    <w:rsid w:val="00942750"/>
    <w:rsid w:val="00942941"/>
    <w:rsid w:val="009450CE"/>
    <w:rsid w:val="00947179"/>
    <w:rsid w:val="0095164B"/>
    <w:rsid w:val="00954090"/>
    <w:rsid w:val="009573E7"/>
    <w:rsid w:val="00957414"/>
    <w:rsid w:val="00963599"/>
    <w:rsid w:val="00963E05"/>
    <w:rsid w:val="00964A45"/>
    <w:rsid w:val="00967843"/>
    <w:rsid w:val="00967D54"/>
    <w:rsid w:val="00971028"/>
    <w:rsid w:val="00984D57"/>
    <w:rsid w:val="00993B84"/>
    <w:rsid w:val="00996483"/>
    <w:rsid w:val="00996F5A"/>
    <w:rsid w:val="009B041A"/>
    <w:rsid w:val="009C37C3"/>
    <w:rsid w:val="009C7C86"/>
    <w:rsid w:val="009D2FF7"/>
    <w:rsid w:val="009E7884"/>
    <w:rsid w:val="009E788A"/>
    <w:rsid w:val="009F0E08"/>
    <w:rsid w:val="009F1835"/>
    <w:rsid w:val="00A07941"/>
    <w:rsid w:val="00A1763D"/>
    <w:rsid w:val="00A17CEC"/>
    <w:rsid w:val="00A27EF0"/>
    <w:rsid w:val="00A31868"/>
    <w:rsid w:val="00A42361"/>
    <w:rsid w:val="00A440DB"/>
    <w:rsid w:val="00A50B20"/>
    <w:rsid w:val="00A51390"/>
    <w:rsid w:val="00A55516"/>
    <w:rsid w:val="00A60D13"/>
    <w:rsid w:val="00A6791B"/>
    <w:rsid w:val="00A72745"/>
    <w:rsid w:val="00A76EFC"/>
    <w:rsid w:val="00A77E03"/>
    <w:rsid w:val="00A825AC"/>
    <w:rsid w:val="00A91010"/>
    <w:rsid w:val="00A97F29"/>
    <w:rsid w:val="00AA702E"/>
    <w:rsid w:val="00AB0964"/>
    <w:rsid w:val="00AB5011"/>
    <w:rsid w:val="00AC31F2"/>
    <w:rsid w:val="00AC7086"/>
    <w:rsid w:val="00AC7368"/>
    <w:rsid w:val="00AD16B9"/>
    <w:rsid w:val="00AE377D"/>
    <w:rsid w:val="00AE490C"/>
    <w:rsid w:val="00AF0EBA"/>
    <w:rsid w:val="00AF2CA2"/>
    <w:rsid w:val="00B02C8A"/>
    <w:rsid w:val="00B17FBD"/>
    <w:rsid w:val="00B256AA"/>
    <w:rsid w:val="00B315A6"/>
    <w:rsid w:val="00B31813"/>
    <w:rsid w:val="00B3195C"/>
    <w:rsid w:val="00B33365"/>
    <w:rsid w:val="00B34686"/>
    <w:rsid w:val="00B53ED5"/>
    <w:rsid w:val="00B57B36"/>
    <w:rsid w:val="00B57E6F"/>
    <w:rsid w:val="00B803BE"/>
    <w:rsid w:val="00B8686D"/>
    <w:rsid w:val="00B93F69"/>
    <w:rsid w:val="00BA6357"/>
    <w:rsid w:val="00BB1DDC"/>
    <w:rsid w:val="00BC30C9"/>
    <w:rsid w:val="00BD077D"/>
    <w:rsid w:val="00BE3E58"/>
    <w:rsid w:val="00C01616"/>
    <w:rsid w:val="00C0162B"/>
    <w:rsid w:val="00C068ED"/>
    <w:rsid w:val="00C22E0C"/>
    <w:rsid w:val="00C345B1"/>
    <w:rsid w:val="00C40142"/>
    <w:rsid w:val="00C45B04"/>
    <w:rsid w:val="00C52C3C"/>
    <w:rsid w:val="00C57182"/>
    <w:rsid w:val="00C57863"/>
    <w:rsid w:val="00C6054B"/>
    <w:rsid w:val="00C655FD"/>
    <w:rsid w:val="00C75407"/>
    <w:rsid w:val="00C870A8"/>
    <w:rsid w:val="00C94434"/>
    <w:rsid w:val="00C95E70"/>
    <w:rsid w:val="00CA0D75"/>
    <w:rsid w:val="00CA1C95"/>
    <w:rsid w:val="00CA5A9C"/>
    <w:rsid w:val="00CB0B68"/>
    <w:rsid w:val="00CB6344"/>
    <w:rsid w:val="00CC4C20"/>
    <w:rsid w:val="00CD3517"/>
    <w:rsid w:val="00CD5FE2"/>
    <w:rsid w:val="00CE1C11"/>
    <w:rsid w:val="00CE7C68"/>
    <w:rsid w:val="00CF06E8"/>
    <w:rsid w:val="00CF467A"/>
    <w:rsid w:val="00D02B4C"/>
    <w:rsid w:val="00D0407D"/>
    <w:rsid w:val="00D040C4"/>
    <w:rsid w:val="00D46B7E"/>
    <w:rsid w:val="00D549DC"/>
    <w:rsid w:val="00D57C84"/>
    <w:rsid w:val="00D6057D"/>
    <w:rsid w:val="00D712B9"/>
    <w:rsid w:val="00D71640"/>
    <w:rsid w:val="00D836C5"/>
    <w:rsid w:val="00D84576"/>
    <w:rsid w:val="00D93A0A"/>
    <w:rsid w:val="00D96E89"/>
    <w:rsid w:val="00DA1399"/>
    <w:rsid w:val="00DA24C6"/>
    <w:rsid w:val="00DA4D7B"/>
    <w:rsid w:val="00DB331B"/>
    <w:rsid w:val="00DB5DCB"/>
    <w:rsid w:val="00DC2D07"/>
    <w:rsid w:val="00DC5074"/>
    <w:rsid w:val="00DD6136"/>
    <w:rsid w:val="00DE264A"/>
    <w:rsid w:val="00DF5072"/>
    <w:rsid w:val="00E0094F"/>
    <w:rsid w:val="00E02D18"/>
    <w:rsid w:val="00E041E7"/>
    <w:rsid w:val="00E23CA1"/>
    <w:rsid w:val="00E409A8"/>
    <w:rsid w:val="00E50C12"/>
    <w:rsid w:val="00E519D2"/>
    <w:rsid w:val="00E65B91"/>
    <w:rsid w:val="00E7209D"/>
    <w:rsid w:val="00E72EAD"/>
    <w:rsid w:val="00E77223"/>
    <w:rsid w:val="00E8528B"/>
    <w:rsid w:val="00E857D1"/>
    <w:rsid w:val="00E85B94"/>
    <w:rsid w:val="00E978D0"/>
    <w:rsid w:val="00EA4613"/>
    <w:rsid w:val="00EA7F91"/>
    <w:rsid w:val="00EB1523"/>
    <w:rsid w:val="00EC0E49"/>
    <w:rsid w:val="00EC101F"/>
    <w:rsid w:val="00EC1D9F"/>
    <w:rsid w:val="00ED26BB"/>
    <w:rsid w:val="00EE0131"/>
    <w:rsid w:val="00EE17B0"/>
    <w:rsid w:val="00EF06D9"/>
    <w:rsid w:val="00F00E3E"/>
    <w:rsid w:val="00F2057B"/>
    <w:rsid w:val="00F30C64"/>
    <w:rsid w:val="00F32BA2"/>
    <w:rsid w:val="00F32CDB"/>
    <w:rsid w:val="00F565FE"/>
    <w:rsid w:val="00F63A70"/>
    <w:rsid w:val="00F64D37"/>
    <w:rsid w:val="00F7534E"/>
    <w:rsid w:val="00F833FA"/>
    <w:rsid w:val="00F90A0E"/>
    <w:rsid w:val="00FA1802"/>
    <w:rsid w:val="00FA21D0"/>
    <w:rsid w:val="00FA5F5F"/>
    <w:rsid w:val="00FB730C"/>
    <w:rsid w:val="00FC2695"/>
    <w:rsid w:val="00FC3E03"/>
    <w:rsid w:val="00FC3FC1"/>
    <w:rsid w:val="00FD7D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styleId="nfasis">
    <w:name w:val="Emphasis"/>
    <w:basedOn w:val="Fuentedeprrafopredeter"/>
    <w:uiPriority w:val="20"/>
    <w:qFormat/>
    <w:rsid w:val="005A6432"/>
    <w:rPr>
      <w:i/>
      <w:iCs/>
    </w:rPr>
  </w:style>
  <w:style w:type="paragraph" w:customStyle="1" w:styleId="TAMainText">
    <w:name w:val="TA_Main_Text"/>
    <w:basedOn w:val="Normal"/>
    <w:rsid w:val="005A6432"/>
    <w:pPr>
      <w:tabs>
        <w:tab w:val="clear" w:pos="7100"/>
      </w:tabs>
      <w:spacing w:line="480" w:lineRule="auto"/>
      <w:ind w:firstLine="202"/>
    </w:pPr>
    <w:rPr>
      <w:rFonts w:ascii="Times" w:hAnsi="Times"/>
      <w:sz w:val="24"/>
      <w:lang w:val="en-US"/>
    </w:rPr>
  </w:style>
  <w:style w:type="paragraph" w:customStyle="1" w:styleId="Default">
    <w:name w:val="Default"/>
    <w:rsid w:val="005A643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cetbodytext0">
    <w:name w:val="cetbodytext"/>
    <w:basedOn w:val="Normal"/>
    <w:rsid w:val="00332CF0"/>
    <w:pPr>
      <w:tabs>
        <w:tab w:val="clear" w:pos="7100"/>
      </w:tabs>
      <w:spacing w:before="100" w:beforeAutospacing="1" w:after="100" w:afterAutospacing="1" w:line="240" w:lineRule="auto"/>
      <w:jc w:val="left"/>
    </w:pPr>
    <w:rPr>
      <w:rFonts w:ascii="Times New Roman" w:hAnsi="Times New Roman"/>
      <w:sz w:val="24"/>
      <w:szCs w:val="24"/>
      <w:lang w:val="es-CO" w:eastAsia="es-CO"/>
    </w:rPr>
  </w:style>
  <w:style w:type="paragraph" w:customStyle="1" w:styleId="cetheading10">
    <w:name w:val="cetheading1"/>
    <w:basedOn w:val="Normal"/>
    <w:rsid w:val="00332CF0"/>
    <w:pPr>
      <w:tabs>
        <w:tab w:val="clear" w:pos="7100"/>
      </w:tabs>
      <w:spacing w:before="100" w:beforeAutospacing="1" w:after="100" w:afterAutospacing="1" w:line="240" w:lineRule="auto"/>
      <w:jc w:val="left"/>
    </w:pPr>
    <w:rPr>
      <w:rFonts w:ascii="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281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2615">
      <w:bodyDiv w:val="1"/>
      <w:marLeft w:val="0"/>
      <w:marRight w:val="0"/>
      <w:marTop w:val="0"/>
      <w:marBottom w:val="0"/>
      <w:divBdr>
        <w:top w:val="none" w:sz="0" w:space="0" w:color="auto"/>
        <w:left w:val="none" w:sz="0" w:space="0" w:color="auto"/>
        <w:bottom w:val="none" w:sz="0" w:space="0" w:color="auto"/>
        <w:right w:val="none" w:sz="0" w:space="0" w:color="auto"/>
      </w:divBdr>
    </w:div>
    <w:div w:id="126380734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209188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2555</Words>
  <Characters>14054</Characters>
  <Application>Microsoft Office Word</Application>
  <DocSecurity>0</DocSecurity>
  <Lines>117</Lines>
  <Paragraphs>33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Liset Mallarino Miranda</cp:lastModifiedBy>
  <cp:revision>2</cp:revision>
  <cp:lastPrinted>2015-05-12T18:31:00Z</cp:lastPrinted>
  <dcterms:created xsi:type="dcterms:W3CDTF">2022-03-29T14:39:00Z</dcterms:created>
  <dcterms:modified xsi:type="dcterms:W3CDTF">2022-03-29T14:39:00Z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