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30412">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30412">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30412">
        <w:trPr>
          <w:trHeight w:val="68"/>
          <w:jc w:val="center"/>
        </w:trPr>
        <w:tc>
          <w:tcPr>
            <w:tcW w:w="8782"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6F37408E" w:rsidR="00E978D0" w:rsidRPr="00B57B36" w:rsidRDefault="00D30412" w:rsidP="00E978D0">
      <w:pPr>
        <w:pStyle w:val="CETTitle"/>
      </w:pPr>
      <w:r w:rsidRPr="00D30412">
        <w:t>Biomes of Mangifera indica and Vitis vinifera for the Production of Biodegradable Sorbets</w:t>
      </w:r>
    </w:p>
    <w:p w14:paraId="0488FED2" w14:textId="011A1561" w:rsidR="00B57E6F" w:rsidRPr="00D30412" w:rsidRDefault="00D30412" w:rsidP="00B57E6F">
      <w:pPr>
        <w:pStyle w:val="CETAuthors"/>
        <w:rPr>
          <w:lang w:val="es-PE"/>
        </w:rPr>
      </w:pPr>
      <w:r w:rsidRPr="00D30412">
        <w:rPr>
          <w:lang w:val="es-PE"/>
        </w:rPr>
        <w:t>Celeste V. Gallardo Bravo, Xiomara A. Velasquez Ruiz*, Jorge Jave Nakayo, Veronica Tello Mendívil, Carlos Castañeda Olivera, Elmer Benites-Alfaro</w:t>
      </w:r>
    </w:p>
    <w:p w14:paraId="432E38DC" w14:textId="73C11D21" w:rsidR="00D30412" w:rsidRPr="00D30412" w:rsidRDefault="00D30412" w:rsidP="00D30412">
      <w:pPr>
        <w:pStyle w:val="CETemail"/>
        <w:spacing w:after="0" w:line="240" w:lineRule="auto"/>
        <w:rPr>
          <w:lang w:val="es-PE"/>
        </w:rPr>
      </w:pPr>
      <w:r w:rsidRPr="00D30412">
        <w:rPr>
          <w:lang w:val="es-PE"/>
        </w:rPr>
        <w:t>Cesar Vallejo University, Av. Alfredo Mendiola 6232 Los Olivos Lima 15314, Peru</w:t>
      </w:r>
    </w:p>
    <w:p w14:paraId="73F1267A" w14:textId="08E2D3E7" w:rsidR="00B57E6F" w:rsidRDefault="00D30412" w:rsidP="00D30412">
      <w:pPr>
        <w:pStyle w:val="CETemail"/>
        <w:spacing w:after="0" w:line="240" w:lineRule="auto"/>
      </w:pPr>
      <w:r>
        <w:t xml:space="preserve">*corresponding: </w:t>
      </w:r>
      <w:r w:rsidRPr="00D30412">
        <w:t>velasquezalessandra4@gmail.com</w:t>
      </w:r>
    </w:p>
    <w:p w14:paraId="0FAF0B77" w14:textId="77777777" w:rsidR="00D30412" w:rsidRPr="00D30412" w:rsidRDefault="00D30412" w:rsidP="00D30412">
      <w:pPr>
        <w:pStyle w:val="CETBodytext"/>
        <w:rPr>
          <w:lang w:val="en-GB"/>
        </w:rPr>
      </w:pPr>
    </w:p>
    <w:p w14:paraId="70A566DA" w14:textId="6C3164D5" w:rsidR="00D30412" w:rsidRPr="00D30412" w:rsidRDefault="00D30412" w:rsidP="001A56B2">
      <w:pPr>
        <w:pStyle w:val="CETBodytext"/>
        <w:rPr>
          <w:b/>
          <w:sz w:val="20"/>
        </w:rPr>
      </w:pPr>
      <w:r w:rsidRPr="00D30412">
        <w:t xml:space="preserve">The use of plastic straws (straw) has become a habit under the pretext of being a way of caring for health in the face of the lack of hygiene of the containers that serve food (drinks, juices, etc.), accentuated even more as a way to avoid contagion of diseases such as COVID 19; This has resulted in the generation of abundant solid plastic waste that has a negative impact on the contamination of soil and water. Faced with this problem, the objective was to produce sorbets with biodegradability characteristics from Mangifera indica and Vitis vinifera shell biomass, taking advantage of their rich content of starch and cellulose. The production method consisted of testing various doses of shell biomass of the aforementioned species, </w:t>
      </w:r>
      <w:r w:rsidRPr="001A56B2">
        <w:rPr>
          <w:bCs/>
        </w:rPr>
        <w:t>analysing</w:t>
      </w:r>
      <w:r w:rsidRPr="00D30412">
        <w:t xml:space="preserve"> their physical and mechanical characteristics, as well as biodegradability, to corroborate it later with a survey of the level of satisfaction of the elaborated product that obtained the best properties. The results indicated that the Mangifera indica shells had higher starch content compared to the Vitis vinifera shells; On the contrary, regarding the cellulose content, the Vitis vinifera husks had a higher quantity, resulting in a harder and more resistant bioplastic. Finally, it is concluded that biodegradable straws from biomass of Mangifera indica and Vitis vinifera are a significant solution compared to conventional ones, with the important advantage of being biodegradable in a short time and their characteristics are similar to plastic straws, to the time they turned out to have a good level of acceptance by the respondents</w:t>
      </w:r>
      <w:r w:rsidR="00577003">
        <w:t>.</w:t>
      </w:r>
    </w:p>
    <w:p w14:paraId="476B2F2E" w14:textId="1B5395C5" w:rsidR="00600535" w:rsidRPr="00B57B36" w:rsidRDefault="00600535" w:rsidP="00600535">
      <w:pPr>
        <w:pStyle w:val="CETHeading1"/>
        <w:rPr>
          <w:lang w:val="en-GB"/>
        </w:rPr>
      </w:pPr>
      <w:r w:rsidRPr="00B57B36">
        <w:rPr>
          <w:lang w:val="en-GB"/>
        </w:rPr>
        <w:t>Introduction</w:t>
      </w:r>
    </w:p>
    <w:p w14:paraId="27EB30D9" w14:textId="3FA0D4CC" w:rsidR="00D30412" w:rsidRDefault="00D30412" w:rsidP="00D30412">
      <w:pPr>
        <w:pStyle w:val="CETnumberingbullets"/>
        <w:numPr>
          <w:ilvl w:val="0"/>
          <w:numId w:val="0"/>
        </w:numPr>
        <w:jc w:val="both"/>
      </w:pPr>
      <w:r>
        <w:t>Over the years, environmental pollution has increased and has a detrimental impact on the quality of soil, air and water. And one of the most polluting elements is presented through the use of oil in industry, since it generates various by-products such as plastic, and that in the last 10 years has become one of the environmental problems to which various international organizations, Oceanographic institutes and world authorities have become aware, and that during past decades no policies and/or action have been taken to minimize, avoid or reduce the accumulation of plastic waste in bodies of water such as rivers, seas, oceans, lakes, wetlands; these volumes of plastic, regardless of size, are deposited, broken down and degraded in the oceans, representing a risk for marine species, which can ingest them casually and cause choking, cause entrapment, strangulation, increases mortality and negatively impacts the conservation and reproduction of organisms</w:t>
      </w:r>
      <w:r w:rsidRPr="00381691">
        <w:t>, on the other hand through the consumption of fish and shellfish is a danger to humans (</w:t>
      </w:r>
      <w:proofErr w:type="spellStart"/>
      <w:r w:rsidRPr="00381691">
        <w:t>Ita</w:t>
      </w:r>
      <w:proofErr w:type="spellEnd"/>
      <w:r w:rsidRPr="00381691">
        <w:t xml:space="preserve"> et al., 2022). Pl</w:t>
      </w:r>
      <w:r>
        <w:t>astic waste in the form of straws or bottle rings constitutes a risk and can physically harm the different species residing in the oceans, being able to ingest it or enter the nostrils of marine fauna.</w:t>
      </w:r>
    </w:p>
    <w:p w14:paraId="04BDC310" w14:textId="4B42A229" w:rsidR="00D30412" w:rsidRDefault="00D30412" w:rsidP="00D30412">
      <w:pPr>
        <w:pStyle w:val="CETnumberingbullets"/>
        <w:numPr>
          <w:ilvl w:val="0"/>
          <w:numId w:val="0"/>
        </w:numPr>
        <w:jc w:val="both"/>
      </w:pPr>
      <w:r>
        <w:t>About 5 billion bags a year are used throughout the world, that is, almost 10 million per minute, of 8 million are disposed of in the sea (MINAM, 2021). Projections affirm that by the year 2030 about 53 million tons will be discarded into the ocean, that is, three times what was emitted in 2016 (</w:t>
      </w:r>
      <w:proofErr w:type="spellStart"/>
      <w:r>
        <w:t>Ita</w:t>
      </w:r>
      <w:proofErr w:type="spellEnd"/>
      <w:r>
        <w:t xml:space="preserve"> et al., 2022), and with the same pattern of generation and use, by 2050. the amount of plastic will be greater than that of fish in the ocean (Ellen </w:t>
      </w:r>
      <w:proofErr w:type="spellStart"/>
      <w:r>
        <w:t>Macrthur</w:t>
      </w:r>
      <w:proofErr w:type="spellEnd"/>
      <w:r>
        <w:t xml:space="preserve"> Foundation, sf), 99% of fish will have ingested plastic particles, 15% of species harmed by ingestion, entrapment or strangulation with plastic garbage will be in danger of extinction. Plastic has been dispersed in many places, plastic bags have been found on Everest peak, in the polar ice caps and deeper places in the sea, </w:t>
      </w:r>
      <w:r w:rsidR="00381691">
        <w:t>in</w:t>
      </w:r>
      <w:r>
        <w:t xml:space="preserve"> 2017, a "Plastic Island" of about 2.6 million km2 (almost twice the Peruvian territory) was discovered in the </w:t>
      </w:r>
      <w:r>
        <w:lastRenderedPageBreak/>
        <w:t>middle of the ocean off the coasts of Peru and Chile. In Peru, the average use of plastic is of 30 kg/person and in the city of metropolitan Lima and Callao, 886 tons of plastic waste are produced daily, which means 46% of the total waste in the entire country (MINAM, 2021). To counteract this situation, the world's leading authorities have given greater impetus to laws and regulations related to the disposal of solid waste and prevent it from being disposed of in bodies of water. In Peru, the reason why plastic waste ends up in rivers, lakes,</w:t>
      </w:r>
      <w:r w:rsidR="00CF327D">
        <w:t xml:space="preserve"> </w:t>
      </w:r>
      <w:proofErr w:type="spellStart"/>
      <w:r>
        <w:t>Knoch</w:t>
      </w:r>
      <w:proofErr w:type="spellEnd"/>
      <w:r>
        <w:t xml:space="preserve"> and </w:t>
      </w:r>
      <w:proofErr w:type="spellStart"/>
      <w:r w:rsidRPr="00CF327D">
        <w:t>Mihalyi</w:t>
      </w:r>
      <w:proofErr w:type="spellEnd"/>
      <w:r w:rsidRPr="00CF327D">
        <w:t xml:space="preserve"> (2018</w:t>
      </w:r>
      <w:r>
        <w:t>) in their article mention that the use of bioplastics is a great start for improvement to mitigate global warming, in addition to using plastics based on renewable sources that do not generate large-scale environmental impacts unlike conventional plastics.</w:t>
      </w:r>
    </w:p>
    <w:p w14:paraId="7EF0E233" w14:textId="77777777" w:rsidR="00D30412" w:rsidRDefault="00D30412" w:rsidP="00D30412">
      <w:pPr>
        <w:pStyle w:val="CETnumberingbullets"/>
        <w:numPr>
          <w:ilvl w:val="0"/>
          <w:numId w:val="0"/>
        </w:numPr>
        <w:jc w:val="both"/>
      </w:pPr>
      <w:proofErr w:type="spellStart"/>
      <w:r>
        <w:t>Alarcón</w:t>
      </w:r>
      <w:proofErr w:type="spellEnd"/>
      <w:r>
        <w:t xml:space="preserve"> and </w:t>
      </w:r>
      <w:proofErr w:type="spellStart"/>
      <w:r>
        <w:t>Barrantes</w:t>
      </w:r>
      <w:proofErr w:type="spellEnd"/>
      <w:r>
        <w:t xml:space="preserve"> (2019) carried out a study on the perception of consumers of the use of biodegradable materials, finding that the purchasing power of consumers was not decisive when choosing the use of these biodegradable products, so that consumers if they are aware of the harmful impact generated by the use of common polyethylene plastic.</w:t>
      </w:r>
    </w:p>
    <w:p w14:paraId="7A22B0DD" w14:textId="18608E5F" w:rsidR="00D30412" w:rsidRDefault="00D30412" w:rsidP="00D30412">
      <w:pPr>
        <w:pStyle w:val="CETnumberingbullets"/>
        <w:numPr>
          <w:ilvl w:val="0"/>
          <w:numId w:val="0"/>
        </w:numPr>
        <w:jc w:val="both"/>
      </w:pPr>
      <w:r>
        <w:t>Research proposes alternatives for the manufacture of degradable bioplastic bags from banana peel, with more resistant physical and mechanical characteristics than conventional bags, with a degradation time of 8 weeks (</w:t>
      </w:r>
      <w:proofErr w:type="spellStart"/>
      <w:r>
        <w:t>Huzaisham</w:t>
      </w:r>
      <w:proofErr w:type="spellEnd"/>
      <w:r>
        <w:t xml:space="preserve"> &amp; </w:t>
      </w:r>
      <w:proofErr w:type="spellStart"/>
      <w:r>
        <w:t>Marsi</w:t>
      </w:r>
      <w:proofErr w:type="spellEnd"/>
      <w:r>
        <w:t xml:space="preserve">, 2020). The manufacture of bioplastic from common domestic fruit peels (banana, orange, avocado and lemon) mixed with </w:t>
      </w:r>
      <w:r w:rsidR="00CF327D">
        <w:t>glycerine</w:t>
      </w:r>
      <w:r>
        <w:t xml:space="preserve"> (plasticizer), cornstarch, vinegar and water as solvent has also been tested, the result was a more resistant and more biodegradable material. than common plastics (Del campo et al., 2020). Siti et al. (2020) elaborated bioplastic from residues of cocoa pod husks and sugar cane bagasse, with efficacy characteristic in food preservation, promotes sustainable economic development due to the added value of the different materials through by-products. In an investigation carried out by Sernaqué et al. (2020) analyze the biodegradability of bioplastics made from Mangifera indica (mango) and Musa paradisiaca (banana) peels, based on the assumption that for degradation to occur, the molecules have to break their crystalline structures, and this is influenced by exposure to environmental factors, for this specific case, earthworm humus was used as a degradation medium, 93.06% and 73.16% reduction in its initial weight in 4 weeks, determining that glycerol has a direct relationship with the biodegradability of bioplastic sheets. </w:t>
      </w:r>
    </w:p>
    <w:p w14:paraId="1AED3853" w14:textId="7602E869" w:rsidR="00600535" w:rsidRDefault="00D30412" w:rsidP="008A0888">
      <w:pPr>
        <w:pStyle w:val="CETnumberingbullets"/>
        <w:numPr>
          <w:ilvl w:val="0"/>
          <w:numId w:val="0"/>
        </w:numPr>
        <w:jc w:val="both"/>
      </w:pPr>
      <w:r>
        <w:t>Huang (2020)</w:t>
      </w:r>
      <w:r w:rsidR="00ED2D5E">
        <w:t>,</w:t>
      </w:r>
      <w:r>
        <w:t xml:space="preserve"> elaborated biodegradable sorbets using vegetable fiber</w:t>
      </w:r>
      <w:r w:rsidR="008A0888">
        <w:t>s</w:t>
      </w:r>
      <w:r>
        <w:t xml:space="preserve"> and a polymer as raw material, verifying that they biodegraded much more easily, indicating as advantages not containing petrochemical substances or any silica, it can be eliminated in the subsoil and form part of the environment without any damage. In this panorama, the enormous amounts of food waste that come from different sources, and that can constitute a danger if not disposed of properly, can be used and add value with the production of biodegradable plastics with environmental advantages and lower cost (Tan et al., 2019)</w:t>
      </w:r>
      <w:r w:rsidR="0010041E">
        <w:t xml:space="preserve">. </w:t>
      </w:r>
      <w:r>
        <w:t xml:space="preserve">Taking into account the high volumes of plastic as waste and the negative impact that it already has and worsens as time goes by, it is necessary to develop and improve techniques and methods for the production of biodegradable products, including straws that are widely used for considerations. of hygiene and that can replace the use of plastics whose origin is petroleum, for which the objective of the research was the elaboration of sorbets from bioplastic sheets obtained from organic fruit waste, specifically from the peel of </w:t>
      </w:r>
      <w:r w:rsidRPr="00CF327D">
        <w:rPr>
          <w:i/>
          <w:iCs/>
        </w:rPr>
        <w:t>Mangifera indica</w:t>
      </w:r>
      <w:r>
        <w:t xml:space="preserve"> (mango) and </w:t>
      </w:r>
      <w:r w:rsidRPr="00CF327D">
        <w:rPr>
          <w:i/>
          <w:iCs/>
        </w:rPr>
        <w:t>Vitis vinifera</w:t>
      </w:r>
      <w:r>
        <w:t xml:space="preserve"> (grape), determining the biodegradation time, physical and mechanical properties of these biodegradable straws</w:t>
      </w:r>
      <w:r>
        <w:t>.</w:t>
      </w:r>
    </w:p>
    <w:p w14:paraId="5741900F" w14:textId="23CAAFDB" w:rsidR="00453E24" w:rsidRDefault="008A0888" w:rsidP="00453E24">
      <w:pPr>
        <w:pStyle w:val="CETHeading1"/>
      </w:pPr>
      <w:r w:rsidRPr="008A0888">
        <w:t>Materials and methodology</w:t>
      </w:r>
    </w:p>
    <w:p w14:paraId="59D4153B" w14:textId="77777777" w:rsidR="008A0888" w:rsidRPr="008A0888" w:rsidRDefault="008A0888" w:rsidP="008A0888">
      <w:pPr>
        <w:pStyle w:val="CETBodytext"/>
        <w:rPr>
          <w:szCs w:val="18"/>
        </w:rPr>
      </w:pPr>
      <w:r w:rsidRPr="008A0888">
        <w:rPr>
          <w:szCs w:val="18"/>
        </w:rPr>
        <w:t>The procedure for obtaining bioplastic from the shell of Mangifera indica and Vitis vinifera was carried out in four stages. The organic residues used as inputs were obtained in the amount of 2 kg that corresponded to Mangifera indica and Vitis vinifera shells.</w:t>
      </w:r>
    </w:p>
    <w:p w14:paraId="74B0A625" w14:textId="77777777" w:rsidR="008A0888" w:rsidRPr="0010041E" w:rsidRDefault="008A0888" w:rsidP="008A0888">
      <w:pPr>
        <w:pStyle w:val="CETBodytext"/>
        <w:rPr>
          <w:b/>
          <w:szCs w:val="18"/>
        </w:rPr>
      </w:pPr>
      <w:r w:rsidRPr="0010041E">
        <w:rPr>
          <w:b/>
          <w:szCs w:val="18"/>
        </w:rPr>
        <w:t xml:space="preserve">Stage No. 1: Obtaining the biomass from the shell of </w:t>
      </w:r>
      <w:r w:rsidRPr="00127C2A">
        <w:rPr>
          <w:b/>
          <w:i/>
          <w:iCs/>
          <w:szCs w:val="18"/>
        </w:rPr>
        <w:t>Mangifera indica</w:t>
      </w:r>
      <w:r w:rsidRPr="0010041E">
        <w:rPr>
          <w:b/>
          <w:szCs w:val="18"/>
        </w:rPr>
        <w:t xml:space="preserve"> and </w:t>
      </w:r>
      <w:r w:rsidRPr="00127C2A">
        <w:rPr>
          <w:b/>
          <w:i/>
          <w:iCs/>
          <w:szCs w:val="18"/>
        </w:rPr>
        <w:t>Vitis vinifera</w:t>
      </w:r>
    </w:p>
    <w:p w14:paraId="37E2CCC2" w14:textId="46FF3F5B" w:rsidR="008A0888" w:rsidRDefault="008A0888" w:rsidP="008A0888">
      <w:pPr>
        <w:pStyle w:val="CETBodytext"/>
        <w:rPr>
          <w:szCs w:val="18"/>
        </w:rPr>
      </w:pPr>
      <w:r w:rsidRPr="008A0888">
        <w:rPr>
          <w:szCs w:val="18"/>
        </w:rPr>
        <w:t xml:space="preserve">The peel of </w:t>
      </w:r>
      <w:r w:rsidRPr="00127C2A">
        <w:rPr>
          <w:i/>
          <w:iCs/>
          <w:szCs w:val="18"/>
        </w:rPr>
        <w:t>Mangifera indica</w:t>
      </w:r>
      <w:r w:rsidRPr="008A0888">
        <w:rPr>
          <w:szCs w:val="18"/>
        </w:rPr>
        <w:t xml:space="preserve"> (mango) has bioactives such as carotenoids, flavonoids, pectin, polyphenols, anthocyanins, mangiferin, dietary fiber, polyunsaturated fatty acids (Garcia-Mendoza et al., 2015), the peel of </w:t>
      </w:r>
      <w:r w:rsidRPr="00127C2A">
        <w:rPr>
          <w:i/>
          <w:iCs/>
          <w:szCs w:val="18"/>
        </w:rPr>
        <w:t>Vitis vinifera</w:t>
      </w:r>
      <w:r w:rsidRPr="008A0888">
        <w:rPr>
          <w:szCs w:val="18"/>
        </w:rPr>
        <w:t xml:space="preserve"> (grape) contains phenols and flavonoids (Tsang et al., 2019). The pretreatment to obtain the biomass to be used in the preparation of the sorbets is detailed in figure 1.</w:t>
      </w:r>
    </w:p>
    <w:p w14:paraId="492E71CE" w14:textId="15D0CD52" w:rsidR="008E006C" w:rsidRPr="008A0888" w:rsidRDefault="008E006C" w:rsidP="008A0888">
      <w:pPr>
        <w:pStyle w:val="CETBodytext"/>
        <w:rPr>
          <w:szCs w:val="18"/>
        </w:rPr>
      </w:pPr>
      <w:r w:rsidRPr="003B2594">
        <w:rPr>
          <w:noProof/>
        </w:rPr>
        <w:drawing>
          <wp:inline distT="0" distB="0" distL="0" distR="0" wp14:anchorId="06618255" wp14:editId="1702883A">
            <wp:extent cx="5176985" cy="1138687"/>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59" t="33098" r="14476" b="41700"/>
                    <a:stretch/>
                  </pic:blipFill>
                  <pic:spPr bwMode="auto">
                    <a:xfrm>
                      <a:off x="0" y="0"/>
                      <a:ext cx="5396831" cy="1187043"/>
                    </a:xfrm>
                    <a:prstGeom prst="rect">
                      <a:avLst/>
                    </a:prstGeom>
                    <a:ln>
                      <a:noFill/>
                    </a:ln>
                    <a:extLst>
                      <a:ext uri="{53640926-AAD7-44D8-BBD7-CCE9431645EC}">
                        <a14:shadowObscured xmlns:a14="http://schemas.microsoft.com/office/drawing/2010/main"/>
                      </a:ext>
                    </a:extLst>
                  </pic:spPr>
                </pic:pic>
              </a:graphicData>
            </a:graphic>
          </wp:inline>
        </w:drawing>
      </w:r>
    </w:p>
    <w:p w14:paraId="7DA3EAD6" w14:textId="77777777" w:rsidR="008A0888" w:rsidRPr="00261391" w:rsidRDefault="008A0888" w:rsidP="008A0888">
      <w:pPr>
        <w:pBdr>
          <w:top w:val="nil"/>
          <w:left w:val="nil"/>
          <w:bottom w:val="nil"/>
          <w:right w:val="nil"/>
          <w:between w:val="nil"/>
        </w:pBdr>
        <w:spacing w:before="240" w:after="120"/>
        <w:rPr>
          <w:i/>
          <w:color w:val="000000"/>
          <w:sz w:val="16"/>
          <w:szCs w:val="16"/>
          <w:lang w:val="en-US"/>
        </w:rPr>
      </w:pPr>
      <w:r w:rsidRPr="00261391">
        <w:rPr>
          <w:i/>
          <w:color w:val="000000"/>
          <w:lang w:val="en-US"/>
        </w:rPr>
        <w:t>Figure 1: Obtaining shell from Mangifera indica and Vitis vinifera.</w:t>
      </w:r>
    </w:p>
    <w:p w14:paraId="7683790E" w14:textId="77777777" w:rsidR="001A56B2" w:rsidRDefault="001A56B2" w:rsidP="0010041E">
      <w:pPr>
        <w:pStyle w:val="CETBodytext"/>
        <w:rPr>
          <w:b/>
          <w:bCs/>
        </w:rPr>
      </w:pPr>
    </w:p>
    <w:p w14:paraId="1474FE25" w14:textId="6AD1324C" w:rsidR="008A0888" w:rsidRPr="0010041E" w:rsidRDefault="008A0888" w:rsidP="0010041E">
      <w:pPr>
        <w:pStyle w:val="CETBodytext"/>
        <w:rPr>
          <w:b/>
          <w:bCs/>
        </w:rPr>
      </w:pPr>
      <w:r w:rsidRPr="0010041E">
        <w:rPr>
          <w:b/>
          <w:bCs/>
        </w:rPr>
        <w:t xml:space="preserve">Stage No. 2: Manufacture of bioplastic sheets from </w:t>
      </w:r>
      <w:r w:rsidRPr="00127C2A">
        <w:rPr>
          <w:b/>
          <w:bCs/>
          <w:i/>
          <w:iCs/>
        </w:rPr>
        <w:t>Mangifera indica</w:t>
      </w:r>
      <w:r w:rsidRPr="0010041E">
        <w:rPr>
          <w:b/>
          <w:bCs/>
        </w:rPr>
        <w:t xml:space="preserve"> and </w:t>
      </w:r>
      <w:proofErr w:type="spellStart"/>
      <w:r w:rsidRPr="00127C2A">
        <w:rPr>
          <w:b/>
          <w:bCs/>
          <w:i/>
          <w:iCs/>
        </w:rPr>
        <w:t>vitis</w:t>
      </w:r>
      <w:proofErr w:type="spellEnd"/>
      <w:r w:rsidRPr="00127C2A">
        <w:rPr>
          <w:b/>
          <w:bCs/>
          <w:i/>
          <w:iCs/>
        </w:rPr>
        <w:t xml:space="preserve"> vinifera</w:t>
      </w:r>
      <w:r w:rsidRPr="0010041E">
        <w:rPr>
          <w:b/>
          <w:bCs/>
        </w:rPr>
        <w:t xml:space="preserve"> shell biomass</w:t>
      </w:r>
    </w:p>
    <w:p w14:paraId="67468238" w14:textId="77777777" w:rsidR="008A0888" w:rsidRPr="00261391" w:rsidRDefault="008A0888" w:rsidP="0010041E">
      <w:pPr>
        <w:pStyle w:val="CETBodytext"/>
      </w:pPr>
      <w:r w:rsidRPr="00261391">
        <w:t>The bioplastic sheets were made, following the details indicated in Figure 2. The grinding process (liquefied) is done for 2 minutes. The bioplastic sheets were prepared and dried at room temperature for 3 days. See Figure 3</w:t>
      </w:r>
    </w:p>
    <w:p w14:paraId="16FE81B4" w14:textId="77777777" w:rsidR="008A0888" w:rsidRPr="00261391" w:rsidRDefault="008A0888" w:rsidP="008A0888">
      <w:pPr>
        <w:pBdr>
          <w:top w:val="nil"/>
          <w:left w:val="nil"/>
          <w:bottom w:val="nil"/>
          <w:right w:val="nil"/>
          <w:between w:val="nil"/>
        </w:pBdr>
        <w:rPr>
          <w:color w:val="000000"/>
          <w:sz w:val="16"/>
          <w:szCs w:val="16"/>
          <w:lang w:val="en-US"/>
        </w:rPr>
      </w:pPr>
    </w:p>
    <w:tbl>
      <w:tblPr>
        <w:tblW w:w="8626" w:type="dxa"/>
        <w:tblLayout w:type="fixed"/>
        <w:tblLook w:val="0400" w:firstRow="0" w:lastRow="0" w:firstColumn="0" w:lastColumn="0" w:noHBand="0" w:noVBand="1"/>
      </w:tblPr>
      <w:tblGrid>
        <w:gridCol w:w="7071"/>
        <w:gridCol w:w="1555"/>
      </w:tblGrid>
      <w:tr w:rsidR="008A0888" w:rsidRPr="00261391" w14:paraId="179A2DEF" w14:textId="77777777" w:rsidTr="00577003">
        <w:trPr>
          <w:trHeight w:val="2702"/>
        </w:trPr>
        <w:tc>
          <w:tcPr>
            <w:tcW w:w="7071" w:type="dxa"/>
          </w:tcPr>
          <w:p w14:paraId="3CC28452" w14:textId="5EABB563" w:rsidR="008A0888" w:rsidRPr="00261391" w:rsidRDefault="000253E5" w:rsidP="009F5E05">
            <w:pPr>
              <w:pBdr>
                <w:top w:val="nil"/>
                <w:left w:val="nil"/>
                <w:bottom w:val="nil"/>
                <w:right w:val="nil"/>
                <w:between w:val="nil"/>
              </w:pBdr>
              <w:rPr>
                <w:rFonts w:eastAsia="Arial" w:cs="Arial"/>
                <w:color w:val="000000"/>
                <w:sz w:val="16"/>
                <w:szCs w:val="16"/>
                <w:lang w:val="en-US"/>
              </w:rPr>
            </w:pPr>
            <w:r>
              <w:rPr>
                <w:noProof/>
              </w:rPr>
              <w:drawing>
                <wp:inline distT="0" distB="0" distL="0" distR="0" wp14:anchorId="06402F39" wp14:editId="09304D55">
                  <wp:extent cx="4397076" cy="280358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11">
                            <a:extLst>
                              <a:ext uri="{28A0092B-C50C-407E-A947-70E740481C1C}">
                                <a14:useLocalDpi xmlns:a14="http://schemas.microsoft.com/office/drawing/2010/main" val="0"/>
                              </a:ext>
                            </a:extLst>
                          </a:blip>
                          <a:srcRect r="1699"/>
                          <a:stretch/>
                        </pic:blipFill>
                        <pic:spPr bwMode="auto">
                          <a:xfrm>
                            <a:off x="0" y="0"/>
                            <a:ext cx="4442605" cy="2832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5" w:type="dxa"/>
          </w:tcPr>
          <w:p w14:paraId="152D4457" w14:textId="77777777" w:rsidR="00EA2D33" w:rsidRDefault="00EA2D33" w:rsidP="009F5E05">
            <w:pPr>
              <w:pBdr>
                <w:top w:val="nil"/>
                <w:left w:val="nil"/>
                <w:bottom w:val="nil"/>
                <w:right w:val="nil"/>
                <w:between w:val="nil"/>
              </w:pBdr>
              <w:rPr>
                <w:noProof/>
                <w:color w:val="000000"/>
                <w:sz w:val="16"/>
                <w:szCs w:val="16"/>
                <w:lang w:val="en-US"/>
              </w:rPr>
            </w:pPr>
          </w:p>
          <w:p w14:paraId="1043E121" w14:textId="77777777" w:rsidR="00EA2D33" w:rsidRDefault="00EA2D33" w:rsidP="009F5E05">
            <w:pPr>
              <w:pBdr>
                <w:top w:val="nil"/>
                <w:left w:val="nil"/>
                <w:bottom w:val="nil"/>
                <w:right w:val="nil"/>
                <w:between w:val="nil"/>
              </w:pBdr>
              <w:rPr>
                <w:noProof/>
                <w:color w:val="000000"/>
                <w:sz w:val="16"/>
                <w:szCs w:val="16"/>
                <w:lang w:val="en-US"/>
              </w:rPr>
            </w:pPr>
          </w:p>
          <w:p w14:paraId="4F1B102A" w14:textId="5365AA36" w:rsidR="00EA2D33" w:rsidRDefault="00EA2D33" w:rsidP="009F5E05">
            <w:pPr>
              <w:pBdr>
                <w:top w:val="nil"/>
                <w:left w:val="nil"/>
                <w:bottom w:val="nil"/>
                <w:right w:val="nil"/>
                <w:between w:val="nil"/>
              </w:pBdr>
              <w:rPr>
                <w:noProof/>
                <w:color w:val="000000"/>
                <w:sz w:val="16"/>
                <w:szCs w:val="16"/>
                <w:lang w:val="en-US"/>
              </w:rPr>
            </w:pPr>
            <w:r>
              <w:rPr>
                <w:noProof/>
                <w:color w:val="000000"/>
                <w:sz w:val="16"/>
                <w:szCs w:val="16"/>
                <w:lang w:val="en-US"/>
              </w:rPr>
              <w:t>a</w:t>
            </w:r>
          </w:p>
          <w:p w14:paraId="0D5B24E5" w14:textId="172059A0" w:rsidR="008A0888" w:rsidRDefault="008A0888" w:rsidP="009F5E05">
            <w:pPr>
              <w:pBdr>
                <w:top w:val="nil"/>
                <w:left w:val="nil"/>
                <w:bottom w:val="nil"/>
                <w:right w:val="nil"/>
                <w:between w:val="nil"/>
              </w:pBdr>
              <w:rPr>
                <w:noProof/>
                <w:color w:val="000000"/>
                <w:sz w:val="16"/>
                <w:szCs w:val="16"/>
                <w:lang w:val="en-US"/>
              </w:rPr>
            </w:pPr>
            <w:r w:rsidRPr="00261391">
              <w:rPr>
                <w:noProof/>
                <w:color w:val="000000"/>
                <w:sz w:val="16"/>
                <w:szCs w:val="16"/>
                <w:lang w:val="en-US"/>
              </w:rPr>
              <w:drawing>
                <wp:inline distT="0" distB="0" distL="0" distR="0" wp14:anchorId="2A2E7DAF" wp14:editId="6A0FAA74">
                  <wp:extent cx="666750" cy="608013"/>
                  <wp:effectExtent l="0" t="0" r="0" b="190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92736" cy="631709"/>
                          </a:xfrm>
                          <a:prstGeom prst="rect">
                            <a:avLst/>
                          </a:prstGeom>
                          <a:ln/>
                        </pic:spPr>
                      </pic:pic>
                    </a:graphicData>
                  </a:graphic>
                </wp:inline>
              </w:drawing>
            </w:r>
          </w:p>
          <w:p w14:paraId="441872FD" w14:textId="77777777" w:rsidR="00EA2D33" w:rsidRDefault="00EA2D33" w:rsidP="009F5E05">
            <w:pPr>
              <w:pBdr>
                <w:top w:val="nil"/>
                <w:left w:val="nil"/>
                <w:bottom w:val="nil"/>
                <w:right w:val="nil"/>
                <w:between w:val="nil"/>
              </w:pBdr>
              <w:rPr>
                <w:rFonts w:eastAsia="Arial" w:cs="Arial"/>
                <w:color w:val="000000"/>
                <w:sz w:val="16"/>
                <w:szCs w:val="16"/>
                <w:lang w:val="en-US"/>
              </w:rPr>
            </w:pPr>
          </w:p>
          <w:p w14:paraId="40C69485" w14:textId="77777777" w:rsidR="008E006C" w:rsidRPr="00261391" w:rsidRDefault="008E006C" w:rsidP="009F5E05">
            <w:pPr>
              <w:pBdr>
                <w:top w:val="nil"/>
                <w:left w:val="nil"/>
                <w:bottom w:val="nil"/>
                <w:right w:val="nil"/>
                <w:between w:val="nil"/>
              </w:pBdr>
              <w:rPr>
                <w:rFonts w:eastAsia="Arial" w:cs="Arial"/>
                <w:color w:val="000000"/>
                <w:sz w:val="16"/>
                <w:szCs w:val="16"/>
                <w:lang w:val="en-US"/>
              </w:rPr>
            </w:pPr>
          </w:p>
          <w:p w14:paraId="3CFF33B5" w14:textId="77777777" w:rsidR="00EA2D33" w:rsidRDefault="00EA2D33" w:rsidP="009F5E05">
            <w:pPr>
              <w:pBdr>
                <w:top w:val="nil"/>
                <w:left w:val="nil"/>
                <w:bottom w:val="nil"/>
                <w:right w:val="nil"/>
                <w:between w:val="nil"/>
              </w:pBdr>
              <w:rPr>
                <w:noProof/>
                <w:color w:val="000000"/>
                <w:szCs w:val="18"/>
                <w:lang w:val="en-US"/>
              </w:rPr>
            </w:pPr>
          </w:p>
          <w:p w14:paraId="42740F94" w14:textId="77777777" w:rsidR="00EA2D33" w:rsidRDefault="00EA2D33" w:rsidP="009F5E05">
            <w:pPr>
              <w:pBdr>
                <w:top w:val="nil"/>
                <w:left w:val="nil"/>
                <w:bottom w:val="nil"/>
                <w:right w:val="nil"/>
                <w:between w:val="nil"/>
              </w:pBdr>
              <w:rPr>
                <w:noProof/>
                <w:color w:val="000000"/>
                <w:szCs w:val="18"/>
                <w:lang w:val="en-US"/>
              </w:rPr>
            </w:pPr>
          </w:p>
          <w:p w14:paraId="38900D2B" w14:textId="7E3FC3A3" w:rsidR="00EA2D33" w:rsidRDefault="00EA2D33" w:rsidP="009F5E05">
            <w:pPr>
              <w:pBdr>
                <w:top w:val="nil"/>
                <w:left w:val="nil"/>
                <w:bottom w:val="nil"/>
                <w:right w:val="nil"/>
                <w:between w:val="nil"/>
              </w:pBdr>
              <w:rPr>
                <w:noProof/>
                <w:color w:val="000000"/>
                <w:szCs w:val="18"/>
                <w:lang w:val="en-US"/>
              </w:rPr>
            </w:pPr>
            <w:r>
              <w:rPr>
                <w:noProof/>
                <w:color w:val="000000"/>
                <w:szCs w:val="18"/>
                <w:lang w:val="en-US"/>
              </w:rPr>
              <w:t>b</w:t>
            </w:r>
          </w:p>
          <w:p w14:paraId="39DDA685" w14:textId="6F41453D" w:rsidR="008A0888" w:rsidRDefault="008A0888" w:rsidP="009F5E05">
            <w:pPr>
              <w:pBdr>
                <w:top w:val="nil"/>
                <w:left w:val="nil"/>
                <w:bottom w:val="nil"/>
                <w:right w:val="nil"/>
                <w:between w:val="nil"/>
              </w:pBdr>
              <w:rPr>
                <w:noProof/>
                <w:color w:val="000000"/>
                <w:szCs w:val="18"/>
                <w:lang w:val="en-US"/>
              </w:rPr>
            </w:pPr>
            <w:r w:rsidRPr="00261391">
              <w:rPr>
                <w:noProof/>
                <w:color w:val="000000"/>
                <w:sz w:val="24"/>
                <w:szCs w:val="24"/>
                <w:lang w:val="en-US"/>
              </w:rPr>
              <w:drawing>
                <wp:inline distT="0" distB="0" distL="0" distR="0" wp14:anchorId="771AF500" wp14:editId="4747AFFF">
                  <wp:extent cx="723900" cy="884872"/>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39948" cy="904489"/>
                          </a:xfrm>
                          <a:prstGeom prst="rect">
                            <a:avLst/>
                          </a:prstGeom>
                          <a:ln/>
                        </pic:spPr>
                      </pic:pic>
                    </a:graphicData>
                  </a:graphic>
                </wp:inline>
              </w:drawing>
            </w:r>
          </w:p>
          <w:p w14:paraId="7CA31644" w14:textId="30CCBF8F" w:rsidR="00EA2D33" w:rsidRPr="00261391" w:rsidRDefault="00EA2D33" w:rsidP="009F5E05">
            <w:pPr>
              <w:pBdr>
                <w:top w:val="nil"/>
                <w:left w:val="nil"/>
                <w:bottom w:val="nil"/>
                <w:right w:val="nil"/>
                <w:between w:val="nil"/>
              </w:pBdr>
              <w:rPr>
                <w:rFonts w:eastAsia="Arial" w:cs="Arial"/>
                <w:color w:val="000000"/>
                <w:sz w:val="16"/>
                <w:szCs w:val="16"/>
                <w:lang w:val="en-US"/>
              </w:rPr>
            </w:pPr>
          </w:p>
        </w:tc>
      </w:tr>
      <w:tr w:rsidR="008A0888" w:rsidRPr="00261391" w14:paraId="7BBA2746" w14:textId="77777777" w:rsidTr="00577003">
        <w:trPr>
          <w:trHeight w:val="750"/>
        </w:trPr>
        <w:tc>
          <w:tcPr>
            <w:tcW w:w="7071" w:type="dxa"/>
          </w:tcPr>
          <w:p w14:paraId="10E0EDCA" w14:textId="77777777" w:rsidR="008A0888" w:rsidRPr="00261391" w:rsidRDefault="008A0888" w:rsidP="008E006C">
            <w:pPr>
              <w:pBdr>
                <w:top w:val="nil"/>
                <w:left w:val="nil"/>
                <w:bottom w:val="nil"/>
                <w:right w:val="nil"/>
                <w:between w:val="nil"/>
              </w:pBdr>
              <w:rPr>
                <w:rFonts w:eastAsia="Arial" w:cs="Arial"/>
                <w:i/>
                <w:color w:val="000000"/>
                <w:sz w:val="16"/>
                <w:szCs w:val="16"/>
                <w:lang w:val="en-US"/>
              </w:rPr>
            </w:pPr>
            <w:r w:rsidRPr="00261391">
              <w:rPr>
                <w:rFonts w:eastAsia="Arial" w:cs="Arial"/>
                <w:i/>
                <w:color w:val="000000"/>
                <w:szCs w:val="18"/>
                <w:lang w:val="en-US"/>
              </w:rPr>
              <w:t>Figure 2: Elaboration of the bioplastic from the shell of Mangifera indica and Vitis vinifera</w:t>
            </w:r>
          </w:p>
        </w:tc>
        <w:tc>
          <w:tcPr>
            <w:tcW w:w="1555" w:type="dxa"/>
          </w:tcPr>
          <w:p w14:paraId="200F0832" w14:textId="0381E846" w:rsidR="008A0888" w:rsidRPr="00261391" w:rsidRDefault="008A0888" w:rsidP="008E006C">
            <w:pPr>
              <w:pBdr>
                <w:top w:val="nil"/>
                <w:left w:val="nil"/>
                <w:bottom w:val="nil"/>
                <w:right w:val="nil"/>
                <w:between w:val="nil"/>
              </w:pBdr>
              <w:spacing w:line="240" w:lineRule="auto"/>
              <w:rPr>
                <w:rFonts w:eastAsia="Arial" w:cs="Arial"/>
                <w:i/>
                <w:color w:val="000000"/>
                <w:szCs w:val="18"/>
                <w:lang w:val="en-US"/>
              </w:rPr>
            </w:pPr>
            <w:r w:rsidRPr="00261391">
              <w:rPr>
                <w:rFonts w:eastAsia="Arial" w:cs="Arial"/>
                <w:i/>
                <w:color w:val="000000"/>
                <w:szCs w:val="18"/>
                <w:lang w:val="en-US"/>
              </w:rPr>
              <w:t xml:space="preserve">Figure 3: </w:t>
            </w:r>
            <w:r w:rsidR="000262CF">
              <w:rPr>
                <w:rFonts w:eastAsia="Arial" w:cs="Arial"/>
                <w:i/>
                <w:color w:val="000000"/>
                <w:szCs w:val="18"/>
                <w:lang w:val="en-US"/>
              </w:rPr>
              <w:t>a)</w:t>
            </w:r>
            <w:r w:rsidR="009705B8">
              <w:rPr>
                <w:rFonts w:eastAsia="Arial" w:cs="Arial"/>
                <w:i/>
                <w:color w:val="000000"/>
                <w:szCs w:val="18"/>
                <w:lang w:val="en-US"/>
              </w:rPr>
              <w:t xml:space="preserve"> </w:t>
            </w:r>
            <w:r w:rsidRPr="00261391">
              <w:rPr>
                <w:rFonts w:eastAsia="Arial" w:cs="Arial"/>
                <w:i/>
                <w:color w:val="000000"/>
                <w:szCs w:val="18"/>
                <w:lang w:val="en-US"/>
              </w:rPr>
              <w:t xml:space="preserve">Mangifera indica and </w:t>
            </w:r>
            <w:r w:rsidR="000262CF">
              <w:rPr>
                <w:rFonts w:eastAsia="Arial" w:cs="Arial"/>
                <w:i/>
                <w:color w:val="000000"/>
                <w:szCs w:val="18"/>
                <w:lang w:val="en-US"/>
              </w:rPr>
              <w:t>b)</w:t>
            </w:r>
            <w:r w:rsidR="009705B8">
              <w:rPr>
                <w:rFonts w:eastAsia="Arial" w:cs="Arial"/>
                <w:i/>
                <w:color w:val="000000"/>
                <w:szCs w:val="18"/>
                <w:lang w:val="en-US"/>
              </w:rPr>
              <w:t xml:space="preserve"> </w:t>
            </w:r>
            <w:r w:rsidRPr="00261391">
              <w:rPr>
                <w:rFonts w:eastAsia="Arial" w:cs="Arial"/>
                <w:i/>
                <w:color w:val="000000"/>
                <w:szCs w:val="18"/>
                <w:lang w:val="en-US"/>
              </w:rPr>
              <w:t>Vitis vinifera bioplastic sheets</w:t>
            </w:r>
          </w:p>
        </w:tc>
      </w:tr>
    </w:tbl>
    <w:p w14:paraId="5F9622FB" w14:textId="77777777" w:rsidR="008E006C" w:rsidRDefault="008E006C" w:rsidP="0010041E">
      <w:pPr>
        <w:pStyle w:val="CETBodytext"/>
        <w:rPr>
          <w:b/>
          <w:bCs/>
        </w:rPr>
      </w:pPr>
    </w:p>
    <w:p w14:paraId="2F81A2B7" w14:textId="5793E3C7" w:rsidR="008A0888" w:rsidRPr="0010041E" w:rsidRDefault="008A0888" w:rsidP="0010041E">
      <w:pPr>
        <w:pStyle w:val="CETBodytext"/>
        <w:rPr>
          <w:b/>
          <w:bCs/>
        </w:rPr>
      </w:pPr>
      <w:r w:rsidRPr="0010041E">
        <w:rPr>
          <w:b/>
          <w:bCs/>
        </w:rPr>
        <w:t xml:space="preserve">Stage No. 3: Elaboration of </w:t>
      </w:r>
      <w:r w:rsidRPr="00127C2A">
        <w:rPr>
          <w:b/>
          <w:bCs/>
          <w:i/>
          <w:iCs/>
        </w:rPr>
        <w:t xml:space="preserve">Mangifera indica </w:t>
      </w:r>
      <w:r w:rsidRPr="00127C2A">
        <w:rPr>
          <w:b/>
          <w:bCs/>
        </w:rPr>
        <w:t>and</w:t>
      </w:r>
      <w:r w:rsidRPr="00127C2A">
        <w:rPr>
          <w:b/>
          <w:bCs/>
          <w:i/>
          <w:iCs/>
        </w:rPr>
        <w:t xml:space="preserve"> Vitis vinifera</w:t>
      </w:r>
      <w:r w:rsidRPr="0010041E">
        <w:rPr>
          <w:b/>
          <w:bCs/>
        </w:rPr>
        <w:t xml:space="preserve"> shell sorbets</w:t>
      </w:r>
    </w:p>
    <w:p w14:paraId="1B4C0ABE" w14:textId="4FF52D2E" w:rsidR="008A0888" w:rsidRPr="00261391" w:rsidRDefault="008A0888" w:rsidP="0010041E">
      <w:pPr>
        <w:pStyle w:val="CETBodytext"/>
      </w:pPr>
      <w:r w:rsidRPr="00261391">
        <w:t>In the elaboration of the sorbets, cornstarch dissolved in water was used as a natural glue to join the bioplastic sheets using a mold. See Figure</w:t>
      </w:r>
      <w:r w:rsidR="00F22149">
        <w:t xml:space="preserve">s 4 and </w:t>
      </w:r>
      <w:r w:rsidRPr="00261391">
        <w:t>5.</w:t>
      </w:r>
    </w:p>
    <w:p w14:paraId="4F44E0B5" w14:textId="77777777" w:rsidR="008A0888" w:rsidRPr="00261391" w:rsidRDefault="008A0888" w:rsidP="008A0888">
      <w:pPr>
        <w:pBdr>
          <w:top w:val="nil"/>
          <w:left w:val="nil"/>
          <w:bottom w:val="nil"/>
          <w:right w:val="nil"/>
          <w:between w:val="nil"/>
        </w:pBdr>
        <w:rPr>
          <w:color w:val="000000"/>
          <w:sz w:val="16"/>
          <w:szCs w:val="16"/>
          <w:lang w:val="en-US"/>
        </w:rPr>
      </w:pPr>
    </w:p>
    <w:tbl>
      <w:tblPr>
        <w:tblW w:w="8898" w:type="dxa"/>
        <w:tblLayout w:type="fixed"/>
        <w:tblLook w:val="0400" w:firstRow="0" w:lastRow="0" w:firstColumn="0" w:lastColumn="0" w:noHBand="0" w:noVBand="1"/>
      </w:tblPr>
      <w:tblGrid>
        <w:gridCol w:w="5741"/>
        <w:gridCol w:w="3157"/>
      </w:tblGrid>
      <w:tr w:rsidR="008A0888" w:rsidRPr="00261391" w14:paraId="78C9655F" w14:textId="77777777" w:rsidTr="00577003">
        <w:trPr>
          <w:trHeight w:val="3517"/>
        </w:trPr>
        <w:tc>
          <w:tcPr>
            <w:tcW w:w="5741" w:type="dxa"/>
          </w:tcPr>
          <w:p w14:paraId="206D56BF" w14:textId="467DF945" w:rsidR="008A0888" w:rsidRPr="00261391" w:rsidRDefault="00EF3291" w:rsidP="009F5E05">
            <w:pPr>
              <w:pBdr>
                <w:top w:val="nil"/>
                <w:left w:val="nil"/>
                <w:bottom w:val="nil"/>
                <w:right w:val="nil"/>
                <w:between w:val="nil"/>
              </w:pBdr>
              <w:rPr>
                <w:rFonts w:eastAsia="Arial" w:cs="Arial"/>
                <w:color w:val="000000"/>
                <w:szCs w:val="18"/>
                <w:lang w:val="en-US"/>
              </w:rPr>
            </w:pPr>
            <w:r>
              <w:rPr>
                <w:noProof/>
              </w:rPr>
              <w:drawing>
                <wp:inline distT="0" distB="0" distL="0" distR="0" wp14:anchorId="3E018661" wp14:editId="5F9B845A">
                  <wp:extent cx="3617785" cy="20256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52" t="26299" r="17379" b="29784"/>
                          <a:stretch/>
                        </pic:blipFill>
                        <pic:spPr bwMode="auto">
                          <a:xfrm>
                            <a:off x="0" y="0"/>
                            <a:ext cx="3703421" cy="2073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7" w:type="dxa"/>
          </w:tcPr>
          <w:p w14:paraId="1DA5B2CF" w14:textId="64F50F24" w:rsidR="008A0888" w:rsidRPr="00261391" w:rsidRDefault="008A0888" w:rsidP="009F5E05">
            <w:pPr>
              <w:pBdr>
                <w:top w:val="nil"/>
                <w:left w:val="nil"/>
                <w:bottom w:val="nil"/>
                <w:right w:val="nil"/>
                <w:between w:val="nil"/>
              </w:pBdr>
              <w:rPr>
                <w:rFonts w:eastAsia="Arial" w:cs="Arial"/>
                <w:color w:val="000000"/>
                <w:szCs w:val="18"/>
                <w:lang w:val="en-US"/>
              </w:rPr>
            </w:pPr>
            <w:r w:rsidRPr="00261391">
              <w:rPr>
                <w:noProof/>
                <w:color w:val="000000"/>
                <w:sz w:val="24"/>
                <w:szCs w:val="24"/>
                <w:lang w:val="en-US"/>
              </w:rPr>
              <w:drawing>
                <wp:inline distT="0" distB="0" distL="0" distR="0" wp14:anchorId="0EBA0907" wp14:editId="5894E272">
                  <wp:extent cx="888837" cy="1676400"/>
                  <wp:effectExtent l="0" t="0" r="698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892394" cy="1683109"/>
                          </a:xfrm>
                          <a:prstGeom prst="rect">
                            <a:avLst/>
                          </a:prstGeom>
                          <a:ln/>
                        </pic:spPr>
                      </pic:pic>
                    </a:graphicData>
                  </a:graphic>
                </wp:inline>
              </w:drawing>
            </w:r>
            <w:r w:rsidR="00F22149">
              <w:rPr>
                <w:rFonts w:eastAsia="Arial" w:cs="Arial"/>
                <w:color w:val="000000"/>
                <w:szCs w:val="18"/>
                <w:lang w:val="en-US"/>
              </w:rPr>
              <w:t xml:space="preserve">     </w:t>
            </w:r>
            <w:r w:rsidRPr="00261391">
              <w:rPr>
                <w:noProof/>
                <w:color w:val="000000"/>
                <w:lang w:val="en-US"/>
              </w:rPr>
              <w:drawing>
                <wp:inline distT="0" distB="0" distL="0" distR="0" wp14:anchorId="1BA0E734" wp14:editId="39CC3421">
                  <wp:extent cx="816516" cy="1666875"/>
                  <wp:effectExtent l="0" t="0" r="3175"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822668" cy="1679434"/>
                          </a:xfrm>
                          <a:prstGeom prst="rect">
                            <a:avLst/>
                          </a:prstGeom>
                          <a:ln/>
                        </pic:spPr>
                      </pic:pic>
                    </a:graphicData>
                  </a:graphic>
                </wp:inline>
              </w:drawing>
            </w:r>
          </w:p>
        </w:tc>
      </w:tr>
      <w:tr w:rsidR="008A0888" w:rsidRPr="00261391" w14:paraId="6E8B5804" w14:textId="77777777" w:rsidTr="00577003">
        <w:trPr>
          <w:trHeight w:val="846"/>
        </w:trPr>
        <w:tc>
          <w:tcPr>
            <w:tcW w:w="5741" w:type="dxa"/>
          </w:tcPr>
          <w:p w14:paraId="6142D3DD" w14:textId="77777777" w:rsidR="008A0888" w:rsidRPr="00261391" w:rsidRDefault="008A0888" w:rsidP="000262CF">
            <w:pPr>
              <w:pBdr>
                <w:top w:val="nil"/>
                <w:left w:val="nil"/>
                <w:bottom w:val="nil"/>
                <w:right w:val="nil"/>
                <w:between w:val="nil"/>
              </w:pBdr>
              <w:spacing w:line="240" w:lineRule="auto"/>
              <w:jc w:val="left"/>
              <w:rPr>
                <w:rFonts w:eastAsia="Arial" w:cs="Arial"/>
                <w:i/>
                <w:color w:val="000000"/>
                <w:szCs w:val="18"/>
                <w:lang w:val="en-US"/>
              </w:rPr>
            </w:pPr>
            <w:r w:rsidRPr="00261391">
              <w:rPr>
                <w:rFonts w:eastAsia="Arial" w:cs="Arial"/>
                <w:i/>
                <w:color w:val="000000"/>
                <w:szCs w:val="18"/>
                <w:lang w:val="en-US"/>
              </w:rPr>
              <w:t>Figure 4: Production of Mangifera indica and Vitis vinifera shell sorbets</w:t>
            </w:r>
          </w:p>
        </w:tc>
        <w:tc>
          <w:tcPr>
            <w:tcW w:w="3157" w:type="dxa"/>
          </w:tcPr>
          <w:p w14:paraId="5BC6A3EB" w14:textId="77777777" w:rsidR="008A0888" w:rsidRPr="00261391" w:rsidRDefault="008A0888" w:rsidP="000262CF">
            <w:pPr>
              <w:pBdr>
                <w:top w:val="nil"/>
                <w:left w:val="nil"/>
                <w:bottom w:val="nil"/>
                <w:right w:val="nil"/>
                <w:between w:val="nil"/>
              </w:pBdr>
              <w:spacing w:line="240" w:lineRule="auto"/>
              <w:jc w:val="left"/>
              <w:rPr>
                <w:rFonts w:eastAsia="Arial" w:cs="Arial"/>
                <w:i/>
                <w:color w:val="000000"/>
                <w:szCs w:val="18"/>
                <w:lang w:val="en-US"/>
              </w:rPr>
            </w:pPr>
            <w:r w:rsidRPr="00261391">
              <w:rPr>
                <w:rFonts w:eastAsia="Arial" w:cs="Arial"/>
                <w:i/>
                <w:color w:val="000000"/>
                <w:szCs w:val="18"/>
                <w:lang w:val="en-US"/>
              </w:rPr>
              <w:t>Figure 5: Biodegradable Straws</w:t>
            </w:r>
          </w:p>
        </w:tc>
      </w:tr>
    </w:tbl>
    <w:p w14:paraId="72BC9600" w14:textId="57F395E6" w:rsidR="008A0888" w:rsidRPr="0010041E" w:rsidRDefault="008A0888" w:rsidP="00F22149">
      <w:pPr>
        <w:pBdr>
          <w:top w:val="nil"/>
          <w:left w:val="nil"/>
          <w:bottom w:val="nil"/>
          <w:right w:val="nil"/>
          <w:between w:val="nil"/>
        </w:pBdr>
        <w:rPr>
          <w:b/>
          <w:bCs/>
          <w:color w:val="000000"/>
          <w:lang w:val="en-US"/>
        </w:rPr>
      </w:pPr>
      <w:r w:rsidRPr="0010041E">
        <w:rPr>
          <w:b/>
          <w:bCs/>
          <w:color w:val="000000"/>
          <w:lang w:val="en-US"/>
        </w:rPr>
        <w:t xml:space="preserve">Stage No. 4: Physical and mechanical analysis of </w:t>
      </w:r>
      <w:r w:rsidRPr="00127C2A">
        <w:rPr>
          <w:b/>
          <w:bCs/>
          <w:i/>
          <w:iCs/>
          <w:color w:val="000000"/>
          <w:lang w:val="en-US"/>
        </w:rPr>
        <w:t xml:space="preserve">Mangifera indica </w:t>
      </w:r>
      <w:r w:rsidRPr="00127C2A">
        <w:rPr>
          <w:b/>
          <w:bCs/>
          <w:color w:val="000000"/>
          <w:lang w:val="en-US"/>
        </w:rPr>
        <w:t>and</w:t>
      </w:r>
      <w:r w:rsidRPr="00127C2A">
        <w:rPr>
          <w:b/>
          <w:bCs/>
          <w:i/>
          <w:iCs/>
          <w:color w:val="000000"/>
          <w:lang w:val="en-US"/>
        </w:rPr>
        <w:t xml:space="preserve"> Vitis vinifera</w:t>
      </w:r>
      <w:r w:rsidRPr="0010041E">
        <w:rPr>
          <w:b/>
          <w:bCs/>
          <w:color w:val="000000"/>
          <w:lang w:val="en-US"/>
        </w:rPr>
        <w:t xml:space="preserve"> shell sorbets</w:t>
      </w:r>
    </w:p>
    <w:p w14:paraId="47D36447" w14:textId="77777777" w:rsidR="008A0888" w:rsidRPr="00261391" w:rsidRDefault="008A0888" w:rsidP="00F22149">
      <w:pPr>
        <w:pBdr>
          <w:top w:val="nil"/>
          <w:left w:val="nil"/>
          <w:bottom w:val="nil"/>
          <w:right w:val="nil"/>
          <w:between w:val="nil"/>
        </w:pBdr>
        <w:rPr>
          <w:color w:val="000000"/>
          <w:lang w:val="en-US"/>
        </w:rPr>
      </w:pPr>
      <w:r w:rsidRPr="00261391">
        <w:rPr>
          <w:color w:val="000000"/>
          <w:lang w:val="en-US"/>
        </w:rPr>
        <w:t>The biodegradable straws were subjected to physical, mechanical and biodegradation analyses, while a questionnaire on the perception of the use of the straws was carried out. See figure 6.</w:t>
      </w:r>
    </w:p>
    <w:p w14:paraId="13BACF63" w14:textId="01A6C00C" w:rsidR="008A0888" w:rsidRPr="00261391" w:rsidRDefault="00EF3291" w:rsidP="00F22149">
      <w:pPr>
        <w:pBdr>
          <w:top w:val="nil"/>
          <w:left w:val="nil"/>
          <w:bottom w:val="nil"/>
          <w:right w:val="nil"/>
          <w:between w:val="nil"/>
        </w:pBdr>
        <w:rPr>
          <w:color w:val="000000"/>
          <w:sz w:val="16"/>
          <w:szCs w:val="16"/>
          <w:lang w:val="en-US"/>
        </w:rPr>
      </w:pPr>
      <w:r w:rsidRPr="003B2594">
        <w:rPr>
          <w:noProof/>
          <w:lang w:val="en-US"/>
        </w:rPr>
        <w:lastRenderedPageBreak/>
        <w:drawing>
          <wp:inline distT="0" distB="0" distL="0" distR="0" wp14:anchorId="75224EAB" wp14:editId="01DAA5E3">
            <wp:extent cx="4851400" cy="1447640"/>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29" t="41878" r="27635" b="37385"/>
                    <a:stretch/>
                  </pic:blipFill>
                  <pic:spPr bwMode="auto">
                    <a:xfrm>
                      <a:off x="0" y="0"/>
                      <a:ext cx="5104516" cy="1523169"/>
                    </a:xfrm>
                    <a:prstGeom prst="rect">
                      <a:avLst/>
                    </a:prstGeom>
                    <a:ln>
                      <a:noFill/>
                    </a:ln>
                    <a:extLst>
                      <a:ext uri="{53640926-AAD7-44D8-BBD7-CCE9431645EC}">
                        <a14:shadowObscured xmlns:a14="http://schemas.microsoft.com/office/drawing/2010/main"/>
                      </a:ext>
                    </a:extLst>
                  </pic:spPr>
                </pic:pic>
              </a:graphicData>
            </a:graphic>
          </wp:inline>
        </w:drawing>
      </w:r>
    </w:p>
    <w:p w14:paraId="65E55659" w14:textId="77777777" w:rsidR="008A0888" w:rsidRPr="00261391" w:rsidRDefault="008A0888" w:rsidP="00F22149">
      <w:pPr>
        <w:pBdr>
          <w:top w:val="nil"/>
          <w:left w:val="nil"/>
          <w:bottom w:val="nil"/>
          <w:right w:val="nil"/>
          <w:between w:val="nil"/>
        </w:pBdr>
        <w:spacing w:before="240" w:after="120"/>
        <w:rPr>
          <w:i/>
          <w:color w:val="000000"/>
          <w:sz w:val="16"/>
          <w:szCs w:val="16"/>
          <w:lang w:val="en-US"/>
        </w:rPr>
      </w:pPr>
      <w:r w:rsidRPr="00261391">
        <w:rPr>
          <w:i/>
          <w:color w:val="000000"/>
          <w:lang w:val="en-US"/>
        </w:rPr>
        <w:t>Figure 6: Physical and mechanical analysis of Mangifera indica and Vitis vinifera shell sorbets.</w:t>
      </w:r>
    </w:p>
    <w:p w14:paraId="698FFB0F" w14:textId="59291527" w:rsidR="0010041E" w:rsidRPr="0010041E" w:rsidRDefault="0010041E" w:rsidP="0010041E">
      <w:pPr>
        <w:pStyle w:val="CETHeading1"/>
        <w:numPr>
          <w:ilvl w:val="1"/>
          <w:numId w:val="23"/>
        </w:numPr>
        <w:rPr>
          <w:lang w:val="en-GB"/>
        </w:rPr>
      </w:pPr>
      <w:r w:rsidRPr="0010041E">
        <w:rPr>
          <w:lang w:val="en-GB"/>
        </w:rPr>
        <w:t>Results and discussions</w:t>
      </w:r>
    </w:p>
    <w:p w14:paraId="04963A06" w14:textId="68427A24" w:rsidR="00600535" w:rsidRDefault="0010041E" w:rsidP="00127C2A">
      <w:pPr>
        <w:pStyle w:val="CETheadingx"/>
      </w:pPr>
      <w:r w:rsidRPr="0010041E">
        <w:t xml:space="preserve">Characteristics of the peel of </w:t>
      </w:r>
      <w:r w:rsidRPr="0090282E">
        <w:rPr>
          <w:i/>
          <w:iCs/>
        </w:rPr>
        <w:t xml:space="preserve">Mangifera indica </w:t>
      </w:r>
      <w:r w:rsidRPr="0090282E">
        <w:t>and</w:t>
      </w:r>
      <w:r w:rsidRPr="0090282E">
        <w:rPr>
          <w:i/>
          <w:iCs/>
        </w:rPr>
        <w:t xml:space="preserve"> Vitis vinifera</w:t>
      </w:r>
      <w:r w:rsidRPr="0010041E">
        <w:t xml:space="preserve"> </w:t>
      </w:r>
    </w:p>
    <w:p w14:paraId="4C74CC00" w14:textId="77777777" w:rsidR="0010041E" w:rsidRPr="00261391" w:rsidRDefault="0010041E" w:rsidP="0010041E">
      <w:pPr>
        <w:pBdr>
          <w:top w:val="nil"/>
          <w:left w:val="nil"/>
          <w:bottom w:val="nil"/>
          <w:right w:val="nil"/>
          <w:between w:val="nil"/>
        </w:pBdr>
        <w:rPr>
          <w:color w:val="000000"/>
          <w:lang w:val="en-US"/>
        </w:rPr>
      </w:pPr>
      <w:r w:rsidRPr="0010041E">
        <w:rPr>
          <w:rStyle w:val="CETBodytextCarattere"/>
        </w:rPr>
        <w:t xml:space="preserve">Table 1 shows the percentage of starch and cellulose, which are the basic components of the plasticity property, the result indicates that Mangifera indica has a higher percentage of starch than </w:t>
      </w:r>
      <w:r w:rsidRPr="0090282E">
        <w:rPr>
          <w:rStyle w:val="CETBodytextCarattere"/>
          <w:i/>
          <w:iCs/>
        </w:rPr>
        <w:t>Vitis vinifera</w:t>
      </w:r>
      <w:r w:rsidRPr="0010041E">
        <w:rPr>
          <w:rStyle w:val="CETBodytextCarattere"/>
        </w:rPr>
        <w:t>. Starch is a polysaccharide, it is one of the main polysaccharides for the production of bioplastics, cellulose is a biopolymer present in all plants that needs an element to give it plasticity Katrin and Rajeev (2020</w:t>
      </w:r>
      <w:r w:rsidRPr="00261391">
        <w:rPr>
          <w:color w:val="000000"/>
          <w:lang w:val="en-US"/>
        </w:rPr>
        <w:t>).</w:t>
      </w:r>
    </w:p>
    <w:p w14:paraId="37C309B2" w14:textId="77777777" w:rsidR="0010041E" w:rsidRPr="00261391" w:rsidRDefault="0010041E" w:rsidP="0010041E">
      <w:pPr>
        <w:keepNext/>
        <w:pBdr>
          <w:top w:val="nil"/>
          <w:left w:val="nil"/>
          <w:bottom w:val="nil"/>
          <w:right w:val="nil"/>
          <w:between w:val="nil"/>
        </w:pBdr>
        <w:spacing w:before="240" w:after="80" w:line="240" w:lineRule="auto"/>
        <w:jc w:val="left"/>
        <w:rPr>
          <w:i/>
          <w:color w:val="000000"/>
          <w:lang w:val="en-US"/>
        </w:rPr>
      </w:pPr>
      <w:r w:rsidRPr="00261391">
        <w:rPr>
          <w:i/>
          <w:color w:val="000000"/>
          <w:lang w:val="en-US"/>
        </w:rPr>
        <w:t>Table 1: Percentage of starch and cellulose</w:t>
      </w:r>
    </w:p>
    <w:tbl>
      <w:tblPr>
        <w:tblW w:w="8550" w:type="dxa"/>
        <w:tblBorders>
          <w:top w:val="single" w:sz="12" w:space="0" w:color="008000"/>
          <w:bottom w:val="single" w:sz="12" w:space="0" w:color="008000"/>
        </w:tblBorders>
        <w:tblLayout w:type="fixed"/>
        <w:tblLook w:val="0000" w:firstRow="0" w:lastRow="0" w:firstColumn="0" w:lastColumn="0" w:noHBand="0" w:noVBand="0"/>
      </w:tblPr>
      <w:tblGrid>
        <w:gridCol w:w="2034"/>
        <w:gridCol w:w="1006"/>
        <w:gridCol w:w="1013"/>
        <w:gridCol w:w="4497"/>
      </w:tblGrid>
      <w:tr w:rsidR="0010041E" w:rsidRPr="00261391" w14:paraId="4A60B341" w14:textId="77777777" w:rsidTr="0012322C">
        <w:trPr>
          <w:trHeight w:val="138"/>
        </w:trPr>
        <w:tc>
          <w:tcPr>
            <w:tcW w:w="2034" w:type="dxa"/>
            <w:tcBorders>
              <w:top w:val="single" w:sz="12" w:space="0" w:color="008000"/>
              <w:bottom w:val="single" w:sz="6" w:space="0" w:color="008000"/>
            </w:tcBorders>
            <w:shd w:val="clear" w:color="auto" w:fill="FFFFFF"/>
            <w:vAlign w:val="center"/>
          </w:tcPr>
          <w:p w14:paraId="5057C881" w14:textId="77777777" w:rsidR="0010041E" w:rsidRPr="00261391" w:rsidRDefault="0010041E" w:rsidP="009F5E05">
            <w:pPr>
              <w:pBdr>
                <w:top w:val="nil"/>
                <w:left w:val="nil"/>
                <w:bottom w:val="nil"/>
                <w:right w:val="nil"/>
                <w:between w:val="nil"/>
              </w:pBdr>
              <w:rPr>
                <w:color w:val="000000"/>
                <w:lang w:val="en-US"/>
              </w:rPr>
            </w:pPr>
            <w:bookmarkStart w:id="0" w:name="_1fob9te" w:colFirst="0" w:colLast="0"/>
            <w:bookmarkEnd w:id="0"/>
          </w:p>
        </w:tc>
        <w:tc>
          <w:tcPr>
            <w:tcW w:w="1006" w:type="dxa"/>
            <w:tcBorders>
              <w:top w:val="single" w:sz="12" w:space="0" w:color="008000"/>
              <w:bottom w:val="single" w:sz="6" w:space="0" w:color="008000"/>
            </w:tcBorders>
            <w:shd w:val="clear" w:color="auto" w:fill="FFFFFF"/>
            <w:vAlign w:val="center"/>
          </w:tcPr>
          <w:p w14:paraId="52B3EAB5"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Starch (%)</w:t>
            </w:r>
          </w:p>
        </w:tc>
        <w:tc>
          <w:tcPr>
            <w:tcW w:w="1013" w:type="dxa"/>
            <w:tcBorders>
              <w:top w:val="single" w:sz="12" w:space="0" w:color="008000"/>
              <w:bottom w:val="single" w:sz="6" w:space="0" w:color="008000"/>
            </w:tcBorders>
            <w:shd w:val="clear" w:color="auto" w:fill="FFFFFF"/>
            <w:vAlign w:val="center"/>
          </w:tcPr>
          <w:p w14:paraId="5B400688"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Cellulose (%)</w:t>
            </w:r>
          </w:p>
        </w:tc>
        <w:tc>
          <w:tcPr>
            <w:tcW w:w="4497" w:type="dxa"/>
            <w:tcBorders>
              <w:top w:val="single" w:sz="12" w:space="0" w:color="008000"/>
              <w:bottom w:val="single" w:sz="6" w:space="0" w:color="008000"/>
            </w:tcBorders>
            <w:shd w:val="clear" w:color="auto" w:fill="FFFFFF"/>
            <w:vAlign w:val="center"/>
          </w:tcPr>
          <w:p w14:paraId="42477502" w14:textId="77777777" w:rsidR="0010041E" w:rsidRPr="00261391" w:rsidRDefault="0010041E" w:rsidP="009F5E05">
            <w:pPr>
              <w:pBdr>
                <w:top w:val="nil"/>
                <w:left w:val="nil"/>
                <w:bottom w:val="nil"/>
                <w:right w:val="nil"/>
                <w:between w:val="nil"/>
              </w:pBdr>
              <w:rPr>
                <w:color w:val="000000"/>
                <w:lang w:val="en-US"/>
              </w:rPr>
            </w:pPr>
            <w:r w:rsidRPr="00261391">
              <w:rPr>
                <w:color w:val="000000"/>
                <w:lang w:val="en-US"/>
              </w:rPr>
              <w:t>Reference methods</w:t>
            </w:r>
          </w:p>
        </w:tc>
      </w:tr>
      <w:tr w:rsidR="0010041E" w:rsidRPr="00261391" w14:paraId="0D41E2D4" w14:textId="77777777" w:rsidTr="0012322C">
        <w:trPr>
          <w:trHeight w:val="138"/>
        </w:trPr>
        <w:tc>
          <w:tcPr>
            <w:tcW w:w="2034" w:type="dxa"/>
            <w:shd w:val="clear" w:color="auto" w:fill="FFFFFF"/>
            <w:vAlign w:val="center"/>
          </w:tcPr>
          <w:p w14:paraId="7AC9A32B" w14:textId="77777777" w:rsidR="0010041E" w:rsidRPr="0090282E" w:rsidRDefault="0010041E" w:rsidP="009F5E05">
            <w:pPr>
              <w:pBdr>
                <w:top w:val="nil"/>
                <w:left w:val="nil"/>
                <w:bottom w:val="nil"/>
                <w:right w:val="nil"/>
                <w:between w:val="nil"/>
              </w:pBdr>
              <w:rPr>
                <w:i/>
                <w:iCs/>
                <w:color w:val="000000"/>
                <w:lang w:val="en-US"/>
              </w:rPr>
            </w:pPr>
            <w:r w:rsidRPr="0090282E">
              <w:rPr>
                <w:i/>
                <w:iCs/>
                <w:color w:val="000000"/>
                <w:lang w:val="en-US"/>
              </w:rPr>
              <w:t>Mangifera indica</w:t>
            </w:r>
          </w:p>
        </w:tc>
        <w:tc>
          <w:tcPr>
            <w:tcW w:w="1006" w:type="dxa"/>
            <w:shd w:val="clear" w:color="auto" w:fill="FFFFFF"/>
            <w:vAlign w:val="center"/>
          </w:tcPr>
          <w:p w14:paraId="2485B1AB"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4.87A</w:t>
            </w:r>
          </w:p>
        </w:tc>
        <w:tc>
          <w:tcPr>
            <w:tcW w:w="1013" w:type="dxa"/>
            <w:shd w:val="clear" w:color="auto" w:fill="FFFFFF"/>
            <w:vAlign w:val="center"/>
          </w:tcPr>
          <w:p w14:paraId="37FDA924"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12.77</w:t>
            </w:r>
          </w:p>
        </w:tc>
        <w:tc>
          <w:tcPr>
            <w:tcW w:w="4497" w:type="dxa"/>
            <w:vMerge w:val="restart"/>
            <w:shd w:val="clear" w:color="auto" w:fill="FFFFFF"/>
            <w:vAlign w:val="center"/>
          </w:tcPr>
          <w:p w14:paraId="194E9083" w14:textId="77777777" w:rsidR="0010041E" w:rsidRPr="00261391" w:rsidRDefault="0010041E" w:rsidP="009F5E05">
            <w:pPr>
              <w:pBdr>
                <w:top w:val="nil"/>
                <w:left w:val="nil"/>
                <w:bottom w:val="nil"/>
                <w:right w:val="nil"/>
                <w:between w:val="nil"/>
              </w:pBdr>
              <w:rPr>
                <w:color w:val="000000"/>
                <w:sz w:val="16"/>
                <w:szCs w:val="16"/>
                <w:lang w:val="en-US"/>
              </w:rPr>
            </w:pPr>
            <w:r w:rsidRPr="00261391">
              <w:rPr>
                <w:color w:val="000000"/>
                <w:sz w:val="16"/>
                <w:szCs w:val="16"/>
                <w:lang w:val="en-US"/>
              </w:rPr>
              <w:t>Starch: AOAC Official Method 948.02 Starch in Plants</w:t>
            </w:r>
          </w:p>
          <w:p w14:paraId="760AC189" w14:textId="77777777" w:rsidR="0010041E" w:rsidRPr="00261391" w:rsidRDefault="0010041E" w:rsidP="009F5E05">
            <w:pPr>
              <w:pBdr>
                <w:top w:val="nil"/>
                <w:left w:val="nil"/>
                <w:bottom w:val="nil"/>
                <w:right w:val="nil"/>
                <w:between w:val="nil"/>
              </w:pBdr>
              <w:rPr>
                <w:color w:val="000000"/>
                <w:sz w:val="16"/>
                <w:szCs w:val="16"/>
                <w:lang w:val="en-US"/>
              </w:rPr>
            </w:pPr>
            <w:r w:rsidRPr="00261391">
              <w:rPr>
                <w:color w:val="000000"/>
                <w:sz w:val="16"/>
                <w:szCs w:val="16"/>
                <w:lang w:val="en-US"/>
              </w:rPr>
              <w:t>Cellulose: Songlklanakarin J. Sci. Technol.</w:t>
            </w:r>
          </w:p>
          <w:p w14:paraId="15AF9DB5" w14:textId="77777777" w:rsidR="0010041E" w:rsidRPr="00261391" w:rsidRDefault="0010041E" w:rsidP="009F5E05">
            <w:pPr>
              <w:pBdr>
                <w:top w:val="nil"/>
                <w:left w:val="nil"/>
                <w:bottom w:val="nil"/>
                <w:right w:val="nil"/>
                <w:between w:val="nil"/>
              </w:pBdr>
              <w:rPr>
                <w:color w:val="000000"/>
                <w:sz w:val="16"/>
                <w:szCs w:val="16"/>
                <w:lang w:val="en-US"/>
              </w:rPr>
            </w:pPr>
            <w:r w:rsidRPr="00261391">
              <w:rPr>
                <w:color w:val="000000"/>
                <w:sz w:val="16"/>
                <w:szCs w:val="16"/>
                <w:lang w:val="en-US"/>
              </w:rPr>
              <w:t>33 (4), 397-404, Jul.-Aug.2011</w:t>
            </w:r>
          </w:p>
        </w:tc>
      </w:tr>
      <w:tr w:rsidR="0010041E" w:rsidRPr="00261391" w14:paraId="0F512B79" w14:textId="77777777" w:rsidTr="0012322C">
        <w:trPr>
          <w:trHeight w:val="371"/>
        </w:trPr>
        <w:tc>
          <w:tcPr>
            <w:tcW w:w="2034" w:type="dxa"/>
            <w:shd w:val="clear" w:color="auto" w:fill="FFFFFF"/>
            <w:vAlign w:val="center"/>
          </w:tcPr>
          <w:p w14:paraId="33A789BA" w14:textId="77777777" w:rsidR="0010041E" w:rsidRPr="0090282E" w:rsidRDefault="0010041E" w:rsidP="009F5E05">
            <w:pPr>
              <w:pBdr>
                <w:top w:val="nil"/>
                <w:left w:val="nil"/>
                <w:bottom w:val="nil"/>
                <w:right w:val="nil"/>
                <w:between w:val="nil"/>
              </w:pBdr>
              <w:rPr>
                <w:i/>
                <w:iCs/>
                <w:color w:val="000000"/>
                <w:lang w:val="en-US"/>
              </w:rPr>
            </w:pPr>
            <w:r w:rsidRPr="0090282E">
              <w:rPr>
                <w:i/>
                <w:iCs/>
                <w:color w:val="000000"/>
                <w:lang w:val="en-US"/>
              </w:rPr>
              <w:t>Vitis vinifera</w:t>
            </w:r>
          </w:p>
        </w:tc>
        <w:tc>
          <w:tcPr>
            <w:tcW w:w="1006" w:type="dxa"/>
            <w:shd w:val="clear" w:color="auto" w:fill="FFFFFF"/>
            <w:vAlign w:val="center"/>
          </w:tcPr>
          <w:p w14:paraId="3D5B6C94"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1.58</w:t>
            </w:r>
          </w:p>
        </w:tc>
        <w:tc>
          <w:tcPr>
            <w:tcW w:w="1013" w:type="dxa"/>
            <w:shd w:val="clear" w:color="auto" w:fill="FFFFFF"/>
            <w:vAlign w:val="center"/>
          </w:tcPr>
          <w:p w14:paraId="77613298" w14:textId="77777777" w:rsidR="0010041E" w:rsidRPr="00261391" w:rsidRDefault="0010041E" w:rsidP="009F5E05">
            <w:pPr>
              <w:pBdr>
                <w:top w:val="nil"/>
                <w:left w:val="nil"/>
                <w:bottom w:val="nil"/>
                <w:right w:val="nil"/>
                <w:between w:val="nil"/>
              </w:pBdr>
              <w:rPr>
                <w:color w:val="000000"/>
                <w:lang w:val="en-US"/>
              </w:rPr>
            </w:pPr>
            <w:r w:rsidRPr="00261391">
              <w:rPr>
                <w:color w:val="000000"/>
                <w:sz w:val="16"/>
                <w:szCs w:val="16"/>
                <w:lang w:val="en-US"/>
              </w:rPr>
              <w:t>9.67</w:t>
            </w:r>
          </w:p>
        </w:tc>
        <w:tc>
          <w:tcPr>
            <w:tcW w:w="4497" w:type="dxa"/>
            <w:vMerge/>
            <w:shd w:val="clear" w:color="auto" w:fill="FFFFFF"/>
            <w:vAlign w:val="center"/>
          </w:tcPr>
          <w:p w14:paraId="66DEE056" w14:textId="77777777" w:rsidR="0010041E" w:rsidRPr="00261391" w:rsidRDefault="0010041E" w:rsidP="009F5E05">
            <w:pPr>
              <w:widowControl w:val="0"/>
              <w:pBdr>
                <w:top w:val="nil"/>
                <w:left w:val="nil"/>
                <w:bottom w:val="nil"/>
                <w:right w:val="nil"/>
                <w:between w:val="nil"/>
              </w:pBdr>
              <w:spacing w:line="276" w:lineRule="auto"/>
              <w:jc w:val="left"/>
              <w:rPr>
                <w:color w:val="000000"/>
                <w:lang w:val="en-US"/>
              </w:rPr>
            </w:pPr>
          </w:p>
        </w:tc>
      </w:tr>
    </w:tbl>
    <w:p w14:paraId="5DBEF0C8" w14:textId="77777777" w:rsidR="0012322C" w:rsidRDefault="0012322C" w:rsidP="0012322C">
      <w:pPr>
        <w:pStyle w:val="CETheadingx"/>
        <w:numPr>
          <w:ilvl w:val="0"/>
          <w:numId w:val="0"/>
        </w:numPr>
      </w:pPr>
    </w:p>
    <w:p w14:paraId="37FD6779" w14:textId="2BE3D068" w:rsidR="0010041E" w:rsidRPr="0012631F" w:rsidRDefault="0010041E" w:rsidP="00127C2A">
      <w:pPr>
        <w:pStyle w:val="CETheadingx"/>
        <w:numPr>
          <w:ilvl w:val="2"/>
          <w:numId w:val="25"/>
        </w:numPr>
      </w:pPr>
      <w:r w:rsidRPr="0012631F">
        <w:t>Composition of Mangifera indica and Vitis vinifera biodegradable sorbets</w:t>
      </w:r>
    </w:p>
    <w:p w14:paraId="0F774E5F" w14:textId="77777777" w:rsidR="0010041E" w:rsidRPr="00261391" w:rsidRDefault="0010041E" w:rsidP="0010041E">
      <w:pPr>
        <w:pBdr>
          <w:top w:val="nil"/>
          <w:left w:val="nil"/>
          <w:bottom w:val="nil"/>
          <w:right w:val="nil"/>
          <w:between w:val="nil"/>
        </w:pBdr>
        <w:rPr>
          <w:color w:val="000000"/>
          <w:lang w:val="en-US"/>
        </w:rPr>
      </w:pPr>
      <w:r w:rsidRPr="0010041E">
        <w:rPr>
          <w:rStyle w:val="CETBodytextCarattere"/>
        </w:rPr>
        <w:t xml:space="preserve">After the tests with repetitions in the quantities of components for the elaboration of the sorbets, in Table 2, the three best compositions are presented for the case of </w:t>
      </w:r>
      <w:r w:rsidRPr="0090282E">
        <w:rPr>
          <w:rStyle w:val="CETBodytextCarattere"/>
          <w:i/>
          <w:iCs/>
        </w:rPr>
        <w:t>Mangifera indica</w:t>
      </w:r>
      <w:r w:rsidRPr="0010041E">
        <w:rPr>
          <w:rStyle w:val="CETBodytextCarattere"/>
        </w:rPr>
        <w:t xml:space="preserve"> sorbets, the same proportions were used for </w:t>
      </w:r>
      <w:r w:rsidRPr="0090282E">
        <w:rPr>
          <w:rStyle w:val="CETBodytextCarattere"/>
          <w:i/>
          <w:iCs/>
        </w:rPr>
        <w:t>Vitis vinifera</w:t>
      </w:r>
      <w:r w:rsidRPr="0010041E">
        <w:rPr>
          <w:rStyle w:val="CETBodytextCarattere"/>
        </w:rPr>
        <w:t xml:space="preserve"> sorbets, with the end of comparison</w:t>
      </w:r>
      <w:r w:rsidRPr="00261391">
        <w:rPr>
          <w:color w:val="000000"/>
          <w:lang w:val="en-US"/>
        </w:rPr>
        <w:t>.</w:t>
      </w:r>
    </w:p>
    <w:p w14:paraId="6F065BF0" w14:textId="77777777" w:rsidR="0010041E" w:rsidRPr="00261391" w:rsidRDefault="0010041E" w:rsidP="0010041E">
      <w:pPr>
        <w:keepNext/>
        <w:pBdr>
          <w:top w:val="nil"/>
          <w:left w:val="nil"/>
          <w:bottom w:val="nil"/>
          <w:right w:val="nil"/>
          <w:between w:val="nil"/>
        </w:pBdr>
        <w:spacing w:before="240" w:after="80" w:line="240" w:lineRule="auto"/>
        <w:jc w:val="left"/>
        <w:rPr>
          <w:i/>
          <w:color w:val="000000"/>
          <w:lang w:val="en-US"/>
        </w:rPr>
      </w:pPr>
      <w:bookmarkStart w:id="1" w:name="_3znysh7" w:colFirst="0" w:colLast="0"/>
      <w:bookmarkEnd w:id="1"/>
      <w:r w:rsidRPr="00261391">
        <w:rPr>
          <w:i/>
          <w:color w:val="000000"/>
          <w:lang w:val="en-US"/>
        </w:rPr>
        <w:t>Table 2: Components for the production of biodegradable straws from Mangifera indica</w:t>
      </w:r>
    </w:p>
    <w:tbl>
      <w:tblPr>
        <w:tblW w:w="8395" w:type="dxa"/>
        <w:tblBorders>
          <w:top w:val="single" w:sz="12" w:space="0" w:color="008000"/>
          <w:bottom w:val="single" w:sz="12" w:space="0" w:color="008000"/>
        </w:tblBorders>
        <w:tblLayout w:type="fixed"/>
        <w:tblLook w:val="0000" w:firstRow="0" w:lastRow="0" w:firstColumn="0" w:lastColumn="0" w:noHBand="0" w:noVBand="0"/>
      </w:tblPr>
      <w:tblGrid>
        <w:gridCol w:w="1135"/>
        <w:gridCol w:w="971"/>
        <w:gridCol w:w="1158"/>
        <w:gridCol w:w="977"/>
        <w:gridCol w:w="977"/>
        <w:gridCol w:w="977"/>
        <w:gridCol w:w="1223"/>
        <w:gridCol w:w="977"/>
      </w:tblGrid>
      <w:tr w:rsidR="0012322C" w:rsidRPr="00261391" w14:paraId="176E675E" w14:textId="77777777" w:rsidTr="0012322C">
        <w:trPr>
          <w:trHeight w:val="151"/>
        </w:trPr>
        <w:tc>
          <w:tcPr>
            <w:tcW w:w="1135" w:type="dxa"/>
            <w:tcBorders>
              <w:top w:val="single" w:sz="12" w:space="0" w:color="008000"/>
              <w:bottom w:val="single" w:sz="6" w:space="0" w:color="008000"/>
            </w:tcBorders>
            <w:shd w:val="clear" w:color="auto" w:fill="FFFFFF"/>
            <w:vAlign w:val="center"/>
          </w:tcPr>
          <w:p w14:paraId="620206B0" w14:textId="77777777" w:rsidR="0010041E" w:rsidRPr="00261391" w:rsidRDefault="0010041E" w:rsidP="009F5E05">
            <w:pPr>
              <w:rPr>
                <w:lang w:val="en-US"/>
              </w:rPr>
            </w:pPr>
            <w:r w:rsidRPr="00261391">
              <w:rPr>
                <w:lang w:val="en-US"/>
              </w:rPr>
              <w:t>repetitions</w:t>
            </w:r>
          </w:p>
        </w:tc>
        <w:tc>
          <w:tcPr>
            <w:tcW w:w="971" w:type="dxa"/>
            <w:tcBorders>
              <w:top w:val="single" w:sz="12" w:space="0" w:color="008000"/>
              <w:bottom w:val="single" w:sz="6" w:space="0" w:color="008000"/>
            </w:tcBorders>
            <w:shd w:val="clear" w:color="auto" w:fill="FFFFFF"/>
            <w:vAlign w:val="center"/>
          </w:tcPr>
          <w:p w14:paraId="02C77B90" w14:textId="77777777" w:rsidR="0010041E" w:rsidRPr="00261391" w:rsidRDefault="0010041E" w:rsidP="00127C2A">
            <w:pPr>
              <w:jc w:val="center"/>
              <w:rPr>
                <w:lang w:val="en-US"/>
              </w:rPr>
            </w:pPr>
            <w:r w:rsidRPr="00261391">
              <w:rPr>
                <w:lang w:val="en-US"/>
              </w:rPr>
              <w:t>shell (g)</w:t>
            </w:r>
          </w:p>
        </w:tc>
        <w:tc>
          <w:tcPr>
            <w:tcW w:w="1158" w:type="dxa"/>
            <w:tcBorders>
              <w:top w:val="single" w:sz="12" w:space="0" w:color="008000"/>
              <w:bottom w:val="single" w:sz="6" w:space="0" w:color="008000"/>
            </w:tcBorders>
            <w:shd w:val="clear" w:color="auto" w:fill="FFFFFF"/>
            <w:vAlign w:val="center"/>
          </w:tcPr>
          <w:p w14:paraId="39DBECD3" w14:textId="77777777" w:rsidR="0010041E" w:rsidRPr="00261391" w:rsidRDefault="0010041E" w:rsidP="00127C2A">
            <w:pPr>
              <w:jc w:val="center"/>
              <w:rPr>
                <w:lang w:val="en-US"/>
              </w:rPr>
            </w:pPr>
            <w:r w:rsidRPr="00261391">
              <w:rPr>
                <w:lang w:val="en-US"/>
              </w:rPr>
              <w:t>Cornstarch (g)</w:t>
            </w:r>
          </w:p>
        </w:tc>
        <w:tc>
          <w:tcPr>
            <w:tcW w:w="977" w:type="dxa"/>
            <w:tcBorders>
              <w:top w:val="single" w:sz="12" w:space="0" w:color="008000"/>
              <w:bottom w:val="single" w:sz="6" w:space="0" w:color="008000"/>
            </w:tcBorders>
            <w:shd w:val="clear" w:color="auto" w:fill="FFFFFF"/>
            <w:vAlign w:val="center"/>
          </w:tcPr>
          <w:p w14:paraId="45192642" w14:textId="77777777" w:rsidR="0010041E" w:rsidRPr="00261391" w:rsidRDefault="0010041E" w:rsidP="00127C2A">
            <w:pPr>
              <w:jc w:val="center"/>
              <w:rPr>
                <w:lang w:val="en-US"/>
              </w:rPr>
            </w:pPr>
            <w:r w:rsidRPr="00261391">
              <w:rPr>
                <w:lang w:val="en-US"/>
              </w:rPr>
              <w:t>White vinegar (ml)</w:t>
            </w:r>
          </w:p>
        </w:tc>
        <w:tc>
          <w:tcPr>
            <w:tcW w:w="977" w:type="dxa"/>
            <w:tcBorders>
              <w:top w:val="single" w:sz="12" w:space="0" w:color="008000"/>
              <w:bottom w:val="single" w:sz="6" w:space="0" w:color="008000"/>
            </w:tcBorders>
            <w:shd w:val="clear" w:color="auto" w:fill="FFFFFF"/>
            <w:vAlign w:val="center"/>
          </w:tcPr>
          <w:p w14:paraId="70DD8704" w14:textId="77777777" w:rsidR="0010041E" w:rsidRPr="00261391" w:rsidRDefault="0010041E" w:rsidP="00127C2A">
            <w:pPr>
              <w:jc w:val="center"/>
              <w:rPr>
                <w:lang w:val="en-US"/>
              </w:rPr>
            </w:pPr>
            <w:r w:rsidRPr="00261391">
              <w:rPr>
                <w:lang w:val="en-US"/>
              </w:rPr>
              <w:t>Glycerin (ml)</w:t>
            </w:r>
          </w:p>
        </w:tc>
        <w:tc>
          <w:tcPr>
            <w:tcW w:w="977" w:type="dxa"/>
            <w:tcBorders>
              <w:top w:val="single" w:sz="12" w:space="0" w:color="008000"/>
              <w:bottom w:val="single" w:sz="6" w:space="0" w:color="008000"/>
            </w:tcBorders>
            <w:shd w:val="clear" w:color="auto" w:fill="FFFFFF"/>
            <w:vAlign w:val="center"/>
          </w:tcPr>
          <w:p w14:paraId="7D91AADF" w14:textId="77777777" w:rsidR="0010041E" w:rsidRPr="00261391" w:rsidRDefault="0010041E" w:rsidP="00127C2A">
            <w:pPr>
              <w:jc w:val="center"/>
              <w:rPr>
                <w:lang w:val="en-US"/>
              </w:rPr>
            </w:pPr>
            <w:r w:rsidRPr="00261391">
              <w:rPr>
                <w:lang w:val="en-US"/>
              </w:rPr>
              <w:t>Lemon juice (ml)</w:t>
            </w:r>
          </w:p>
        </w:tc>
        <w:tc>
          <w:tcPr>
            <w:tcW w:w="1223" w:type="dxa"/>
            <w:tcBorders>
              <w:top w:val="single" w:sz="12" w:space="0" w:color="008000"/>
              <w:bottom w:val="single" w:sz="6" w:space="0" w:color="008000"/>
            </w:tcBorders>
            <w:shd w:val="clear" w:color="auto" w:fill="FFFFFF"/>
            <w:vAlign w:val="center"/>
          </w:tcPr>
          <w:p w14:paraId="5855281E" w14:textId="77777777" w:rsidR="0010041E" w:rsidRPr="00261391" w:rsidRDefault="0010041E" w:rsidP="00127C2A">
            <w:pPr>
              <w:jc w:val="center"/>
              <w:rPr>
                <w:lang w:val="en-US"/>
              </w:rPr>
            </w:pPr>
            <w:r w:rsidRPr="00261391">
              <w:rPr>
                <w:lang w:val="en-US"/>
              </w:rPr>
              <w:t>Distilled Water (ml)</w:t>
            </w:r>
          </w:p>
        </w:tc>
        <w:tc>
          <w:tcPr>
            <w:tcW w:w="977" w:type="dxa"/>
            <w:tcBorders>
              <w:top w:val="single" w:sz="12" w:space="0" w:color="008000"/>
              <w:bottom w:val="single" w:sz="6" w:space="0" w:color="008000"/>
            </w:tcBorders>
            <w:shd w:val="clear" w:color="auto" w:fill="FFFFFF"/>
            <w:vAlign w:val="center"/>
          </w:tcPr>
          <w:p w14:paraId="55F0F185" w14:textId="77777777" w:rsidR="0010041E" w:rsidRPr="00261391" w:rsidRDefault="0010041E" w:rsidP="00127C2A">
            <w:pPr>
              <w:jc w:val="center"/>
              <w:rPr>
                <w:lang w:val="en-US"/>
              </w:rPr>
            </w:pPr>
            <w:r w:rsidRPr="00261391">
              <w:rPr>
                <w:lang w:val="en-US"/>
              </w:rPr>
              <w:t>Ground Cinnamon (g)</w:t>
            </w:r>
          </w:p>
        </w:tc>
      </w:tr>
      <w:tr w:rsidR="0012322C" w:rsidRPr="00261391" w14:paraId="44E006F9" w14:textId="77777777" w:rsidTr="0012322C">
        <w:trPr>
          <w:trHeight w:val="151"/>
        </w:trPr>
        <w:tc>
          <w:tcPr>
            <w:tcW w:w="1135" w:type="dxa"/>
            <w:shd w:val="clear" w:color="auto" w:fill="FFFFFF"/>
            <w:vAlign w:val="center"/>
          </w:tcPr>
          <w:p w14:paraId="018031C8" w14:textId="2DB7AB6D" w:rsidR="0010041E" w:rsidRPr="00261391" w:rsidRDefault="0090282E" w:rsidP="009F5E05">
            <w:pPr>
              <w:rPr>
                <w:lang w:val="en-US"/>
              </w:rPr>
            </w:pPr>
            <w:r>
              <w:rPr>
                <w:lang w:val="en-US"/>
              </w:rPr>
              <w:t>First</w:t>
            </w:r>
          </w:p>
        </w:tc>
        <w:tc>
          <w:tcPr>
            <w:tcW w:w="971" w:type="dxa"/>
            <w:shd w:val="clear" w:color="auto" w:fill="FFFFFF"/>
            <w:vAlign w:val="center"/>
          </w:tcPr>
          <w:p w14:paraId="2E0274B6" w14:textId="77777777" w:rsidR="0010041E" w:rsidRPr="00261391" w:rsidRDefault="0010041E" w:rsidP="00127C2A">
            <w:pPr>
              <w:jc w:val="center"/>
              <w:rPr>
                <w:lang w:val="en-US"/>
              </w:rPr>
            </w:pPr>
            <w:r w:rsidRPr="00261391">
              <w:rPr>
                <w:lang w:val="en-US"/>
              </w:rPr>
              <w:t>200</w:t>
            </w:r>
          </w:p>
        </w:tc>
        <w:tc>
          <w:tcPr>
            <w:tcW w:w="1158" w:type="dxa"/>
            <w:shd w:val="clear" w:color="auto" w:fill="FFFFFF"/>
            <w:vAlign w:val="center"/>
          </w:tcPr>
          <w:p w14:paraId="2F4446A8" w14:textId="3F828EA4" w:rsidR="0010041E" w:rsidRPr="00261391" w:rsidRDefault="00127C2A" w:rsidP="00127C2A">
            <w:pPr>
              <w:jc w:val="center"/>
              <w:rPr>
                <w:lang w:val="en-US"/>
              </w:rPr>
            </w:pPr>
            <w:r>
              <w:rPr>
                <w:lang w:val="en-US"/>
              </w:rPr>
              <w:t>20</w:t>
            </w:r>
          </w:p>
        </w:tc>
        <w:tc>
          <w:tcPr>
            <w:tcW w:w="977" w:type="dxa"/>
            <w:shd w:val="clear" w:color="auto" w:fill="FFFFFF"/>
            <w:vAlign w:val="center"/>
          </w:tcPr>
          <w:p w14:paraId="69576685" w14:textId="3F6818D9" w:rsidR="0010041E" w:rsidRPr="00261391" w:rsidRDefault="00127C2A" w:rsidP="00127C2A">
            <w:pPr>
              <w:jc w:val="center"/>
              <w:rPr>
                <w:lang w:val="en-US"/>
              </w:rPr>
            </w:pPr>
            <w:r>
              <w:rPr>
                <w:lang w:val="en-US"/>
              </w:rPr>
              <w:t>15</w:t>
            </w:r>
          </w:p>
        </w:tc>
        <w:tc>
          <w:tcPr>
            <w:tcW w:w="977" w:type="dxa"/>
            <w:shd w:val="clear" w:color="auto" w:fill="FFFFFF"/>
            <w:vAlign w:val="center"/>
          </w:tcPr>
          <w:p w14:paraId="5904E973" w14:textId="77777777" w:rsidR="0010041E" w:rsidRPr="00261391" w:rsidRDefault="0010041E" w:rsidP="00127C2A">
            <w:pPr>
              <w:jc w:val="center"/>
              <w:rPr>
                <w:lang w:val="en-US"/>
              </w:rPr>
            </w:pPr>
            <w:r w:rsidRPr="00261391">
              <w:rPr>
                <w:lang w:val="en-US"/>
              </w:rPr>
              <w:t>30</w:t>
            </w:r>
          </w:p>
        </w:tc>
        <w:tc>
          <w:tcPr>
            <w:tcW w:w="977" w:type="dxa"/>
            <w:shd w:val="clear" w:color="auto" w:fill="FFFFFF"/>
            <w:vAlign w:val="center"/>
          </w:tcPr>
          <w:p w14:paraId="2C7CBCF1" w14:textId="77777777" w:rsidR="0010041E" w:rsidRPr="00261391" w:rsidRDefault="0010041E" w:rsidP="00127C2A">
            <w:pPr>
              <w:jc w:val="center"/>
              <w:rPr>
                <w:lang w:val="en-US"/>
              </w:rPr>
            </w:pPr>
            <w:r w:rsidRPr="00261391">
              <w:rPr>
                <w:lang w:val="en-US"/>
              </w:rPr>
              <w:t>0</w:t>
            </w:r>
          </w:p>
        </w:tc>
        <w:tc>
          <w:tcPr>
            <w:tcW w:w="1223" w:type="dxa"/>
            <w:shd w:val="clear" w:color="auto" w:fill="FFFFFF"/>
            <w:vAlign w:val="center"/>
          </w:tcPr>
          <w:p w14:paraId="48692D10" w14:textId="77777777" w:rsidR="0010041E" w:rsidRPr="00261391" w:rsidRDefault="0010041E" w:rsidP="00127C2A">
            <w:pPr>
              <w:jc w:val="center"/>
              <w:rPr>
                <w:lang w:val="en-US"/>
              </w:rPr>
            </w:pPr>
            <w:r w:rsidRPr="00261391">
              <w:rPr>
                <w:lang w:val="en-US"/>
              </w:rPr>
              <w:t>200</w:t>
            </w:r>
          </w:p>
        </w:tc>
        <w:tc>
          <w:tcPr>
            <w:tcW w:w="977" w:type="dxa"/>
            <w:shd w:val="clear" w:color="auto" w:fill="FFFFFF"/>
            <w:vAlign w:val="center"/>
          </w:tcPr>
          <w:p w14:paraId="05F28B8B" w14:textId="77777777" w:rsidR="0010041E" w:rsidRPr="00261391" w:rsidRDefault="0010041E" w:rsidP="00127C2A">
            <w:pPr>
              <w:jc w:val="center"/>
              <w:rPr>
                <w:lang w:val="en-US"/>
              </w:rPr>
            </w:pPr>
            <w:r w:rsidRPr="00261391">
              <w:rPr>
                <w:lang w:val="en-US"/>
              </w:rPr>
              <w:t>0</w:t>
            </w:r>
          </w:p>
        </w:tc>
      </w:tr>
      <w:tr w:rsidR="0012322C" w:rsidRPr="00261391" w14:paraId="4C189455" w14:textId="77777777" w:rsidTr="0012322C">
        <w:trPr>
          <w:trHeight w:val="485"/>
        </w:trPr>
        <w:tc>
          <w:tcPr>
            <w:tcW w:w="1135" w:type="dxa"/>
            <w:shd w:val="clear" w:color="auto" w:fill="FFFFFF"/>
            <w:vAlign w:val="center"/>
          </w:tcPr>
          <w:p w14:paraId="61785021" w14:textId="521D6C3E" w:rsidR="0010041E" w:rsidRPr="00261391" w:rsidRDefault="0090282E" w:rsidP="009F5E05">
            <w:pPr>
              <w:rPr>
                <w:lang w:val="en-US"/>
              </w:rPr>
            </w:pPr>
            <w:r>
              <w:rPr>
                <w:lang w:val="en-US"/>
              </w:rPr>
              <w:t>Second</w:t>
            </w:r>
          </w:p>
        </w:tc>
        <w:tc>
          <w:tcPr>
            <w:tcW w:w="971" w:type="dxa"/>
            <w:shd w:val="clear" w:color="auto" w:fill="FFFFFF"/>
            <w:vAlign w:val="center"/>
          </w:tcPr>
          <w:p w14:paraId="5FA6DB60" w14:textId="77777777" w:rsidR="0010041E" w:rsidRPr="00261391" w:rsidRDefault="0010041E" w:rsidP="00127C2A">
            <w:pPr>
              <w:jc w:val="center"/>
              <w:rPr>
                <w:lang w:val="en-US"/>
              </w:rPr>
            </w:pPr>
            <w:r w:rsidRPr="00261391">
              <w:rPr>
                <w:lang w:val="en-US"/>
              </w:rPr>
              <w:t>150</w:t>
            </w:r>
          </w:p>
        </w:tc>
        <w:tc>
          <w:tcPr>
            <w:tcW w:w="1158" w:type="dxa"/>
            <w:shd w:val="clear" w:color="auto" w:fill="FFFFFF"/>
            <w:vAlign w:val="center"/>
          </w:tcPr>
          <w:p w14:paraId="1F3AE677" w14:textId="77777777" w:rsidR="0010041E" w:rsidRPr="00261391" w:rsidRDefault="0010041E" w:rsidP="00127C2A">
            <w:pPr>
              <w:jc w:val="center"/>
              <w:rPr>
                <w:lang w:val="en-US"/>
              </w:rPr>
            </w:pPr>
            <w:r w:rsidRPr="00261391">
              <w:rPr>
                <w:lang w:val="en-US"/>
              </w:rPr>
              <w:t>40</w:t>
            </w:r>
          </w:p>
        </w:tc>
        <w:tc>
          <w:tcPr>
            <w:tcW w:w="977" w:type="dxa"/>
            <w:shd w:val="clear" w:color="auto" w:fill="FFFFFF"/>
            <w:vAlign w:val="center"/>
          </w:tcPr>
          <w:p w14:paraId="31A82EFC" w14:textId="77777777" w:rsidR="0010041E" w:rsidRPr="00261391" w:rsidRDefault="0010041E" w:rsidP="00127C2A">
            <w:pPr>
              <w:jc w:val="center"/>
              <w:rPr>
                <w:lang w:val="en-US"/>
              </w:rPr>
            </w:pPr>
            <w:r w:rsidRPr="00261391">
              <w:rPr>
                <w:lang w:val="en-US"/>
              </w:rPr>
              <w:t>10</w:t>
            </w:r>
          </w:p>
        </w:tc>
        <w:tc>
          <w:tcPr>
            <w:tcW w:w="977" w:type="dxa"/>
            <w:shd w:val="clear" w:color="auto" w:fill="FFFFFF"/>
            <w:vAlign w:val="center"/>
          </w:tcPr>
          <w:p w14:paraId="1C1F4587" w14:textId="71E0DE16" w:rsidR="0010041E" w:rsidRPr="00261391" w:rsidRDefault="00127C2A" w:rsidP="00127C2A">
            <w:pPr>
              <w:jc w:val="center"/>
              <w:rPr>
                <w:lang w:val="en-US"/>
              </w:rPr>
            </w:pPr>
            <w:r>
              <w:rPr>
                <w:lang w:val="en-US"/>
              </w:rPr>
              <w:t>20</w:t>
            </w:r>
          </w:p>
        </w:tc>
        <w:tc>
          <w:tcPr>
            <w:tcW w:w="977" w:type="dxa"/>
            <w:shd w:val="clear" w:color="auto" w:fill="FFFFFF"/>
            <w:vAlign w:val="center"/>
          </w:tcPr>
          <w:p w14:paraId="76BB068F" w14:textId="77777777" w:rsidR="0010041E" w:rsidRPr="00261391" w:rsidRDefault="0010041E" w:rsidP="00127C2A">
            <w:pPr>
              <w:jc w:val="center"/>
              <w:rPr>
                <w:lang w:val="en-US"/>
              </w:rPr>
            </w:pPr>
            <w:r w:rsidRPr="00261391">
              <w:rPr>
                <w:lang w:val="en-US"/>
              </w:rPr>
              <w:t>0</w:t>
            </w:r>
          </w:p>
        </w:tc>
        <w:tc>
          <w:tcPr>
            <w:tcW w:w="1223" w:type="dxa"/>
            <w:shd w:val="clear" w:color="auto" w:fill="FFFFFF"/>
            <w:vAlign w:val="center"/>
          </w:tcPr>
          <w:p w14:paraId="7FF796D4" w14:textId="77777777" w:rsidR="0010041E" w:rsidRPr="00261391" w:rsidRDefault="0010041E" w:rsidP="00127C2A">
            <w:pPr>
              <w:jc w:val="center"/>
              <w:rPr>
                <w:lang w:val="en-US"/>
              </w:rPr>
            </w:pPr>
            <w:r w:rsidRPr="00261391">
              <w:rPr>
                <w:lang w:val="en-US"/>
              </w:rPr>
              <w:t>350</w:t>
            </w:r>
          </w:p>
        </w:tc>
        <w:tc>
          <w:tcPr>
            <w:tcW w:w="977" w:type="dxa"/>
            <w:shd w:val="clear" w:color="auto" w:fill="FFFFFF"/>
            <w:vAlign w:val="center"/>
          </w:tcPr>
          <w:p w14:paraId="58623F05" w14:textId="77777777" w:rsidR="0010041E" w:rsidRPr="00261391" w:rsidRDefault="0010041E" w:rsidP="00127C2A">
            <w:pPr>
              <w:jc w:val="center"/>
              <w:rPr>
                <w:lang w:val="en-US"/>
              </w:rPr>
            </w:pPr>
            <w:r w:rsidRPr="00261391">
              <w:rPr>
                <w:lang w:val="en-US"/>
              </w:rPr>
              <w:t>2.5</w:t>
            </w:r>
          </w:p>
        </w:tc>
      </w:tr>
      <w:tr w:rsidR="0012322C" w:rsidRPr="00261391" w14:paraId="6B37F957" w14:textId="77777777" w:rsidTr="0012322C">
        <w:trPr>
          <w:trHeight w:val="252"/>
        </w:trPr>
        <w:tc>
          <w:tcPr>
            <w:tcW w:w="1135" w:type="dxa"/>
            <w:shd w:val="clear" w:color="auto" w:fill="FFFFFF"/>
            <w:vAlign w:val="center"/>
          </w:tcPr>
          <w:p w14:paraId="65FF61D6" w14:textId="27A6C223" w:rsidR="0010041E" w:rsidRPr="00261391" w:rsidRDefault="0090282E" w:rsidP="009F5E05">
            <w:pPr>
              <w:rPr>
                <w:lang w:val="en-US"/>
              </w:rPr>
            </w:pPr>
            <w:r>
              <w:rPr>
                <w:lang w:val="en-US"/>
              </w:rPr>
              <w:t>Third</w:t>
            </w:r>
          </w:p>
        </w:tc>
        <w:tc>
          <w:tcPr>
            <w:tcW w:w="971" w:type="dxa"/>
            <w:shd w:val="clear" w:color="auto" w:fill="FFFFFF"/>
            <w:vAlign w:val="center"/>
          </w:tcPr>
          <w:p w14:paraId="11592A3C" w14:textId="77777777" w:rsidR="0010041E" w:rsidRPr="00261391" w:rsidRDefault="0010041E" w:rsidP="00127C2A">
            <w:pPr>
              <w:jc w:val="center"/>
              <w:rPr>
                <w:lang w:val="en-US"/>
              </w:rPr>
            </w:pPr>
            <w:r w:rsidRPr="00261391">
              <w:rPr>
                <w:lang w:val="en-US"/>
              </w:rPr>
              <w:t>150</w:t>
            </w:r>
          </w:p>
        </w:tc>
        <w:tc>
          <w:tcPr>
            <w:tcW w:w="1158" w:type="dxa"/>
            <w:shd w:val="clear" w:color="auto" w:fill="FFFFFF"/>
            <w:vAlign w:val="center"/>
          </w:tcPr>
          <w:p w14:paraId="24B5EAF5" w14:textId="77777777" w:rsidR="0010041E" w:rsidRPr="00261391" w:rsidRDefault="0010041E" w:rsidP="00127C2A">
            <w:pPr>
              <w:jc w:val="center"/>
              <w:rPr>
                <w:lang w:val="en-US"/>
              </w:rPr>
            </w:pPr>
            <w:r w:rsidRPr="00261391">
              <w:rPr>
                <w:lang w:val="en-US"/>
              </w:rPr>
              <w:t>40</w:t>
            </w:r>
          </w:p>
        </w:tc>
        <w:tc>
          <w:tcPr>
            <w:tcW w:w="977" w:type="dxa"/>
            <w:shd w:val="clear" w:color="auto" w:fill="FFFFFF"/>
            <w:vAlign w:val="center"/>
          </w:tcPr>
          <w:p w14:paraId="72038474" w14:textId="77777777" w:rsidR="0010041E" w:rsidRPr="00261391" w:rsidRDefault="0010041E" w:rsidP="00127C2A">
            <w:pPr>
              <w:jc w:val="center"/>
              <w:rPr>
                <w:lang w:val="en-US"/>
              </w:rPr>
            </w:pPr>
            <w:r w:rsidRPr="00261391">
              <w:rPr>
                <w:lang w:val="en-US"/>
              </w:rPr>
              <w:t>10</w:t>
            </w:r>
          </w:p>
        </w:tc>
        <w:tc>
          <w:tcPr>
            <w:tcW w:w="977" w:type="dxa"/>
            <w:shd w:val="clear" w:color="auto" w:fill="FFFFFF"/>
            <w:vAlign w:val="center"/>
          </w:tcPr>
          <w:p w14:paraId="0BFD52FA" w14:textId="13E6815B" w:rsidR="0010041E" w:rsidRPr="00261391" w:rsidRDefault="00127C2A" w:rsidP="00127C2A">
            <w:pPr>
              <w:jc w:val="center"/>
              <w:rPr>
                <w:lang w:val="en-US"/>
              </w:rPr>
            </w:pPr>
            <w:r>
              <w:rPr>
                <w:lang w:val="en-US"/>
              </w:rPr>
              <w:t>20</w:t>
            </w:r>
          </w:p>
        </w:tc>
        <w:tc>
          <w:tcPr>
            <w:tcW w:w="977" w:type="dxa"/>
            <w:shd w:val="clear" w:color="auto" w:fill="FFFFFF"/>
            <w:vAlign w:val="center"/>
          </w:tcPr>
          <w:p w14:paraId="1064E59D" w14:textId="77777777" w:rsidR="0010041E" w:rsidRPr="00261391" w:rsidRDefault="0010041E" w:rsidP="00127C2A">
            <w:pPr>
              <w:jc w:val="center"/>
              <w:rPr>
                <w:lang w:val="en-US"/>
              </w:rPr>
            </w:pPr>
            <w:r w:rsidRPr="00261391">
              <w:rPr>
                <w:lang w:val="en-US"/>
              </w:rPr>
              <w:t>two</w:t>
            </w:r>
          </w:p>
        </w:tc>
        <w:tc>
          <w:tcPr>
            <w:tcW w:w="1223" w:type="dxa"/>
            <w:shd w:val="clear" w:color="auto" w:fill="FFFFFF"/>
            <w:vAlign w:val="center"/>
          </w:tcPr>
          <w:p w14:paraId="09C972A2" w14:textId="77777777" w:rsidR="0010041E" w:rsidRPr="00261391" w:rsidRDefault="0010041E" w:rsidP="00127C2A">
            <w:pPr>
              <w:jc w:val="center"/>
              <w:rPr>
                <w:lang w:val="en-US"/>
              </w:rPr>
            </w:pPr>
            <w:r w:rsidRPr="00261391">
              <w:rPr>
                <w:lang w:val="en-US"/>
              </w:rPr>
              <w:t>350</w:t>
            </w:r>
          </w:p>
        </w:tc>
        <w:tc>
          <w:tcPr>
            <w:tcW w:w="977" w:type="dxa"/>
            <w:shd w:val="clear" w:color="auto" w:fill="FFFFFF"/>
            <w:vAlign w:val="center"/>
          </w:tcPr>
          <w:p w14:paraId="103F65FB" w14:textId="77777777" w:rsidR="0010041E" w:rsidRPr="00261391" w:rsidRDefault="0010041E" w:rsidP="00127C2A">
            <w:pPr>
              <w:jc w:val="center"/>
              <w:rPr>
                <w:lang w:val="en-US"/>
              </w:rPr>
            </w:pPr>
            <w:r w:rsidRPr="00261391">
              <w:rPr>
                <w:lang w:val="en-US"/>
              </w:rPr>
              <w:t>2.5</w:t>
            </w:r>
          </w:p>
        </w:tc>
      </w:tr>
    </w:tbl>
    <w:p w14:paraId="5D65706C" w14:textId="77777777" w:rsidR="0010041E" w:rsidRPr="00261391" w:rsidRDefault="0010041E" w:rsidP="0010041E">
      <w:pPr>
        <w:pBdr>
          <w:top w:val="nil"/>
          <w:left w:val="nil"/>
          <w:bottom w:val="nil"/>
          <w:right w:val="nil"/>
          <w:between w:val="nil"/>
        </w:pBdr>
        <w:spacing w:line="240" w:lineRule="auto"/>
        <w:rPr>
          <w:i/>
          <w:color w:val="000000"/>
          <w:lang w:val="en-US"/>
        </w:rPr>
      </w:pPr>
    </w:p>
    <w:p w14:paraId="1796B5C8" w14:textId="19E6A67B" w:rsidR="0010041E" w:rsidRPr="0090282E" w:rsidRDefault="0010041E" w:rsidP="00127C2A">
      <w:pPr>
        <w:pStyle w:val="CETheadingx"/>
        <w:numPr>
          <w:ilvl w:val="2"/>
          <w:numId w:val="25"/>
        </w:numPr>
      </w:pPr>
      <w:r w:rsidRPr="0090282E">
        <w:t>Mechanical properties of Mangifera Indica shell sorbets</w:t>
      </w:r>
    </w:p>
    <w:p w14:paraId="0BC86545" w14:textId="6B7200A0" w:rsidR="0010041E" w:rsidRPr="00261391" w:rsidRDefault="0010041E" w:rsidP="0010041E">
      <w:pPr>
        <w:pBdr>
          <w:top w:val="nil"/>
          <w:left w:val="nil"/>
          <w:bottom w:val="nil"/>
          <w:right w:val="nil"/>
          <w:between w:val="nil"/>
        </w:pBdr>
        <w:spacing w:line="240" w:lineRule="auto"/>
        <w:rPr>
          <w:color w:val="000000"/>
          <w:lang w:val="en-US"/>
        </w:rPr>
      </w:pPr>
      <w:r w:rsidRPr="0090282E">
        <w:rPr>
          <w:rStyle w:val="CETBodytextCarattere"/>
        </w:rPr>
        <w:t>Table 3 shows the average of the mechanical properties of traction, elongation and hardness of 5 samples of straws made, following the reference method ASTM D882 Traction and elongation) and ASTM D2240 (shore A hardness for soft plastics such as straws). It is observed that the Vitis vinifera sorbets had the highest hardness due to the low presence of cellulose, which provides greater rigidity (Siti et al., 2020). Figure 7 and Figure 8 show the results of the traction and elongation force tests, which were 5 repetitions represented in different colors</w:t>
      </w:r>
      <w:r w:rsidRPr="00261391">
        <w:rPr>
          <w:color w:val="000000"/>
          <w:lang w:val="en-US"/>
        </w:rPr>
        <w:t>.</w:t>
      </w:r>
    </w:p>
    <w:p w14:paraId="21E1B09B" w14:textId="77777777" w:rsidR="0010041E" w:rsidRPr="00261391" w:rsidRDefault="0010041E" w:rsidP="0010041E">
      <w:pPr>
        <w:keepNext/>
        <w:pBdr>
          <w:top w:val="nil"/>
          <w:left w:val="nil"/>
          <w:bottom w:val="nil"/>
          <w:right w:val="nil"/>
          <w:between w:val="nil"/>
        </w:pBdr>
        <w:spacing w:before="240" w:after="80" w:line="240" w:lineRule="auto"/>
        <w:jc w:val="left"/>
        <w:rPr>
          <w:i/>
          <w:color w:val="000000"/>
          <w:lang w:val="en-US"/>
        </w:rPr>
      </w:pPr>
      <w:r w:rsidRPr="00261391">
        <w:rPr>
          <w:i/>
          <w:color w:val="000000"/>
          <w:lang w:val="en-US"/>
        </w:rPr>
        <w:t>Table 3: Mechanical characteristics of Mangifera Indica shell-based sherbets.</w:t>
      </w:r>
    </w:p>
    <w:tbl>
      <w:tblPr>
        <w:tblW w:w="8521" w:type="dxa"/>
        <w:tblBorders>
          <w:top w:val="single" w:sz="12" w:space="0" w:color="008000"/>
          <w:bottom w:val="single" w:sz="12" w:space="0" w:color="008000"/>
        </w:tblBorders>
        <w:tblLayout w:type="fixed"/>
        <w:tblLook w:val="0000" w:firstRow="0" w:lastRow="0" w:firstColumn="0" w:lastColumn="0" w:noHBand="0" w:noVBand="0"/>
      </w:tblPr>
      <w:tblGrid>
        <w:gridCol w:w="3551"/>
        <w:gridCol w:w="1988"/>
        <w:gridCol w:w="1562"/>
        <w:gridCol w:w="1420"/>
      </w:tblGrid>
      <w:tr w:rsidR="0010041E" w:rsidRPr="00261391" w14:paraId="7A388058" w14:textId="77777777" w:rsidTr="0012322C">
        <w:trPr>
          <w:trHeight w:val="116"/>
        </w:trPr>
        <w:tc>
          <w:tcPr>
            <w:tcW w:w="3551" w:type="dxa"/>
            <w:tcBorders>
              <w:top w:val="single" w:sz="12" w:space="0" w:color="008000"/>
              <w:bottom w:val="single" w:sz="6" w:space="0" w:color="008000"/>
            </w:tcBorders>
            <w:shd w:val="clear" w:color="auto" w:fill="FFFFFF"/>
          </w:tcPr>
          <w:p w14:paraId="6A40E80C" w14:textId="77777777" w:rsidR="0010041E" w:rsidRPr="00261391" w:rsidRDefault="0010041E" w:rsidP="009F5E05">
            <w:pPr>
              <w:jc w:val="left"/>
              <w:rPr>
                <w:lang w:val="en-US"/>
              </w:rPr>
            </w:pPr>
            <w:r w:rsidRPr="00261391">
              <w:rPr>
                <w:lang w:val="en-US"/>
              </w:rPr>
              <w:t>Type of straws</w:t>
            </w:r>
          </w:p>
        </w:tc>
        <w:tc>
          <w:tcPr>
            <w:tcW w:w="1988" w:type="dxa"/>
            <w:tcBorders>
              <w:top w:val="single" w:sz="12" w:space="0" w:color="008000"/>
              <w:bottom w:val="single" w:sz="6" w:space="0" w:color="008000"/>
            </w:tcBorders>
            <w:shd w:val="clear" w:color="auto" w:fill="FFFFFF"/>
          </w:tcPr>
          <w:p w14:paraId="571307F9" w14:textId="77777777" w:rsidR="0010041E" w:rsidRPr="00261391" w:rsidRDefault="0010041E" w:rsidP="00127C2A">
            <w:pPr>
              <w:jc w:val="center"/>
              <w:rPr>
                <w:lang w:val="en-US"/>
              </w:rPr>
            </w:pPr>
            <w:r w:rsidRPr="00261391">
              <w:rPr>
                <w:lang w:val="en-US"/>
              </w:rPr>
              <w:t>Pulling force (N)</w:t>
            </w:r>
          </w:p>
        </w:tc>
        <w:tc>
          <w:tcPr>
            <w:tcW w:w="1562" w:type="dxa"/>
            <w:tcBorders>
              <w:top w:val="single" w:sz="12" w:space="0" w:color="008000"/>
              <w:bottom w:val="single" w:sz="6" w:space="0" w:color="008000"/>
            </w:tcBorders>
            <w:shd w:val="clear" w:color="auto" w:fill="FFFFFF"/>
          </w:tcPr>
          <w:p w14:paraId="1025BFB7" w14:textId="77777777" w:rsidR="0010041E" w:rsidRPr="00261391" w:rsidRDefault="0010041E" w:rsidP="00127C2A">
            <w:pPr>
              <w:jc w:val="center"/>
              <w:rPr>
                <w:lang w:val="en-US"/>
              </w:rPr>
            </w:pPr>
            <w:r w:rsidRPr="00261391">
              <w:rPr>
                <w:lang w:val="en-US"/>
              </w:rPr>
              <w:t>Elongation (%)</w:t>
            </w:r>
          </w:p>
        </w:tc>
        <w:tc>
          <w:tcPr>
            <w:tcW w:w="1420" w:type="dxa"/>
            <w:tcBorders>
              <w:top w:val="single" w:sz="12" w:space="0" w:color="008000"/>
              <w:bottom w:val="single" w:sz="6" w:space="0" w:color="008000"/>
            </w:tcBorders>
            <w:shd w:val="clear" w:color="auto" w:fill="FFFFFF"/>
          </w:tcPr>
          <w:p w14:paraId="1338844F" w14:textId="77777777" w:rsidR="0010041E" w:rsidRPr="00261391" w:rsidRDefault="0010041E" w:rsidP="00127C2A">
            <w:pPr>
              <w:jc w:val="center"/>
              <w:rPr>
                <w:lang w:val="en-US"/>
              </w:rPr>
            </w:pPr>
            <w:r w:rsidRPr="00261391">
              <w:rPr>
                <w:lang w:val="en-US"/>
              </w:rPr>
              <w:t>Hardness (kg/mm2)</w:t>
            </w:r>
          </w:p>
        </w:tc>
      </w:tr>
      <w:tr w:rsidR="0010041E" w:rsidRPr="00261391" w14:paraId="66C9B527" w14:textId="77777777" w:rsidTr="0012322C">
        <w:trPr>
          <w:trHeight w:val="116"/>
        </w:trPr>
        <w:tc>
          <w:tcPr>
            <w:tcW w:w="3551" w:type="dxa"/>
            <w:shd w:val="clear" w:color="auto" w:fill="FFFFFF"/>
          </w:tcPr>
          <w:p w14:paraId="64A0B244" w14:textId="77777777" w:rsidR="0010041E" w:rsidRPr="00261391" w:rsidRDefault="0010041E" w:rsidP="009F5E05">
            <w:pPr>
              <w:jc w:val="left"/>
              <w:rPr>
                <w:lang w:val="en-US"/>
              </w:rPr>
            </w:pPr>
            <w:r w:rsidRPr="00261391">
              <w:rPr>
                <w:lang w:val="en-US"/>
              </w:rPr>
              <w:t xml:space="preserve">Sherbet based on </w:t>
            </w:r>
            <w:r w:rsidRPr="00127C2A">
              <w:rPr>
                <w:i/>
                <w:iCs/>
                <w:lang w:val="en-US"/>
              </w:rPr>
              <w:t>Mangifera Indica</w:t>
            </w:r>
            <w:r w:rsidRPr="00261391">
              <w:rPr>
                <w:lang w:val="en-US"/>
              </w:rPr>
              <w:t xml:space="preserve"> peel</w:t>
            </w:r>
          </w:p>
        </w:tc>
        <w:tc>
          <w:tcPr>
            <w:tcW w:w="1988" w:type="dxa"/>
            <w:shd w:val="clear" w:color="auto" w:fill="FFFFFF"/>
          </w:tcPr>
          <w:p w14:paraId="03E3D61D" w14:textId="77777777" w:rsidR="0010041E" w:rsidRPr="00261391" w:rsidRDefault="0010041E" w:rsidP="00127C2A">
            <w:pPr>
              <w:ind w:firstLine="169"/>
              <w:jc w:val="center"/>
              <w:rPr>
                <w:lang w:val="en-US"/>
              </w:rPr>
            </w:pPr>
            <w:r w:rsidRPr="00261391">
              <w:rPr>
                <w:lang w:val="en-US"/>
              </w:rPr>
              <w:t>8,862</w:t>
            </w:r>
          </w:p>
        </w:tc>
        <w:tc>
          <w:tcPr>
            <w:tcW w:w="1562" w:type="dxa"/>
            <w:shd w:val="clear" w:color="auto" w:fill="FFFFFF"/>
          </w:tcPr>
          <w:p w14:paraId="5699D03B" w14:textId="77777777" w:rsidR="0010041E" w:rsidRPr="00261391" w:rsidRDefault="0010041E" w:rsidP="00127C2A">
            <w:pPr>
              <w:jc w:val="center"/>
              <w:rPr>
                <w:lang w:val="en-US"/>
              </w:rPr>
            </w:pPr>
            <w:r w:rsidRPr="00261391">
              <w:rPr>
                <w:lang w:val="en-US"/>
              </w:rPr>
              <w:t>10.2</w:t>
            </w:r>
          </w:p>
        </w:tc>
        <w:tc>
          <w:tcPr>
            <w:tcW w:w="1420" w:type="dxa"/>
            <w:shd w:val="clear" w:color="auto" w:fill="FFFFFF"/>
          </w:tcPr>
          <w:p w14:paraId="65D63C07" w14:textId="77777777" w:rsidR="0010041E" w:rsidRPr="00261391" w:rsidRDefault="0010041E" w:rsidP="00127C2A">
            <w:pPr>
              <w:jc w:val="center"/>
              <w:rPr>
                <w:lang w:val="en-US"/>
              </w:rPr>
            </w:pPr>
            <w:r w:rsidRPr="00261391">
              <w:rPr>
                <w:lang w:val="en-US"/>
              </w:rPr>
              <w:t>10.7</w:t>
            </w:r>
          </w:p>
        </w:tc>
      </w:tr>
      <w:tr w:rsidR="0010041E" w:rsidRPr="00261391" w14:paraId="3C79BD45" w14:textId="77777777" w:rsidTr="0012322C">
        <w:trPr>
          <w:trHeight w:val="314"/>
        </w:trPr>
        <w:tc>
          <w:tcPr>
            <w:tcW w:w="3551" w:type="dxa"/>
            <w:shd w:val="clear" w:color="auto" w:fill="FFFFFF"/>
          </w:tcPr>
          <w:p w14:paraId="6337867D" w14:textId="77777777" w:rsidR="0010041E" w:rsidRPr="00261391" w:rsidRDefault="0010041E" w:rsidP="009F5E05">
            <w:pPr>
              <w:jc w:val="left"/>
              <w:rPr>
                <w:lang w:val="en-US"/>
              </w:rPr>
            </w:pPr>
            <w:r w:rsidRPr="00261391">
              <w:rPr>
                <w:lang w:val="en-US"/>
              </w:rPr>
              <w:t xml:space="preserve">Sherbets based on </w:t>
            </w:r>
            <w:r w:rsidRPr="00127C2A">
              <w:rPr>
                <w:i/>
                <w:iCs/>
                <w:lang w:val="en-US"/>
              </w:rPr>
              <w:t>Vitis vinifera</w:t>
            </w:r>
            <w:r w:rsidRPr="00261391">
              <w:rPr>
                <w:lang w:val="en-US"/>
              </w:rPr>
              <w:t xml:space="preserve"> peel</w:t>
            </w:r>
          </w:p>
        </w:tc>
        <w:tc>
          <w:tcPr>
            <w:tcW w:w="1988" w:type="dxa"/>
            <w:shd w:val="clear" w:color="auto" w:fill="FFFFFF"/>
          </w:tcPr>
          <w:p w14:paraId="642F43C6" w14:textId="77777777" w:rsidR="0010041E" w:rsidRPr="00261391" w:rsidRDefault="0010041E" w:rsidP="00127C2A">
            <w:pPr>
              <w:ind w:firstLine="169"/>
              <w:jc w:val="center"/>
              <w:rPr>
                <w:lang w:val="en-US"/>
              </w:rPr>
            </w:pPr>
            <w:r w:rsidRPr="00261391">
              <w:rPr>
                <w:lang w:val="en-US"/>
              </w:rPr>
              <w:t>12.04</w:t>
            </w:r>
          </w:p>
        </w:tc>
        <w:tc>
          <w:tcPr>
            <w:tcW w:w="1562" w:type="dxa"/>
            <w:shd w:val="clear" w:color="auto" w:fill="FFFFFF"/>
          </w:tcPr>
          <w:p w14:paraId="0447DF05" w14:textId="77777777" w:rsidR="0010041E" w:rsidRPr="00261391" w:rsidRDefault="0010041E" w:rsidP="00127C2A">
            <w:pPr>
              <w:jc w:val="center"/>
              <w:rPr>
                <w:lang w:val="en-US"/>
              </w:rPr>
            </w:pPr>
            <w:r w:rsidRPr="00261391">
              <w:rPr>
                <w:lang w:val="en-US"/>
              </w:rPr>
              <w:t>8.8</w:t>
            </w:r>
          </w:p>
        </w:tc>
        <w:tc>
          <w:tcPr>
            <w:tcW w:w="1420" w:type="dxa"/>
            <w:shd w:val="clear" w:color="auto" w:fill="FFFFFF"/>
          </w:tcPr>
          <w:p w14:paraId="54437F5C" w14:textId="77777777" w:rsidR="0010041E" w:rsidRPr="00261391" w:rsidRDefault="0010041E" w:rsidP="00127C2A">
            <w:pPr>
              <w:jc w:val="center"/>
              <w:rPr>
                <w:lang w:val="en-US"/>
              </w:rPr>
            </w:pPr>
            <w:r w:rsidRPr="00261391">
              <w:rPr>
                <w:lang w:val="en-US"/>
              </w:rPr>
              <w:t>43.4</w:t>
            </w:r>
          </w:p>
        </w:tc>
      </w:tr>
    </w:tbl>
    <w:p w14:paraId="255ED988" w14:textId="77777777" w:rsidR="0010041E" w:rsidRPr="00261391" w:rsidRDefault="0010041E" w:rsidP="0010041E">
      <w:pPr>
        <w:pBdr>
          <w:top w:val="nil"/>
          <w:left w:val="nil"/>
          <w:bottom w:val="nil"/>
          <w:right w:val="nil"/>
          <w:between w:val="nil"/>
        </w:pBdr>
        <w:spacing w:line="240" w:lineRule="auto"/>
        <w:rPr>
          <w:i/>
          <w:color w:val="000000"/>
          <w:lang w:val="en-US"/>
        </w:rPr>
      </w:pPr>
    </w:p>
    <w:tbl>
      <w:tblPr>
        <w:tblW w:w="8735" w:type="dxa"/>
        <w:tblLayout w:type="fixed"/>
        <w:tblLook w:val="0400" w:firstRow="0" w:lastRow="0" w:firstColumn="0" w:lastColumn="0" w:noHBand="0" w:noVBand="1"/>
      </w:tblPr>
      <w:tblGrid>
        <w:gridCol w:w="4343"/>
        <w:gridCol w:w="4392"/>
      </w:tblGrid>
      <w:tr w:rsidR="00127C2A" w:rsidRPr="00261391" w14:paraId="5DC26C80" w14:textId="77777777" w:rsidTr="00313399">
        <w:trPr>
          <w:trHeight w:val="2867"/>
        </w:trPr>
        <w:tc>
          <w:tcPr>
            <w:tcW w:w="4343" w:type="dxa"/>
            <w:vAlign w:val="center"/>
          </w:tcPr>
          <w:p w14:paraId="1CF17138" w14:textId="5548E41B" w:rsidR="00127C2A" w:rsidRPr="003901DA" w:rsidRDefault="003901DA" w:rsidP="003901DA">
            <w:pPr>
              <w:pStyle w:val="CETBodytext"/>
            </w:pPr>
            <w:r>
              <w:rPr>
                <w:noProof/>
              </w:rPr>
              <w:drawing>
                <wp:inline distT="0" distB="0" distL="0" distR="0" wp14:anchorId="47BE6528" wp14:editId="09C4E0AD">
                  <wp:extent cx="2600960" cy="1733818"/>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937" cy="1751801"/>
                          </a:xfrm>
                          <a:prstGeom prst="rect">
                            <a:avLst/>
                          </a:prstGeom>
                          <a:noFill/>
                        </pic:spPr>
                      </pic:pic>
                    </a:graphicData>
                  </a:graphic>
                </wp:inline>
              </w:drawing>
            </w:r>
          </w:p>
        </w:tc>
        <w:tc>
          <w:tcPr>
            <w:tcW w:w="4392" w:type="dxa"/>
          </w:tcPr>
          <w:p w14:paraId="75912EEF" w14:textId="14583AEF" w:rsidR="00127C2A" w:rsidRPr="00261391" w:rsidRDefault="003901DA" w:rsidP="003901DA">
            <w:pPr>
              <w:pBdr>
                <w:top w:val="nil"/>
                <w:left w:val="nil"/>
                <w:bottom w:val="nil"/>
                <w:right w:val="nil"/>
                <w:between w:val="nil"/>
              </w:pBdr>
              <w:jc w:val="center"/>
              <w:rPr>
                <w:rFonts w:eastAsia="Arial" w:cs="Arial"/>
                <w:color w:val="000000"/>
                <w:szCs w:val="18"/>
                <w:lang w:val="en-US"/>
              </w:rPr>
            </w:pPr>
            <w:r>
              <w:rPr>
                <w:rFonts w:eastAsia="Arial" w:cs="Arial"/>
                <w:noProof/>
                <w:color w:val="000000"/>
                <w:szCs w:val="18"/>
                <w:lang w:val="en-US"/>
              </w:rPr>
              <w:drawing>
                <wp:inline distT="0" distB="0" distL="0" distR="0" wp14:anchorId="52A1F2CF" wp14:editId="0AF4F8FB">
                  <wp:extent cx="2547620" cy="173418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9634" cy="1749170"/>
                          </a:xfrm>
                          <a:prstGeom prst="rect">
                            <a:avLst/>
                          </a:prstGeom>
                          <a:noFill/>
                        </pic:spPr>
                      </pic:pic>
                    </a:graphicData>
                  </a:graphic>
                </wp:inline>
              </w:drawing>
            </w:r>
          </w:p>
        </w:tc>
      </w:tr>
      <w:tr w:rsidR="00127C2A" w:rsidRPr="00261391" w14:paraId="21FBD8DA" w14:textId="77777777" w:rsidTr="00313399">
        <w:trPr>
          <w:trHeight w:val="754"/>
        </w:trPr>
        <w:tc>
          <w:tcPr>
            <w:tcW w:w="4343" w:type="dxa"/>
            <w:vAlign w:val="center"/>
          </w:tcPr>
          <w:p w14:paraId="06C95713" w14:textId="77777777" w:rsidR="00127C2A" w:rsidRPr="00261391" w:rsidRDefault="00127C2A" w:rsidP="009F5E05">
            <w:pPr>
              <w:pBdr>
                <w:top w:val="nil"/>
                <w:left w:val="nil"/>
                <w:bottom w:val="nil"/>
                <w:right w:val="nil"/>
                <w:between w:val="nil"/>
              </w:pBdr>
              <w:jc w:val="left"/>
              <w:rPr>
                <w:rFonts w:eastAsia="Arial" w:cs="Arial"/>
                <w:i/>
                <w:color w:val="000000"/>
                <w:szCs w:val="18"/>
                <w:lang w:val="en-US"/>
              </w:rPr>
            </w:pPr>
            <w:r w:rsidRPr="00261391">
              <w:rPr>
                <w:rFonts w:eastAsia="Arial" w:cs="Arial"/>
                <w:i/>
                <w:color w:val="000000"/>
                <w:szCs w:val="18"/>
                <w:lang w:val="en-US"/>
              </w:rPr>
              <w:t>Figure 7. Tensile strength and elongation of sorbets based on Mangifera indica shell</w:t>
            </w:r>
          </w:p>
        </w:tc>
        <w:tc>
          <w:tcPr>
            <w:tcW w:w="4392" w:type="dxa"/>
          </w:tcPr>
          <w:p w14:paraId="751E2EF1" w14:textId="77777777" w:rsidR="00127C2A" w:rsidRPr="00261391" w:rsidRDefault="00127C2A" w:rsidP="009F5E05">
            <w:pPr>
              <w:pBdr>
                <w:top w:val="nil"/>
                <w:left w:val="nil"/>
                <w:bottom w:val="nil"/>
                <w:right w:val="nil"/>
                <w:between w:val="nil"/>
              </w:pBdr>
              <w:jc w:val="left"/>
              <w:rPr>
                <w:rFonts w:eastAsia="Arial" w:cs="Arial"/>
                <w:i/>
                <w:color w:val="000000"/>
                <w:szCs w:val="18"/>
                <w:lang w:val="en-US"/>
              </w:rPr>
            </w:pPr>
            <w:r w:rsidRPr="00261391">
              <w:rPr>
                <w:rFonts w:eastAsia="Arial" w:cs="Arial"/>
                <w:i/>
                <w:color w:val="000000"/>
                <w:szCs w:val="18"/>
                <w:lang w:val="en-US"/>
              </w:rPr>
              <w:t>Figure 8: Tensile strength and elongation of sorbets based on Vitis vinifera peel</w:t>
            </w:r>
          </w:p>
        </w:tc>
      </w:tr>
    </w:tbl>
    <w:p w14:paraId="55BADC11" w14:textId="2E7E8B57" w:rsidR="00127C2A" w:rsidRPr="00127C2A" w:rsidRDefault="00127C2A" w:rsidP="00127C2A">
      <w:pPr>
        <w:pStyle w:val="CETheadingx"/>
        <w:numPr>
          <w:ilvl w:val="2"/>
          <w:numId w:val="25"/>
        </w:numPr>
        <w:rPr>
          <w:color w:val="000000"/>
        </w:rPr>
      </w:pPr>
      <w:r w:rsidRPr="00127C2A">
        <w:rPr>
          <w:rStyle w:val="CETheadingxCarattere"/>
          <w:b/>
          <w:bCs/>
        </w:rPr>
        <w:t xml:space="preserve">Physical properties of </w:t>
      </w:r>
      <w:r w:rsidRPr="002864F4">
        <w:rPr>
          <w:rStyle w:val="CETheadingxCarattere"/>
          <w:b/>
          <w:bCs/>
          <w:i/>
          <w:iCs/>
        </w:rPr>
        <w:t>Mangifera indica</w:t>
      </w:r>
      <w:r w:rsidRPr="00127C2A">
        <w:rPr>
          <w:rStyle w:val="CETheadingxCarattere"/>
          <w:b/>
          <w:bCs/>
        </w:rPr>
        <w:t xml:space="preserve"> and </w:t>
      </w:r>
      <w:r w:rsidRPr="002864F4">
        <w:rPr>
          <w:rStyle w:val="CETheadingxCarattere"/>
          <w:b/>
          <w:bCs/>
          <w:i/>
          <w:iCs/>
        </w:rPr>
        <w:t>Vitis vinifera</w:t>
      </w:r>
      <w:r w:rsidRPr="00127C2A">
        <w:rPr>
          <w:rStyle w:val="CETheadingxCarattere"/>
          <w:b/>
          <w:bCs/>
        </w:rPr>
        <w:t xml:space="preserve"> sorbets</w:t>
      </w:r>
      <w:r w:rsidRPr="00127C2A">
        <w:rPr>
          <w:color w:val="000000"/>
        </w:rPr>
        <w:t>.</w:t>
      </w:r>
    </w:p>
    <w:p w14:paraId="7C994CD7" w14:textId="6A603FB8" w:rsidR="00127C2A" w:rsidRPr="00261391" w:rsidRDefault="00127C2A" w:rsidP="002864F4">
      <w:pPr>
        <w:pStyle w:val="CETBodytext"/>
      </w:pPr>
      <w:r w:rsidRPr="00261391">
        <w:t xml:space="preserve">Table </w:t>
      </w:r>
      <w:r w:rsidR="006B5063">
        <w:t>4</w:t>
      </w:r>
      <w:r w:rsidRPr="00261391">
        <w:t xml:space="preserve"> shows the density, color and humidity of the elaborated sorbets. Regarding humidity, Siti et al. (2020) maintains that a bioplastic tends to be harder and drier when the cellulose composition is low, because humidity is linked to the concentration of cellulose in the material, and this is verified through the results obtained.</w:t>
      </w:r>
    </w:p>
    <w:p w14:paraId="2025DE0D" w14:textId="77777777" w:rsidR="00127C2A" w:rsidRPr="00261391" w:rsidRDefault="00127C2A" w:rsidP="00127C2A">
      <w:pPr>
        <w:keepNext/>
        <w:pBdr>
          <w:top w:val="nil"/>
          <w:left w:val="nil"/>
          <w:bottom w:val="nil"/>
          <w:right w:val="nil"/>
          <w:between w:val="nil"/>
        </w:pBdr>
        <w:spacing w:before="240" w:after="80" w:line="240" w:lineRule="auto"/>
        <w:jc w:val="left"/>
        <w:rPr>
          <w:i/>
          <w:color w:val="000000"/>
          <w:lang w:val="en-US"/>
        </w:rPr>
      </w:pPr>
      <w:r w:rsidRPr="00261391">
        <w:rPr>
          <w:i/>
          <w:color w:val="000000"/>
          <w:lang w:val="en-US"/>
        </w:rPr>
        <w:t>Table 4: Physical properties of Mangifera indica and Vitis vinifera sorbets</w:t>
      </w:r>
    </w:p>
    <w:tbl>
      <w:tblPr>
        <w:tblW w:w="8431" w:type="dxa"/>
        <w:tblBorders>
          <w:top w:val="single" w:sz="12" w:space="0" w:color="008000"/>
          <w:bottom w:val="single" w:sz="12" w:space="0" w:color="008000"/>
        </w:tblBorders>
        <w:tblLayout w:type="fixed"/>
        <w:tblLook w:val="0000" w:firstRow="0" w:lastRow="0" w:firstColumn="0" w:lastColumn="0" w:noHBand="0" w:noVBand="0"/>
      </w:tblPr>
      <w:tblGrid>
        <w:gridCol w:w="1900"/>
        <w:gridCol w:w="1330"/>
        <w:gridCol w:w="1931"/>
        <w:gridCol w:w="1635"/>
        <w:gridCol w:w="1635"/>
      </w:tblGrid>
      <w:tr w:rsidR="006B5063" w:rsidRPr="00261391" w14:paraId="044634D7" w14:textId="77777777" w:rsidTr="006B5063">
        <w:trPr>
          <w:trHeight w:val="192"/>
        </w:trPr>
        <w:tc>
          <w:tcPr>
            <w:tcW w:w="1900" w:type="dxa"/>
            <w:tcBorders>
              <w:top w:val="single" w:sz="12" w:space="0" w:color="008000"/>
              <w:bottom w:val="single" w:sz="6" w:space="0" w:color="008000"/>
            </w:tcBorders>
            <w:shd w:val="clear" w:color="auto" w:fill="FFFFFF"/>
            <w:vAlign w:val="center"/>
          </w:tcPr>
          <w:p w14:paraId="67C45BA2" w14:textId="77777777" w:rsidR="00127C2A" w:rsidRPr="00261391" w:rsidRDefault="00127C2A" w:rsidP="009F5E05">
            <w:pPr>
              <w:rPr>
                <w:lang w:val="en-US"/>
              </w:rPr>
            </w:pPr>
            <w:r w:rsidRPr="00261391">
              <w:rPr>
                <w:lang w:val="en-US"/>
              </w:rPr>
              <w:t>Sorbet Type</w:t>
            </w:r>
          </w:p>
        </w:tc>
        <w:tc>
          <w:tcPr>
            <w:tcW w:w="1330" w:type="dxa"/>
            <w:tcBorders>
              <w:top w:val="single" w:sz="12" w:space="0" w:color="008000"/>
              <w:bottom w:val="single" w:sz="6" w:space="0" w:color="008000"/>
            </w:tcBorders>
            <w:shd w:val="clear" w:color="auto" w:fill="FFFFFF"/>
            <w:vAlign w:val="center"/>
          </w:tcPr>
          <w:p w14:paraId="72FC378E" w14:textId="77777777" w:rsidR="00127C2A" w:rsidRPr="00261391" w:rsidRDefault="00127C2A" w:rsidP="002864F4">
            <w:pPr>
              <w:jc w:val="center"/>
              <w:rPr>
                <w:lang w:val="en-US"/>
              </w:rPr>
            </w:pPr>
            <w:r w:rsidRPr="00261391">
              <w:rPr>
                <w:lang w:val="en-US"/>
              </w:rPr>
              <w:t>Weight (g)</w:t>
            </w:r>
          </w:p>
        </w:tc>
        <w:tc>
          <w:tcPr>
            <w:tcW w:w="1931" w:type="dxa"/>
            <w:tcBorders>
              <w:top w:val="single" w:sz="12" w:space="0" w:color="008000"/>
              <w:bottom w:val="single" w:sz="6" w:space="0" w:color="008000"/>
            </w:tcBorders>
            <w:shd w:val="clear" w:color="auto" w:fill="FFFFFF"/>
            <w:vAlign w:val="center"/>
          </w:tcPr>
          <w:p w14:paraId="50EC3D65" w14:textId="77777777" w:rsidR="00127C2A" w:rsidRPr="00261391" w:rsidRDefault="00127C2A" w:rsidP="002864F4">
            <w:pPr>
              <w:jc w:val="center"/>
              <w:rPr>
                <w:lang w:val="en-US"/>
              </w:rPr>
            </w:pPr>
            <w:r w:rsidRPr="00261391">
              <w:rPr>
                <w:lang w:val="en-US"/>
              </w:rPr>
              <w:t>Density (kg/m3)</w:t>
            </w:r>
          </w:p>
        </w:tc>
        <w:tc>
          <w:tcPr>
            <w:tcW w:w="1635" w:type="dxa"/>
            <w:tcBorders>
              <w:top w:val="single" w:sz="12" w:space="0" w:color="008000"/>
              <w:bottom w:val="single" w:sz="6" w:space="0" w:color="008000"/>
            </w:tcBorders>
            <w:shd w:val="clear" w:color="auto" w:fill="FFFFFF"/>
            <w:vAlign w:val="center"/>
          </w:tcPr>
          <w:p w14:paraId="11FC1A72" w14:textId="77777777" w:rsidR="00127C2A" w:rsidRPr="00261391" w:rsidRDefault="00127C2A" w:rsidP="002864F4">
            <w:pPr>
              <w:jc w:val="center"/>
              <w:rPr>
                <w:lang w:val="en-US"/>
              </w:rPr>
            </w:pPr>
            <w:r w:rsidRPr="00261391">
              <w:rPr>
                <w:lang w:val="en-US"/>
              </w:rPr>
              <w:t>Colour</w:t>
            </w:r>
          </w:p>
        </w:tc>
        <w:tc>
          <w:tcPr>
            <w:tcW w:w="1635" w:type="dxa"/>
            <w:tcBorders>
              <w:top w:val="single" w:sz="12" w:space="0" w:color="008000"/>
              <w:bottom w:val="single" w:sz="6" w:space="0" w:color="008000"/>
            </w:tcBorders>
            <w:shd w:val="clear" w:color="auto" w:fill="FFFFFF"/>
            <w:vAlign w:val="center"/>
          </w:tcPr>
          <w:p w14:paraId="0F8F3739" w14:textId="77777777" w:rsidR="00127C2A" w:rsidRPr="00261391" w:rsidRDefault="00127C2A" w:rsidP="002864F4">
            <w:pPr>
              <w:jc w:val="center"/>
              <w:rPr>
                <w:lang w:val="en-US"/>
              </w:rPr>
            </w:pPr>
            <w:r w:rsidRPr="00261391">
              <w:rPr>
                <w:lang w:val="en-US"/>
              </w:rPr>
              <w:t>Humidity (%)</w:t>
            </w:r>
          </w:p>
        </w:tc>
      </w:tr>
      <w:tr w:rsidR="006B5063" w:rsidRPr="00261391" w14:paraId="6BDC44E0" w14:textId="77777777" w:rsidTr="006B5063">
        <w:trPr>
          <w:trHeight w:val="192"/>
        </w:trPr>
        <w:tc>
          <w:tcPr>
            <w:tcW w:w="1900" w:type="dxa"/>
            <w:shd w:val="clear" w:color="auto" w:fill="FFFFFF"/>
            <w:vAlign w:val="center"/>
          </w:tcPr>
          <w:p w14:paraId="1465D940" w14:textId="77777777" w:rsidR="00127C2A" w:rsidRPr="002864F4" w:rsidRDefault="00127C2A" w:rsidP="009F5E05">
            <w:pPr>
              <w:rPr>
                <w:i/>
                <w:iCs/>
                <w:lang w:val="en-US"/>
              </w:rPr>
            </w:pPr>
            <w:r w:rsidRPr="002864F4">
              <w:rPr>
                <w:i/>
                <w:iCs/>
                <w:lang w:val="en-US"/>
              </w:rPr>
              <w:t>Mangifera indica</w:t>
            </w:r>
          </w:p>
        </w:tc>
        <w:tc>
          <w:tcPr>
            <w:tcW w:w="1330" w:type="dxa"/>
            <w:shd w:val="clear" w:color="auto" w:fill="FFFFFF"/>
            <w:vAlign w:val="center"/>
          </w:tcPr>
          <w:p w14:paraId="224C281F" w14:textId="77777777" w:rsidR="00127C2A" w:rsidRPr="00261391" w:rsidRDefault="00127C2A" w:rsidP="002864F4">
            <w:pPr>
              <w:jc w:val="center"/>
              <w:rPr>
                <w:lang w:val="en-US"/>
              </w:rPr>
            </w:pPr>
            <w:r w:rsidRPr="00261391">
              <w:rPr>
                <w:lang w:val="en-US"/>
              </w:rPr>
              <w:t>5</w:t>
            </w:r>
          </w:p>
        </w:tc>
        <w:tc>
          <w:tcPr>
            <w:tcW w:w="1931" w:type="dxa"/>
            <w:shd w:val="clear" w:color="auto" w:fill="FFFFFF"/>
            <w:vAlign w:val="center"/>
          </w:tcPr>
          <w:p w14:paraId="5EABE5C2" w14:textId="77777777" w:rsidR="00127C2A" w:rsidRPr="00261391" w:rsidRDefault="00127C2A" w:rsidP="002864F4">
            <w:pPr>
              <w:jc w:val="center"/>
              <w:rPr>
                <w:lang w:val="en-US"/>
              </w:rPr>
            </w:pPr>
            <w:r w:rsidRPr="00261391">
              <w:rPr>
                <w:lang w:val="en-US"/>
              </w:rPr>
              <w:t>10000</w:t>
            </w:r>
          </w:p>
        </w:tc>
        <w:tc>
          <w:tcPr>
            <w:tcW w:w="1635" w:type="dxa"/>
            <w:shd w:val="clear" w:color="auto" w:fill="FFFFFF"/>
            <w:vAlign w:val="center"/>
          </w:tcPr>
          <w:p w14:paraId="039A1BAC" w14:textId="77777777" w:rsidR="00127C2A" w:rsidRPr="00261391" w:rsidRDefault="00127C2A" w:rsidP="002864F4">
            <w:pPr>
              <w:jc w:val="center"/>
              <w:rPr>
                <w:lang w:val="en-US"/>
              </w:rPr>
            </w:pPr>
            <w:r w:rsidRPr="00261391">
              <w:rPr>
                <w:lang w:val="en-US"/>
              </w:rPr>
              <w:t>Dark yellow</w:t>
            </w:r>
          </w:p>
        </w:tc>
        <w:tc>
          <w:tcPr>
            <w:tcW w:w="1635" w:type="dxa"/>
            <w:shd w:val="clear" w:color="auto" w:fill="FFFFFF"/>
            <w:vAlign w:val="center"/>
          </w:tcPr>
          <w:p w14:paraId="4A2440F1" w14:textId="77777777" w:rsidR="00127C2A" w:rsidRPr="00261391" w:rsidRDefault="00127C2A" w:rsidP="002864F4">
            <w:pPr>
              <w:jc w:val="center"/>
              <w:rPr>
                <w:lang w:val="en-US"/>
              </w:rPr>
            </w:pPr>
            <w:r w:rsidRPr="00261391">
              <w:rPr>
                <w:lang w:val="en-US"/>
              </w:rPr>
              <w:t>66.67</w:t>
            </w:r>
          </w:p>
        </w:tc>
      </w:tr>
      <w:tr w:rsidR="006B5063" w:rsidRPr="00261391" w14:paraId="21B535A6" w14:textId="77777777" w:rsidTr="006B5063">
        <w:trPr>
          <w:trHeight w:val="322"/>
        </w:trPr>
        <w:tc>
          <w:tcPr>
            <w:tcW w:w="1900" w:type="dxa"/>
            <w:shd w:val="clear" w:color="auto" w:fill="FFFFFF"/>
            <w:vAlign w:val="center"/>
          </w:tcPr>
          <w:p w14:paraId="7C4B31B8" w14:textId="66A0798E" w:rsidR="00127C2A" w:rsidRPr="002864F4" w:rsidRDefault="002864F4" w:rsidP="009F5E05">
            <w:pPr>
              <w:rPr>
                <w:i/>
                <w:iCs/>
                <w:lang w:val="en-US"/>
              </w:rPr>
            </w:pPr>
            <w:r w:rsidRPr="002864F4">
              <w:rPr>
                <w:i/>
                <w:iCs/>
                <w:lang w:val="en-US"/>
              </w:rPr>
              <w:t>Vitis</w:t>
            </w:r>
            <w:r w:rsidR="00127C2A" w:rsidRPr="002864F4">
              <w:rPr>
                <w:i/>
                <w:iCs/>
                <w:lang w:val="en-US"/>
              </w:rPr>
              <w:t xml:space="preserve"> vinifera</w:t>
            </w:r>
          </w:p>
        </w:tc>
        <w:tc>
          <w:tcPr>
            <w:tcW w:w="1330" w:type="dxa"/>
            <w:shd w:val="clear" w:color="auto" w:fill="FFFFFF"/>
            <w:vAlign w:val="center"/>
          </w:tcPr>
          <w:p w14:paraId="6BBF52DB" w14:textId="77777777" w:rsidR="00127C2A" w:rsidRPr="00261391" w:rsidRDefault="00127C2A" w:rsidP="002864F4">
            <w:pPr>
              <w:jc w:val="center"/>
              <w:rPr>
                <w:lang w:val="en-US"/>
              </w:rPr>
            </w:pPr>
            <w:r w:rsidRPr="00261391">
              <w:rPr>
                <w:lang w:val="en-US"/>
              </w:rPr>
              <w:t>5</w:t>
            </w:r>
          </w:p>
        </w:tc>
        <w:tc>
          <w:tcPr>
            <w:tcW w:w="1931" w:type="dxa"/>
            <w:shd w:val="clear" w:color="auto" w:fill="FFFFFF"/>
            <w:vAlign w:val="center"/>
          </w:tcPr>
          <w:p w14:paraId="25DA94DF" w14:textId="77777777" w:rsidR="00127C2A" w:rsidRPr="00261391" w:rsidRDefault="00127C2A" w:rsidP="002864F4">
            <w:pPr>
              <w:jc w:val="center"/>
              <w:rPr>
                <w:lang w:val="en-US"/>
              </w:rPr>
            </w:pPr>
            <w:r w:rsidRPr="00261391">
              <w:rPr>
                <w:lang w:val="en-US"/>
              </w:rPr>
              <w:t>10000</w:t>
            </w:r>
          </w:p>
        </w:tc>
        <w:tc>
          <w:tcPr>
            <w:tcW w:w="1635" w:type="dxa"/>
            <w:shd w:val="clear" w:color="auto" w:fill="FFFFFF"/>
            <w:vAlign w:val="center"/>
          </w:tcPr>
          <w:p w14:paraId="4D8DE57C" w14:textId="77777777" w:rsidR="00127C2A" w:rsidRPr="00261391" w:rsidRDefault="00127C2A" w:rsidP="002864F4">
            <w:pPr>
              <w:jc w:val="center"/>
              <w:rPr>
                <w:lang w:val="en-US"/>
              </w:rPr>
            </w:pPr>
            <w:r w:rsidRPr="00261391">
              <w:rPr>
                <w:lang w:val="en-US"/>
              </w:rPr>
              <w:t>reddish purple</w:t>
            </w:r>
          </w:p>
        </w:tc>
        <w:tc>
          <w:tcPr>
            <w:tcW w:w="1635" w:type="dxa"/>
            <w:shd w:val="clear" w:color="auto" w:fill="FFFFFF"/>
            <w:vAlign w:val="center"/>
          </w:tcPr>
          <w:p w14:paraId="57A9A1E8" w14:textId="77777777" w:rsidR="00127C2A" w:rsidRPr="00261391" w:rsidRDefault="00127C2A" w:rsidP="002864F4">
            <w:pPr>
              <w:jc w:val="center"/>
              <w:rPr>
                <w:lang w:val="en-US"/>
              </w:rPr>
            </w:pPr>
            <w:r w:rsidRPr="00261391">
              <w:rPr>
                <w:lang w:val="en-US"/>
              </w:rPr>
              <w:t>60.00</w:t>
            </w:r>
          </w:p>
        </w:tc>
      </w:tr>
    </w:tbl>
    <w:p w14:paraId="3FD7D827" w14:textId="77777777" w:rsidR="00127C2A" w:rsidRPr="00261391" w:rsidRDefault="00127C2A" w:rsidP="00127C2A">
      <w:pPr>
        <w:pBdr>
          <w:top w:val="nil"/>
          <w:left w:val="nil"/>
          <w:bottom w:val="nil"/>
          <w:right w:val="nil"/>
          <w:between w:val="nil"/>
        </w:pBdr>
        <w:spacing w:line="240" w:lineRule="auto"/>
        <w:rPr>
          <w:i/>
          <w:color w:val="000000"/>
          <w:lang w:val="en-US"/>
        </w:rPr>
      </w:pPr>
    </w:p>
    <w:p w14:paraId="568C2882" w14:textId="7355E729" w:rsidR="00127C2A" w:rsidRPr="002864F4" w:rsidRDefault="00127C2A" w:rsidP="002864F4">
      <w:pPr>
        <w:pStyle w:val="CETheadingx"/>
        <w:numPr>
          <w:ilvl w:val="2"/>
          <w:numId w:val="25"/>
        </w:numPr>
        <w:rPr>
          <w:color w:val="000000"/>
        </w:rPr>
      </w:pPr>
      <w:r w:rsidRPr="002864F4">
        <w:rPr>
          <w:color w:val="000000"/>
        </w:rPr>
        <w:t xml:space="preserve">Biodegradation of </w:t>
      </w:r>
      <w:r w:rsidRPr="002864F4">
        <w:rPr>
          <w:i/>
          <w:iCs/>
          <w:color w:val="000000"/>
        </w:rPr>
        <w:t>Mangifera indica</w:t>
      </w:r>
      <w:r w:rsidRPr="002864F4">
        <w:rPr>
          <w:color w:val="000000"/>
        </w:rPr>
        <w:t xml:space="preserve"> shell sorbets</w:t>
      </w:r>
    </w:p>
    <w:p w14:paraId="08E2BCA2" w14:textId="32303EE4" w:rsidR="00127C2A" w:rsidRPr="00261391" w:rsidRDefault="00127C2A" w:rsidP="002864F4">
      <w:pPr>
        <w:pStyle w:val="CETBodytext"/>
      </w:pPr>
      <w:r w:rsidRPr="00261391">
        <w:t xml:space="preserve">The biodegradation test was done by burying the straws in fertile soil using glass containers at room temperature conditions. The sherbet samples were 5 g and it was possible to degrade in approximately 3 weeks, in the percentages indicated in Table </w:t>
      </w:r>
      <w:r w:rsidR="006B5063">
        <w:t>5</w:t>
      </w:r>
      <w:r w:rsidRPr="00261391">
        <w:t xml:space="preserve">. It is observed that the biodegradation time of the </w:t>
      </w:r>
      <w:r w:rsidRPr="002864F4">
        <w:rPr>
          <w:i/>
          <w:iCs/>
        </w:rPr>
        <w:t>Mangifera indica</w:t>
      </w:r>
      <w:r w:rsidRPr="00261391">
        <w:t xml:space="preserve"> shell sherbet is less than that of the shell sherbet of Vitis vinifera, the reason is due to the lower presence of starch that, as </w:t>
      </w:r>
      <w:proofErr w:type="spellStart"/>
      <w:r w:rsidRPr="00261391">
        <w:t>Alarcón</w:t>
      </w:r>
      <w:proofErr w:type="spellEnd"/>
      <w:r w:rsidRPr="00261391">
        <w:t xml:space="preserve"> &amp; </w:t>
      </w:r>
      <w:proofErr w:type="spellStart"/>
      <w:r w:rsidRPr="00261391">
        <w:t>Barrantes</w:t>
      </w:r>
      <w:proofErr w:type="spellEnd"/>
      <w:r w:rsidRPr="00261391">
        <w:t xml:space="preserve"> (2019) states, starch is the component that facilitates degradation because it is a soluble element.</w:t>
      </w:r>
      <w:r w:rsidR="006B5063">
        <w:t xml:space="preserve"> </w:t>
      </w:r>
      <w:r w:rsidRPr="00261391">
        <w:t xml:space="preserve">In the case of Mangifera indica sorbets, in the evaluation made at 7 days, the degradation reached between 60 and 70%, reaching 100% at 13 days, and in the case of </w:t>
      </w:r>
      <w:r w:rsidRPr="002864F4">
        <w:rPr>
          <w:i/>
          <w:iCs/>
        </w:rPr>
        <w:t>Vitis vinifera</w:t>
      </w:r>
      <w:r w:rsidRPr="00261391">
        <w:t xml:space="preserve"> sorbets at 7 days it was between 60 and 80% and at 18 days the degradation also reached 100%, these results are similar to those found by </w:t>
      </w:r>
      <w:proofErr w:type="spellStart"/>
      <w:r w:rsidRPr="00261391">
        <w:t>Sernaqué</w:t>
      </w:r>
      <w:proofErr w:type="spellEnd"/>
      <w:r w:rsidRPr="00261391">
        <w:t xml:space="preserve"> et al. (2020) that achieved between 93.06% and 73.16% biodegradability for bioplastics from Mangifera indica (mango) and Musa paradisiaca (banana) in 4 weeks.</w:t>
      </w:r>
    </w:p>
    <w:p w14:paraId="7D6B5995" w14:textId="77777777" w:rsidR="00127C2A" w:rsidRPr="00261391" w:rsidRDefault="00127C2A" w:rsidP="00127C2A">
      <w:pPr>
        <w:keepNext/>
        <w:pBdr>
          <w:top w:val="nil"/>
          <w:left w:val="nil"/>
          <w:bottom w:val="nil"/>
          <w:right w:val="nil"/>
          <w:between w:val="nil"/>
        </w:pBdr>
        <w:spacing w:before="240" w:after="80" w:line="240" w:lineRule="auto"/>
        <w:jc w:val="left"/>
        <w:rPr>
          <w:i/>
          <w:color w:val="000000"/>
          <w:lang w:val="en-US"/>
        </w:rPr>
      </w:pPr>
      <w:bookmarkStart w:id="2" w:name="_2et92p0" w:colFirst="0" w:colLast="0"/>
      <w:bookmarkEnd w:id="2"/>
      <w:r w:rsidRPr="00261391">
        <w:rPr>
          <w:i/>
          <w:color w:val="000000"/>
          <w:lang w:val="en-US"/>
        </w:rPr>
        <w:t>Table 5: Biodegradation of Mangifera indica and Vitis vinifera shell sorbets</w:t>
      </w:r>
    </w:p>
    <w:tbl>
      <w:tblPr>
        <w:tblW w:w="8600" w:type="dxa"/>
        <w:tblInd w:w="-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161"/>
        <w:gridCol w:w="972"/>
        <w:gridCol w:w="1325"/>
        <w:gridCol w:w="1177"/>
        <w:gridCol w:w="1177"/>
        <w:gridCol w:w="1177"/>
        <w:gridCol w:w="1611"/>
      </w:tblGrid>
      <w:tr w:rsidR="00127C2A" w:rsidRPr="00261391" w14:paraId="535716CD" w14:textId="77777777" w:rsidTr="009F5E05">
        <w:trPr>
          <w:trHeight w:val="211"/>
        </w:trPr>
        <w:tc>
          <w:tcPr>
            <w:tcW w:w="8600" w:type="dxa"/>
            <w:gridSpan w:val="7"/>
            <w:tcBorders>
              <w:top w:val="single" w:sz="12" w:space="0" w:color="006600"/>
              <w:bottom w:val="nil"/>
            </w:tcBorders>
            <w:vAlign w:val="center"/>
          </w:tcPr>
          <w:p w14:paraId="1A5894F4"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Biodegradation process weights</w:t>
            </w:r>
          </w:p>
        </w:tc>
      </w:tr>
      <w:tr w:rsidR="00127C2A" w:rsidRPr="00261391" w14:paraId="6230FF89" w14:textId="77777777" w:rsidTr="009F5E05">
        <w:trPr>
          <w:trHeight w:val="127"/>
        </w:trPr>
        <w:tc>
          <w:tcPr>
            <w:tcW w:w="1161" w:type="dxa"/>
            <w:vMerge w:val="restart"/>
            <w:tcBorders>
              <w:top w:val="nil"/>
              <w:bottom w:val="single" w:sz="8" w:space="0" w:color="006600"/>
            </w:tcBorders>
            <w:vAlign w:val="center"/>
          </w:tcPr>
          <w:p w14:paraId="4F129F39" w14:textId="77777777" w:rsidR="00127C2A" w:rsidRPr="00261391" w:rsidRDefault="00127C2A" w:rsidP="009F5E05">
            <w:pPr>
              <w:pBdr>
                <w:top w:val="nil"/>
                <w:left w:val="nil"/>
                <w:bottom w:val="nil"/>
                <w:right w:val="nil"/>
                <w:between w:val="nil"/>
              </w:pBdr>
              <w:jc w:val="left"/>
              <w:rPr>
                <w:rFonts w:eastAsia="Arial" w:cs="Arial"/>
                <w:color w:val="000000"/>
                <w:sz w:val="16"/>
                <w:szCs w:val="16"/>
                <w:highlight w:val="yellow"/>
                <w:lang w:val="en-US"/>
              </w:rPr>
            </w:pPr>
            <w:r w:rsidRPr="00661550">
              <w:rPr>
                <w:rFonts w:eastAsia="Arial" w:cs="Arial"/>
                <w:color w:val="000000"/>
                <w:sz w:val="16"/>
                <w:szCs w:val="16"/>
                <w:lang w:val="en-US"/>
              </w:rPr>
              <w:t>Sample</w:t>
            </w:r>
          </w:p>
        </w:tc>
        <w:tc>
          <w:tcPr>
            <w:tcW w:w="972" w:type="dxa"/>
            <w:vMerge w:val="restart"/>
            <w:tcBorders>
              <w:top w:val="nil"/>
              <w:bottom w:val="single" w:sz="8" w:space="0" w:color="006600"/>
            </w:tcBorders>
            <w:vAlign w:val="center"/>
          </w:tcPr>
          <w:p w14:paraId="18732500"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Guy</w:t>
            </w:r>
          </w:p>
        </w:tc>
        <w:tc>
          <w:tcPr>
            <w:tcW w:w="1325" w:type="dxa"/>
            <w:tcBorders>
              <w:top w:val="nil"/>
              <w:bottom w:val="nil"/>
            </w:tcBorders>
            <w:vAlign w:val="center"/>
          </w:tcPr>
          <w:p w14:paraId="145F3BEE"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0 days (04/01/2021)</w:t>
            </w:r>
          </w:p>
        </w:tc>
        <w:tc>
          <w:tcPr>
            <w:tcW w:w="1177" w:type="dxa"/>
            <w:tcBorders>
              <w:top w:val="nil"/>
              <w:bottom w:val="nil"/>
            </w:tcBorders>
            <w:vAlign w:val="center"/>
          </w:tcPr>
          <w:p w14:paraId="248AE584"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7 days (04/07/2021)</w:t>
            </w:r>
          </w:p>
        </w:tc>
        <w:tc>
          <w:tcPr>
            <w:tcW w:w="1177" w:type="dxa"/>
            <w:tcBorders>
              <w:top w:val="nil"/>
              <w:bottom w:val="nil"/>
            </w:tcBorders>
            <w:vAlign w:val="center"/>
          </w:tcPr>
          <w:p w14:paraId="7F93BA70"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13 days (04/13/2021)</w:t>
            </w:r>
          </w:p>
        </w:tc>
        <w:tc>
          <w:tcPr>
            <w:tcW w:w="1177" w:type="dxa"/>
            <w:tcBorders>
              <w:top w:val="nil"/>
              <w:bottom w:val="nil"/>
            </w:tcBorders>
            <w:vAlign w:val="center"/>
          </w:tcPr>
          <w:p w14:paraId="61645172"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18 days (04/18/2021)</w:t>
            </w:r>
          </w:p>
        </w:tc>
        <w:tc>
          <w:tcPr>
            <w:tcW w:w="1609" w:type="dxa"/>
            <w:tcBorders>
              <w:top w:val="nil"/>
              <w:bottom w:val="nil"/>
            </w:tcBorders>
            <w:vAlign w:val="center"/>
          </w:tcPr>
          <w:p w14:paraId="60957EDE"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 w:val="16"/>
                <w:szCs w:val="16"/>
                <w:lang w:val="en-US"/>
              </w:rPr>
              <w:t>Biodegradation %</w:t>
            </w:r>
          </w:p>
        </w:tc>
      </w:tr>
      <w:tr w:rsidR="00127C2A" w:rsidRPr="00261391" w14:paraId="63A9D36C" w14:textId="77777777" w:rsidTr="009F5E05">
        <w:trPr>
          <w:trHeight w:val="232"/>
        </w:trPr>
        <w:tc>
          <w:tcPr>
            <w:tcW w:w="1161" w:type="dxa"/>
            <w:vMerge/>
            <w:tcBorders>
              <w:top w:val="nil"/>
              <w:bottom w:val="single" w:sz="8" w:space="0" w:color="006600"/>
            </w:tcBorders>
            <w:vAlign w:val="center"/>
          </w:tcPr>
          <w:p w14:paraId="0CC81266" w14:textId="77777777" w:rsidR="00127C2A" w:rsidRPr="00261391" w:rsidRDefault="00127C2A" w:rsidP="009F5E05">
            <w:pPr>
              <w:widowControl w:val="0"/>
              <w:pBdr>
                <w:top w:val="nil"/>
                <w:left w:val="nil"/>
                <w:bottom w:val="nil"/>
                <w:right w:val="nil"/>
                <w:between w:val="nil"/>
              </w:pBdr>
              <w:spacing w:line="276" w:lineRule="auto"/>
              <w:jc w:val="left"/>
              <w:rPr>
                <w:rFonts w:eastAsia="Arial" w:cs="Arial"/>
                <w:color w:val="000000"/>
                <w:sz w:val="16"/>
                <w:szCs w:val="16"/>
                <w:lang w:val="en-US"/>
              </w:rPr>
            </w:pPr>
          </w:p>
        </w:tc>
        <w:tc>
          <w:tcPr>
            <w:tcW w:w="972" w:type="dxa"/>
            <w:vMerge/>
            <w:tcBorders>
              <w:top w:val="nil"/>
              <w:bottom w:val="single" w:sz="8" w:space="0" w:color="006600"/>
            </w:tcBorders>
            <w:vAlign w:val="center"/>
          </w:tcPr>
          <w:p w14:paraId="72768E8C" w14:textId="77777777" w:rsidR="00127C2A" w:rsidRPr="00261391" w:rsidRDefault="00127C2A" w:rsidP="009F5E05">
            <w:pPr>
              <w:widowControl w:val="0"/>
              <w:pBdr>
                <w:top w:val="nil"/>
                <w:left w:val="nil"/>
                <w:bottom w:val="nil"/>
                <w:right w:val="nil"/>
                <w:between w:val="nil"/>
              </w:pBdr>
              <w:spacing w:line="276" w:lineRule="auto"/>
              <w:jc w:val="left"/>
              <w:rPr>
                <w:rFonts w:eastAsia="Arial" w:cs="Arial"/>
                <w:color w:val="000000"/>
                <w:sz w:val="16"/>
                <w:szCs w:val="16"/>
                <w:lang w:val="en-US"/>
              </w:rPr>
            </w:pPr>
          </w:p>
        </w:tc>
        <w:tc>
          <w:tcPr>
            <w:tcW w:w="1325" w:type="dxa"/>
            <w:tcBorders>
              <w:top w:val="nil"/>
              <w:bottom w:val="single" w:sz="8" w:space="0" w:color="006600"/>
            </w:tcBorders>
            <w:vAlign w:val="center"/>
          </w:tcPr>
          <w:p w14:paraId="4947733D"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Initial Weight (g)</w:t>
            </w:r>
          </w:p>
        </w:tc>
        <w:tc>
          <w:tcPr>
            <w:tcW w:w="1177" w:type="dxa"/>
            <w:tcBorders>
              <w:top w:val="nil"/>
              <w:bottom w:val="single" w:sz="8" w:space="0" w:color="006600"/>
            </w:tcBorders>
            <w:vAlign w:val="center"/>
          </w:tcPr>
          <w:p w14:paraId="551CD808"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Weight 2 (g)</w:t>
            </w:r>
          </w:p>
        </w:tc>
        <w:tc>
          <w:tcPr>
            <w:tcW w:w="1177" w:type="dxa"/>
            <w:tcBorders>
              <w:top w:val="nil"/>
              <w:bottom w:val="single" w:sz="8" w:space="0" w:color="006600"/>
            </w:tcBorders>
            <w:vAlign w:val="center"/>
          </w:tcPr>
          <w:p w14:paraId="4E9881D3"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Weight 3 (g)</w:t>
            </w:r>
          </w:p>
        </w:tc>
        <w:tc>
          <w:tcPr>
            <w:tcW w:w="1177" w:type="dxa"/>
            <w:tcBorders>
              <w:top w:val="nil"/>
              <w:bottom w:val="single" w:sz="8" w:space="0" w:color="006600"/>
            </w:tcBorders>
            <w:vAlign w:val="center"/>
          </w:tcPr>
          <w:p w14:paraId="4BB94A1A"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Weight 4 (g)</w:t>
            </w:r>
          </w:p>
        </w:tc>
        <w:tc>
          <w:tcPr>
            <w:tcW w:w="1609" w:type="dxa"/>
            <w:tcBorders>
              <w:top w:val="nil"/>
              <w:bottom w:val="single" w:sz="8" w:space="0" w:color="006600"/>
            </w:tcBorders>
            <w:vAlign w:val="center"/>
          </w:tcPr>
          <w:p w14:paraId="1E5CA81B"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p>
        </w:tc>
      </w:tr>
      <w:tr w:rsidR="00127C2A" w:rsidRPr="00261391" w14:paraId="66211CBB" w14:textId="77777777" w:rsidTr="009F5E05">
        <w:trPr>
          <w:trHeight w:val="211"/>
        </w:trPr>
        <w:tc>
          <w:tcPr>
            <w:tcW w:w="1161" w:type="dxa"/>
            <w:tcBorders>
              <w:top w:val="single" w:sz="8" w:space="0" w:color="006600"/>
              <w:bottom w:val="nil"/>
            </w:tcBorders>
            <w:vAlign w:val="center"/>
          </w:tcPr>
          <w:p w14:paraId="0520B83F" w14:textId="77777777" w:rsidR="00127C2A" w:rsidRPr="00261391" w:rsidRDefault="00127C2A" w:rsidP="009F5E05">
            <w:pPr>
              <w:pBdr>
                <w:top w:val="nil"/>
                <w:left w:val="nil"/>
                <w:bottom w:val="nil"/>
                <w:right w:val="nil"/>
                <w:between w:val="nil"/>
              </w:pBdr>
              <w:jc w:val="left"/>
              <w:rPr>
                <w:rFonts w:eastAsia="Arial" w:cs="Arial"/>
                <w:i/>
                <w:color w:val="000000"/>
                <w:sz w:val="16"/>
                <w:szCs w:val="16"/>
                <w:lang w:val="en-US"/>
              </w:rPr>
            </w:pPr>
            <w:r w:rsidRPr="00261391">
              <w:rPr>
                <w:rFonts w:eastAsia="Arial" w:cs="Arial"/>
                <w:i/>
                <w:color w:val="000000"/>
                <w:sz w:val="16"/>
                <w:szCs w:val="16"/>
                <w:lang w:val="en-US"/>
              </w:rPr>
              <w:t>1</w:t>
            </w:r>
          </w:p>
        </w:tc>
        <w:tc>
          <w:tcPr>
            <w:tcW w:w="972" w:type="dxa"/>
            <w:vMerge w:val="restart"/>
            <w:tcBorders>
              <w:top w:val="single" w:sz="8" w:space="0" w:color="006600"/>
              <w:bottom w:val="single" w:sz="12" w:space="0" w:color="006600"/>
            </w:tcBorders>
            <w:vAlign w:val="center"/>
          </w:tcPr>
          <w:p w14:paraId="5348EC7A"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Mangifera indica</w:t>
            </w:r>
          </w:p>
        </w:tc>
        <w:tc>
          <w:tcPr>
            <w:tcW w:w="1325" w:type="dxa"/>
            <w:tcBorders>
              <w:top w:val="single" w:sz="8" w:space="0" w:color="006600"/>
              <w:bottom w:val="nil"/>
            </w:tcBorders>
            <w:vAlign w:val="center"/>
          </w:tcPr>
          <w:p w14:paraId="2FA4E8E0"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5</w:t>
            </w:r>
          </w:p>
        </w:tc>
        <w:tc>
          <w:tcPr>
            <w:tcW w:w="1177" w:type="dxa"/>
            <w:tcBorders>
              <w:top w:val="single" w:sz="8" w:space="0" w:color="006600"/>
              <w:bottom w:val="nil"/>
            </w:tcBorders>
            <w:vAlign w:val="center"/>
          </w:tcPr>
          <w:p w14:paraId="6486AA12"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1</w:t>
            </w:r>
          </w:p>
        </w:tc>
        <w:tc>
          <w:tcPr>
            <w:tcW w:w="1177" w:type="dxa"/>
            <w:tcBorders>
              <w:top w:val="single" w:sz="8" w:space="0" w:color="006600"/>
              <w:bottom w:val="nil"/>
            </w:tcBorders>
            <w:vAlign w:val="center"/>
          </w:tcPr>
          <w:p w14:paraId="1D37666F"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w:t>
            </w:r>
          </w:p>
        </w:tc>
        <w:tc>
          <w:tcPr>
            <w:tcW w:w="1177" w:type="dxa"/>
            <w:tcBorders>
              <w:top w:val="single" w:sz="8" w:space="0" w:color="006600"/>
              <w:bottom w:val="nil"/>
            </w:tcBorders>
            <w:vAlign w:val="center"/>
          </w:tcPr>
          <w:p w14:paraId="71616765"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w:t>
            </w:r>
          </w:p>
        </w:tc>
        <w:tc>
          <w:tcPr>
            <w:tcW w:w="1609" w:type="dxa"/>
            <w:tcBorders>
              <w:top w:val="single" w:sz="8" w:space="0" w:color="006600"/>
              <w:bottom w:val="nil"/>
            </w:tcBorders>
            <w:vAlign w:val="center"/>
          </w:tcPr>
          <w:p w14:paraId="40C87AF0"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80 (in 7 days)</w:t>
            </w:r>
          </w:p>
        </w:tc>
      </w:tr>
      <w:tr w:rsidR="00127C2A" w:rsidRPr="00261391" w14:paraId="26634CD0" w14:textId="77777777" w:rsidTr="009F5E05">
        <w:trPr>
          <w:trHeight w:val="211"/>
        </w:trPr>
        <w:tc>
          <w:tcPr>
            <w:tcW w:w="1161" w:type="dxa"/>
            <w:tcBorders>
              <w:top w:val="nil"/>
              <w:bottom w:val="nil"/>
            </w:tcBorders>
            <w:vAlign w:val="center"/>
          </w:tcPr>
          <w:p w14:paraId="1F582015" w14:textId="1ADF294D" w:rsidR="00127C2A" w:rsidRPr="00261391" w:rsidRDefault="002864F4" w:rsidP="009F5E05">
            <w:pPr>
              <w:pBdr>
                <w:top w:val="nil"/>
                <w:left w:val="nil"/>
                <w:bottom w:val="nil"/>
                <w:right w:val="nil"/>
                <w:between w:val="nil"/>
              </w:pBdr>
              <w:jc w:val="left"/>
              <w:rPr>
                <w:rFonts w:eastAsia="Arial" w:cs="Arial"/>
                <w:i/>
                <w:color w:val="000000"/>
                <w:sz w:val="16"/>
                <w:szCs w:val="16"/>
                <w:lang w:val="en-US"/>
              </w:rPr>
            </w:pPr>
            <w:r>
              <w:rPr>
                <w:rFonts w:eastAsia="Arial" w:cs="Arial"/>
                <w:i/>
                <w:color w:val="000000"/>
                <w:sz w:val="16"/>
                <w:szCs w:val="16"/>
                <w:lang w:val="en-US"/>
              </w:rPr>
              <w:t>2</w:t>
            </w:r>
          </w:p>
        </w:tc>
        <w:tc>
          <w:tcPr>
            <w:tcW w:w="972" w:type="dxa"/>
            <w:vMerge/>
            <w:tcBorders>
              <w:top w:val="single" w:sz="8" w:space="0" w:color="006600"/>
              <w:bottom w:val="single" w:sz="12" w:space="0" w:color="006600"/>
            </w:tcBorders>
            <w:vAlign w:val="center"/>
          </w:tcPr>
          <w:p w14:paraId="12D3798F" w14:textId="77777777" w:rsidR="00127C2A" w:rsidRPr="00261391" w:rsidRDefault="00127C2A" w:rsidP="009F5E05">
            <w:pPr>
              <w:widowControl w:val="0"/>
              <w:pBdr>
                <w:top w:val="nil"/>
                <w:left w:val="nil"/>
                <w:bottom w:val="nil"/>
                <w:right w:val="nil"/>
                <w:between w:val="nil"/>
              </w:pBdr>
              <w:spacing w:line="276" w:lineRule="auto"/>
              <w:jc w:val="left"/>
              <w:rPr>
                <w:rFonts w:eastAsia="Arial" w:cs="Arial"/>
                <w:i/>
                <w:color w:val="000000"/>
                <w:sz w:val="16"/>
                <w:szCs w:val="16"/>
                <w:lang w:val="en-US"/>
              </w:rPr>
            </w:pPr>
          </w:p>
        </w:tc>
        <w:tc>
          <w:tcPr>
            <w:tcW w:w="1325" w:type="dxa"/>
            <w:tcBorders>
              <w:top w:val="nil"/>
              <w:bottom w:val="nil"/>
            </w:tcBorders>
            <w:vAlign w:val="center"/>
          </w:tcPr>
          <w:p w14:paraId="55EB11B4"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5</w:t>
            </w:r>
          </w:p>
        </w:tc>
        <w:tc>
          <w:tcPr>
            <w:tcW w:w="1177" w:type="dxa"/>
            <w:tcBorders>
              <w:top w:val="nil"/>
              <w:bottom w:val="nil"/>
            </w:tcBorders>
            <w:vAlign w:val="center"/>
          </w:tcPr>
          <w:p w14:paraId="36130D6B" w14:textId="56033A1E" w:rsidR="00127C2A" w:rsidRPr="00261391" w:rsidRDefault="002864F4" w:rsidP="009F5E05">
            <w:pPr>
              <w:pBdr>
                <w:top w:val="nil"/>
                <w:left w:val="nil"/>
                <w:bottom w:val="nil"/>
                <w:right w:val="nil"/>
                <w:between w:val="nil"/>
              </w:pBdr>
              <w:jc w:val="center"/>
              <w:rPr>
                <w:rFonts w:eastAsia="Arial" w:cs="Arial"/>
                <w:i/>
                <w:color w:val="000000"/>
                <w:sz w:val="16"/>
                <w:szCs w:val="16"/>
                <w:lang w:val="en-US"/>
              </w:rPr>
            </w:pPr>
            <w:r>
              <w:rPr>
                <w:rFonts w:eastAsia="Arial" w:cs="Arial"/>
                <w:color w:val="000000"/>
                <w:sz w:val="16"/>
                <w:szCs w:val="16"/>
                <w:lang w:val="en-US"/>
              </w:rPr>
              <w:t>2</w:t>
            </w:r>
          </w:p>
        </w:tc>
        <w:tc>
          <w:tcPr>
            <w:tcW w:w="1177" w:type="dxa"/>
            <w:tcBorders>
              <w:top w:val="nil"/>
              <w:bottom w:val="nil"/>
            </w:tcBorders>
            <w:vAlign w:val="center"/>
          </w:tcPr>
          <w:p w14:paraId="13F69259"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w:t>
            </w:r>
          </w:p>
        </w:tc>
        <w:tc>
          <w:tcPr>
            <w:tcW w:w="1177" w:type="dxa"/>
            <w:tcBorders>
              <w:top w:val="nil"/>
              <w:bottom w:val="nil"/>
            </w:tcBorders>
            <w:vAlign w:val="center"/>
          </w:tcPr>
          <w:p w14:paraId="755916F4"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w:t>
            </w:r>
          </w:p>
        </w:tc>
        <w:tc>
          <w:tcPr>
            <w:tcW w:w="1609" w:type="dxa"/>
            <w:tcBorders>
              <w:top w:val="nil"/>
              <w:bottom w:val="nil"/>
            </w:tcBorders>
            <w:vAlign w:val="center"/>
          </w:tcPr>
          <w:p w14:paraId="75D27870"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 w:val="16"/>
                <w:szCs w:val="16"/>
                <w:lang w:val="en-US"/>
              </w:rPr>
              <w:t>60 (in 7 days)</w:t>
            </w:r>
          </w:p>
        </w:tc>
      </w:tr>
      <w:tr w:rsidR="00127C2A" w:rsidRPr="00261391" w14:paraId="6FA498CF" w14:textId="77777777" w:rsidTr="009F5E05">
        <w:trPr>
          <w:trHeight w:val="211"/>
        </w:trPr>
        <w:tc>
          <w:tcPr>
            <w:tcW w:w="1161" w:type="dxa"/>
            <w:tcBorders>
              <w:top w:val="nil"/>
              <w:bottom w:val="nil"/>
            </w:tcBorders>
            <w:vAlign w:val="center"/>
          </w:tcPr>
          <w:p w14:paraId="4A867F3C" w14:textId="77777777" w:rsidR="00127C2A" w:rsidRPr="00261391" w:rsidRDefault="00127C2A" w:rsidP="009F5E05">
            <w:pPr>
              <w:pBdr>
                <w:top w:val="nil"/>
                <w:left w:val="nil"/>
                <w:bottom w:val="nil"/>
                <w:right w:val="nil"/>
                <w:between w:val="nil"/>
              </w:pBdr>
              <w:jc w:val="left"/>
              <w:rPr>
                <w:rFonts w:eastAsia="Arial" w:cs="Arial"/>
                <w:i/>
                <w:color w:val="000000"/>
                <w:sz w:val="16"/>
                <w:szCs w:val="16"/>
                <w:lang w:val="en-US"/>
              </w:rPr>
            </w:pPr>
            <w:r w:rsidRPr="00261391">
              <w:rPr>
                <w:rFonts w:eastAsia="Arial" w:cs="Arial"/>
                <w:i/>
                <w:color w:val="000000"/>
                <w:sz w:val="16"/>
                <w:szCs w:val="16"/>
                <w:lang w:val="en-US"/>
              </w:rPr>
              <w:t>1</w:t>
            </w:r>
          </w:p>
        </w:tc>
        <w:tc>
          <w:tcPr>
            <w:tcW w:w="972" w:type="dxa"/>
            <w:vMerge w:val="restart"/>
            <w:tcBorders>
              <w:top w:val="nil"/>
              <w:bottom w:val="single" w:sz="12" w:space="0" w:color="006600"/>
            </w:tcBorders>
            <w:vAlign w:val="center"/>
          </w:tcPr>
          <w:p w14:paraId="24CBF910" w14:textId="7D7BA336" w:rsidR="00127C2A" w:rsidRPr="00261391" w:rsidRDefault="002864F4"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i/>
                <w:color w:val="000000"/>
                <w:sz w:val="16"/>
                <w:szCs w:val="16"/>
                <w:lang w:val="en-US"/>
              </w:rPr>
              <w:t>Vitis</w:t>
            </w:r>
            <w:r w:rsidR="00127C2A" w:rsidRPr="00261391">
              <w:rPr>
                <w:rFonts w:eastAsia="Arial" w:cs="Arial"/>
                <w:i/>
                <w:color w:val="000000"/>
                <w:sz w:val="16"/>
                <w:szCs w:val="16"/>
                <w:lang w:val="en-US"/>
              </w:rPr>
              <w:t xml:space="preserve"> vinifera</w:t>
            </w:r>
          </w:p>
        </w:tc>
        <w:tc>
          <w:tcPr>
            <w:tcW w:w="1325" w:type="dxa"/>
            <w:tcBorders>
              <w:top w:val="nil"/>
              <w:bottom w:val="nil"/>
            </w:tcBorders>
            <w:vAlign w:val="center"/>
          </w:tcPr>
          <w:p w14:paraId="401EB39A"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5</w:t>
            </w:r>
          </w:p>
        </w:tc>
        <w:tc>
          <w:tcPr>
            <w:tcW w:w="1177" w:type="dxa"/>
            <w:tcBorders>
              <w:top w:val="nil"/>
              <w:bottom w:val="nil"/>
            </w:tcBorders>
            <w:vAlign w:val="center"/>
          </w:tcPr>
          <w:p w14:paraId="74DCFE26"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3</w:t>
            </w:r>
          </w:p>
        </w:tc>
        <w:tc>
          <w:tcPr>
            <w:tcW w:w="1177" w:type="dxa"/>
            <w:tcBorders>
              <w:top w:val="nil"/>
              <w:bottom w:val="nil"/>
            </w:tcBorders>
            <w:vAlign w:val="center"/>
          </w:tcPr>
          <w:p w14:paraId="5D0EE486"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Cs w:val="18"/>
                <w:lang w:val="en-US"/>
              </w:rPr>
              <w:t>1.5</w:t>
            </w:r>
          </w:p>
        </w:tc>
        <w:tc>
          <w:tcPr>
            <w:tcW w:w="1177" w:type="dxa"/>
            <w:tcBorders>
              <w:top w:val="nil"/>
              <w:bottom w:val="nil"/>
            </w:tcBorders>
            <w:vAlign w:val="center"/>
          </w:tcPr>
          <w:p w14:paraId="1F61D81A"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Cs w:val="18"/>
                <w:lang w:val="en-US"/>
              </w:rPr>
              <w:t>-</w:t>
            </w:r>
          </w:p>
        </w:tc>
        <w:tc>
          <w:tcPr>
            <w:tcW w:w="1609" w:type="dxa"/>
            <w:tcBorders>
              <w:top w:val="nil"/>
              <w:bottom w:val="nil"/>
            </w:tcBorders>
            <w:vAlign w:val="center"/>
          </w:tcPr>
          <w:p w14:paraId="07AC14BF"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70</w:t>
            </w:r>
            <w:r w:rsidRPr="00261391">
              <w:rPr>
                <w:rFonts w:eastAsia="Arial" w:cs="Arial"/>
                <w:color w:val="000000"/>
                <w:sz w:val="16"/>
                <w:szCs w:val="16"/>
                <w:lang w:val="en-US"/>
              </w:rPr>
              <w:t>(in 13 days)</w:t>
            </w:r>
          </w:p>
        </w:tc>
      </w:tr>
      <w:tr w:rsidR="00127C2A" w:rsidRPr="00261391" w14:paraId="331C7428" w14:textId="77777777" w:rsidTr="009F5E05">
        <w:trPr>
          <w:trHeight w:val="211"/>
        </w:trPr>
        <w:tc>
          <w:tcPr>
            <w:tcW w:w="1161" w:type="dxa"/>
            <w:tcBorders>
              <w:top w:val="nil"/>
              <w:bottom w:val="nil"/>
            </w:tcBorders>
            <w:vAlign w:val="center"/>
          </w:tcPr>
          <w:p w14:paraId="18872A99" w14:textId="109D7D03" w:rsidR="00127C2A" w:rsidRPr="00261391" w:rsidRDefault="002864F4" w:rsidP="009F5E05">
            <w:pPr>
              <w:pBdr>
                <w:top w:val="nil"/>
                <w:left w:val="nil"/>
                <w:bottom w:val="nil"/>
                <w:right w:val="nil"/>
                <w:between w:val="nil"/>
              </w:pBdr>
              <w:jc w:val="left"/>
              <w:rPr>
                <w:rFonts w:eastAsia="Arial" w:cs="Arial"/>
                <w:i/>
                <w:color w:val="000000"/>
                <w:sz w:val="16"/>
                <w:szCs w:val="16"/>
                <w:lang w:val="en-US"/>
              </w:rPr>
            </w:pPr>
            <w:r>
              <w:rPr>
                <w:rFonts w:eastAsia="Arial" w:cs="Arial"/>
                <w:i/>
                <w:color w:val="000000"/>
                <w:sz w:val="16"/>
                <w:szCs w:val="16"/>
                <w:lang w:val="en-US"/>
              </w:rPr>
              <w:t>2</w:t>
            </w:r>
          </w:p>
        </w:tc>
        <w:tc>
          <w:tcPr>
            <w:tcW w:w="972" w:type="dxa"/>
            <w:vMerge/>
            <w:tcBorders>
              <w:top w:val="nil"/>
              <w:bottom w:val="single" w:sz="12" w:space="0" w:color="006600"/>
            </w:tcBorders>
            <w:vAlign w:val="center"/>
          </w:tcPr>
          <w:p w14:paraId="1479EA8E" w14:textId="77777777" w:rsidR="00127C2A" w:rsidRPr="00261391" w:rsidRDefault="00127C2A" w:rsidP="009F5E05">
            <w:pPr>
              <w:widowControl w:val="0"/>
              <w:pBdr>
                <w:top w:val="nil"/>
                <w:left w:val="nil"/>
                <w:bottom w:val="nil"/>
                <w:right w:val="nil"/>
                <w:between w:val="nil"/>
              </w:pBdr>
              <w:spacing w:line="276" w:lineRule="auto"/>
              <w:jc w:val="left"/>
              <w:rPr>
                <w:rFonts w:eastAsia="Arial" w:cs="Arial"/>
                <w:i/>
                <w:color w:val="000000"/>
                <w:sz w:val="16"/>
                <w:szCs w:val="16"/>
                <w:lang w:val="en-US"/>
              </w:rPr>
            </w:pPr>
          </w:p>
        </w:tc>
        <w:tc>
          <w:tcPr>
            <w:tcW w:w="1325" w:type="dxa"/>
            <w:tcBorders>
              <w:top w:val="nil"/>
              <w:bottom w:val="nil"/>
            </w:tcBorders>
            <w:vAlign w:val="center"/>
          </w:tcPr>
          <w:p w14:paraId="2427FB31"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5</w:t>
            </w:r>
          </w:p>
        </w:tc>
        <w:tc>
          <w:tcPr>
            <w:tcW w:w="1177" w:type="dxa"/>
            <w:tcBorders>
              <w:top w:val="nil"/>
              <w:bottom w:val="nil"/>
            </w:tcBorders>
            <w:vAlign w:val="center"/>
          </w:tcPr>
          <w:p w14:paraId="2CDC43B8"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4</w:t>
            </w:r>
          </w:p>
        </w:tc>
        <w:tc>
          <w:tcPr>
            <w:tcW w:w="1177" w:type="dxa"/>
            <w:tcBorders>
              <w:top w:val="nil"/>
              <w:bottom w:val="nil"/>
            </w:tcBorders>
            <w:vAlign w:val="center"/>
          </w:tcPr>
          <w:p w14:paraId="191EB72C" w14:textId="73991DBB" w:rsidR="00127C2A" w:rsidRPr="00261391" w:rsidRDefault="002864F4" w:rsidP="009F5E05">
            <w:pPr>
              <w:pBdr>
                <w:top w:val="nil"/>
                <w:left w:val="nil"/>
                <w:bottom w:val="nil"/>
                <w:right w:val="nil"/>
                <w:between w:val="nil"/>
              </w:pBdr>
              <w:jc w:val="center"/>
              <w:rPr>
                <w:rFonts w:eastAsia="Arial" w:cs="Arial"/>
                <w:i/>
                <w:color w:val="000000"/>
                <w:sz w:val="16"/>
                <w:szCs w:val="16"/>
                <w:lang w:val="en-US"/>
              </w:rPr>
            </w:pPr>
            <w:r>
              <w:rPr>
                <w:rFonts w:eastAsia="Arial" w:cs="Arial"/>
                <w:color w:val="000000"/>
                <w:szCs w:val="18"/>
                <w:lang w:val="en-US"/>
              </w:rPr>
              <w:t>2</w:t>
            </w:r>
          </w:p>
        </w:tc>
        <w:tc>
          <w:tcPr>
            <w:tcW w:w="1177" w:type="dxa"/>
            <w:tcBorders>
              <w:top w:val="nil"/>
              <w:bottom w:val="nil"/>
            </w:tcBorders>
            <w:vAlign w:val="center"/>
          </w:tcPr>
          <w:p w14:paraId="4A65D7D8"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Cs w:val="18"/>
                <w:lang w:val="en-US"/>
              </w:rPr>
              <w:t>-</w:t>
            </w:r>
          </w:p>
        </w:tc>
        <w:tc>
          <w:tcPr>
            <w:tcW w:w="1609" w:type="dxa"/>
            <w:tcBorders>
              <w:top w:val="nil"/>
              <w:bottom w:val="nil"/>
            </w:tcBorders>
            <w:vAlign w:val="center"/>
          </w:tcPr>
          <w:p w14:paraId="40165089"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60</w:t>
            </w:r>
            <w:r w:rsidRPr="00261391">
              <w:rPr>
                <w:rFonts w:eastAsia="Arial" w:cs="Arial"/>
                <w:color w:val="000000"/>
                <w:sz w:val="16"/>
                <w:szCs w:val="16"/>
                <w:lang w:val="en-US"/>
              </w:rPr>
              <w:t>(in 13 days)</w:t>
            </w:r>
          </w:p>
        </w:tc>
      </w:tr>
      <w:tr w:rsidR="00127C2A" w:rsidRPr="00261391" w14:paraId="42EA5B9A" w14:textId="77777777" w:rsidTr="009F5E05">
        <w:trPr>
          <w:trHeight w:val="211"/>
        </w:trPr>
        <w:tc>
          <w:tcPr>
            <w:tcW w:w="1161" w:type="dxa"/>
            <w:tcBorders>
              <w:top w:val="nil"/>
              <w:bottom w:val="single" w:sz="12" w:space="0" w:color="006600"/>
            </w:tcBorders>
            <w:vAlign w:val="center"/>
          </w:tcPr>
          <w:p w14:paraId="65A0FAF2" w14:textId="77777777" w:rsidR="00127C2A" w:rsidRPr="00261391" w:rsidRDefault="00127C2A" w:rsidP="009F5E05">
            <w:pPr>
              <w:pBdr>
                <w:top w:val="nil"/>
                <w:left w:val="nil"/>
                <w:bottom w:val="nil"/>
                <w:right w:val="nil"/>
                <w:between w:val="nil"/>
              </w:pBdr>
              <w:jc w:val="left"/>
              <w:rPr>
                <w:rFonts w:eastAsia="Arial" w:cs="Arial"/>
                <w:i/>
                <w:color w:val="000000"/>
                <w:sz w:val="16"/>
                <w:szCs w:val="16"/>
                <w:lang w:val="en-US"/>
              </w:rPr>
            </w:pPr>
            <w:r w:rsidRPr="00261391">
              <w:rPr>
                <w:rFonts w:eastAsia="Arial" w:cs="Arial"/>
                <w:i/>
                <w:color w:val="000000"/>
                <w:sz w:val="16"/>
                <w:szCs w:val="16"/>
                <w:lang w:val="en-US"/>
              </w:rPr>
              <w:t>3</w:t>
            </w:r>
          </w:p>
        </w:tc>
        <w:tc>
          <w:tcPr>
            <w:tcW w:w="972" w:type="dxa"/>
            <w:vMerge/>
            <w:tcBorders>
              <w:top w:val="nil"/>
              <w:bottom w:val="single" w:sz="12" w:space="0" w:color="006600"/>
            </w:tcBorders>
            <w:vAlign w:val="center"/>
          </w:tcPr>
          <w:p w14:paraId="6BC7FCA3" w14:textId="77777777" w:rsidR="00127C2A" w:rsidRPr="00261391" w:rsidRDefault="00127C2A" w:rsidP="009F5E05">
            <w:pPr>
              <w:widowControl w:val="0"/>
              <w:pBdr>
                <w:top w:val="nil"/>
                <w:left w:val="nil"/>
                <w:bottom w:val="nil"/>
                <w:right w:val="nil"/>
                <w:between w:val="nil"/>
              </w:pBdr>
              <w:spacing w:line="276" w:lineRule="auto"/>
              <w:jc w:val="left"/>
              <w:rPr>
                <w:rFonts w:eastAsia="Arial" w:cs="Arial"/>
                <w:i/>
                <w:color w:val="000000"/>
                <w:sz w:val="16"/>
                <w:szCs w:val="16"/>
                <w:lang w:val="en-US"/>
              </w:rPr>
            </w:pPr>
          </w:p>
        </w:tc>
        <w:tc>
          <w:tcPr>
            <w:tcW w:w="1325" w:type="dxa"/>
            <w:tcBorders>
              <w:top w:val="nil"/>
              <w:bottom w:val="single" w:sz="12" w:space="0" w:color="006600"/>
            </w:tcBorders>
            <w:vAlign w:val="center"/>
          </w:tcPr>
          <w:p w14:paraId="7233FA8A"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5</w:t>
            </w:r>
          </w:p>
        </w:tc>
        <w:tc>
          <w:tcPr>
            <w:tcW w:w="1177" w:type="dxa"/>
            <w:tcBorders>
              <w:top w:val="nil"/>
              <w:bottom w:val="single" w:sz="12" w:space="0" w:color="006600"/>
            </w:tcBorders>
            <w:vAlign w:val="center"/>
          </w:tcPr>
          <w:p w14:paraId="4F1F6DC1"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3.5</w:t>
            </w:r>
          </w:p>
        </w:tc>
        <w:tc>
          <w:tcPr>
            <w:tcW w:w="1177" w:type="dxa"/>
            <w:tcBorders>
              <w:top w:val="nil"/>
              <w:bottom w:val="single" w:sz="12" w:space="0" w:color="006600"/>
            </w:tcBorders>
            <w:vAlign w:val="center"/>
          </w:tcPr>
          <w:p w14:paraId="03C25511"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Cs w:val="18"/>
                <w:lang w:val="en-US"/>
              </w:rPr>
              <w:t>1</w:t>
            </w:r>
          </w:p>
        </w:tc>
        <w:tc>
          <w:tcPr>
            <w:tcW w:w="1177" w:type="dxa"/>
            <w:tcBorders>
              <w:top w:val="nil"/>
              <w:bottom w:val="single" w:sz="12" w:space="0" w:color="006600"/>
            </w:tcBorders>
            <w:vAlign w:val="center"/>
          </w:tcPr>
          <w:p w14:paraId="51461962" w14:textId="77777777" w:rsidR="00127C2A" w:rsidRPr="00261391" w:rsidRDefault="00127C2A" w:rsidP="009F5E05">
            <w:pPr>
              <w:pBdr>
                <w:top w:val="nil"/>
                <w:left w:val="nil"/>
                <w:bottom w:val="nil"/>
                <w:right w:val="nil"/>
                <w:between w:val="nil"/>
              </w:pBdr>
              <w:jc w:val="center"/>
              <w:rPr>
                <w:rFonts w:eastAsia="Arial" w:cs="Arial"/>
                <w:i/>
                <w:color w:val="000000"/>
                <w:sz w:val="16"/>
                <w:szCs w:val="16"/>
                <w:lang w:val="en-US"/>
              </w:rPr>
            </w:pPr>
            <w:r w:rsidRPr="00261391">
              <w:rPr>
                <w:rFonts w:eastAsia="Arial" w:cs="Arial"/>
                <w:color w:val="000000"/>
                <w:szCs w:val="18"/>
                <w:lang w:val="en-US"/>
              </w:rPr>
              <w:t>-</w:t>
            </w:r>
          </w:p>
        </w:tc>
        <w:tc>
          <w:tcPr>
            <w:tcW w:w="1609" w:type="dxa"/>
            <w:tcBorders>
              <w:top w:val="nil"/>
              <w:bottom w:val="single" w:sz="12" w:space="0" w:color="006600"/>
            </w:tcBorders>
            <w:vAlign w:val="center"/>
          </w:tcPr>
          <w:p w14:paraId="0948A4E3" w14:textId="77777777" w:rsidR="00127C2A" w:rsidRPr="00261391" w:rsidRDefault="00127C2A" w:rsidP="009F5E05">
            <w:pPr>
              <w:pBdr>
                <w:top w:val="nil"/>
                <w:left w:val="nil"/>
                <w:bottom w:val="nil"/>
                <w:right w:val="nil"/>
                <w:between w:val="nil"/>
              </w:pBdr>
              <w:jc w:val="center"/>
              <w:rPr>
                <w:rFonts w:eastAsia="Arial" w:cs="Arial"/>
                <w:color w:val="000000"/>
                <w:sz w:val="16"/>
                <w:szCs w:val="16"/>
                <w:lang w:val="en-US"/>
              </w:rPr>
            </w:pPr>
            <w:r w:rsidRPr="00261391">
              <w:rPr>
                <w:rFonts w:eastAsia="Arial" w:cs="Arial"/>
                <w:color w:val="000000"/>
                <w:szCs w:val="18"/>
                <w:lang w:val="en-US"/>
              </w:rPr>
              <w:t>80</w:t>
            </w:r>
            <w:r w:rsidRPr="00261391">
              <w:rPr>
                <w:rFonts w:eastAsia="Arial" w:cs="Arial"/>
                <w:color w:val="000000"/>
                <w:sz w:val="16"/>
                <w:szCs w:val="16"/>
                <w:lang w:val="en-US"/>
              </w:rPr>
              <w:t>(in 13 days)</w:t>
            </w:r>
          </w:p>
        </w:tc>
      </w:tr>
    </w:tbl>
    <w:p w14:paraId="5D359A73" w14:textId="77777777" w:rsidR="006B5063" w:rsidRDefault="006B5063" w:rsidP="006B5063">
      <w:pPr>
        <w:pStyle w:val="CETHeading1"/>
      </w:pPr>
      <w:r>
        <w:t>Conclusion</w:t>
      </w:r>
    </w:p>
    <w:p w14:paraId="6C732403" w14:textId="60EC0BF0" w:rsidR="006B5063" w:rsidRDefault="006B5063" w:rsidP="006B5063">
      <w:pPr>
        <w:pStyle w:val="CETBodytext"/>
      </w:pPr>
      <w:r>
        <w:t xml:space="preserve">It has been shown that one of the alternatives for the manufacture of bioplastic straws is the use of biomass based on mango (Mangifera indica) and grape (Vitis vinifera) peels, since the results show the potential of using of this raw material, which is usually an organic waste generated in domestic and commercial places, resulting </w:t>
      </w:r>
      <w:r>
        <w:lastRenderedPageBreak/>
        <w:t>in mango sorbets (Mangifera indica) degrading in less time. But, as evidenced by the results and the literature, it is practical and economical to prepare. The biodegradation time of the straws will depend on the dimensions in thickness, amounts of starch and cellulose used for its preparation, being able to obtain a degradation up to 100% in a short time. It was also evidenced that the presence of organic components provides plasticity-biodegradation and firmness-hardness, respectively. It was also determined that lower percentages of cellulose provide strength to the sorbet manufacturing material. The results of the investigation allow us to corroborate that it is possible to use biomass from certain fruits that are discarded, taking advantage of them in the elaboration of products with plastic properties, and at the same time contributing to reduce the pollution that the latter produce in a negative and accelerated way; therefore, bioplastics is an opportunity to improve and protect the environment.</w:t>
      </w:r>
    </w:p>
    <w:p w14:paraId="1839790F" w14:textId="77777777" w:rsidR="006B5063" w:rsidRDefault="006B5063" w:rsidP="006B5063">
      <w:pPr>
        <w:pStyle w:val="CETBodytext"/>
      </w:pPr>
    </w:p>
    <w:p w14:paraId="6FE5F290" w14:textId="6120A91E" w:rsidR="006B5063" w:rsidRDefault="006B5063" w:rsidP="006B5063">
      <w:pPr>
        <w:pStyle w:val="CETBodytext"/>
        <w:rPr>
          <w:b/>
          <w:bCs/>
        </w:rPr>
      </w:pPr>
      <w:r w:rsidRPr="006B5063">
        <w:rPr>
          <w:b/>
          <w:bCs/>
        </w:rPr>
        <w:t>Acknowledgments</w:t>
      </w:r>
    </w:p>
    <w:p w14:paraId="63976E67" w14:textId="7483AEFB" w:rsidR="006B5063" w:rsidRDefault="006B5063" w:rsidP="006B5063">
      <w:pPr>
        <w:pStyle w:val="CETBodytext"/>
      </w:pPr>
      <w:r>
        <w:t>To the César Vallejo University for the academic support in conducting the research and preparing this scientific report.</w:t>
      </w:r>
    </w:p>
    <w:p w14:paraId="43735B6E" w14:textId="77777777" w:rsidR="006B5063" w:rsidRPr="006B5063" w:rsidRDefault="006B5063" w:rsidP="006B5063">
      <w:pPr>
        <w:pStyle w:val="CETReference"/>
        <w:rPr>
          <w:lang w:val="es-PE"/>
        </w:rPr>
      </w:pPr>
      <w:proofErr w:type="spellStart"/>
      <w:r w:rsidRPr="006B5063">
        <w:rPr>
          <w:lang w:val="es-PE"/>
        </w:rPr>
        <w:t>References</w:t>
      </w:r>
      <w:proofErr w:type="spellEnd"/>
    </w:p>
    <w:p w14:paraId="3B876806" w14:textId="77777777" w:rsidR="006B5063" w:rsidRDefault="006B5063" w:rsidP="006B5063">
      <w:pPr>
        <w:pStyle w:val="CETReferencetext"/>
      </w:pPr>
      <w:proofErr w:type="spellStart"/>
      <w:r w:rsidRPr="006B5063">
        <w:rPr>
          <w:lang w:val="es-PE"/>
        </w:rPr>
        <w:t>Alarcon</w:t>
      </w:r>
      <w:proofErr w:type="spellEnd"/>
      <w:r w:rsidRPr="006B5063">
        <w:rPr>
          <w:lang w:val="es-PE"/>
        </w:rPr>
        <w:t xml:space="preserve"> G., &amp; Barrantes S., 2019. </w:t>
      </w:r>
      <w:r>
        <w:t>Influence of consumer perception on the intention to consume biodegradable products in North Lima, 2019 [Bachelor's Thesis, Universidad San Ignacio de Loyola]. Virtual institutional repository, Lima. repository.usil.edu.pe/handle/</w:t>
      </w:r>
      <w:proofErr w:type="spellStart"/>
      <w:r>
        <w:t>usil</w:t>
      </w:r>
      <w:proofErr w:type="spellEnd"/>
      <w:r>
        <w:t>/8849.</w:t>
      </w:r>
    </w:p>
    <w:p w14:paraId="54AE7895" w14:textId="7FE98F75" w:rsidR="006B5063" w:rsidRDefault="006B5063" w:rsidP="006B5063">
      <w:pPr>
        <w:pStyle w:val="CETReferencetext"/>
      </w:pPr>
      <w:proofErr w:type="spellStart"/>
      <w:r>
        <w:t>Bisho</w:t>
      </w:r>
      <w:proofErr w:type="spellEnd"/>
      <w:r>
        <w:t xml:space="preserve"> G., Styles D., &amp; Lens P., 2021. Environmental performance comparison of bioplastics and petrochemical plastics: A review of life cycle assessment (LCA) methodological decisions. </w:t>
      </w:r>
      <w:proofErr w:type="spellStart"/>
      <w:r>
        <w:t>Sciencedirect</w:t>
      </w:r>
      <w:proofErr w:type="spellEnd"/>
      <w:r>
        <w:t xml:space="preserve">, 168(105451). </w:t>
      </w:r>
    </w:p>
    <w:p w14:paraId="4454D421" w14:textId="77777777" w:rsidR="006B5063" w:rsidRDefault="006B5063" w:rsidP="006B5063">
      <w:pPr>
        <w:pStyle w:val="CETReferencetext"/>
      </w:pPr>
      <w:r>
        <w:t xml:space="preserve">Koch D. &amp; </w:t>
      </w:r>
      <w:proofErr w:type="spellStart"/>
      <w:r>
        <w:t>Mihalyi</w:t>
      </w:r>
      <w:proofErr w:type="spellEnd"/>
      <w:r>
        <w:t xml:space="preserve"> B., 2018. Assessing the Change in Environmental Impact Categories when Replacing Conventional Plastic with Bioplastic in Chosen Application Fields. Engineering Transactions, 70, pp. 853-858. Available in: https://doi.or </w:t>
      </w:r>
      <w:proofErr w:type="spellStart"/>
      <w:r>
        <w:t>Acknowledgmentsg</w:t>
      </w:r>
      <w:proofErr w:type="spellEnd"/>
      <w:r>
        <w:t>/10.3303/CET1870143 [Consulted 03-27-2022]</w:t>
      </w:r>
    </w:p>
    <w:p w14:paraId="055AD454" w14:textId="77777777" w:rsidR="006B5063" w:rsidRDefault="006B5063" w:rsidP="006B5063">
      <w:pPr>
        <w:pStyle w:val="CETReferencetext"/>
      </w:pPr>
      <w:r w:rsidRPr="006B5063">
        <w:rPr>
          <w:lang w:val="es-PE"/>
        </w:rPr>
        <w:t xml:space="preserve">Campo M. d., Garrido I., Morales C., &amp; </w:t>
      </w:r>
      <w:proofErr w:type="spellStart"/>
      <w:r w:rsidRPr="006B5063">
        <w:rPr>
          <w:lang w:val="es-PE"/>
        </w:rPr>
        <w:t>Perucha</w:t>
      </w:r>
      <w:proofErr w:type="spellEnd"/>
      <w:r w:rsidRPr="006B5063">
        <w:rPr>
          <w:lang w:val="es-PE"/>
        </w:rPr>
        <w:t xml:space="preserve"> C., 2020. </w:t>
      </w:r>
      <w:r>
        <w:t>Bioplastic from organic waste [Bachelor's thesis, Polytechnic University of Madrid]. Virtual institutional repository, Madrid. Polired.upm.es/</w:t>
      </w:r>
      <w:proofErr w:type="spellStart"/>
      <w:r>
        <w:t>index.php</w:t>
      </w:r>
      <w:proofErr w:type="spellEnd"/>
      <w:r>
        <w:t>/</w:t>
      </w:r>
      <w:proofErr w:type="spellStart"/>
      <w:r>
        <w:t>ingenia_materiales</w:t>
      </w:r>
      <w:proofErr w:type="spellEnd"/>
      <w:r>
        <w:t>/article/view/4429.</w:t>
      </w:r>
    </w:p>
    <w:p w14:paraId="089041EE" w14:textId="77777777" w:rsidR="006B5063" w:rsidRDefault="006B5063" w:rsidP="006B5063">
      <w:pPr>
        <w:pStyle w:val="CETReferencetext"/>
      </w:pPr>
      <w:r>
        <w:t xml:space="preserve">Ellen </w:t>
      </w:r>
      <w:proofErr w:type="spellStart"/>
      <w:r>
        <w:t>Macrthur</w:t>
      </w:r>
      <w:proofErr w:type="spellEnd"/>
      <w:r>
        <w:t xml:space="preserve"> </w:t>
      </w:r>
      <w:proofErr w:type="spellStart"/>
      <w:r>
        <w:t>Fundation</w:t>
      </w:r>
      <w:proofErr w:type="spellEnd"/>
      <w:r>
        <w:t>, sf The New Plastics Economy: Rethinking the future of plastics &amp; catalysing action [WWW Document]. The new circular economy of plastics. URL https://ellenmacarthurfoundation.org/the-new-plastics-economy-rethinking-the-future-of-plastics-and-catalysing (accessed 1.12.22).</w:t>
      </w:r>
    </w:p>
    <w:p w14:paraId="213E0FC5" w14:textId="77777777" w:rsidR="006B5063" w:rsidRDefault="006B5063" w:rsidP="006B5063">
      <w:pPr>
        <w:pStyle w:val="CETReferencetext"/>
      </w:pPr>
      <w:proofErr w:type="spellStart"/>
      <w:r w:rsidRPr="006B5063">
        <w:rPr>
          <w:lang w:val="es-PE"/>
        </w:rPr>
        <w:t>Garcia</w:t>
      </w:r>
      <w:proofErr w:type="spellEnd"/>
      <w:r w:rsidRPr="006B5063">
        <w:rPr>
          <w:lang w:val="es-PE"/>
        </w:rPr>
        <w:t xml:space="preserve">-Mendoza MP, Paula JT, </w:t>
      </w:r>
      <w:proofErr w:type="spellStart"/>
      <w:r w:rsidRPr="006B5063">
        <w:rPr>
          <w:lang w:val="es-PE"/>
        </w:rPr>
        <w:t>Paviani</w:t>
      </w:r>
      <w:proofErr w:type="spellEnd"/>
      <w:r w:rsidRPr="006B5063">
        <w:rPr>
          <w:lang w:val="es-PE"/>
        </w:rPr>
        <w:t xml:space="preserve"> LC, Cabral FA, </w:t>
      </w:r>
      <w:proofErr w:type="spellStart"/>
      <w:r w:rsidRPr="006B5063">
        <w:rPr>
          <w:lang w:val="es-PE"/>
        </w:rPr>
        <w:t>Martinez</w:t>
      </w:r>
      <w:proofErr w:type="spellEnd"/>
      <w:r w:rsidRPr="006B5063">
        <w:rPr>
          <w:lang w:val="es-PE"/>
        </w:rPr>
        <w:t xml:space="preserve">-Correa HA, 2015. </w:t>
      </w:r>
      <w:r>
        <w:t>Extracts from mango peel by-product obtained by supercritical CO2 and pressurized solvent processes. LWT - Food Science and Technology 1 Part 1, 131–137. https://doi.org/10.1016/j.lwt.2015.01.026</w:t>
      </w:r>
    </w:p>
    <w:p w14:paraId="64EFB6E8" w14:textId="77777777" w:rsidR="006B5063" w:rsidRDefault="006B5063" w:rsidP="006B5063">
      <w:pPr>
        <w:pStyle w:val="CETReferencetext"/>
      </w:pPr>
      <w:r>
        <w:t xml:space="preserve">Tsang YF, Kumar V, </w:t>
      </w:r>
      <w:proofErr w:type="spellStart"/>
      <w:r>
        <w:t>Samadar</w:t>
      </w:r>
      <w:proofErr w:type="spellEnd"/>
      <w:r>
        <w:t xml:space="preserve"> P, Yang Y, Lee J, Ok YS, Song H, Kim K-H, Kwon EE, Jeon YJ, 2019. Production of bioplastic through food waste valorization. Environment International 127, 625–644. </w:t>
      </w:r>
    </w:p>
    <w:p w14:paraId="5B48C0EA" w14:textId="77777777" w:rsidR="006B5063" w:rsidRDefault="006B5063" w:rsidP="006B5063">
      <w:pPr>
        <w:pStyle w:val="CETReferencetext"/>
      </w:pPr>
      <w:r>
        <w:t>Huang C., 2020. Biodegradable drinking straw. United States Patent Application. worldwide.espacenet.com/publicationDetails/originalDocument?CC=US&amp;NR=2020015612A1&amp;KC=A1&amp;FT=D&amp;ND=4&amp;date=20200116&amp;DB=EPODOC&amp;locale=en_EP.</w:t>
      </w:r>
    </w:p>
    <w:p w14:paraId="111DBAA9" w14:textId="77777777" w:rsidR="006B5063" w:rsidRDefault="006B5063" w:rsidP="006B5063">
      <w:pPr>
        <w:pStyle w:val="CETReferencetext"/>
      </w:pPr>
      <w:proofErr w:type="spellStart"/>
      <w:r>
        <w:t>Huzaisham</w:t>
      </w:r>
      <w:proofErr w:type="spellEnd"/>
      <w:r>
        <w:t xml:space="preserve">, N., &amp; </w:t>
      </w:r>
      <w:proofErr w:type="spellStart"/>
      <w:r>
        <w:t>Marsi</w:t>
      </w:r>
      <w:proofErr w:type="spellEnd"/>
      <w:r>
        <w:t>, N., 2020. Utilization of banana (</w:t>
      </w:r>
      <w:proofErr w:type="spellStart"/>
      <w:r>
        <w:t>musa</w:t>
      </w:r>
      <w:proofErr w:type="spellEnd"/>
      <w:r>
        <w:t xml:space="preserve"> paradisiaca) peel as bioplastic for planting bag application. </w:t>
      </w:r>
      <w:proofErr w:type="spellStart"/>
      <w:r>
        <w:t>Papers.ssrn</w:t>
      </w:r>
      <w:proofErr w:type="spellEnd"/>
      <w:r>
        <w:t>, 11(4). ssrn.com/abstract=3598064.</w:t>
      </w:r>
    </w:p>
    <w:p w14:paraId="3C8E9D37" w14:textId="77777777" w:rsidR="006B5063" w:rsidRDefault="006B5063" w:rsidP="006B5063">
      <w:pPr>
        <w:pStyle w:val="CETReferencetext"/>
      </w:pPr>
      <w:proofErr w:type="spellStart"/>
      <w:r>
        <w:t>Ita</w:t>
      </w:r>
      <w:proofErr w:type="spellEnd"/>
      <w:r>
        <w:t xml:space="preserve"> D., Vasquez I., &amp; </w:t>
      </w:r>
      <w:proofErr w:type="spellStart"/>
      <w:r>
        <w:t>Kahhat</w:t>
      </w:r>
      <w:proofErr w:type="spellEnd"/>
      <w:r>
        <w:t xml:space="preserve"> R., 2022. Prevalence of microplastics in the ocean in Latin America and the Caribbean. ScienceDirect, 5(100037), doi.org/10.1016/j.hazadv.2021.100037.</w:t>
      </w:r>
    </w:p>
    <w:p w14:paraId="46322D2F" w14:textId="77777777" w:rsidR="006B5063" w:rsidRDefault="006B5063" w:rsidP="006B5063">
      <w:pPr>
        <w:pStyle w:val="CETReferencetext"/>
      </w:pPr>
      <w:r>
        <w:t>Katrin J., &amp; Rajeev B., 2020. Valorization of food processing wastes and by-products for bioplastic production. ScienceDirect, 11(4), 108-118. doi.org/10.1016/j.scp.2020.100326</w:t>
      </w:r>
    </w:p>
    <w:p w14:paraId="0DFC34A0" w14:textId="77777777" w:rsidR="006B5063" w:rsidRDefault="006B5063" w:rsidP="006B5063">
      <w:pPr>
        <w:pStyle w:val="CETReferencetext"/>
      </w:pPr>
      <w:r>
        <w:t>MINAN, 2021. Figures of the World and Peru. www.minam.gob.pe/menos-plastico-mas-vida/cifras-del-mundo-y-el-peru/.</w:t>
      </w:r>
    </w:p>
    <w:p w14:paraId="1F7B9BB8" w14:textId="77777777" w:rsidR="006B5063" w:rsidRDefault="006B5063" w:rsidP="006B5063">
      <w:pPr>
        <w:pStyle w:val="CETReferencetext"/>
      </w:pPr>
      <w:proofErr w:type="spellStart"/>
      <w:r w:rsidRPr="006B5063">
        <w:rPr>
          <w:lang w:val="es-PE"/>
        </w:rPr>
        <w:t>Sernaqué</w:t>
      </w:r>
      <w:proofErr w:type="spellEnd"/>
      <w:r w:rsidRPr="006B5063">
        <w:rPr>
          <w:lang w:val="es-PE"/>
        </w:rPr>
        <w:t xml:space="preserve"> F., Huamán L., </w:t>
      </w:r>
      <w:proofErr w:type="spellStart"/>
      <w:r w:rsidRPr="006B5063">
        <w:rPr>
          <w:lang w:val="es-PE"/>
        </w:rPr>
        <w:t>Chest</w:t>
      </w:r>
      <w:proofErr w:type="spellEnd"/>
      <w:r w:rsidRPr="006B5063">
        <w:rPr>
          <w:lang w:val="es-PE"/>
        </w:rPr>
        <w:t xml:space="preserve"> H., &amp; Chacón M., 2020. </w:t>
      </w:r>
      <w:r>
        <w:t>Biodegradability of bioplastics made from shells of Mangifera indica and Musa paradisiaca. Agricultural Center - Agricultural Research Center of the Central University Marta Abreu de Las Villas, 47(4), 22-31. scielo.sld.cu/pdf/cag/v47n4/0253-5785-cag-47-04-22.pdf</w:t>
      </w:r>
    </w:p>
    <w:p w14:paraId="6411A128" w14:textId="51417637" w:rsidR="006B5063" w:rsidRDefault="006B5063" w:rsidP="006B5063">
      <w:pPr>
        <w:pStyle w:val="CETReferencetext"/>
      </w:pPr>
      <w:proofErr w:type="spellStart"/>
      <w:r w:rsidRPr="006B5063">
        <w:rPr>
          <w:lang w:val="es-PE"/>
        </w:rPr>
        <w:t>Siti</w:t>
      </w:r>
      <w:proofErr w:type="spellEnd"/>
      <w:r w:rsidRPr="006B5063">
        <w:rPr>
          <w:lang w:val="es-PE"/>
        </w:rPr>
        <w:t xml:space="preserve"> A., </w:t>
      </w:r>
      <w:proofErr w:type="spellStart"/>
      <w:r w:rsidRPr="006B5063">
        <w:rPr>
          <w:lang w:val="es-PE"/>
        </w:rPr>
        <w:t>Najah</w:t>
      </w:r>
      <w:proofErr w:type="spellEnd"/>
      <w:r w:rsidRPr="006B5063">
        <w:rPr>
          <w:lang w:val="es-PE"/>
        </w:rPr>
        <w:t xml:space="preserve"> H., &amp; </w:t>
      </w:r>
      <w:proofErr w:type="spellStart"/>
      <w:r w:rsidRPr="006B5063">
        <w:rPr>
          <w:lang w:val="es-PE"/>
        </w:rPr>
        <w:t>Mohd</w:t>
      </w:r>
      <w:proofErr w:type="spellEnd"/>
      <w:r w:rsidRPr="006B5063">
        <w:rPr>
          <w:lang w:val="es-PE"/>
        </w:rPr>
        <w:t xml:space="preserve"> N., 2020). </w:t>
      </w:r>
      <w:r>
        <w:t xml:space="preserve">Development and characterization of food packaging bioplastic film from cocoa pod husk cellulose incorporated with sugarcane bagasse fiber. ScienceDirect, 5(4), 248-255. </w:t>
      </w:r>
    </w:p>
    <w:p w14:paraId="7FB7AC75" w14:textId="13606808" w:rsidR="002864F4" w:rsidRPr="0010041E" w:rsidRDefault="006B5063" w:rsidP="006B5063">
      <w:pPr>
        <w:pStyle w:val="CETReferencetext"/>
      </w:pPr>
      <w:r w:rsidRPr="006B5063">
        <w:rPr>
          <w:lang w:val="es-PE"/>
        </w:rPr>
        <w:t xml:space="preserve">Tsang Y, Kumar V, </w:t>
      </w:r>
      <w:proofErr w:type="spellStart"/>
      <w:r w:rsidRPr="006B5063">
        <w:rPr>
          <w:lang w:val="es-PE"/>
        </w:rPr>
        <w:t>Samadar</w:t>
      </w:r>
      <w:proofErr w:type="spellEnd"/>
      <w:r w:rsidRPr="006B5063">
        <w:rPr>
          <w:lang w:val="es-PE"/>
        </w:rPr>
        <w:t xml:space="preserve"> P, Yang Y, Lee J, Ok Y, Jeon Y, 2019. </w:t>
      </w:r>
      <w:r>
        <w:t>Production of bioplastic through food waste valorization. ScienceDirect, 127(1), 625-644. doi.org/10.1016/j.envint.2019.03.076.</w:t>
      </w:r>
    </w:p>
    <w:sectPr w:rsidR="002864F4" w:rsidRPr="0010041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91B2" w14:textId="77777777" w:rsidR="007D3807" w:rsidRDefault="007D3807" w:rsidP="004F5E36">
      <w:r>
        <w:separator/>
      </w:r>
    </w:p>
  </w:endnote>
  <w:endnote w:type="continuationSeparator" w:id="0">
    <w:p w14:paraId="1FE2E568" w14:textId="77777777" w:rsidR="007D3807" w:rsidRDefault="007D380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6824" w14:textId="77777777" w:rsidR="007D3807" w:rsidRDefault="007D3807" w:rsidP="004F5E36">
      <w:r>
        <w:separator/>
      </w:r>
    </w:p>
  </w:footnote>
  <w:footnote w:type="continuationSeparator" w:id="0">
    <w:p w14:paraId="0659CE53" w14:textId="77777777" w:rsidR="007D3807" w:rsidRDefault="007D380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755A6C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FA5A98"/>
    <w:multiLevelType w:val="multilevel"/>
    <w:tmpl w:val="60889DF2"/>
    <w:lvl w:ilvl="0">
      <w:start w:val="3"/>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360" w:hanging="36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080" w:hanging="1080"/>
      </w:pPr>
      <w:rPr>
        <w:rFonts w:hint="default"/>
        <w:sz w:val="18"/>
      </w:rPr>
    </w:lvl>
    <w:lvl w:ilvl="8">
      <w:start w:val="1"/>
      <w:numFmt w:val="decimal"/>
      <w:lvlText w:val="%1.%2.%3.%4.%5.%6.%7.%8.%9"/>
      <w:lvlJc w:val="left"/>
      <w:pPr>
        <w:ind w:left="1440" w:hanging="1440"/>
      </w:pPr>
      <w:rPr>
        <w:rFonts w:hint="default"/>
        <w:sz w:val="18"/>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lvlOverride w:ilvl="0">
      <w:startOverride w:val="1"/>
    </w:lvlOverride>
    <w:lvlOverride w:ilvl="1">
      <w:startOverride w:val="3"/>
    </w:lvlOverride>
  </w:num>
  <w:num w:numId="24">
    <w:abstractNumId w:val="21"/>
  </w:num>
  <w:num w:numId="25">
    <w:abstractNumId w:val="10"/>
    <w:lvlOverride w:ilvl="0">
      <w:startOverride w:val="1"/>
    </w:lvlOverride>
    <w:lvlOverride w:ilvl="1">
      <w:startOverride w:val="3"/>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53E5"/>
    <w:rsid w:val="000262CF"/>
    <w:rsid w:val="0003148D"/>
    <w:rsid w:val="00031EEC"/>
    <w:rsid w:val="00051566"/>
    <w:rsid w:val="00062A9A"/>
    <w:rsid w:val="00065058"/>
    <w:rsid w:val="00086C39"/>
    <w:rsid w:val="000A03B2"/>
    <w:rsid w:val="000D0268"/>
    <w:rsid w:val="000D34BE"/>
    <w:rsid w:val="000E102F"/>
    <w:rsid w:val="000E36F1"/>
    <w:rsid w:val="000E3A73"/>
    <w:rsid w:val="000E414A"/>
    <w:rsid w:val="000F093C"/>
    <w:rsid w:val="000F787B"/>
    <w:rsid w:val="0010041E"/>
    <w:rsid w:val="0012091F"/>
    <w:rsid w:val="0012322C"/>
    <w:rsid w:val="00126BC2"/>
    <w:rsid w:val="00127C2A"/>
    <w:rsid w:val="001308B6"/>
    <w:rsid w:val="0013121F"/>
    <w:rsid w:val="00131FE6"/>
    <w:rsid w:val="0013263F"/>
    <w:rsid w:val="001331DF"/>
    <w:rsid w:val="00134DE4"/>
    <w:rsid w:val="0014034D"/>
    <w:rsid w:val="00144D16"/>
    <w:rsid w:val="00150E59"/>
    <w:rsid w:val="00152DE3"/>
    <w:rsid w:val="00155B89"/>
    <w:rsid w:val="00164CF9"/>
    <w:rsid w:val="001667A6"/>
    <w:rsid w:val="00184AD6"/>
    <w:rsid w:val="001A4AF7"/>
    <w:rsid w:val="001A56B2"/>
    <w:rsid w:val="001B0349"/>
    <w:rsid w:val="001B1E93"/>
    <w:rsid w:val="001B65C1"/>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864F4"/>
    <w:rsid w:val="00296B83"/>
    <w:rsid w:val="002B4015"/>
    <w:rsid w:val="002B78CE"/>
    <w:rsid w:val="002C2FB6"/>
    <w:rsid w:val="002E5FA7"/>
    <w:rsid w:val="002F3309"/>
    <w:rsid w:val="003008CE"/>
    <w:rsid w:val="003009B7"/>
    <w:rsid w:val="00300E56"/>
    <w:rsid w:val="0030469C"/>
    <w:rsid w:val="00313399"/>
    <w:rsid w:val="00321CA6"/>
    <w:rsid w:val="00323763"/>
    <w:rsid w:val="00334C09"/>
    <w:rsid w:val="003723D4"/>
    <w:rsid w:val="00381691"/>
    <w:rsid w:val="00381905"/>
    <w:rsid w:val="00384CC8"/>
    <w:rsid w:val="003871FD"/>
    <w:rsid w:val="003901DA"/>
    <w:rsid w:val="003A1E30"/>
    <w:rsid w:val="003A2829"/>
    <w:rsid w:val="003A7D1C"/>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7913"/>
    <w:rsid w:val="004E4DD6"/>
    <w:rsid w:val="004F5E36"/>
    <w:rsid w:val="00507B47"/>
    <w:rsid w:val="00507BEF"/>
    <w:rsid w:val="00507CC9"/>
    <w:rsid w:val="005119A5"/>
    <w:rsid w:val="005268BA"/>
    <w:rsid w:val="005278B7"/>
    <w:rsid w:val="00532016"/>
    <w:rsid w:val="005346C8"/>
    <w:rsid w:val="00543E7D"/>
    <w:rsid w:val="00547A68"/>
    <w:rsid w:val="005531C9"/>
    <w:rsid w:val="00570C43"/>
    <w:rsid w:val="00577003"/>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645F4"/>
    <w:rsid w:val="00680C23"/>
    <w:rsid w:val="00693766"/>
    <w:rsid w:val="006A3281"/>
    <w:rsid w:val="006B4888"/>
    <w:rsid w:val="006B5063"/>
    <w:rsid w:val="006C2E45"/>
    <w:rsid w:val="006C359C"/>
    <w:rsid w:val="006C5579"/>
    <w:rsid w:val="006D6E8B"/>
    <w:rsid w:val="006E737D"/>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C66B1"/>
    <w:rsid w:val="007D3807"/>
    <w:rsid w:val="0080013E"/>
    <w:rsid w:val="00813288"/>
    <w:rsid w:val="008168FC"/>
    <w:rsid w:val="00830996"/>
    <w:rsid w:val="008345F1"/>
    <w:rsid w:val="00865B07"/>
    <w:rsid w:val="008667EA"/>
    <w:rsid w:val="0087637F"/>
    <w:rsid w:val="00892AD5"/>
    <w:rsid w:val="008A0888"/>
    <w:rsid w:val="008A1512"/>
    <w:rsid w:val="008D32B9"/>
    <w:rsid w:val="008D433B"/>
    <w:rsid w:val="008E006C"/>
    <w:rsid w:val="008E566E"/>
    <w:rsid w:val="0090161A"/>
    <w:rsid w:val="00901EB6"/>
    <w:rsid w:val="0090282E"/>
    <w:rsid w:val="00904C62"/>
    <w:rsid w:val="00922BA8"/>
    <w:rsid w:val="00924DAC"/>
    <w:rsid w:val="00927058"/>
    <w:rsid w:val="00942750"/>
    <w:rsid w:val="009450CE"/>
    <w:rsid w:val="00947179"/>
    <w:rsid w:val="0095164B"/>
    <w:rsid w:val="00954090"/>
    <w:rsid w:val="009573E7"/>
    <w:rsid w:val="00963E05"/>
    <w:rsid w:val="00964A45"/>
    <w:rsid w:val="00967843"/>
    <w:rsid w:val="00967D54"/>
    <w:rsid w:val="009705B8"/>
    <w:rsid w:val="00971028"/>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2745"/>
    <w:rsid w:val="00A76EFC"/>
    <w:rsid w:val="00A91010"/>
    <w:rsid w:val="00A97F29"/>
    <w:rsid w:val="00AA702E"/>
    <w:rsid w:val="00AB0964"/>
    <w:rsid w:val="00AB5011"/>
    <w:rsid w:val="00AC7368"/>
    <w:rsid w:val="00AD16B9"/>
    <w:rsid w:val="00AE377D"/>
    <w:rsid w:val="00AF0EBA"/>
    <w:rsid w:val="00B02C8A"/>
    <w:rsid w:val="00B17FBD"/>
    <w:rsid w:val="00B315A6"/>
    <w:rsid w:val="00B31813"/>
    <w:rsid w:val="00B33365"/>
    <w:rsid w:val="00B57B36"/>
    <w:rsid w:val="00B57E6F"/>
    <w:rsid w:val="00B73BF8"/>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55FD"/>
    <w:rsid w:val="00C75407"/>
    <w:rsid w:val="00C870A8"/>
    <w:rsid w:val="00C94434"/>
    <w:rsid w:val="00CA0D75"/>
    <w:rsid w:val="00CA1C95"/>
    <w:rsid w:val="00CA5A9C"/>
    <w:rsid w:val="00CC4C20"/>
    <w:rsid w:val="00CD3517"/>
    <w:rsid w:val="00CD5FE2"/>
    <w:rsid w:val="00CE7C68"/>
    <w:rsid w:val="00CF327D"/>
    <w:rsid w:val="00D02B4C"/>
    <w:rsid w:val="00D040C4"/>
    <w:rsid w:val="00D30412"/>
    <w:rsid w:val="00D46B7E"/>
    <w:rsid w:val="00D549DC"/>
    <w:rsid w:val="00D57C84"/>
    <w:rsid w:val="00D6057D"/>
    <w:rsid w:val="00D71640"/>
    <w:rsid w:val="00D836C5"/>
    <w:rsid w:val="00D84576"/>
    <w:rsid w:val="00DA1399"/>
    <w:rsid w:val="00DA24C6"/>
    <w:rsid w:val="00DA4D7B"/>
    <w:rsid w:val="00DE264A"/>
    <w:rsid w:val="00DF5072"/>
    <w:rsid w:val="00E02D18"/>
    <w:rsid w:val="00E041E7"/>
    <w:rsid w:val="00E23CA1"/>
    <w:rsid w:val="00E25653"/>
    <w:rsid w:val="00E409A8"/>
    <w:rsid w:val="00E50C12"/>
    <w:rsid w:val="00E65B91"/>
    <w:rsid w:val="00E7209D"/>
    <w:rsid w:val="00E72EAD"/>
    <w:rsid w:val="00E77223"/>
    <w:rsid w:val="00E8528B"/>
    <w:rsid w:val="00E85B94"/>
    <w:rsid w:val="00E978D0"/>
    <w:rsid w:val="00EA2D33"/>
    <w:rsid w:val="00EA4613"/>
    <w:rsid w:val="00EA7F91"/>
    <w:rsid w:val="00EB1523"/>
    <w:rsid w:val="00EC0E49"/>
    <w:rsid w:val="00EC101F"/>
    <w:rsid w:val="00EC1D9F"/>
    <w:rsid w:val="00ED2D5E"/>
    <w:rsid w:val="00EE0131"/>
    <w:rsid w:val="00EE17B0"/>
    <w:rsid w:val="00EF06D9"/>
    <w:rsid w:val="00EF3291"/>
    <w:rsid w:val="00F22149"/>
    <w:rsid w:val="00F30C64"/>
    <w:rsid w:val="00F32BA2"/>
    <w:rsid w:val="00F32CDB"/>
    <w:rsid w:val="00F565FE"/>
    <w:rsid w:val="00F63A70"/>
    <w:rsid w:val="00F7534E"/>
    <w:rsid w:val="00F90A0E"/>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27C2A"/>
    <w:pPr>
      <w:keepNext/>
      <w:numPr>
        <w:ilvl w:val="2"/>
        <w:numId w:val="1"/>
      </w:numPr>
      <w:pBdr>
        <w:top w:val="nil"/>
        <w:left w:val="nil"/>
        <w:bottom w:val="nil"/>
        <w:right w:val="nil"/>
        <w:between w:val="nil"/>
      </w:pBdr>
      <w:suppressAutoHyphens/>
      <w:spacing w:before="120" w:after="120" w:line="240" w:lineRule="auto"/>
    </w:pPr>
    <w:rPr>
      <w:rFonts w:ascii="Arial" w:eastAsia="Times New Roman" w:hAnsi="Arial" w:cs="Times New Roman"/>
      <w:b/>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27C2A"/>
    <w:rPr>
      <w:rFonts w:ascii="Arial" w:eastAsia="Times New Roman" w:hAnsi="Arial" w:cs="Times New Roman"/>
      <w:b/>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bCs/>
      <w:sz w:val="18"/>
      <w:szCs w:val="20"/>
      <w:lang w:val="en-US"/>
    </w:rPr>
  </w:style>
  <w:style w:type="paragraph" w:styleId="Prrafodelista">
    <w:name w:val="List Paragraph"/>
    <w:basedOn w:val="Normal"/>
    <w:uiPriority w:val="34"/>
    <w:qFormat/>
    <w:rsid w:val="00280FAF"/>
    <w:pPr>
      <w:ind w:left="720"/>
      <w:contextualSpacing/>
    </w:pPr>
  </w:style>
  <w:style w:type="character" w:styleId="Mencinsinresolver">
    <w:name w:val="Unresolved Mention"/>
    <w:basedOn w:val="Fuentedeprrafopredeter"/>
    <w:uiPriority w:val="99"/>
    <w:semiHidden/>
    <w:unhideWhenUsed/>
    <w:rsid w:val="00D30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3077</Words>
  <Characters>16926</Characters>
  <Application>Microsoft Office Word</Application>
  <DocSecurity>0</DocSecurity>
  <Lines>141</Lines>
  <Paragraphs>39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Elmer</cp:lastModifiedBy>
  <cp:revision>2</cp:revision>
  <cp:lastPrinted>2015-05-12T18:31:00Z</cp:lastPrinted>
  <dcterms:created xsi:type="dcterms:W3CDTF">2022-04-06T00:01:00Z</dcterms:created>
  <dcterms:modified xsi:type="dcterms:W3CDTF">2022-04-06T00:01:00Z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