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926407" w:rsidRPr="00B57B36" w14:paraId="4192E2F3" w14:textId="77777777" w:rsidTr="00926407">
        <w:trPr>
          <w:trHeight w:val="852"/>
          <w:jc w:val="center"/>
        </w:trPr>
        <w:tc>
          <w:tcPr>
            <w:tcW w:w="6940" w:type="dxa"/>
            <w:vMerge w:val="restart"/>
            <w:tcBorders>
              <w:right w:val="single" w:sz="4" w:space="0" w:color="auto"/>
            </w:tcBorders>
          </w:tcPr>
          <w:p w14:paraId="57542EE2" w14:textId="77777777" w:rsidR="00926407" w:rsidRPr="00B57B36" w:rsidRDefault="00926407" w:rsidP="00933511">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23C08885" wp14:editId="2C4228BD">
                  <wp:extent cx="640080" cy="373380"/>
                  <wp:effectExtent l="0" t="0" r="7620" b="7620"/>
                  <wp:docPr id="3"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5397659F" w14:textId="77777777" w:rsidR="00926407" w:rsidRPr="00B57B36" w:rsidRDefault="00926407" w:rsidP="00933511">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Pr>
                <w:rFonts w:cs="Arial"/>
                <w:b/>
                <w:bCs/>
                <w:i/>
                <w:iCs/>
                <w:color w:val="000066"/>
                <w:sz w:val="22"/>
                <w:szCs w:val="22"/>
                <w:lang w:eastAsia="it-IT"/>
              </w:rPr>
              <w:t>92, 2022</w:t>
            </w:r>
          </w:p>
        </w:tc>
        <w:tc>
          <w:tcPr>
            <w:tcW w:w="1842" w:type="dxa"/>
            <w:tcBorders>
              <w:left w:val="single" w:sz="4" w:space="0" w:color="auto"/>
              <w:bottom w:val="nil"/>
              <w:right w:val="single" w:sz="4" w:space="0" w:color="auto"/>
            </w:tcBorders>
          </w:tcPr>
          <w:p w14:paraId="72227693" w14:textId="77777777" w:rsidR="00926407" w:rsidRPr="00B57B36" w:rsidRDefault="00926407" w:rsidP="00933511">
            <w:pPr>
              <w:spacing w:line="140" w:lineRule="atLeast"/>
              <w:jc w:val="right"/>
              <w:rPr>
                <w:rFonts w:cs="Arial"/>
                <w:sz w:val="14"/>
                <w:szCs w:val="14"/>
              </w:rPr>
            </w:pPr>
            <w:r w:rsidRPr="00B57B36">
              <w:rPr>
                <w:rFonts w:cs="Arial"/>
                <w:sz w:val="14"/>
                <w:szCs w:val="14"/>
              </w:rPr>
              <w:t>A publication of</w:t>
            </w:r>
          </w:p>
          <w:p w14:paraId="2F2BE23C" w14:textId="77777777" w:rsidR="00926407" w:rsidRPr="00B57B36" w:rsidRDefault="00926407" w:rsidP="00933511">
            <w:pPr>
              <w:jc w:val="right"/>
            </w:pPr>
            <w:r w:rsidRPr="00B57B36">
              <w:rPr>
                <w:noProof/>
                <w:lang w:val="it-IT" w:eastAsia="it-IT"/>
              </w:rPr>
              <w:drawing>
                <wp:inline distT="0" distB="0" distL="0" distR="0" wp14:anchorId="0121AD03" wp14:editId="03F6F11C">
                  <wp:extent cx="670560" cy="358140"/>
                  <wp:effectExtent l="0" t="0" r="0" b="3810"/>
                  <wp:docPr id="7"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926407" w:rsidRPr="00B57B36" w14:paraId="2D58233F" w14:textId="77777777" w:rsidTr="00926407">
        <w:trPr>
          <w:trHeight w:val="567"/>
          <w:jc w:val="center"/>
        </w:trPr>
        <w:tc>
          <w:tcPr>
            <w:tcW w:w="6940" w:type="dxa"/>
            <w:vMerge/>
            <w:tcBorders>
              <w:right w:val="single" w:sz="4" w:space="0" w:color="auto"/>
            </w:tcBorders>
          </w:tcPr>
          <w:p w14:paraId="3B19653C" w14:textId="77777777" w:rsidR="00926407" w:rsidRPr="00B57B36" w:rsidRDefault="00926407" w:rsidP="00933511">
            <w:pPr>
              <w:tabs>
                <w:tab w:val="left" w:pos="-108"/>
              </w:tabs>
            </w:pPr>
          </w:p>
        </w:tc>
        <w:tc>
          <w:tcPr>
            <w:tcW w:w="1842" w:type="dxa"/>
            <w:tcBorders>
              <w:left w:val="single" w:sz="4" w:space="0" w:color="auto"/>
              <w:bottom w:val="nil"/>
              <w:right w:val="single" w:sz="4" w:space="0" w:color="auto"/>
            </w:tcBorders>
          </w:tcPr>
          <w:p w14:paraId="584D8A48" w14:textId="77777777" w:rsidR="00926407" w:rsidRPr="00B57B36" w:rsidRDefault="00926407" w:rsidP="00933511">
            <w:pPr>
              <w:spacing w:line="140" w:lineRule="atLeast"/>
              <w:jc w:val="right"/>
              <w:rPr>
                <w:rFonts w:cs="Arial"/>
                <w:sz w:val="14"/>
                <w:szCs w:val="14"/>
              </w:rPr>
            </w:pPr>
            <w:r w:rsidRPr="00B57B36">
              <w:rPr>
                <w:rFonts w:cs="Arial"/>
                <w:sz w:val="14"/>
                <w:szCs w:val="14"/>
              </w:rPr>
              <w:t>The Italian Association</w:t>
            </w:r>
          </w:p>
          <w:p w14:paraId="31BEE40B" w14:textId="77777777" w:rsidR="00926407" w:rsidRPr="00B57B36" w:rsidRDefault="00926407" w:rsidP="00933511">
            <w:pPr>
              <w:spacing w:line="140" w:lineRule="atLeast"/>
              <w:jc w:val="right"/>
              <w:rPr>
                <w:rFonts w:cs="Arial"/>
                <w:sz w:val="14"/>
                <w:szCs w:val="14"/>
              </w:rPr>
            </w:pPr>
            <w:r w:rsidRPr="00B57B36">
              <w:rPr>
                <w:rFonts w:cs="Arial"/>
                <w:sz w:val="14"/>
                <w:szCs w:val="14"/>
              </w:rPr>
              <w:t>of Chemical Engineering</w:t>
            </w:r>
          </w:p>
          <w:p w14:paraId="033F4574" w14:textId="77777777" w:rsidR="00926407" w:rsidRPr="000D0268" w:rsidRDefault="00926407" w:rsidP="00933511">
            <w:pPr>
              <w:spacing w:line="140" w:lineRule="atLeast"/>
              <w:jc w:val="right"/>
              <w:rPr>
                <w:rFonts w:cs="Arial"/>
                <w:sz w:val="13"/>
                <w:szCs w:val="13"/>
              </w:rPr>
            </w:pPr>
            <w:r w:rsidRPr="000D0268">
              <w:rPr>
                <w:rFonts w:cs="Arial"/>
                <w:sz w:val="13"/>
                <w:szCs w:val="13"/>
              </w:rPr>
              <w:t>Online at www.cetjournal.it</w:t>
            </w:r>
          </w:p>
        </w:tc>
      </w:tr>
      <w:tr w:rsidR="00926407" w:rsidRPr="00B57B36" w14:paraId="4253CBDC" w14:textId="77777777" w:rsidTr="00926407">
        <w:trPr>
          <w:trHeight w:val="68"/>
          <w:jc w:val="center"/>
        </w:trPr>
        <w:tc>
          <w:tcPr>
            <w:tcW w:w="8782" w:type="dxa"/>
            <w:gridSpan w:val="2"/>
          </w:tcPr>
          <w:p w14:paraId="294CF2E5" w14:textId="77777777" w:rsidR="00926407" w:rsidRPr="0044071E" w:rsidRDefault="00926407" w:rsidP="00933511">
            <w:pPr>
              <w:ind w:left="-107"/>
              <w:outlineLvl w:val="2"/>
              <w:rPr>
                <w:rFonts w:ascii="Tahoma" w:hAnsi="Tahoma" w:cs="Tahoma"/>
                <w:bCs/>
                <w:color w:val="000000"/>
                <w:sz w:val="14"/>
                <w:szCs w:val="14"/>
                <w:lang w:val="it-IT" w:eastAsia="it-IT"/>
              </w:rPr>
            </w:pPr>
            <w:r w:rsidRPr="0044071E">
              <w:rPr>
                <w:rFonts w:ascii="Tahoma" w:hAnsi="Tahoma" w:cs="Tahoma"/>
                <w:iCs/>
                <w:color w:val="333333"/>
                <w:sz w:val="14"/>
                <w:szCs w:val="14"/>
                <w:lang w:val="it-IT" w:eastAsia="it-IT"/>
              </w:rPr>
              <w:t>Guest Editors:</w:t>
            </w:r>
            <w:r w:rsidRPr="0044071E">
              <w:rPr>
                <w:rFonts w:ascii="Tahoma" w:hAnsi="Tahoma" w:cs="Tahoma"/>
                <w:color w:val="000000"/>
                <w:sz w:val="14"/>
                <w:szCs w:val="14"/>
                <w:shd w:val="clear" w:color="auto" w:fill="FFFFFF"/>
                <w:lang w:val="it-IT"/>
              </w:rPr>
              <w:t xml:space="preserve"> Rubens Maciel Filho</w:t>
            </w:r>
            <w:r>
              <w:rPr>
                <w:rFonts w:ascii="Tahoma" w:hAnsi="Tahoma" w:cs="Tahoma"/>
                <w:color w:val="000000"/>
                <w:sz w:val="14"/>
                <w:szCs w:val="14"/>
                <w:shd w:val="clear" w:color="auto" w:fill="FFFFFF"/>
                <w:lang w:val="it-IT"/>
              </w:rPr>
              <w:t>,</w:t>
            </w:r>
            <w:r w:rsidRPr="0044071E">
              <w:rPr>
                <w:rFonts w:ascii="Tahoma" w:hAnsi="Tahoma" w:cs="Tahoma"/>
                <w:color w:val="000000"/>
                <w:sz w:val="14"/>
                <w:szCs w:val="14"/>
                <w:shd w:val="clear" w:color="auto" w:fill="FFFFFF"/>
                <w:lang w:val="it-IT"/>
              </w:rPr>
              <w:t xml:space="preserve"> Eliseo Ranzi</w:t>
            </w:r>
            <w:r>
              <w:rPr>
                <w:rFonts w:ascii="Tahoma" w:hAnsi="Tahoma" w:cs="Tahoma"/>
                <w:color w:val="000000"/>
                <w:sz w:val="14"/>
                <w:szCs w:val="14"/>
                <w:shd w:val="clear" w:color="auto" w:fill="FFFFFF"/>
                <w:lang w:val="it-IT"/>
              </w:rPr>
              <w:t>, Leonardo Tognotti</w:t>
            </w:r>
          </w:p>
          <w:p w14:paraId="080EFEDB" w14:textId="77777777" w:rsidR="00926407" w:rsidRPr="00B57B36" w:rsidRDefault="00926407" w:rsidP="00933511">
            <w:pPr>
              <w:tabs>
                <w:tab w:val="left" w:pos="-108"/>
              </w:tabs>
              <w:spacing w:line="140" w:lineRule="atLeast"/>
              <w:ind w:left="-107"/>
              <w:jc w:val="left"/>
            </w:pPr>
            <w:r>
              <w:rPr>
                <w:rFonts w:ascii="Tahoma" w:hAnsi="Tahoma" w:cs="Tahoma"/>
                <w:iCs/>
                <w:color w:val="333333"/>
                <w:sz w:val="14"/>
                <w:szCs w:val="14"/>
                <w:lang w:eastAsia="it-IT"/>
              </w:rPr>
              <w:t>Copyright © 2022</w:t>
            </w:r>
            <w:r w:rsidRPr="00B57B36">
              <w:rPr>
                <w:rFonts w:ascii="Tahoma" w:hAnsi="Tahoma" w:cs="Tahoma"/>
                <w:iCs/>
                <w:color w:val="333333"/>
                <w:sz w:val="14"/>
                <w:szCs w:val="14"/>
                <w:lang w:eastAsia="it-IT"/>
              </w:rPr>
              <w:t xml:space="preserve">, AIDIC </w:t>
            </w:r>
            <w:proofErr w:type="spellStart"/>
            <w:r w:rsidRPr="00B57B36">
              <w:rPr>
                <w:rFonts w:ascii="Tahoma" w:hAnsi="Tahoma" w:cs="Tahoma"/>
                <w:iCs/>
                <w:color w:val="333333"/>
                <w:sz w:val="14"/>
                <w:szCs w:val="14"/>
                <w:lang w:eastAsia="it-IT"/>
              </w:rPr>
              <w:t>Servizi</w:t>
            </w:r>
            <w:proofErr w:type="spellEnd"/>
            <w:r w:rsidRPr="00B57B36">
              <w:rPr>
                <w:rFonts w:ascii="Tahoma" w:hAnsi="Tahoma" w:cs="Tahoma"/>
                <w:iCs/>
                <w:color w:val="333333"/>
                <w:sz w:val="14"/>
                <w:szCs w:val="14"/>
                <w:lang w:eastAsia="it-IT"/>
              </w:rPr>
              <w:t xml:space="preserve"> </w:t>
            </w:r>
            <w:proofErr w:type="spellStart"/>
            <w:r w:rsidRPr="00B57B36">
              <w:rPr>
                <w:rFonts w:ascii="Tahoma" w:hAnsi="Tahoma" w:cs="Tahoma"/>
                <w:iCs/>
                <w:color w:val="333333"/>
                <w:sz w:val="14"/>
                <w:szCs w:val="14"/>
                <w:lang w:eastAsia="it-IT"/>
              </w:rPr>
              <w:t>S.r.l</w:t>
            </w:r>
            <w:proofErr w:type="spellEnd"/>
            <w:r w:rsidRPr="00B57B36">
              <w:rPr>
                <w:rFonts w:ascii="Tahoma" w:hAnsi="Tahoma" w:cs="Tahoma"/>
                <w:iCs/>
                <w:color w:val="333333"/>
                <w:sz w:val="14"/>
                <w:szCs w:val="14"/>
                <w:lang w:eastAsia="it-IT"/>
              </w:rPr>
              <w:t>.</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Pr>
                <w:rFonts w:ascii="Tahoma" w:hAnsi="Tahoma" w:cs="Tahoma"/>
                <w:sz w:val="14"/>
                <w:szCs w:val="14"/>
              </w:rPr>
              <w:t>978-88-</w:t>
            </w:r>
            <w:r w:rsidRPr="00EF06D9">
              <w:rPr>
                <w:rFonts w:ascii="Tahoma" w:hAnsi="Tahoma" w:cs="Tahoma"/>
                <w:sz w:val="14"/>
                <w:szCs w:val="14"/>
              </w:rPr>
              <w:t>95608</w:t>
            </w:r>
            <w:r>
              <w:rPr>
                <w:rFonts w:ascii="Tahoma" w:hAnsi="Tahoma" w:cs="Tahoma"/>
                <w:sz w:val="14"/>
                <w:szCs w:val="14"/>
              </w:rPr>
              <w:t>-90-7</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p w14:paraId="10DAA130" w14:textId="77777777" w:rsidR="000A03B2" w:rsidRPr="0029798F" w:rsidRDefault="000A03B2" w:rsidP="000A03B2">
      <w:pPr>
        <w:pStyle w:val="CETAuthors"/>
        <w:rPr>
          <w:lang w:val="en-US"/>
        </w:rPr>
        <w:sectPr w:rsidR="000A03B2" w:rsidRPr="0029798F" w:rsidSect="00CD5FE2">
          <w:type w:val="continuous"/>
          <w:pgSz w:w="11906" w:h="16838" w:code="9"/>
          <w:pgMar w:top="1701" w:right="1418" w:bottom="1701" w:left="1701" w:header="1701" w:footer="0" w:gutter="0"/>
          <w:cols w:space="708"/>
          <w:titlePg/>
          <w:docGrid w:linePitch="360"/>
        </w:sectPr>
      </w:pPr>
    </w:p>
    <w:p w14:paraId="1F0CCA76" w14:textId="77777777" w:rsidR="00DC6E37" w:rsidRDefault="00DC6E37" w:rsidP="00EE6AF2">
      <w:pPr>
        <w:pStyle w:val="CETAuthors"/>
        <w:jc w:val="center"/>
        <w:rPr>
          <w:noProof w:val="0"/>
          <w:sz w:val="32"/>
          <w:lang w:val="en-US"/>
        </w:rPr>
      </w:pPr>
    </w:p>
    <w:p w14:paraId="6945E8A6" w14:textId="131EC8DF" w:rsidR="00096AF8" w:rsidRPr="0029798F" w:rsidRDefault="00DC6E37" w:rsidP="00EE6AF2">
      <w:pPr>
        <w:pStyle w:val="CETAuthors"/>
        <w:jc w:val="center"/>
        <w:rPr>
          <w:noProof w:val="0"/>
          <w:sz w:val="32"/>
          <w:lang w:val="en-US"/>
        </w:rPr>
      </w:pPr>
      <w:r w:rsidRPr="00FA1A7D">
        <w:rPr>
          <w:noProof w:val="0"/>
          <w:sz w:val="32"/>
          <w:lang w:val="en-US"/>
        </w:rPr>
        <w:t>D</w:t>
      </w:r>
      <w:r>
        <w:rPr>
          <w:noProof w:val="0"/>
          <w:sz w:val="32"/>
          <w:lang w:val="en-US"/>
        </w:rPr>
        <w:t>e</w:t>
      </w:r>
      <w:r w:rsidRPr="00FA1A7D">
        <w:rPr>
          <w:noProof w:val="0"/>
          <w:sz w:val="32"/>
          <w:lang w:val="en-US"/>
        </w:rPr>
        <w:t>polymerization</w:t>
      </w:r>
      <w:r w:rsidR="00FA1A7D" w:rsidRPr="00FA1A7D">
        <w:rPr>
          <w:noProof w:val="0"/>
          <w:sz w:val="32"/>
          <w:lang w:val="en-US"/>
        </w:rPr>
        <w:t xml:space="preserve"> </w:t>
      </w:r>
      <w:r w:rsidR="00EE6AF2">
        <w:rPr>
          <w:noProof w:val="0"/>
          <w:sz w:val="32"/>
          <w:lang w:val="en-US"/>
        </w:rPr>
        <w:t>o</w:t>
      </w:r>
      <w:r w:rsidR="00FA1A7D" w:rsidRPr="00FA1A7D">
        <w:rPr>
          <w:noProof w:val="0"/>
          <w:sz w:val="32"/>
          <w:lang w:val="en-US"/>
        </w:rPr>
        <w:t xml:space="preserve">f Sugarcane Bagasse </w:t>
      </w:r>
      <w:r w:rsidR="00EE6AF2">
        <w:rPr>
          <w:noProof w:val="0"/>
          <w:sz w:val="32"/>
          <w:lang w:val="en-US"/>
        </w:rPr>
        <w:t>b</w:t>
      </w:r>
      <w:r w:rsidR="00FA1A7D" w:rsidRPr="00FA1A7D">
        <w:rPr>
          <w:noProof w:val="0"/>
          <w:sz w:val="32"/>
          <w:lang w:val="en-US"/>
        </w:rPr>
        <w:t>y Microwave-Assisted Pyrolysis</w:t>
      </w:r>
    </w:p>
    <w:p w14:paraId="023D9A3A" w14:textId="77777777" w:rsidR="00DC6E37" w:rsidRDefault="00DC6E37" w:rsidP="00AB5011">
      <w:pPr>
        <w:pStyle w:val="CETAuthors"/>
        <w:rPr>
          <w:lang w:val="en-US"/>
        </w:rPr>
      </w:pPr>
    </w:p>
    <w:p w14:paraId="13290638" w14:textId="0F4F0664" w:rsidR="0080046D" w:rsidRPr="0098588B" w:rsidRDefault="0080046D" w:rsidP="00AB5011">
      <w:pPr>
        <w:pStyle w:val="CETAuthors"/>
        <w:rPr>
          <w:lang w:val="pt-BR"/>
        </w:rPr>
      </w:pPr>
      <w:r w:rsidRPr="0098588B">
        <w:rPr>
          <w:lang w:val="pt-BR"/>
        </w:rPr>
        <w:t>João C. S</w:t>
      </w:r>
      <w:r w:rsidR="00DC4D99" w:rsidRPr="0098588B">
        <w:rPr>
          <w:lang w:val="pt-BR"/>
        </w:rPr>
        <w:t>.</w:t>
      </w:r>
      <w:r w:rsidR="00372077">
        <w:rPr>
          <w:lang w:val="pt-BR"/>
        </w:rPr>
        <w:t xml:space="preserve"> </w:t>
      </w:r>
      <w:r w:rsidR="00DC4D99" w:rsidRPr="0098588B">
        <w:rPr>
          <w:lang w:val="pt-BR"/>
        </w:rPr>
        <w:t>Leite</w:t>
      </w:r>
      <w:r w:rsidRPr="0098588B">
        <w:rPr>
          <w:vertAlign w:val="superscript"/>
          <w:lang w:val="pt-BR"/>
        </w:rPr>
        <w:t>a</w:t>
      </w:r>
      <w:r w:rsidRPr="0098588B">
        <w:rPr>
          <w:lang w:val="pt-BR"/>
        </w:rPr>
        <w:t>, Maria J. Suota</w:t>
      </w:r>
      <w:r w:rsidRPr="0098588B">
        <w:rPr>
          <w:vertAlign w:val="superscript"/>
          <w:lang w:val="pt-BR"/>
        </w:rPr>
        <w:t>b</w:t>
      </w:r>
      <w:r w:rsidRPr="0098588B">
        <w:rPr>
          <w:lang w:val="pt-BR"/>
        </w:rPr>
        <w:t>, Luiz P. Ramos</w:t>
      </w:r>
      <w:r w:rsidRPr="0098588B">
        <w:rPr>
          <w:vertAlign w:val="superscript"/>
          <w:lang w:val="pt-BR"/>
        </w:rPr>
        <w:t>a</w:t>
      </w:r>
      <w:r w:rsidRPr="0098588B">
        <w:rPr>
          <w:lang w:val="pt-BR"/>
        </w:rPr>
        <w:t xml:space="preserve">, Marcelo K. Lenzi </w:t>
      </w:r>
      <w:r w:rsidRPr="0098588B">
        <w:rPr>
          <w:vertAlign w:val="superscript"/>
          <w:lang w:val="pt-BR"/>
        </w:rPr>
        <w:t>a</w:t>
      </w:r>
      <w:r w:rsidR="009D374E" w:rsidRPr="0098588B">
        <w:rPr>
          <w:vertAlign w:val="superscript"/>
          <w:lang w:val="pt-BR"/>
        </w:rPr>
        <w:t xml:space="preserve"> </w:t>
      </w:r>
      <w:r w:rsidR="009D374E" w:rsidRPr="0098588B">
        <w:rPr>
          <w:lang w:val="pt-BR"/>
        </w:rPr>
        <w:t>Luiz F. de Lima Luz Jr</w:t>
      </w:r>
      <w:r w:rsidR="009D374E" w:rsidRPr="0098588B">
        <w:rPr>
          <w:vertAlign w:val="superscript"/>
          <w:lang w:val="pt-BR"/>
        </w:rPr>
        <w:t>a</w:t>
      </w:r>
      <w:r w:rsidR="00DC6E37" w:rsidRPr="0098588B">
        <w:rPr>
          <w:vertAlign w:val="superscript"/>
          <w:lang w:val="pt-BR"/>
        </w:rPr>
        <w:t>*</w:t>
      </w:r>
    </w:p>
    <w:p w14:paraId="5053C5A8" w14:textId="6FC1A0BE" w:rsidR="00E978D0" w:rsidRPr="0029798F" w:rsidRDefault="00E978D0" w:rsidP="00E978D0">
      <w:pPr>
        <w:pStyle w:val="CETAddress"/>
        <w:rPr>
          <w:lang w:val="en-US"/>
        </w:rPr>
      </w:pPr>
      <w:r w:rsidRPr="0029798F">
        <w:rPr>
          <w:vertAlign w:val="superscript"/>
          <w:lang w:val="en-US"/>
        </w:rPr>
        <w:t>a</w:t>
      </w:r>
      <w:r w:rsidR="0080046D" w:rsidRPr="0029798F">
        <w:rPr>
          <w:lang w:val="en-US"/>
        </w:rPr>
        <w:t xml:space="preserve">Department of Chemical Engeneering, Federal University of Paraná – Curitiba, Paraná 81531-980 – Brazil </w:t>
      </w:r>
    </w:p>
    <w:p w14:paraId="38D29194" w14:textId="171F0FB9" w:rsidR="00E978D0" w:rsidRPr="0029798F" w:rsidRDefault="00E978D0" w:rsidP="00E978D0">
      <w:pPr>
        <w:pStyle w:val="CETAddress"/>
        <w:rPr>
          <w:lang w:val="en-US"/>
        </w:rPr>
      </w:pPr>
      <w:r w:rsidRPr="0029798F">
        <w:rPr>
          <w:vertAlign w:val="superscript"/>
          <w:lang w:val="en-US"/>
        </w:rPr>
        <w:t>b</w:t>
      </w:r>
      <w:r w:rsidR="0080046D" w:rsidRPr="0029798F">
        <w:rPr>
          <w:lang w:val="en-US"/>
        </w:rPr>
        <w:t>Department of Chemistry, Federal University of Paraná, P.O. Box 19081 – Curitiba, Paraná 81531-980 – Brazil</w:t>
      </w:r>
      <w:r w:rsidRPr="0029798F">
        <w:rPr>
          <w:lang w:val="en-US"/>
        </w:rPr>
        <w:t xml:space="preserve"> </w:t>
      </w:r>
    </w:p>
    <w:p w14:paraId="0127A28D" w14:textId="08751A7B" w:rsidR="00E978D0" w:rsidRPr="0029798F" w:rsidRDefault="00AB5011" w:rsidP="00E978D0">
      <w:pPr>
        <w:pStyle w:val="CETemail"/>
        <w:rPr>
          <w:lang w:val="en-US"/>
        </w:rPr>
      </w:pPr>
      <w:r w:rsidRPr="0029798F">
        <w:rPr>
          <w:lang w:val="en-US"/>
        </w:rPr>
        <w:t xml:space="preserve"> </w:t>
      </w:r>
      <w:r w:rsidR="006C7146">
        <w:rPr>
          <w:lang w:val="en-US"/>
        </w:rPr>
        <w:t>*</w:t>
      </w:r>
      <w:r w:rsidR="0080046D" w:rsidRPr="0029798F">
        <w:rPr>
          <w:lang w:val="en-US"/>
        </w:rPr>
        <w:t>luzjr@</w:t>
      </w:r>
      <w:r w:rsidR="00785496">
        <w:rPr>
          <w:lang w:val="en-US"/>
        </w:rPr>
        <w:t>ufpr.br</w:t>
      </w:r>
    </w:p>
    <w:p w14:paraId="59523845" w14:textId="77777777" w:rsidR="00C63AE9" w:rsidRDefault="00C63AE9" w:rsidP="00EF4E38">
      <w:pPr>
        <w:pStyle w:val="CETBodytext"/>
      </w:pPr>
    </w:p>
    <w:p w14:paraId="37A61FCE" w14:textId="4ECFEBC3" w:rsidR="00DA24C6" w:rsidRPr="0029798F" w:rsidRDefault="00A473BA" w:rsidP="00EF4E38">
      <w:pPr>
        <w:pStyle w:val="CETBodytext"/>
      </w:pPr>
      <w:r w:rsidRPr="00A473BA">
        <w:t>Technologies and processes that minimize</w:t>
      </w:r>
      <w:r w:rsidR="006F22B2">
        <w:t xml:space="preserve"> the</w:t>
      </w:r>
      <w:r w:rsidRPr="00A473BA">
        <w:t xml:space="preserve"> dependence on petroleum products are </w:t>
      </w:r>
      <w:r w:rsidR="008C68C5">
        <w:t>among</w:t>
      </w:r>
      <w:r w:rsidRPr="00A473BA">
        <w:t xml:space="preserve"> the </w:t>
      </w:r>
      <w:r w:rsidR="008C68C5">
        <w:t>most significan</w:t>
      </w:r>
      <w:r w:rsidR="008C68C5" w:rsidRPr="00A473BA">
        <w:t xml:space="preserve">t </w:t>
      </w:r>
      <w:r w:rsidRPr="00A473BA">
        <w:t xml:space="preserve">challenges of our time. </w:t>
      </w:r>
      <w:r w:rsidR="008C68C5">
        <w:t>L</w:t>
      </w:r>
      <w:r w:rsidRPr="00A473BA">
        <w:t>ignocellulosic biomass, such as sugarcane bagasse, is a promising alternative for obtaining a wide range of products, such as value-added chemicals and fuels. Pyrolysis is one of the most efficient ways to convert biomass into products with high calorific</w:t>
      </w:r>
      <w:r w:rsidR="006F22B2">
        <w:t xml:space="preserve"> power</w:t>
      </w:r>
      <w:r w:rsidRPr="00A473BA">
        <w:t xml:space="preserve">, such as pyrolysis gas, bio-oil, and biochar. </w:t>
      </w:r>
      <w:r w:rsidR="008C68C5">
        <w:t>In this work</w:t>
      </w:r>
      <w:r w:rsidRPr="00A473BA">
        <w:t>,</w:t>
      </w:r>
      <w:r w:rsidR="008C68C5">
        <w:t xml:space="preserve"> sugarcane bagasse with</w:t>
      </w:r>
      <w:r w:rsidR="008C68C5" w:rsidRPr="0029798F">
        <w:t xml:space="preserve"> different </w:t>
      </w:r>
      <w:r w:rsidR="008C68C5">
        <w:t>moisture</w:t>
      </w:r>
      <w:r w:rsidR="008C68C5" w:rsidRPr="0029798F">
        <w:t xml:space="preserve"> </w:t>
      </w:r>
      <w:r w:rsidR="008C68C5">
        <w:t>content (</w:t>
      </w:r>
      <w:r w:rsidR="00640EE9">
        <w:t>3.1 and 13.</w:t>
      </w:r>
      <w:r w:rsidR="0043416E">
        <w:t>2</w:t>
      </w:r>
      <w:r w:rsidR="00640EE9">
        <w:t>%</w:t>
      </w:r>
      <w:r w:rsidR="008C68C5">
        <w:t>)</w:t>
      </w:r>
      <w:r w:rsidR="008C68C5" w:rsidRPr="0029798F">
        <w:t xml:space="preserve"> </w:t>
      </w:r>
      <w:r w:rsidR="008C68C5">
        <w:t xml:space="preserve">was pyrolyzed using </w:t>
      </w:r>
      <w:r w:rsidRPr="00A473BA">
        <w:t xml:space="preserve">a microwave-assisted pyrolysis (MAP) system </w:t>
      </w:r>
      <w:r w:rsidR="008C68C5">
        <w:t>with</w:t>
      </w:r>
      <w:r w:rsidR="008C68C5" w:rsidRPr="00A473BA">
        <w:t xml:space="preserve"> </w:t>
      </w:r>
      <w:r w:rsidRPr="00A473BA">
        <w:t>silicon carbide (SiC) as a microwave absorber.</w:t>
      </w:r>
      <w:r w:rsidR="008C68C5">
        <w:t xml:space="preserve"> The t</w:t>
      </w:r>
      <w:r w:rsidRPr="00A473BA">
        <w:t xml:space="preserve">emperature profiles and </w:t>
      </w:r>
      <w:r w:rsidR="00114414">
        <w:t xml:space="preserve">fractions </w:t>
      </w:r>
      <w:r w:rsidRPr="00A473BA">
        <w:t xml:space="preserve">analysis helped </w:t>
      </w:r>
      <w:r w:rsidR="0043416E">
        <w:t xml:space="preserve">to </w:t>
      </w:r>
      <w:r w:rsidR="00372077">
        <w:t>defining</w:t>
      </w:r>
      <w:r w:rsidRPr="00A473BA">
        <w:t xml:space="preserve"> the best pyrolysis </w:t>
      </w:r>
      <w:r w:rsidR="008C68C5">
        <w:t>parameters</w:t>
      </w:r>
      <w:r w:rsidR="00372077">
        <w:t xml:space="preserve">: </w:t>
      </w:r>
      <w:r w:rsidR="005B3A7F" w:rsidRPr="005B3A7F">
        <w:t>23 min</w:t>
      </w:r>
      <w:r w:rsidR="00372077">
        <w:t xml:space="preserve"> reaction time</w:t>
      </w:r>
      <w:r w:rsidR="005B3A7F" w:rsidRPr="005B3A7F">
        <w:t>, 100%</w:t>
      </w:r>
      <w:r w:rsidR="006F22B2">
        <w:t xml:space="preserve"> microwave</w:t>
      </w:r>
      <w:r w:rsidR="005B3A7F" w:rsidRPr="005B3A7F">
        <w:t xml:space="preserve"> power (644.70 Watts), 60 g of SiC,</w:t>
      </w:r>
      <w:r w:rsidR="00372077">
        <w:t xml:space="preserve"> </w:t>
      </w:r>
      <w:r w:rsidR="006F22B2">
        <w:t>over</w:t>
      </w:r>
      <w:r w:rsidR="005B3A7F" w:rsidRPr="005B3A7F">
        <w:t xml:space="preserve"> setpoint temperature of 450 °C</w:t>
      </w:r>
      <w:r w:rsidR="0091190C">
        <w:t>,</w:t>
      </w:r>
      <w:r w:rsidR="005B3A7F" w:rsidRPr="005B3A7F">
        <w:t xml:space="preserve"> and inert gas flow</w:t>
      </w:r>
      <w:r w:rsidR="00372077">
        <w:t xml:space="preserve"> </w:t>
      </w:r>
      <w:r w:rsidR="00CD1D46">
        <w:t>rate</w:t>
      </w:r>
      <w:r w:rsidR="005B3A7F" w:rsidRPr="005B3A7F">
        <w:t xml:space="preserve"> of 3 L/h</w:t>
      </w:r>
      <w:r w:rsidRPr="005B3A7F">
        <w:t>. Analysis</w:t>
      </w:r>
      <w:r w:rsidRPr="00A473BA">
        <w:t xml:space="preserve"> of the liquid fraction by GC-MS </w:t>
      </w:r>
      <w:r w:rsidR="0043416E">
        <w:t>identified</w:t>
      </w:r>
      <w:r w:rsidR="0043416E" w:rsidRPr="00A473BA">
        <w:t xml:space="preserve"> </w:t>
      </w:r>
      <w:r w:rsidRPr="00A473BA">
        <w:t xml:space="preserve">alcohols, aldehydes, carboxylic acids, and lignin derivatives in </w:t>
      </w:r>
      <w:r w:rsidR="008C68C5">
        <w:t>bio-oil</w:t>
      </w:r>
      <w:r w:rsidR="008C68C5" w:rsidRPr="00A473BA">
        <w:t xml:space="preserve"> </w:t>
      </w:r>
      <w:r w:rsidRPr="00A473BA">
        <w:t>composition.</w:t>
      </w:r>
      <w:r w:rsidR="006A1544" w:rsidRPr="006A1544">
        <w:t xml:space="preserve"> </w:t>
      </w:r>
      <w:r w:rsidR="006F22B2">
        <w:t xml:space="preserve">A </w:t>
      </w:r>
      <w:r w:rsidR="008C68C5">
        <w:t xml:space="preserve">slightly different bio-oil composition </w:t>
      </w:r>
      <w:r w:rsidR="00A600D5">
        <w:t>showed up</w:t>
      </w:r>
      <w:r w:rsidR="008C68C5">
        <w:t xml:space="preserve"> for the sample with higher moisture content. Likewise, the </w:t>
      </w:r>
      <w:r w:rsidR="008C68C5" w:rsidRPr="00A473BA">
        <w:t>solid fractions</w:t>
      </w:r>
      <w:r w:rsidR="008C68C5">
        <w:t xml:space="preserve"> (biochar)</w:t>
      </w:r>
      <w:r w:rsidR="008C68C5" w:rsidRPr="00A473BA">
        <w:t xml:space="preserve"> were characterized</w:t>
      </w:r>
      <w:r w:rsidR="008C68C5" w:rsidRPr="0029798F">
        <w:t xml:space="preserve"> </w:t>
      </w:r>
      <w:r w:rsidR="008C68C5">
        <w:t xml:space="preserve">by microscopy, showing a different surface morphology </w:t>
      </w:r>
      <w:proofErr w:type="spellStart"/>
      <w:r w:rsidR="00A600D5">
        <w:t>acording</w:t>
      </w:r>
      <w:proofErr w:type="spellEnd"/>
      <w:r w:rsidR="00A600D5">
        <w:t xml:space="preserve"> to </w:t>
      </w:r>
      <w:r w:rsidR="008C68C5">
        <w:t>the moisture content.</w:t>
      </w:r>
      <w:r w:rsidR="00096AF8" w:rsidRPr="0029798F">
        <w:t xml:space="preserve"> </w:t>
      </w:r>
      <w:r w:rsidR="00A600D5">
        <w:t>In conclusion,</w:t>
      </w:r>
      <w:r w:rsidR="004A7306">
        <w:t xml:space="preserve"> </w:t>
      </w:r>
      <w:r w:rsidR="008C68C5">
        <w:t>MAP</w:t>
      </w:r>
      <w:r w:rsidR="008C68C5" w:rsidRPr="0029798F">
        <w:t xml:space="preserve"> </w:t>
      </w:r>
      <w:r w:rsidR="008C68C5">
        <w:t>can be a promising alternative for achieving valuable</w:t>
      </w:r>
      <w:r w:rsidR="00372077">
        <w:t xml:space="preserve"> </w:t>
      </w:r>
      <w:proofErr w:type="spellStart"/>
      <w:r w:rsidR="00372077">
        <w:t>magerials</w:t>
      </w:r>
      <w:proofErr w:type="spellEnd"/>
      <w:r w:rsidR="00372077">
        <w:t xml:space="preserve"> and</w:t>
      </w:r>
      <w:r w:rsidR="008C68C5">
        <w:t xml:space="preserve"> small molecular </w:t>
      </w:r>
      <w:r w:rsidR="00372077">
        <w:t>mass</w:t>
      </w:r>
      <w:r w:rsidR="008C68C5">
        <w:t xml:space="preserve"> compounds</w:t>
      </w:r>
      <w:r w:rsidR="008C68C5" w:rsidRPr="008C68C5">
        <w:t xml:space="preserve"> </w:t>
      </w:r>
      <w:r w:rsidR="008C68C5">
        <w:t>from</w:t>
      </w:r>
      <w:r w:rsidR="008C68C5" w:rsidRPr="0029798F">
        <w:t xml:space="preserve"> sugarcane bagasse</w:t>
      </w:r>
      <w:r w:rsidR="008C68C5">
        <w:t>.</w:t>
      </w:r>
    </w:p>
    <w:p w14:paraId="476B2F2E" w14:textId="77777777" w:rsidR="00600535" w:rsidRPr="0029798F" w:rsidRDefault="00600535" w:rsidP="00600535">
      <w:pPr>
        <w:pStyle w:val="CETHeading1"/>
      </w:pPr>
      <w:r w:rsidRPr="0029798F">
        <w:t>Introduction</w:t>
      </w:r>
    </w:p>
    <w:p w14:paraId="16AD6D6C" w14:textId="3EBBAEB0" w:rsidR="00AF176D" w:rsidRDefault="00AF176D" w:rsidP="00AF176D">
      <w:pPr>
        <w:pStyle w:val="CETBodytext"/>
      </w:pPr>
      <w:r>
        <w:t>Numerous technologies have been evaluated and implemented in recent decades to add value to biomass, enhancing its use as biofuels and a</w:t>
      </w:r>
      <w:r w:rsidR="004A7306">
        <w:t>s</w:t>
      </w:r>
      <w:r>
        <w:t xml:space="preserve"> source of chemicals. Technologies to obtain products from biomass can be organized into two main </w:t>
      </w:r>
      <w:r w:rsidR="00922B20">
        <w:t>families</w:t>
      </w:r>
      <w:r>
        <w:t>: the biochemical and the thermochemical.</w:t>
      </w:r>
    </w:p>
    <w:p w14:paraId="164B793E" w14:textId="48793E6E" w:rsidR="00AF176D" w:rsidRDefault="00AF176D" w:rsidP="00AF176D">
      <w:pPr>
        <w:pStyle w:val="CETBodytext"/>
      </w:pPr>
      <w:r>
        <w:t>The biochemical</w:t>
      </w:r>
      <w:r w:rsidR="00A600D5">
        <w:t xml:space="preserve">-based technologies </w:t>
      </w:r>
      <w:r>
        <w:t xml:space="preserve">involve the application of biological catalysts such as enzymes and microorganisms to transform biomass into fuels, </w:t>
      </w:r>
      <w:r w:rsidR="00372077">
        <w:t>chemicals</w:t>
      </w:r>
      <w:r w:rsidR="004A7306">
        <w:t xml:space="preserve">, </w:t>
      </w:r>
      <w:r w:rsidR="00372077">
        <w:t>and advanced biomaterials</w:t>
      </w:r>
      <w:r w:rsidR="007E43CA">
        <w:t xml:space="preserve"> </w:t>
      </w:r>
      <w:sdt>
        <w:sdtPr>
          <w:rPr>
            <w:color w:val="000000"/>
          </w:rPr>
          <w:id w:val="127606781"/>
          <w:placeholder>
            <w:docPart w:val="DefaultPlaceholder_-1854013440"/>
          </w:placeholder>
        </w:sdtPr>
        <w:sdtEndPr/>
        <w:sdtContent>
          <w:r w:rsidR="00F617A2" w:rsidRPr="00F617A2">
            <w:rPr>
              <w:color w:val="000000"/>
            </w:rPr>
            <w:t>(Luque et al., 2012)</w:t>
          </w:r>
        </w:sdtContent>
      </w:sdt>
      <w:r>
        <w:t xml:space="preserve">. </w:t>
      </w:r>
      <w:r w:rsidR="00372077">
        <w:t>By</w:t>
      </w:r>
      <w:r>
        <w:t xml:space="preserve"> contrast</w:t>
      </w:r>
      <w:r w:rsidR="003201BB">
        <w:t>, the</w:t>
      </w:r>
      <w:r w:rsidR="00565545">
        <w:t xml:space="preserve"> </w:t>
      </w:r>
      <w:r w:rsidR="003201BB">
        <w:t xml:space="preserve">thermochemical </w:t>
      </w:r>
      <w:r w:rsidR="00922B20">
        <w:t xml:space="preserve">based technologies </w:t>
      </w:r>
      <w:r w:rsidR="003201BB">
        <w:t xml:space="preserve">use heat and </w:t>
      </w:r>
      <w:r w:rsidR="002C502B">
        <w:t>sometimes</w:t>
      </w:r>
      <w:r w:rsidR="00922B20">
        <w:t xml:space="preserve"> conventional</w:t>
      </w:r>
      <w:r w:rsidR="002C502B">
        <w:t xml:space="preserve"> </w:t>
      </w:r>
      <w:r w:rsidR="003201BB">
        <w:t xml:space="preserve">chemical catalysts to </w:t>
      </w:r>
      <w:r w:rsidR="00372077">
        <w:t>convert</w:t>
      </w:r>
      <w:r w:rsidR="003201BB">
        <w:t xml:space="preserve"> </w:t>
      </w:r>
      <w:r w:rsidR="002C502B">
        <w:t>biomass</w:t>
      </w:r>
      <w:r w:rsidR="001F1612">
        <w:t xml:space="preserve"> </w:t>
      </w:r>
      <w:r w:rsidR="00372077">
        <w:t>to the same</w:t>
      </w:r>
      <w:r w:rsidR="002C502B">
        <w:t>.</w:t>
      </w:r>
      <w:r>
        <w:t xml:space="preserve"> </w:t>
      </w:r>
      <w:r w:rsidR="00922B20">
        <w:t>W</w:t>
      </w:r>
      <w:r>
        <w:t xml:space="preserve">idely </w:t>
      </w:r>
      <w:r w:rsidR="00565545">
        <w:t xml:space="preserve">known </w:t>
      </w:r>
      <w:r>
        <w:t xml:space="preserve">thermochemical processes are combustion, gasification, pyrolysis, reforming, and hydrothermal conversion. Among these, pyrolysis is one of the most studied due to its potential to </w:t>
      </w:r>
      <w:r w:rsidR="00372077">
        <w:t>produce</w:t>
      </w:r>
      <w:r>
        <w:t xml:space="preserve"> value-added products such as vanillin, phenols,</w:t>
      </w:r>
      <w:r w:rsidR="002C502B">
        <w:t xml:space="preserve"> </w:t>
      </w:r>
      <w:r>
        <w:t>antioxidants</w:t>
      </w:r>
      <w:r w:rsidR="00565545">
        <w:t>, and r</w:t>
      </w:r>
      <w:r>
        <w:t>enewable hydrocarbons</w:t>
      </w:r>
      <w:r w:rsidR="00F3662A">
        <w:t xml:space="preserve"> </w:t>
      </w:r>
      <w:r w:rsidR="000E3368">
        <w:rPr>
          <w:color w:val="000000"/>
        </w:rPr>
        <w:t>(Zhang et al., 2017)</w:t>
      </w:r>
      <w:r w:rsidR="00A441A8">
        <w:t>.</w:t>
      </w:r>
      <w:r>
        <w:t xml:space="preserve"> </w:t>
      </w:r>
      <w:r w:rsidR="00767F9F">
        <w:t>In general, t</w:t>
      </w:r>
      <w:r>
        <w:t xml:space="preserve">hermochemical technologies are more </w:t>
      </w:r>
      <w:r w:rsidR="00565545">
        <w:t>energy-</w:t>
      </w:r>
      <w:r>
        <w:t xml:space="preserve">efficient and flexible </w:t>
      </w:r>
      <w:r w:rsidR="00565545">
        <w:t>concerning</w:t>
      </w:r>
      <w:r>
        <w:t xml:space="preserve"> </w:t>
      </w:r>
      <w:r w:rsidR="002C502B">
        <w:t>the</w:t>
      </w:r>
      <w:r>
        <w:t xml:space="preserve"> raw materials</w:t>
      </w:r>
      <w:r w:rsidR="002C502B">
        <w:t xml:space="preserve"> to </w:t>
      </w:r>
      <w:r w:rsidR="00767F9F">
        <w:t>be used for conversion</w:t>
      </w:r>
      <w:r>
        <w:t>.</w:t>
      </w:r>
    </w:p>
    <w:p w14:paraId="6876EB0E" w14:textId="1B2FB217" w:rsidR="00AF176D" w:rsidRDefault="007E43CA" w:rsidP="00AF176D">
      <w:pPr>
        <w:pStyle w:val="CETBodytext"/>
      </w:pPr>
      <w:r>
        <w:t xml:space="preserve">There is evidence </w:t>
      </w:r>
      <w:r w:rsidR="00922B20">
        <w:t xml:space="preserve">that </w:t>
      </w:r>
      <w:r>
        <w:t xml:space="preserve">pyrolysis use </w:t>
      </w:r>
      <w:r w:rsidR="00922B20">
        <w:t>dates from</w:t>
      </w:r>
      <w:r>
        <w:t xml:space="preserve"> thousands of years ago</w:t>
      </w:r>
      <w:r w:rsidR="00AF176D">
        <w:t xml:space="preserve">. </w:t>
      </w:r>
      <w:r w:rsidR="00F10FC8">
        <w:t>I</w:t>
      </w:r>
      <w:r w:rsidR="00AF176D">
        <w:t>n ancient Egypt</w:t>
      </w:r>
      <w:r w:rsidR="00F10FC8">
        <w:t>,</w:t>
      </w:r>
      <w:r w:rsidR="00AF176D">
        <w:t xml:space="preserve"> pyrolytic oils were used </w:t>
      </w:r>
      <w:r w:rsidR="00767F9F">
        <w:t>as waterproof coating</w:t>
      </w:r>
      <w:r w:rsidR="00AF176D">
        <w:t xml:space="preserve"> </w:t>
      </w:r>
      <w:r w:rsidR="00767F9F">
        <w:t xml:space="preserve">for </w:t>
      </w:r>
      <w:r w:rsidR="00AF176D">
        <w:t>wood</w:t>
      </w:r>
      <w:r>
        <w:t>en</w:t>
      </w:r>
      <w:r w:rsidR="00F10FC8">
        <w:t xml:space="preserve"> </w:t>
      </w:r>
      <w:r w:rsidR="00AF176D">
        <w:t>ship hulls</w:t>
      </w:r>
      <w:r w:rsidR="00F3662A">
        <w:t xml:space="preserve"> </w:t>
      </w:r>
      <w:r w:rsidR="00F617A2" w:rsidRPr="00F617A2">
        <w:rPr>
          <w:color w:val="000000"/>
        </w:rPr>
        <w:t>(Garcia-Nunez et al., 2017)</w:t>
      </w:r>
      <w:r w:rsidR="00F10FC8">
        <w:t>.</w:t>
      </w:r>
      <w:r w:rsidR="00AF176D">
        <w:t xml:space="preserve"> In the 19th century, technologies were developed to recover products from pyrolysis</w:t>
      </w:r>
      <w:r w:rsidR="0091190C">
        <w:t xml:space="preserve"> reactions</w:t>
      </w:r>
      <w:r w:rsidR="00AF176D">
        <w:t>, such as methanol and acetic acid</w:t>
      </w:r>
      <w:r w:rsidR="00565545">
        <w:t>. T</w:t>
      </w:r>
      <w:r w:rsidR="00AF176D">
        <w:t>his type of industrial process is considered the precursor to petroleum refining technology.</w:t>
      </w:r>
    </w:p>
    <w:p w14:paraId="50787F76" w14:textId="19BB4B24" w:rsidR="00AF176D" w:rsidRDefault="00AF176D" w:rsidP="00AF176D">
      <w:pPr>
        <w:pStyle w:val="CETBodytext"/>
      </w:pPr>
      <w:r>
        <w:lastRenderedPageBreak/>
        <w:t xml:space="preserve">A typical pyrolysis process involves heating the feedstock without oxygen </w:t>
      </w:r>
      <w:r w:rsidR="00F10FC8">
        <w:t>up to high</w:t>
      </w:r>
      <w:r w:rsidR="00565545">
        <w:t xml:space="preserve"> </w:t>
      </w:r>
      <w:r w:rsidR="00F10FC8">
        <w:t>temperatures</w:t>
      </w:r>
      <w:r w:rsidR="007D7B81">
        <w:t xml:space="preserve"> </w:t>
      </w:r>
      <w:r w:rsidR="00922B20">
        <w:t>leading to</w:t>
      </w:r>
      <w:r w:rsidR="007452BE">
        <w:t xml:space="preserve"> liquid, solid and gaseous products</w:t>
      </w:r>
      <w:r>
        <w:t>, such as bio-oil, biochar, and pyrolysis gases, respectively. All fractions obtained have great potential as alternative source</w:t>
      </w:r>
      <w:r w:rsidR="007452BE">
        <w:t>s</w:t>
      </w:r>
      <w:r>
        <w:t xml:space="preserve"> of energy. However, </w:t>
      </w:r>
      <w:r w:rsidR="00767F9F">
        <w:t>al</w:t>
      </w:r>
      <w:r w:rsidR="00CD1D46">
        <w:t>t</w:t>
      </w:r>
      <w:r w:rsidR="007452BE">
        <w:t>hough some upgrading is still necessary</w:t>
      </w:r>
      <w:r w:rsidR="007D7B81">
        <w:t xml:space="preserve">, </w:t>
      </w:r>
      <w:r>
        <w:t>bio-oil has attracted more significant interest in recent decades due to its low cost and</w:t>
      </w:r>
      <w:r w:rsidR="00767F9F">
        <w:t xml:space="preserve"> potential to replace</w:t>
      </w:r>
      <w:r w:rsidR="00C63AE9">
        <w:t xml:space="preserve"> </w:t>
      </w:r>
      <w:r w:rsidR="00767F9F">
        <w:t xml:space="preserve">transportation </w:t>
      </w:r>
      <w:r w:rsidR="007452BE">
        <w:t>fuels</w:t>
      </w:r>
      <w:r>
        <w:t xml:space="preserve"> </w:t>
      </w:r>
      <w:r w:rsidR="00F617A2" w:rsidRPr="00F617A2">
        <w:rPr>
          <w:color w:val="000000"/>
        </w:rPr>
        <w:t>(Wang et al., 2013)</w:t>
      </w:r>
      <w:r w:rsidR="00F3662A">
        <w:t>.</w:t>
      </w:r>
      <w:r w:rsidR="00AE7775">
        <w:t xml:space="preserve"> </w:t>
      </w:r>
      <w:r>
        <w:t xml:space="preserve">As an emerging technology, microwave-assisted pyrolysis is efficient and promising </w:t>
      </w:r>
      <w:r w:rsidR="00C63AE9">
        <w:t>because of</w:t>
      </w:r>
      <w:r>
        <w:t xml:space="preserve"> its unique </w:t>
      </w:r>
      <w:r w:rsidR="00C63AE9">
        <w:t xml:space="preserve">features </w:t>
      </w:r>
      <w:r w:rsidR="00565545">
        <w:t xml:space="preserve">of </w:t>
      </w:r>
      <w:r>
        <w:t>dielectric heating caused by microwave electromagnetic irradiation</w:t>
      </w:r>
      <w:r w:rsidR="00E667A8">
        <w:t>. In ad</w:t>
      </w:r>
      <w:r w:rsidR="00565545">
        <w:t>diti</w:t>
      </w:r>
      <w:r w:rsidR="00E667A8">
        <w:t>on</w:t>
      </w:r>
      <w:r w:rsidR="00565545">
        <w:t xml:space="preserve">, </w:t>
      </w:r>
      <w:r>
        <w:t xml:space="preserve">higher quality pyrolysis products and higher </w:t>
      </w:r>
      <w:r w:rsidR="00E667A8">
        <w:t xml:space="preserve">energetic </w:t>
      </w:r>
      <w:r>
        <w:t>efficienc</w:t>
      </w:r>
      <w:r w:rsidR="00A56E17">
        <w:t>ies</w:t>
      </w:r>
      <w:r>
        <w:t xml:space="preserve"> are expected compared to conventional heating</w:t>
      </w:r>
      <w:r w:rsidR="00E40B3A">
        <w:t xml:space="preserve"> </w:t>
      </w:r>
      <w:sdt>
        <w:sdtPr>
          <w:rPr>
            <w:color w:val="000000"/>
          </w:rPr>
          <w:tag w:val="MENDELEY_CITATION_v3_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"/>
          <w:id w:val="-2135248147"/>
          <w:placeholder>
            <w:docPart w:val="DefaultPlaceholder_-1854013440"/>
          </w:placeholder>
        </w:sdtPr>
        <w:sdtEndPr/>
        <w:sdtContent>
          <w:r w:rsidR="00436FF0" w:rsidRPr="00CD1D46">
            <w:rPr>
              <w:color w:val="000000"/>
            </w:rPr>
            <w:t>(Kappe, 2004)</w:t>
          </w:r>
        </w:sdtContent>
      </w:sdt>
      <w:r>
        <w:t>.</w:t>
      </w:r>
    </w:p>
    <w:p w14:paraId="1A264C01" w14:textId="0DCE972C" w:rsidR="00AF176D" w:rsidRDefault="00325513" w:rsidP="00AF176D">
      <w:pPr>
        <w:pStyle w:val="CETBodytext"/>
      </w:pPr>
      <w:r>
        <w:t>The literature reveal</w:t>
      </w:r>
      <w:r w:rsidR="00565545">
        <w:t>s</w:t>
      </w:r>
      <w:r>
        <w:t xml:space="preserve"> several studies on MAP of </w:t>
      </w:r>
      <w:r w:rsidR="00565545">
        <w:t>many</w:t>
      </w:r>
      <w:r w:rsidR="00FA4D22">
        <w:t xml:space="preserve"> </w:t>
      </w:r>
      <w:r w:rsidR="00AF176D">
        <w:t>materials</w:t>
      </w:r>
      <w:r w:rsidR="00FA4D22">
        <w:t xml:space="preserve">, </w:t>
      </w:r>
      <w:r w:rsidR="00FA4D22" w:rsidRPr="004254F3">
        <w:t xml:space="preserve">including </w:t>
      </w:r>
      <w:r w:rsidR="00FA4D22" w:rsidRPr="00F94E22">
        <w:t xml:space="preserve">organic </w:t>
      </w:r>
      <w:r w:rsidR="00AF176D" w:rsidRPr="00F94E22">
        <w:t>waste</w:t>
      </w:r>
      <w:r w:rsidR="00A56E17">
        <w:t>s</w:t>
      </w:r>
      <w:r w:rsidR="00AF176D">
        <w:t xml:space="preserve"> and </w:t>
      </w:r>
      <w:r w:rsidR="00E40B3A">
        <w:t>ag</w:t>
      </w:r>
      <w:r w:rsidR="00CD1D46">
        <w:t>r</w:t>
      </w:r>
      <w:r w:rsidR="00E40B3A">
        <w:t xml:space="preserve">icultural </w:t>
      </w:r>
      <w:r w:rsidR="00AF176D">
        <w:t>solid</w:t>
      </w:r>
      <w:r w:rsidR="00FA4D22">
        <w:t xml:space="preserve"> </w:t>
      </w:r>
      <w:r w:rsidR="00A56E17">
        <w:t>residues</w:t>
      </w:r>
      <w:r w:rsidR="00E40B3A">
        <w:t xml:space="preserve"> </w:t>
      </w:r>
      <w:sdt>
        <w:sdtPr>
          <w:rPr>
            <w:color w:val="000000"/>
          </w:rPr>
          <w:tag w:val="MENDELEY_CITATION_v3_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"/>
          <w:id w:val="1992523737"/>
          <w:placeholder>
            <w:docPart w:val="DefaultPlaceholder_-1854013440"/>
          </w:placeholder>
        </w:sdtPr>
        <w:sdtEndPr/>
        <w:sdtContent>
          <w:r w:rsidR="00436FF0" w:rsidRPr="00CD1D46">
            <w:rPr>
              <w:color w:val="000000"/>
            </w:rPr>
            <w:t>(Abdul Aziz et al., 2013)</w:t>
          </w:r>
        </w:sdtContent>
      </w:sdt>
      <w:r w:rsidR="00FA4D22">
        <w:t xml:space="preserve">. After pyrolysis, these depolymerized materials can be suitable for </w:t>
      </w:r>
      <w:r w:rsidR="00565545">
        <w:t>replacing some fossil feedstocks for</w:t>
      </w:r>
      <w:r w:rsidR="00AF176D">
        <w:t xml:space="preserve"> polymer</w:t>
      </w:r>
      <w:r w:rsidR="00565545">
        <w:t xml:space="preserve"> synthesis </w:t>
      </w:r>
      <w:r w:rsidR="00AF176D">
        <w:t>and platform chemicals</w:t>
      </w:r>
      <w:r w:rsidR="00565545">
        <w:t xml:space="preserve">. </w:t>
      </w:r>
      <w:r w:rsidR="00AF176D">
        <w:t xml:space="preserve">Given this scenario, the present work used an experimental setup of a microwave-assisted pyrolysis system </w:t>
      </w:r>
      <w:r w:rsidR="00565545">
        <w:t>to produce</w:t>
      </w:r>
      <w:r w:rsidR="00AF176D">
        <w:t xml:space="preserve"> bio-oil from </w:t>
      </w:r>
      <w:r w:rsidR="00565545">
        <w:t>sugarcane bagasse with different moisture content</w:t>
      </w:r>
      <w:r w:rsidR="00AF176D">
        <w:t xml:space="preserve">. </w:t>
      </w:r>
    </w:p>
    <w:p w14:paraId="044E10BC" w14:textId="5E94058A" w:rsidR="001C1F6A" w:rsidRDefault="001C1F6A" w:rsidP="00A56E17">
      <w:pPr>
        <w:pStyle w:val="CETHeading1"/>
        <w:tabs>
          <w:tab w:val="clear" w:pos="360"/>
          <w:tab w:val="right" w:pos="7100"/>
        </w:tabs>
        <w:spacing w:after="240"/>
        <w:jc w:val="both"/>
      </w:pPr>
      <w:r w:rsidRPr="0029798F">
        <w:t>Materials and methods</w:t>
      </w:r>
    </w:p>
    <w:p w14:paraId="3F580D41" w14:textId="0B681356" w:rsidR="00E3756F" w:rsidRPr="004E2FE4" w:rsidRDefault="00E621CB" w:rsidP="00F617A2">
      <w:pPr>
        <w:pStyle w:val="CETheadingx"/>
      </w:pPr>
      <w:r>
        <w:t xml:space="preserve">2.1 </w:t>
      </w:r>
      <w:r w:rsidR="00D148CC" w:rsidRPr="004E2FE4">
        <w:t>Materials</w:t>
      </w:r>
    </w:p>
    <w:p w14:paraId="36EBD3B9" w14:textId="77777777" w:rsidR="00E621CB" w:rsidRDefault="00E621CB" w:rsidP="00FD7199">
      <w:pPr>
        <w:pStyle w:val="CETBodytext"/>
      </w:pPr>
    </w:p>
    <w:p w14:paraId="330DAF45" w14:textId="60EE7849" w:rsidR="00FD7199" w:rsidRDefault="00A56E17" w:rsidP="00FD7199">
      <w:pPr>
        <w:pStyle w:val="CETBodytext"/>
      </w:pPr>
      <w:r>
        <w:t>S</w:t>
      </w:r>
      <w:r w:rsidR="007F1F45" w:rsidRPr="007F1F45">
        <w:t xml:space="preserve">ugarcane bagasse </w:t>
      </w:r>
      <w:r>
        <w:t>with</w:t>
      </w:r>
      <w:r w:rsidR="007F1F45" w:rsidRPr="007F1F45">
        <w:t xml:space="preserve"> moisture content</w:t>
      </w:r>
      <w:r>
        <w:t>s</w:t>
      </w:r>
      <w:r w:rsidR="007F1F45" w:rsidRPr="007F1F45">
        <w:t xml:space="preserve"> of 13.2 ± 1.5 % and 3.</w:t>
      </w:r>
      <w:r w:rsidR="00552D1E">
        <w:t>1</w:t>
      </w:r>
      <w:r w:rsidR="00552D1E" w:rsidRPr="007F1F45">
        <w:t xml:space="preserve"> </w:t>
      </w:r>
      <w:r w:rsidR="007F1F45" w:rsidRPr="007F1F45">
        <w:t>± 1.5</w:t>
      </w:r>
      <w:r w:rsidR="00845401">
        <w:t xml:space="preserve"> </w:t>
      </w:r>
      <w:r w:rsidR="007F1F45" w:rsidRPr="007F1F45">
        <w:t>% and particle size distribution between 28 and 48 Tyler Mesh</w:t>
      </w:r>
      <w:r>
        <w:t xml:space="preserve"> were used in this study</w:t>
      </w:r>
      <w:r w:rsidR="007F1F45" w:rsidRPr="007F1F45">
        <w:t xml:space="preserve">. </w:t>
      </w:r>
      <w:r>
        <w:t>S</w:t>
      </w:r>
      <w:r w:rsidR="007F1F45" w:rsidRPr="007F1F45">
        <w:t xml:space="preserve">ilicon carbide (SiC) used as a microwave absorber was supplied by Saint-Gobain with a particle size of 40 </w:t>
      </w:r>
      <w:r w:rsidR="007F1F45">
        <w:t xml:space="preserve">Tyler </w:t>
      </w:r>
      <w:r w:rsidR="007F1F45" w:rsidRPr="007F1F45">
        <w:t>M</w:t>
      </w:r>
      <w:r w:rsidR="007F1F45">
        <w:t>esh</w:t>
      </w:r>
      <w:r w:rsidR="007F1F45" w:rsidRPr="007F1F45">
        <w:t xml:space="preserve"> and </w:t>
      </w:r>
      <w:r w:rsidR="008109E1">
        <w:t>degree of</w:t>
      </w:r>
      <w:r w:rsidR="008109E1" w:rsidRPr="007F1F45">
        <w:t xml:space="preserve"> </w:t>
      </w:r>
      <w:r w:rsidR="007F1F45" w:rsidRPr="007F1F45">
        <w:t xml:space="preserve">purity of 98.85%. </w:t>
      </w:r>
      <w:r>
        <w:t>N</w:t>
      </w:r>
      <w:r w:rsidR="00035304">
        <w:t>itrogen (</w:t>
      </w:r>
      <w:r w:rsidR="00035304" w:rsidRPr="007F1F45">
        <w:t>99.998</w:t>
      </w:r>
      <w:r>
        <w:t>%</w:t>
      </w:r>
      <w:r w:rsidRPr="00A56E17">
        <w:t xml:space="preserve"> </w:t>
      </w:r>
      <w:r w:rsidRPr="007F1F45">
        <w:t>N</w:t>
      </w:r>
      <w:r w:rsidRPr="007F1F45">
        <w:rPr>
          <w:vertAlign w:val="subscript"/>
        </w:rPr>
        <w:t>2</w:t>
      </w:r>
      <w:r w:rsidR="00035304">
        <w:t xml:space="preserve">, </w:t>
      </w:r>
      <w:r w:rsidR="00035304" w:rsidRPr="007F1F45">
        <w:t>White Martins</w:t>
      </w:r>
      <w:r w:rsidR="00035304">
        <w:t xml:space="preserve">) </w:t>
      </w:r>
      <w:r w:rsidR="004254F3">
        <w:t>was used to promote an</w:t>
      </w:r>
      <w:r w:rsidR="00035304">
        <w:t xml:space="preserve"> </w:t>
      </w:r>
      <w:r w:rsidR="007F1F45" w:rsidRPr="007F1F45">
        <w:t>inert atmosphere</w:t>
      </w:r>
      <w:r w:rsidR="00035304">
        <w:t>.</w:t>
      </w:r>
    </w:p>
    <w:p w14:paraId="31E348ED" w14:textId="77777777" w:rsidR="00290DE3" w:rsidRPr="0029798F" w:rsidRDefault="00290DE3" w:rsidP="00FD7199">
      <w:pPr>
        <w:pStyle w:val="CETBodytext"/>
      </w:pPr>
    </w:p>
    <w:p w14:paraId="2DF09FBC" w14:textId="6038ECD6" w:rsidR="00D74582" w:rsidRPr="0029798F" w:rsidRDefault="00E621CB" w:rsidP="00F617A2">
      <w:pPr>
        <w:pStyle w:val="CETheadingx"/>
      </w:pPr>
      <w:r>
        <w:t xml:space="preserve">2.2 </w:t>
      </w:r>
      <w:r w:rsidR="00D148CC" w:rsidRPr="0029798F">
        <w:t xml:space="preserve">Experimental apparatus </w:t>
      </w:r>
    </w:p>
    <w:p w14:paraId="5117D931" w14:textId="77777777" w:rsidR="00E621CB" w:rsidRDefault="00E621CB" w:rsidP="009B6191">
      <w:pPr>
        <w:pStyle w:val="CETBodytext"/>
      </w:pPr>
    </w:p>
    <w:p w14:paraId="16B2D8EB" w14:textId="7B516EFC" w:rsidR="009B6191" w:rsidRDefault="005F6B6A" w:rsidP="009B6191">
      <w:pPr>
        <w:pStyle w:val="CETBodytext"/>
      </w:pPr>
      <w:r>
        <w:t xml:space="preserve">The pyrolysis experiments were </w:t>
      </w:r>
      <w:r w:rsidR="008109E1">
        <w:t>carried out in</w:t>
      </w:r>
      <w:r>
        <w:t xml:space="preserve"> a </w:t>
      </w:r>
      <w:r w:rsidR="005241AC">
        <w:t>laboratorial-</w:t>
      </w:r>
      <w:r w:rsidR="009B6191">
        <w:t>scale MAP system</w:t>
      </w:r>
      <w:r w:rsidR="007B6DF7">
        <w:t xml:space="preserve"> (Figure 1)</w:t>
      </w:r>
      <w:r w:rsidR="009B6191">
        <w:t xml:space="preserve"> </w:t>
      </w:r>
      <w:r>
        <w:t>built</w:t>
      </w:r>
      <w:r w:rsidR="009B6191">
        <w:t xml:space="preserve"> </w:t>
      </w:r>
      <w:r w:rsidR="00A56E17">
        <w:t>in</w:t>
      </w:r>
      <w:r w:rsidR="009B6191">
        <w:t xml:space="preserve"> a Panasonic domestic microwave oven model NN-S52BH with a nominal power of 900 W</w:t>
      </w:r>
      <w:r w:rsidR="00035304">
        <w:t xml:space="preserve"> and</w:t>
      </w:r>
      <w:r w:rsidR="009B6191">
        <w:t xml:space="preserve"> frequency of 2.45 GHz. </w:t>
      </w:r>
      <w:r w:rsidR="00304C06">
        <w:t xml:space="preserve">The inert gas was </w:t>
      </w:r>
      <w:proofErr w:type="spellStart"/>
      <w:r w:rsidR="008109E1">
        <w:t>suplied</w:t>
      </w:r>
      <w:proofErr w:type="spellEnd"/>
      <w:r w:rsidR="008109E1">
        <w:t xml:space="preserve"> </w:t>
      </w:r>
      <w:r w:rsidR="0091190C">
        <w:t xml:space="preserve">by </w:t>
      </w:r>
      <w:r w:rsidR="00304C06">
        <w:t>a N</w:t>
      </w:r>
      <w:r w:rsidR="00304C06" w:rsidRPr="007F1F45">
        <w:rPr>
          <w:vertAlign w:val="subscript"/>
        </w:rPr>
        <w:t>2</w:t>
      </w:r>
      <w:r w:rsidR="00304C06">
        <w:t xml:space="preserve"> cylinder</w:t>
      </w:r>
      <w:r w:rsidR="0091190C">
        <w:t>,</w:t>
      </w:r>
      <w:r w:rsidR="00304C06">
        <w:t xml:space="preserve"> and the gas </w:t>
      </w:r>
      <w:r w:rsidR="008109E1">
        <w:t>flow</w:t>
      </w:r>
      <w:r w:rsidR="00A56E17">
        <w:t xml:space="preserve"> </w:t>
      </w:r>
      <w:r w:rsidR="008109E1">
        <w:t xml:space="preserve">rate </w:t>
      </w:r>
      <w:r w:rsidR="00304C06">
        <w:t xml:space="preserve">was </w:t>
      </w:r>
      <w:r w:rsidR="00E94562">
        <w:t xml:space="preserve">controlled </w:t>
      </w:r>
      <w:r w:rsidR="00304C06">
        <w:t xml:space="preserve">using a rotameter. </w:t>
      </w:r>
      <w:r w:rsidR="009B6191">
        <w:t xml:space="preserve">The </w:t>
      </w:r>
      <w:r w:rsidR="00E94562">
        <w:t xml:space="preserve">pyrolysis </w:t>
      </w:r>
      <w:r w:rsidR="009B6191">
        <w:t xml:space="preserve">temperature </w:t>
      </w:r>
      <w:r w:rsidR="005241AC">
        <w:t>in the reacti</w:t>
      </w:r>
      <w:r w:rsidR="008109E1">
        <w:t>ng</w:t>
      </w:r>
      <w:r w:rsidR="005241AC">
        <w:t xml:space="preserve"> media </w:t>
      </w:r>
      <w:r w:rsidR="00E94562">
        <w:t xml:space="preserve">was measured </w:t>
      </w:r>
      <w:r w:rsidR="009B6191">
        <w:t xml:space="preserve">using a </w:t>
      </w:r>
      <w:r w:rsidR="000D143C">
        <w:t xml:space="preserve">K-type thermocouple and </w:t>
      </w:r>
      <w:r w:rsidR="008109E1">
        <w:t>record</w:t>
      </w:r>
      <w:r w:rsidR="00C430B5">
        <w:t>ed</w:t>
      </w:r>
      <w:r w:rsidR="008109E1">
        <w:t xml:space="preserve"> </w:t>
      </w:r>
      <w:r w:rsidR="000D143C">
        <w:t xml:space="preserve">by the </w:t>
      </w:r>
      <w:r w:rsidR="009B6191">
        <w:t>Arduino MEGA 2560 microcontroller</w:t>
      </w:r>
      <w:r w:rsidR="000D143C">
        <w:t>.</w:t>
      </w:r>
      <w:r w:rsidR="00557CB3">
        <w:t xml:space="preserve"> Also,</w:t>
      </w:r>
      <w:r w:rsidR="009B6191">
        <w:t xml:space="preserve"> </w:t>
      </w:r>
      <w:r w:rsidR="008109E1">
        <w:t>this Arduino</w:t>
      </w:r>
      <w:r w:rsidR="00A56E17">
        <w:t>-</w:t>
      </w:r>
      <w:r w:rsidR="008109E1">
        <w:t>based system</w:t>
      </w:r>
      <w:r w:rsidR="001F1612">
        <w:t xml:space="preserve"> </w:t>
      </w:r>
      <w:proofErr w:type="spellStart"/>
      <w:r w:rsidR="0033520D">
        <w:t>control</w:t>
      </w:r>
      <w:r w:rsidR="00A56E17">
        <w:t>ed</w:t>
      </w:r>
      <w:proofErr w:type="spellEnd"/>
      <w:r w:rsidR="00557CB3">
        <w:t xml:space="preserve"> </w:t>
      </w:r>
      <w:r w:rsidR="009B6191">
        <w:t>the relay</w:t>
      </w:r>
      <w:r w:rsidR="00EF2C43">
        <w:t xml:space="preserve"> in</w:t>
      </w:r>
      <w:r w:rsidR="009B6191">
        <w:t xml:space="preserve"> </w:t>
      </w:r>
      <w:r w:rsidR="00557CB3">
        <w:t>“</w:t>
      </w:r>
      <w:r w:rsidR="009B6191" w:rsidRPr="007B020F">
        <w:rPr>
          <w:i/>
          <w:iCs/>
        </w:rPr>
        <w:t>on</w:t>
      </w:r>
      <w:r w:rsidR="00557CB3">
        <w:rPr>
          <w:i/>
          <w:iCs/>
        </w:rPr>
        <w:t>”</w:t>
      </w:r>
      <w:r w:rsidR="009B6191">
        <w:t xml:space="preserve"> and </w:t>
      </w:r>
      <w:r w:rsidR="00EF2C43">
        <w:t>“</w:t>
      </w:r>
      <w:r w:rsidR="009B6191" w:rsidRPr="007B020F">
        <w:rPr>
          <w:i/>
          <w:iCs/>
        </w:rPr>
        <w:t>off</w:t>
      </w:r>
      <w:r w:rsidR="00EF2C43">
        <w:rPr>
          <w:i/>
          <w:iCs/>
        </w:rPr>
        <w:t>”</w:t>
      </w:r>
      <w:r w:rsidR="00EF2C43">
        <w:t xml:space="preserve"> positions </w:t>
      </w:r>
      <w:r w:rsidR="00537DD0">
        <w:t xml:space="preserve">to </w:t>
      </w:r>
      <w:r w:rsidR="009B6191">
        <w:t>proces</w:t>
      </w:r>
      <w:r w:rsidR="0091190C">
        <w:t>s</w:t>
      </w:r>
      <w:r w:rsidR="009B6191">
        <w:t xml:space="preserve"> </w:t>
      </w:r>
      <w:r w:rsidR="009B6191" w:rsidRPr="005241AC">
        <w:t xml:space="preserve">the </w:t>
      </w:r>
      <w:r w:rsidR="00AA55C1" w:rsidRPr="00F94E22">
        <w:t xml:space="preserve">thermocouple </w:t>
      </w:r>
      <w:r w:rsidR="00AA55C1">
        <w:t xml:space="preserve">acquisition </w:t>
      </w:r>
      <w:r w:rsidR="009B6191" w:rsidRPr="00F94E22">
        <w:t>data</w:t>
      </w:r>
      <w:r w:rsidR="00EF2C43" w:rsidRPr="005241AC">
        <w:t>. T</w:t>
      </w:r>
      <w:r w:rsidR="009B6191">
        <w:t xml:space="preserve">he logic for sending data to the OLED display and the spreadsheet in </w:t>
      </w:r>
      <w:r w:rsidR="00537DD0">
        <w:t>Microsoft Excel</w:t>
      </w:r>
      <w:r w:rsidR="00537DD0" w:rsidRPr="00AA55C1">
        <w:rPr>
          <w:rFonts w:cs="Arial"/>
          <w:vertAlign w:val="superscript"/>
        </w:rPr>
        <w:t>®</w:t>
      </w:r>
      <w:r w:rsidR="009B6191">
        <w:t xml:space="preserve"> </w:t>
      </w:r>
      <w:r w:rsidR="00537DD0">
        <w:t xml:space="preserve">were </w:t>
      </w:r>
      <w:r w:rsidR="009B6191">
        <w:t>programmed via the PLX-DAQ interface provided by Parallax Inc.</w:t>
      </w:r>
      <w:r w:rsidR="00583694">
        <w:t xml:space="preserve"> </w:t>
      </w:r>
    </w:p>
    <w:p w14:paraId="0974ED50" w14:textId="448D29BA" w:rsidR="009B6191" w:rsidRDefault="00557CB3" w:rsidP="009B6191">
      <w:pPr>
        <w:pStyle w:val="CETBodytext"/>
      </w:pPr>
      <w:r>
        <w:t xml:space="preserve">Sugarcane bagasse was pyrolyzed in a 500 mL borosilicate </w:t>
      </w:r>
      <w:r w:rsidR="00AA55C1">
        <w:t xml:space="preserve">glass round-bottom </w:t>
      </w:r>
      <w:r>
        <w:t xml:space="preserve">flask. The </w:t>
      </w:r>
      <w:r w:rsidR="00552D1E">
        <w:t>liquid-phase pyrolysis product</w:t>
      </w:r>
      <w:r>
        <w:t xml:space="preserve"> was collected in a </w:t>
      </w:r>
      <w:r w:rsidR="0091190C">
        <w:t>three-</w:t>
      </w:r>
      <w:r>
        <w:t>neck round bottom flask after condensation using three condensers cooled down by a thermostatic bath at 0 °C.</w:t>
      </w:r>
    </w:p>
    <w:p w14:paraId="02C815F6" w14:textId="77777777" w:rsidR="002E4BC6" w:rsidRDefault="002E4BC6" w:rsidP="009B6191">
      <w:pPr>
        <w:pStyle w:val="CETBodytext"/>
      </w:pPr>
    </w:p>
    <w:p w14:paraId="482B17E9" w14:textId="77777777" w:rsidR="00C53779" w:rsidRDefault="002E4BC6" w:rsidP="009B6191">
      <w:pPr>
        <w:pStyle w:val="CETBodytext"/>
        <w:rPr>
          <w:i/>
        </w:rPr>
      </w:pPr>
      <w:r w:rsidRPr="002E4BC6">
        <w:rPr>
          <w:noProof/>
        </w:rPr>
        <w:drawing>
          <wp:inline distT="0" distB="0" distL="0" distR="0" wp14:anchorId="35D6FBAC" wp14:editId="3A1F19C4">
            <wp:extent cx="5588502" cy="2829404"/>
            <wp:effectExtent l="0" t="0" r="0" b="9525"/>
            <wp:docPr id="4" name="Imagem 1">
              <a:extLst xmlns:a="http://schemas.openxmlformats.org/drawingml/2006/main">
                <a:ext uri="{FF2B5EF4-FFF2-40B4-BE49-F238E27FC236}">
                  <a16:creationId xmlns:a16="http://schemas.microsoft.com/office/drawing/2014/main" id="{D534D34D-1F9C-4682-A661-BA79C9AA3E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D534D34D-1F9C-4682-A661-BA79C9AA3EAE}"/>
                        </a:ext>
                      </a:extLst>
                    </pic:cNvPr>
                    <pic:cNvPicPr>
                      <a:picLocks noChangeAspect="1"/>
                    </pic:cNvPicPr>
                  </pic:nvPicPr>
                  <pic:blipFill>
                    <a:blip r:embed="rId10"/>
                    <a:stretch>
                      <a:fillRect/>
                    </a:stretch>
                  </pic:blipFill>
                  <pic:spPr>
                    <a:xfrm>
                      <a:off x="0" y="0"/>
                      <a:ext cx="5601961" cy="2836218"/>
                    </a:xfrm>
                    <a:prstGeom prst="rect">
                      <a:avLst/>
                    </a:prstGeom>
                  </pic:spPr>
                </pic:pic>
              </a:graphicData>
            </a:graphic>
          </wp:inline>
        </w:drawing>
      </w:r>
      <w:r w:rsidRPr="002E4BC6">
        <w:rPr>
          <w:i/>
        </w:rPr>
        <w:t xml:space="preserve"> </w:t>
      </w:r>
    </w:p>
    <w:p w14:paraId="55356783" w14:textId="0E4C47AE" w:rsidR="00290DE3" w:rsidRDefault="002E4BC6" w:rsidP="00AA55C1">
      <w:pPr>
        <w:pStyle w:val="CETBodytext"/>
        <w:spacing w:before="120"/>
        <w:rPr>
          <w:i/>
        </w:rPr>
      </w:pPr>
      <w:r w:rsidRPr="0029798F">
        <w:rPr>
          <w:i/>
        </w:rPr>
        <w:t xml:space="preserve">Figure </w:t>
      </w:r>
      <w:r>
        <w:rPr>
          <w:i/>
        </w:rPr>
        <w:t>1</w:t>
      </w:r>
      <w:r w:rsidRPr="0029798F">
        <w:rPr>
          <w:i/>
        </w:rPr>
        <w:t xml:space="preserve">: </w:t>
      </w:r>
      <w:r w:rsidR="0033520D">
        <w:rPr>
          <w:i/>
        </w:rPr>
        <w:t xml:space="preserve">Overview of the </w:t>
      </w:r>
      <w:r w:rsidR="00AA55C1">
        <w:rPr>
          <w:i/>
        </w:rPr>
        <w:t>m</w:t>
      </w:r>
      <w:r w:rsidR="00AA55C1" w:rsidRPr="007B6DF7">
        <w:rPr>
          <w:i/>
        </w:rPr>
        <w:t xml:space="preserve">icrowave pyrolysis </w:t>
      </w:r>
      <w:r w:rsidR="00AA55C1">
        <w:rPr>
          <w:i/>
        </w:rPr>
        <w:t xml:space="preserve">unit </w:t>
      </w:r>
      <w:r w:rsidR="0033520D">
        <w:rPr>
          <w:i/>
        </w:rPr>
        <w:t>components</w:t>
      </w:r>
      <w:r w:rsidR="00AA55C1">
        <w:rPr>
          <w:i/>
        </w:rPr>
        <w:t>.</w:t>
      </w:r>
    </w:p>
    <w:p w14:paraId="249DD0FE" w14:textId="4744242C" w:rsidR="00C430B5" w:rsidRPr="0029798F" w:rsidRDefault="00C430B5" w:rsidP="00C430B5">
      <w:pPr>
        <w:pStyle w:val="CETheadingx"/>
      </w:pPr>
      <w:r>
        <w:lastRenderedPageBreak/>
        <w:t xml:space="preserve">2.3 </w:t>
      </w:r>
      <w:r w:rsidRPr="0029798F">
        <w:t>Experimental procedure</w:t>
      </w:r>
      <w:r>
        <w:t xml:space="preserve"> </w:t>
      </w:r>
      <w:proofErr w:type="gramStart"/>
      <w:r>
        <w:t>of  MAP</w:t>
      </w:r>
      <w:proofErr w:type="gramEnd"/>
      <w:r>
        <w:t xml:space="preserve"> process</w:t>
      </w:r>
    </w:p>
    <w:p w14:paraId="3E02138E" w14:textId="2AD1DB35" w:rsidR="00C430B5" w:rsidRDefault="00AA55C1" w:rsidP="00C430B5">
      <w:pPr>
        <w:pStyle w:val="CETBodytext"/>
        <w:rPr>
          <w:rFonts w:eastAsiaTheme="minorHAnsi"/>
        </w:rPr>
      </w:pPr>
      <w:r>
        <w:rPr>
          <w:rFonts w:eastAsiaTheme="minorHAnsi"/>
        </w:rPr>
        <w:t>P</w:t>
      </w:r>
      <w:r w:rsidR="00C430B5" w:rsidRPr="009D5E8D">
        <w:rPr>
          <w:rFonts w:eastAsiaTheme="minorHAnsi"/>
        </w:rPr>
        <w:t xml:space="preserve">yrolysis was carried out </w:t>
      </w:r>
      <w:r w:rsidR="00C430B5">
        <w:rPr>
          <w:rFonts w:eastAsiaTheme="minorHAnsi"/>
        </w:rPr>
        <w:t>using biomass with different moisture contents (</w:t>
      </w:r>
      <w:r w:rsidR="00C430B5" w:rsidRPr="009D5E8D">
        <w:rPr>
          <w:rFonts w:eastAsiaTheme="minorHAnsi"/>
        </w:rPr>
        <w:t>13.2 ± 1.5 % and 3.</w:t>
      </w:r>
      <w:r w:rsidR="00C430B5">
        <w:rPr>
          <w:rFonts w:eastAsiaTheme="minorHAnsi"/>
        </w:rPr>
        <w:t>1</w:t>
      </w:r>
      <w:r w:rsidR="00C430B5" w:rsidRPr="009D5E8D">
        <w:rPr>
          <w:rFonts w:eastAsiaTheme="minorHAnsi"/>
        </w:rPr>
        <w:t xml:space="preserve"> ± 1.5 %</w:t>
      </w:r>
      <w:r w:rsidR="00C430B5">
        <w:rPr>
          <w:rFonts w:eastAsiaTheme="minorHAnsi"/>
        </w:rPr>
        <w:t>)</w:t>
      </w:r>
      <w:r w:rsidR="00C430B5" w:rsidRPr="009D5E8D">
        <w:rPr>
          <w:rFonts w:eastAsiaTheme="minorHAnsi"/>
        </w:rPr>
        <w:t xml:space="preserve">. The process conditions were microwave power level </w:t>
      </w:r>
      <w:r w:rsidR="00C430B5">
        <w:rPr>
          <w:rFonts w:eastAsiaTheme="minorHAnsi"/>
        </w:rPr>
        <w:t xml:space="preserve">of </w:t>
      </w:r>
      <w:r w:rsidR="00C430B5" w:rsidRPr="009D5E8D">
        <w:rPr>
          <w:rFonts w:eastAsiaTheme="minorHAnsi"/>
        </w:rPr>
        <w:t>100% (644.70 W), 60 g</w:t>
      </w:r>
      <w:r w:rsidR="00C430B5">
        <w:rPr>
          <w:rFonts w:eastAsiaTheme="minorHAnsi"/>
        </w:rPr>
        <w:t xml:space="preserve"> of</w:t>
      </w:r>
      <w:r w:rsidR="00C430B5" w:rsidRPr="009D5E8D">
        <w:rPr>
          <w:rFonts w:eastAsiaTheme="minorHAnsi"/>
        </w:rPr>
        <w:t xml:space="preserve"> SiC, </w:t>
      </w:r>
      <w:r w:rsidR="00C430B5">
        <w:rPr>
          <w:rFonts w:eastAsiaTheme="minorHAnsi"/>
        </w:rPr>
        <w:t xml:space="preserve">and </w:t>
      </w:r>
      <w:r w:rsidR="00C430B5" w:rsidRPr="009D5E8D">
        <w:rPr>
          <w:rFonts w:eastAsiaTheme="minorHAnsi"/>
        </w:rPr>
        <w:t>N</w:t>
      </w:r>
      <w:r w:rsidR="00C430B5" w:rsidRPr="007F1F45">
        <w:rPr>
          <w:rFonts w:eastAsiaTheme="minorHAnsi"/>
          <w:vertAlign w:val="subscript"/>
        </w:rPr>
        <w:t>2</w:t>
      </w:r>
      <w:r w:rsidR="00C430B5" w:rsidRPr="009D5E8D">
        <w:rPr>
          <w:rFonts w:eastAsiaTheme="minorHAnsi"/>
        </w:rPr>
        <w:t xml:space="preserve"> flow rate </w:t>
      </w:r>
      <w:r w:rsidR="00C430B5">
        <w:rPr>
          <w:rFonts w:eastAsiaTheme="minorHAnsi"/>
        </w:rPr>
        <w:t xml:space="preserve">of </w:t>
      </w:r>
      <w:r w:rsidR="00C430B5" w:rsidRPr="009D5E8D">
        <w:rPr>
          <w:rFonts w:eastAsiaTheme="minorHAnsi"/>
        </w:rPr>
        <w:t>3</w:t>
      </w:r>
      <w:r w:rsidR="00C430B5">
        <w:rPr>
          <w:rFonts w:eastAsiaTheme="minorHAnsi"/>
        </w:rPr>
        <w:t xml:space="preserve"> </w:t>
      </w:r>
      <w:r w:rsidR="00C430B5" w:rsidRPr="009D5E8D">
        <w:rPr>
          <w:rFonts w:eastAsiaTheme="minorHAnsi"/>
        </w:rPr>
        <w:t xml:space="preserve">L/h. The </w:t>
      </w:r>
      <w:r>
        <w:rPr>
          <w:rFonts w:eastAsiaTheme="minorHAnsi"/>
        </w:rPr>
        <w:t xml:space="preserve">applied </w:t>
      </w:r>
      <w:r w:rsidR="00C430B5" w:rsidRPr="009D5E8D">
        <w:rPr>
          <w:rFonts w:eastAsiaTheme="minorHAnsi"/>
        </w:rPr>
        <w:t>pyrolysis time and sugarcane bagasse mass were 23 min and 30 g, respectively.</w:t>
      </w:r>
    </w:p>
    <w:p w14:paraId="70B50760" w14:textId="793EAE5A" w:rsidR="00C430B5" w:rsidRDefault="00C430B5" w:rsidP="00C430B5">
      <w:pPr>
        <w:pStyle w:val="CETBodytext"/>
        <w:rPr>
          <w:rFonts w:eastAsiaTheme="minorHAnsi"/>
        </w:rPr>
      </w:pPr>
      <w:r w:rsidRPr="00B95404">
        <w:rPr>
          <w:rFonts w:eastAsiaTheme="minorHAnsi"/>
        </w:rPr>
        <w:t>After the</w:t>
      </w:r>
      <w:r>
        <w:rPr>
          <w:rFonts w:eastAsiaTheme="minorHAnsi"/>
        </w:rPr>
        <w:t xml:space="preserve"> reaction</w:t>
      </w:r>
      <w:r w:rsidR="00AA55C1">
        <w:rPr>
          <w:rFonts w:eastAsiaTheme="minorHAnsi"/>
        </w:rPr>
        <w:t xml:space="preserve"> vessel</w:t>
      </w:r>
      <w:r w:rsidRPr="00B95404">
        <w:rPr>
          <w:rFonts w:eastAsiaTheme="minorHAnsi"/>
        </w:rPr>
        <w:t xml:space="preserve"> </w:t>
      </w:r>
      <w:r>
        <w:rPr>
          <w:rFonts w:eastAsiaTheme="minorHAnsi"/>
        </w:rPr>
        <w:t>reached</w:t>
      </w:r>
      <w:r w:rsidRPr="00B95404">
        <w:rPr>
          <w:rFonts w:eastAsiaTheme="minorHAnsi"/>
        </w:rPr>
        <w:t xml:space="preserve"> 450 °C, the microwave power </w:t>
      </w:r>
      <w:r>
        <w:rPr>
          <w:rFonts w:eastAsiaTheme="minorHAnsi"/>
        </w:rPr>
        <w:t>was</w:t>
      </w:r>
      <w:r w:rsidRPr="00B95404">
        <w:rPr>
          <w:rFonts w:eastAsiaTheme="minorHAnsi"/>
        </w:rPr>
        <w:t xml:space="preserve"> reduced to 20% by</w:t>
      </w:r>
      <w:r>
        <w:rPr>
          <w:rFonts w:eastAsiaTheme="minorHAnsi"/>
        </w:rPr>
        <w:t xml:space="preserve"> manually setting on the equipment control panel</w:t>
      </w:r>
      <w:r w:rsidRPr="00B95404">
        <w:rPr>
          <w:rFonts w:eastAsiaTheme="minorHAnsi"/>
        </w:rPr>
        <w:t>.</w:t>
      </w:r>
    </w:p>
    <w:p w14:paraId="4A61CA61" w14:textId="77777777" w:rsidR="00C430B5" w:rsidRPr="0029798F" w:rsidRDefault="00C430B5" w:rsidP="009B6191">
      <w:pPr>
        <w:pStyle w:val="CETBodytext"/>
      </w:pPr>
    </w:p>
    <w:p w14:paraId="46D9DCC3" w14:textId="56F84083" w:rsidR="00582203" w:rsidRPr="0029798F" w:rsidRDefault="00C430B5" w:rsidP="00F617A2">
      <w:pPr>
        <w:pStyle w:val="CETheadingx"/>
      </w:pPr>
      <w:r>
        <w:t>2.4</w:t>
      </w:r>
      <w:r w:rsidR="00E621CB">
        <w:t xml:space="preserve"> </w:t>
      </w:r>
      <w:r>
        <w:t>Fractions and a</w:t>
      </w:r>
      <w:r w:rsidR="0095173B" w:rsidRPr="009864AC">
        <w:t>nalysis</w:t>
      </w:r>
      <w:r w:rsidR="00537DD0">
        <w:t xml:space="preserve"> </w:t>
      </w:r>
      <w:r w:rsidR="009864AC" w:rsidRPr="009864AC">
        <w:t>of the pyrolysis products</w:t>
      </w:r>
    </w:p>
    <w:p w14:paraId="6459CC3D" w14:textId="5A692FC4" w:rsidR="00465351" w:rsidRPr="00A60031" w:rsidRDefault="00AA55C1" w:rsidP="00465351">
      <w:pPr>
        <w:pStyle w:val="CETBodytext"/>
      </w:pPr>
      <w:r>
        <w:t>F</w:t>
      </w:r>
      <w:r w:rsidR="00465351">
        <w:t xml:space="preserve">ractions of the solid (biochar) products were determined by weighing the reactor before and after pyrolysis. The liquid fraction (bio-oil) collected </w:t>
      </w:r>
      <w:r>
        <w:t xml:space="preserve">in the round-bottom flask </w:t>
      </w:r>
      <w:r w:rsidR="00465351">
        <w:t xml:space="preserve">and </w:t>
      </w:r>
      <w:r w:rsidR="00465351" w:rsidRPr="007B020F">
        <w:t>adhered to condenser</w:t>
      </w:r>
      <w:r>
        <w:t xml:space="preserve"> wall</w:t>
      </w:r>
      <w:r w:rsidR="00465351" w:rsidRPr="007B020F">
        <w:t>s and pipes</w:t>
      </w:r>
      <w:r w:rsidR="00465351">
        <w:t xml:space="preserve"> during the experiment </w:t>
      </w:r>
      <w:r w:rsidR="00C430B5">
        <w:t>was</w:t>
      </w:r>
      <w:r w:rsidR="00465351">
        <w:t xml:space="preserve"> </w:t>
      </w:r>
      <w:r>
        <w:t xml:space="preserve">recovered by </w:t>
      </w:r>
      <w:r w:rsidR="00465351">
        <w:t>wash</w:t>
      </w:r>
      <w:r>
        <w:t>ing</w:t>
      </w:r>
      <w:r w:rsidR="00465351">
        <w:t xml:space="preserve"> </w:t>
      </w:r>
      <w:r>
        <w:t>with</w:t>
      </w:r>
      <w:r w:rsidR="00465351">
        <w:t xml:space="preserve"> </w:t>
      </w:r>
      <w:r w:rsidR="00465351" w:rsidRPr="00B21B14">
        <w:t xml:space="preserve">dichloromethane. </w:t>
      </w:r>
      <w:r w:rsidR="00465351">
        <w:t xml:space="preserve">Afterward, the </w:t>
      </w:r>
      <w:r w:rsidR="00465351" w:rsidRPr="00F94E22">
        <w:t xml:space="preserve">dichloromethane </w:t>
      </w:r>
      <w:r w:rsidR="00465351">
        <w:t>was</w:t>
      </w:r>
      <w:r w:rsidR="00465351" w:rsidRPr="00F94E22">
        <w:t xml:space="preserve"> removed by </w:t>
      </w:r>
      <w:r w:rsidR="00C430B5">
        <w:t>vacuum rotary evaporat</w:t>
      </w:r>
      <w:r>
        <w:t>ion</w:t>
      </w:r>
      <w:r w:rsidR="00C430B5">
        <w:t>,</w:t>
      </w:r>
      <w:r w:rsidR="00465351">
        <w:t xml:space="preserve"> and the s</w:t>
      </w:r>
      <w:r w:rsidR="00465351" w:rsidRPr="00F94E22">
        <w:t xml:space="preserve">olvent masses were discounted from the </w:t>
      </w:r>
      <w:r w:rsidR="00465351">
        <w:t xml:space="preserve">liquid fractions. Finally, the gaseous fraction was determined by difference </w:t>
      </w:r>
      <w:r>
        <w:t>to</w:t>
      </w:r>
      <w:r w:rsidR="00465351">
        <w:t xml:space="preserve"> 100 %.</w:t>
      </w:r>
      <w:r w:rsidR="00465351" w:rsidRPr="00A60031">
        <w:rPr>
          <w:sz w:val="23"/>
          <w:szCs w:val="23"/>
        </w:rPr>
        <w:t xml:space="preserve"> </w:t>
      </w:r>
    </w:p>
    <w:p w14:paraId="21A7F946" w14:textId="435CC177" w:rsidR="009864AC" w:rsidRDefault="009864AC" w:rsidP="009864AC">
      <w:pPr>
        <w:pStyle w:val="CETBodytext"/>
      </w:pPr>
      <w:r>
        <w:t xml:space="preserve">The </w:t>
      </w:r>
      <w:r w:rsidR="0095173B">
        <w:t xml:space="preserve">bio-oil </w:t>
      </w:r>
      <w:r>
        <w:t>compounds extract</w:t>
      </w:r>
      <w:r w:rsidR="0095173B">
        <w:t>ed with dichloromethane</w:t>
      </w:r>
      <w:r>
        <w:t xml:space="preserve"> were identified using a QP-2010 GC-MS chromatograph (Shimadzu), </w:t>
      </w:r>
      <w:r w:rsidR="0095173B">
        <w:t xml:space="preserve">equipped with </w:t>
      </w:r>
      <w:r>
        <w:t>a VF-5MS (95</w:t>
      </w:r>
      <w:r w:rsidR="00845401">
        <w:t xml:space="preserve"> </w:t>
      </w:r>
      <w:r>
        <w:t>% methyl</w:t>
      </w:r>
      <w:r w:rsidR="00766EF6">
        <w:t>- 5 % phenyl</w:t>
      </w:r>
      <w:r>
        <w:t xml:space="preserve">) </w:t>
      </w:r>
      <w:proofErr w:type="spellStart"/>
      <w:r>
        <w:t>polydimethyl</w:t>
      </w:r>
      <w:proofErr w:type="spellEnd"/>
      <w:r>
        <w:t xml:space="preserve"> siloxane capillary column </w:t>
      </w:r>
      <w:r w:rsidR="00766EF6">
        <w:t>(</w:t>
      </w:r>
      <w:r>
        <w:t xml:space="preserve">30 m, 0.25 mm </w:t>
      </w:r>
      <w:r w:rsidR="00766EF6">
        <w:t>i.d.</w:t>
      </w:r>
      <w:r>
        <w:t xml:space="preserve">, 0.25 </w:t>
      </w:r>
      <w:proofErr w:type="spellStart"/>
      <w:r>
        <w:t>μm</w:t>
      </w:r>
      <w:proofErr w:type="spellEnd"/>
      <w:r>
        <w:t xml:space="preserve"> </w:t>
      </w:r>
      <w:r w:rsidR="00766EF6">
        <w:t xml:space="preserve">film </w:t>
      </w:r>
      <w:r>
        <w:t>thick</w:t>
      </w:r>
      <w:r w:rsidR="00766EF6">
        <w:t>ness</w:t>
      </w:r>
      <w:r w:rsidR="006611F2">
        <w:t>)</w:t>
      </w:r>
      <w:r>
        <w:t xml:space="preserve">. </w:t>
      </w:r>
      <w:r w:rsidR="00766EF6" w:rsidRPr="008B04E8">
        <w:t>Sample</w:t>
      </w:r>
      <w:r w:rsidR="00766EF6">
        <w:t>s</w:t>
      </w:r>
      <w:r w:rsidR="00766EF6" w:rsidRPr="008B04E8">
        <w:t xml:space="preserve"> </w:t>
      </w:r>
      <w:r w:rsidR="00766EF6">
        <w:t>(</w:t>
      </w:r>
      <w:r w:rsidR="00C430B5" w:rsidRPr="008B04E8">
        <w:t>1 µL</w:t>
      </w:r>
      <w:r w:rsidR="00766EF6">
        <w:t>)</w:t>
      </w:r>
      <w:r w:rsidR="00C430B5" w:rsidRPr="008B04E8">
        <w:t xml:space="preserve"> </w:t>
      </w:r>
      <w:r w:rsidR="00766EF6">
        <w:t>were</w:t>
      </w:r>
      <w:r w:rsidR="00C430B5" w:rsidRPr="008B04E8">
        <w:t xml:space="preserve"> injected in split mode (1:10) and run at 50 °C for 2 min. Then</w:t>
      </w:r>
      <w:r w:rsidR="00766EF6">
        <w:t>,</w:t>
      </w:r>
      <w:r w:rsidR="00C430B5" w:rsidRPr="008B04E8">
        <w:t xml:space="preserve"> the temperature </w:t>
      </w:r>
      <w:r w:rsidR="00C430B5">
        <w:t xml:space="preserve">was </w:t>
      </w:r>
      <w:r w:rsidR="00766EF6">
        <w:t>raised up</w:t>
      </w:r>
      <w:r w:rsidR="00C430B5" w:rsidRPr="008B04E8">
        <w:t xml:space="preserve"> </w:t>
      </w:r>
      <w:r w:rsidR="00766EF6" w:rsidRPr="008B04E8">
        <w:t>to 280 °C</w:t>
      </w:r>
      <w:r w:rsidR="00766EF6">
        <w:t xml:space="preserve"> at</w:t>
      </w:r>
      <w:r w:rsidR="00C430B5">
        <w:tab/>
      </w:r>
      <w:r w:rsidR="00C430B5" w:rsidRPr="008B04E8">
        <w:t xml:space="preserve"> 5 °C min</w:t>
      </w:r>
      <w:r w:rsidR="00C430B5" w:rsidRPr="00220178">
        <w:rPr>
          <w:vertAlign w:val="superscript"/>
        </w:rPr>
        <w:t>-1</w:t>
      </w:r>
      <w:r w:rsidR="00C430B5">
        <w:t>,</w:t>
      </w:r>
      <w:r w:rsidR="00384EB6">
        <w:t xml:space="preserve"> </w:t>
      </w:r>
      <w:r w:rsidR="00766EF6">
        <w:t>where it remained</w:t>
      </w:r>
      <w:r w:rsidR="00C430B5" w:rsidRPr="008B04E8">
        <w:t xml:space="preserve"> for </w:t>
      </w:r>
      <w:r w:rsidR="00766EF6">
        <w:t xml:space="preserve">additional </w:t>
      </w:r>
      <w:r w:rsidR="00C430B5" w:rsidRPr="008B04E8">
        <w:t>2 min. The ion source was kept at 200 °C and the interface at 280 °C.</w:t>
      </w:r>
      <w:r w:rsidR="00C430B5">
        <w:t xml:space="preserve"> </w:t>
      </w:r>
      <w:r>
        <w:t xml:space="preserve">The components were analyzed by automatic peak integration </w:t>
      </w:r>
      <w:r w:rsidR="00766EF6">
        <w:t>using</w:t>
      </w:r>
      <w:r>
        <w:t xml:space="preserve"> </w:t>
      </w:r>
      <w:r w:rsidR="00BB5B9B">
        <w:t xml:space="preserve">the </w:t>
      </w:r>
      <w:r>
        <w:t>GC-MS Solution</w:t>
      </w:r>
      <w:r w:rsidR="00766EF6" w:rsidRPr="00766EF6">
        <w:t xml:space="preserve"> </w:t>
      </w:r>
      <w:r w:rsidR="00766EF6">
        <w:t>software</w:t>
      </w:r>
      <w:r>
        <w:t xml:space="preserve">. </w:t>
      </w:r>
      <w:r w:rsidR="00C430B5">
        <w:t>A total of 60 maj</w:t>
      </w:r>
      <w:r w:rsidR="006611F2">
        <w:t xml:space="preserve">or peaks, </w:t>
      </w:r>
      <w:r w:rsidR="00BB5B9B">
        <w:t>with</w:t>
      </w:r>
      <w:r w:rsidR="00C430B5">
        <w:t xml:space="preserve"> a</w:t>
      </w:r>
      <w:r w:rsidR="00BB5B9B">
        <w:t xml:space="preserve"> </w:t>
      </w:r>
      <w:r w:rsidRPr="00367A49">
        <w:t xml:space="preserve">percentage abundance </w:t>
      </w:r>
      <w:r w:rsidR="00BB5B9B">
        <w:t>higher</w:t>
      </w:r>
      <w:r w:rsidRPr="00367A49">
        <w:t xml:space="preserve"> than 1</w:t>
      </w:r>
      <w:r w:rsidR="00845401" w:rsidRPr="00367A49">
        <w:t xml:space="preserve"> </w:t>
      </w:r>
      <w:r w:rsidRPr="00367A49">
        <w:t>%</w:t>
      </w:r>
      <w:r w:rsidR="006611F2">
        <w:t>, were integrated</w:t>
      </w:r>
      <w:r w:rsidRPr="00367A49">
        <w:t xml:space="preserve">. Components with a similarity index </w:t>
      </w:r>
      <w:r w:rsidR="000967DD">
        <w:t>lower</w:t>
      </w:r>
      <w:r w:rsidRPr="00367A49">
        <w:t xml:space="preserve"> than 80</w:t>
      </w:r>
      <w:r w:rsidR="00845401" w:rsidRPr="00367A49">
        <w:t xml:space="preserve"> </w:t>
      </w:r>
      <w:r w:rsidRPr="00367A49">
        <w:t xml:space="preserve">% </w:t>
      </w:r>
      <w:r w:rsidRPr="008F32CD">
        <w:t>(</w:t>
      </w:r>
      <w:r w:rsidR="00F617A2" w:rsidRPr="00F617A2">
        <w:rPr>
          <w:color w:val="000000"/>
        </w:rPr>
        <w:t>“Mass Spectrometry Data Center, NIST 11”</w:t>
      </w:r>
      <w:r w:rsidR="00766EF6">
        <w:rPr>
          <w:color w:val="000000"/>
        </w:rPr>
        <w:t>,</w:t>
      </w:r>
      <w:r w:rsidR="00F617A2" w:rsidRPr="00F617A2">
        <w:rPr>
          <w:color w:val="000000"/>
        </w:rPr>
        <w:t xml:space="preserve"> n.d.</w:t>
      </w:r>
      <w:r w:rsidRPr="008F32CD">
        <w:t>)</w:t>
      </w:r>
      <w:r w:rsidRPr="00367A49">
        <w:t xml:space="preserve"> were not identified</w:t>
      </w:r>
      <w:r>
        <w:t>, but their percentage areas were considered</w:t>
      </w:r>
      <w:r w:rsidR="00766EF6">
        <w:t xml:space="preserve"> for semiquantitative analysis</w:t>
      </w:r>
      <w:r>
        <w:t>.</w:t>
      </w:r>
    </w:p>
    <w:p w14:paraId="5D73F326" w14:textId="2E2B6931" w:rsidR="0010143D" w:rsidRDefault="009864AC" w:rsidP="009864AC">
      <w:pPr>
        <w:pStyle w:val="CETBodytext"/>
      </w:pPr>
      <w:r>
        <w:t xml:space="preserve">The morphology of the solid fraction was characterized by </w:t>
      </w:r>
      <w:r w:rsidR="00766EF6">
        <w:t>Scanning Electron Microscop</w:t>
      </w:r>
      <w:r w:rsidR="00532CD5">
        <w:t>y</w:t>
      </w:r>
      <w:r w:rsidR="00766EF6">
        <w:t xml:space="preserve"> (</w:t>
      </w:r>
      <w:r>
        <w:t>SEM</w:t>
      </w:r>
      <w:r w:rsidR="00766EF6">
        <w:t>)</w:t>
      </w:r>
      <w:r>
        <w:t>, applying an accelerating potential in the 5 kV range for imaging. The solid fraction</w:t>
      </w:r>
      <w:r w:rsidR="00532CD5">
        <w:t>s</w:t>
      </w:r>
      <w:r>
        <w:t xml:space="preserve"> were metallized </w:t>
      </w:r>
      <w:r w:rsidR="00532CD5">
        <w:t>by</w:t>
      </w:r>
      <w:r>
        <w:t xml:space="preserve"> Au/Pd sputtering and analyzed in </w:t>
      </w:r>
      <w:r w:rsidR="00532CD5">
        <w:t>a</w:t>
      </w:r>
      <w:r>
        <w:t xml:space="preserve"> JEOL JSM-6010LA</w:t>
      </w:r>
      <w:r w:rsidR="00532CD5">
        <w:t xml:space="preserve"> Scanning Electron Microscope</w:t>
      </w:r>
      <w:r>
        <w:t xml:space="preserve"> available in the Laboratory </w:t>
      </w:r>
      <w:r w:rsidR="00532CD5">
        <w:t>for the</w:t>
      </w:r>
      <w:r>
        <w:t xml:space="preserve"> </w:t>
      </w:r>
      <w:r w:rsidR="00532CD5">
        <w:t xml:space="preserve">Analysis of Rocks and </w:t>
      </w:r>
      <w:r>
        <w:t xml:space="preserve">Minerals </w:t>
      </w:r>
      <w:r w:rsidR="00532CD5">
        <w:t xml:space="preserve">(LAMIR) at </w:t>
      </w:r>
      <w:r w:rsidR="00532CD5" w:rsidRPr="00532CD5">
        <w:t>Federal University of Paraná</w:t>
      </w:r>
      <w:r>
        <w:t>.</w:t>
      </w:r>
    </w:p>
    <w:p w14:paraId="160F3DA3" w14:textId="77777777" w:rsidR="003D72B3" w:rsidRDefault="003D72B3" w:rsidP="009864AC">
      <w:pPr>
        <w:pStyle w:val="CETBodytext"/>
      </w:pPr>
    </w:p>
    <w:p w14:paraId="67BB144B" w14:textId="1313F1FF" w:rsidR="001C1F6A" w:rsidRPr="0029798F" w:rsidRDefault="001C1F6A" w:rsidP="001C1F6A">
      <w:pPr>
        <w:pStyle w:val="CETHeading1"/>
        <w:tabs>
          <w:tab w:val="clear" w:pos="360"/>
          <w:tab w:val="right" w:pos="7100"/>
        </w:tabs>
        <w:jc w:val="both"/>
      </w:pPr>
      <w:r w:rsidRPr="0029798F">
        <w:t xml:space="preserve">Results and </w:t>
      </w:r>
      <w:r w:rsidR="00532CD5">
        <w:t>D</w:t>
      </w:r>
      <w:r w:rsidR="00D148CC" w:rsidRPr="0029798F">
        <w:t>iscussion</w:t>
      </w:r>
    </w:p>
    <w:p w14:paraId="16228651" w14:textId="7910B3CE" w:rsidR="0010143D" w:rsidRPr="00E621CB" w:rsidRDefault="0010143D" w:rsidP="00F617A2">
      <w:pPr>
        <w:pStyle w:val="CETheadingx"/>
      </w:pPr>
      <w:r w:rsidRPr="00E621CB">
        <w:t xml:space="preserve">3.1 Temperature profile and </w:t>
      </w:r>
      <w:r w:rsidR="00114414">
        <w:t>fractions obtained</w:t>
      </w:r>
      <w:r w:rsidR="00114414" w:rsidRPr="00E621CB">
        <w:t xml:space="preserve"> </w:t>
      </w:r>
      <w:r w:rsidR="00532CD5">
        <w:t xml:space="preserve">from </w:t>
      </w:r>
      <w:r w:rsidR="00532CD5" w:rsidRPr="00E621CB">
        <w:t xml:space="preserve">sugarcane bagasse </w:t>
      </w:r>
      <w:r w:rsidR="00532CD5">
        <w:t>with</w:t>
      </w:r>
      <w:r w:rsidRPr="00E621CB">
        <w:t xml:space="preserve"> different </w:t>
      </w:r>
      <w:r w:rsidR="00892F6A">
        <w:t>moisture</w:t>
      </w:r>
      <w:r w:rsidR="00532CD5">
        <w:t xml:space="preserve"> contents</w:t>
      </w:r>
    </w:p>
    <w:p w14:paraId="7E91D34E" w14:textId="7D5F42E8" w:rsidR="00FA494B" w:rsidRDefault="00532CD5" w:rsidP="00FA494B">
      <w:pPr>
        <w:pStyle w:val="CETBodytext"/>
        <w:rPr>
          <w:rFonts w:eastAsiaTheme="minorHAnsi"/>
        </w:rPr>
      </w:pPr>
      <w:r>
        <w:rPr>
          <w:rFonts w:eastAsiaTheme="minorHAnsi"/>
        </w:rPr>
        <w:t>S</w:t>
      </w:r>
      <w:r w:rsidR="00FA494B">
        <w:rPr>
          <w:rFonts w:eastAsiaTheme="minorHAnsi"/>
        </w:rPr>
        <w:t>ugarcane bagasse</w:t>
      </w:r>
      <w:r w:rsidR="00FA494B" w:rsidRPr="0029798F">
        <w:rPr>
          <w:rFonts w:eastAsiaTheme="minorHAnsi"/>
        </w:rPr>
        <w:t xml:space="preserve"> with higher moisture content</w:t>
      </w:r>
      <w:r w:rsidR="00FA494B">
        <w:rPr>
          <w:rFonts w:eastAsiaTheme="minorHAnsi"/>
        </w:rPr>
        <w:t xml:space="preserve"> presented a</w:t>
      </w:r>
      <w:r w:rsidR="00FA494B" w:rsidRPr="0029798F">
        <w:rPr>
          <w:rFonts w:eastAsiaTheme="minorHAnsi"/>
        </w:rPr>
        <w:t xml:space="preserve"> lower heating rate</w:t>
      </w:r>
      <w:r w:rsidR="00FA494B">
        <w:rPr>
          <w:rFonts w:eastAsiaTheme="minorHAnsi"/>
        </w:rPr>
        <w:t xml:space="preserve">. The profile observed in </w:t>
      </w:r>
      <w:r w:rsidR="00FA494B" w:rsidRPr="0029798F">
        <w:rPr>
          <w:rFonts w:eastAsiaTheme="minorHAnsi"/>
        </w:rPr>
        <w:t xml:space="preserve">Figure </w:t>
      </w:r>
      <w:r w:rsidR="00FA494B">
        <w:rPr>
          <w:rFonts w:eastAsiaTheme="minorHAnsi"/>
        </w:rPr>
        <w:t>2</w:t>
      </w:r>
      <w:r w:rsidR="00FA494B" w:rsidRPr="0029798F">
        <w:rPr>
          <w:rFonts w:eastAsiaTheme="minorHAnsi"/>
        </w:rPr>
        <w:t xml:space="preserve"> can be explained by the interaction of the electromagnetic field </w:t>
      </w:r>
      <w:r w:rsidR="00914AEB">
        <w:rPr>
          <w:rFonts w:eastAsiaTheme="minorHAnsi"/>
        </w:rPr>
        <w:t>will all reaction components</w:t>
      </w:r>
      <w:r w:rsidR="00FA494B">
        <w:rPr>
          <w:rFonts w:eastAsiaTheme="minorHAnsi"/>
        </w:rPr>
        <w:t xml:space="preserve">, </w:t>
      </w:r>
      <w:r w:rsidR="00914AEB">
        <w:rPr>
          <w:rFonts w:eastAsiaTheme="minorHAnsi"/>
        </w:rPr>
        <w:t>including</w:t>
      </w:r>
      <w:r w:rsidR="00FA494B">
        <w:rPr>
          <w:rFonts w:eastAsiaTheme="minorHAnsi"/>
        </w:rPr>
        <w:t xml:space="preserve"> sugarcane bagasse</w:t>
      </w:r>
      <w:r w:rsidR="00914AEB">
        <w:rPr>
          <w:rFonts w:eastAsiaTheme="minorHAnsi"/>
        </w:rPr>
        <w:t xml:space="preserve"> fibers</w:t>
      </w:r>
      <w:r w:rsidR="00FA494B">
        <w:rPr>
          <w:rFonts w:eastAsiaTheme="minorHAnsi"/>
        </w:rPr>
        <w:t xml:space="preserve">, </w:t>
      </w:r>
      <w:r w:rsidR="00914AEB">
        <w:rPr>
          <w:rFonts w:eastAsiaTheme="minorHAnsi"/>
        </w:rPr>
        <w:t xml:space="preserve">moisture (water present in fibers) </w:t>
      </w:r>
      <w:r w:rsidR="00FA494B" w:rsidRPr="0029798F">
        <w:rPr>
          <w:rFonts w:eastAsiaTheme="minorHAnsi"/>
        </w:rPr>
        <w:t xml:space="preserve">and the absorber. </w:t>
      </w:r>
      <w:r w:rsidR="00FA494B">
        <w:rPr>
          <w:rFonts w:eastAsiaTheme="minorHAnsi"/>
        </w:rPr>
        <w:t xml:space="preserve">Indeed, </w:t>
      </w:r>
      <w:r w:rsidR="00914AEB">
        <w:rPr>
          <w:rFonts w:eastAsiaTheme="minorHAnsi"/>
        </w:rPr>
        <w:t xml:space="preserve">the </w:t>
      </w:r>
      <w:r w:rsidR="00FA494B">
        <w:rPr>
          <w:rFonts w:eastAsiaTheme="minorHAnsi"/>
        </w:rPr>
        <w:t xml:space="preserve">sample with a </w:t>
      </w:r>
      <w:r w:rsidR="00FA494B" w:rsidRPr="0029798F">
        <w:rPr>
          <w:rFonts w:eastAsiaTheme="minorHAnsi"/>
        </w:rPr>
        <w:t>lower moisture con</w:t>
      </w:r>
      <w:r w:rsidR="00FA494B">
        <w:rPr>
          <w:rFonts w:eastAsiaTheme="minorHAnsi"/>
        </w:rPr>
        <w:t>tent</w:t>
      </w:r>
      <w:r w:rsidR="00FA494B" w:rsidRPr="0029798F">
        <w:rPr>
          <w:rFonts w:eastAsiaTheme="minorHAnsi"/>
        </w:rPr>
        <w:t xml:space="preserve"> </w:t>
      </w:r>
      <w:r w:rsidR="00FA494B">
        <w:rPr>
          <w:rFonts w:eastAsiaTheme="minorHAnsi"/>
        </w:rPr>
        <w:t>absorb</w:t>
      </w:r>
      <w:r w:rsidR="00914AEB">
        <w:rPr>
          <w:rFonts w:eastAsiaTheme="minorHAnsi"/>
        </w:rPr>
        <w:t>ed</w:t>
      </w:r>
      <w:r w:rsidR="00FA494B">
        <w:rPr>
          <w:rFonts w:eastAsiaTheme="minorHAnsi"/>
        </w:rPr>
        <w:t xml:space="preserve"> less microwave energy, which </w:t>
      </w:r>
      <w:r w:rsidR="00914AEB">
        <w:rPr>
          <w:rFonts w:eastAsiaTheme="minorHAnsi"/>
        </w:rPr>
        <w:t>was</w:t>
      </w:r>
      <w:r w:rsidR="00FA494B">
        <w:rPr>
          <w:rFonts w:eastAsiaTheme="minorHAnsi"/>
        </w:rPr>
        <w:t xml:space="preserve"> mostly </w:t>
      </w:r>
      <w:r w:rsidR="00FA494B" w:rsidRPr="0029798F">
        <w:rPr>
          <w:rFonts w:eastAsiaTheme="minorHAnsi"/>
        </w:rPr>
        <w:t>directed to the absorber</w:t>
      </w:r>
      <w:r w:rsidR="00FA494B">
        <w:rPr>
          <w:rFonts w:eastAsiaTheme="minorHAnsi"/>
        </w:rPr>
        <w:t>. Thus,</w:t>
      </w:r>
      <w:r w:rsidR="00FA494B" w:rsidRPr="0029798F">
        <w:rPr>
          <w:rFonts w:eastAsiaTheme="minorHAnsi"/>
        </w:rPr>
        <w:t xml:space="preserve"> the heating time </w:t>
      </w:r>
      <w:r w:rsidR="00FA494B">
        <w:rPr>
          <w:rFonts w:eastAsiaTheme="minorHAnsi"/>
        </w:rPr>
        <w:t>was</w:t>
      </w:r>
      <w:r w:rsidR="00FA494B" w:rsidRPr="0029798F">
        <w:rPr>
          <w:rFonts w:eastAsiaTheme="minorHAnsi"/>
        </w:rPr>
        <w:t xml:space="preserve"> longer</w:t>
      </w:r>
      <w:r w:rsidR="00FA494B">
        <w:rPr>
          <w:rFonts w:eastAsiaTheme="minorHAnsi"/>
        </w:rPr>
        <w:t xml:space="preserve">, although the setpoint </w:t>
      </w:r>
      <w:r w:rsidR="00914AEB">
        <w:rPr>
          <w:rFonts w:eastAsiaTheme="minorHAnsi"/>
        </w:rPr>
        <w:t xml:space="preserve">temperature </w:t>
      </w:r>
      <w:r w:rsidR="00FA494B">
        <w:rPr>
          <w:rFonts w:eastAsiaTheme="minorHAnsi"/>
        </w:rPr>
        <w:t>was</w:t>
      </w:r>
      <w:r w:rsidR="00FA494B" w:rsidRPr="0029798F">
        <w:rPr>
          <w:rFonts w:eastAsiaTheme="minorHAnsi"/>
        </w:rPr>
        <w:t xml:space="preserve"> </w:t>
      </w:r>
      <w:r w:rsidR="00914AEB">
        <w:rPr>
          <w:rFonts w:eastAsiaTheme="minorHAnsi"/>
        </w:rPr>
        <w:t xml:space="preserve">quickly </w:t>
      </w:r>
      <w:r w:rsidR="00FA494B">
        <w:rPr>
          <w:rFonts w:eastAsiaTheme="minorHAnsi"/>
        </w:rPr>
        <w:t>reached</w:t>
      </w:r>
      <w:r w:rsidR="00FA494B" w:rsidRPr="0029798F">
        <w:rPr>
          <w:rFonts w:eastAsiaTheme="minorHAnsi"/>
        </w:rPr>
        <w:t>. Other factors that led to differences in the biomass heating profile</w:t>
      </w:r>
      <w:r w:rsidR="00FA494B">
        <w:rPr>
          <w:rFonts w:eastAsiaTheme="minorHAnsi"/>
        </w:rPr>
        <w:t xml:space="preserve"> and </w:t>
      </w:r>
      <w:r w:rsidR="00914AEB">
        <w:rPr>
          <w:rFonts w:eastAsiaTheme="minorHAnsi"/>
        </w:rPr>
        <w:t>pyrolysis performance</w:t>
      </w:r>
      <w:r w:rsidR="00FA494B" w:rsidRPr="0029798F">
        <w:rPr>
          <w:rFonts w:eastAsiaTheme="minorHAnsi"/>
        </w:rPr>
        <w:t xml:space="preserve"> </w:t>
      </w:r>
      <w:r w:rsidR="00914AEB">
        <w:rPr>
          <w:rFonts w:eastAsiaTheme="minorHAnsi"/>
        </w:rPr>
        <w:t>were</w:t>
      </w:r>
      <w:r w:rsidR="00FA494B" w:rsidRPr="0029798F">
        <w:rPr>
          <w:rFonts w:eastAsiaTheme="minorHAnsi"/>
        </w:rPr>
        <w:t xml:space="preserve"> the latent heat of</w:t>
      </w:r>
      <w:r w:rsidR="00FA494B">
        <w:rPr>
          <w:rFonts w:eastAsiaTheme="minorHAnsi"/>
        </w:rPr>
        <w:t xml:space="preserve"> the</w:t>
      </w:r>
      <w:r w:rsidR="00FA494B" w:rsidRPr="0029798F">
        <w:rPr>
          <w:rFonts w:eastAsiaTheme="minorHAnsi"/>
        </w:rPr>
        <w:t xml:space="preserve"> water and the phase</w:t>
      </w:r>
      <w:r w:rsidR="00FA494B">
        <w:rPr>
          <w:rFonts w:eastAsiaTheme="minorHAnsi"/>
        </w:rPr>
        <w:t xml:space="preserve"> extension</w:t>
      </w:r>
      <w:r w:rsidR="00FA494B" w:rsidRPr="0029798F">
        <w:rPr>
          <w:rFonts w:eastAsiaTheme="minorHAnsi"/>
        </w:rPr>
        <w:t xml:space="preserve"> in the system, which may </w:t>
      </w:r>
      <w:r w:rsidR="00914AEB">
        <w:rPr>
          <w:rFonts w:eastAsiaTheme="minorHAnsi"/>
        </w:rPr>
        <w:t xml:space="preserve">partially </w:t>
      </w:r>
      <w:r w:rsidR="00FA494B" w:rsidRPr="0029798F">
        <w:rPr>
          <w:rFonts w:eastAsiaTheme="minorHAnsi"/>
        </w:rPr>
        <w:t>explain the differen</w:t>
      </w:r>
      <w:r w:rsidR="00914AEB">
        <w:rPr>
          <w:rFonts w:eastAsiaTheme="minorHAnsi"/>
        </w:rPr>
        <w:t>ces in</w:t>
      </w:r>
      <w:r w:rsidR="00FA494B" w:rsidRPr="0029798F">
        <w:rPr>
          <w:rFonts w:eastAsiaTheme="minorHAnsi"/>
        </w:rPr>
        <w:t xml:space="preserve"> temperature profiles.</w:t>
      </w:r>
    </w:p>
    <w:p w14:paraId="2B0F643B" w14:textId="77777777" w:rsidR="00FA494B" w:rsidRDefault="00FA494B" w:rsidP="00FA494B">
      <w:pPr>
        <w:pStyle w:val="CETBodytext"/>
        <w:rPr>
          <w:rFonts w:eastAsiaTheme="minorHAnsi"/>
        </w:rPr>
      </w:pPr>
    </w:p>
    <w:p w14:paraId="7730D845" w14:textId="77777777" w:rsidR="002143AC" w:rsidRPr="0029798F" w:rsidRDefault="002143AC" w:rsidP="002143AC">
      <w:pPr>
        <w:pStyle w:val="CETBodytext"/>
      </w:pPr>
      <w:r>
        <w:rPr>
          <w:noProof/>
        </w:rPr>
        <w:drawing>
          <wp:inline distT="0" distB="0" distL="0" distR="0" wp14:anchorId="324E09DB" wp14:editId="23671DAC">
            <wp:extent cx="4789127" cy="2385834"/>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95989" cy="2389252"/>
                    </a:xfrm>
                    <a:prstGeom prst="rect">
                      <a:avLst/>
                    </a:prstGeom>
                    <a:noFill/>
                    <a:ln>
                      <a:noFill/>
                    </a:ln>
                  </pic:spPr>
                </pic:pic>
              </a:graphicData>
            </a:graphic>
          </wp:inline>
        </w:drawing>
      </w:r>
    </w:p>
    <w:p w14:paraId="27E5B499" w14:textId="77777777" w:rsidR="002143AC" w:rsidRDefault="002143AC" w:rsidP="00532CD5">
      <w:pPr>
        <w:pStyle w:val="CETBodytext"/>
        <w:spacing w:before="120"/>
        <w:rPr>
          <w:i/>
        </w:rPr>
      </w:pPr>
      <w:r w:rsidRPr="0029798F">
        <w:rPr>
          <w:i/>
        </w:rPr>
        <w:t xml:space="preserve">Figure </w:t>
      </w:r>
      <w:r>
        <w:rPr>
          <w:i/>
        </w:rPr>
        <w:t>2</w:t>
      </w:r>
      <w:r w:rsidRPr="0029798F">
        <w:rPr>
          <w:i/>
        </w:rPr>
        <w:t>: Temperature profiles under different biomass moisture conditions.</w:t>
      </w:r>
    </w:p>
    <w:p w14:paraId="7789A1EE" w14:textId="1BE17074" w:rsidR="0010143D" w:rsidRDefault="00322A58" w:rsidP="001508B2">
      <w:pPr>
        <w:pStyle w:val="CETBodytext"/>
      </w:pPr>
      <w:r w:rsidRPr="0029798F">
        <w:lastRenderedPageBreak/>
        <w:t xml:space="preserve">Figure </w:t>
      </w:r>
      <w:r w:rsidR="002E4BC6">
        <w:t>2</w:t>
      </w:r>
      <w:r w:rsidR="002E4BC6" w:rsidRPr="0029798F">
        <w:t xml:space="preserve"> </w:t>
      </w:r>
      <w:r w:rsidRPr="0029798F">
        <w:t xml:space="preserve">shows the temperature profiles </w:t>
      </w:r>
      <w:r w:rsidR="00914AEB">
        <w:t xml:space="preserve">for </w:t>
      </w:r>
      <w:r w:rsidR="00914AEB" w:rsidRPr="00914AEB">
        <w:t>sugarcane bagasse with different moisture contents</w:t>
      </w:r>
      <w:r w:rsidRPr="0029798F">
        <w:t xml:space="preserve">. The biomass with higher moisture </w:t>
      </w:r>
      <w:r w:rsidR="00914AEB">
        <w:t>had a</w:t>
      </w:r>
      <w:r w:rsidRPr="0029798F">
        <w:t xml:space="preserve"> heating rate to the </w:t>
      </w:r>
      <w:r w:rsidR="001C4DE8">
        <w:t>set</w:t>
      </w:r>
      <w:r w:rsidRPr="0029798F">
        <w:t>point (450 °C) of 30.14 °C/min</w:t>
      </w:r>
      <w:r w:rsidR="00BF1C36">
        <w:t xml:space="preserve"> and maxi</w:t>
      </w:r>
      <w:r w:rsidR="0040319F">
        <w:t>mum</w:t>
      </w:r>
      <w:r w:rsidR="00BF1C36">
        <w:t xml:space="preserve"> </w:t>
      </w:r>
      <w:r w:rsidR="0040319F">
        <w:t>temperature</w:t>
      </w:r>
      <w:r w:rsidR="00BF1C36">
        <w:t xml:space="preserve"> </w:t>
      </w:r>
      <w:r w:rsidR="00914AEB">
        <w:t>of</w:t>
      </w:r>
      <w:r w:rsidR="00BF1C36">
        <w:t xml:space="preserve"> 455.4 °C</w:t>
      </w:r>
      <w:r w:rsidRPr="0029798F">
        <w:t>, while the lower moisture condition showed a heating rate of 32.5</w:t>
      </w:r>
      <w:r w:rsidR="00A46DA1">
        <w:t>0</w:t>
      </w:r>
      <w:r w:rsidRPr="0029798F">
        <w:t xml:space="preserve"> °C/min, about 7.8</w:t>
      </w:r>
      <w:r w:rsidR="00845401">
        <w:t xml:space="preserve"> </w:t>
      </w:r>
      <w:r w:rsidRPr="0029798F">
        <w:t>% higher</w:t>
      </w:r>
      <w:r w:rsidR="00A46DA1">
        <w:t>,</w:t>
      </w:r>
      <w:r w:rsidR="00914AEB">
        <w:t xml:space="preserve"> </w:t>
      </w:r>
      <w:r w:rsidR="00A46DA1">
        <w:t>and maximum temperature</w:t>
      </w:r>
      <w:r w:rsidR="00BF1C36">
        <w:t xml:space="preserve"> at </w:t>
      </w:r>
      <w:r w:rsidR="0040319F">
        <w:t>458.9 °C</w:t>
      </w:r>
      <w:r w:rsidRPr="0029798F">
        <w:t>.</w:t>
      </w:r>
    </w:p>
    <w:p w14:paraId="0C541EFD" w14:textId="5876C301" w:rsidR="00FB5262" w:rsidRDefault="00C53779" w:rsidP="00C53779">
      <w:pPr>
        <w:pStyle w:val="CETBodytext"/>
        <w:rPr>
          <w:sz w:val="23"/>
          <w:szCs w:val="23"/>
        </w:rPr>
      </w:pPr>
      <w:r w:rsidRPr="0029798F">
        <w:rPr>
          <w:rFonts w:eastAsiaTheme="minorHAnsi"/>
        </w:rPr>
        <w:t xml:space="preserve">The </w:t>
      </w:r>
      <w:r w:rsidR="00B113F4">
        <w:rPr>
          <w:rFonts w:eastAsiaTheme="minorHAnsi"/>
        </w:rPr>
        <w:t>fractions</w:t>
      </w:r>
      <w:r w:rsidRPr="0029798F">
        <w:rPr>
          <w:rFonts w:eastAsiaTheme="minorHAnsi"/>
        </w:rPr>
        <w:t xml:space="preserve"> obtained in this study </w:t>
      </w:r>
      <w:r w:rsidR="004D2131">
        <w:rPr>
          <w:rFonts w:eastAsiaTheme="minorHAnsi"/>
        </w:rPr>
        <w:t>are</w:t>
      </w:r>
      <w:r w:rsidR="004D2131" w:rsidRPr="0029798F">
        <w:rPr>
          <w:rFonts w:eastAsiaTheme="minorHAnsi"/>
        </w:rPr>
        <w:t xml:space="preserve"> </w:t>
      </w:r>
      <w:r w:rsidRPr="0029798F">
        <w:rPr>
          <w:rFonts w:eastAsiaTheme="minorHAnsi"/>
        </w:rPr>
        <w:t xml:space="preserve">presented in </w:t>
      </w:r>
      <w:r w:rsidR="00914AEB">
        <w:rPr>
          <w:rFonts w:eastAsiaTheme="minorHAnsi"/>
        </w:rPr>
        <w:t>T</w:t>
      </w:r>
      <w:r>
        <w:rPr>
          <w:rFonts w:eastAsiaTheme="minorHAnsi"/>
        </w:rPr>
        <w:t xml:space="preserve">able </w:t>
      </w:r>
      <w:r w:rsidR="00FB5262">
        <w:rPr>
          <w:rFonts w:eastAsiaTheme="minorHAnsi"/>
        </w:rPr>
        <w:t>1</w:t>
      </w:r>
      <w:r w:rsidR="00DB7F95">
        <w:rPr>
          <w:rFonts w:eastAsiaTheme="minorHAnsi"/>
        </w:rPr>
        <w:t>. T</w:t>
      </w:r>
      <w:r w:rsidRPr="0029798F">
        <w:rPr>
          <w:rFonts w:eastAsiaTheme="minorHAnsi"/>
        </w:rPr>
        <w:t>he solid fraction showed the lowest difference among the</w:t>
      </w:r>
      <w:r w:rsidR="00DB7F95">
        <w:rPr>
          <w:rFonts w:eastAsiaTheme="minorHAnsi"/>
        </w:rPr>
        <w:t>m</w:t>
      </w:r>
      <w:r w:rsidRPr="0029798F">
        <w:rPr>
          <w:rFonts w:eastAsiaTheme="minorHAnsi"/>
        </w:rPr>
        <w:t xml:space="preserve"> </w:t>
      </w:r>
      <w:r w:rsidR="00DB7F95">
        <w:rPr>
          <w:rFonts w:eastAsiaTheme="minorHAnsi"/>
        </w:rPr>
        <w:t>all</w:t>
      </w:r>
      <w:r w:rsidRPr="0029798F">
        <w:rPr>
          <w:rFonts w:eastAsiaTheme="minorHAnsi"/>
        </w:rPr>
        <w:t xml:space="preserve">. The liquid fraction, as expected, </w:t>
      </w:r>
      <w:r w:rsidR="00DB7F95">
        <w:rPr>
          <w:rFonts w:eastAsiaTheme="minorHAnsi"/>
        </w:rPr>
        <w:t>wa</w:t>
      </w:r>
      <w:r w:rsidRPr="0029798F">
        <w:rPr>
          <w:rFonts w:eastAsiaTheme="minorHAnsi"/>
        </w:rPr>
        <w:t>s lower</w:t>
      </w:r>
      <w:r>
        <w:rPr>
          <w:rFonts w:eastAsiaTheme="minorHAnsi"/>
        </w:rPr>
        <w:t xml:space="preserve"> for</w:t>
      </w:r>
      <w:r w:rsidRPr="0029798F">
        <w:rPr>
          <w:rFonts w:eastAsiaTheme="minorHAnsi"/>
        </w:rPr>
        <w:t xml:space="preserve"> the lowe</w:t>
      </w:r>
      <w:r w:rsidR="00DB7F95">
        <w:rPr>
          <w:rFonts w:eastAsiaTheme="minorHAnsi"/>
        </w:rPr>
        <w:t>st</w:t>
      </w:r>
      <w:r w:rsidRPr="0029798F">
        <w:rPr>
          <w:rFonts w:eastAsiaTheme="minorHAnsi"/>
        </w:rPr>
        <w:t xml:space="preserve"> moisture condition, while the gaseous fraction </w:t>
      </w:r>
      <w:r w:rsidR="00DB7F95">
        <w:rPr>
          <w:rFonts w:eastAsiaTheme="minorHAnsi"/>
        </w:rPr>
        <w:t>was higher under this same condition</w:t>
      </w:r>
      <w:r w:rsidRPr="0029798F">
        <w:rPr>
          <w:rFonts w:eastAsiaTheme="minorHAnsi"/>
        </w:rPr>
        <w:t>. In the liquid fractions, a 10.</w:t>
      </w:r>
      <w:r w:rsidR="006C55EF">
        <w:rPr>
          <w:rFonts w:eastAsiaTheme="minorHAnsi"/>
        </w:rPr>
        <w:t>1</w:t>
      </w:r>
      <w:r w:rsidR="004D2131">
        <w:rPr>
          <w:rFonts w:eastAsiaTheme="minorHAnsi"/>
        </w:rPr>
        <w:t xml:space="preserve"> </w:t>
      </w:r>
      <w:r w:rsidR="006C55EF">
        <w:rPr>
          <w:rFonts w:eastAsiaTheme="minorHAnsi"/>
        </w:rPr>
        <w:t>p. p. (</w:t>
      </w:r>
      <w:r w:rsidR="00DB7F95">
        <w:rPr>
          <w:rFonts w:eastAsiaTheme="minorHAnsi"/>
        </w:rPr>
        <w:t xml:space="preserve">points </w:t>
      </w:r>
      <w:r w:rsidR="006C55EF">
        <w:rPr>
          <w:rFonts w:eastAsiaTheme="minorHAnsi"/>
        </w:rPr>
        <w:t xml:space="preserve">percent) </w:t>
      </w:r>
      <w:r w:rsidRPr="0029798F">
        <w:rPr>
          <w:rFonts w:eastAsiaTheme="minorHAnsi"/>
        </w:rPr>
        <w:t xml:space="preserve">higher </w:t>
      </w:r>
      <w:r w:rsidR="00465351">
        <w:rPr>
          <w:rFonts w:eastAsiaTheme="minorHAnsi"/>
        </w:rPr>
        <w:t>amount was</w:t>
      </w:r>
      <w:r w:rsidRPr="0029798F">
        <w:rPr>
          <w:rFonts w:eastAsiaTheme="minorHAnsi"/>
        </w:rPr>
        <w:t xml:space="preserve"> observed for the sample </w:t>
      </w:r>
      <w:r w:rsidR="00FB5262">
        <w:rPr>
          <w:rFonts w:eastAsiaTheme="minorHAnsi"/>
        </w:rPr>
        <w:t>which was</w:t>
      </w:r>
      <w:r w:rsidRPr="0029798F">
        <w:rPr>
          <w:rFonts w:eastAsiaTheme="minorHAnsi"/>
        </w:rPr>
        <w:t xml:space="preserve"> highe</w:t>
      </w:r>
      <w:r w:rsidR="00FB5262">
        <w:rPr>
          <w:rFonts w:eastAsiaTheme="minorHAnsi"/>
        </w:rPr>
        <w:t>r in</w:t>
      </w:r>
      <w:r w:rsidRPr="0029798F">
        <w:rPr>
          <w:rFonts w:eastAsiaTheme="minorHAnsi"/>
        </w:rPr>
        <w:t xml:space="preserve"> moisture</w:t>
      </w:r>
      <w:r w:rsidR="00465351">
        <w:rPr>
          <w:rFonts w:eastAsiaTheme="minorHAnsi"/>
        </w:rPr>
        <w:t xml:space="preserve">. This </w:t>
      </w:r>
      <w:proofErr w:type="spellStart"/>
      <w:r w:rsidR="00465351">
        <w:rPr>
          <w:rFonts w:eastAsiaTheme="minorHAnsi"/>
        </w:rPr>
        <w:t>amout</w:t>
      </w:r>
      <w:proofErr w:type="spellEnd"/>
      <w:r w:rsidR="00465351">
        <w:rPr>
          <w:rFonts w:eastAsiaTheme="minorHAnsi"/>
        </w:rPr>
        <w:t xml:space="preserve"> is</w:t>
      </w:r>
      <w:r w:rsidRPr="0029798F">
        <w:rPr>
          <w:rFonts w:eastAsiaTheme="minorHAnsi"/>
        </w:rPr>
        <w:t xml:space="preserve"> equivalent to the mass of water </w:t>
      </w:r>
      <w:r w:rsidR="00FB5262">
        <w:rPr>
          <w:rFonts w:eastAsiaTheme="minorHAnsi"/>
        </w:rPr>
        <w:t xml:space="preserve">that was </w:t>
      </w:r>
      <w:r w:rsidRPr="0029798F">
        <w:rPr>
          <w:rFonts w:eastAsiaTheme="minorHAnsi"/>
        </w:rPr>
        <w:t>eliminated</w:t>
      </w:r>
      <w:r w:rsidR="00022430">
        <w:rPr>
          <w:rFonts w:eastAsiaTheme="minorHAnsi"/>
        </w:rPr>
        <w:t xml:space="preserve"> from </w:t>
      </w:r>
      <w:r w:rsidR="00FB5262">
        <w:rPr>
          <w:rFonts w:eastAsiaTheme="minorHAnsi"/>
        </w:rPr>
        <w:t xml:space="preserve">the </w:t>
      </w:r>
      <w:r w:rsidR="00022430">
        <w:rPr>
          <w:rFonts w:eastAsiaTheme="minorHAnsi"/>
        </w:rPr>
        <w:t xml:space="preserve">original </w:t>
      </w:r>
      <w:r w:rsidRPr="00ED6270">
        <w:rPr>
          <w:rFonts w:eastAsiaTheme="minorHAnsi"/>
        </w:rPr>
        <w:t>sample.</w:t>
      </w:r>
      <w:r w:rsidRPr="00ED6270">
        <w:rPr>
          <w:sz w:val="23"/>
          <w:szCs w:val="23"/>
        </w:rPr>
        <w:t xml:space="preserve"> </w:t>
      </w:r>
    </w:p>
    <w:p w14:paraId="19B5CC9B" w14:textId="65FDA464" w:rsidR="00FB5262" w:rsidRPr="0029798F" w:rsidRDefault="00FB5262" w:rsidP="00FB5262">
      <w:pPr>
        <w:pStyle w:val="CETTabletitle"/>
        <w:rPr>
          <w:lang w:val="en-US"/>
        </w:rPr>
      </w:pPr>
      <w:r w:rsidRPr="0029798F">
        <w:rPr>
          <w:lang w:val="en-US"/>
        </w:rPr>
        <w:t xml:space="preserve">Table </w:t>
      </w:r>
      <w:r>
        <w:rPr>
          <w:lang w:val="en-US"/>
        </w:rPr>
        <w:t>1</w:t>
      </w:r>
      <w:r w:rsidRPr="0029798F">
        <w:rPr>
          <w:lang w:val="en-US"/>
        </w:rPr>
        <w:t xml:space="preserve">: </w:t>
      </w:r>
      <w:r>
        <w:rPr>
          <w:lang w:val="en-US"/>
        </w:rPr>
        <w:t>Pyrolysis f</w:t>
      </w:r>
      <w:r w:rsidRPr="0029798F">
        <w:rPr>
          <w:lang w:val="en-US"/>
        </w:rPr>
        <w:t xml:space="preserve">ractions on a </w:t>
      </w:r>
      <w:r>
        <w:rPr>
          <w:lang w:val="en-US"/>
        </w:rPr>
        <w:t xml:space="preserve">wet </w:t>
      </w:r>
      <w:r w:rsidRPr="0029798F">
        <w:rPr>
          <w:lang w:val="en-US"/>
        </w:rPr>
        <w:t>basis</w:t>
      </w:r>
    </w:p>
    <w:tbl>
      <w:tblPr>
        <w:tblW w:w="5000" w:type="pc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417"/>
        <w:gridCol w:w="1844"/>
        <w:gridCol w:w="1842"/>
        <w:gridCol w:w="1986"/>
        <w:gridCol w:w="1698"/>
      </w:tblGrid>
      <w:tr w:rsidR="00FB5262" w:rsidRPr="0029798F" w14:paraId="248E87A7" w14:textId="77777777" w:rsidTr="001A301B">
        <w:tc>
          <w:tcPr>
            <w:tcW w:w="807" w:type="pct"/>
            <w:tcBorders>
              <w:top w:val="single" w:sz="12" w:space="0" w:color="008000"/>
              <w:bottom w:val="single" w:sz="6" w:space="0" w:color="008000"/>
            </w:tcBorders>
            <w:shd w:val="clear" w:color="auto" w:fill="FFFFFF"/>
          </w:tcPr>
          <w:p w14:paraId="6E772488" w14:textId="77777777" w:rsidR="00FB5262" w:rsidRPr="005B15F8" w:rsidRDefault="00FB5262" w:rsidP="001A301B">
            <w:pPr>
              <w:pStyle w:val="CETBodytext"/>
              <w:rPr>
                <w:rFonts w:cs="Arial"/>
                <w:szCs w:val="18"/>
              </w:rPr>
            </w:pPr>
            <w:r w:rsidRPr="005B15F8">
              <w:rPr>
                <w:rFonts w:cs="Arial"/>
                <w:szCs w:val="18"/>
              </w:rPr>
              <w:t>Moisture (%)</w:t>
            </w:r>
          </w:p>
        </w:tc>
        <w:tc>
          <w:tcPr>
            <w:tcW w:w="1049" w:type="pct"/>
            <w:tcBorders>
              <w:top w:val="single" w:sz="12" w:space="0" w:color="008000"/>
              <w:bottom w:val="single" w:sz="6" w:space="0" w:color="008000"/>
            </w:tcBorders>
            <w:shd w:val="clear" w:color="auto" w:fill="FFFFFF"/>
          </w:tcPr>
          <w:p w14:paraId="6BC16785" w14:textId="77777777" w:rsidR="00FB5262" w:rsidRPr="005B15F8" w:rsidRDefault="00FB5262" w:rsidP="001A301B">
            <w:pPr>
              <w:pStyle w:val="CETBodytext"/>
              <w:rPr>
                <w:rFonts w:cs="Arial"/>
                <w:szCs w:val="18"/>
              </w:rPr>
            </w:pPr>
            <w:r w:rsidRPr="005B15F8">
              <w:rPr>
                <w:rFonts w:cs="Arial"/>
                <w:szCs w:val="18"/>
              </w:rPr>
              <w:t>Biomass in</w:t>
            </w:r>
            <w:r>
              <w:rPr>
                <w:rFonts w:cs="Arial"/>
                <w:szCs w:val="18"/>
              </w:rPr>
              <w:t>pu</w:t>
            </w:r>
            <w:r w:rsidRPr="005B15F8">
              <w:rPr>
                <w:rFonts w:cs="Arial"/>
                <w:szCs w:val="18"/>
              </w:rPr>
              <w:t>t (g)</w:t>
            </w:r>
          </w:p>
        </w:tc>
        <w:tc>
          <w:tcPr>
            <w:tcW w:w="1048" w:type="pct"/>
            <w:tcBorders>
              <w:top w:val="single" w:sz="12" w:space="0" w:color="008000"/>
              <w:bottom w:val="single" w:sz="6" w:space="0" w:color="008000"/>
            </w:tcBorders>
            <w:shd w:val="clear" w:color="auto" w:fill="FFFFFF"/>
          </w:tcPr>
          <w:p w14:paraId="75AD4BBB" w14:textId="77777777" w:rsidR="00FB5262" w:rsidRPr="005B15F8" w:rsidRDefault="00FB5262" w:rsidP="001A301B">
            <w:pPr>
              <w:pStyle w:val="CETBodytext"/>
              <w:rPr>
                <w:rFonts w:cs="Arial"/>
                <w:szCs w:val="18"/>
              </w:rPr>
            </w:pPr>
            <w:r w:rsidRPr="005B15F8">
              <w:rPr>
                <w:rFonts w:cs="Arial"/>
                <w:szCs w:val="18"/>
              </w:rPr>
              <w:t>Solid fraction (%)</w:t>
            </w:r>
          </w:p>
        </w:tc>
        <w:tc>
          <w:tcPr>
            <w:tcW w:w="1130" w:type="pct"/>
            <w:tcBorders>
              <w:top w:val="single" w:sz="12" w:space="0" w:color="008000"/>
              <w:bottom w:val="single" w:sz="6" w:space="0" w:color="008000"/>
            </w:tcBorders>
            <w:shd w:val="clear" w:color="auto" w:fill="FFFFFF"/>
          </w:tcPr>
          <w:p w14:paraId="143F2CDD" w14:textId="77777777" w:rsidR="00FB5262" w:rsidRPr="005B15F8" w:rsidRDefault="00FB5262" w:rsidP="001A301B">
            <w:pPr>
              <w:pStyle w:val="CETBodytext"/>
              <w:rPr>
                <w:rFonts w:cs="Arial"/>
                <w:szCs w:val="18"/>
              </w:rPr>
            </w:pPr>
            <w:r w:rsidRPr="005B15F8">
              <w:rPr>
                <w:rFonts w:cs="Arial"/>
                <w:szCs w:val="18"/>
              </w:rPr>
              <w:t>Liquid fraction (%)</w:t>
            </w:r>
          </w:p>
        </w:tc>
        <w:tc>
          <w:tcPr>
            <w:tcW w:w="966" w:type="pct"/>
            <w:tcBorders>
              <w:top w:val="single" w:sz="12" w:space="0" w:color="008000"/>
              <w:bottom w:val="single" w:sz="6" w:space="0" w:color="008000"/>
            </w:tcBorders>
            <w:shd w:val="clear" w:color="auto" w:fill="FFFFFF"/>
          </w:tcPr>
          <w:p w14:paraId="56A8CB5D" w14:textId="77777777" w:rsidR="00FB5262" w:rsidRPr="005B15F8" w:rsidRDefault="00FB5262" w:rsidP="001A301B">
            <w:pPr>
              <w:pStyle w:val="CETBodytext"/>
              <w:rPr>
                <w:rFonts w:cs="Arial"/>
                <w:szCs w:val="18"/>
              </w:rPr>
            </w:pPr>
            <w:r w:rsidRPr="005B15F8">
              <w:rPr>
                <w:rFonts w:cs="Arial"/>
                <w:szCs w:val="18"/>
              </w:rPr>
              <w:t>Gas fraction (%)</w:t>
            </w:r>
          </w:p>
        </w:tc>
      </w:tr>
      <w:tr w:rsidR="00FB5262" w:rsidRPr="0029798F" w14:paraId="47D29DDD" w14:textId="77777777" w:rsidTr="001A301B">
        <w:tc>
          <w:tcPr>
            <w:tcW w:w="807" w:type="pct"/>
            <w:shd w:val="clear" w:color="auto" w:fill="FFFFFF"/>
          </w:tcPr>
          <w:p w14:paraId="0AF6D57B" w14:textId="77777777" w:rsidR="00FB5262" w:rsidRPr="005B15F8" w:rsidRDefault="00FB5262" w:rsidP="001A301B">
            <w:pPr>
              <w:pStyle w:val="CETBodytext"/>
              <w:rPr>
                <w:rFonts w:cs="Arial"/>
                <w:szCs w:val="18"/>
              </w:rPr>
            </w:pPr>
            <w:r w:rsidRPr="005B15F8">
              <w:rPr>
                <w:rFonts w:cs="Arial"/>
                <w:szCs w:val="18"/>
              </w:rPr>
              <w:t>13.2</w:t>
            </w:r>
          </w:p>
        </w:tc>
        <w:tc>
          <w:tcPr>
            <w:tcW w:w="1049" w:type="pct"/>
            <w:shd w:val="clear" w:color="auto" w:fill="FFFFFF"/>
            <w:vAlign w:val="bottom"/>
          </w:tcPr>
          <w:p w14:paraId="3A6891EC" w14:textId="77777777" w:rsidR="00FB5262" w:rsidRPr="005B15F8" w:rsidRDefault="00FB5262" w:rsidP="001A301B">
            <w:pPr>
              <w:pStyle w:val="CETBodytext"/>
              <w:rPr>
                <w:rFonts w:cs="Arial"/>
                <w:szCs w:val="18"/>
              </w:rPr>
            </w:pPr>
            <w:r w:rsidRPr="005B15F8">
              <w:rPr>
                <w:rFonts w:cs="Arial"/>
                <w:szCs w:val="18"/>
              </w:rPr>
              <w:t>30.0</w:t>
            </w:r>
          </w:p>
        </w:tc>
        <w:tc>
          <w:tcPr>
            <w:tcW w:w="1048" w:type="pct"/>
            <w:shd w:val="clear" w:color="auto" w:fill="FFFFFF"/>
          </w:tcPr>
          <w:p w14:paraId="58B2D417" w14:textId="77777777" w:rsidR="00FB5262" w:rsidRPr="005B15F8" w:rsidDel="005B15F8" w:rsidRDefault="00FB5262" w:rsidP="001A301B">
            <w:pPr>
              <w:pStyle w:val="CETBodytext"/>
              <w:rPr>
                <w:rFonts w:cs="Arial"/>
                <w:szCs w:val="18"/>
              </w:rPr>
            </w:pPr>
            <w:r w:rsidRPr="005B15F8">
              <w:rPr>
                <w:rFonts w:cs="Arial"/>
                <w:szCs w:val="18"/>
              </w:rPr>
              <w:t>28.8</w:t>
            </w:r>
          </w:p>
        </w:tc>
        <w:tc>
          <w:tcPr>
            <w:tcW w:w="1130" w:type="pct"/>
            <w:shd w:val="clear" w:color="auto" w:fill="FFFFFF"/>
          </w:tcPr>
          <w:p w14:paraId="5F7F4986" w14:textId="77777777" w:rsidR="00FB5262" w:rsidRPr="005B15F8" w:rsidDel="005B15F8" w:rsidRDefault="00FB5262" w:rsidP="001A301B">
            <w:pPr>
              <w:pStyle w:val="CETBodytext"/>
              <w:rPr>
                <w:rFonts w:cs="Arial"/>
                <w:szCs w:val="18"/>
              </w:rPr>
            </w:pPr>
            <w:r w:rsidRPr="005B15F8">
              <w:rPr>
                <w:rFonts w:cs="Arial"/>
                <w:szCs w:val="18"/>
              </w:rPr>
              <w:t>47.</w:t>
            </w:r>
            <w:r>
              <w:rPr>
                <w:rFonts w:cs="Arial"/>
                <w:szCs w:val="18"/>
              </w:rPr>
              <w:t>7</w:t>
            </w:r>
            <w:r w:rsidRPr="005B15F8">
              <w:rPr>
                <w:rFonts w:cs="Arial"/>
                <w:szCs w:val="18"/>
              </w:rPr>
              <w:t xml:space="preserve"> </w:t>
            </w:r>
          </w:p>
        </w:tc>
        <w:tc>
          <w:tcPr>
            <w:tcW w:w="966" w:type="pct"/>
            <w:shd w:val="clear" w:color="auto" w:fill="FFFFFF"/>
          </w:tcPr>
          <w:p w14:paraId="31348B59" w14:textId="77777777" w:rsidR="00FB5262" w:rsidRPr="005B15F8" w:rsidDel="005B15F8" w:rsidRDefault="00FB5262" w:rsidP="001A301B">
            <w:pPr>
              <w:pStyle w:val="CETBodytext"/>
              <w:rPr>
                <w:rFonts w:cs="Arial"/>
                <w:szCs w:val="18"/>
              </w:rPr>
            </w:pPr>
            <w:r w:rsidRPr="005B15F8">
              <w:rPr>
                <w:rFonts w:cs="Arial"/>
                <w:szCs w:val="18"/>
              </w:rPr>
              <w:t>23.5</w:t>
            </w:r>
          </w:p>
        </w:tc>
      </w:tr>
      <w:tr w:rsidR="00FB5262" w:rsidRPr="0029798F" w14:paraId="66752044" w14:textId="77777777" w:rsidTr="001A301B">
        <w:tc>
          <w:tcPr>
            <w:tcW w:w="807" w:type="pct"/>
            <w:shd w:val="clear" w:color="auto" w:fill="FFFFFF"/>
            <w:vAlign w:val="center"/>
          </w:tcPr>
          <w:p w14:paraId="75FEFA87" w14:textId="77777777" w:rsidR="00FB5262" w:rsidRPr="005B15F8" w:rsidRDefault="00FB5262" w:rsidP="001A301B">
            <w:pPr>
              <w:pStyle w:val="CETBodytext"/>
              <w:rPr>
                <w:rFonts w:cs="Arial"/>
                <w:szCs w:val="18"/>
              </w:rPr>
            </w:pPr>
            <w:r w:rsidRPr="005B15F8">
              <w:rPr>
                <w:rFonts w:cs="Arial"/>
                <w:szCs w:val="18"/>
              </w:rPr>
              <w:t>3.1</w:t>
            </w:r>
          </w:p>
        </w:tc>
        <w:tc>
          <w:tcPr>
            <w:tcW w:w="1049" w:type="pct"/>
            <w:shd w:val="clear" w:color="auto" w:fill="FFFFFF"/>
            <w:vAlign w:val="center"/>
          </w:tcPr>
          <w:p w14:paraId="51DE05AD" w14:textId="77777777" w:rsidR="00FB5262" w:rsidRPr="005B15F8" w:rsidRDefault="00FB5262" w:rsidP="001A301B">
            <w:pPr>
              <w:pStyle w:val="CETBodytext"/>
              <w:rPr>
                <w:rFonts w:cs="Arial"/>
                <w:szCs w:val="18"/>
              </w:rPr>
            </w:pPr>
            <w:r w:rsidRPr="005B15F8">
              <w:rPr>
                <w:rFonts w:cs="Arial"/>
                <w:szCs w:val="18"/>
              </w:rPr>
              <w:t>30.0</w:t>
            </w:r>
          </w:p>
        </w:tc>
        <w:tc>
          <w:tcPr>
            <w:tcW w:w="1048" w:type="pct"/>
            <w:shd w:val="clear" w:color="auto" w:fill="FFFFFF"/>
          </w:tcPr>
          <w:p w14:paraId="4D8CA8C5" w14:textId="77777777" w:rsidR="00FB5262" w:rsidRPr="005B15F8" w:rsidRDefault="00FB5262" w:rsidP="001A301B">
            <w:pPr>
              <w:pStyle w:val="CETBodytext"/>
              <w:rPr>
                <w:rFonts w:cs="Arial"/>
                <w:szCs w:val="18"/>
              </w:rPr>
            </w:pPr>
            <w:r w:rsidRPr="005B15F8">
              <w:rPr>
                <w:rFonts w:cs="Arial"/>
                <w:szCs w:val="18"/>
              </w:rPr>
              <w:t>25.</w:t>
            </w:r>
          </w:p>
        </w:tc>
        <w:tc>
          <w:tcPr>
            <w:tcW w:w="1130" w:type="pct"/>
            <w:shd w:val="clear" w:color="auto" w:fill="FFFFFF"/>
          </w:tcPr>
          <w:p w14:paraId="28336F20" w14:textId="77777777" w:rsidR="00FB5262" w:rsidRPr="005B15F8" w:rsidRDefault="00FB5262" w:rsidP="001A301B">
            <w:pPr>
              <w:pStyle w:val="CETBodytext"/>
              <w:rPr>
                <w:rFonts w:cs="Arial"/>
                <w:szCs w:val="18"/>
              </w:rPr>
            </w:pPr>
            <w:r w:rsidRPr="005B15F8">
              <w:rPr>
                <w:rFonts w:cs="Arial"/>
                <w:szCs w:val="18"/>
              </w:rPr>
              <w:t>37.</w:t>
            </w:r>
            <w:r>
              <w:rPr>
                <w:rFonts w:cs="Arial"/>
                <w:szCs w:val="18"/>
              </w:rPr>
              <w:t>6</w:t>
            </w:r>
          </w:p>
        </w:tc>
        <w:tc>
          <w:tcPr>
            <w:tcW w:w="966" w:type="pct"/>
            <w:shd w:val="clear" w:color="auto" w:fill="FFFFFF"/>
          </w:tcPr>
          <w:p w14:paraId="583AE522" w14:textId="77777777" w:rsidR="00FB5262" w:rsidRPr="005B15F8" w:rsidRDefault="00FB5262" w:rsidP="001A301B">
            <w:pPr>
              <w:pStyle w:val="CETBodytext"/>
              <w:rPr>
                <w:rFonts w:cs="Arial"/>
                <w:szCs w:val="18"/>
              </w:rPr>
            </w:pPr>
            <w:r w:rsidRPr="005B15F8">
              <w:rPr>
                <w:rFonts w:cs="Arial"/>
                <w:szCs w:val="18"/>
              </w:rPr>
              <w:t>36.5</w:t>
            </w:r>
          </w:p>
        </w:tc>
      </w:tr>
    </w:tbl>
    <w:p w14:paraId="3663C584" w14:textId="77777777" w:rsidR="00FB5262" w:rsidRDefault="00FB5262" w:rsidP="00303D69">
      <w:pPr>
        <w:pStyle w:val="CETBodytext"/>
        <w:spacing w:after="120"/>
        <w:rPr>
          <w:i/>
        </w:rPr>
      </w:pPr>
    </w:p>
    <w:p w14:paraId="08B4648F" w14:textId="63BD90F7" w:rsidR="00C53779" w:rsidRDefault="00FB5262" w:rsidP="00C53779">
      <w:pPr>
        <w:pStyle w:val="CETBodytext"/>
        <w:rPr>
          <w:rFonts w:eastAsiaTheme="minorHAnsi"/>
        </w:rPr>
      </w:pPr>
      <w:r>
        <w:rPr>
          <w:rFonts w:eastAsiaTheme="minorHAnsi"/>
        </w:rPr>
        <w:t xml:space="preserve">To account for the presence of water, the pyrolysis data was recalculated and expressed </w:t>
      </w:r>
      <w:r w:rsidR="00C53779" w:rsidRPr="0029798F">
        <w:rPr>
          <w:rFonts w:eastAsiaTheme="minorHAnsi"/>
        </w:rPr>
        <w:t>on a dry basis</w:t>
      </w:r>
      <w:r>
        <w:rPr>
          <w:rFonts w:eastAsiaTheme="minorHAnsi"/>
        </w:rPr>
        <w:t xml:space="preserve"> (Table 2) and, by doing so, the difference reported above raised from 10.1 to</w:t>
      </w:r>
      <w:r w:rsidR="00C53779" w:rsidRPr="0029798F">
        <w:rPr>
          <w:rFonts w:eastAsiaTheme="minorHAnsi"/>
        </w:rPr>
        <w:t xml:space="preserve"> </w:t>
      </w:r>
      <w:r w:rsidR="00C53779">
        <w:rPr>
          <w:rFonts w:eastAsiaTheme="minorHAnsi"/>
        </w:rPr>
        <w:t>16</w:t>
      </w:r>
      <w:r w:rsidR="00C53779" w:rsidRPr="0029798F">
        <w:rPr>
          <w:rFonts w:eastAsiaTheme="minorHAnsi"/>
        </w:rPr>
        <w:t>.</w:t>
      </w:r>
      <w:r w:rsidR="00C53779">
        <w:rPr>
          <w:rFonts w:eastAsiaTheme="minorHAnsi"/>
        </w:rPr>
        <w:t>1</w:t>
      </w:r>
      <w:r w:rsidR="006C55EF">
        <w:rPr>
          <w:rFonts w:eastAsiaTheme="minorHAnsi"/>
        </w:rPr>
        <w:t xml:space="preserve"> p. </w:t>
      </w:r>
      <w:proofErr w:type="gramStart"/>
      <w:r w:rsidR="006C55EF">
        <w:rPr>
          <w:rFonts w:eastAsiaTheme="minorHAnsi"/>
        </w:rPr>
        <w:t>p.</w:t>
      </w:r>
      <w:r>
        <w:rPr>
          <w:rFonts w:eastAsiaTheme="minorHAnsi"/>
        </w:rPr>
        <w:t>.</w:t>
      </w:r>
      <w:proofErr w:type="gramEnd"/>
      <w:r w:rsidR="004D2131">
        <w:rPr>
          <w:rFonts w:eastAsiaTheme="minorHAnsi"/>
        </w:rPr>
        <w:t xml:space="preserve"> </w:t>
      </w:r>
      <w:r>
        <w:rPr>
          <w:rFonts w:eastAsiaTheme="minorHAnsi"/>
        </w:rPr>
        <w:t>T</w:t>
      </w:r>
      <w:r w:rsidR="00C53779" w:rsidRPr="0029798F">
        <w:rPr>
          <w:rFonts w:eastAsiaTheme="minorHAnsi"/>
        </w:rPr>
        <w:t>he liquid fraction</w:t>
      </w:r>
      <w:r>
        <w:rPr>
          <w:rFonts w:eastAsiaTheme="minorHAnsi"/>
        </w:rPr>
        <w:t>s</w:t>
      </w:r>
      <w:r w:rsidR="00C53779" w:rsidRPr="0029798F">
        <w:rPr>
          <w:rFonts w:eastAsiaTheme="minorHAnsi"/>
        </w:rPr>
        <w:t xml:space="preserve"> </w:t>
      </w:r>
      <w:r w:rsidR="00C53779">
        <w:rPr>
          <w:rFonts w:eastAsiaTheme="minorHAnsi"/>
        </w:rPr>
        <w:t>present</w:t>
      </w:r>
      <w:r w:rsidR="00114414">
        <w:rPr>
          <w:rFonts w:eastAsiaTheme="minorHAnsi"/>
        </w:rPr>
        <w:t>ed</w:t>
      </w:r>
      <w:r w:rsidR="00C53779">
        <w:rPr>
          <w:rFonts w:eastAsiaTheme="minorHAnsi"/>
        </w:rPr>
        <w:t xml:space="preserve"> in </w:t>
      </w:r>
      <w:r w:rsidR="00C53779" w:rsidRPr="0029798F">
        <w:rPr>
          <w:rFonts w:eastAsiaTheme="minorHAnsi"/>
        </w:rPr>
        <w:t>Table</w:t>
      </w:r>
      <w:r>
        <w:rPr>
          <w:rFonts w:eastAsiaTheme="minorHAnsi"/>
        </w:rPr>
        <w:t>s</w:t>
      </w:r>
      <w:r w:rsidR="00C53779" w:rsidRPr="0029798F">
        <w:rPr>
          <w:rFonts w:eastAsiaTheme="minorHAnsi"/>
        </w:rPr>
        <w:t xml:space="preserve"> 1 and 2</w:t>
      </w:r>
      <w:r>
        <w:rPr>
          <w:rFonts w:eastAsiaTheme="minorHAnsi"/>
        </w:rPr>
        <w:t xml:space="preserve"> </w:t>
      </w:r>
      <w:r w:rsidR="00303D69">
        <w:rPr>
          <w:rFonts w:eastAsiaTheme="minorHAnsi"/>
        </w:rPr>
        <w:t>yielded</w:t>
      </w:r>
      <w:r w:rsidR="00C53779" w:rsidRPr="0029798F">
        <w:rPr>
          <w:rFonts w:eastAsiaTheme="minorHAnsi"/>
        </w:rPr>
        <w:t xml:space="preserve"> </w:t>
      </w:r>
      <w:r w:rsidR="00303D69" w:rsidRPr="0029798F">
        <w:rPr>
          <w:rFonts w:eastAsiaTheme="minorHAnsi"/>
        </w:rPr>
        <w:t>47.</w:t>
      </w:r>
      <w:r w:rsidR="00303D69">
        <w:rPr>
          <w:rFonts w:eastAsiaTheme="minorHAnsi"/>
        </w:rPr>
        <w:t xml:space="preserve">7 </w:t>
      </w:r>
      <w:r w:rsidR="00303D69" w:rsidRPr="0029798F">
        <w:rPr>
          <w:rFonts w:eastAsiaTheme="minorHAnsi"/>
        </w:rPr>
        <w:t>% to 54.9</w:t>
      </w:r>
      <w:r w:rsidR="00303D69">
        <w:rPr>
          <w:rFonts w:eastAsiaTheme="minorHAnsi"/>
        </w:rPr>
        <w:t xml:space="preserve"> </w:t>
      </w:r>
      <w:r w:rsidR="00303D69" w:rsidRPr="0029798F">
        <w:rPr>
          <w:rFonts w:eastAsiaTheme="minorHAnsi"/>
        </w:rPr>
        <w:t>%</w:t>
      </w:r>
      <w:r w:rsidR="00303D69">
        <w:rPr>
          <w:rFonts w:eastAsiaTheme="minorHAnsi"/>
        </w:rPr>
        <w:t xml:space="preserve"> for the </w:t>
      </w:r>
      <w:r w:rsidR="00C53779" w:rsidRPr="0029798F">
        <w:rPr>
          <w:rFonts w:eastAsiaTheme="minorHAnsi"/>
        </w:rPr>
        <w:t xml:space="preserve">higher moisture condition, while </w:t>
      </w:r>
      <w:r w:rsidR="00303D69">
        <w:rPr>
          <w:rFonts w:eastAsiaTheme="minorHAnsi"/>
        </w:rPr>
        <w:t>for</w:t>
      </w:r>
      <w:r w:rsidR="00C53779" w:rsidRPr="0029798F">
        <w:rPr>
          <w:rFonts w:eastAsiaTheme="minorHAnsi"/>
        </w:rPr>
        <w:t xml:space="preserve"> the lower moisture condition, the variation </w:t>
      </w:r>
      <w:r w:rsidR="00114414">
        <w:rPr>
          <w:rFonts w:eastAsiaTheme="minorHAnsi"/>
        </w:rPr>
        <w:t>was</w:t>
      </w:r>
      <w:r w:rsidR="00C53779" w:rsidRPr="0029798F">
        <w:rPr>
          <w:rFonts w:eastAsiaTheme="minorHAnsi"/>
        </w:rPr>
        <w:t xml:space="preserve"> from 37</w:t>
      </w:r>
      <w:r w:rsidR="00C53779">
        <w:rPr>
          <w:rFonts w:eastAsiaTheme="minorHAnsi"/>
        </w:rPr>
        <w:t xml:space="preserve">.6 </w:t>
      </w:r>
      <w:r w:rsidR="00C53779" w:rsidRPr="0029798F">
        <w:rPr>
          <w:rFonts w:eastAsiaTheme="minorHAnsi"/>
        </w:rPr>
        <w:t>% to 38.</w:t>
      </w:r>
      <w:r w:rsidR="00C53779">
        <w:rPr>
          <w:rFonts w:eastAsiaTheme="minorHAnsi"/>
        </w:rPr>
        <w:t xml:space="preserve">8 </w:t>
      </w:r>
      <w:r w:rsidR="00C53779" w:rsidRPr="0029798F">
        <w:rPr>
          <w:rFonts w:eastAsiaTheme="minorHAnsi"/>
        </w:rPr>
        <w:t>%</w:t>
      </w:r>
      <w:r w:rsidR="00303D69">
        <w:rPr>
          <w:rFonts w:eastAsiaTheme="minorHAnsi"/>
        </w:rPr>
        <w:t>. T</w:t>
      </w:r>
      <w:r w:rsidR="00835736" w:rsidRPr="00835736">
        <w:rPr>
          <w:rFonts w:eastAsiaTheme="minorHAnsi"/>
        </w:rPr>
        <w:t xml:space="preserve">his difference </w:t>
      </w:r>
      <w:r w:rsidR="00303D69">
        <w:rPr>
          <w:rFonts w:eastAsiaTheme="minorHAnsi"/>
        </w:rPr>
        <w:t>was solely due to the proper accounting of</w:t>
      </w:r>
      <w:r w:rsidR="00835736" w:rsidRPr="00835736">
        <w:rPr>
          <w:rFonts w:eastAsiaTheme="minorHAnsi"/>
        </w:rPr>
        <w:t xml:space="preserve"> </w:t>
      </w:r>
      <w:r w:rsidR="00303D69">
        <w:rPr>
          <w:rFonts w:eastAsiaTheme="minorHAnsi"/>
        </w:rPr>
        <w:t xml:space="preserve">sample </w:t>
      </w:r>
      <w:r w:rsidR="00303D69" w:rsidRPr="00835736">
        <w:rPr>
          <w:rFonts w:eastAsiaTheme="minorHAnsi"/>
        </w:rPr>
        <w:t xml:space="preserve">initial moisture </w:t>
      </w:r>
      <w:r w:rsidR="00303D69">
        <w:rPr>
          <w:rFonts w:eastAsiaTheme="minorHAnsi"/>
        </w:rPr>
        <w:t>content in our yield calculations</w:t>
      </w:r>
      <w:r w:rsidR="00835736">
        <w:rPr>
          <w:rFonts w:eastAsiaTheme="minorHAnsi"/>
        </w:rPr>
        <w:t>.</w:t>
      </w:r>
    </w:p>
    <w:p w14:paraId="1A6FC0AB" w14:textId="168FA62B" w:rsidR="00114414" w:rsidRPr="0029798F" w:rsidRDefault="00114414" w:rsidP="00114414">
      <w:pPr>
        <w:pStyle w:val="CETTabletitle"/>
        <w:rPr>
          <w:lang w:val="en-US"/>
        </w:rPr>
      </w:pPr>
      <w:r w:rsidRPr="0029798F">
        <w:rPr>
          <w:lang w:val="en-US"/>
        </w:rPr>
        <w:t xml:space="preserve">Table </w:t>
      </w:r>
      <w:r w:rsidR="00FB5262">
        <w:rPr>
          <w:lang w:val="en-US"/>
        </w:rPr>
        <w:t>2</w:t>
      </w:r>
      <w:r w:rsidRPr="0029798F">
        <w:rPr>
          <w:lang w:val="en-US"/>
        </w:rPr>
        <w:t xml:space="preserve">: </w:t>
      </w:r>
      <w:r w:rsidR="00DB7F95">
        <w:rPr>
          <w:lang w:val="en-US"/>
        </w:rPr>
        <w:t>Pyrolysis f</w:t>
      </w:r>
      <w:r w:rsidRPr="0029798F">
        <w:rPr>
          <w:lang w:val="en-US"/>
        </w:rPr>
        <w:t>ractions on a dry basis</w:t>
      </w:r>
    </w:p>
    <w:tbl>
      <w:tblPr>
        <w:tblW w:w="5000" w:type="pc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277"/>
        <w:gridCol w:w="1701"/>
        <w:gridCol w:w="1984"/>
        <w:gridCol w:w="1418"/>
        <w:gridCol w:w="1418"/>
        <w:gridCol w:w="989"/>
      </w:tblGrid>
      <w:tr w:rsidR="007E159E" w:rsidRPr="0029798F" w14:paraId="6479F82D" w14:textId="77777777" w:rsidTr="007E159E">
        <w:tc>
          <w:tcPr>
            <w:tcW w:w="726" w:type="pct"/>
            <w:vMerge w:val="restart"/>
            <w:tcBorders>
              <w:top w:val="single" w:sz="12" w:space="0" w:color="008000"/>
            </w:tcBorders>
            <w:shd w:val="clear" w:color="auto" w:fill="FFFFFF"/>
          </w:tcPr>
          <w:p w14:paraId="7026963A" w14:textId="0DC6705E" w:rsidR="007E159E" w:rsidRPr="005B15F8" w:rsidRDefault="007E159E" w:rsidP="001113E0">
            <w:pPr>
              <w:pStyle w:val="CETBodytext"/>
              <w:jc w:val="left"/>
              <w:rPr>
                <w:rFonts w:cs="Arial"/>
                <w:szCs w:val="18"/>
              </w:rPr>
            </w:pPr>
            <w:r w:rsidRPr="005B15F8">
              <w:rPr>
                <w:rFonts w:cs="Arial"/>
                <w:szCs w:val="18"/>
              </w:rPr>
              <w:t>Moisture (%)</w:t>
            </w:r>
          </w:p>
        </w:tc>
        <w:tc>
          <w:tcPr>
            <w:tcW w:w="968" w:type="pct"/>
            <w:vMerge w:val="restart"/>
            <w:tcBorders>
              <w:top w:val="single" w:sz="12" w:space="0" w:color="008000"/>
            </w:tcBorders>
            <w:shd w:val="clear" w:color="auto" w:fill="FFFFFF"/>
          </w:tcPr>
          <w:p w14:paraId="135E2F47" w14:textId="11B319F7" w:rsidR="007E159E" w:rsidRPr="005B15F8" w:rsidRDefault="007E159E" w:rsidP="001113E0">
            <w:pPr>
              <w:pStyle w:val="CETBodytext"/>
              <w:jc w:val="left"/>
              <w:rPr>
                <w:rFonts w:cs="Arial"/>
                <w:szCs w:val="18"/>
              </w:rPr>
            </w:pPr>
            <w:r w:rsidRPr="005B15F8">
              <w:rPr>
                <w:rFonts w:cs="Arial"/>
                <w:szCs w:val="18"/>
              </w:rPr>
              <w:t>Biomass in</w:t>
            </w:r>
            <w:r>
              <w:rPr>
                <w:rFonts w:cs="Arial"/>
                <w:szCs w:val="18"/>
              </w:rPr>
              <w:t>pu</w:t>
            </w:r>
            <w:r w:rsidRPr="005B15F8">
              <w:rPr>
                <w:rFonts w:cs="Arial"/>
                <w:szCs w:val="18"/>
              </w:rPr>
              <w:t>t (g)</w:t>
            </w:r>
          </w:p>
        </w:tc>
        <w:tc>
          <w:tcPr>
            <w:tcW w:w="1129" w:type="pct"/>
            <w:vMerge w:val="restart"/>
            <w:tcBorders>
              <w:top w:val="single" w:sz="12" w:space="0" w:color="008000"/>
            </w:tcBorders>
            <w:shd w:val="clear" w:color="auto" w:fill="FFFFFF"/>
          </w:tcPr>
          <w:p w14:paraId="1F48622E" w14:textId="664B9984" w:rsidR="007E159E" w:rsidRPr="0029798F" w:rsidRDefault="007E159E" w:rsidP="001113E0">
            <w:pPr>
              <w:pStyle w:val="CETBodytext"/>
              <w:jc w:val="left"/>
            </w:pPr>
            <w:r w:rsidRPr="0029798F">
              <w:t>Biomass discounting moisture content (g)</w:t>
            </w:r>
          </w:p>
        </w:tc>
        <w:tc>
          <w:tcPr>
            <w:tcW w:w="2177" w:type="pct"/>
            <w:gridSpan w:val="3"/>
            <w:tcBorders>
              <w:top w:val="single" w:sz="12" w:space="0" w:color="008000"/>
              <w:bottom w:val="single" w:sz="6" w:space="0" w:color="008000"/>
            </w:tcBorders>
            <w:shd w:val="clear" w:color="auto" w:fill="FFFFFF"/>
          </w:tcPr>
          <w:p w14:paraId="744A610C" w14:textId="39C13104" w:rsidR="007E159E" w:rsidRPr="005B15F8" w:rsidRDefault="007E159E" w:rsidP="001113E0">
            <w:pPr>
              <w:pStyle w:val="CETBodytext"/>
              <w:jc w:val="left"/>
              <w:rPr>
                <w:rFonts w:cs="Arial"/>
                <w:szCs w:val="18"/>
              </w:rPr>
            </w:pPr>
            <w:r>
              <w:rPr>
                <w:rFonts w:cs="Arial"/>
                <w:szCs w:val="18"/>
              </w:rPr>
              <w:t>Fraction</w:t>
            </w:r>
          </w:p>
        </w:tc>
      </w:tr>
      <w:tr w:rsidR="007E159E" w:rsidRPr="0029798F" w14:paraId="659462EE" w14:textId="77777777" w:rsidTr="007E159E">
        <w:tc>
          <w:tcPr>
            <w:tcW w:w="726" w:type="pct"/>
            <w:vMerge/>
            <w:tcBorders>
              <w:bottom w:val="single" w:sz="6" w:space="0" w:color="008000"/>
            </w:tcBorders>
            <w:shd w:val="clear" w:color="auto" w:fill="FFFFFF"/>
          </w:tcPr>
          <w:p w14:paraId="4C3F237B" w14:textId="18EB1662" w:rsidR="007E159E" w:rsidRPr="005B15F8" w:rsidRDefault="007E159E" w:rsidP="001113E0">
            <w:pPr>
              <w:pStyle w:val="CETBodytext"/>
              <w:jc w:val="left"/>
              <w:rPr>
                <w:rFonts w:cs="Arial"/>
                <w:szCs w:val="18"/>
              </w:rPr>
            </w:pPr>
          </w:p>
        </w:tc>
        <w:tc>
          <w:tcPr>
            <w:tcW w:w="968" w:type="pct"/>
            <w:vMerge/>
            <w:tcBorders>
              <w:bottom w:val="single" w:sz="6" w:space="0" w:color="008000"/>
            </w:tcBorders>
            <w:shd w:val="clear" w:color="auto" w:fill="FFFFFF"/>
          </w:tcPr>
          <w:p w14:paraId="2D410AD7" w14:textId="41A91C5C" w:rsidR="007E159E" w:rsidRPr="005B15F8" w:rsidRDefault="007E159E" w:rsidP="001113E0">
            <w:pPr>
              <w:pStyle w:val="CETBodytext"/>
              <w:jc w:val="left"/>
              <w:rPr>
                <w:rFonts w:cs="Arial"/>
                <w:szCs w:val="18"/>
              </w:rPr>
            </w:pPr>
          </w:p>
        </w:tc>
        <w:tc>
          <w:tcPr>
            <w:tcW w:w="1129" w:type="pct"/>
            <w:vMerge/>
            <w:tcBorders>
              <w:bottom w:val="single" w:sz="6" w:space="0" w:color="008000"/>
            </w:tcBorders>
            <w:shd w:val="clear" w:color="auto" w:fill="FFFFFF"/>
          </w:tcPr>
          <w:p w14:paraId="334995D3" w14:textId="3C355D5D" w:rsidR="007E159E" w:rsidRPr="005B15F8" w:rsidRDefault="007E159E" w:rsidP="001113E0">
            <w:pPr>
              <w:pStyle w:val="CETBodytext"/>
              <w:jc w:val="left"/>
              <w:rPr>
                <w:rFonts w:cs="Arial"/>
                <w:szCs w:val="18"/>
              </w:rPr>
            </w:pPr>
          </w:p>
        </w:tc>
        <w:tc>
          <w:tcPr>
            <w:tcW w:w="807" w:type="pct"/>
            <w:tcBorders>
              <w:top w:val="single" w:sz="12" w:space="0" w:color="008000"/>
              <w:bottom w:val="single" w:sz="6" w:space="0" w:color="008000"/>
            </w:tcBorders>
            <w:shd w:val="clear" w:color="auto" w:fill="FFFFFF"/>
          </w:tcPr>
          <w:p w14:paraId="29059094" w14:textId="78731D32" w:rsidR="007E159E" w:rsidRPr="005B15F8" w:rsidRDefault="007E159E" w:rsidP="001113E0">
            <w:pPr>
              <w:pStyle w:val="CETBodytext"/>
              <w:jc w:val="left"/>
              <w:rPr>
                <w:rFonts w:cs="Arial"/>
                <w:szCs w:val="18"/>
              </w:rPr>
            </w:pPr>
            <w:r w:rsidRPr="005B15F8">
              <w:rPr>
                <w:rFonts w:cs="Arial"/>
                <w:szCs w:val="18"/>
              </w:rPr>
              <w:t>Solid (%)</w:t>
            </w:r>
          </w:p>
        </w:tc>
        <w:tc>
          <w:tcPr>
            <w:tcW w:w="807" w:type="pct"/>
            <w:tcBorders>
              <w:top w:val="single" w:sz="12" w:space="0" w:color="008000"/>
              <w:bottom w:val="single" w:sz="6" w:space="0" w:color="008000"/>
            </w:tcBorders>
            <w:shd w:val="clear" w:color="auto" w:fill="FFFFFF"/>
          </w:tcPr>
          <w:p w14:paraId="558837D6" w14:textId="733411C7" w:rsidR="007E159E" w:rsidRPr="005B15F8" w:rsidRDefault="007E159E" w:rsidP="001113E0">
            <w:pPr>
              <w:pStyle w:val="CETBodytext"/>
              <w:jc w:val="left"/>
              <w:rPr>
                <w:rFonts w:cs="Arial"/>
                <w:szCs w:val="18"/>
              </w:rPr>
            </w:pPr>
            <w:r w:rsidRPr="005B15F8">
              <w:rPr>
                <w:rFonts w:cs="Arial"/>
                <w:szCs w:val="18"/>
              </w:rPr>
              <w:t>Liquid (%)</w:t>
            </w:r>
          </w:p>
        </w:tc>
        <w:tc>
          <w:tcPr>
            <w:tcW w:w="563" w:type="pct"/>
            <w:tcBorders>
              <w:top w:val="single" w:sz="12" w:space="0" w:color="008000"/>
              <w:bottom w:val="single" w:sz="6" w:space="0" w:color="008000"/>
            </w:tcBorders>
            <w:shd w:val="clear" w:color="auto" w:fill="FFFFFF"/>
          </w:tcPr>
          <w:p w14:paraId="65D2DDD0" w14:textId="2F9B00FF" w:rsidR="007E159E" w:rsidRPr="005B15F8" w:rsidRDefault="007E159E" w:rsidP="001113E0">
            <w:pPr>
              <w:pStyle w:val="CETBodytext"/>
              <w:jc w:val="left"/>
              <w:rPr>
                <w:rFonts w:cs="Arial"/>
                <w:szCs w:val="18"/>
              </w:rPr>
            </w:pPr>
            <w:r w:rsidRPr="005B15F8">
              <w:rPr>
                <w:rFonts w:cs="Arial"/>
                <w:szCs w:val="18"/>
              </w:rPr>
              <w:t>Gas (%)</w:t>
            </w:r>
          </w:p>
        </w:tc>
      </w:tr>
      <w:tr w:rsidR="007E159E" w:rsidRPr="0029798F" w14:paraId="7C9379C8" w14:textId="77777777" w:rsidTr="007E159E">
        <w:tc>
          <w:tcPr>
            <w:tcW w:w="726" w:type="pct"/>
            <w:shd w:val="clear" w:color="auto" w:fill="FFFFFF"/>
          </w:tcPr>
          <w:p w14:paraId="08A433A9" w14:textId="77777777" w:rsidR="00114414" w:rsidRPr="005B15F8" w:rsidRDefault="00114414" w:rsidP="001113E0">
            <w:pPr>
              <w:pStyle w:val="CETBodytext"/>
              <w:jc w:val="left"/>
              <w:rPr>
                <w:rFonts w:cs="Arial"/>
                <w:szCs w:val="18"/>
              </w:rPr>
            </w:pPr>
            <w:r w:rsidRPr="005B15F8">
              <w:rPr>
                <w:rFonts w:cs="Arial"/>
                <w:szCs w:val="18"/>
              </w:rPr>
              <w:t>13.2</w:t>
            </w:r>
          </w:p>
        </w:tc>
        <w:tc>
          <w:tcPr>
            <w:tcW w:w="968" w:type="pct"/>
            <w:shd w:val="clear" w:color="auto" w:fill="FFFFFF"/>
            <w:vAlign w:val="bottom"/>
          </w:tcPr>
          <w:p w14:paraId="1E5E7CCA" w14:textId="77777777" w:rsidR="00114414" w:rsidRPr="005B15F8" w:rsidRDefault="00114414" w:rsidP="001113E0">
            <w:pPr>
              <w:pStyle w:val="CETBodytext"/>
              <w:jc w:val="left"/>
              <w:rPr>
                <w:rFonts w:cs="Arial"/>
                <w:szCs w:val="18"/>
              </w:rPr>
            </w:pPr>
            <w:r w:rsidRPr="005B15F8">
              <w:rPr>
                <w:rFonts w:cs="Arial"/>
                <w:szCs w:val="18"/>
              </w:rPr>
              <w:t>30.0</w:t>
            </w:r>
          </w:p>
        </w:tc>
        <w:tc>
          <w:tcPr>
            <w:tcW w:w="1129" w:type="pct"/>
            <w:shd w:val="clear" w:color="auto" w:fill="FFFFFF"/>
          </w:tcPr>
          <w:p w14:paraId="29E6132C" w14:textId="77777777" w:rsidR="00114414" w:rsidRPr="005B15F8" w:rsidRDefault="00114414" w:rsidP="001113E0">
            <w:pPr>
              <w:pStyle w:val="CETBodytext"/>
              <w:jc w:val="left"/>
              <w:rPr>
                <w:rFonts w:cs="Arial"/>
                <w:szCs w:val="18"/>
              </w:rPr>
            </w:pPr>
            <w:r w:rsidRPr="00A5481C">
              <w:t>26.0</w:t>
            </w:r>
          </w:p>
        </w:tc>
        <w:tc>
          <w:tcPr>
            <w:tcW w:w="807" w:type="pct"/>
            <w:shd w:val="clear" w:color="auto" w:fill="FFFFFF"/>
          </w:tcPr>
          <w:p w14:paraId="7A7A44E4" w14:textId="77777777" w:rsidR="00114414" w:rsidRPr="005B15F8" w:rsidDel="005B15F8" w:rsidRDefault="00114414" w:rsidP="001113E0">
            <w:pPr>
              <w:pStyle w:val="CETBodytext"/>
              <w:jc w:val="left"/>
              <w:rPr>
                <w:rFonts w:cs="Arial"/>
                <w:szCs w:val="18"/>
              </w:rPr>
            </w:pPr>
            <w:r w:rsidRPr="00A5481C">
              <w:t>33.</w:t>
            </w:r>
            <w:r>
              <w:t>2</w:t>
            </w:r>
            <w:r w:rsidRPr="00A5481C">
              <w:t xml:space="preserve"> </w:t>
            </w:r>
          </w:p>
        </w:tc>
        <w:tc>
          <w:tcPr>
            <w:tcW w:w="807" w:type="pct"/>
            <w:shd w:val="clear" w:color="auto" w:fill="FFFFFF"/>
          </w:tcPr>
          <w:p w14:paraId="3FB1CABA" w14:textId="77777777" w:rsidR="00114414" w:rsidRPr="005B15F8" w:rsidDel="005B15F8" w:rsidRDefault="00114414" w:rsidP="001113E0">
            <w:pPr>
              <w:pStyle w:val="CETBodytext"/>
              <w:jc w:val="left"/>
              <w:rPr>
                <w:rFonts w:cs="Arial"/>
                <w:szCs w:val="18"/>
              </w:rPr>
            </w:pPr>
            <w:r w:rsidRPr="00A5481C">
              <w:t xml:space="preserve">54.9 </w:t>
            </w:r>
          </w:p>
        </w:tc>
        <w:tc>
          <w:tcPr>
            <w:tcW w:w="563" w:type="pct"/>
            <w:shd w:val="clear" w:color="auto" w:fill="FFFFFF"/>
          </w:tcPr>
          <w:p w14:paraId="22BB0AA1" w14:textId="77777777" w:rsidR="00114414" w:rsidRPr="005B15F8" w:rsidDel="005B15F8" w:rsidRDefault="00114414" w:rsidP="001113E0">
            <w:pPr>
              <w:pStyle w:val="CETBodytext"/>
              <w:jc w:val="left"/>
              <w:rPr>
                <w:rFonts w:cs="Arial"/>
                <w:szCs w:val="18"/>
              </w:rPr>
            </w:pPr>
            <w:r w:rsidRPr="00A5481C">
              <w:t>11.9</w:t>
            </w:r>
          </w:p>
        </w:tc>
      </w:tr>
      <w:tr w:rsidR="007E159E" w:rsidRPr="0029798F" w14:paraId="48BC338B" w14:textId="77777777" w:rsidTr="007E159E">
        <w:tc>
          <w:tcPr>
            <w:tcW w:w="726" w:type="pct"/>
            <w:shd w:val="clear" w:color="auto" w:fill="FFFFFF"/>
            <w:vAlign w:val="center"/>
          </w:tcPr>
          <w:p w14:paraId="40B3EFCF" w14:textId="77777777" w:rsidR="00114414" w:rsidRPr="005B15F8" w:rsidRDefault="00114414" w:rsidP="001113E0">
            <w:pPr>
              <w:pStyle w:val="CETBodytext"/>
              <w:jc w:val="left"/>
              <w:rPr>
                <w:rFonts w:cs="Arial"/>
                <w:szCs w:val="18"/>
              </w:rPr>
            </w:pPr>
            <w:r w:rsidRPr="005B15F8">
              <w:rPr>
                <w:rFonts w:cs="Arial"/>
                <w:szCs w:val="18"/>
              </w:rPr>
              <w:t>3.1</w:t>
            </w:r>
          </w:p>
        </w:tc>
        <w:tc>
          <w:tcPr>
            <w:tcW w:w="968" w:type="pct"/>
            <w:shd w:val="clear" w:color="auto" w:fill="FFFFFF"/>
            <w:vAlign w:val="center"/>
          </w:tcPr>
          <w:p w14:paraId="52039F4E" w14:textId="77777777" w:rsidR="00114414" w:rsidRPr="005B15F8" w:rsidRDefault="00114414" w:rsidP="001113E0">
            <w:pPr>
              <w:pStyle w:val="CETBodytext"/>
              <w:jc w:val="left"/>
              <w:rPr>
                <w:rFonts w:cs="Arial"/>
                <w:szCs w:val="18"/>
              </w:rPr>
            </w:pPr>
            <w:r w:rsidRPr="005B15F8">
              <w:rPr>
                <w:rFonts w:cs="Arial"/>
                <w:szCs w:val="18"/>
              </w:rPr>
              <w:t>30.0</w:t>
            </w:r>
          </w:p>
        </w:tc>
        <w:tc>
          <w:tcPr>
            <w:tcW w:w="1129" w:type="pct"/>
            <w:shd w:val="clear" w:color="auto" w:fill="FFFFFF"/>
            <w:vAlign w:val="center"/>
          </w:tcPr>
          <w:p w14:paraId="70035BA2" w14:textId="77777777" w:rsidR="00114414" w:rsidRPr="005B15F8" w:rsidRDefault="00114414" w:rsidP="001113E0">
            <w:pPr>
              <w:pStyle w:val="CETBodytext"/>
              <w:jc w:val="left"/>
              <w:rPr>
                <w:rFonts w:cs="Arial"/>
                <w:szCs w:val="18"/>
              </w:rPr>
            </w:pPr>
            <w:r w:rsidRPr="00A5481C">
              <w:t>29.0</w:t>
            </w:r>
          </w:p>
        </w:tc>
        <w:tc>
          <w:tcPr>
            <w:tcW w:w="807" w:type="pct"/>
            <w:shd w:val="clear" w:color="auto" w:fill="FFFFFF"/>
            <w:vAlign w:val="center"/>
          </w:tcPr>
          <w:p w14:paraId="4BDF500F" w14:textId="77777777" w:rsidR="00114414" w:rsidRPr="005B15F8" w:rsidRDefault="00114414" w:rsidP="001113E0">
            <w:pPr>
              <w:pStyle w:val="CETBodytext"/>
              <w:jc w:val="left"/>
              <w:rPr>
                <w:rFonts w:cs="Arial"/>
                <w:szCs w:val="18"/>
              </w:rPr>
            </w:pPr>
            <w:r w:rsidRPr="00A5481C">
              <w:t>26.7</w:t>
            </w:r>
          </w:p>
        </w:tc>
        <w:tc>
          <w:tcPr>
            <w:tcW w:w="807" w:type="pct"/>
            <w:shd w:val="clear" w:color="auto" w:fill="FFFFFF"/>
            <w:vAlign w:val="center"/>
          </w:tcPr>
          <w:p w14:paraId="510F332E" w14:textId="77777777" w:rsidR="00114414" w:rsidRPr="005B15F8" w:rsidRDefault="00114414" w:rsidP="001113E0">
            <w:pPr>
              <w:pStyle w:val="CETBodytext"/>
              <w:jc w:val="left"/>
              <w:rPr>
                <w:rFonts w:cs="Arial"/>
                <w:szCs w:val="18"/>
              </w:rPr>
            </w:pPr>
            <w:r w:rsidRPr="00A5481C">
              <w:t>38.</w:t>
            </w:r>
            <w:r>
              <w:t>8</w:t>
            </w:r>
          </w:p>
        </w:tc>
        <w:tc>
          <w:tcPr>
            <w:tcW w:w="563" w:type="pct"/>
            <w:shd w:val="clear" w:color="auto" w:fill="FFFFFF"/>
            <w:vAlign w:val="center"/>
          </w:tcPr>
          <w:p w14:paraId="4F2B3C7C" w14:textId="77777777" w:rsidR="00114414" w:rsidRPr="005B15F8" w:rsidRDefault="00114414" w:rsidP="001113E0">
            <w:pPr>
              <w:pStyle w:val="CETBodytext"/>
              <w:jc w:val="left"/>
              <w:rPr>
                <w:rFonts w:cs="Arial"/>
                <w:szCs w:val="18"/>
              </w:rPr>
            </w:pPr>
            <w:r>
              <w:t>34.5</w:t>
            </w:r>
          </w:p>
        </w:tc>
      </w:tr>
    </w:tbl>
    <w:p w14:paraId="18B7EEBF" w14:textId="77777777" w:rsidR="00303D69" w:rsidRDefault="00303D69" w:rsidP="00303D69">
      <w:pPr>
        <w:pStyle w:val="CETheadingx"/>
        <w:contextualSpacing w:val="0"/>
      </w:pPr>
    </w:p>
    <w:p w14:paraId="50709466" w14:textId="642FDF78" w:rsidR="001508B2" w:rsidRPr="001508B2" w:rsidRDefault="00322A58" w:rsidP="00F617A2">
      <w:pPr>
        <w:pStyle w:val="CETheadingx"/>
      </w:pPr>
      <w:r w:rsidRPr="00E621CB">
        <w:t xml:space="preserve">3.2 </w:t>
      </w:r>
      <w:r w:rsidR="00A83CBE" w:rsidRPr="00E621CB">
        <w:t>Characterization of the liquid fraction</w:t>
      </w:r>
      <w:r w:rsidR="00303D69">
        <w:t xml:space="preserve"> by GC-MS</w:t>
      </w:r>
    </w:p>
    <w:p w14:paraId="524EAEC8" w14:textId="52C752BC" w:rsidR="007D6F88" w:rsidRPr="00D95037" w:rsidRDefault="007D6F88" w:rsidP="00D95037">
      <w:pPr>
        <w:pStyle w:val="CETBodytext"/>
      </w:pPr>
      <w:r w:rsidRPr="00D95037">
        <w:t xml:space="preserve">In the characterization performed </w:t>
      </w:r>
      <w:r w:rsidR="00246DB0">
        <w:t>by</w:t>
      </w:r>
      <w:r w:rsidRPr="00D95037">
        <w:t xml:space="preserve"> GC-MS, there </w:t>
      </w:r>
      <w:r w:rsidR="00246DB0">
        <w:t>wa</w:t>
      </w:r>
      <w:r w:rsidRPr="00D95037">
        <w:t xml:space="preserve">s a </w:t>
      </w:r>
      <w:r w:rsidR="00246DB0">
        <w:t xml:space="preserve">slight change </w:t>
      </w:r>
      <w:r w:rsidRPr="00D95037">
        <w:t xml:space="preserve">in the </w:t>
      </w:r>
      <w:r w:rsidR="00246DB0">
        <w:t>distribution of pyrolysis products</w:t>
      </w:r>
      <w:r w:rsidRPr="00D95037">
        <w:t xml:space="preserve"> with a similarity index </w:t>
      </w:r>
      <w:r w:rsidR="00AC547C">
        <w:t>equal or above</w:t>
      </w:r>
      <w:r w:rsidRPr="00D95037">
        <w:t xml:space="preserve"> 80</w:t>
      </w:r>
      <w:r w:rsidR="00845401" w:rsidRPr="00D95037">
        <w:t xml:space="preserve"> </w:t>
      </w:r>
      <w:r w:rsidRPr="00D95037">
        <w:t xml:space="preserve">% </w:t>
      </w:r>
      <w:r w:rsidR="00AC547C">
        <w:t xml:space="preserve">for experiments carried out with sugarcane bagasse </w:t>
      </w:r>
      <w:r w:rsidRPr="00D95037">
        <w:t>with different moisture contents.</w:t>
      </w:r>
    </w:p>
    <w:p w14:paraId="693FF7D8" w14:textId="1FF056AB" w:rsidR="001C7BDA" w:rsidRPr="00D95037" w:rsidRDefault="007D6F88" w:rsidP="00D95037">
      <w:pPr>
        <w:pStyle w:val="CETBodytext"/>
      </w:pPr>
      <w:r w:rsidRPr="00D95037">
        <w:t xml:space="preserve">Table </w:t>
      </w:r>
      <w:r w:rsidR="00A46DA1">
        <w:t>3</w:t>
      </w:r>
      <w:r w:rsidR="00A46DA1" w:rsidRPr="00D95037">
        <w:t xml:space="preserve"> </w:t>
      </w:r>
      <w:r w:rsidRPr="00D95037">
        <w:t xml:space="preserve">shows the likely compounds present </w:t>
      </w:r>
      <w:r w:rsidR="00AC547C">
        <w:t>in the pyrolysis oil for</w:t>
      </w:r>
      <w:r w:rsidRPr="00D95037">
        <w:t xml:space="preserve"> each moisture condition. </w:t>
      </w:r>
      <w:r w:rsidR="00F13DBE">
        <w:t>C</w:t>
      </w:r>
      <w:r w:rsidRPr="00D95037">
        <w:t xml:space="preserve">ompounds </w:t>
      </w:r>
      <w:r w:rsidR="00F13DBE">
        <w:t xml:space="preserve">that are </w:t>
      </w:r>
      <w:r w:rsidRPr="00D95037">
        <w:t xml:space="preserve">not </w:t>
      </w:r>
      <w:r w:rsidR="00AB59E8">
        <w:t>identified</w:t>
      </w:r>
      <w:r w:rsidRPr="00D95037">
        <w:t xml:space="preserve"> in </w:t>
      </w:r>
      <w:r w:rsidR="00AB59E8">
        <w:t>both</w:t>
      </w:r>
      <w:r w:rsidRPr="00D95037">
        <w:t xml:space="preserve"> </w:t>
      </w:r>
      <w:r w:rsidR="00AB59E8">
        <w:t>moisture</w:t>
      </w:r>
      <w:r w:rsidR="00AB59E8" w:rsidRPr="00D95037">
        <w:t xml:space="preserve"> </w:t>
      </w:r>
      <w:r w:rsidRPr="00D95037">
        <w:t xml:space="preserve">conditions are </w:t>
      </w:r>
      <w:r w:rsidR="00172AB8">
        <w:t>highlighted</w:t>
      </w:r>
      <w:r w:rsidRPr="00D95037">
        <w:t xml:space="preserve"> in </w:t>
      </w:r>
      <w:r w:rsidR="00F13DBE">
        <w:t>green</w:t>
      </w:r>
      <w:r w:rsidRPr="00D95037">
        <w:t xml:space="preserve">. </w:t>
      </w:r>
      <w:r w:rsidR="00F13DBE">
        <w:t>Nearly</w:t>
      </w:r>
      <w:r w:rsidR="002143AC" w:rsidRPr="002143AC">
        <w:t xml:space="preserve"> 20% more compounds were identified</w:t>
      </w:r>
      <w:r w:rsidR="00F13DBE">
        <w:t xml:space="preserve"> under the highest moisture condition. Yet</w:t>
      </w:r>
      <w:r w:rsidR="002143AC" w:rsidRPr="002143AC">
        <w:t xml:space="preserve">, the presence of moisture proved </w:t>
      </w:r>
      <w:r w:rsidR="0072029A">
        <w:t xml:space="preserve">more </w:t>
      </w:r>
      <w:r w:rsidR="00E65C07">
        <w:t>influential</w:t>
      </w:r>
      <w:r w:rsidR="0072029A">
        <w:t xml:space="preserve"> </w:t>
      </w:r>
      <w:r w:rsidR="00E65C07">
        <w:t>over the</w:t>
      </w:r>
      <w:r w:rsidR="0072029A">
        <w:t xml:space="preserve"> heating profile and </w:t>
      </w:r>
      <w:r w:rsidR="00F13DBE">
        <w:t>bio-oil</w:t>
      </w:r>
      <w:r w:rsidR="0072029A">
        <w:t xml:space="preserve"> yield </w:t>
      </w:r>
      <w:r w:rsidR="00384EB6">
        <w:t xml:space="preserve">than </w:t>
      </w:r>
      <w:r w:rsidR="00E65C07">
        <w:t>over</w:t>
      </w:r>
      <w:r w:rsidR="00384EB6">
        <w:t xml:space="preserve"> the formation of different organic compounds.</w:t>
      </w:r>
    </w:p>
    <w:p w14:paraId="5A80404C" w14:textId="77777777" w:rsidR="001C7BDA" w:rsidRDefault="001C7BDA" w:rsidP="00F70010">
      <w:pPr>
        <w:pStyle w:val="CETBodytext"/>
      </w:pPr>
    </w:p>
    <w:p w14:paraId="48F5D08C" w14:textId="6239A5E7" w:rsidR="009845E7" w:rsidRPr="00AC547C" w:rsidRDefault="009845E7" w:rsidP="00AC547C">
      <w:pPr>
        <w:pStyle w:val="CETBodytext"/>
        <w:spacing w:after="120"/>
        <w:rPr>
          <w:i/>
          <w:iCs/>
        </w:rPr>
      </w:pPr>
      <w:r w:rsidRPr="00AC547C">
        <w:rPr>
          <w:i/>
          <w:iCs/>
        </w:rPr>
        <w:t xml:space="preserve">Table </w:t>
      </w:r>
      <w:r w:rsidR="00A46DA1" w:rsidRPr="00AC547C">
        <w:rPr>
          <w:i/>
          <w:iCs/>
        </w:rPr>
        <w:t>3</w:t>
      </w:r>
      <w:r w:rsidRPr="00AC547C">
        <w:rPr>
          <w:i/>
          <w:iCs/>
        </w:rPr>
        <w:t xml:space="preserve">: </w:t>
      </w:r>
      <w:r w:rsidR="00A60031" w:rsidRPr="00AC547C">
        <w:rPr>
          <w:i/>
          <w:iCs/>
        </w:rPr>
        <w:t>Relevant compounds</w:t>
      </w:r>
      <w:r w:rsidR="00A83CBE" w:rsidRPr="00AC547C">
        <w:rPr>
          <w:i/>
          <w:iCs/>
        </w:rPr>
        <w:t xml:space="preserve"> </w:t>
      </w:r>
      <w:r w:rsidR="00E97FA2" w:rsidRPr="00AC547C">
        <w:rPr>
          <w:i/>
          <w:iCs/>
        </w:rPr>
        <w:t>identified</w:t>
      </w:r>
      <w:r w:rsidR="00AC547C">
        <w:rPr>
          <w:i/>
          <w:iCs/>
        </w:rPr>
        <w:t xml:space="preserve"> in the pyrolysis bio-oil.</w:t>
      </w:r>
    </w:p>
    <w:tbl>
      <w:tblPr>
        <w:tblW w:w="5092" w:type="pc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248"/>
        <w:gridCol w:w="3021"/>
        <w:gridCol w:w="161"/>
        <w:gridCol w:w="1138"/>
        <w:gridCol w:w="362"/>
        <w:gridCol w:w="3019"/>
      </w:tblGrid>
      <w:tr w:rsidR="00C853E4" w:rsidRPr="00A600D5" w14:paraId="2B62A798" w14:textId="64F10EFD" w:rsidTr="00F94E22">
        <w:tc>
          <w:tcPr>
            <w:tcW w:w="2385" w:type="pct"/>
            <w:gridSpan w:val="2"/>
            <w:tcBorders>
              <w:top w:val="single" w:sz="12" w:space="0" w:color="008000"/>
              <w:bottom w:val="single" w:sz="6" w:space="0" w:color="008000"/>
            </w:tcBorders>
            <w:shd w:val="clear" w:color="auto" w:fill="FFFFFF"/>
          </w:tcPr>
          <w:p w14:paraId="2E7773BE" w14:textId="6B91634B" w:rsidR="00BC23C0" w:rsidRPr="00CD1D46" w:rsidRDefault="00F63AF2" w:rsidP="008C2075">
            <w:pPr>
              <w:pStyle w:val="CETBodytext"/>
              <w:jc w:val="left"/>
              <w:rPr>
                <w:szCs w:val="18"/>
              </w:rPr>
            </w:pPr>
            <w:r w:rsidRPr="00CD1D46">
              <w:rPr>
                <w:szCs w:val="18"/>
              </w:rPr>
              <w:t>Moisture</w:t>
            </w:r>
            <w:r w:rsidR="00C853E4" w:rsidRPr="00CD1D46">
              <w:rPr>
                <w:szCs w:val="18"/>
              </w:rPr>
              <w:t xml:space="preserve"> of 13.2</w:t>
            </w:r>
            <w:r w:rsidR="00845401" w:rsidRPr="00CD1D46">
              <w:rPr>
                <w:szCs w:val="18"/>
              </w:rPr>
              <w:t xml:space="preserve"> </w:t>
            </w:r>
            <w:r w:rsidR="00C853E4" w:rsidRPr="00CD1D46">
              <w:rPr>
                <w:szCs w:val="18"/>
              </w:rPr>
              <w:t>%</w:t>
            </w:r>
          </w:p>
        </w:tc>
        <w:tc>
          <w:tcPr>
            <w:tcW w:w="90" w:type="pct"/>
            <w:tcBorders>
              <w:top w:val="single" w:sz="12" w:space="0" w:color="008000"/>
              <w:bottom w:val="nil"/>
            </w:tcBorders>
            <w:shd w:val="clear" w:color="auto" w:fill="auto"/>
          </w:tcPr>
          <w:p w14:paraId="0C99610A" w14:textId="77777777" w:rsidR="00BC23C0" w:rsidRPr="00CD1D46" w:rsidRDefault="00BC23C0" w:rsidP="008C2075">
            <w:pPr>
              <w:pStyle w:val="CETBodytext"/>
              <w:jc w:val="left"/>
              <w:rPr>
                <w:szCs w:val="18"/>
              </w:rPr>
            </w:pPr>
          </w:p>
        </w:tc>
        <w:tc>
          <w:tcPr>
            <w:tcW w:w="2525" w:type="pct"/>
            <w:gridSpan w:val="3"/>
            <w:tcBorders>
              <w:top w:val="single" w:sz="12" w:space="0" w:color="008000"/>
              <w:bottom w:val="single" w:sz="6" w:space="0" w:color="008000"/>
            </w:tcBorders>
            <w:shd w:val="clear" w:color="auto" w:fill="auto"/>
          </w:tcPr>
          <w:p w14:paraId="0ED8F207" w14:textId="2F14E943" w:rsidR="00BC23C0" w:rsidRPr="00CD1D46" w:rsidRDefault="00F63AF2" w:rsidP="008C2075">
            <w:pPr>
              <w:pStyle w:val="CETBodytext"/>
              <w:jc w:val="left"/>
              <w:rPr>
                <w:szCs w:val="18"/>
              </w:rPr>
            </w:pPr>
            <w:r w:rsidRPr="00CD1D46">
              <w:rPr>
                <w:szCs w:val="18"/>
              </w:rPr>
              <w:t>Moisture</w:t>
            </w:r>
            <w:r w:rsidR="00C853E4" w:rsidRPr="00CD1D46">
              <w:rPr>
                <w:szCs w:val="18"/>
              </w:rPr>
              <w:t xml:space="preserve"> of 3.</w:t>
            </w:r>
            <w:r w:rsidR="00552D1E">
              <w:rPr>
                <w:szCs w:val="18"/>
              </w:rPr>
              <w:t>1</w:t>
            </w:r>
            <w:r w:rsidR="00552D1E" w:rsidRPr="00CD1D46">
              <w:rPr>
                <w:szCs w:val="18"/>
              </w:rPr>
              <w:t xml:space="preserve"> </w:t>
            </w:r>
            <w:r w:rsidR="00C853E4" w:rsidRPr="00CD1D46">
              <w:rPr>
                <w:szCs w:val="18"/>
              </w:rPr>
              <w:t>%</w:t>
            </w:r>
          </w:p>
        </w:tc>
      </w:tr>
      <w:tr w:rsidR="00C853E4" w:rsidRPr="00A600D5" w14:paraId="35A67678" w14:textId="33C9C285" w:rsidTr="00F617A2">
        <w:tc>
          <w:tcPr>
            <w:tcW w:w="697" w:type="pct"/>
            <w:tcBorders>
              <w:top w:val="single" w:sz="12" w:space="0" w:color="008000"/>
              <w:bottom w:val="single" w:sz="6" w:space="0" w:color="008000"/>
            </w:tcBorders>
            <w:shd w:val="clear" w:color="auto" w:fill="FFFFFF"/>
          </w:tcPr>
          <w:p w14:paraId="0162644D" w14:textId="1985B499" w:rsidR="00C853E4" w:rsidRPr="00CD1D46" w:rsidRDefault="00C853E4" w:rsidP="00C853E4">
            <w:pPr>
              <w:pStyle w:val="CETBodytext"/>
              <w:jc w:val="left"/>
              <w:rPr>
                <w:szCs w:val="18"/>
              </w:rPr>
            </w:pPr>
            <w:r w:rsidRPr="00CD1D46">
              <w:rPr>
                <w:szCs w:val="18"/>
              </w:rPr>
              <w:t xml:space="preserve">Retention time </w:t>
            </w:r>
          </w:p>
        </w:tc>
        <w:tc>
          <w:tcPr>
            <w:tcW w:w="1688" w:type="pct"/>
            <w:tcBorders>
              <w:top w:val="single" w:sz="12" w:space="0" w:color="008000"/>
              <w:bottom w:val="single" w:sz="6" w:space="0" w:color="008000"/>
            </w:tcBorders>
            <w:shd w:val="clear" w:color="auto" w:fill="FFFFFF"/>
          </w:tcPr>
          <w:p w14:paraId="36AE9A71" w14:textId="2A0CE9FB" w:rsidR="00C853E4" w:rsidRPr="00CD1D46" w:rsidRDefault="00C853E4" w:rsidP="00C853E4">
            <w:pPr>
              <w:pStyle w:val="CETBodytext"/>
              <w:jc w:val="left"/>
              <w:rPr>
                <w:szCs w:val="18"/>
              </w:rPr>
            </w:pPr>
            <w:r w:rsidRPr="00CD1D46">
              <w:rPr>
                <w:szCs w:val="18"/>
              </w:rPr>
              <w:t xml:space="preserve"> Compound name</w:t>
            </w:r>
          </w:p>
        </w:tc>
        <w:tc>
          <w:tcPr>
            <w:tcW w:w="90" w:type="pct"/>
            <w:tcBorders>
              <w:top w:val="nil"/>
              <w:bottom w:val="single" w:sz="6" w:space="0" w:color="008000"/>
            </w:tcBorders>
            <w:shd w:val="clear" w:color="auto" w:fill="auto"/>
          </w:tcPr>
          <w:p w14:paraId="0E340D0D" w14:textId="77777777" w:rsidR="00C853E4" w:rsidRPr="00CD1D46" w:rsidRDefault="00C853E4" w:rsidP="00C853E4">
            <w:pPr>
              <w:pStyle w:val="CETBodytext"/>
              <w:jc w:val="left"/>
              <w:rPr>
                <w:szCs w:val="18"/>
              </w:rPr>
            </w:pPr>
          </w:p>
        </w:tc>
        <w:tc>
          <w:tcPr>
            <w:tcW w:w="838" w:type="pct"/>
            <w:gridSpan w:val="2"/>
            <w:tcBorders>
              <w:top w:val="single" w:sz="12" w:space="0" w:color="008000"/>
              <w:bottom w:val="single" w:sz="6" w:space="0" w:color="008000"/>
            </w:tcBorders>
            <w:shd w:val="clear" w:color="auto" w:fill="auto"/>
          </w:tcPr>
          <w:p w14:paraId="7BA6B857" w14:textId="0094764B" w:rsidR="00C853E4" w:rsidRPr="00CD1D46" w:rsidRDefault="00C853E4" w:rsidP="00C853E4">
            <w:pPr>
              <w:pStyle w:val="CETBodytext"/>
              <w:jc w:val="left"/>
              <w:rPr>
                <w:szCs w:val="18"/>
              </w:rPr>
            </w:pPr>
            <w:r w:rsidRPr="00CD1D46">
              <w:rPr>
                <w:szCs w:val="18"/>
              </w:rPr>
              <w:t xml:space="preserve">Retention time </w:t>
            </w:r>
          </w:p>
        </w:tc>
        <w:tc>
          <w:tcPr>
            <w:tcW w:w="1687" w:type="pct"/>
            <w:tcBorders>
              <w:top w:val="single" w:sz="12" w:space="0" w:color="008000"/>
              <w:bottom w:val="single" w:sz="6" w:space="0" w:color="008000"/>
            </w:tcBorders>
          </w:tcPr>
          <w:p w14:paraId="5E384932" w14:textId="1BE12D19" w:rsidR="00C853E4" w:rsidRPr="00CD1D46" w:rsidRDefault="00C853E4" w:rsidP="00C853E4">
            <w:pPr>
              <w:pStyle w:val="CETBodytext"/>
              <w:jc w:val="left"/>
              <w:rPr>
                <w:szCs w:val="18"/>
              </w:rPr>
            </w:pPr>
            <w:r w:rsidRPr="00CD1D46">
              <w:rPr>
                <w:szCs w:val="18"/>
              </w:rPr>
              <w:t xml:space="preserve"> Compound name</w:t>
            </w:r>
          </w:p>
        </w:tc>
      </w:tr>
      <w:tr w:rsidR="00F617A2" w:rsidRPr="00A600D5" w14:paraId="00FD1DF0" w14:textId="305CFE0C" w:rsidTr="00F617A2">
        <w:tc>
          <w:tcPr>
            <w:tcW w:w="697" w:type="pct"/>
            <w:shd w:val="clear" w:color="auto" w:fill="C2D69B" w:themeFill="accent3" w:themeFillTint="99"/>
            <w:vAlign w:val="bottom"/>
          </w:tcPr>
          <w:p w14:paraId="4E1BA44C" w14:textId="2731CFCA" w:rsidR="00F94E22" w:rsidRPr="00CD1D46" w:rsidRDefault="00F94E22" w:rsidP="00F94E22">
            <w:pPr>
              <w:pStyle w:val="CETBodytext"/>
              <w:rPr>
                <w:rFonts w:cs="Arial"/>
                <w:szCs w:val="18"/>
              </w:rPr>
            </w:pPr>
            <w:r w:rsidRPr="00CD1D46">
              <w:rPr>
                <w:rFonts w:cs="Arial"/>
                <w:szCs w:val="18"/>
              </w:rPr>
              <w:t>8.991</w:t>
            </w:r>
          </w:p>
        </w:tc>
        <w:tc>
          <w:tcPr>
            <w:tcW w:w="1688" w:type="pct"/>
            <w:shd w:val="clear" w:color="auto" w:fill="C2D69B" w:themeFill="accent3" w:themeFillTint="99"/>
            <w:vAlign w:val="bottom"/>
          </w:tcPr>
          <w:p w14:paraId="157AD51F" w14:textId="3CFD4449" w:rsidR="00F94E22" w:rsidRPr="00CD1D46" w:rsidRDefault="00F94E22" w:rsidP="00F94E22">
            <w:pPr>
              <w:pStyle w:val="CETBodytext"/>
              <w:rPr>
                <w:rFonts w:cs="Arial"/>
                <w:szCs w:val="18"/>
              </w:rPr>
            </w:pPr>
            <w:r w:rsidRPr="00CD1D46">
              <w:rPr>
                <w:rFonts w:cs="Arial"/>
                <w:szCs w:val="18"/>
              </w:rPr>
              <w:t>Butanoic acid</w:t>
            </w:r>
          </w:p>
        </w:tc>
        <w:tc>
          <w:tcPr>
            <w:tcW w:w="90" w:type="pct"/>
            <w:shd w:val="clear" w:color="auto" w:fill="auto"/>
          </w:tcPr>
          <w:p w14:paraId="622908B7" w14:textId="77777777" w:rsidR="00F94E22" w:rsidRPr="00CD1D46" w:rsidRDefault="00F94E22" w:rsidP="00F94E22">
            <w:pPr>
              <w:pStyle w:val="CETBodytext"/>
              <w:rPr>
                <w:szCs w:val="18"/>
              </w:rPr>
            </w:pPr>
          </w:p>
        </w:tc>
        <w:tc>
          <w:tcPr>
            <w:tcW w:w="636" w:type="pct"/>
            <w:shd w:val="clear" w:color="auto" w:fill="C2D69B" w:themeFill="accent3" w:themeFillTint="99"/>
            <w:vAlign w:val="bottom"/>
          </w:tcPr>
          <w:p w14:paraId="45061053" w14:textId="03B8E878" w:rsidR="00F94E22" w:rsidRPr="00CD1D46" w:rsidRDefault="00F94E22" w:rsidP="00F94E22">
            <w:pPr>
              <w:pStyle w:val="CETBodytext"/>
              <w:rPr>
                <w:rFonts w:cs="Arial"/>
                <w:szCs w:val="18"/>
              </w:rPr>
            </w:pPr>
            <w:r w:rsidRPr="00CD1D46">
              <w:rPr>
                <w:rFonts w:cs="Arial"/>
                <w:color w:val="000000"/>
                <w:szCs w:val="18"/>
              </w:rPr>
              <w:t>6.471</w:t>
            </w:r>
          </w:p>
        </w:tc>
        <w:tc>
          <w:tcPr>
            <w:tcW w:w="1889" w:type="pct"/>
            <w:gridSpan w:val="2"/>
            <w:shd w:val="clear" w:color="auto" w:fill="C2D69B" w:themeFill="accent3" w:themeFillTint="99"/>
            <w:vAlign w:val="bottom"/>
          </w:tcPr>
          <w:p w14:paraId="7A8AE800" w14:textId="40616B90" w:rsidR="00F94E22" w:rsidRPr="00CD1D46" w:rsidRDefault="00F94E22" w:rsidP="00F94E22">
            <w:pPr>
              <w:pStyle w:val="CETBodytext"/>
              <w:rPr>
                <w:rFonts w:cs="Arial"/>
                <w:szCs w:val="18"/>
              </w:rPr>
            </w:pPr>
            <w:r w:rsidRPr="00CD1D46">
              <w:rPr>
                <w:rFonts w:cs="Arial"/>
                <w:szCs w:val="18"/>
              </w:rPr>
              <w:t>1,2-Dioxetane,3,4,4-trimethyl-3-methyl</w:t>
            </w:r>
          </w:p>
        </w:tc>
      </w:tr>
      <w:tr w:rsidR="00F617A2" w:rsidRPr="00A600D5" w14:paraId="0A1E7263" w14:textId="3DF33971" w:rsidTr="00F617A2">
        <w:tc>
          <w:tcPr>
            <w:tcW w:w="697" w:type="pct"/>
            <w:shd w:val="clear" w:color="auto" w:fill="FFFFFF"/>
            <w:vAlign w:val="bottom"/>
          </w:tcPr>
          <w:p w14:paraId="09724247" w14:textId="2F192C80" w:rsidR="00F94E22" w:rsidRPr="00CD1D46" w:rsidRDefault="00F94E22" w:rsidP="00F94E22">
            <w:pPr>
              <w:pStyle w:val="CETBodytext"/>
              <w:rPr>
                <w:rFonts w:cs="Arial"/>
                <w:szCs w:val="18"/>
              </w:rPr>
            </w:pPr>
            <w:r w:rsidRPr="00CD1D46">
              <w:rPr>
                <w:rFonts w:cs="Arial"/>
                <w:szCs w:val="18"/>
              </w:rPr>
              <w:t>9.911</w:t>
            </w:r>
          </w:p>
        </w:tc>
        <w:tc>
          <w:tcPr>
            <w:tcW w:w="1688" w:type="pct"/>
            <w:shd w:val="clear" w:color="auto" w:fill="FFFFFF"/>
            <w:vAlign w:val="bottom"/>
          </w:tcPr>
          <w:p w14:paraId="7F655935" w14:textId="73CCE3E4" w:rsidR="00F94E22" w:rsidRPr="00CD1D46" w:rsidRDefault="00F94E22" w:rsidP="00F94E22">
            <w:pPr>
              <w:pStyle w:val="CETBodytext"/>
              <w:rPr>
                <w:rFonts w:cs="Arial"/>
                <w:szCs w:val="18"/>
              </w:rPr>
            </w:pPr>
            <w:r w:rsidRPr="00CD1D46">
              <w:rPr>
                <w:rFonts w:cs="Arial"/>
                <w:szCs w:val="18"/>
              </w:rPr>
              <w:t>2-Furanylmethoxy</w:t>
            </w:r>
          </w:p>
        </w:tc>
        <w:tc>
          <w:tcPr>
            <w:tcW w:w="90" w:type="pct"/>
            <w:shd w:val="clear" w:color="auto" w:fill="auto"/>
          </w:tcPr>
          <w:p w14:paraId="4D511701" w14:textId="77777777" w:rsidR="00F94E22" w:rsidRPr="00CD1D46" w:rsidRDefault="00F94E22" w:rsidP="00F94E22">
            <w:pPr>
              <w:pStyle w:val="CETBodytext"/>
              <w:rPr>
                <w:szCs w:val="18"/>
              </w:rPr>
            </w:pPr>
          </w:p>
        </w:tc>
        <w:tc>
          <w:tcPr>
            <w:tcW w:w="636" w:type="pct"/>
            <w:shd w:val="clear" w:color="auto" w:fill="C2D69B" w:themeFill="accent3" w:themeFillTint="99"/>
            <w:vAlign w:val="bottom"/>
          </w:tcPr>
          <w:p w14:paraId="50B98C36" w14:textId="74683E9D" w:rsidR="00F94E22" w:rsidRPr="00CD1D46" w:rsidRDefault="00F94E22" w:rsidP="00F94E22">
            <w:pPr>
              <w:pStyle w:val="CETBodytext"/>
              <w:rPr>
                <w:rFonts w:cs="Arial"/>
                <w:szCs w:val="18"/>
              </w:rPr>
            </w:pPr>
            <w:r w:rsidRPr="00CD1D46">
              <w:rPr>
                <w:rFonts w:cs="Arial"/>
                <w:color w:val="000000"/>
                <w:szCs w:val="18"/>
              </w:rPr>
              <w:t>9.009</w:t>
            </w:r>
          </w:p>
        </w:tc>
        <w:tc>
          <w:tcPr>
            <w:tcW w:w="1889" w:type="pct"/>
            <w:gridSpan w:val="2"/>
            <w:shd w:val="clear" w:color="auto" w:fill="C2D69B" w:themeFill="accent3" w:themeFillTint="99"/>
            <w:vAlign w:val="bottom"/>
          </w:tcPr>
          <w:p w14:paraId="36EF7E31" w14:textId="5E36FBED" w:rsidR="00F94E22" w:rsidRPr="00CD1D46" w:rsidRDefault="00F94E22" w:rsidP="00F94E22">
            <w:pPr>
              <w:pStyle w:val="CETBodytext"/>
              <w:rPr>
                <w:rFonts w:cs="Arial"/>
                <w:szCs w:val="18"/>
              </w:rPr>
            </w:pPr>
            <w:r w:rsidRPr="00CD1D46">
              <w:rPr>
                <w:rFonts w:cs="Arial"/>
                <w:szCs w:val="18"/>
              </w:rPr>
              <w:t>2,2-Dimethylpropoxy)</w:t>
            </w:r>
          </w:p>
        </w:tc>
      </w:tr>
      <w:tr w:rsidR="00F94E22" w:rsidRPr="00A600D5" w14:paraId="4C6DD876" w14:textId="1CC8E4FC" w:rsidTr="00F617A2">
        <w:tc>
          <w:tcPr>
            <w:tcW w:w="697" w:type="pct"/>
            <w:shd w:val="clear" w:color="auto" w:fill="FFFFFF"/>
            <w:vAlign w:val="bottom"/>
          </w:tcPr>
          <w:p w14:paraId="5E345983" w14:textId="164FA747" w:rsidR="00F94E22" w:rsidRPr="00CD1D46" w:rsidRDefault="00F94E22" w:rsidP="00F94E22">
            <w:pPr>
              <w:pStyle w:val="CETBodytext"/>
              <w:rPr>
                <w:rFonts w:cs="Arial"/>
                <w:szCs w:val="18"/>
              </w:rPr>
            </w:pPr>
            <w:r w:rsidRPr="00CD1D46">
              <w:rPr>
                <w:rFonts w:cs="Arial"/>
                <w:szCs w:val="18"/>
              </w:rPr>
              <w:t>11.699</w:t>
            </w:r>
          </w:p>
        </w:tc>
        <w:tc>
          <w:tcPr>
            <w:tcW w:w="1688" w:type="pct"/>
            <w:shd w:val="clear" w:color="auto" w:fill="FFFFFF"/>
            <w:vAlign w:val="bottom"/>
          </w:tcPr>
          <w:p w14:paraId="195AD36E" w14:textId="08D1159B" w:rsidR="00F94E22" w:rsidRPr="00CD1D46" w:rsidRDefault="00F94E22" w:rsidP="00F94E22">
            <w:pPr>
              <w:pStyle w:val="CETBodytext"/>
              <w:rPr>
                <w:rFonts w:cs="Arial"/>
                <w:szCs w:val="18"/>
              </w:rPr>
            </w:pPr>
            <w:proofErr w:type="spellStart"/>
            <w:r w:rsidRPr="00CD1D46">
              <w:rPr>
                <w:rFonts w:cs="Arial"/>
                <w:szCs w:val="18"/>
              </w:rPr>
              <w:t>Trimethylphenoxy</w:t>
            </w:r>
            <w:proofErr w:type="spellEnd"/>
          </w:p>
        </w:tc>
        <w:tc>
          <w:tcPr>
            <w:tcW w:w="90" w:type="pct"/>
            <w:shd w:val="clear" w:color="auto" w:fill="auto"/>
          </w:tcPr>
          <w:p w14:paraId="1AF1CEDB" w14:textId="77777777" w:rsidR="00F94E22" w:rsidRPr="00CD1D46" w:rsidRDefault="00F94E22" w:rsidP="00F94E22">
            <w:pPr>
              <w:pStyle w:val="CETBodytext"/>
              <w:rPr>
                <w:szCs w:val="18"/>
              </w:rPr>
            </w:pPr>
          </w:p>
        </w:tc>
        <w:tc>
          <w:tcPr>
            <w:tcW w:w="636" w:type="pct"/>
            <w:shd w:val="clear" w:color="auto" w:fill="auto"/>
            <w:vAlign w:val="bottom"/>
          </w:tcPr>
          <w:p w14:paraId="5FF52E64" w14:textId="7E6BACB4" w:rsidR="00F94E22" w:rsidRPr="00CD1D46" w:rsidRDefault="00F94E22" w:rsidP="00F94E22">
            <w:pPr>
              <w:pStyle w:val="CETBodytext"/>
              <w:rPr>
                <w:rFonts w:cs="Arial"/>
                <w:szCs w:val="18"/>
              </w:rPr>
            </w:pPr>
            <w:r w:rsidRPr="00CD1D46">
              <w:rPr>
                <w:rFonts w:cs="Arial"/>
                <w:color w:val="000000"/>
                <w:szCs w:val="18"/>
              </w:rPr>
              <w:t>9.919</w:t>
            </w:r>
          </w:p>
        </w:tc>
        <w:tc>
          <w:tcPr>
            <w:tcW w:w="1889" w:type="pct"/>
            <w:gridSpan w:val="2"/>
            <w:vAlign w:val="bottom"/>
          </w:tcPr>
          <w:p w14:paraId="62056073" w14:textId="03CD6E07" w:rsidR="00F94E22" w:rsidRPr="00CD1D46" w:rsidRDefault="00F94E22" w:rsidP="00F94E22">
            <w:pPr>
              <w:pStyle w:val="CETBodytext"/>
              <w:rPr>
                <w:rFonts w:cs="Arial"/>
                <w:szCs w:val="18"/>
              </w:rPr>
            </w:pPr>
            <w:r w:rsidRPr="00CD1D46">
              <w:rPr>
                <w:rFonts w:cs="Arial"/>
                <w:color w:val="000000"/>
                <w:szCs w:val="18"/>
              </w:rPr>
              <w:t>2-Furanylmethoxy</w:t>
            </w:r>
          </w:p>
        </w:tc>
      </w:tr>
      <w:tr w:rsidR="00F94E22" w:rsidRPr="00A600D5" w14:paraId="1B6EC952" w14:textId="035211DE" w:rsidTr="00F617A2">
        <w:tc>
          <w:tcPr>
            <w:tcW w:w="697" w:type="pct"/>
            <w:shd w:val="clear" w:color="auto" w:fill="FFFFFF"/>
            <w:vAlign w:val="bottom"/>
          </w:tcPr>
          <w:p w14:paraId="7B366142" w14:textId="3E0DFDD7" w:rsidR="00F94E22" w:rsidRPr="00CD1D46" w:rsidRDefault="00F94E22" w:rsidP="00F94E22">
            <w:pPr>
              <w:pStyle w:val="CETBodytext"/>
              <w:rPr>
                <w:rFonts w:cs="Arial"/>
                <w:szCs w:val="18"/>
              </w:rPr>
            </w:pPr>
            <w:r w:rsidRPr="00CD1D46">
              <w:rPr>
                <w:rFonts w:cs="Arial"/>
                <w:szCs w:val="18"/>
              </w:rPr>
              <w:t>14.819</w:t>
            </w:r>
          </w:p>
        </w:tc>
        <w:tc>
          <w:tcPr>
            <w:tcW w:w="1688" w:type="pct"/>
            <w:shd w:val="clear" w:color="auto" w:fill="FFFFFF"/>
            <w:vAlign w:val="bottom"/>
          </w:tcPr>
          <w:p w14:paraId="703E2718" w14:textId="0B7B28C0" w:rsidR="00F94E22" w:rsidRPr="00CD1D46" w:rsidRDefault="00F94E22" w:rsidP="00F94E22">
            <w:pPr>
              <w:pStyle w:val="CETBodytext"/>
              <w:rPr>
                <w:rFonts w:cs="Arial"/>
                <w:szCs w:val="18"/>
              </w:rPr>
            </w:pPr>
            <w:r w:rsidRPr="00CD1D46">
              <w:rPr>
                <w:rFonts w:cs="Arial"/>
                <w:szCs w:val="18"/>
              </w:rPr>
              <w:t>3-Methylphenoxy</w:t>
            </w:r>
          </w:p>
        </w:tc>
        <w:tc>
          <w:tcPr>
            <w:tcW w:w="90" w:type="pct"/>
            <w:shd w:val="clear" w:color="auto" w:fill="auto"/>
          </w:tcPr>
          <w:p w14:paraId="1C1530A2" w14:textId="77777777" w:rsidR="00F94E22" w:rsidRPr="00CD1D46" w:rsidRDefault="00F94E22" w:rsidP="00F94E22">
            <w:pPr>
              <w:pStyle w:val="CETBodytext"/>
              <w:rPr>
                <w:szCs w:val="18"/>
              </w:rPr>
            </w:pPr>
          </w:p>
        </w:tc>
        <w:tc>
          <w:tcPr>
            <w:tcW w:w="636" w:type="pct"/>
            <w:shd w:val="clear" w:color="auto" w:fill="auto"/>
            <w:vAlign w:val="bottom"/>
          </w:tcPr>
          <w:p w14:paraId="42821E42" w14:textId="7B02C719" w:rsidR="00F94E22" w:rsidRPr="00CD1D46" w:rsidRDefault="00F94E22" w:rsidP="00F94E22">
            <w:pPr>
              <w:pStyle w:val="CETBodytext"/>
              <w:rPr>
                <w:rFonts w:cs="Arial"/>
                <w:szCs w:val="18"/>
              </w:rPr>
            </w:pPr>
            <w:r w:rsidRPr="00CD1D46">
              <w:rPr>
                <w:rFonts w:cs="Arial"/>
                <w:color w:val="000000"/>
                <w:szCs w:val="18"/>
              </w:rPr>
              <w:t>11.699</w:t>
            </w:r>
          </w:p>
        </w:tc>
        <w:tc>
          <w:tcPr>
            <w:tcW w:w="1889" w:type="pct"/>
            <w:gridSpan w:val="2"/>
            <w:vAlign w:val="bottom"/>
          </w:tcPr>
          <w:p w14:paraId="7E842F50" w14:textId="349D1201" w:rsidR="00F94E22" w:rsidRPr="00CD1D46" w:rsidRDefault="00F94E22" w:rsidP="00F94E22">
            <w:pPr>
              <w:pStyle w:val="CETBodytext"/>
              <w:rPr>
                <w:rFonts w:cs="Arial"/>
                <w:szCs w:val="18"/>
              </w:rPr>
            </w:pPr>
            <w:proofErr w:type="spellStart"/>
            <w:r w:rsidRPr="00CD1D46">
              <w:rPr>
                <w:rFonts w:cs="Arial"/>
                <w:color w:val="000000"/>
                <w:szCs w:val="18"/>
              </w:rPr>
              <w:t>Trimethylphenoxy</w:t>
            </w:r>
            <w:proofErr w:type="spellEnd"/>
          </w:p>
        </w:tc>
      </w:tr>
      <w:tr w:rsidR="00F94E22" w:rsidRPr="00A600D5" w14:paraId="4FA867B3" w14:textId="3017FCB6" w:rsidTr="00F617A2">
        <w:tc>
          <w:tcPr>
            <w:tcW w:w="697" w:type="pct"/>
            <w:shd w:val="clear" w:color="auto" w:fill="FFFFFF"/>
            <w:vAlign w:val="bottom"/>
          </w:tcPr>
          <w:p w14:paraId="042DFD2C" w14:textId="0ED6F8D6" w:rsidR="00F94E22" w:rsidRPr="00CD1D46" w:rsidRDefault="00F94E22" w:rsidP="00F94E22">
            <w:pPr>
              <w:pStyle w:val="CETBodytext"/>
              <w:rPr>
                <w:rFonts w:cs="Arial"/>
                <w:szCs w:val="18"/>
              </w:rPr>
            </w:pPr>
            <w:r w:rsidRPr="00CD1D46">
              <w:rPr>
                <w:rFonts w:cs="Arial"/>
                <w:szCs w:val="18"/>
              </w:rPr>
              <w:t>17.123</w:t>
            </w:r>
          </w:p>
        </w:tc>
        <w:tc>
          <w:tcPr>
            <w:tcW w:w="1688" w:type="pct"/>
            <w:shd w:val="clear" w:color="auto" w:fill="FFFFFF"/>
            <w:vAlign w:val="bottom"/>
          </w:tcPr>
          <w:p w14:paraId="7356452B" w14:textId="060401AA" w:rsidR="00F94E22" w:rsidRPr="00CD1D46" w:rsidRDefault="00F94E22" w:rsidP="00F94E22">
            <w:pPr>
              <w:pStyle w:val="CETBodytext"/>
              <w:rPr>
                <w:rFonts w:cs="Arial"/>
                <w:szCs w:val="18"/>
              </w:rPr>
            </w:pPr>
            <w:r w:rsidRPr="00CD1D46">
              <w:rPr>
                <w:rFonts w:cs="Arial"/>
                <w:szCs w:val="18"/>
              </w:rPr>
              <w:t xml:space="preserve">2-Methoxyphenol </w:t>
            </w:r>
          </w:p>
        </w:tc>
        <w:tc>
          <w:tcPr>
            <w:tcW w:w="90" w:type="pct"/>
            <w:shd w:val="clear" w:color="auto" w:fill="auto"/>
          </w:tcPr>
          <w:p w14:paraId="772C995F" w14:textId="77777777" w:rsidR="00F94E22" w:rsidRPr="00CD1D46" w:rsidRDefault="00F94E22" w:rsidP="00F94E22">
            <w:pPr>
              <w:pStyle w:val="CETBodytext"/>
              <w:rPr>
                <w:szCs w:val="18"/>
              </w:rPr>
            </w:pPr>
          </w:p>
        </w:tc>
        <w:tc>
          <w:tcPr>
            <w:tcW w:w="636" w:type="pct"/>
            <w:shd w:val="clear" w:color="auto" w:fill="auto"/>
            <w:vAlign w:val="bottom"/>
          </w:tcPr>
          <w:p w14:paraId="7D8A120F" w14:textId="08C87706" w:rsidR="00F94E22" w:rsidRPr="00CD1D46" w:rsidRDefault="00F94E22" w:rsidP="00F94E22">
            <w:pPr>
              <w:pStyle w:val="CETBodytext"/>
              <w:rPr>
                <w:rFonts w:cs="Arial"/>
                <w:szCs w:val="18"/>
              </w:rPr>
            </w:pPr>
            <w:r w:rsidRPr="00CD1D46">
              <w:rPr>
                <w:rFonts w:cs="Arial"/>
                <w:color w:val="000000"/>
                <w:szCs w:val="18"/>
              </w:rPr>
              <w:t>14.823</w:t>
            </w:r>
          </w:p>
        </w:tc>
        <w:tc>
          <w:tcPr>
            <w:tcW w:w="1889" w:type="pct"/>
            <w:gridSpan w:val="2"/>
            <w:vAlign w:val="bottom"/>
          </w:tcPr>
          <w:p w14:paraId="2346AB36" w14:textId="0D8ADFAC" w:rsidR="00F94E22" w:rsidRPr="00CD1D46" w:rsidRDefault="00F94E22" w:rsidP="00F94E22">
            <w:pPr>
              <w:pStyle w:val="CETBodytext"/>
              <w:rPr>
                <w:rFonts w:cs="Arial"/>
                <w:szCs w:val="18"/>
              </w:rPr>
            </w:pPr>
            <w:r w:rsidRPr="00CD1D46">
              <w:rPr>
                <w:rFonts w:cs="Arial"/>
                <w:color w:val="000000"/>
                <w:szCs w:val="18"/>
              </w:rPr>
              <w:t>3-Methylphenoxy</w:t>
            </w:r>
          </w:p>
        </w:tc>
      </w:tr>
      <w:tr w:rsidR="00F617A2" w:rsidRPr="00A600D5" w14:paraId="00E04196" w14:textId="6922E8F8" w:rsidTr="00F617A2">
        <w:tc>
          <w:tcPr>
            <w:tcW w:w="697" w:type="pct"/>
            <w:shd w:val="clear" w:color="auto" w:fill="FFFFFF"/>
            <w:vAlign w:val="bottom"/>
          </w:tcPr>
          <w:p w14:paraId="06F2A237" w14:textId="62C07B05" w:rsidR="00F94E22" w:rsidRPr="00CD1D46" w:rsidRDefault="00F94E22" w:rsidP="00F94E22">
            <w:pPr>
              <w:pStyle w:val="CETBodytext"/>
              <w:rPr>
                <w:rFonts w:cs="Arial"/>
                <w:szCs w:val="18"/>
              </w:rPr>
            </w:pPr>
            <w:r w:rsidRPr="00CD1D46">
              <w:rPr>
                <w:rFonts w:cs="Arial"/>
                <w:szCs w:val="18"/>
              </w:rPr>
              <w:t>17.464</w:t>
            </w:r>
          </w:p>
        </w:tc>
        <w:tc>
          <w:tcPr>
            <w:tcW w:w="1688" w:type="pct"/>
            <w:shd w:val="clear" w:color="auto" w:fill="FFFFFF"/>
            <w:vAlign w:val="bottom"/>
          </w:tcPr>
          <w:p w14:paraId="2545C696" w14:textId="0D3C6BBA" w:rsidR="00F94E22" w:rsidRPr="00CD1D46" w:rsidRDefault="00F94E22" w:rsidP="00F94E22">
            <w:pPr>
              <w:pStyle w:val="CETBodytext"/>
              <w:rPr>
                <w:rFonts w:cs="Arial"/>
                <w:szCs w:val="18"/>
              </w:rPr>
            </w:pPr>
            <w:r w:rsidRPr="00CD1D46">
              <w:rPr>
                <w:rFonts w:cs="Arial"/>
                <w:szCs w:val="18"/>
              </w:rPr>
              <w:t>3-Ethylphenol</w:t>
            </w:r>
          </w:p>
        </w:tc>
        <w:tc>
          <w:tcPr>
            <w:tcW w:w="90" w:type="pct"/>
            <w:shd w:val="clear" w:color="auto" w:fill="auto"/>
          </w:tcPr>
          <w:p w14:paraId="2510A9AD" w14:textId="77777777" w:rsidR="00F94E22" w:rsidRPr="00CD1D46" w:rsidRDefault="00F94E22" w:rsidP="00F94E22">
            <w:pPr>
              <w:pStyle w:val="CETBodytext"/>
              <w:rPr>
                <w:szCs w:val="18"/>
              </w:rPr>
            </w:pPr>
          </w:p>
        </w:tc>
        <w:tc>
          <w:tcPr>
            <w:tcW w:w="636" w:type="pct"/>
            <w:shd w:val="clear" w:color="auto" w:fill="C2D69B" w:themeFill="accent3" w:themeFillTint="99"/>
            <w:vAlign w:val="bottom"/>
          </w:tcPr>
          <w:p w14:paraId="21266424" w14:textId="23B38FB2" w:rsidR="00F94E22" w:rsidRPr="00CD1D46" w:rsidRDefault="00F94E22" w:rsidP="00F94E22">
            <w:pPr>
              <w:pStyle w:val="CETBodytext"/>
              <w:rPr>
                <w:rFonts w:cs="Arial"/>
                <w:szCs w:val="18"/>
              </w:rPr>
            </w:pPr>
            <w:r w:rsidRPr="00CD1D46">
              <w:rPr>
                <w:rFonts w:cs="Arial"/>
                <w:color w:val="000000"/>
                <w:szCs w:val="18"/>
              </w:rPr>
              <w:t>16.660</w:t>
            </w:r>
          </w:p>
        </w:tc>
        <w:tc>
          <w:tcPr>
            <w:tcW w:w="1889" w:type="pct"/>
            <w:gridSpan w:val="2"/>
            <w:shd w:val="clear" w:color="auto" w:fill="C2D69B" w:themeFill="accent3" w:themeFillTint="99"/>
            <w:vAlign w:val="bottom"/>
          </w:tcPr>
          <w:p w14:paraId="7B504E54" w14:textId="1FF69FC9" w:rsidR="00F94E22" w:rsidRPr="00CD1D46" w:rsidRDefault="00F94E22" w:rsidP="00F94E22">
            <w:pPr>
              <w:pStyle w:val="CETBodytext"/>
              <w:rPr>
                <w:rFonts w:cs="Arial"/>
                <w:szCs w:val="18"/>
              </w:rPr>
            </w:pPr>
            <w:r w:rsidRPr="00CD1D46">
              <w:rPr>
                <w:rFonts w:cs="Arial"/>
                <w:szCs w:val="18"/>
              </w:rPr>
              <w:t>2-Hexenoic acid</w:t>
            </w:r>
          </w:p>
        </w:tc>
      </w:tr>
      <w:tr w:rsidR="00F94E22" w:rsidRPr="00A600D5" w14:paraId="1574D8B3" w14:textId="52D9DD5B" w:rsidTr="00F617A2">
        <w:tc>
          <w:tcPr>
            <w:tcW w:w="697" w:type="pct"/>
            <w:shd w:val="clear" w:color="auto" w:fill="FFFFFF"/>
            <w:vAlign w:val="bottom"/>
          </w:tcPr>
          <w:p w14:paraId="3640C9D8" w14:textId="61FD6A2D" w:rsidR="00F94E22" w:rsidRPr="00CD1D46" w:rsidRDefault="00F94E22" w:rsidP="00F94E22">
            <w:pPr>
              <w:pStyle w:val="CETBodytext"/>
              <w:rPr>
                <w:rFonts w:cs="Arial"/>
                <w:szCs w:val="18"/>
              </w:rPr>
            </w:pPr>
            <w:r w:rsidRPr="00CD1D46">
              <w:rPr>
                <w:rFonts w:cs="Arial"/>
                <w:color w:val="000000"/>
                <w:szCs w:val="18"/>
              </w:rPr>
              <w:t>19.641</w:t>
            </w:r>
          </w:p>
        </w:tc>
        <w:tc>
          <w:tcPr>
            <w:tcW w:w="1688" w:type="pct"/>
            <w:shd w:val="clear" w:color="auto" w:fill="FFFFFF"/>
            <w:vAlign w:val="bottom"/>
          </w:tcPr>
          <w:p w14:paraId="6E8C3FB4" w14:textId="12F8C8E3" w:rsidR="00F94E22" w:rsidRPr="00CD1D46" w:rsidRDefault="00F94E22" w:rsidP="00F94E22">
            <w:pPr>
              <w:pStyle w:val="CETBodytext"/>
              <w:rPr>
                <w:rFonts w:cs="Arial"/>
                <w:szCs w:val="18"/>
              </w:rPr>
            </w:pPr>
            <w:r w:rsidRPr="00CD1D46">
              <w:rPr>
                <w:rFonts w:cs="Arial"/>
                <w:szCs w:val="18"/>
              </w:rPr>
              <w:t>1,2-Benzenediol</w:t>
            </w:r>
          </w:p>
        </w:tc>
        <w:tc>
          <w:tcPr>
            <w:tcW w:w="90" w:type="pct"/>
            <w:shd w:val="clear" w:color="auto" w:fill="auto"/>
          </w:tcPr>
          <w:p w14:paraId="36CB7880" w14:textId="77777777" w:rsidR="00F94E22" w:rsidRPr="00CD1D46" w:rsidRDefault="00F94E22" w:rsidP="00F94E22">
            <w:pPr>
              <w:pStyle w:val="CETBodytext"/>
              <w:rPr>
                <w:szCs w:val="18"/>
              </w:rPr>
            </w:pPr>
          </w:p>
        </w:tc>
        <w:tc>
          <w:tcPr>
            <w:tcW w:w="636" w:type="pct"/>
            <w:shd w:val="clear" w:color="auto" w:fill="auto"/>
            <w:vAlign w:val="bottom"/>
          </w:tcPr>
          <w:p w14:paraId="1F95C336" w14:textId="23F3CE63" w:rsidR="00F94E22" w:rsidRPr="00CD1D46" w:rsidRDefault="00F94E22" w:rsidP="00F94E22">
            <w:pPr>
              <w:pStyle w:val="CETBodytext"/>
              <w:rPr>
                <w:rFonts w:cs="Arial"/>
                <w:szCs w:val="18"/>
              </w:rPr>
            </w:pPr>
            <w:r w:rsidRPr="00CD1D46">
              <w:rPr>
                <w:rFonts w:cs="Arial"/>
                <w:color w:val="000000"/>
                <w:szCs w:val="18"/>
              </w:rPr>
              <w:t>17.124</w:t>
            </w:r>
          </w:p>
        </w:tc>
        <w:tc>
          <w:tcPr>
            <w:tcW w:w="1889" w:type="pct"/>
            <w:gridSpan w:val="2"/>
            <w:vAlign w:val="bottom"/>
          </w:tcPr>
          <w:p w14:paraId="0B0DDB2E" w14:textId="021163B8" w:rsidR="00F94E22" w:rsidRPr="00CD1D46" w:rsidRDefault="00F94E22" w:rsidP="00F94E22">
            <w:pPr>
              <w:pStyle w:val="CETBodytext"/>
              <w:rPr>
                <w:rFonts w:cs="Arial"/>
                <w:szCs w:val="18"/>
              </w:rPr>
            </w:pPr>
            <w:r w:rsidRPr="00CD1D46">
              <w:rPr>
                <w:rFonts w:cs="Arial"/>
                <w:color w:val="000000"/>
                <w:szCs w:val="18"/>
              </w:rPr>
              <w:t xml:space="preserve">2-Methoxyphenol </w:t>
            </w:r>
          </w:p>
        </w:tc>
      </w:tr>
      <w:tr w:rsidR="00F94E22" w:rsidRPr="00A600D5" w14:paraId="41DA69EA" w14:textId="2D9E3580" w:rsidTr="00F617A2">
        <w:tc>
          <w:tcPr>
            <w:tcW w:w="697" w:type="pct"/>
            <w:shd w:val="clear" w:color="auto" w:fill="FFFFFF"/>
            <w:vAlign w:val="bottom"/>
          </w:tcPr>
          <w:p w14:paraId="3EAA0BB1" w14:textId="6D3F64F5" w:rsidR="00F94E22" w:rsidRPr="00CD1D46" w:rsidRDefault="00F94E22" w:rsidP="00F94E22">
            <w:pPr>
              <w:pStyle w:val="CETBodytext"/>
              <w:rPr>
                <w:rFonts w:cs="Arial"/>
                <w:szCs w:val="18"/>
              </w:rPr>
            </w:pPr>
            <w:r w:rsidRPr="00CD1D46">
              <w:rPr>
                <w:rFonts w:cs="Arial"/>
                <w:szCs w:val="18"/>
              </w:rPr>
              <w:t>19.790</w:t>
            </w:r>
          </w:p>
        </w:tc>
        <w:tc>
          <w:tcPr>
            <w:tcW w:w="1688" w:type="pct"/>
            <w:shd w:val="clear" w:color="auto" w:fill="FFFFFF"/>
            <w:vAlign w:val="bottom"/>
          </w:tcPr>
          <w:p w14:paraId="1C8F55C7" w14:textId="3411098F" w:rsidR="00F94E22" w:rsidRPr="00CD1D46" w:rsidRDefault="00F94E22" w:rsidP="00F94E22">
            <w:pPr>
              <w:pStyle w:val="CETBodytext"/>
              <w:rPr>
                <w:rFonts w:cs="Arial"/>
                <w:szCs w:val="18"/>
              </w:rPr>
            </w:pPr>
            <w:r w:rsidRPr="00CD1D46">
              <w:rPr>
                <w:rFonts w:cs="Arial"/>
                <w:szCs w:val="18"/>
              </w:rPr>
              <w:t>2-Methoxy-5-methylphenol</w:t>
            </w:r>
          </w:p>
        </w:tc>
        <w:tc>
          <w:tcPr>
            <w:tcW w:w="90" w:type="pct"/>
            <w:shd w:val="clear" w:color="auto" w:fill="auto"/>
          </w:tcPr>
          <w:p w14:paraId="79A279AA" w14:textId="77777777" w:rsidR="00F94E22" w:rsidRPr="00CD1D46" w:rsidRDefault="00F94E22" w:rsidP="00F94E22">
            <w:pPr>
              <w:pStyle w:val="CETBodytext"/>
              <w:rPr>
                <w:szCs w:val="18"/>
              </w:rPr>
            </w:pPr>
          </w:p>
        </w:tc>
        <w:tc>
          <w:tcPr>
            <w:tcW w:w="636" w:type="pct"/>
            <w:shd w:val="clear" w:color="auto" w:fill="auto"/>
            <w:vAlign w:val="bottom"/>
          </w:tcPr>
          <w:p w14:paraId="64B188D8" w14:textId="702B4483" w:rsidR="00F94E22" w:rsidRPr="00CD1D46" w:rsidRDefault="00F94E22" w:rsidP="00F94E22">
            <w:pPr>
              <w:pStyle w:val="CETBodytext"/>
              <w:rPr>
                <w:rFonts w:cs="Arial"/>
                <w:szCs w:val="18"/>
              </w:rPr>
            </w:pPr>
            <w:r w:rsidRPr="00CD1D46">
              <w:rPr>
                <w:rFonts w:cs="Arial"/>
                <w:color w:val="000000"/>
                <w:szCs w:val="18"/>
              </w:rPr>
              <w:t>17.468</w:t>
            </w:r>
          </w:p>
        </w:tc>
        <w:tc>
          <w:tcPr>
            <w:tcW w:w="1889" w:type="pct"/>
            <w:gridSpan w:val="2"/>
            <w:vAlign w:val="bottom"/>
          </w:tcPr>
          <w:p w14:paraId="29773569" w14:textId="46F0380C" w:rsidR="00F94E22" w:rsidRPr="00CD1D46" w:rsidRDefault="00F94E22" w:rsidP="00F94E22">
            <w:pPr>
              <w:pStyle w:val="CETBodytext"/>
              <w:rPr>
                <w:rFonts w:cs="Arial"/>
                <w:szCs w:val="18"/>
              </w:rPr>
            </w:pPr>
            <w:r w:rsidRPr="00CD1D46">
              <w:rPr>
                <w:rFonts w:cs="Arial"/>
                <w:color w:val="000000"/>
                <w:szCs w:val="18"/>
              </w:rPr>
              <w:t>3-Ethylphenol</w:t>
            </w:r>
          </w:p>
        </w:tc>
      </w:tr>
      <w:tr w:rsidR="00F94E22" w:rsidRPr="00A600D5" w14:paraId="46DC358F" w14:textId="5D48C2AD" w:rsidTr="00F617A2">
        <w:tc>
          <w:tcPr>
            <w:tcW w:w="697" w:type="pct"/>
            <w:shd w:val="clear" w:color="auto" w:fill="FFFFFF"/>
            <w:vAlign w:val="bottom"/>
          </w:tcPr>
          <w:p w14:paraId="713AF1FE" w14:textId="0CA884D9" w:rsidR="00F94E22" w:rsidRPr="00CD1D46" w:rsidRDefault="00F94E22" w:rsidP="00F94E22">
            <w:pPr>
              <w:pStyle w:val="CETBodytext"/>
              <w:rPr>
                <w:rFonts w:cs="Arial"/>
                <w:szCs w:val="18"/>
              </w:rPr>
            </w:pPr>
            <w:r w:rsidRPr="00CD1D46">
              <w:rPr>
                <w:rFonts w:cs="Arial"/>
                <w:szCs w:val="18"/>
              </w:rPr>
              <w:t>21.698</w:t>
            </w:r>
          </w:p>
        </w:tc>
        <w:tc>
          <w:tcPr>
            <w:tcW w:w="1688" w:type="pct"/>
            <w:shd w:val="clear" w:color="auto" w:fill="FFFFFF"/>
            <w:vAlign w:val="bottom"/>
          </w:tcPr>
          <w:p w14:paraId="7D62802D" w14:textId="685A960D" w:rsidR="00F94E22" w:rsidRPr="00CD1D46" w:rsidRDefault="00F94E22" w:rsidP="00F94E22">
            <w:pPr>
              <w:pStyle w:val="CETBodytext"/>
              <w:rPr>
                <w:rFonts w:cs="Arial"/>
                <w:szCs w:val="18"/>
              </w:rPr>
            </w:pPr>
            <w:r w:rsidRPr="00CD1D46">
              <w:rPr>
                <w:rFonts w:cs="Arial"/>
                <w:szCs w:val="18"/>
              </w:rPr>
              <w:t>4-Methylcatechol</w:t>
            </w:r>
          </w:p>
        </w:tc>
        <w:tc>
          <w:tcPr>
            <w:tcW w:w="90" w:type="pct"/>
            <w:shd w:val="clear" w:color="auto" w:fill="auto"/>
          </w:tcPr>
          <w:p w14:paraId="6A5DB5CC" w14:textId="77777777" w:rsidR="00F94E22" w:rsidRPr="00CD1D46" w:rsidRDefault="00F94E22" w:rsidP="00F94E22">
            <w:pPr>
              <w:pStyle w:val="CETBodytext"/>
              <w:rPr>
                <w:szCs w:val="18"/>
              </w:rPr>
            </w:pPr>
          </w:p>
        </w:tc>
        <w:tc>
          <w:tcPr>
            <w:tcW w:w="636" w:type="pct"/>
            <w:shd w:val="clear" w:color="auto" w:fill="auto"/>
            <w:vAlign w:val="bottom"/>
          </w:tcPr>
          <w:p w14:paraId="4A3FE142" w14:textId="08A308D8" w:rsidR="00F94E22" w:rsidRPr="00CD1D46" w:rsidRDefault="00F94E22" w:rsidP="00F94E22">
            <w:pPr>
              <w:pStyle w:val="CETBodytext"/>
              <w:rPr>
                <w:rFonts w:cs="Arial"/>
                <w:szCs w:val="18"/>
              </w:rPr>
            </w:pPr>
            <w:r w:rsidRPr="00CD1D46">
              <w:rPr>
                <w:rFonts w:cs="Arial"/>
                <w:color w:val="000000"/>
                <w:szCs w:val="18"/>
              </w:rPr>
              <w:t>19.644</w:t>
            </w:r>
          </w:p>
        </w:tc>
        <w:tc>
          <w:tcPr>
            <w:tcW w:w="1889" w:type="pct"/>
            <w:gridSpan w:val="2"/>
            <w:vAlign w:val="bottom"/>
          </w:tcPr>
          <w:p w14:paraId="4B615644" w14:textId="7196E9D5" w:rsidR="00F94E22" w:rsidRPr="00CD1D46" w:rsidRDefault="00F94E22" w:rsidP="00F94E22">
            <w:pPr>
              <w:pStyle w:val="CETBodytext"/>
              <w:rPr>
                <w:rFonts w:cs="Arial"/>
                <w:szCs w:val="18"/>
              </w:rPr>
            </w:pPr>
            <w:r w:rsidRPr="00CD1D46">
              <w:rPr>
                <w:rFonts w:cs="Arial"/>
                <w:color w:val="000000"/>
                <w:szCs w:val="18"/>
              </w:rPr>
              <w:t xml:space="preserve">1,2-Benzenediol </w:t>
            </w:r>
          </w:p>
        </w:tc>
      </w:tr>
      <w:tr w:rsidR="00F94E22" w:rsidRPr="00A600D5" w14:paraId="69714F59" w14:textId="70374C5C" w:rsidTr="00F617A2">
        <w:tc>
          <w:tcPr>
            <w:tcW w:w="697" w:type="pct"/>
            <w:shd w:val="clear" w:color="auto" w:fill="FFFFFF"/>
            <w:vAlign w:val="bottom"/>
          </w:tcPr>
          <w:p w14:paraId="210BC9DD" w14:textId="763B587F" w:rsidR="00F94E22" w:rsidRPr="00CD1D46" w:rsidRDefault="00F94E22" w:rsidP="00F94E22">
            <w:pPr>
              <w:pStyle w:val="CETBodytext"/>
              <w:rPr>
                <w:rFonts w:cs="Arial"/>
                <w:szCs w:val="18"/>
              </w:rPr>
            </w:pPr>
            <w:r w:rsidRPr="00CD1D46">
              <w:rPr>
                <w:rFonts w:cs="Arial"/>
                <w:szCs w:val="18"/>
              </w:rPr>
              <w:t>21.979</w:t>
            </w:r>
          </w:p>
        </w:tc>
        <w:tc>
          <w:tcPr>
            <w:tcW w:w="1688" w:type="pct"/>
            <w:shd w:val="clear" w:color="auto" w:fill="FFFFFF"/>
            <w:vAlign w:val="bottom"/>
          </w:tcPr>
          <w:p w14:paraId="5C4BF7E1" w14:textId="5DBEEFEE" w:rsidR="00F94E22" w:rsidRPr="00CD1D46" w:rsidRDefault="00F94E22" w:rsidP="00F94E22">
            <w:pPr>
              <w:pStyle w:val="CETBodytext"/>
              <w:rPr>
                <w:rFonts w:cs="Arial"/>
                <w:szCs w:val="18"/>
              </w:rPr>
            </w:pPr>
            <w:r w:rsidRPr="00CD1D46">
              <w:rPr>
                <w:rFonts w:cs="Arial"/>
                <w:szCs w:val="18"/>
              </w:rPr>
              <w:t>1,4-Cyclohexadiene</w:t>
            </w:r>
          </w:p>
        </w:tc>
        <w:tc>
          <w:tcPr>
            <w:tcW w:w="90" w:type="pct"/>
            <w:shd w:val="clear" w:color="auto" w:fill="auto"/>
          </w:tcPr>
          <w:p w14:paraId="2C51B251" w14:textId="77777777" w:rsidR="00F94E22" w:rsidRPr="00CD1D46" w:rsidRDefault="00F94E22" w:rsidP="00F94E22">
            <w:pPr>
              <w:pStyle w:val="CETBodytext"/>
              <w:rPr>
                <w:szCs w:val="18"/>
              </w:rPr>
            </w:pPr>
          </w:p>
        </w:tc>
        <w:tc>
          <w:tcPr>
            <w:tcW w:w="636" w:type="pct"/>
            <w:shd w:val="clear" w:color="auto" w:fill="auto"/>
            <w:vAlign w:val="bottom"/>
          </w:tcPr>
          <w:p w14:paraId="2737504C" w14:textId="45958664" w:rsidR="00F94E22" w:rsidRPr="00CD1D46" w:rsidRDefault="00F94E22" w:rsidP="00F94E22">
            <w:pPr>
              <w:pStyle w:val="CETBodytext"/>
              <w:rPr>
                <w:rFonts w:cs="Arial"/>
                <w:szCs w:val="18"/>
              </w:rPr>
            </w:pPr>
            <w:r w:rsidRPr="00CD1D46">
              <w:rPr>
                <w:rFonts w:cs="Arial"/>
                <w:color w:val="000000"/>
                <w:szCs w:val="18"/>
              </w:rPr>
              <w:t>19.790</w:t>
            </w:r>
          </w:p>
        </w:tc>
        <w:tc>
          <w:tcPr>
            <w:tcW w:w="1889" w:type="pct"/>
            <w:gridSpan w:val="2"/>
            <w:vAlign w:val="bottom"/>
          </w:tcPr>
          <w:p w14:paraId="14796793" w14:textId="5F9844D3" w:rsidR="00F94E22" w:rsidRPr="00CD1D46" w:rsidRDefault="00F94E22" w:rsidP="00F94E22">
            <w:pPr>
              <w:pStyle w:val="CETBodytext"/>
              <w:rPr>
                <w:rFonts w:cs="Arial"/>
                <w:szCs w:val="18"/>
              </w:rPr>
            </w:pPr>
            <w:r w:rsidRPr="00CD1D46">
              <w:rPr>
                <w:rFonts w:cs="Arial"/>
                <w:color w:val="000000"/>
                <w:szCs w:val="18"/>
              </w:rPr>
              <w:t>2-Methoxy-5-methylphenol</w:t>
            </w:r>
          </w:p>
        </w:tc>
      </w:tr>
      <w:tr w:rsidR="00F617A2" w:rsidRPr="00A600D5" w14:paraId="19FB3F20" w14:textId="10873983" w:rsidTr="00F617A2">
        <w:tc>
          <w:tcPr>
            <w:tcW w:w="697" w:type="pct"/>
            <w:shd w:val="clear" w:color="auto" w:fill="auto"/>
            <w:vAlign w:val="bottom"/>
          </w:tcPr>
          <w:p w14:paraId="18480403" w14:textId="0107579B" w:rsidR="00F94E22" w:rsidRPr="00CD1D46" w:rsidRDefault="00F94E22" w:rsidP="00F94E22">
            <w:pPr>
              <w:pStyle w:val="CETBodytext"/>
              <w:rPr>
                <w:rFonts w:cs="Arial"/>
                <w:szCs w:val="18"/>
              </w:rPr>
            </w:pPr>
            <w:r w:rsidRPr="00CD1D46">
              <w:rPr>
                <w:rFonts w:cs="Arial"/>
                <w:szCs w:val="18"/>
              </w:rPr>
              <w:t>22.159</w:t>
            </w:r>
          </w:p>
        </w:tc>
        <w:tc>
          <w:tcPr>
            <w:tcW w:w="1688" w:type="pct"/>
            <w:shd w:val="clear" w:color="auto" w:fill="auto"/>
            <w:vAlign w:val="bottom"/>
          </w:tcPr>
          <w:p w14:paraId="1DCE9A1E" w14:textId="11B87621" w:rsidR="00F94E22" w:rsidRPr="00CD1D46" w:rsidRDefault="00F94E22" w:rsidP="00F94E22">
            <w:pPr>
              <w:pStyle w:val="CETBodytext"/>
              <w:rPr>
                <w:rFonts w:cs="Arial"/>
                <w:szCs w:val="18"/>
              </w:rPr>
            </w:pPr>
            <w:r w:rsidRPr="00CD1D46">
              <w:rPr>
                <w:rFonts w:cs="Arial"/>
                <w:szCs w:val="18"/>
              </w:rPr>
              <w:t>2,6-Dimethoxyphenol</w:t>
            </w:r>
          </w:p>
        </w:tc>
        <w:tc>
          <w:tcPr>
            <w:tcW w:w="90" w:type="pct"/>
            <w:shd w:val="clear" w:color="auto" w:fill="auto"/>
          </w:tcPr>
          <w:p w14:paraId="11B81F5B" w14:textId="77777777" w:rsidR="00F94E22" w:rsidRPr="00CD1D46" w:rsidRDefault="00F94E22" w:rsidP="00F94E22">
            <w:pPr>
              <w:pStyle w:val="CETBodytext"/>
              <w:rPr>
                <w:szCs w:val="18"/>
              </w:rPr>
            </w:pPr>
          </w:p>
        </w:tc>
        <w:tc>
          <w:tcPr>
            <w:tcW w:w="636" w:type="pct"/>
            <w:shd w:val="clear" w:color="auto" w:fill="auto"/>
            <w:vAlign w:val="bottom"/>
          </w:tcPr>
          <w:p w14:paraId="5A13C1FF" w14:textId="6F95315C" w:rsidR="00F94E22" w:rsidRPr="00CD1D46" w:rsidRDefault="00F94E22" w:rsidP="00F94E22">
            <w:pPr>
              <w:pStyle w:val="CETBodytext"/>
              <w:rPr>
                <w:rFonts w:cs="Arial"/>
                <w:szCs w:val="18"/>
              </w:rPr>
            </w:pPr>
            <w:r w:rsidRPr="00CD1D46">
              <w:rPr>
                <w:rFonts w:cs="Arial"/>
                <w:color w:val="000000"/>
                <w:szCs w:val="18"/>
              </w:rPr>
              <w:t>21.704</w:t>
            </w:r>
          </w:p>
        </w:tc>
        <w:tc>
          <w:tcPr>
            <w:tcW w:w="1889" w:type="pct"/>
            <w:gridSpan w:val="2"/>
            <w:vAlign w:val="bottom"/>
          </w:tcPr>
          <w:p w14:paraId="2EB61887" w14:textId="4993870A" w:rsidR="00F94E22" w:rsidRPr="00CD1D46" w:rsidRDefault="00F94E22" w:rsidP="00F94E22">
            <w:pPr>
              <w:pStyle w:val="CETBodytext"/>
              <w:rPr>
                <w:rFonts w:cs="Arial"/>
                <w:szCs w:val="18"/>
              </w:rPr>
            </w:pPr>
            <w:r w:rsidRPr="00CD1D46">
              <w:rPr>
                <w:rFonts w:cs="Arial"/>
                <w:color w:val="000000"/>
                <w:szCs w:val="18"/>
              </w:rPr>
              <w:t>4-Methylcatechol</w:t>
            </w:r>
          </w:p>
        </w:tc>
      </w:tr>
      <w:tr w:rsidR="00533EFB" w:rsidRPr="00A600D5" w14:paraId="1CB8E423" w14:textId="1AD7C6E4" w:rsidTr="00487413">
        <w:tc>
          <w:tcPr>
            <w:tcW w:w="697" w:type="pct"/>
            <w:shd w:val="clear" w:color="auto" w:fill="FFFFFF"/>
            <w:vAlign w:val="bottom"/>
          </w:tcPr>
          <w:p w14:paraId="56106DE9" w14:textId="6C9898E4" w:rsidR="00533EFB" w:rsidRPr="00CD1D46" w:rsidRDefault="00533EFB" w:rsidP="00533EFB">
            <w:pPr>
              <w:pStyle w:val="CETBodytext"/>
              <w:rPr>
                <w:rFonts w:cs="Arial"/>
                <w:szCs w:val="18"/>
              </w:rPr>
            </w:pPr>
            <w:r w:rsidRPr="00CD1D46">
              <w:rPr>
                <w:rFonts w:cs="Arial"/>
                <w:szCs w:val="18"/>
              </w:rPr>
              <w:t>26.042</w:t>
            </w:r>
          </w:p>
        </w:tc>
        <w:tc>
          <w:tcPr>
            <w:tcW w:w="1688" w:type="pct"/>
            <w:shd w:val="clear" w:color="auto" w:fill="FFFFFF"/>
            <w:vAlign w:val="bottom"/>
          </w:tcPr>
          <w:p w14:paraId="4F5576BC" w14:textId="352E646B" w:rsidR="00533EFB" w:rsidRPr="00CD1D46" w:rsidRDefault="00533EFB" w:rsidP="00533EFB">
            <w:pPr>
              <w:pStyle w:val="CETBodytext"/>
              <w:rPr>
                <w:rFonts w:cs="Arial"/>
                <w:szCs w:val="18"/>
              </w:rPr>
            </w:pPr>
            <w:r w:rsidRPr="00CD1D46">
              <w:rPr>
                <w:rFonts w:cs="Arial"/>
                <w:szCs w:val="18"/>
              </w:rPr>
              <w:t>Benzaldehyde</w:t>
            </w:r>
          </w:p>
        </w:tc>
        <w:tc>
          <w:tcPr>
            <w:tcW w:w="90" w:type="pct"/>
            <w:shd w:val="clear" w:color="auto" w:fill="auto"/>
          </w:tcPr>
          <w:p w14:paraId="557413BE" w14:textId="77777777" w:rsidR="00533EFB" w:rsidRPr="00CD1D46" w:rsidRDefault="00533EFB" w:rsidP="00533EFB">
            <w:pPr>
              <w:pStyle w:val="CETBodytext"/>
              <w:rPr>
                <w:szCs w:val="18"/>
              </w:rPr>
            </w:pPr>
          </w:p>
        </w:tc>
        <w:tc>
          <w:tcPr>
            <w:tcW w:w="636" w:type="pct"/>
            <w:shd w:val="clear" w:color="auto" w:fill="auto"/>
          </w:tcPr>
          <w:p w14:paraId="5E4ADBA8" w14:textId="50458A3A" w:rsidR="00533EFB" w:rsidRPr="00CD1D46" w:rsidRDefault="00533EFB" w:rsidP="00533EFB">
            <w:pPr>
              <w:pStyle w:val="CETBodytext"/>
              <w:rPr>
                <w:rFonts w:cs="Arial"/>
                <w:szCs w:val="18"/>
              </w:rPr>
            </w:pPr>
            <w:r w:rsidRPr="00CD1D46">
              <w:rPr>
                <w:rFonts w:cs="Arial"/>
                <w:color w:val="000000"/>
                <w:szCs w:val="18"/>
              </w:rPr>
              <w:t>22.161</w:t>
            </w:r>
          </w:p>
        </w:tc>
        <w:tc>
          <w:tcPr>
            <w:tcW w:w="1889" w:type="pct"/>
            <w:gridSpan w:val="2"/>
            <w:shd w:val="clear" w:color="auto" w:fill="auto"/>
          </w:tcPr>
          <w:p w14:paraId="62F5D61E" w14:textId="16D4B993" w:rsidR="00533EFB" w:rsidRPr="00CD1D46" w:rsidRDefault="00533EFB" w:rsidP="00533EFB">
            <w:pPr>
              <w:pStyle w:val="CETBodytext"/>
              <w:rPr>
                <w:rFonts w:cs="Arial"/>
                <w:szCs w:val="18"/>
              </w:rPr>
            </w:pPr>
            <w:r w:rsidRPr="00CD1D46">
              <w:rPr>
                <w:rFonts w:cs="Arial"/>
                <w:color w:val="000000"/>
                <w:szCs w:val="18"/>
              </w:rPr>
              <w:t>2,6-Dimethoxyphenol</w:t>
            </w:r>
          </w:p>
        </w:tc>
      </w:tr>
      <w:tr w:rsidR="00533EFB" w:rsidRPr="00A600D5" w14:paraId="04DE085D" w14:textId="0C242D12" w:rsidTr="00F617A2">
        <w:tc>
          <w:tcPr>
            <w:tcW w:w="697" w:type="pct"/>
            <w:shd w:val="clear" w:color="auto" w:fill="FFFFFF"/>
          </w:tcPr>
          <w:p w14:paraId="7C14E462" w14:textId="4FCF2939" w:rsidR="00533EFB" w:rsidRPr="00CD1D46" w:rsidRDefault="00533EFB" w:rsidP="00533EFB">
            <w:pPr>
              <w:pStyle w:val="CETBodytext"/>
              <w:jc w:val="left"/>
              <w:rPr>
                <w:rFonts w:cs="Arial"/>
                <w:szCs w:val="18"/>
              </w:rPr>
            </w:pPr>
            <w:r w:rsidRPr="00CD1D46">
              <w:rPr>
                <w:rFonts w:cs="Arial"/>
                <w:szCs w:val="18"/>
              </w:rPr>
              <w:t>26.616</w:t>
            </w:r>
          </w:p>
        </w:tc>
        <w:tc>
          <w:tcPr>
            <w:tcW w:w="1688" w:type="pct"/>
            <w:shd w:val="clear" w:color="auto" w:fill="FFFFFF"/>
            <w:vAlign w:val="center"/>
          </w:tcPr>
          <w:p w14:paraId="488A835B" w14:textId="11E941E8" w:rsidR="00533EFB" w:rsidRPr="00CD1D46" w:rsidRDefault="00533EFB" w:rsidP="00533EFB">
            <w:pPr>
              <w:tabs>
                <w:tab w:val="clear" w:pos="7100"/>
              </w:tabs>
              <w:spacing w:line="240" w:lineRule="auto"/>
              <w:rPr>
                <w:szCs w:val="18"/>
              </w:rPr>
            </w:pPr>
            <w:r w:rsidRPr="00CD1D46">
              <w:rPr>
                <w:rFonts w:cs="Arial"/>
                <w:szCs w:val="18"/>
                <w:lang w:val="en-US"/>
              </w:rPr>
              <w:t>2-Methoxy-4-(1-propenyl) phenoxy)</w:t>
            </w:r>
          </w:p>
        </w:tc>
        <w:tc>
          <w:tcPr>
            <w:tcW w:w="90" w:type="pct"/>
            <w:shd w:val="clear" w:color="auto" w:fill="auto"/>
          </w:tcPr>
          <w:p w14:paraId="14C86AF7" w14:textId="77777777" w:rsidR="00533EFB" w:rsidRPr="00CD1D46" w:rsidRDefault="00533EFB" w:rsidP="00533EFB">
            <w:pPr>
              <w:pStyle w:val="CETBodytext"/>
              <w:rPr>
                <w:szCs w:val="18"/>
              </w:rPr>
            </w:pPr>
          </w:p>
        </w:tc>
        <w:tc>
          <w:tcPr>
            <w:tcW w:w="636" w:type="pct"/>
            <w:shd w:val="clear" w:color="auto" w:fill="auto"/>
          </w:tcPr>
          <w:p w14:paraId="4F687166" w14:textId="79E00275" w:rsidR="00533EFB" w:rsidRPr="00CD1D46" w:rsidRDefault="00533EFB" w:rsidP="00533EFB">
            <w:pPr>
              <w:pStyle w:val="CETBodytext"/>
              <w:jc w:val="left"/>
              <w:rPr>
                <w:rFonts w:cs="Arial"/>
                <w:szCs w:val="18"/>
              </w:rPr>
            </w:pPr>
            <w:r w:rsidRPr="00CD1D46">
              <w:rPr>
                <w:rFonts w:cs="Arial"/>
                <w:color w:val="000000"/>
                <w:szCs w:val="18"/>
              </w:rPr>
              <w:t>23.594</w:t>
            </w:r>
          </w:p>
        </w:tc>
        <w:tc>
          <w:tcPr>
            <w:tcW w:w="1889" w:type="pct"/>
            <w:gridSpan w:val="2"/>
          </w:tcPr>
          <w:p w14:paraId="62E1BBCB" w14:textId="21CB3C57" w:rsidR="00533EFB" w:rsidRPr="00CD1D46" w:rsidRDefault="00533EFB" w:rsidP="00533EFB">
            <w:pPr>
              <w:pStyle w:val="CETBodytext"/>
              <w:jc w:val="left"/>
              <w:rPr>
                <w:rFonts w:cs="Arial"/>
                <w:szCs w:val="18"/>
              </w:rPr>
            </w:pPr>
            <w:r w:rsidRPr="00CD1D46">
              <w:rPr>
                <w:rFonts w:cs="Arial"/>
                <w:szCs w:val="18"/>
              </w:rPr>
              <w:t>2-Hydroxyphenethyl alcohol</w:t>
            </w:r>
          </w:p>
        </w:tc>
      </w:tr>
      <w:tr w:rsidR="00533EFB" w:rsidRPr="00A600D5" w14:paraId="20B90FDE" w14:textId="08EE33B1" w:rsidTr="00F617A2">
        <w:tc>
          <w:tcPr>
            <w:tcW w:w="697" w:type="pct"/>
            <w:shd w:val="clear" w:color="auto" w:fill="FFFFFF"/>
            <w:vAlign w:val="center"/>
          </w:tcPr>
          <w:p w14:paraId="54F38424" w14:textId="77777777" w:rsidR="00533EFB" w:rsidRPr="00CD1D46" w:rsidRDefault="00533EFB" w:rsidP="00533EFB">
            <w:pPr>
              <w:pStyle w:val="CETBodytext"/>
              <w:rPr>
                <w:szCs w:val="18"/>
              </w:rPr>
            </w:pPr>
          </w:p>
        </w:tc>
        <w:tc>
          <w:tcPr>
            <w:tcW w:w="1688" w:type="pct"/>
            <w:shd w:val="clear" w:color="auto" w:fill="FFFFFF"/>
            <w:vAlign w:val="center"/>
          </w:tcPr>
          <w:p w14:paraId="1D21474D" w14:textId="77777777" w:rsidR="00533EFB" w:rsidRPr="00CD1D46" w:rsidRDefault="00533EFB" w:rsidP="00533EFB">
            <w:pPr>
              <w:pStyle w:val="CETBodytext"/>
              <w:rPr>
                <w:szCs w:val="18"/>
              </w:rPr>
            </w:pPr>
          </w:p>
        </w:tc>
        <w:tc>
          <w:tcPr>
            <w:tcW w:w="90" w:type="pct"/>
            <w:shd w:val="clear" w:color="auto" w:fill="auto"/>
          </w:tcPr>
          <w:p w14:paraId="3D32FDAC" w14:textId="4CB99BD8" w:rsidR="00533EFB" w:rsidRPr="00CD1D46" w:rsidRDefault="00533EFB" w:rsidP="00533EFB">
            <w:pPr>
              <w:pStyle w:val="CETBodytext"/>
              <w:rPr>
                <w:szCs w:val="18"/>
              </w:rPr>
            </w:pPr>
          </w:p>
        </w:tc>
        <w:tc>
          <w:tcPr>
            <w:tcW w:w="636" w:type="pct"/>
            <w:shd w:val="clear" w:color="auto" w:fill="C2D69B" w:themeFill="accent3" w:themeFillTint="99"/>
          </w:tcPr>
          <w:p w14:paraId="63A50416" w14:textId="0CD69692" w:rsidR="00533EFB" w:rsidRPr="00CD1D46" w:rsidRDefault="00533EFB" w:rsidP="00533EFB">
            <w:pPr>
              <w:pStyle w:val="CETBodytext"/>
              <w:jc w:val="left"/>
              <w:rPr>
                <w:rFonts w:cs="Arial"/>
                <w:szCs w:val="18"/>
              </w:rPr>
            </w:pPr>
            <w:r w:rsidRPr="00CD1D46">
              <w:rPr>
                <w:rFonts w:cs="Arial"/>
                <w:color w:val="000000"/>
                <w:szCs w:val="18"/>
              </w:rPr>
              <w:t>26.049</w:t>
            </w:r>
          </w:p>
        </w:tc>
        <w:tc>
          <w:tcPr>
            <w:tcW w:w="1889" w:type="pct"/>
            <w:gridSpan w:val="2"/>
            <w:shd w:val="clear" w:color="auto" w:fill="C2D69B" w:themeFill="accent3" w:themeFillTint="99"/>
          </w:tcPr>
          <w:p w14:paraId="3541B1B8" w14:textId="1F5B2506" w:rsidR="00533EFB" w:rsidRPr="00CD1D46" w:rsidRDefault="00533EFB" w:rsidP="00533EFB">
            <w:pPr>
              <w:pStyle w:val="CETBodytext"/>
              <w:jc w:val="left"/>
              <w:rPr>
                <w:rFonts w:cs="Arial"/>
                <w:szCs w:val="18"/>
              </w:rPr>
            </w:pPr>
            <w:r w:rsidRPr="00CD1D46">
              <w:rPr>
                <w:rFonts w:cs="Arial"/>
                <w:color w:val="000000"/>
                <w:szCs w:val="18"/>
              </w:rPr>
              <w:t>Benzaldehyde</w:t>
            </w:r>
            <w:r w:rsidRPr="00A600D5">
              <w:rPr>
                <w:rFonts w:cs="Arial"/>
                <w:color w:val="000000"/>
                <w:szCs w:val="18"/>
              </w:rPr>
              <w:t xml:space="preserve"> </w:t>
            </w:r>
          </w:p>
        </w:tc>
      </w:tr>
    </w:tbl>
    <w:p w14:paraId="4F34C8EE" w14:textId="5C7C134F" w:rsidR="001508B2" w:rsidRPr="00E621CB" w:rsidRDefault="001508B2" w:rsidP="00F617A2">
      <w:pPr>
        <w:pStyle w:val="CETheadingx"/>
      </w:pPr>
      <w:r w:rsidRPr="00E621CB">
        <w:lastRenderedPageBreak/>
        <w:t>3.3 Surface analysis of the solid fraction</w:t>
      </w:r>
    </w:p>
    <w:p w14:paraId="0E9A60F6" w14:textId="4E752D8A" w:rsidR="001508B2" w:rsidRPr="0029798F" w:rsidRDefault="00AC547C" w:rsidP="001508B2">
      <w:pPr>
        <w:pStyle w:val="CETBodytext"/>
      </w:pPr>
      <w:r>
        <w:t>T</w:t>
      </w:r>
      <w:r w:rsidR="001508B2" w:rsidRPr="0029798F">
        <w:t xml:space="preserve">he solid fraction present in Figure </w:t>
      </w:r>
      <w:r w:rsidR="00E97FA2">
        <w:t>3</w:t>
      </w:r>
      <w:r w:rsidR="00E97FA2" w:rsidRPr="0029798F">
        <w:t xml:space="preserve"> </w:t>
      </w:r>
      <w:r w:rsidR="001508B2" w:rsidRPr="0029798F">
        <w:t xml:space="preserve">preserved the original </w:t>
      </w:r>
      <w:r w:rsidR="001E4EAF">
        <w:t>features</w:t>
      </w:r>
      <w:r w:rsidR="001508B2" w:rsidRPr="0029798F">
        <w:t xml:space="preserve"> of sugarcane</w:t>
      </w:r>
      <w:r w:rsidR="001E4EAF">
        <w:t xml:space="preserve"> bagasse</w:t>
      </w:r>
      <w:r w:rsidR="001508B2" w:rsidRPr="0029798F">
        <w:t xml:space="preserve">, presenting pores </w:t>
      </w:r>
      <w:r>
        <w:t xml:space="preserve">and an imprint of a fiber network </w:t>
      </w:r>
      <w:r w:rsidR="001508B2" w:rsidRPr="0029798F">
        <w:t>on its surface. In the 13.2</w:t>
      </w:r>
      <w:r w:rsidR="001508B2">
        <w:t xml:space="preserve"> </w:t>
      </w:r>
      <w:r w:rsidR="001508B2" w:rsidRPr="0029798F">
        <w:t xml:space="preserve">% </w:t>
      </w:r>
      <w:r w:rsidR="00F63AF2">
        <w:t>moisture</w:t>
      </w:r>
      <w:r w:rsidR="001508B2" w:rsidRPr="0029798F">
        <w:t xml:space="preserve"> condition, eruptions occur</w:t>
      </w:r>
      <w:r w:rsidR="001E4EAF">
        <w:t>red that are</w:t>
      </w:r>
      <w:r w:rsidR="00436FF0">
        <w:t xml:space="preserve"> </w:t>
      </w:r>
      <w:r w:rsidR="00436FF0" w:rsidRPr="00436FF0">
        <w:t>represented by the red circle</w:t>
      </w:r>
      <w:r w:rsidR="001508B2" w:rsidRPr="0029798F">
        <w:t xml:space="preserve">, which would </w:t>
      </w:r>
      <w:r w:rsidR="001E4EAF">
        <w:t>enlarge</w:t>
      </w:r>
      <w:r w:rsidR="001508B2" w:rsidRPr="0029798F">
        <w:t xml:space="preserve"> if the process were carried out at a higher temperature than the one used</w:t>
      </w:r>
      <w:r w:rsidR="001E4EAF">
        <w:t xml:space="preserve"> in this study</w:t>
      </w:r>
      <w:r w:rsidR="001508B2" w:rsidRPr="0029798F">
        <w:t>.</w:t>
      </w:r>
    </w:p>
    <w:p w14:paraId="71162759" w14:textId="38FA4ABD" w:rsidR="001508B2" w:rsidRPr="0029798F" w:rsidRDefault="001508B2" w:rsidP="001508B2">
      <w:pPr>
        <w:pStyle w:val="CETBodytext"/>
      </w:pPr>
      <w:r w:rsidRPr="0029798F">
        <w:t xml:space="preserve">In the lower </w:t>
      </w:r>
      <w:r w:rsidR="00F63AF2">
        <w:t>moisture</w:t>
      </w:r>
      <w:r w:rsidRPr="0029798F">
        <w:t xml:space="preserve"> condition</w:t>
      </w:r>
      <w:r w:rsidR="001E4EAF">
        <w:t xml:space="preserve"> (</w:t>
      </w:r>
      <w:r w:rsidRPr="0029798F">
        <w:t>3.1</w:t>
      </w:r>
      <w:r>
        <w:t xml:space="preserve"> </w:t>
      </w:r>
      <w:r w:rsidRPr="0029798F">
        <w:t>%</w:t>
      </w:r>
      <w:r w:rsidR="001E4EAF">
        <w:t>)</w:t>
      </w:r>
      <w:r w:rsidRPr="0029798F">
        <w:t xml:space="preserve">, these eruptions are not visually observed. </w:t>
      </w:r>
      <w:r w:rsidR="00F14E38">
        <w:t>The</w:t>
      </w:r>
      <w:r w:rsidR="001E4EAF">
        <w:t>refore, higher</w:t>
      </w:r>
      <w:r w:rsidR="00F14E38">
        <w:t xml:space="preserve"> </w:t>
      </w:r>
      <w:r w:rsidRPr="0029798F">
        <w:t>moisture</w:t>
      </w:r>
      <w:r w:rsidR="00F14E38">
        <w:t xml:space="preserve"> </w:t>
      </w:r>
      <w:r w:rsidR="001E4EAF">
        <w:t xml:space="preserve">contents </w:t>
      </w:r>
      <w:r w:rsidR="00F14E38">
        <w:t>lead to eruptions</w:t>
      </w:r>
      <w:r w:rsidR="001E4EAF">
        <w:t xml:space="preserve"> that increase the biochar porosity</w:t>
      </w:r>
      <w:r w:rsidRPr="0029798F">
        <w:t xml:space="preserve">; however, the way in which microwaves interact with water is determinant in generating pathways for the release of volatile components. Therefore, </w:t>
      </w:r>
      <w:r w:rsidR="001E4EAF">
        <w:t xml:space="preserve">materials with a </w:t>
      </w:r>
      <w:r w:rsidRPr="0029798F">
        <w:t>high</w:t>
      </w:r>
      <w:r w:rsidR="001E4EAF">
        <w:t>er</w:t>
      </w:r>
      <w:r w:rsidRPr="0029798F">
        <w:t xml:space="preserve"> carbon content are formed, freeing up pore spaces and forming macro, meso, and micropores</w:t>
      </w:r>
      <w:r w:rsidR="001E4EAF">
        <w:t xml:space="preserve"> that</w:t>
      </w:r>
      <w:r w:rsidRPr="0029798F">
        <w:t xml:space="preserve"> contribute to the increase</w:t>
      </w:r>
      <w:r w:rsidR="001E4EAF">
        <w:t>d</w:t>
      </w:r>
      <w:r w:rsidRPr="0029798F">
        <w:t xml:space="preserve"> specific surface area of the </w:t>
      </w:r>
      <w:r w:rsidR="001E4EAF">
        <w:t xml:space="preserve">resulting </w:t>
      </w:r>
      <w:r w:rsidRPr="0029798F">
        <w:t>biochar</w:t>
      </w:r>
      <w:r w:rsidR="00F617A2">
        <w:t xml:space="preserve"> </w:t>
      </w:r>
      <w:r w:rsidR="00F617A2" w:rsidRPr="00F617A2">
        <w:rPr>
          <w:color w:val="000000"/>
        </w:rPr>
        <w:t>(</w:t>
      </w:r>
      <w:proofErr w:type="spellStart"/>
      <w:r w:rsidR="00F617A2" w:rsidRPr="00F617A2">
        <w:rPr>
          <w:color w:val="000000"/>
        </w:rPr>
        <w:t>Yorgun</w:t>
      </w:r>
      <w:proofErr w:type="spellEnd"/>
      <w:r w:rsidR="00F617A2" w:rsidRPr="00F617A2">
        <w:rPr>
          <w:color w:val="000000"/>
        </w:rPr>
        <w:t xml:space="preserve"> and Yildiz, 2015)</w:t>
      </w:r>
      <w:r w:rsidRPr="0029798F">
        <w:t>.</w:t>
      </w:r>
    </w:p>
    <w:p w14:paraId="53D03D7A" w14:textId="77777777" w:rsidR="0090701C" w:rsidRPr="0029798F" w:rsidRDefault="0090701C" w:rsidP="0090701C">
      <w:pPr>
        <w:pStyle w:val="CETBodytext"/>
      </w:pPr>
    </w:p>
    <w:p w14:paraId="693C8EDC" w14:textId="19B09DE6" w:rsidR="00F14AAD" w:rsidRPr="0029798F" w:rsidRDefault="00436FF0" w:rsidP="00137BFC">
      <w:pPr>
        <w:pStyle w:val="CETBodytext"/>
      </w:pPr>
      <w:r>
        <w:rPr>
          <w:noProof/>
        </w:rPr>
        <w:drawing>
          <wp:inline distT="0" distB="0" distL="0" distR="0" wp14:anchorId="1B319445" wp14:editId="2D2EE6E4">
            <wp:extent cx="5633085" cy="2115185"/>
            <wp:effectExtent l="0" t="0" r="571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33085" cy="2115185"/>
                    </a:xfrm>
                    <a:prstGeom prst="rect">
                      <a:avLst/>
                    </a:prstGeom>
                    <a:noFill/>
                  </pic:spPr>
                </pic:pic>
              </a:graphicData>
            </a:graphic>
          </wp:inline>
        </w:drawing>
      </w:r>
    </w:p>
    <w:p w14:paraId="4A1BD561" w14:textId="71877BA0" w:rsidR="00FB5AAF" w:rsidRPr="0029798F" w:rsidRDefault="006700F5" w:rsidP="00FB5AAF">
      <w:pPr>
        <w:pStyle w:val="CETCaption"/>
        <w:rPr>
          <w:lang w:val="en-US"/>
        </w:rPr>
      </w:pPr>
      <w:r w:rsidRPr="0029798F">
        <w:rPr>
          <w:lang w:val="en-US"/>
        </w:rPr>
        <w:t>Figure</w:t>
      </w:r>
      <w:r w:rsidR="00FB5AAF" w:rsidRPr="0029798F">
        <w:rPr>
          <w:lang w:val="en-US"/>
        </w:rPr>
        <w:t xml:space="preserve"> </w:t>
      </w:r>
      <w:r w:rsidR="00E97FA2">
        <w:rPr>
          <w:lang w:val="en-US"/>
        </w:rPr>
        <w:t>3</w:t>
      </w:r>
      <w:r w:rsidR="00FB5AAF" w:rsidRPr="0029798F">
        <w:rPr>
          <w:lang w:val="en-US"/>
        </w:rPr>
        <w:t xml:space="preserve">: </w:t>
      </w:r>
      <w:r w:rsidR="00385818" w:rsidRPr="0029798F">
        <w:rPr>
          <w:lang w:val="en-US"/>
        </w:rPr>
        <w:t xml:space="preserve">SEM at different </w:t>
      </w:r>
      <w:r w:rsidR="00F63AF2">
        <w:rPr>
          <w:lang w:val="en-US"/>
        </w:rPr>
        <w:t>moisture</w:t>
      </w:r>
      <w:r w:rsidR="00385818" w:rsidRPr="0029798F">
        <w:rPr>
          <w:lang w:val="en-US"/>
        </w:rPr>
        <w:t xml:space="preserve"> conditions and 500 x magnification</w:t>
      </w:r>
    </w:p>
    <w:p w14:paraId="68D26B83" w14:textId="7512014F" w:rsidR="00600535" w:rsidRPr="0029798F" w:rsidRDefault="00600535" w:rsidP="00600535">
      <w:pPr>
        <w:pStyle w:val="CETHeading1"/>
      </w:pPr>
      <w:r w:rsidRPr="0029798F">
        <w:t>Conclusion</w:t>
      </w:r>
    </w:p>
    <w:p w14:paraId="703A0CC6" w14:textId="3BFD523A" w:rsidR="008376ED" w:rsidRPr="000E146E" w:rsidRDefault="00384EB6" w:rsidP="001113E0">
      <w:pPr>
        <w:pStyle w:val="CETBodytext"/>
        <w:rPr>
          <w:rFonts w:eastAsiaTheme="minorHAnsi"/>
        </w:rPr>
      </w:pPr>
      <w:r>
        <w:rPr>
          <w:rFonts w:eastAsiaTheme="minorHAnsi"/>
        </w:rPr>
        <w:t>T</w:t>
      </w:r>
      <w:r w:rsidRPr="001113E0">
        <w:rPr>
          <w:rFonts w:eastAsiaTheme="minorHAnsi"/>
        </w:rPr>
        <w:t>he influence of moisture on the microwave-assisted pyrolysis of sugarcane bagasse</w:t>
      </w:r>
      <w:r>
        <w:rPr>
          <w:rFonts w:eastAsiaTheme="minorHAnsi"/>
        </w:rPr>
        <w:t xml:space="preserve"> was demonstrated</w:t>
      </w:r>
      <w:r w:rsidR="00AE0284" w:rsidRPr="001113E0">
        <w:rPr>
          <w:rFonts w:eastAsiaTheme="minorHAnsi"/>
        </w:rPr>
        <w:t xml:space="preserve">. </w:t>
      </w:r>
      <w:r w:rsidR="001E4EAF">
        <w:rPr>
          <w:rFonts w:eastAsiaTheme="minorHAnsi"/>
        </w:rPr>
        <w:t>T</w:t>
      </w:r>
      <w:r w:rsidR="00AE0284" w:rsidRPr="001113E0">
        <w:rPr>
          <w:rFonts w:eastAsiaTheme="minorHAnsi"/>
        </w:rPr>
        <w:t xml:space="preserve">he interaction of microwaves with water </w:t>
      </w:r>
      <w:r w:rsidR="001E4EAF">
        <w:rPr>
          <w:rFonts w:eastAsiaTheme="minorHAnsi"/>
        </w:rPr>
        <w:t xml:space="preserve">was evidenced by its effect </w:t>
      </w:r>
      <w:r w:rsidR="009C4A01">
        <w:rPr>
          <w:rFonts w:eastAsiaTheme="minorHAnsi"/>
        </w:rPr>
        <w:t xml:space="preserve">on the reaction </w:t>
      </w:r>
      <w:r w:rsidR="009C4A01" w:rsidRPr="001113E0">
        <w:rPr>
          <w:rFonts w:eastAsiaTheme="minorHAnsi"/>
        </w:rPr>
        <w:t>heating rate</w:t>
      </w:r>
      <w:r w:rsidR="00AE0284" w:rsidRPr="001113E0">
        <w:rPr>
          <w:rFonts w:eastAsiaTheme="minorHAnsi"/>
        </w:rPr>
        <w:t>.</w:t>
      </w:r>
      <w:r w:rsidR="00E65C07">
        <w:rPr>
          <w:rFonts w:eastAsiaTheme="minorHAnsi"/>
        </w:rPr>
        <w:t xml:space="preserve"> </w:t>
      </w:r>
      <w:bookmarkStart w:id="0" w:name="_Hlk98625306"/>
      <w:r w:rsidR="00F63AF2" w:rsidRPr="001113E0">
        <w:rPr>
          <w:rFonts w:eastAsiaTheme="minorHAnsi"/>
        </w:rPr>
        <w:t>Moisture</w:t>
      </w:r>
      <w:r w:rsidR="00AE0284" w:rsidRPr="001113E0">
        <w:rPr>
          <w:rFonts w:eastAsiaTheme="minorHAnsi"/>
        </w:rPr>
        <w:t xml:space="preserve"> did not </w:t>
      </w:r>
      <w:r w:rsidR="009C4A01">
        <w:rPr>
          <w:rFonts w:eastAsiaTheme="minorHAnsi"/>
        </w:rPr>
        <w:t xml:space="preserve">cause a major influence </w:t>
      </w:r>
      <w:r w:rsidR="00AE0284" w:rsidRPr="001113E0">
        <w:rPr>
          <w:rFonts w:eastAsiaTheme="minorHAnsi"/>
        </w:rPr>
        <w:t xml:space="preserve">in the formation of </w:t>
      </w:r>
      <w:r w:rsidR="009C4A01">
        <w:rPr>
          <w:rFonts w:eastAsiaTheme="minorHAnsi"/>
        </w:rPr>
        <w:t>organic</w:t>
      </w:r>
      <w:r w:rsidR="00AE0284" w:rsidRPr="001113E0">
        <w:rPr>
          <w:rFonts w:eastAsiaTheme="minorHAnsi"/>
        </w:rPr>
        <w:t xml:space="preserve"> compounds that make </w:t>
      </w:r>
      <w:r w:rsidR="008376ED" w:rsidRPr="001113E0">
        <w:rPr>
          <w:rFonts w:eastAsiaTheme="minorHAnsi"/>
        </w:rPr>
        <w:t xml:space="preserve">up </w:t>
      </w:r>
      <w:r w:rsidR="00AE0284" w:rsidRPr="001113E0">
        <w:rPr>
          <w:rFonts w:eastAsiaTheme="minorHAnsi"/>
        </w:rPr>
        <w:t>the liquid fraction; comparing the two conditions, this difference</w:t>
      </w:r>
      <w:r w:rsidR="00A5481C" w:rsidRPr="001113E0">
        <w:rPr>
          <w:rFonts w:eastAsiaTheme="minorHAnsi"/>
        </w:rPr>
        <w:t xml:space="preserve"> </w:t>
      </w:r>
      <w:r w:rsidR="00AE0284" w:rsidRPr="001113E0">
        <w:rPr>
          <w:rFonts w:eastAsiaTheme="minorHAnsi"/>
        </w:rPr>
        <w:t xml:space="preserve">was </w:t>
      </w:r>
      <w:r w:rsidR="009C4A01">
        <w:rPr>
          <w:rFonts w:eastAsiaTheme="minorHAnsi"/>
        </w:rPr>
        <w:t xml:space="preserve">around </w:t>
      </w:r>
      <w:r w:rsidR="00AE0284" w:rsidRPr="001113E0">
        <w:rPr>
          <w:rFonts w:eastAsiaTheme="minorHAnsi"/>
        </w:rPr>
        <w:t>20</w:t>
      </w:r>
      <w:r w:rsidR="00845401" w:rsidRPr="001113E0">
        <w:rPr>
          <w:rFonts w:eastAsiaTheme="minorHAnsi"/>
        </w:rPr>
        <w:t xml:space="preserve"> </w:t>
      </w:r>
      <w:r w:rsidR="00AE0284" w:rsidRPr="001113E0">
        <w:rPr>
          <w:rFonts w:eastAsiaTheme="minorHAnsi"/>
        </w:rPr>
        <w:t>%</w:t>
      </w:r>
      <w:r w:rsidR="006001C9" w:rsidRPr="001113E0">
        <w:rPr>
          <w:rFonts w:eastAsiaTheme="minorHAnsi"/>
        </w:rPr>
        <w:t xml:space="preserve"> between the number of compounds in each </w:t>
      </w:r>
      <w:r w:rsidR="00F63AF2" w:rsidRPr="001113E0">
        <w:rPr>
          <w:rFonts w:eastAsiaTheme="minorHAnsi"/>
        </w:rPr>
        <w:t>moisture</w:t>
      </w:r>
      <w:r w:rsidR="006001C9" w:rsidRPr="001113E0">
        <w:rPr>
          <w:rFonts w:eastAsiaTheme="minorHAnsi"/>
        </w:rPr>
        <w:t xml:space="preserve"> condition</w:t>
      </w:r>
      <w:bookmarkEnd w:id="0"/>
      <w:r w:rsidR="00AE0284" w:rsidRPr="001113E0">
        <w:rPr>
          <w:rFonts w:eastAsiaTheme="minorHAnsi"/>
        </w:rPr>
        <w:t xml:space="preserve">. </w:t>
      </w:r>
      <w:r w:rsidR="00893A09" w:rsidRPr="001113E0">
        <w:rPr>
          <w:rFonts w:eastAsiaTheme="minorHAnsi"/>
        </w:rPr>
        <w:t>When comparing the</w:t>
      </w:r>
      <w:r w:rsidR="000E146E">
        <w:rPr>
          <w:rFonts w:eastAsiaTheme="minorHAnsi"/>
        </w:rPr>
        <w:t xml:space="preserve"> composition of</w:t>
      </w:r>
      <w:r w:rsidR="00893A09" w:rsidRPr="001113E0">
        <w:rPr>
          <w:rFonts w:eastAsiaTheme="minorHAnsi"/>
        </w:rPr>
        <w:t xml:space="preserve"> liquid fractions </w:t>
      </w:r>
      <w:r w:rsidR="000E146E">
        <w:rPr>
          <w:rFonts w:eastAsiaTheme="minorHAnsi"/>
        </w:rPr>
        <w:t>derived from</w:t>
      </w:r>
      <w:r w:rsidR="00893A09" w:rsidRPr="001113E0">
        <w:rPr>
          <w:rFonts w:eastAsiaTheme="minorHAnsi"/>
        </w:rPr>
        <w:t xml:space="preserve"> different moisture content</w:t>
      </w:r>
      <w:r w:rsidR="009C4A01">
        <w:rPr>
          <w:rFonts w:eastAsiaTheme="minorHAnsi"/>
        </w:rPr>
        <w:t>s</w:t>
      </w:r>
      <w:r w:rsidR="00893A09" w:rsidRPr="001113E0">
        <w:rPr>
          <w:rFonts w:eastAsiaTheme="minorHAnsi"/>
        </w:rPr>
        <w:t xml:space="preserve">, the </w:t>
      </w:r>
      <w:r w:rsidR="000E146E">
        <w:rPr>
          <w:rFonts w:eastAsiaTheme="minorHAnsi"/>
        </w:rPr>
        <w:t>difference was</w:t>
      </w:r>
      <w:r w:rsidR="00893A09" w:rsidRPr="001113E0">
        <w:rPr>
          <w:rFonts w:eastAsiaTheme="minorHAnsi"/>
        </w:rPr>
        <w:t xml:space="preserve"> 54.9 % and 38.8 %</w:t>
      </w:r>
      <w:r w:rsidR="000E146E">
        <w:rPr>
          <w:rFonts w:eastAsiaTheme="minorHAnsi"/>
        </w:rPr>
        <w:t xml:space="preserve"> for the highest and lowest moisture conditions</w:t>
      </w:r>
      <w:r w:rsidR="00893A09" w:rsidRPr="001113E0">
        <w:rPr>
          <w:rFonts w:eastAsiaTheme="minorHAnsi"/>
        </w:rPr>
        <w:t xml:space="preserve">, respectively. </w:t>
      </w:r>
    </w:p>
    <w:p w14:paraId="5C60E164" w14:textId="605396B0" w:rsidR="00AE0284" w:rsidRPr="001113E0" w:rsidRDefault="009C4A01" w:rsidP="001113E0">
      <w:pPr>
        <w:pStyle w:val="CETBodytext"/>
        <w:rPr>
          <w:rFonts w:eastAsiaTheme="minorHAnsi"/>
        </w:rPr>
      </w:pPr>
      <w:r>
        <w:rPr>
          <w:rFonts w:eastAsiaTheme="minorHAnsi"/>
        </w:rPr>
        <w:t>Microscopic a</w:t>
      </w:r>
      <w:r w:rsidR="00AE0284" w:rsidRPr="001113E0">
        <w:rPr>
          <w:rFonts w:eastAsiaTheme="minorHAnsi"/>
        </w:rPr>
        <w:t xml:space="preserve">nalysis of the solid </w:t>
      </w:r>
      <w:r>
        <w:rPr>
          <w:rFonts w:eastAsiaTheme="minorHAnsi"/>
        </w:rPr>
        <w:t xml:space="preserve">fraction (biochar) </w:t>
      </w:r>
      <w:r w:rsidR="00436FF0">
        <w:rPr>
          <w:rFonts w:eastAsiaTheme="minorHAnsi"/>
        </w:rPr>
        <w:t>show</w:t>
      </w:r>
      <w:r>
        <w:rPr>
          <w:rFonts w:eastAsiaTheme="minorHAnsi"/>
        </w:rPr>
        <w:t>ed</w:t>
      </w:r>
      <w:r w:rsidR="00AE0284" w:rsidRPr="001113E0">
        <w:rPr>
          <w:rFonts w:eastAsiaTheme="minorHAnsi"/>
        </w:rPr>
        <w:t xml:space="preserve"> that the interaction of moisture with microwaves and its subsequent eruption </w:t>
      </w:r>
      <w:r w:rsidR="00BD7166" w:rsidRPr="001113E0">
        <w:rPr>
          <w:rFonts w:eastAsiaTheme="minorHAnsi"/>
        </w:rPr>
        <w:t xml:space="preserve">from </w:t>
      </w:r>
      <w:r w:rsidR="00AE0284" w:rsidRPr="001113E0">
        <w:rPr>
          <w:rFonts w:eastAsiaTheme="minorHAnsi"/>
        </w:rPr>
        <w:t>the internal part of the fibers collaborate</w:t>
      </w:r>
      <w:r>
        <w:rPr>
          <w:rFonts w:eastAsiaTheme="minorHAnsi"/>
        </w:rPr>
        <w:t>d</w:t>
      </w:r>
      <w:r w:rsidR="00AE0284" w:rsidRPr="001113E0">
        <w:rPr>
          <w:rFonts w:eastAsiaTheme="minorHAnsi"/>
        </w:rPr>
        <w:t xml:space="preserve"> with the increase </w:t>
      </w:r>
      <w:r>
        <w:rPr>
          <w:rFonts w:eastAsiaTheme="minorHAnsi"/>
        </w:rPr>
        <w:t>material porosity and surface area.</w:t>
      </w:r>
    </w:p>
    <w:p w14:paraId="41C2633B" w14:textId="25F8FF24" w:rsidR="00A74D4F" w:rsidRPr="0029798F" w:rsidRDefault="00A74D4F" w:rsidP="00AB3837">
      <w:pPr>
        <w:pStyle w:val="CETAcknowledgementstitle"/>
      </w:pPr>
      <w:r w:rsidRPr="0029798F">
        <w:t>Acknowledgments</w:t>
      </w:r>
    </w:p>
    <w:p w14:paraId="1EF76210" w14:textId="0C94193F" w:rsidR="00C70B72" w:rsidRPr="0029798F" w:rsidRDefault="009D5E8D" w:rsidP="00A74D4F">
      <w:pPr>
        <w:pStyle w:val="CETBodytext"/>
      </w:pPr>
      <w:r w:rsidRPr="009D5E8D">
        <w:t>This work has been supported by the following Brazilian research agency: CAPES</w:t>
      </w:r>
      <w:r w:rsidR="009C4A01">
        <w:t xml:space="preserve"> and </w:t>
      </w:r>
      <w:proofErr w:type="spellStart"/>
      <w:r w:rsidR="009C4A01">
        <w:t>CNPq</w:t>
      </w:r>
      <w:proofErr w:type="spellEnd"/>
      <w:r w:rsidRPr="009D5E8D">
        <w:t xml:space="preserve">. The authors </w:t>
      </w:r>
      <w:r w:rsidR="009C4A01">
        <w:t xml:space="preserve">are </w:t>
      </w:r>
      <w:r w:rsidRPr="009D5E8D">
        <w:t xml:space="preserve">also </w:t>
      </w:r>
      <w:r w:rsidR="009C4A01">
        <w:t>grateful to</w:t>
      </w:r>
      <w:r w:rsidRPr="009D5E8D">
        <w:t xml:space="preserve"> the support of the </w:t>
      </w:r>
      <w:r w:rsidR="009C4A01">
        <w:t>Laboratory for the Analysis of Rocks and Minerals (LAMIR/UFPR)</w:t>
      </w:r>
      <w:r w:rsidRPr="009D5E8D">
        <w:t>.</w:t>
      </w:r>
    </w:p>
    <w:p w14:paraId="2C17D58D" w14:textId="5AF290A4" w:rsidR="00A74D4F" w:rsidRPr="001D37B8" w:rsidRDefault="00A74D4F" w:rsidP="00AB3837">
      <w:pPr>
        <w:pStyle w:val="CETReference"/>
        <w:rPr>
          <w:lang w:val="en-US"/>
        </w:rPr>
      </w:pPr>
      <w:r w:rsidRPr="001D37B8">
        <w:rPr>
          <w:lang w:val="en-US"/>
        </w:rPr>
        <w:t>References</w:t>
      </w:r>
    </w:p>
    <w:p w14:paraId="17F6544C" w14:textId="77777777" w:rsidR="00436FF0" w:rsidRPr="001D37B8" w:rsidRDefault="00436FF0" w:rsidP="008A7C64">
      <w:pPr>
        <w:autoSpaceDE w:val="0"/>
        <w:autoSpaceDN w:val="0"/>
        <w:ind w:hanging="480"/>
        <w:divId w:val="1602765003"/>
        <w:rPr>
          <w:sz w:val="24"/>
          <w:szCs w:val="24"/>
          <w:lang w:val="pt-BR"/>
        </w:rPr>
      </w:pPr>
      <w:r>
        <w:t xml:space="preserve">Abdul Aziz, S.M., Wahi, R., </w:t>
      </w:r>
      <w:proofErr w:type="spellStart"/>
      <w:r>
        <w:t>Ngaini</w:t>
      </w:r>
      <w:proofErr w:type="spellEnd"/>
      <w:r>
        <w:t xml:space="preserve">, Z., Hamdan, S., 2013. Bio-oils from microwave pyrolysis of agricultural wastes. </w:t>
      </w:r>
      <w:proofErr w:type="spellStart"/>
      <w:r w:rsidRPr="001D37B8">
        <w:rPr>
          <w:lang w:val="pt-BR"/>
        </w:rPr>
        <w:t>Fuel</w:t>
      </w:r>
      <w:proofErr w:type="spellEnd"/>
      <w:r w:rsidRPr="001D37B8">
        <w:rPr>
          <w:lang w:val="pt-BR"/>
        </w:rPr>
        <w:t xml:space="preserve"> </w:t>
      </w:r>
      <w:proofErr w:type="spellStart"/>
      <w:r w:rsidRPr="001D37B8">
        <w:rPr>
          <w:lang w:val="pt-BR"/>
        </w:rPr>
        <w:t>Processing</w:t>
      </w:r>
      <w:proofErr w:type="spellEnd"/>
      <w:r w:rsidRPr="001D37B8">
        <w:rPr>
          <w:lang w:val="pt-BR"/>
        </w:rPr>
        <w:t xml:space="preserve"> Technology 106, 744–750. https://doi.org/10.1016/j.fuproc.2012.10.011</w:t>
      </w:r>
    </w:p>
    <w:p w14:paraId="3875188E" w14:textId="6D6716B2" w:rsidR="00F617A2" w:rsidRDefault="00F617A2" w:rsidP="007C4317">
      <w:pPr>
        <w:autoSpaceDE w:val="0"/>
        <w:autoSpaceDN w:val="0"/>
        <w:ind w:hanging="480"/>
        <w:divId w:val="1602765003"/>
      </w:pPr>
      <w:r w:rsidRPr="001F1612">
        <w:rPr>
          <w:lang w:val="pt-BR"/>
        </w:rPr>
        <w:t>Garcia-</w:t>
      </w:r>
      <w:proofErr w:type="spellStart"/>
      <w:r w:rsidRPr="001F1612">
        <w:rPr>
          <w:lang w:val="pt-BR"/>
        </w:rPr>
        <w:t>Nunez</w:t>
      </w:r>
      <w:proofErr w:type="spellEnd"/>
      <w:r w:rsidRPr="001F1612">
        <w:rPr>
          <w:lang w:val="pt-BR"/>
        </w:rPr>
        <w:t xml:space="preserve">, J.A., </w:t>
      </w:r>
      <w:proofErr w:type="spellStart"/>
      <w:r w:rsidRPr="001F1612">
        <w:rPr>
          <w:lang w:val="pt-BR"/>
        </w:rPr>
        <w:t>Pelaez-Samaniego</w:t>
      </w:r>
      <w:proofErr w:type="spellEnd"/>
      <w:r w:rsidRPr="001F1612">
        <w:rPr>
          <w:lang w:val="pt-BR"/>
        </w:rPr>
        <w:t xml:space="preserve">, M.R., Garcia-Perez, M.E., </w:t>
      </w:r>
      <w:proofErr w:type="spellStart"/>
      <w:r w:rsidRPr="001F1612">
        <w:rPr>
          <w:lang w:val="pt-BR"/>
        </w:rPr>
        <w:t>Fonts</w:t>
      </w:r>
      <w:proofErr w:type="spellEnd"/>
      <w:r w:rsidRPr="001F1612">
        <w:rPr>
          <w:lang w:val="pt-BR"/>
        </w:rPr>
        <w:t xml:space="preserve">, I., </w:t>
      </w:r>
      <w:proofErr w:type="spellStart"/>
      <w:r w:rsidRPr="001F1612">
        <w:rPr>
          <w:lang w:val="pt-BR"/>
        </w:rPr>
        <w:t>Abrego</w:t>
      </w:r>
      <w:proofErr w:type="spellEnd"/>
      <w:r w:rsidRPr="001F1612">
        <w:rPr>
          <w:lang w:val="pt-BR"/>
        </w:rPr>
        <w:t xml:space="preserve">, J., </w:t>
      </w:r>
      <w:proofErr w:type="spellStart"/>
      <w:r w:rsidRPr="001F1612">
        <w:rPr>
          <w:lang w:val="pt-BR"/>
        </w:rPr>
        <w:t>Westerhof</w:t>
      </w:r>
      <w:proofErr w:type="spellEnd"/>
      <w:r w:rsidRPr="001F1612">
        <w:rPr>
          <w:lang w:val="pt-BR"/>
        </w:rPr>
        <w:t xml:space="preserve">, R.J.M., Garcia-Perez, M., 2017. </w:t>
      </w:r>
      <w:r>
        <w:t xml:space="preserve">Historical Developments of Pyrolysis Reactors: A Review. Energy and Fuels. </w:t>
      </w:r>
      <w:r w:rsidR="00436FF0" w:rsidRPr="00436FF0">
        <w:t>https://doi.org/10.1021/acs.energyfuels.7b00641</w:t>
      </w:r>
    </w:p>
    <w:p w14:paraId="27ACB883" w14:textId="77777777" w:rsidR="00436FF0" w:rsidRDefault="00436FF0" w:rsidP="007C4317">
      <w:pPr>
        <w:autoSpaceDE w:val="0"/>
        <w:autoSpaceDN w:val="0"/>
        <w:ind w:hanging="480"/>
        <w:divId w:val="1602765003"/>
      </w:pPr>
      <w:r>
        <w:t xml:space="preserve">Kappe, C.O., 2004. Synthetic Methods Controlled Microwave Heating in Modern Organic Synthesis. </w:t>
      </w:r>
      <w:proofErr w:type="spellStart"/>
      <w:r>
        <w:t>Angew</w:t>
      </w:r>
      <w:proofErr w:type="spellEnd"/>
      <w:r>
        <w:t>. Chem. Int. Ed 43, 6250–6284. https://doi.org/10.1002/anie.200400655</w:t>
      </w:r>
    </w:p>
    <w:p w14:paraId="7F3BD706" w14:textId="77777777" w:rsidR="00F617A2" w:rsidRDefault="00F617A2" w:rsidP="007C4317">
      <w:pPr>
        <w:autoSpaceDE w:val="0"/>
        <w:autoSpaceDN w:val="0"/>
        <w:ind w:hanging="480"/>
        <w:divId w:val="1482578947"/>
      </w:pPr>
      <w:r w:rsidRPr="00FA494B">
        <w:rPr>
          <w:lang w:val="en-US"/>
        </w:rPr>
        <w:t xml:space="preserve">Luque, R., Menéndez, J.A., </w:t>
      </w:r>
      <w:proofErr w:type="spellStart"/>
      <w:r w:rsidRPr="00FA494B">
        <w:rPr>
          <w:lang w:val="en-US"/>
        </w:rPr>
        <w:t>Arenillas</w:t>
      </w:r>
      <w:proofErr w:type="spellEnd"/>
      <w:r w:rsidRPr="00FA494B">
        <w:rPr>
          <w:lang w:val="en-US"/>
        </w:rPr>
        <w:t xml:space="preserve">, A., Cot, J., 2012. </w:t>
      </w:r>
      <w:r>
        <w:t>Microwave-assisted pyrolysis of biomass feedstocks: The way forward? Energy and Environmental Science. https://doi.org/10.1039/c1ee02450g</w:t>
      </w:r>
    </w:p>
    <w:p w14:paraId="35B50069" w14:textId="30BD58D7" w:rsidR="00F617A2" w:rsidRDefault="00F617A2" w:rsidP="007C4317">
      <w:pPr>
        <w:autoSpaceDE w:val="0"/>
        <w:autoSpaceDN w:val="0"/>
        <w:ind w:hanging="480"/>
        <w:divId w:val="2000765810"/>
      </w:pPr>
      <w:r>
        <w:t xml:space="preserve">Mass Spectrometry Data </w:t>
      </w:r>
      <w:proofErr w:type="spellStart"/>
      <w:r>
        <w:t>Center</w:t>
      </w:r>
      <w:proofErr w:type="spellEnd"/>
      <w:r>
        <w:t>, NIST [www Document], n.d. URL https://chemdata.nist.gov/ (accessed 3.19.22).</w:t>
      </w:r>
    </w:p>
    <w:p w14:paraId="7BDD801A" w14:textId="77777777" w:rsidR="00F617A2" w:rsidRDefault="00F617A2" w:rsidP="007C4317">
      <w:pPr>
        <w:autoSpaceDE w:val="0"/>
        <w:autoSpaceDN w:val="0"/>
        <w:ind w:hanging="480"/>
        <w:divId w:val="27877020"/>
      </w:pPr>
      <w:r>
        <w:lastRenderedPageBreak/>
        <w:t>Wang, H., Male, J., Wang, Y., 2013. Recent advances in hydrotreating of pyrolysis bio-oil and its oxygen-containing model compounds. ACS Catalysis. https://doi.org/10.1021/cs400069z</w:t>
      </w:r>
    </w:p>
    <w:p w14:paraId="7B885BFB" w14:textId="19A29593" w:rsidR="00F617A2" w:rsidRDefault="00F617A2" w:rsidP="007C4317">
      <w:pPr>
        <w:autoSpaceDE w:val="0"/>
        <w:autoSpaceDN w:val="0"/>
        <w:ind w:hanging="480"/>
        <w:divId w:val="617030302"/>
      </w:pPr>
      <w:proofErr w:type="spellStart"/>
      <w:r>
        <w:t>Yorgun</w:t>
      </w:r>
      <w:proofErr w:type="spellEnd"/>
      <w:r>
        <w:t xml:space="preserve">, S., Yildiz, D., 2015. Slow pyrolysis of paulownia wood: Effects of pyrolysis parameters on product yields and bio-oil characterization. Journal of Analytical and Applied Pyrolysis 114, 68–78. </w:t>
      </w:r>
      <w:r w:rsidR="00ED331B" w:rsidRPr="00CC0A1E">
        <w:t>https://doi.org/10.1016/j.jaap.2015.05.003</w:t>
      </w:r>
    </w:p>
    <w:p w14:paraId="329D353D" w14:textId="55492257" w:rsidR="00ED331B" w:rsidRDefault="00CC0A1E" w:rsidP="007C4317">
      <w:pPr>
        <w:autoSpaceDE w:val="0"/>
        <w:autoSpaceDN w:val="0"/>
        <w:ind w:hanging="480"/>
        <w:divId w:val="617030302"/>
      </w:pPr>
      <w:r w:rsidRPr="00CC0A1E">
        <w:t xml:space="preserve">Zhang, Y., Chen, P., Liu, S., Fan, L., Zhou, N., Min </w:t>
      </w:r>
      <w:proofErr w:type="spellStart"/>
      <w:r w:rsidRPr="00CC0A1E">
        <w:t>Min</w:t>
      </w:r>
      <w:proofErr w:type="spellEnd"/>
      <w:r w:rsidRPr="00CC0A1E">
        <w:t xml:space="preserve">, M., Cheng, Y., Peng, P., Anderson, E., Wang, Y., </w:t>
      </w:r>
      <w:proofErr w:type="spellStart"/>
      <w:r w:rsidRPr="00CC0A1E">
        <w:t>Yiqin</w:t>
      </w:r>
      <w:proofErr w:type="spellEnd"/>
      <w:r w:rsidRPr="00CC0A1E">
        <w:t xml:space="preserve"> Wan, Y., Liu, Y., Li, B., Ruan, R.</w:t>
      </w:r>
      <w:r>
        <w:t xml:space="preserve">, </w:t>
      </w:r>
      <w:r w:rsidRPr="00CC0A1E">
        <w:t>2017. Microwave</w:t>
      </w:r>
      <w:r w:rsidRPr="00CC0A1E">
        <w:rPr>
          <w:rFonts w:ascii="Cambria Math" w:hAnsi="Cambria Math" w:cs="Cambria Math"/>
        </w:rPr>
        <w:t>‐</w:t>
      </w:r>
      <w:r w:rsidRPr="00CC0A1E">
        <w:t>Assisted Pyrolysis of Biomass for Bio</w:t>
      </w:r>
      <w:r w:rsidRPr="00CC0A1E">
        <w:rPr>
          <w:rFonts w:ascii="Cambria Math" w:hAnsi="Cambria Math" w:cs="Cambria Math"/>
        </w:rPr>
        <w:t>‐</w:t>
      </w:r>
      <w:r w:rsidRPr="00CC0A1E">
        <w:t xml:space="preserve">Oil Production. In (Ed.), Pyrolysis. </w:t>
      </w:r>
      <w:proofErr w:type="spellStart"/>
      <w:r w:rsidRPr="00CC0A1E">
        <w:t>IntechOpen</w:t>
      </w:r>
      <w:proofErr w:type="spellEnd"/>
      <w:r w:rsidRPr="00CC0A1E">
        <w:t>. https://doi.org/10.5772/67442</w:t>
      </w:r>
    </w:p>
    <w:p w14:paraId="63829938" w14:textId="127C5C18" w:rsidR="00436FF0" w:rsidRPr="00C47205" w:rsidRDefault="00436FF0" w:rsidP="00436FF0">
      <w:pPr>
        <w:autoSpaceDE w:val="0"/>
        <w:autoSpaceDN w:val="0"/>
      </w:pPr>
    </w:p>
    <w:sectPr w:rsidR="00436FF0" w:rsidRPr="00C47205" w:rsidSect="00C5377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076D89" w14:textId="77777777" w:rsidR="00BE6B14" w:rsidRDefault="00BE6B14" w:rsidP="004F5E36">
      <w:r>
        <w:separator/>
      </w:r>
    </w:p>
  </w:endnote>
  <w:endnote w:type="continuationSeparator" w:id="0">
    <w:p w14:paraId="2313BE11" w14:textId="77777777" w:rsidR="00BE6B14" w:rsidRDefault="00BE6B14"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7DD610" w14:textId="77777777" w:rsidR="00BE6B14" w:rsidRDefault="00BE6B14" w:rsidP="004F5E36">
      <w:r>
        <w:separator/>
      </w:r>
    </w:p>
  </w:footnote>
  <w:footnote w:type="continuationSeparator" w:id="0">
    <w:p w14:paraId="1F253DB9" w14:textId="77777777" w:rsidR="00BE6B14" w:rsidRDefault="00BE6B14"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Numerada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ada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ada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ada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Commarcadore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Commarcadore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Commarcadore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Commarcadore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ada"/>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Commarcadores"/>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0290ACFC"/>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pStyle w:val="TabelaSimples-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7"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6"/>
  </w:num>
  <w:num w:numId="13">
    <w:abstractNumId w:val="12"/>
  </w:num>
  <w:num w:numId="14">
    <w:abstractNumId w:val="17"/>
  </w:num>
  <w:num w:numId="15">
    <w:abstractNumId w:val="19"/>
  </w:num>
  <w:num w:numId="16">
    <w:abstractNumId w:val="18"/>
  </w:num>
  <w:num w:numId="17">
    <w:abstractNumId w:val="11"/>
  </w:num>
  <w:num w:numId="18">
    <w:abstractNumId w:val="12"/>
    <w:lvlOverride w:ilvl="0">
      <w:startOverride w:val="1"/>
    </w:lvlOverride>
  </w:num>
  <w:num w:numId="19">
    <w:abstractNumId w:val="15"/>
  </w:num>
  <w:num w:numId="20">
    <w:abstractNumId w:val="14"/>
  </w:num>
  <w:num w:numId="21">
    <w:abstractNumId w:val="13"/>
  </w:num>
  <w:num w:numId="22">
    <w:abstractNumId w:val="10"/>
    <w:lvlOverride w:ilvl="0">
      <w:startOverride w:val="1"/>
    </w:lvlOverride>
    <w:lvlOverride w:ilvl="1">
      <w:startOverride w:val="34"/>
    </w:lvlOverride>
    <w:lvlOverride w:ilvl="2">
      <w:startOverride w:val="49"/>
    </w:lvlOverride>
  </w:num>
  <w:num w:numId="23">
    <w:abstractNumId w:val="10"/>
    <w:lvlOverride w:ilvl="0">
      <w:startOverride w:val="1"/>
    </w:lvlOverride>
    <w:lvlOverride w:ilvl="1">
      <w:startOverride w:val="38"/>
    </w:lvlOverride>
    <w:lvlOverride w:ilvl="2">
      <w:startOverride w:val="78"/>
    </w:lvlOverride>
  </w:num>
  <w:num w:numId="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kwMqoFALGzlawtAAAA"/>
  </w:docVars>
  <w:rsids>
    <w:rsidRoot w:val="000E414A"/>
    <w:rsid w:val="000027C0"/>
    <w:rsid w:val="000052FB"/>
    <w:rsid w:val="00007EE6"/>
    <w:rsid w:val="000117CB"/>
    <w:rsid w:val="00022430"/>
    <w:rsid w:val="00025A4F"/>
    <w:rsid w:val="0003148D"/>
    <w:rsid w:val="00035304"/>
    <w:rsid w:val="000412F8"/>
    <w:rsid w:val="000422CB"/>
    <w:rsid w:val="00051566"/>
    <w:rsid w:val="00055472"/>
    <w:rsid w:val="00062A9A"/>
    <w:rsid w:val="00065058"/>
    <w:rsid w:val="000746CA"/>
    <w:rsid w:val="000849A5"/>
    <w:rsid w:val="00086C39"/>
    <w:rsid w:val="000967DD"/>
    <w:rsid w:val="00096AF8"/>
    <w:rsid w:val="000A03B2"/>
    <w:rsid w:val="000A232A"/>
    <w:rsid w:val="000B6657"/>
    <w:rsid w:val="000C29CE"/>
    <w:rsid w:val="000D143C"/>
    <w:rsid w:val="000D34BE"/>
    <w:rsid w:val="000D633A"/>
    <w:rsid w:val="000D71ED"/>
    <w:rsid w:val="000E102F"/>
    <w:rsid w:val="000E146E"/>
    <w:rsid w:val="000E3368"/>
    <w:rsid w:val="000E36F1"/>
    <w:rsid w:val="000E3A73"/>
    <w:rsid w:val="000E414A"/>
    <w:rsid w:val="000E4AA3"/>
    <w:rsid w:val="000E6DF1"/>
    <w:rsid w:val="000F093C"/>
    <w:rsid w:val="000F5730"/>
    <w:rsid w:val="000F787B"/>
    <w:rsid w:val="0010143D"/>
    <w:rsid w:val="00101C9E"/>
    <w:rsid w:val="00102766"/>
    <w:rsid w:val="001113E0"/>
    <w:rsid w:val="00114414"/>
    <w:rsid w:val="00117E03"/>
    <w:rsid w:val="0012091F"/>
    <w:rsid w:val="00122304"/>
    <w:rsid w:val="00125C27"/>
    <w:rsid w:val="00126BC2"/>
    <w:rsid w:val="001308B6"/>
    <w:rsid w:val="0013121F"/>
    <w:rsid w:val="00131FE6"/>
    <w:rsid w:val="0013263F"/>
    <w:rsid w:val="00134DE4"/>
    <w:rsid w:val="00137BFC"/>
    <w:rsid w:val="0014034D"/>
    <w:rsid w:val="0014464F"/>
    <w:rsid w:val="001508B2"/>
    <w:rsid w:val="00150E59"/>
    <w:rsid w:val="00152DE3"/>
    <w:rsid w:val="0015685C"/>
    <w:rsid w:val="00156D47"/>
    <w:rsid w:val="001630A9"/>
    <w:rsid w:val="00164CF9"/>
    <w:rsid w:val="00165A20"/>
    <w:rsid w:val="00166042"/>
    <w:rsid w:val="0016755A"/>
    <w:rsid w:val="0017139E"/>
    <w:rsid w:val="00172AB8"/>
    <w:rsid w:val="00173865"/>
    <w:rsid w:val="00173FBA"/>
    <w:rsid w:val="001768A9"/>
    <w:rsid w:val="00180860"/>
    <w:rsid w:val="00184AD6"/>
    <w:rsid w:val="00194537"/>
    <w:rsid w:val="001A40D0"/>
    <w:rsid w:val="001A5B78"/>
    <w:rsid w:val="001B0349"/>
    <w:rsid w:val="001B14B2"/>
    <w:rsid w:val="001B65C1"/>
    <w:rsid w:val="001C1F6A"/>
    <w:rsid w:val="001C4DE8"/>
    <w:rsid w:val="001C684B"/>
    <w:rsid w:val="001C7BDA"/>
    <w:rsid w:val="001D0BCE"/>
    <w:rsid w:val="001D37B8"/>
    <w:rsid w:val="001D47C5"/>
    <w:rsid w:val="001D53FC"/>
    <w:rsid w:val="001E4EAF"/>
    <w:rsid w:val="001F1612"/>
    <w:rsid w:val="001F42A5"/>
    <w:rsid w:val="001F7B9D"/>
    <w:rsid w:val="00200D65"/>
    <w:rsid w:val="002143AC"/>
    <w:rsid w:val="002224B4"/>
    <w:rsid w:val="0024338E"/>
    <w:rsid w:val="002447EF"/>
    <w:rsid w:val="00244B72"/>
    <w:rsid w:val="00246DB0"/>
    <w:rsid w:val="00251550"/>
    <w:rsid w:val="00255E70"/>
    <w:rsid w:val="00256EF0"/>
    <w:rsid w:val="00263B05"/>
    <w:rsid w:val="00263E60"/>
    <w:rsid w:val="00264620"/>
    <w:rsid w:val="0027221A"/>
    <w:rsid w:val="00275B61"/>
    <w:rsid w:val="00282656"/>
    <w:rsid w:val="00290DE3"/>
    <w:rsid w:val="0029220D"/>
    <w:rsid w:val="00293806"/>
    <w:rsid w:val="002952E0"/>
    <w:rsid w:val="00296B83"/>
    <w:rsid w:val="00296BAF"/>
    <w:rsid w:val="0029798F"/>
    <w:rsid w:val="002B78CE"/>
    <w:rsid w:val="002C2FB6"/>
    <w:rsid w:val="002C502B"/>
    <w:rsid w:val="002C7192"/>
    <w:rsid w:val="002C7EB2"/>
    <w:rsid w:val="002D232F"/>
    <w:rsid w:val="002E4BC6"/>
    <w:rsid w:val="002F4380"/>
    <w:rsid w:val="003009B7"/>
    <w:rsid w:val="00300E56"/>
    <w:rsid w:val="00303D69"/>
    <w:rsid w:val="0030469C"/>
    <w:rsid w:val="00304C06"/>
    <w:rsid w:val="003100F5"/>
    <w:rsid w:val="00315F08"/>
    <w:rsid w:val="003201BB"/>
    <w:rsid w:val="00321CA6"/>
    <w:rsid w:val="00322A58"/>
    <w:rsid w:val="00325513"/>
    <w:rsid w:val="00327A09"/>
    <w:rsid w:val="00334C09"/>
    <w:rsid w:val="00334FEB"/>
    <w:rsid w:val="0033520D"/>
    <w:rsid w:val="00346517"/>
    <w:rsid w:val="00360DA3"/>
    <w:rsid w:val="0036614F"/>
    <w:rsid w:val="00367A49"/>
    <w:rsid w:val="0037158B"/>
    <w:rsid w:val="00372077"/>
    <w:rsid w:val="003723D4"/>
    <w:rsid w:val="00383F4B"/>
    <w:rsid w:val="00384CC8"/>
    <w:rsid w:val="00384EB6"/>
    <w:rsid w:val="00385818"/>
    <w:rsid w:val="003871FD"/>
    <w:rsid w:val="0039498A"/>
    <w:rsid w:val="003A1E30"/>
    <w:rsid w:val="003A69E7"/>
    <w:rsid w:val="003A7D1C"/>
    <w:rsid w:val="003B304B"/>
    <w:rsid w:val="003B3146"/>
    <w:rsid w:val="003D6CDB"/>
    <w:rsid w:val="003D72B3"/>
    <w:rsid w:val="003E7138"/>
    <w:rsid w:val="003E7623"/>
    <w:rsid w:val="003F015E"/>
    <w:rsid w:val="00400414"/>
    <w:rsid w:val="0040319F"/>
    <w:rsid w:val="0041446B"/>
    <w:rsid w:val="004254F3"/>
    <w:rsid w:val="00425AF6"/>
    <w:rsid w:val="0043416E"/>
    <w:rsid w:val="00436FF0"/>
    <w:rsid w:val="0044329C"/>
    <w:rsid w:val="00447E04"/>
    <w:rsid w:val="004577FE"/>
    <w:rsid w:val="00457B9C"/>
    <w:rsid w:val="00460B61"/>
    <w:rsid w:val="0046164A"/>
    <w:rsid w:val="004628D2"/>
    <w:rsid w:val="00462DCD"/>
    <w:rsid w:val="0046355F"/>
    <w:rsid w:val="004648AD"/>
    <w:rsid w:val="00465351"/>
    <w:rsid w:val="004703A9"/>
    <w:rsid w:val="004760DE"/>
    <w:rsid w:val="00482134"/>
    <w:rsid w:val="00487413"/>
    <w:rsid w:val="00491048"/>
    <w:rsid w:val="004A004E"/>
    <w:rsid w:val="004A118E"/>
    <w:rsid w:val="004A24CF"/>
    <w:rsid w:val="004A42C5"/>
    <w:rsid w:val="004A4D4D"/>
    <w:rsid w:val="004A7306"/>
    <w:rsid w:val="004C3D1D"/>
    <w:rsid w:val="004C7913"/>
    <w:rsid w:val="004D2131"/>
    <w:rsid w:val="004E2FE4"/>
    <w:rsid w:val="004E4DD6"/>
    <w:rsid w:val="004F013C"/>
    <w:rsid w:val="004F0A86"/>
    <w:rsid w:val="004F53A2"/>
    <w:rsid w:val="004F5E36"/>
    <w:rsid w:val="0050052B"/>
    <w:rsid w:val="00507B47"/>
    <w:rsid w:val="00507CC9"/>
    <w:rsid w:val="005119A5"/>
    <w:rsid w:val="00516D93"/>
    <w:rsid w:val="005241AC"/>
    <w:rsid w:val="00526771"/>
    <w:rsid w:val="005278B7"/>
    <w:rsid w:val="00532016"/>
    <w:rsid w:val="00532CD5"/>
    <w:rsid w:val="00533EFB"/>
    <w:rsid w:val="005346C8"/>
    <w:rsid w:val="00537DD0"/>
    <w:rsid w:val="00542A3B"/>
    <w:rsid w:val="00543E7D"/>
    <w:rsid w:val="00547A68"/>
    <w:rsid w:val="00551A14"/>
    <w:rsid w:val="00552D1E"/>
    <w:rsid w:val="005531C9"/>
    <w:rsid w:val="00557CB3"/>
    <w:rsid w:val="00565545"/>
    <w:rsid w:val="005714A9"/>
    <w:rsid w:val="005728E8"/>
    <w:rsid w:val="0057358F"/>
    <w:rsid w:val="00580804"/>
    <w:rsid w:val="00582203"/>
    <w:rsid w:val="00583694"/>
    <w:rsid w:val="00584CD8"/>
    <w:rsid w:val="00585B70"/>
    <w:rsid w:val="00593987"/>
    <w:rsid w:val="005A152E"/>
    <w:rsid w:val="005A3E9C"/>
    <w:rsid w:val="005A5C2C"/>
    <w:rsid w:val="005B15F8"/>
    <w:rsid w:val="005B2110"/>
    <w:rsid w:val="005B3A7F"/>
    <w:rsid w:val="005B61E6"/>
    <w:rsid w:val="005C394F"/>
    <w:rsid w:val="005C77E1"/>
    <w:rsid w:val="005D37F5"/>
    <w:rsid w:val="005D5FC9"/>
    <w:rsid w:val="005D6A2F"/>
    <w:rsid w:val="005E1A82"/>
    <w:rsid w:val="005E4068"/>
    <w:rsid w:val="005E794C"/>
    <w:rsid w:val="005F0A28"/>
    <w:rsid w:val="005F0E5E"/>
    <w:rsid w:val="005F5262"/>
    <w:rsid w:val="005F6B6A"/>
    <w:rsid w:val="005F75D6"/>
    <w:rsid w:val="006001C9"/>
    <w:rsid w:val="00600535"/>
    <w:rsid w:val="006050F3"/>
    <w:rsid w:val="00610CD6"/>
    <w:rsid w:val="00614923"/>
    <w:rsid w:val="00620C11"/>
    <w:rsid w:val="00620DEE"/>
    <w:rsid w:val="00621F92"/>
    <w:rsid w:val="00624D89"/>
    <w:rsid w:val="00625639"/>
    <w:rsid w:val="00631B33"/>
    <w:rsid w:val="006369CB"/>
    <w:rsid w:val="00640EE9"/>
    <w:rsid w:val="0064184D"/>
    <w:rsid w:val="00642F24"/>
    <w:rsid w:val="0065151F"/>
    <w:rsid w:val="0065514B"/>
    <w:rsid w:val="00660E3E"/>
    <w:rsid w:val="006611F2"/>
    <w:rsid w:val="00662E74"/>
    <w:rsid w:val="00666C97"/>
    <w:rsid w:val="006700F5"/>
    <w:rsid w:val="006708EB"/>
    <w:rsid w:val="00680C23"/>
    <w:rsid w:val="00680FD7"/>
    <w:rsid w:val="00692B4D"/>
    <w:rsid w:val="00693766"/>
    <w:rsid w:val="006A1544"/>
    <w:rsid w:val="006A3281"/>
    <w:rsid w:val="006B4888"/>
    <w:rsid w:val="006C142A"/>
    <w:rsid w:val="006C2E45"/>
    <w:rsid w:val="006C359C"/>
    <w:rsid w:val="006C5579"/>
    <w:rsid w:val="006C55EF"/>
    <w:rsid w:val="006C7146"/>
    <w:rsid w:val="006D35E7"/>
    <w:rsid w:val="006E6E27"/>
    <w:rsid w:val="006E737D"/>
    <w:rsid w:val="006F22B2"/>
    <w:rsid w:val="006F2CCF"/>
    <w:rsid w:val="006F57D4"/>
    <w:rsid w:val="0070680E"/>
    <w:rsid w:val="0072029A"/>
    <w:rsid w:val="00720A24"/>
    <w:rsid w:val="00732386"/>
    <w:rsid w:val="007447F3"/>
    <w:rsid w:val="007452BE"/>
    <w:rsid w:val="00750ECD"/>
    <w:rsid w:val="0075499F"/>
    <w:rsid w:val="00757A74"/>
    <w:rsid w:val="007661C8"/>
    <w:rsid w:val="00766EF6"/>
    <w:rsid w:val="00767F9F"/>
    <w:rsid w:val="0077098D"/>
    <w:rsid w:val="00784317"/>
    <w:rsid w:val="00785496"/>
    <w:rsid w:val="0078721C"/>
    <w:rsid w:val="00791D60"/>
    <w:rsid w:val="00792FC0"/>
    <w:rsid w:val="007A66D0"/>
    <w:rsid w:val="007A7BBA"/>
    <w:rsid w:val="007B020F"/>
    <w:rsid w:val="007B0C50"/>
    <w:rsid w:val="007B6DF7"/>
    <w:rsid w:val="007C1A43"/>
    <w:rsid w:val="007C4317"/>
    <w:rsid w:val="007D6F88"/>
    <w:rsid w:val="007D7B81"/>
    <w:rsid w:val="007E159E"/>
    <w:rsid w:val="007E43CA"/>
    <w:rsid w:val="007E4D05"/>
    <w:rsid w:val="007F1F45"/>
    <w:rsid w:val="007F458B"/>
    <w:rsid w:val="0080046D"/>
    <w:rsid w:val="008109E1"/>
    <w:rsid w:val="008110FD"/>
    <w:rsid w:val="00813288"/>
    <w:rsid w:val="008168FC"/>
    <w:rsid w:val="00830996"/>
    <w:rsid w:val="0083400F"/>
    <w:rsid w:val="008345F1"/>
    <w:rsid w:val="00835489"/>
    <w:rsid w:val="00835736"/>
    <w:rsid w:val="008376ED"/>
    <w:rsid w:val="00845401"/>
    <w:rsid w:val="00845AD5"/>
    <w:rsid w:val="00860F7F"/>
    <w:rsid w:val="00865B07"/>
    <w:rsid w:val="00866205"/>
    <w:rsid w:val="008667EA"/>
    <w:rsid w:val="00873D70"/>
    <w:rsid w:val="0087637F"/>
    <w:rsid w:val="00885509"/>
    <w:rsid w:val="00891CDA"/>
    <w:rsid w:val="00892AD5"/>
    <w:rsid w:val="00892F6A"/>
    <w:rsid w:val="00893A09"/>
    <w:rsid w:val="008A1512"/>
    <w:rsid w:val="008A7C64"/>
    <w:rsid w:val="008C2075"/>
    <w:rsid w:val="008C28BB"/>
    <w:rsid w:val="008C68C5"/>
    <w:rsid w:val="008D23B0"/>
    <w:rsid w:val="008D433B"/>
    <w:rsid w:val="008E1040"/>
    <w:rsid w:val="008E566E"/>
    <w:rsid w:val="008E582A"/>
    <w:rsid w:val="008F32CD"/>
    <w:rsid w:val="0090161A"/>
    <w:rsid w:val="00901EB6"/>
    <w:rsid w:val="00904C62"/>
    <w:rsid w:val="009052CF"/>
    <w:rsid w:val="0090701C"/>
    <w:rsid w:val="0091190C"/>
    <w:rsid w:val="00914AEB"/>
    <w:rsid w:val="0091602A"/>
    <w:rsid w:val="00920A8E"/>
    <w:rsid w:val="00922B20"/>
    <w:rsid w:val="00924DAC"/>
    <w:rsid w:val="00926407"/>
    <w:rsid w:val="00927058"/>
    <w:rsid w:val="00940959"/>
    <w:rsid w:val="009411AA"/>
    <w:rsid w:val="009450CE"/>
    <w:rsid w:val="00947179"/>
    <w:rsid w:val="0095164B"/>
    <w:rsid w:val="0095173B"/>
    <w:rsid w:val="00954090"/>
    <w:rsid w:val="009573E7"/>
    <w:rsid w:val="00960348"/>
    <w:rsid w:val="00963E05"/>
    <w:rsid w:val="00967D54"/>
    <w:rsid w:val="009744A0"/>
    <w:rsid w:val="00976A3C"/>
    <w:rsid w:val="00977085"/>
    <w:rsid w:val="009845E7"/>
    <w:rsid w:val="0098588B"/>
    <w:rsid w:val="009864AC"/>
    <w:rsid w:val="00990FEE"/>
    <w:rsid w:val="00996483"/>
    <w:rsid w:val="00996F5A"/>
    <w:rsid w:val="009A5501"/>
    <w:rsid w:val="009B041A"/>
    <w:rsid w:val="009B0D9F"/>
    <w:rsid w:val="009B6191"/>
    <w:rsid w:val="009C4A01"/>
    <w:rsid w:val="009C6AF1"/>
    <w:rsid w:val="009C7C86"/>
    <w:rsid w:val="009D2FF7"/>
    <w:rsid w:val="009D374E"/>
    <w:rsid w:val="009D5E8D"/>
    <w:rsid w:val="009E2A8E"/>
    <w:rsid w:val="009E7884"/>
    <w:rsid w:val="009E788A"/>
    <w:rsid w:val="009F0E08"/>
    <w:rsid w:val="009F7F64"/>
    <w:rsid w:val="00A1617E"/>
    <w:rsid w:val="00A1763D"/>
    <w:rsid w:val="00A17CEC"/>
    <w:rsid w:val="00A217FF"/>
    <w:rsid w:val="00A27030"/>
    <w:rsid w:val="00A27EF0"/>
    <w:rsid w:val="00A4330B"/>
    <w:rsid w:val="00A441A8"/>
    <w:rsid w:val="00A46DA1"/>
    <w:rsid w:val="00A473BA"/>
    <w:rsid w:val="00A50B20"/>
    <w:rsid w:val="00A51390"/>
    <w:rsid w:val="00A5481C"/>
    <w:rsid w:val="00A555D2"/>
    <w:rsid w:val="00A55B13"/>
    <w:rsid w:val="00A56E17"/>
    <w:rsid w:val="00A60031"/>
    <w:rsid w:val="00A600D5"/>
    <w:rsid w:val="00A6047B"/>
    <w:rsid w:val="00A60D13"/>
    <w:rsid w:val="00A66EC8"/>
    <w:rsid w:val="00A72745"/>
    <w:rsid w:val="00A74D4F"/>
    <w:rsid w:val="00A76EFC"/>
    <w:rsid w:val="00A81C57"/>
    <w:rsid w:val="00A83177"/>
    <w:rsid w:val="00A83CBE"/>
    <w:rsid w:val="00A91010"/>
    <w:rsid w:val="00A913DD"/>
    <w:rsid w:val="00A97B54"/>
    <w:rsid w:val="00A97F29"/>
    <w:rsid w:val="00AA55C1"/>
    <w:rsid w:val="00AA702E"/>
    <w:rsid w:val="00AB0964"/>
    <w:rsid w:val="00AB3837"/>
    <w:rsid w:val="00AB5011"/>
    <w:rsid w:val="00AB59E8"/>
    <w:rsid w:val="00AB5C38"/>
    <w:rsid w:val="00AC547C"/>
    <w:rsid w:val="00AC65D5"/>
    <w:rsid w:val="00AC7368"/>
    <w:rsid w:val="00AD16B9"/>
    <w:rsid w:val="00AE0284"/>
    <w:rsid w:val="00AE21DC"/>
    <w:rsid w:val="00AE377D"/>
    <w:rsid w:val="00AE541C"/>
    <w:rsid w:val="00AE7775"/>
    <w:rsid w:val="00AF176D"/>
    <w:rsid w:val="00AF26B5"/>
    <w:rsid w:val="00AF4578"/>
    <w:rsid w:val="00B013E9"/>
    <w:rsid w:val="00B0414F"/>
    <w:rsid w:val="00B113F4"/>
    <w:rsid w:val="00B17FBD"/>
    <w:rsid w:val="00B21B14"/>
    <w:rsid w:val="00B25912"/>
    <w:rsid w:val="00B315A6"/>
    <w:rsid w:val="00B31813"/>
    <w:rsid w:val="00B33365"/>
    <w:rsid w:val="00B41FF2"/>
    <w:rsid w:val="00B458E8"/>
    <w:rsid w:val="00B5749B"/>
    <w:rsid w:val="00B57B36"/>
    <w:rsid w:val="00B61ACE"/>
    <w:rsid w:val="00B81D22"/>
    <w:rsid w:val="00B8686D"/>
    <w:rsid w:val="00B86DCD"/>
    <w:rsid w:val="00B9028A"/>
    <w:rsid w:val="00B92E4E"/>
    <w:rsid w:val="00B95404"/>
    <w:rsid w:val="00BA5574"/>
    <w:rsid w:val="00BB2136"/>
    <w:rsid w:val="00BB26F3"/>
    <w:rsid w:val="00BB2C79"/>
    <w:rsid w:val="00BB5298"/>
    <w:rsid w:val="00BB56FB"/>
    <w:rsid w:val="00BB5B9B"/>
    <w:rsid w:val="00BB5E24"/>
    <w:rsid w:val="00BB6C3D"/>
    <w:rsid w:val="00BB757A"/>
    <w:rsid w:val="00BC23C0"/>
    <w:rsid w:val="00BC30C9"/>
    <w:rsid w:val="00BC4471"/>
    <w:rsid w:val="00BD5902"/>
    <w:rsid w:val="00BD7166"/>
    <w:rsid w:val="00BE0B0B"/>
    <w:rsid w:val="00BE3C80"/>
    <w:rsid w:val="00BE3E58"/>
    <w:rsid w:val="00BE6B14"/>
    <w:rsid w:val="00BF1C36"/>
    <w:rsid w:val="00BF2E07"/>
    <w:rsid w:val="00C01616"/>
    <w:rsid w:val="00C0162B"/>
    <w:rsid w:val="00C02E7F"/>
    <w:rsid w:val="00C049C4"/>
    <w:rsid w:val="00C14758"/>
    <w:rsid w:val="00C21BEA"/>
    <w:rsid w:val="00C24A85"/>
    <w:rsid w:val="00C345B1"/>
    <w:rsid w:val="00C40142"/>
    <w:rsid w:val="00C430B5"/>
    <w:rsid w:val="00C47205"/>
    <w:rsid w:val="00C47ED1"/>
    <w:rsid w:val="00C53779"/>
    <w:rsid w:val="00C57182"/>
    <w:rsid w:val="00C57863"/>
    <w:rsid w:val="00C626CE"/>
    <w:rsid w:val="00C62852"/>
    <w:rsid w:val="00C62E31"/>
    <w:rsid w:val="00C6317F"/>
    <w:rsid w:val="00C63AE9"/>
    <w:rsid w:val="00C655FD"/>
    <w:rsid w:val="00C70B72"/>
    <w:rsid w:val="00C71FB5"/>
    <w:rsid w:val="00C853E4"/>
    <w:rsid w:val="00C870A8"/>
    <w:rsid w:val="00C94434"/>
    <w:rsid w:val="00CA0D75"/>
    <w:rsid w:val="00CA0E80"/>
    <w:rsid w:val="00CA1C95"/>
    <w:rsid w:val="00CA3233"/>
    <w:rsid w:val="00CA5A9C"/>
    <w:rsid w:val="00CA70DB"/>
    <w:rsid w:val="00CC0A1E"/>
    <w:rsid w:val="00CD1D46"/>
    <w:rsid w:val="00CD5FE2"/>
    <w:rsid w:val="00CE2C01"/>
    <w:rsid w:val="00CE73C1"/>
    <w:rsid w:val="00CE7C68"/>
    <w:rsid w:val="00CF0276"/>
    <w:rsid w:val="00D02B4C"/>
    <w:rsid w:val="00D040C4"/>
    <w:rsid w:val="00D148CC"/>
    <w:rsid w:val="00D20882"/>
    <w:rsid w:val="00D26AFE"/>
    <w:rsid w:val="00D40618"/>
    <w:rsid w:val="00D436DC"/>
    <w:rsid w:val="00D57C84"/>
    <w:rsid w:val="00D6057D"/>
    <w:rsid w:val="00D61398"/>
    <w:rsid w:val="00D74582"/>
    <w:rsid w:val="00D80226"/>
    <w:rsid w:val="00D84008"/>
    <w:rsid w:val="00D84576"/>
    <w:rsid w:val="00D85EC6"/>
    <w:rsid w:val="00D90859"/>
    <w:rsid w:val="00D95037"/>
    <w:rsid w:val="00DA1399"/>
    <w:rsid w:val="00DA24C6"/>
    <w:rsid w:val="00DA4D7B"/>
    <w:rsid w:val="00DA65A9"/>
    <w:rsid w:val="00DB72AF"/>
    <w:rsid w:val="00DB7F95"/>
    <w:rsid w:val="00DC4D99"/>
    <w:rsid w:val="00DC6E37"/>
    <w:rsid w:val="00DE264A"/>
    <w:rsid w:val="00E02D18"/>
    <w:rsid w:val="00E041E7"/>
    <w:rsid w:val="00E1495D"/>
    <w:rsid w:val="00E23CA1"/>
    <w:rsid w:val="00E247FC"/>
    <w:rsid w:val="00E3756F"/>
    <w:rsid w:val="00E409A8"/>
    <w:rsid w:val="00E40B3A"/>
    <w:rsid w:val="00E443DC"/>
    <w:rsid w:val="00E50C12"/>
    <w:rsid w:val="00E55C6E"/>
    <w:rsid w:val="00E615B0"/>
    <w:rsid w:val="00E621CB"/>
    <w:rsid w:val="00E65B91"/>
    <w:rsid w:val="00E65C07"/>
    <w:rsid w:val="00E667A8"/>
    <w:rsid w:val="00E7209D"/>
    <w:rsid w:val="00E73543"/>
    <w:rsid w:val="00E77223"/>
    <w:rsid w:val="00E8528B"/>
    <w:rsid w:val="00E85B94"/>
    <w:rsid w:val="00E94562"/>
    <w:rsid w:val="00E978D0"/>
    <w:rsid w:val="00E97FA2"/>
    <w:rsid w:val="00EA290A"/>
    <w:rsid w:val="00EA4613"/>
    <w:rsid w:val="00EA7F91"/>
    <w:rsid w:val="00EB143F"/>
    <w:rsid w:val="00EB1523"/>
    <w:rsid w:val="00EB2338"/>
    <w:rsid w:val="00EB557B"/>
    <w:rsid w:val="00EC0E49"/>
    <w:rsid w:val="00EC6199"/>
    <w:rsid w:val="00ED331B"/>
    <w:rsid w:val="00ED4030"/>
    <w:rsid w:val="00ED6270"/>
    <w:rsid w:val="00EE0131"/>
    <w:rsid w:val="00EE0473"/>
    <w:rsid w:val="00EE6AF2"/>
    <w:rsid w:val="00EF18BE"/>
    <w:rsid w:val="00EF1A8A"/>
    <w:rsid w:val="00EF2394"/>
    <w:rsid w:val="00EF2C43"/>
    <w:rsid w:val="00EF4E38"/>
    <w:rsid w:val="00F02CB2"/>
    <w:rsid w:val="00F0699B"/>
    <w:rsid w:val="00F10114"/>
    <w:rsid w:val="00F10FC8"/>
    <w:rsid w:val="00F13D20"/>
    <w:rsid w:val="00F13DBE"/>
    <w:rsid w:val="00F14AAD"/>
    <w:rsid w:val="00F14E38"/>
    <w:rsid w:val="00F1635D"/>
    <w:rsid w:val="00F22A29"/>
    <w:rsid w:val="00F30C64"/>
    <w:rsid w:val="00F32CDB"/>
    <w:rsid w:val="00F3662A"/>
    <w:rsid w:val="00F40CFE"/>
    <w:rsid w:val="00F42DF3"/>
    <w:rsid w:val="00F46DB7"/>
    <w:rsid w:val="00F53CDF"/>
    <w:rsid w:val="00F617A2"/>
    <w:rsid w:val="00F619D7"/>
    <w:rsid w:val="00F63A70"/>
    <w:rsid w:val="00F63AF2"/>
    <w:rsid w:val="00F70010"/>
    <w:rsid w:val="00F74CE0"/>
    <w:rsid w:val="00F85653"/>
    <w:rsid w:val="00F94E22"/>
    <w:rsid w:val="00F9654C"/>
    <w:rsid w:val="00FA1A7D"/>
    <w:rsid w:val="00FA1BB8"/>
    <w:rsid w:val="00FA21D0"/>
    <w:rsid w:val="00FA494B"/>
    <w:rsid w:val="00FA4D22"/>
    <w:rsid w:val="00FA5F5F"/>
    <w:rsid w:val="00FA708D"/>
    <w:rsid w:val="00FB5262"/>
    <w:rsid w:val="00FB5AAF"/>
    <w:rsid w:val="00FB730C"/>
    <w:rsid w:val="00FC2695"/>
    <w:rsid w:val="00FC3E03"/>
    <w:rsid w:val="00FC3FC1"/>
    <w:rsid w:val="00FC5F64"/>
    <w:rsid w:val="00FC638C"/>
    <w:rsid w:val="00FD7199"/>
    <w:rsid w:val="00FE480D"/>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5:docId w15:val="{8CBE9AA2-4507-4702-B12E-75C961DC1E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tulo1">
    <w:name w:val="heading 1"/>
    <w:basedOn w:val="CETHeading1"/>
    <w:next w:val="Normal"/>
    <w:link w:val="Ttulo1Char"/>
    <w:uiPriority w:val="9"/>
    <w:rsid w:val="004F5E36"/>
    <w:pPr>
      <w:tabs>
        <w:tab w:val="clear" w:pos="360"/>
        <w:tab w:val="right" w:pos="7100"/>
      </w:tabs>
      <w:jc w:val="both"/>
      <w:outlineLvl w:val="0"/>
    </w:pPr>
    <w:rPr>
      <w:lang w:val="en-GB"/>
    </w:rPr>
  </w:style>
  <w:style w:type="paragraph" w:styleId="Ttulo2">
    <w:name w:val="heading 2"/>
    <w:basedOn w:val="Normal"/>
    <w:next w:val="Normal"/>
    <w:link w:val="Ttulo2Char"/>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har"/>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har"/>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har"/>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har"/>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tulo9">
    <w:name w:val="heading 9"/>
    <w:basedOn w:val="Normal"/>
    <w:next w:val="Normal"/>
    <w:link w:val="Ttulo9Char"/>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617A2"/>
    <w:pPr>
      <w:keepNext/>
      <w:suppressAutoHyphens/>
      <w:spacing w:before="120" w:after="120" w:line="240" w:lineRule="auto"/>
      <w:contextualSpacing/>
      <w:jc w:val="both"/>
    </w:pPr>
    <w:rPr>
      <w:rFonts w:ascii="Arial"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aSimples-1">
    <w:name w:val="Table Simple 1"/>
    <w:basedOn w:val="Tabelanormal"/>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9E788A"/>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617A2"/>
    <w:rPr>
      <w:rFonts w:ascii="Arial" w:hAnsi="Arial" w:cs="Times New Roman"/>
      <w:b/>
      <w:sz w:val="18"/>
      <w:szCs w:val="20"/>
      <w:lang w:val="en-US"/>
    </w:rPr>
  </w:style>
  <w:style w:type="character" w:customStyle="1" w:styleId="CETCaptionCarattere">
    <w:name w:val="CET Caption Carattere"/>
    <w:link w:val="CETCaption"/>
    <w:rsid w:val="009E788A"/>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efdecomentrio">
    <w:name w:val="annotation reference"/>
    <w:basedOn w:val="Fontepargpadro"/>
    <w:uiPriority w:val="99"/>
    <w:semiHidden/>
    <w:unhideWhenUsed/>
    <w:rsid w:val="004577FE"/>
    <w:rPr>
      <w:sz w:val="16"/>
      <w:szCs w:val="16"/>
    </w:rPr>
  </w:style>
  <w:style w:type="paragraph" w:styleId="Textodebalo">
    <w:name w:val="Balloon Text"/>
    <w:basedOn w:val="Normal"/>
    <w:link w:val="TextodebaloChar"/>
    <w:uiPriority w:val="99"/>
    <w:semiHidden/>
    <w:unhideWhenUsed/>
    <w:rsid w:val="000D34BE"/>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texto2">
    <w:name w:val="Body Text 2"/>
    <w:basedOn w:val="Normal"/>
    <w:link w:val="Corpodetexto2Char"/>
    <w:uiPriority w:val="99"/>
    <w:semiHidden/>
    <w:unhideWhenUsed/>
    <w:rsid w:val="0003148D"/>
    <w:pPr>
      <w:spacing w:after="120" w:line="480" w:lineRule="auto"/>
    </w:pPr>
  </w:style>
  <w:style w:type="character" w:customStyle="1" w:styleId="Corpodetexto2Char">
    <w:name w:val="Corpo de texto 2 Char"/>
    <w:basedOn w:val="Fontepargpadro"/>
    <w:link w:val="Corpodetexto2"/>
    <w:uiPriority w:val="99"/>
    <w:semiHidden/>
    <w:rsid w:val="0003148D"/>
  </w:style>
  <w:style w:type="paragraph" w:styleId="Corpodetexto3">
    <w:name w:val="Body Text 3"/>
    <w:basedOn w:val="Normal"/>
    <w:link w:val="Corpodetexto3Char"/>
    <w:uiPriority w:val="99"/>
    <w:semiHidden/>
    <w:unhideWhenUsed/>
    <w:rsid w:val="0003148D"/>
    <w:pPr>
      <w:spacing w:after="120"/>
    </w:pPr>
    <w:rPr>
      <w:sz w:val="16"/>
      <w:szCs w:val="16"/>
    </w:rPr>
  </w:style>
  <w:style w:type="character" w:customStyle="1" w:styleId="Corpodetexto3Char">
    <w:name w:val="Corpo de texto 3 Char"/>
    <w:basedOn w:val="Fontepargpadro"/>
    <w:link w:val="Corpodetexto3"/>
    <w:uiPriority w:val="99"/>
    <w:semiHidden/>
    <w:rsid w:val="0003148D"/>
    <w:rPr>
      <w:sz w:val="16"/>
      <w:szCs w:val="16"/>
    </w:rPr>
  </w:style>
  <w:style w:type="paragraph" w:styleId="Corpodetexto">
    <w:name w:val="Body Text"/>
    <w:basedOn w:val="Normal"/>
    <w:link w:val="CorpodetextoChar"/>
    <w:uiPriority w:val="99"/>
    <w:semiHidden/>
    <w:unhideWhenUsed/>
    <w:rsid w:val="0003148D"/>
    <w:pPr>
      <w:spacing w:after="120"/>
    </w:pPr>
  </w:style>
  <w:style w:type="character" w:customStyle="1" w:styleId="CorpodetextoChar">
    <w:name w:val="Corpo de texto Char"/>
    <w:basedOn w:val="Fontepargpadro"/>
    <w:link w:val="Corpodetexto"/>
    <w:uiPriority w:val="99"/>
    <w:semiHidden/>
    <w:rsid w:val="0003148D"/>
  </w:style>
  <w:style w:type="paragraph" w:styleId="Data">
    <w:name w:val="Date"/>
    <w:basedOn w:val="Normal"/>
    <w:next w:val="Normal"/>
    <w:link w:val="DataChar"/>
    <w:uiPriority w:val="99"/>
    <w:semiHidden/>
    <w:unhideWhenUsed/>
    <w:rsid w:val="0003148D"/>
  </w:style>
  <w:style w:type="character" w:customStyle="1" w:styleId="DataChar">
    <w:name w:val="Data Char"/>
    <w:basedOn w:val="Fontepargpadro"/>
    <w:link w:val="Data"/>
    <w:uiPriority w:val="99"/>
    <w:semiHidden/>
    <w:rsid w:val="0003148D"/>
  </w:style>
  <w:style w:type="paragraph" w:styleId="Legenda">
    <w:name w:val="caption"/>
    <w:basedOn w:val="Normal"/>
    <w:next w:val="Normal"/>
    <w:uiPriority w:val="35"/>
    <w:semiHidden/>
    <w:unhideWhenUsed/>
    <w:qFormat/>
    <w:rsid w:val="0003148D"/>
    <w:pPr>
      <w:spacing w:line="240" w:lineRule="auto"/>
    </w:pPr>
    <w:rPr>
      <w:b/>
      <w:bCs/>
      <w:color w:val="4F81BD" w:themeColor="accent1"/>
      <w:szCs w:val="18"/>
    </w:rPr>
  </w:style>
  <w:style w:type="paragraph" w:styleId="Lista">
    <w:name w:val="List"/>
    <w:basedOn w:val="Normal"/>
    <w:uiPriority w:val="99"/>
    <w:semiHidden/>
    <w:unhideWhenUsed/>
    <w:rsid w:val="0003148D"/>
    <w:pPr>
      <w:ind w:left="283" w:hanging="283"/>
      <w:contextualSpacing/>
    </w:pPr>
  </w:style>
  <w:style w:type="paragraph" w:styleId="Lista2">
    <w:name w:val="List 2"/>
    <w:basedOn w:val="Normal"/>
    <w:uiPriority w:val="99"/>
    <w:semiHidden/>
    <w:unhideWhenUsed/>
    <w:rsid w:val="0003148D"/>
    <w:pPr>
      <w:ind w:left="566" w:hanging="283"/>
      <w:contextualSpacing/>
    </w:pPr>
  </w:style>
  <w:style w:type="paragraph" w:styleId="Lista3">
    <w:name w:val="List 3"/>
    <w:basedOn w:val="Normal"/>
    <w:uiPriority w:val="99"/>
    <w:semiHidden/>
    <w:unhideWhenUsed/>
    <w:rsid w:val="0003148D"/>
    <w:pPr>
      <w:ind w:left="849" w:hanging="283"/>
      <w:contextualSpacing/>
    </w:pPr>
  </w:style>
  <w:style w:type="paragraph" w:styleId="Lista4">
    <w:name w:val="List 4"/>
    <w:basedOn w:val="Normal"/>
    <w:uiPriority w:val="99"/>
    <w:semiHidden/>
    <w:unhideWhenUsed/>
    <w:rsid w:val="0003148D"/>
    <w:pPr>
      <w:ind w:left="1132" w:hanging="283"/>
      <w:contextualSpacing/>
    </w:pPr>
  </w:style>
  <w:style w:type="paragraph" w:styleId="Lista5">
    <w:name w:val="List 5"/>
    <w:basedOn w:val="Normal"/>
    <w:uiPriority w:val="99"/>
    <w:semiHidden/>
    <w:unhideWhenUsed/>
    <w:rsid w:val="0003148D"/>
    <w:pPr>
      <w:ind w:left="1415" w:hanging="283"/>
      <w:contextualSpacing/>
    </w:pPr>
  </w:style>
  <w:style w:type="paragraph" w:styleId="Listadecontinuao">
    <w:name w:val="List Continue"/>
    <w:basedOn w:val="Normal"/>
    <w:uiPriority w:val="99"/>
    <w:semiHidden/>
    <w:unhideWhenUsed/>
    <w:rsid w:val="0003148D"/>
    <w:pPr>
      <w:spacing w:after="120"/>
      <w:ind w:left="283"/>
      <w:contextualSpacing/>
    </w:pPr>
  </w:style>
  <w:style w:type="paragraph" w:styleId="Listadecontinuao2">
    <w:name w:val="List Continue 2"/>
    <w:basedOn w:val="Normal"/>
    <w:uiPriority w:val="99"/>
    <w:semiHidden/>
    <w:unhideWhenUsed/>
    <w:rsid w:val="0003148D"/>
    <w:pPr>
      <w:spacing w:after="120"/>
      <w:ind w:left="566"/>
      <w:contextualSpacing/>
    </w:pPr>
  </w:style>
  <w:style w:type="paragraph" w:styleId="Listadecontinuao3">
    <w:name w:val="List Continue 3"/>
    <w:basedOn w:val="Normal"/>
    <w:uiPriority w:val="99"/>
    <w:semiHidden/>
    <w:unhideWhenUsed/>
    <w:rsid w:val="0003148D"/>
    <w:pPr>
      <w:spacing w:after="120"/>
      <w:ind w:left="849"/>
      <w:contextualSpacing/>
    </w:pPr>
  </w:style>
  <w:style w:type="paragraph" w:styleId="Listadecontinuao4">
    <w:name w:val="List Continue 4"/>
    <w:basedOn w:val="Normal"/>
    <w:uiPriority w:val="99"/>
    <w:semiHidden/>
    <w:unhideWhenUsed/>
    <w:rsid w:val="0003148D"/>
    <w:pPr>
      <w:spacing w:after="120"/>
      <w:ind w:left="1132"/>
      <w:contextualSpacing/>
    </w:pPr>
  </w:style>
  <w:style w:type="paragraph" w:styleId="Listadecontinuao5">
    <w:name w:val="List Continue 5"/>
    <w:basedOn w:val="Normal"/>
    <w:uiPriority w:val="99"/>
    <w:semiHidden/>
    <w:unhideWhenUsed/>
    <w:rsid w:val="0003148D"/>
    <w:pPr>
      <w:spacing w:after="120"/>
      <w:ind w:left="1415"/>
      <w:contextualSpacing/>
    </w:pPr>
  </w:style>
  <w:style w:type="paragraph" w:styleId="Assinatura">
    <w:name w:val="Signature"/>
    <w:basedOn w:val="Normal"/>
    <w:link w:val="AssinaturaChar"/>
    <w:uiPriority w:val="99"/>
    <w:semiHidden/>
    <w:unhideWhenUsed/>
    <w:rsid w:val="0003148D"/>
    <w:pPr>
      <w:spacing w:line="240" w:lineRule="auto"/>
      <w:ind w:left="4252"/>
    </w:pPr>
  </w:style>
  <w:style w:type="character" w:customStyle="1" w:styleId="AssinaturaChar">
    <w:name w:val="Assinatura Char"/>
    <w:basedOn w:val="Fontepargpadro"/>
    <w:link w:val="Assinatura"/>
    <w:uiPriority w:val="99"/>
    <w:semiHidden/>
    <w:rsid w:val="0003148D"/>
  </w:style>
  <w:style w:type="paragraph" w:styleId="AssinaturadeEmail">
    <w:name w:val="E-mail Signature"/>
    <w:basedOn w:val="Normal"/>
    <w:link w:val="AssinaturadeEmailChar"/>
    <w:uiPriority w:val="99"/>
    <w:semiHidden/>
    <w:unhideWhenUsed/>
    <w:rsid w:val="0003148D"/>
    <w:pPr>
      <w:spacing w:line="240" w:lineRule="auto"/>
    </w:pPr>
  </w:style>
  <w:style w:type="character" w:customStyle="1" w:styleId="AssinaturadeEmailChar">
    <w:name w:val="Assinatura de Email Char"/>
    <w:basedOn w:val="Fontepargpadro"/>
    <w:link w:val="AssinaturadeEmail"/>
    <w:uiPriority w:val="99"/>
    <w:semiHidden/>
    <w:rsid w:val="0003148D"/>
  </w:style>
  <w:style w:type="paragraph" w:styleId="Saudao">
    <w:name w:val="Salutation"/>
    <w:basedOn w:val="Normal"/>
    <w:next w:val="Normal"/>
    <w:link w:val="SaudaoChar"/>
    <w:uiPriority w:val="99"/>
    <w:semiHidden/>
    <w:unhideWhenUsed/>
    <w:rsid w:val="0003148D"/>
  </w:style>
  <w:style w:type="character" w:customStyle="1" w:styleId="SaudaoChar">
    <w:name w:val="Saudação Char"/>
    <w:basedOn w:val="Fontepargpadro"/>
    <w:link w:val="Saudao"/>
    <w:uiPriority w:val="99"/>
    <w:semiHidden/>
    <w:rsid w:val="0003148D"/>
  </w:style>
  <w:style w:type="paragraph" w:styleId="Encerramento">
    <w:name w:val="Closing"/>
    <w:basedOn w:val="Normal"/>
    <w:link w:val="EncerramentoChar"/>
    <w:uiPriority w:val="99"/>
    <w:semiHidden/>
    <w:unhideWhenUsed/>
    <w:rsid w:val="0003148D"/>
    <w:pPr>
      <w:spacing w:line="240" w:lineRule="auto"/>
      <w:ind w:left="4252"/>
    </w:pPr>
  </w:style>
  <w:style w:type="character" w:customStyle="1" w:styleId="EncerramentoChar">
    <w:name w:val="Encerramento Char"/>
    <w:basedOn w:val="Fontepargpadro"/>
    <w:link w:val="Encerramento"/>
    <w:uiPriority w:val="99"/>
    <w:semiHidden/>
    <w:rsid w:val="0003148D"/>
  </w:style>
  <w:style w:type="paragraph" w:styleId="Remissivo1">
    <w:name w:val="index 1"/>
    <w:basedOn w:val="Normal"/>
    <w:next w:val="Normal"/>
    <w:autoRedefine/>
    <w:uiPriority w:val="99"/>
    <w:semiHidden/>
    <w:unhideWhenUsed/>
    <w:rsid w:val="0003148D"/>
    <w:pPr>
      <w:spacing w:line="240" w:lineRule="auto"/>
      <w:ind w:left="220" w:hanging="220"/>
    </w:pPr>
  </w:style>
  <w:style w:type="paragraph" w:styleId="Remissivo2">
    <w:name w:val="index 2"/>
    <w:basedOn w:val="Normal"/>
    <w:next w:val="Normal"/>
    <w:autoRedefine/>
    <w:uiPriority w:val="99"/>
    <w:semiHidden/>
    <w:unhideWhenUsed/>
    <w:rsid w:val="0003148D"/>
    <w:pPr>
      <w:spacing w:line="240" w:lineRule="auto"/>
      <w:ind w:left="440" w:hanging="220"/>
    </w:pPr>
  </w:style>
  <w:style w:type="paragraph" w:styleId="Remissivo3">
    <w:name w:val="index 3"/>
    <w:basedOn w:val="Normal"/>
    <w:next w:val="Normal"/>
    <w:autoRedefine/>
    <w:uiPriority w:val="99"/>
    <w:semiHidden/>
    <w:unhideWhenUsed/>
    <w:rsid w:val="0003148D"/>
    <w:pPr>
      <w:spacing w:line="240" w:lineRule="auto"/>
      <w:ind w:left="660" w:hanging="220"/>
    </w:pPr>
  </w:style>
  <w:style w:type="paragraph" w:styleId="Remissivo4">
    <w:name w:val="index 4"/>
    <w:basedOn w:val="Normal"/>
    <w:next w:val="Normal"/>
    <w:autoRedefine/>
    <w:uiPriority w:val="99"/>
    <w:semiHidden/>
    <w:unhideWhenUsed/>
    <w:rsid w:val="0003148D"/>
    <w:pPr>
      <w:spacing w:line="240" w:lineRule="auto"/>
      <w:ind w:left="880" w:hanging="220"/>
    </w:pPr>
  </w:style>
  <w:style w:type="paragraph" w:styleId="Remissivo5">
    <w:name w:val="index 5"/>
    <w:basedOn w:val="Normal"/>
    <w:next w:val="Normal"/>
    <w:autoRedefine/>
    <w:uiPriority w:val="99"/>
    <w:semiHidden/>
    <w:unhideWhenUsed/>
    <w:rsid w:val="0003148D"/>
    <w:pPr>
      <w:spacing w:line="240" w:lineRule="auto"/>
      <w:ind w:left="1100" w:hanging="220"/>
    </w:pPr>
  </w:style>
  <w:style w:type="paragraph" w:styleId="Remissivo6">
    <w:name w:val="index 6"/>
    <w:basedOn w:val="Normal"/>
    <w:next w:val="Normal"/>
    <w:autoRedefine/>
    <w:uiPriority w:val="99"/>
    <w:semiHidden/>
    <w:unhideWhenUsed/>
    <w:rsid w:val="0003148D"/>
    <w:pPr>
      <w:spacing w:line="240" w:lineRule="auto"/>
      <w:ind w:left="1320" w:hanging="220"/>
    </w:pPr>
  </w:style>
  <w:style w:type="paragraph" w:styleId="Remissivo7">
    <w:name w:val="index 7"/>
    <w:basedOn w:val="Normal"/>
    <w:next w:val="Normal"/>
    <w:autoRedefine/>
    <w:uiPriority w:val="99"/>
    <w:semiHidden/>
    <w:unhideWhenUsed/>
    <w:rsid w:val="0003148D"/>
    <w:pPr>
      <w:spacing w:line="240" w:lineRule="auto"/>
      <w:ind w:left="1540" w:hanging="220"/>
    </w:pPr>
  </w:style>
  <w:style w:type="paragraph" w:styleId="Remissivo8">
    <w:name w:val="index 8"/>
    <w:basedOn w:val="Normal"/>
    <w:next w:val="Normal"/>
    <w:autoRedefine/>
    <w:uiPriority w:val="99"/>
    <w:semiHidden/>
    <w:unhideWhenUsed/>
    <w:rsid w:val="0003148D"/>
    <w:pPr>
      <w:spacing w:line="240" w:lineRule="auto"/>
      <w:ind w:left="1760" w:hanging="220"/>
    </w:pPr>
  </w:style>
  <w:style w:type="paragraph" w:styleId="Remissivo9">
    <w:name w:val="index 9"/>
    <w:basedOn w:val="Normal"/>
    <w:next w:val="Normal"/>
    <w:autoRedefine/>
    <w:uiPriority w:val="99"/>
    <w:semiHidden/>
    <w:unhideWhenUsed/>
    <w:rsid w:val="0003148D"/>
    <w:pPr>
      <w:spacing w:line="240" w:lineRule="auto"/>
      <w:ind w:left="1980" w:hanging="220"/>
    </w:pPr>
  </w:style>
  <w:style w:type="paragraph" w:styleId="ndicedeilustraes">
    <w:name w:val="table of figures"/>
    <w:basedOn w:val="Normal"/>
    <w:next w:val="Normal"/>
    <w:uiPriority w:val="99"/>
    <w:semiHidden/>
    <w:unhideWhenUsed/>
    <w:rsid w:val="0003148D"/>
  </w:style>
  <w:style w:type="paragraph" w:styleId="ndicedeautoridades">
    <w:name w:val="table of authorities"/>
    <w:basedOn w:val="Normal"/>
    <w:next w:val="Normal"/>
    <w:uiPriority w:val="99"/>
    <w:semiHidden/>
    <w:unhideWhenUsed/>
    <w:rsid w:val="0003148D"/>
    <w:pPr>
      <w:ind w:left="220" w:hanging="220"/>
    </w:pPr>
  </w:style>
  <w:style w:type="paragraph" w:styleId="Destinatrio">
    <w:name w:val="envelope address"/>
    <w:basedOn w:val="Normal"/>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dereoHTML">
    <w:name w:val="HTML Address"/>
    <w:basedOn w:val="Normal"/>
    <w:link w:val="EndereoHTMLChar"/>
    <w:uiPriority w:val="99"/>
    <w:semiHidden/>
    <w:unhideWhenUsed/>
    <w:rsid w:val="0003148D"/>
    <w:pPr>
      <w:spacing w:line="240" w:lineRule="auto"/>
    </w:pPr>
    <w:rPr>
      <w:i/>
      <w:iCs/>
    </w:rPr>
  </w:style>
  <w:style w:type="character" w:customStyle="1" w:styleId="EndereoHTMLChar">
    <w:name w:val="Endereço HTML Char"/>
    <w:basedOn w:val="Fontepargpadro"/>
    <w:link w:val="EndereoHTML"/>
    <w:uiPriority w:val="99"/>
    <w:semiHidden/>
    <w:rsid w:val="0003148D"/>
    <w:rPr>
      <w:i/>
      <w:iCs/>
    </w:rPr>
  </w:style>
  <w:style w:type="paragraph" w:styleId="Remetente">
    <w:name w:val="envelope return"/>
    <w:basedOn w:val="Normal"/>
    <w:uiPriority w:val="99"/>
    <w:semiHidden/>
    <w:unhideWhenUsed/>
    <w:rsid w:val="0003148D"/>
    <w:pPr>
      <w:spacing w:line="240" w:lineRule="auto"/>
    </w:pPr>
    <w:rPr>
      <w:rFonts w:asciiTheme="majorHAnsi" w:eastAsiaTheme="majorEastAsia" w:hAnsiTheme="majorHAnsi" w:cstheme="majorBidi"/>
    </w:rPr>
  </w:style>
  <w:style w:type="paragraph" w:styleId="Cabealhodamensagem">
    <w:name w:val="Message Header"/>
    <w:basedOn w:val="Normal"/>
    <w:link w:val="CabealhodamensagemChar"/>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CabealhodamensagemChar">
    <w:name w:val="Cabeçalho da mensagem Char"/>
    <w:basedOn w:val="Fontepargpadro"/>
    <w:link w:val="Cabealhodamensagem"/>
    <w:uiPriority w:val="99"/>
    <w:semiHidden/>
    <w:rsid w:val="0003148D"/>
    <w:rPr>
      <w:rFonts w:asciiTheme="majorHAnsi" w:eastAsiaTheme="majorEastAsia" w:hAnsiTheme="majorHAnsi" w:cstheme="majorBidi"/>
      <w:sz w:val="24"/>
      <w:szCs w:val="24"/>
      <w:shd w:val="pct20" w:color="auto" w:fill="auto"/>
    </w:rPr>
  </w:style>
  <w:style w:type="paragraph" w:styleId="Ttulodanota">
    <w:name w:val="Note Heading"/>
    <w:basedOn w:val="Normal"/>
    <w:next w:val="Normal"/>
    <w:link w:val="TtulodanotaChar"/>
    <w:uiPriority w:val="99"/>
    <w:semiHidden/>
    <w:unhideWhenUsed/>
    <w:rsid w:val="0003148D"/>
    <w:pPr>
      <w:spacing w:line="240" w:lineRule="auto"/>
    </w:pPr>
  </w:style>
  <w:style w:type="character" w:customStyle="1" w:styleId="TtulodanotaChar">
    <w:name w:val="Título da nota Char"/>
    <w:basedOn w:val="Fontepargpadro"/>
    <w:link w:val="Ttulodanota"/>
    <w:uiPriority w:val="99"/>
    <w:semiHidden/>
    <w:rsid w:val="0003148D"/>
  </w:style>
  <w:style w:type="paragraph" w:styleId="MapadoDocumento">
    <w:name w:val="Document Map"/>
    <w:basedOn w:val="Normal"/>
    <w:link w:val="MapadoDocumentoChar"/>
    <w:uiPriority w:val="99"/>
    <w:semiHidden/>
    <w:unhideWhenUsed/>
    <w:rsid w:val="0003148D"/>
    <w:pPr>
      <w:spacing w:line="240" w:lineRule="auto"/>
    </w:pPr>
    <w:rPr>
      <w:rFonts w:ascii="Tahoma" w:hAnsi="Tahoma" w:cs="Tahoma"/>
      <w:sz w:val="16"/>
      <w:szCs w:val="16"/>
    </w:rPr>
  </w:style>
  <w:style w:type="character" w:customStyle="1" w:styleId="MapadoDocumentoChar">
    <w:name w:val="Mapa do Documento Char"/>
    <w:basedOn w:val="Fontepargpadro"/>
    <w:link w:val="MapadoDocumento"/>
    <w:uiPriority w:val="99"/>
    <w:semiHidden/>
    <w:rsid w:val="0003148D"/>
    <w:rPr>
      <w:rFonts w:ascii="Tahoma" w:hAnsi="Tahoma" w:cs="Tahoma"/>
      <w:sz w:val="16"/>
      <w:szCs w:val="16"/>
    </w:rPr>
  </w:style>
  <w:style w:type="paragraph" w:styleId="NormalWeb">
    <w:name w:val="Normal (Web)"/>
    <w:basedOn w:val="Normal"/>
    <w:uiPriority w:val="99"/>
    <w:semiHidden/>
    <w:unhideWhenUsed/>
    <w:rsid w:val="0003148D"/>
    <w:rPr>
      <w:sz w:val="24"/>
      <w:szCs w:val="24"/>
    </w:rPr>
  </w:style>
  <w:style w:type="paragraph" w:styleId="Numerada">
    <w:name w:val="List Number"/>
    <w:basedOn w:val="Normal"/>
    <w:uiPriority w:val="99"/>
    <w:semiHidden/>
    <w:unhideWhenUsed/>
    <w:rsid w:val="0003148D"/>
    <w:pPr>
      <w:numPr>
        <w:numId w:val="2"/>
      </w:numPr>
      <w:contextualSpacing/>
    </w:pPr>
  </w:style>
  <w:style w:type="paragraph" w:styleId="Numerada2">
    <w:name w:val="List Number 2"/>
    <w:basedOn w:val="Normal"/>
    <w:uiPriority w:val="99"/>
    <w:semiHidden/>
    <w:unhideWhenUsed/>
    <w:rsid w:val="0003148D"/>
    <w:pPr>
      <w:numPr>
        <w:numId w:val="3"/>
      </w:numPr>
      <w:contextualSpacing/>
    </w:pPr>
  </w:style>
  <w:style w:type="paragraph" w:styleId="Numerada3">
    <w:name w:val="List Number 3"/>
    <w:basedOn w:val="Normal"/>
    <w:uiPriority w:val="99"/>
    <w:semiHidden/>
    <w:unhideWhenUsed/>
    <w:rsid w:val="0003148D"/>
    <w:pPr>
      <w:numPr>
        <w:numId w:val="4"/>
      </w:numPr>
      <w:contextualSpacing/>
    </w:pPr>
  </w:style>
  <w:style w:type="paragraph" w:styleId="Numerada4">
    <w:name w:val="List Number 4"/>
    <w:basedOn w:val="Normal"/>
    <w:uiPriority w:val="99"/>
    <w:semiHidden/>
    <w:unhideWhenUsed/>
    <w:rsid w:val="0003148D"/>
    <w:pPr>
      <w:numPr>
        <w:numId w:val="5"/>
      </w:numPr>
      <w:contextualSpacing/>
    </w:pPr>
  </w:style>
  <w:style w:type="paragraph" w:styleId="Numerada5">
    <w:name w:val="List Number 5"/>
    <w:basedOn w:val="Normal"/>
    <w:uiPriority w:val="99"/>
    <w:semiHidden/>
    <w:unhideWhenUsed/>
    <w:rsid w:val="0003148D"/>
    <w:pPr>
      <w:numPr>
        <w:numId w:val="6"/>
      </w:numPr>
      <w:contextualSpacing/>
    </w:pPr>
  </w:style>
  <w:style w:type="paragraph" w:styleId="Pr-formataoHTML">
    <w:name w:val="HTML Preformatted"/>
    <w:basedOn w:val="Normal"/>
    <w:link w:val="Pr-formataoHTMLChar"/>
    <w:uiPriority w:val="99"/>
    <w:semiHidden/>
    <w:unhideWhenUsed/>
    <w:rsid w:val="0003148D"/>
    <w:pPr>
      <w:spacing w:line="240" w:lineRule="auto"/>
    </w:pPr>
    <w:rPr>
      <w:rFonts w:ascii="Consolas" w:hAnsi="Consolas" w:cs="Consolas"/>
    </w:rPr>
  </w:style>
  <w:style w:type="character" w:customStyle="1" w:styleId="Pr-formataoHTMLChar">
    <w:name w:val="Pré-formatação HTML Char"/>
    <w:basedOn w:val="Fontepargpadro"/>
    <w:link w:val="Pr-formataoHTML"/>
    <w:uiPriority w:val="99"/>
    <w:semiHidden/>
    <w:rsid w:val="0003148D"/>
    <w:rPr>
      <w:rFonts w:ascii="Consolas" w:hAnsi="Consolas" w:cs="Consolas"/>
      <w:sz w:val="20"/>
      <w:szCs w:val="20"/>
    </w:rPr>
  </w:style>
  <w:style w:type="paragraph" w:styleId="Primeirorecuodecorpodetexto">
    <w:name w:val="Body Text First Indent"/>
    <w:basedOn w:val="Corpodetexto"/>
    <w:link w:val="PrimeirorecuodecorpodetextoChar"/>
    <w:uiPriority w:val="99"/>
    <w:semiHidden/>
    <w:unhideWhenUsed/>
    <w:rsid w:val="0003148D"/>
    <w:pPr>
      <w:spacing w:after="200"/>
      <w:ind w:firstLine="360"/>
    </w:pPr>
  </w:style>
  <w:style w:type="character" w:customStyle="1" w:styleId="PrimeirorecuodecorpodetextoChar">
    <w:name w:val="Primeiro recuo de corpo de texto Char"/>
    <w:basedOn w:val="CorpodetextoChar"/>
    <w:link w:val="Primeirorecuodecorpodetexto"/>
    <w:uiPriority w:val="99"/>
    <w:semiHidden/>
    <w:rsid w:val="0003148D"/>
  </w:style>
  <w:style w:type="paragraph" w:styleId="Recuodecorpodetexto">
    <w:name w:val="Body Text Indent"/>
    <w:basedOn w:val="Normal"/>
    <w:link w:val="RecuodecorpodetextoChar"/>
    <w:uiPriority w:val="99"/>
    <w:semiHidden/>
    <w:unhideWhenUsed/>
    <w:rsid w:val="0003148D"/>
    <w:pPr>
      <w:spacing w:after="120"/>
      <w:ind w:left="283"/>
    </w:pPr>
  </w:style>
  <w:style w:type="character" w:customStyle="1" w:styleId="RecuodecorpodetextoChar">
    <w:name w:val="Recuo de corpo de texto Char"/>
    <w:basedOn w:val="Fontepargpadro"/>
    <w:link w:val="Recuodecorpodetexto"/>
    <w:uiPriority w:val="99"/>
    <w:semiHidden/>
    <w:rsid w:val="0003148D"/>
  </w:style>
  <w:style w:type="paragraph" w:styleId="Primeirorecuodecorpodetexto2">
    <w:name w:val="Body Text First Indent 2"/>
    <w:basedOn w:val="Recuodecorpodetexto"/>
    <w:link w:val="Primeirorecuodecorpodetexto2Char"/>
    <w:uiPriority w:val="99"/>
    <w:semiHidden/>
    <w:unhideWhenUsed/>
    <w:rsid w:val="0003148D"/>
    <w:pPr>
      <w:spacing w:after="200"/>
      <w:ind w:left="360" w:firstLine="360"/>
    </w:pPr>
  </w:style>
  <w:style w:type="character" w:customStyle="1" w:styleId="Primeirorecuodecorpodetexto2Char">
    <w:name w:val="Primeiro recuo de corpo de texto 2 Char"/>
    <w:basedOn w:val="RecuodecorpodetextoChar"/>
    <w:link w:val="Primeirorecuodecorpodetexto2"/>
    <w:uiPriority w:val="99"/>
    <w:semiHidden/>
    <w:rsid w:val="0003148D"/>
  </w:style>
  <w:style w:type="paragraph" w:styleId="Commarcadores">
    <w:name w:val="List Bullet"/>
    <w:basedOn w:val="Normal"/>
    <w:uiPriority w:val="99"/>
    <w:semiHidden/>
    <w:unhideWhenUsed/>
    <w:rsid w:val="0003148D"/>
    <w:pPr>
      <w:numPr>
        <w:numId w:val="7"/>
      </w:numPr>
      <w:contextualSpacing/>
    </w:pPr>
  </w:style>
  <w:style w:type="paragraph" w:styleId="Commarcadores2">
    <w:name w:val="List Bullet 2"/>
    <w:basedOn w:val="Normal"/>
    <w:uiPriority w:val="99"/>
    <w:semiHidden/>
    <w:unhideWhenUsed/>
    <w:rsid w:val="0003148D"/>
    <w:pPr>
      <w:numPr>
        <w:numId w:val="8"/>
      </w:numPr>
      <w:contextualSpacing/>
    </w:pPr>
  </w:style>
  <w:style w:type="paragraph" w:styleId="Commarcadores3">
    <w:name w:val="List Bullet 3"/>
    <w:basedOn w:val="Normal"/>
    <w:uiPriority w:val="99"/>
    <w:semiHidden/>
    <w:unhideWhenUsed/>
    <w:rsid w:val="0003148D"/>
    <w:pPr>
      <w:numPr>
        <w:numId w:val="9"/>
      </w:numPr>
      <w:contextualSpacing/>
    </w:pPr>
  </w:style>
  <w:style w:type="paragraph" w:styleId="Commarcadores4">
    <w:name w:val="List Bullet 4"/>
    <w:basedOn w:val="Normal"/>
    <w:uiPriority w:val="99"/>
    <w:semiHidden/>
    <w:unhideWhenUsed/>
    <w:rsid w:val="0003148D"/>
    <w:pPr>
      <w:numPr>
        <w:numId w:val="10"/>
      </w:numPr>
      <w:contextualSpacing/>
    </w:pPr>
  </w:style>
  <w:style w:type="paragraph" w:styleId="Commarcadores5">
    <w:name w:val="List Bullet 5"/>
    <w:basedOn w:val="Normal"/>
    <w:uiPriority w:val="99"/>
    <w:semiHidden/>
    <w:unhideWhenUsed/>
    <w:rsid w:val="0003148D"/>
    <w:pPr>
      <w:numPr>
        <w:numId w:val="11"/>
      </w:numPr>
      <w:contextualSpacing/>
    </w:pPr>
  </w:style>
  <w:style w:type="paragraph" w:styleId="Recuodecorpodetexto2">
    <w:name w:val="Body Text Indent 2"/>
    <w:basedOn w:val="Normal"/>
    <w:link w:val="Recuodecorpodetexto2Char"/>
    <w:uiPriority w:val="99"/>
    <w:semiHidden/>
    <w:unhideWhenUsed/>
    <w:rsid w:val="0003148D"/>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03148D"/>
  </w:style>
  <w:style w:type="paragraph" w:styleId="Recuodecorpodetexto3">
    <w:name w:val="Body Text Indent 3"/>
    <w:basedOn w:val="Normal"/>
    <w:link w:val="Recuodecorpodetexto3Char"/>
    <w:uiPriority w:val="99"/>
    <w:semiHidden/>
    <w:unhideWhenUsed/>
    <w:rsid w:val="0003148D"/>
    <w:pPr>
      <w:spacing w:after="120"/>
      <w:ind w:left="283"/>
    </w:pPr>
    <w:rPr>
      <w:sz w:val="16"/>
      <w:szCs w:val="16"/>
    </w:rPr>
  </w:style>
  <w:style w:type="character" w:customStyle="1" w:styleId="Recuodecorpodetexto3Char">
    <w:name w:val="Recuo de corpo de texto 3 Char"/>
    <w:basedOn w:val="Fontepargpadro"/>
    <w:link w:val="Recuodecorpodetexto3"/>
    <w:uiPriority w:val="99"/>
    <w:semiHidden/>
    <w:rsid w:val="0003148D"/>
    <w:rPr>
      <w:sz w:val="16"/>
      <w:szCs w:val="16"/>
    </w:rPr>
  </w:style>
  <w:style w:type="paragraph" w:styleId="Recuonormal">
    <w:name w:val="Normal Indent"/>
    <w:basedOn w:val="Normal"/>
    <w:uiPriority w:val="99"/>
    <w:semiHidden/>
    <w:unhideWhenUsed/>
    <w:rsid w:val="0003148D"/>
    <w:pPr>
      <w:ind w:left="720"/>
    </w:pPr>
  </w:style>
  <w:style w:type="paragraph" w:styleId="Textodecomentrio">
    <w:name w:val="annotation text"/>
    <w:basedOn w:val="Normal"/>
    <w:link w:val="TextodecomentrioChar"/>
    <w:uiPriority w:val="99"/>
    <w:unhideWhenUsed/>
    <w:rsid w:val="0003148D"/>
    <w:pPr>
      <w:spacing w:line="240" w:lineRule="auto"/>
    </w:pPr>
  </w:style>
  <w:style w:type="character" w:customStyle="1" w:styleId="TextodecomentrioChar">
    <w:name w:val="Texto de comentário Char"/>
    <w:basedOn w:val="Fontepargpadro"/>
    <w:link w:val="Textodecomentrio"/>
    <w:uiPriority w:val="99"/>
    <w:rsid w:val="0003148D"/>
    <w:rPr>
      <w:sz w:val="20"/>
      <w:szCs w:val="20"/>
    </w:rPr>
  </w:style>
  <w:style w:type="paragraph" w:styleId="Assuntodocomentrio">
    <w:name w:val="annotation subject"/>
    <w:basedOn w:val="Textodecomentrio"/>
    <w:next w:val="Textodecomentrio"/>
    <w:link w:val="AssuntodocomentrioChar"/>
    <w:uiPriority w:val="99"/>
    <w:semiHidden/>
    <w:unhideWhenUsed/>
    <w:rsid w:val="0003148D"/>
    <w:rPr>
      <w:b/>
      <w:bCs/>
    </w:rPr>
  </w:style>
  <w:style w:type="character" w:customStyle="1" w:styleId="AssuntodocomentrioChar">
    <w:name w:val="Assunto do comentário Char"/>
    <w:basedOn w:val="TextodecomentrioChar"/>
    <w:link w:val="Assuntodocomentrio"/>
    <w:uiPriority w:val="99"/>
    <w:semiHidden/>
    <w:rsid w:val="0003148D"/>
    <w:rPr>
      <w:b/>
      <w:bCs/>
      <w:sz w:val="20"/>
      <w:szCs w:val="20"/>
    </w:rPr>
  </w:style>
  <w:style w:type="paragraph" w:styleId="Sumrio1">
    <w:name w:val="toc 1"/>
    <w:basedOn w:val="Normal"/>
    <w:next w:val="Normal"/>
    <w:autoRedefine/>
    <w:uiPriority w:val="39"/>
    <w:semiHidden/>
    <w:unhideWhenUsed/>
    <w:rsid w:val="0003148D"/>
    <w:pPr>
      <w:spacing w:after="100"/>
    </w:pPr>
  </w:style>
  <w:style w:type="paragraph" w:styleId="Sumrio2">
    <w:name w:val="toc 2"/>
    <w:basedOn w:val="Normal"/>
    <w:next w:val="Normal"/>
    <w:autoRedefine/>
    <w:uiPriority w:val="39"/>
    <w:semiHidden/>
    <w:unhideWhenUsed/>
    <w:rsid w:val="0003148D"/>
    <w:pPr>
      <w:spacing w:after="100"/>
      <w:ind w:left="220"/>
    </w:pPr>
  </w:style>
  <w:style w:type="paragraph" w:styleId="Sumrio3">
    <w:name w:val="toc 3"/>
    <w:basedOn w:val="Normal"/>
    <w:next w:val="Normal"/>
    <w:autoRedefine/>
    <w:uiPriority w:val="39"/>
    <w:semiHidden/>
    <w:unhideWhenUsed/>
    <w:rsid w:val="0003148D"/>
    <w:pPr>
      <w:spacing w:after="100"/>
      <w:ind w:left="440"/>
    </w:pPr>
  </w:style>
  <w:style w:type="paragraph" w:styleId="Sumrio4">
    <w:name w:val="toc 4"/>
    <w:basedOn w:val="Normal"/>
    <w:next w:val="Normal"/>
    <w:autoRedefine/>
    <w:uiPriority w:val="39"/>
    <w:semiHidden/>
    <w:unhideWhenUsed/>
    <w:rsid w:val="0003148D"/>
    <w:pPr>
      <w:spacing w:after="100"/>
      <w:ind w:left="660"/>
    </w:pPr>
  </w:style>
  <w:style w:type="paragraph" w:styleId="Sumrio5">
    <w:name w:val="toc 5"/>
    <w:basedOn w:val="Normal"/>
    <w:next w:val="Normal"/>
    <w:autoRedefine/>
    <w:uiPriority w:val="39"/>
    <w:semiHidden/>
    <w:unhideWhenUsed/>
    <w:rsid w:val="0003148D"/>
    <w:pPr>
      <w:spacing w:after="100"/>
      <w:ind w:left="880"/>
    </w:pPr>
  </w:style>
  <w:style w:type="paragraph" w:styleId="Sumrio6">
    <w:name w:val="toc 6"/>
    <w:basedOn w:val="Normal"/>
    <w:next w:val="Normal"/>
    <w:autoRedefine/>
    <w:uiPriority w:val="39"/>
    <w:semiHidden/>
    <w:unhideWhenUsed/>
    <w:rsid w:val="0003148D"/>
    <w:pPr>
      <w:spacing w:after="100"/>
      <w:ind w:left="1100"/>
    </w:pPr>
  </w:style>
  <w:style w:type="paragraph" w:styleId="Sumrio7">
    <w:name w:val="toc 7"/>
    <w:basedOn w:val="Normal"/>
    <w:next w:val="Normal"/>
    <w:autoRedefine/>
    <w:uiPriority w:val="39"/>
    <w:semiHidden/>
    <w:unhideWhenUsed/>
    <w:rsid w:val="0003148D"/>
    <w:pPr>
      <w:spacing w:after="100"/>
      <w:ind w:left="1320"/>
    </w:pPr>
  </w:style>
  <w:style w:type="paragraph" w:styleId="Sumrio8">
    <w:name w:val="toc 8"/>
    <w:basedOn w:val="Normal"/>
    <w:next w:val="Normal"/>
    <w:autoRedefine/>
    <w:uiPriority w:val="39"/>
    <w:semiHidden/>
    <w:unhideWhenUsed/>
    <w:rsid w:val="0003148D"/>
    <w:pPr>
      <w:spacing w:after="100"/>
      <w:ind w:left="1540"/>
    </w:pPr>
  </w:style>
  <w:style w:type="paragraph" w:styleId="Sumrio9">
    <w:name w:val="toc 9"/>
    <w:basedOn w:val="Normal"/>
    <w:next w:val="Normal"/>
    <w:autoRedefine/>
    <w:uiPriority w:val="39"/>
    <w:semiHidden/>
    <w:unhideWhenUsed/>
    <w:rsid w:val="0003148D"/>
    <w:pPr>
      <w:spacing w:after="100"/>
      <w:ind w:left="1760"/>
    </w:pPr>
  </w:style>
  <w:style w:type="paragraph" w:styleId="Textoembloco">
    <w:name w:val="Block Text"/>
    <w:basedOn w:val="Normal"/>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xtodemacro">
    <w:name w:val="macro"/>
    <w:link w:val="TextodemacroChar"/>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xtodemacroChar">
    <w:name w:val="Texto de macro Char"/>
    <w:basedOn w:val="Fontepargpadro"/>
    <w:link w:val="Textodemacro"/>
    <w:uiPriority w:val="99"/>
    <w:semiHidden/>
    <w:rsid w:val="0003148D"/>
    <w:rPr>
      <w:rFonts w:ascii="Consolas" w:hAnsi="Consolas" w:cs="Consolas"/>
      <w:sz w:val="20"/>
      <w:szCs w:val="20"/>
    </w:rPr>
  </w:style>
  <w:style w:type="paragraph" w:styleId="TextosemFormatao">
    <w:name w:val="Plain Text"/>
    <w:basedOn w:val="Normal"/>
    <w:link w:val="TextosemFormataoChar"/>
    <w:uiPriority w:val="99"/>
    <w:semiHidden/>
    <w:unhideWhenUsed/>
    <w:rsid w:val="0003148D"/>
    <w:pPr>
      <w:spacing w:line="240" w:lineRule="auto"/>
    </w:pPr>
    <w:rPr>
      <w:rFonts w:ascii="Consolas" w:hAnsi="Consolas" w:cs="Consolas"/>
      <w:sz w:val="21"/>
      <w:szCs w:val="21"/>
    </w:rPr>
  </w:style>
  <w:style w:type="character" w:customStyle="1" w:styleId="TextosemFormataoChar">
    <w:name w:val="Texto sem Formatação Char"/>
    <w:basedOn w:val="Fontepargpadro"/>
    <w:link w:val="TextosemFormatao"/>
    <w:uiPriority w:val="99"/>
    <w:semiHidden/>
    <w:rsid w:val="0003148D"/>
    <w:rPr>
      <w:rFonts w:ascii="Consolas" w:hAnsi="Consolas" w:cs="Consolas"/>
      <w:sz w:val="21"/>
      <w:szCs w:val="21"/>
    </w:rPr>
  </w:style>
  <w:style w:type="paragraph" w:styleId="Textodenotaderodap">
    <w:name w:val="footnote text"/>
    <w:basedOn w:val="Normal"/>
    <w:link w:val="TextodenotaderodapChar"/>
    <w:uiPriority w:val="99"/>
    <w:semiHidden/>
    <w:unhideWhenUsed/>
    <w:rsid w:val="0003148D"/>
    <w:pPr>
      <w:spacing w:line="240" w:lineRule="auto"/>
    </w:pPr>
  </w:style>
  <w:style w:type="character" w:customStyle="1" w:styleId="TextodenotaderodapChar">
    <w:name w:val="Texto de nota de rodapé Char"/>
    <w:basedOn w:val="Fontepargpadro"/>
    <w:link w:val="Textodenotaderodap"/>
    <w:uiPriority w:val="99"/>
    <w:semiHidden/>
    <w:rsid w:val="0003148D"/>
    <w:rPr>
      <w:sz w:val="20"/>
      <w:szCs w:val="20"/>
    </w:rPr>
  </w:style>
  <w:style w:type="paragraph" w:styleId="Textodenotadefim">
    <w:name w:val="endnote text"/>
    <w:basedOn w:val="Normal"/>
    <w:link w:val="TextodenotadefimChar"/>
    <w:uiPriority w:val="99"/>
    <w:semiHidden/>
    <w:unhideWhenUsed/>
    <w:rsid w:val="0003148D"/>
    <w:pPr>
      <w:spacing w:line="240" w:lineRule="auto"/>
    </w:pPr>
  </w:style>
  <w:style w:type="character" w:customStyle="1" w:styleId="TextodenotadefimChar">
    <w:name w:val="Texto de nota de fim Char"/>
    <w:basedOn w:val="Fontepargpadro"/>
    <w:link w:val="Textodenotadefim"/>
    <w:uiPriority w:val="99"/>
    <w:semiHidden/>
    <w:rsid w:val="0003148D"/>
    <w:rPr>
      <w:sz w:val="20"/>
      <w:szCs w:val="20"/>
    </w:rPr>
  </w:style>
  <w:style w:type="character" w:customStyle="1" w:styleId="Ttulo1Char">
    <w:name w:val="Título 1 Char"/>
    <w:basedOn w:val="Fontepargpadro"/>
    <w:link w:val="Ttulo1"/>
    <w:uiPriority w:val="9"/>
    <w:rsid w:val="004F5E36"/>
    <w:rPr>
      <w:rFonts w:ascii="Arial" w:eastAsia="Times New Roman" w:hAnsi="Arial" w:cs="Times New Roman"/>
      <w:b/>
      <w:sz w:val="20"/>
      <w:szCs w:val="20"/>
      <w:lang w:val="en-GB"/>
    </w:rPr>
  </w:style>
  <w:style w:type="character" w:customStyle="1" w:styleId="Ttulo2Char">
    <w:name w:val="Título 2 Char"/>
    <w:basedOn w:val="Fontepargpadro"/>
    <w:link w:val="Ttu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semiHidden/>
    <w:rsid w:val="0003148D"/>
    <w:rPr>
      <w:rFonts w:asciiTheme="majorHAnsi" w:eastAsiaTheme="majorEastAsia" w:hAnsiTheme="majorHAnsi" w:cstheme="majorBidi"/>
      <w:b/>
      <w:bCs/>
      <w:color w:val="4F81BD" w:themeColor="accent1"/>
    </w:rPr>
  </w:style>
  <w:style w:type="character" w:customStyle="1" w:styleId="Ttulo4Char">
    <w:name w:val="Título 4 Char"/>
    <w:basedOn w:val="Fontepargpadro"/>
    <w:link w:val="Ttulo4"/>
    <w:uiPriority w:val="9"/>
    <w:semiHidden/>
    <w:rsid w:val="0003148D"/>
    <w:rPr>
      <w:rFonts w:asciiTheme="majorHAnsi" w:eastAsiaTheme="majorEastAsia" w:hAnsiTheme="majorHAnsi" w:cstheme="majorBidi"/>
      <w:b/>
      <w:bCs/>
      <w:i/>
      <w:iCs/>
      <w:color w:val="4F81BD" w:themeColor="accent1"/>
    </w:rPr>
  </w:style>
  <w:style w:type="character" w:customStyle="1" w:styleId="Ttulo5Char">
    <w:name w:val="Título 5 Char"/>
    <w:basedOn w:val="Fontepargpadro"/>
    <w:link w:val="Ttulo5"/>
    <w:uiPriority w:val="9"/>
    <w:semiHidden/>
    <w:rsid w:val="0003148D"/>
    <w:rPr>
      <w:rFonts w:asciiTheme="majorHAnsi" w:eastAsiaTheme="majorEastAsia" w:hAnsiTheme="majorHAnsi" w:cstheme="majorBidi"/>
      <w:color w:val="243F60" w:themeColor="accent1" w:themeShade="7F"/>
    </w:rPr>
  </w:style>
  <w:style w:type="character" w:customStyle="1" w:styleId="Ttulo6Char">
    <w:name w:val="Título 6 Char"/>
    <w:basedOn w:val="Fontepargpadro"/>
    <w:link w:val="Ttulo6"/>
    <w:uiPriority w:val="9"/>
    <w:semiHidden/>
    <w:rsid w:val="0003148D"/>
    <w:rPr>
      <w:rFonts w:asciiTheme="majorHAnsi" w:eastAsiaTheme="majorEastAsia" w:hAnsiTheme="majorHAnsi" w:cstheme="majorBidi"/>
      <w:i/>
      <w:iCs/>
      <w:color w:val="243F60" w:themeColor="accent1" w:themeShade="7F"/>
    </w:rPr>
  </w:style>
  <w:style w:type="character" w:customStyle="1" w:styleId="Ttulo7Char">
    <w:name w:val="Título 7 Char"/>
    <w:basedOn w:val="Fontepargpadro"/>
    <w:link w:val="Ttulo7"/>
    <w:uiPriority w:val="9"/>
    <w:semiHidden/>
    <w:rsid w:val="0003148D"/>
    <w:rPr>
      <w:rFonts w:asciiTheme="majorHAnsi" w:eastAsiaTheme="majorEastAsia" w:hAnsiTheme="majorHAnsi" w:cstheme="majorBidi"/>
      <w:i/>
      <w:iCs/>
      <w:color w:val="404040" w:themeColor="text1" w:themeTint="BF"/>
    </w:rPr>
  </w:style>
  <w:style w:type="character" w:customStyle="1" w:styleId="Ttulo8Char">
    <w:name w:val="Título 8 Char"/>
    <w:basedOn w:val="Fontepargpadro"/>
    <w:link w:val="Ttu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link w:val="Ttulo9"/>
    <w:uiPriority w:val="9"/>
    <w:semiHidden/>
    <w:rsid w:val="0003148D"/>
    <w:rPr>
      <w:rFonts w:asciiTheme="majorHAnsi" w:eastAsiaTheme="majorEastAsia" w:hAnsiTheme="majorHAnsi" w:cstheme="majorBidi"/>
      <w:i/>
      <w:iCs/>
      <w:color w:val="404040" w:themeColor="text1" w:themeTint="BF"/>
      <w:sz w:val="20"/>
      <w:szCs w:val="20"/>
    </w:rPr>
  </w:style>
  <w:style w:type="paragraph" w:styleId="Ttulodendiceremissivo">
    <w:name w:val="index heading"/>
    <w:basedOn w:val="Normal"/>
    <w:next w:val="Remissivo1"/>
    <w:uiPriority w:val="99"/>
    <w:semiHidden/>
    <w:unhideWhenUsed/>
    <w:rsid w:val="0003148D"/>
    <w:rPr>
      <w:rFonts w:asciiTheme="majorHAnsi" w:eastAsiaTheme="majorEastAsia" w:hAnsiTheme="majorHAnsi" w:cstheme="majorBidi"/>
      <w:b/>
      <w:bCs/>
    </w:rPr>
  </w:style>
  <w:style w:type="paragraph" w:styleId="Ttulodendicedeautoridades">
    <w:name w:val="toa heading"/>
    <w:basedOn w:val="Normal"/>
    <w:next w:val="Normal"/>
    <w:uiPriority w:val="99"/>
    <w:semiHidden/>
    <w:unhideWhenUsed/>
    <w:rsid w:val="0003148D"/>
    <w:pPr>
      <w:spacing w:before="120"/>
    </w:pPr>
    <w:rPr>
      <w:rFonts w:asciiTheme="majorHAnsi" w:eastAsiaTheme="majorEastAsia" w:hAnsiTheme="majorHAnsi" w:cstheme="majorBidi"/>
      <w:b/>
      <w:bCs/>
      <w:sz w:val="24"/>
      <w:szCs w:val="24"/>
    </w:rPr>
  </w:style>
  <w:style w:type="paragraph" w:styleId="CabealhodoSumrio">
    <w:name w:val="TOC Heading"/>
    <w:basedOn w:val="Ttulo1"/>
    <w:next w:val="Normal"/>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Fontepargpadr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Cabealho">
    <w:name w:val="header"/>
    <w:basedOn w:val="Normal"/>
    <w:link w:val="CabealhoChar"/>
    <w:uiPriority w:val="99"/>
    <w:unhideWhenUsed/>
    <w:rsid w:val="005278B7"/>
    <w:pPr>
      <w:tabs>
        <w:tab w:val="clear" w:pos="7100"/>
        <w:tab w:val="center" w:pos="4819"/>
        <w:tab w:val="right" w:pos="9638"/>
      </w:tabs>
      <w:spacing w:line="240" w:lineRule="auto"/>
    </w:pPr>
  </w:style>
  <w:style w:type="character" w:customStyle="1" w:styleId="CabealhoChar">
    <w:name w:val="Cabeçalho Char"/>
    <w:basedOn w:val="Fontepargpadro"/>
    <w:link w:val="Cabealho"/>
    <w:uiPriority w:val="99"/>
    <w:rsid w:val="005278B7"/>
    <w:rPr>
      <w:rFonts w:ascii="Arial" w:eastAsia="Times New Roman" w:hAnsi="Arial" w:cs="Times New Roman"/>
      <w:sz w:val="18"/>
      <w:szCs w:val="20"/>
      <w:lang w:val="en-GB"/>
    </w:rPr>
  </w:style>
  <w:style w:type="paragraph" w:styleId="Rodap">
    <w:name w:val="footer"/>
    <w:basedOn w:val="Normal"/>
    <w:link w:val="RodapChar"/>
    <w:uiPriority w:val="99"/>
    <w:unhideWhenUsed/>
    <w:rsid w:val="005278B7"/>
    <w:pPr>
      <w:tabs>
        <w:tab w:val="clear" w:pos="7100"/>
        <w:tab w:val="center" w:pos="4819"/>
        <w:tab w:val="right" w:pos="9638"/>
      </w:tabs>
      <w:spacing w:line="240" w:lineRule="auto"/>
    </w:pPr>
  </w:style>
  <w:style w:type="character" w:customStyle="1" w:styleId="RodapChar">
    <w:name w:val="Rodapé Char"/>
    <w:basedOn w:val="Fontepargpadro"/>
    <w:link w:val="Rodap"/>
    <w:uiPriority w:val="99"/>
    <w:rsid w:val="005278B7"/>
    <w:rPr>
      <w:rFonts w:ascii="Arial" w:eastAsia="Times New Roman" w:hAnsi="Arial" w:cs="Times New Roman"/>
      <w:sz w:val="18"/>
      <w:szCs w:val="20"/>
      <w:lang w:val="en-GB"/>
    </w:rPr>
  </w:style>
  <w:style w:type="table" w:styleId="Tabelacomgrade">
    <w:name w:val="Table Grid"/>
    <w:basedOn w:val="Tabelanormal"/>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04C62"/>
    <w:rPr>
      <w:color w:val="0000FF" w:themeColor="hyperlink"/>
      <w:u w:val="single"/>
    </w:rPr>
  </w:style>
  <w:style w:type="character" w:customStyle="1" w:styleId="eudoraheader">
    <w:name w:val="eudoraheader"/>
    <w:basedOn w:val="Fontepargpadr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customStyle="1" w:styleId="Default">
    <w:name w:val="Default"/>
    <w:rsid w:val="00D74582"/>
    <w:pPr>
      <w:autoSpaceDE w:val="0"/>
      <w:autoSpaceDN w:val="0"/>
      <w:adjustRightInd w:val="0"/>
      <w:spacing w:after="0" w:line="240" w:lineRule="auto"/>
    </w:pPr>
    <w:rPr>
      <w:rFonts w:ascii="Times New Roman" w:hAnsi="Times New Roman" w:cs="Times New Roman"/>
      <w:color w:val="000000"/>
      <w:sz w:val="24"/>
      <w:szCs w:val="24"/>
      <w:lang w:val="pt-BR"/>
    </w:rPr>
  </w:style>
  <w:style w:type="paragraph" w:styleId="PargrafodaLista">
    <w:name w:val="List Paragraph"/>
    <w:basedOn w:val="Normal"/>
    <w:uiPriority w:val="34"/>
    <w:rsid w:val="00A74D4F"/>
    <w:pPr>
      <w:ind w:left="720"/>
      <w:contextualSpacing/>
    </w:pPr>
  </w:style>
  <w:style w:type="character" w:customStyle="1" w:styleId="MenoPendente1">
    <w:name w:val="Menção Pendente1"/>
    <w:basedOn w:val="Fontepargpadro"/>
    <w:uiPriority w:val="99"/>
    <w:semiHidden/>
    <w:unhideWhenUsed/>
    <w:rsid w:val="003D6CDB"/>
    <w:rPr>
      <w:color w:val="605E5C"/>
      <w:shd w:val="clear" w:color="auto" w:fill="E1DFDD"/>
    </w:rPr>
  </w:style>
  <w:style w:type="paragraph" w:styleId="Reviso">
    <w:name w:val="Revision"/>
    <w:hidden/>
    <w:uiPriority w:val="99"/>
    <w:semiHidden/>
    <w:rsid w:val="00F13D20"/>
    <w:pPr>
      <w:spacing w:after="0" w:line="240" w:lineRule="auto"/>
    </w:pPr>
    <w:rPr>
      <w:rFonts w:ascii="Arial" w:eastAsia="Times New Roman" w:hAnsi="Arial" w:cs="Times New Roman"/>
      <w:sz w:val="18"/>
      <w:szCs w:val="20"/>
      <w:lang w:val="en-GB"/>
    </w:rPr>
  </w:style>
  <w:style w:type="character" w:styleId="TextodoEspaoReservado">
    <w:name w:val="Placeholder Text"/>
    <w:basedOn w:val="Fontepargpadro"/>
    <w:uiPriority w:val="99"/>
    <w:semiHidden/>
    <w:rsid w:val="00F3662A"/>
    <w:rPr>
      <w:color w:val="808080"/>
    </w:rPr>
  </w:style>
  <w:style w:type="character" w:customStyle="1" w:styleId="MenoPendente2">
    <w:name w:val="Menção Pendente2"/>
    <w:basedOn w:val="Fontepargpadro"/>
    <w:uiPriority w:val="99"/>
    <w:semiHidden/>
    <w:unhideWhenUsed/>
    <w:rsid w:val="00436FF0"/>
    <w:rPr>
      <w:color w:val="605E5C"/>
      <w:shd w:val="clear" w:color="auto" w:fill="E1DFDD"/>
    </w:rPr>
  </w:style>
  <w:style w:type="character" w:styleId="MenoPendente">
    <w:name w:val="Unresolved Mention"/>
    <w:basedOn w:val="Fontepargpadro"/>
    <w:uiPriority w:val="99"/>
    <w:semiHidden/>
    <w:unhideWhenUsed/>
    <w:rsid w:val="000E14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350549">
      <w:bodyDiv w:val="1"/>
      <w:marLeft w:val="0"/>
      <w:marRight w:val="0"/>
      <w:marTop w:val="0"/>
      <w:marBottom w:val="0"/>
      <w:divBdr>
        <w:top w:val="none" w:sz="0" w:space="0" w:color="auto"/>
        <w:left w:val="none" w:sz="0" w:space="0" w:color="auto"/>
        <w:bottom w:val="none" w:sz="0" w:space="0" w:color="auto"/>
        <w:right w:val="none" w:sz="0" w:space="0" w:color="auto"/>
      </w:divBdr>
      <w:divsChild>
        <w:div w:id="910578318">
          <w:marLeft w:val="480"/>
          <w:marRight w:val="0"/>
          <w:marTop w:val="0"/>
          <w:marBottom w:val="0"/>
          <w:divBdr>
            <w:top w:val="none" w:sz="0" w:space="0" w:color="auto"/>
            <w:left w:val="none" w:sz="0" w:space="0" w:color="auto"/>
            <w:bottom w:val="none" w:sz="0" w:space="0" w:color="auto"/>
            <w:right w:val="none" w:sz="0" w:space="0" w:color="auto"/>
          </w:divBdr>
        </w:div>
        <w:div w:id="1138380966">
          <w:marLeft w:val="480"/>
          <w:marRight w:val="0"/>
          <w:marTop w:val="0"/>
          <w:marBottom w:val="0"/>
          <w:divBdr>
            <w:top w:val="none" w:sz="0" w:space="0" w:color="auto"/>
            <w:left w:val="none" w:sz="0" w:space="0" w:color="auto"/>
            <w:bottom w:val="none" w:sz="0" w:space="0" w:color="auto"/>
            <w:right w:val="none" w:sz="0" w:space="0" w:color="auto"/>
          </w:divBdr>
        </w:div>
        <w:div w:id="1187791574">
          <w:marLeft w:val="480"/>
          <w:marRight w:val="0"/>
          <w:marTop w:val="0"/>
          <w:marBottom w:val="0"/>
          <w:divBdr>
            <w:top w:val="none" w:sz="0" w:space="0" w:color="auto"/>
            <w:left w:val="none" w:sz="0" w:space="0" w:color="auto"/>
            <w:bottom w:val="none" w:sz="0" w:space="0" w:color="auto"/>
            <w:right w:val="none" w:sz="0" w:space="0" w:color="auto"/>
          </w:divBdr>
        </w:div>
      </w:divsChild>
    </w:div>
    <w:div w:id="208613216">
      <w:bodyDiv w:val="1"/>
      <w:marLeft w:val="0"/>
      <w:marRight w:val="0"/>
      <w:marTop w:val="0"/>
      <w:marBottom w:val="0"/>
      <w:divBdr>
        <w:top w:val="none" w:sz="0" w:space="0" w:color="auto"/>
        <w:left w:val="none" w:sz="0" w:space="0" w:color="auto"/>
        <w:bottom w:val="none" w:sz="0" w:space="0" w:color="auto"/>
        <w:right w:val="none" w:sz="0" w:space="0" w:color="auto"/>
      </w:divBdr>
      <w:divsChild>
        <w:div w:id="157304319">
          <w:marLeft w:val="480"/>
          <w:marRight w:val="0"/>
          <w:marTop w:val="0"/>
          <w:marBottom w:val="0"/>
          <w:divBdr>
            <w:top w:val="none" w:sz="0" w:space="0" w:color="auto"/>
            <w:left w:val="none" w:sz="0" w:space="0" w:color="auto"/>
            <w:bottom w:val="none" w:sz="0" w:space="0" w:color="auto"/>
            <w:right w:val="none" w:sz="0" w:space="0" w:color="auto"/>
          </w:divBdr>
        </w:div>
        <w:div w:id="1158808406">
          <w:marLeft w:val="480"/>
          <w:marRight w:val="0"/>
          <w:marTop w:val="0"/>
          <w:marBottom w:val="0"/>
          <w:divBdr>
            <w:top w:val="none" w:sz="0" w:space="0" w:color="auto"/>
            <w:left w:val="none" w:sz="0" w:space="0" w:color="auto"/>
            <w:bottom w:val="none" w:sz="0" w:space="0" w:color="auto"/>
            <w:right w:val="none" w:sz="0" w:space="0" w:color="auto"/>
          </w:divBdr>
        </w:div>
        <w:div w:id="1732267575">
          <w:marLeft w:val="480"/>
          <w:marRight w:val="0"/>
          <w:marTop w:val="0"/>
          <w:marBottom w:val="0"/>
          <w:divBdr>
            <w:top w:val="none" w:sz="0" w:space="0" w:color="auto"/>
            <w:left w:val="none" w:sz="0" w:space="0" w:color="auto"/>
            <w:bottom w:val="none" w:sz="0" w:space="0" w:color="auto"/>
            <w:right w:val="none" w:sz="0" w:space="0" w:color="auto"/>
          </w:divBdr>
        </w:div>
        <w:div w:id="1773890327">
          <w:marLeft w:val="480"/>
          <w:marRight w:val="0"/>
          <w:marTop w:val="0"/>
          <w:marBottom w:val="0"/>
          <w:divBdr>
            <w:top w:val="none" w:sz="0" w:space="0" w:color="auto"/>
            <w:left w:val="none" w:sz="0" w:space="0" w:color="auto"/>
            <w:bottom w:val="none" w:sz="0" w:space="0" w:color="auto"/>
            <w:right w:val="none" w:sz="0" w:space="0" w:color="auto"/>
          </w:divBdr>
        </w:div>
      </w:divsChild>
    </w:div>
    <w:div w:id="239364191">
      <w:bodyDiv w:val="1"/>
      <w:marLeft w:val="0"/>
      <w:marRight w:val="0"/>
      <w:marTop w:val="0"/>
      <w:marBottom w:val="0"/>
      <w:divBdr>
        <w:top w:val="none" w:sz="0" w:space="0" w:color="auto"/>
        <w:left w:val="none" w:sz="0" w:space="0" w:color="auto"/>
        <w:bottom w:val="none" w:sz="0" w:space="0" w:color="auto"/>
        <w:right w:val="none" w:sz="0" w:space="0" w:color="auto"/>
      </w:divBdr>
    </w:div>
    <w:div w:id="646780996">
      <w:bodyDiv w:val="1"/>
      <w:marLeft w:val="0"/>
      <w:marRight w:val="0"/>
      <w:marTop w:val="0"/>
      <w:marBottom w:val="0"/>
      <w:divBdr>
        <w:top w:val="none" w:sz="0" w:space="0" w:color="auto"/>
        <w:left w:val="none" w:sz="0" w:space="0" w:color="auto"/>
        <w:bottom w:val="none" w:sz="0" w:space="0" w:color="auto"/>
        <w:right w:val="none" w:sz="0" w:space="0" w:color="auto"/>
      </w:divBdr>
    </w:div>
    <w:div w:id="676813956">
      <w:bodyDiv w:val="1"/>
      <w:marLeft w:val="0"/>
      <w:marRight w:val="0"/>
      <w:marTop w:val="0"/>
      <w:marBottom w:val="0"/>
      <w:divBdr>
        <w:top w:val="none" w:sz="0" w:space="0" w:color="auto"/>
        <w:left w:val="none" w:sz="0" w:space="0" w:color="auto"/>
        <w:bottom w:val="none" w:sz="0" w:space="0" w:color="auto"/>
        <w:right w:val="none" w:sz="0" w:space="0" w:color="auto"/>
      </w:divBdr>
      <w:divsChild>
        <w:div w:id="17776759">
          <w:marLeft w:val="480"/>
          <w:marRight w:val="0"/>
          <w:marTop w:val="0"/>
          <w:marBottom w:val="0"/>
          <w:divBdr>
            <w:top w:val="none" w:sz="0" w:space="0" w:color="auto"/>
            <w:left w:val="none" w:sz="0" w:space="0" w:color="auto"/>
            <w:bottom w:val="none" w:sz="0" w:space="0" w:color="auto"/>
            <w:right w:val="none" w:sz="0" w:space="0" w:color="auto"/>
          </w:divBdr>
        </w:div>
        <w:div w:id="41098228">
          <w:marLeft w:val="480"/>
          <w:marRight w:val="0"/>
          <w:marTop w:val="0"/>
          <w:marBottom w:val="0"/>
          <w:divBdr>
            <w:top w:val="none" w:sz="0" w:space="0" w:color="auto"/>
            <w:left w:val="none" w:sz="0" w:space="0" w:color="auto"/>
            <w:bottom w:val="none" w:sz="0" w:space="0" w:color="auto"/>
            <w:right w:val="none" w:sz="0" w:space="0" w:color="auto"/>
          </w:divBdr>
        </w:div>
        <w:div w:id="727611034">
          <w:marLeft w:val="480"/>
          <w:marRight w:val="0"/>
          <w:marTop w:val="0"/>
          <w:marBottom w:val="0"/>
          <w:divBdr>
            <w:top w:val="none" w:sz="0" w:space="0" w:color="auto"/>
            <w:left w:val="none" w:sz="0" w:space="0" w:color="auto"/>
            <w:bottom w:val="none" w:sz="0" w:space="0" w:color="auto"/>
            <w:right w:val="none" w:sz="0" w:space="0" w:color="auto"/>
          </w:divBdr>
        </w:div>
        <w:div w:id="745566970">
          <w:marLeft w:val="480"/>
          <w:marRight w:val="0"/>
          <w:marTop w:val="0"/>
          <w:marBottom w:val="0"/>
          <w:divBdr>
            <w:top w:val="none" w:sz="0" w:space="0" w:color="auto"/>
            <w:left w:val="none" w:sz="0" w:space="0" w:color="auto"/>
            <w:bottom w:val="none" w:sz="0" w:space="0" w:color="auto"/>
            <w:right w:val="none" w:sz="0" w:space="0" w:color="auto"/>
          </w:divBdr>
        </w:div>
        <w:div w:id="1840733298">
          <w:marLeft w:val="480"/>
          <w:marRight w:val="0"/>
          <w:marTop w:val="0"/>
          <w:marBottom w:val="0"/>
          <w:divBdr>
            <w:top w:val="none" w:sz="0" w:space="0" w:color="auto"/>
            <w:left w:val="none" w:sz="0" w:space="0" w:color="auto"/>
            <w:bottom w:val="none" w:sz="0" w:space="0" w:color="auto"/>
            <w:right w:val="none" w:sz="0" w:space="0" w:color="auto"/>
          </w:divBdr>
        </w:div>
      </w:divsChild>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328701">
      <w:bodyDiv w:val="1"/>
      <w:marLeft w:val="0"/>
      <w:marRight w:val="0"/>
      <w:marTop w:val="0"/>
      <w:marBottom w:val="0"/>
      <w:divBdr>
        <w:top w:val="none" w:sz="0" w:space="0" w:color="auto"/>
        <w:left w:val="none" w:sz="0" w:space="0" w:color="auto"/>
        <w:bottom w:val="none" w:sz="0" w:space="0" w:color="auto"/>
        <w:right w:val="none" w:sz="0" w:space="0" w:color="auto"/>
      </w:divBdr>
      <w:divsChild>
        <w:div w:id="899903602">
          <w:marLeft w:val="480"/>
          <w:marRight w:val="0"/>
          <w:marTop w:val="0"/>
          <w:marBottom w:val="0"/>
          <w:divBdr>
            <w:top w:val="none" w:sz="0" w:space="0" w:color="auto"/>
            <w:left w:val="none" w:sz="0" w:space="0" w:color="auto"/>
            <w:bottom w:val="none" w:sz="0" w:space="0" w:color="auto"/>
            <w:right w:val="none" w:sz="0" w:space="0" w:color="auto"/>
          </w:divBdr>
        </w:div>
        <w:div w:id="1025599970">
          <w:marLeft w:val="480"/>
          <w:marRight w:val="0"/>
          <w:marTop w:val="0"/>
          <w:marBottom w:val="0"/>
          <w:divBdr>
            <w:top w:val="none" w:sz="0" w:space="0" w:color="auto"/>
            <w:left w:val="none" w:sz="0" w:space="0" w:color="auto"/>
            <w:bottom w:val="none" w:sz="0" w:space="0" w:color="auto"/>
            <w:right w:val="none" w:sz="0" w:space="0" w:color="auto"/>
          </w:divBdr>
        </w:div>
        <w:div w:id="1725370337">
          <w:marLeft w:val="480"/>
          <w:marRight w:val="0"/>
          <w:marTop w:val="0"/>
          <w:marBottom w:val="0"/>
          <w:divBdr>
            <w:top w:val="none" w:sz="0" w:space="0" w:color="auto"/>
            <w:left w:val="none" w:sz="0" w:space="0" w:color="auto"/>
            <w:bottom w:val="none" w:sz="0" w:space="0" w:color="auto"/>
            <w:right w:val="none" w:sz="0" w:space="0" w:color="auto"/>
          </w:divBdr>
        </w:div>
      </w:divsChild>
    </w:div>
    <w:div w:id="839806724">
      <w:bodyDiv w:val="1"/>
      <w:marLeft w:val="0"/>
      <w:marRight w:val="0"/>
      <w:marTop w:val="0"/>
      <w:marBottom w:val="0"/>
      <w:divBdr>
        <w:top w:val="none" w:sz="0" w:space="0" w:color="auto"/>
        <w:left w:val="none" w:sz="0" w:space="0" w:color="auto"/>
        <w:bottom w:val="none" w:sz="0" w:space="0" w:color="auto"/>
        <w:right w:val="none" w:sz="0" w:space="0" w:color="auto"/>
      </w:divBdr>
      <w:divsChild>
        <w:div w:id="23212111">
          <w:marLeft w:val="480"/>
          <w:marRight w:val="0"/>
          <w:marTop w:val="0"/>
          <w:marBottom w:val="0"/>
          <w:divBdr>
            <w:top w:val="none" w:sz="0" w:space="0" w:color="auto"/>
            <w:left w:val="none" w:sz="0" w:space="0" w:color="auto"/>
            <w:bottom w:val="none" w:sz="0" w:space="0" w:color="auto"/>
            <w:right w:val="none" w:sz="0" w:space="0" w:color="auto"/>
          </w:divBdr>
        </w:div>
        <w:div w:id="295571038">
          <w:marLeft w:val="480"/>
          <w:marRight w:val="0"/>
          <w:marTop w:val="0"/>
          <w:marBottom w:val="0"/>
          <w:divBdr>
            <w:top w:val="none" w:sz="0" w:space="0" w:color="auto"/>
            <w:left w:val="none" w:sz="0" w:space="0" w:color="auto"/>
            <w:bottom w:val="none" w:sz="0" w:space="0" w:color="auto"/>
            <w:right w:val="none" w:sz="0" w:space="0" w:color="auto"/>
          </w:divBdr>
        </w:div>
        <w:div w:id="656344144">
          <w:marLeft w:val="480"/>
          <w:marRight w:val="0"/>
          <w:marTop w:val="0"/>
          <w:marBottom w:val="0"/>
          <w:divBdr>
            <w:top w:val="none" w:sz="0" w:space="0" w:color="auto"/>
            <w:left w:val="none" w:sz="0" w:space="0" w:color="auto"/>
            <w:bottom w:val="none" w:sz="0" w:space="0" w:color="auto"/>
            <w:right w:val="none" w:sz="0" w:space="0" w:color="auto"/>
          </w:divBdr>
        </w:div>
        <w:div w:id="792603735">
          <w:marLeft w:val="480"/>
          <w:marRight w:val="0"/>
          <w:marTop w:val="0"/>
          <w:marBottom w:val="0"/>
          <w:divBdr>
            <w:top w:val="none" w:sz="0" w:space="0" w:color="auto"/>
            <w:left w:val="none" w:sz="0" w:space="0" w:color="auto"/>
            <w:bottom w:val="none" w:sz="0" w:space="0" w:color="auto"/>
            <w:right w:val="none" w:sz="0" w:space="0" w:color="auto"/>
          </w:divBdr>
        </w:div>
        <w:div w:id="1419525876">
          <w:marLeft w:val="480"/>
          <w:marRight w:val="0"/>
          <w:marTop w:val="0"/>
          <w:marBottom w:val="0"/>
          <w:divBdr>
            <w:top w:val="none" w:sz="0" w:space="0" w:color="auto"/>
            <w:left w:val="none" w:sz="0" w:space="0" w:color="auto"/>
            <w:bottom w:val="none" w:sz="0" w:space="0" w:color="auto"/>
            <w:right w:val="none" w:sz="0" w:space="0" w:color="auto"/>
          </w:divBdr>
        </w:div>
      </w:divsChild>
    </w:div>
    <w:div w:id="876822198">
      <w:bodyDiv w:val="1"/>
      <w:marLeft w:val="0"/>
      <w:marRight w:val="0"/>
      <w:marTop w:val="0"/>
      <w:marBottom w:val="0"/>
      <w:divBdr>
        <w:top w:val="none" w:sz="0" w:space="0" w:color="auto"/>
        <w:left w:val="none" w:sz="0" w:space="0" w:color="auto"/>
        <w:bottom w:val="none" w:sz="0" w:space="0" w:color="auto"/>
        <w:right w:val="none" w:sz="0" w:space="0" w:color="auto"/>
      </w:divBdr>
    </w:div>
    <w:div w:id="884483135">
      <w:bodyDiv w:val="1"/>
      <w:marLeft w:val="0"/>
      <w:marRight w:val="0"/>
      <w:marTop w:val="0"/>
      <w:marBottom w:val="0"/>
      <w:divBdr>
        <w:top w:val="none" w:sz="0" w:space="0" w:color="auto"/>
        <w:left w:val="none" w:sz="0" w:space="0" w:color="auto"/>
        <w:bottom w:val="none" w:sz="0" w:space="0" w:color="auto"/>
        <w:right w:val="none" w:sz="0" w:space="0" w:color="auto"/>
      </w:divBdr>
      <w:divsChild>
        <w:div w:id="470173836">
          <w:marLeft w:val="480"/>
          <w:marRight w:val="0"/>
          <w:marTop w:val="0"/>
          <w:marBottom w:val="0"/>
          <w:divBdr>
            <w:top w:val="none" w:sz="0" w:space="0" w:color="auto"/>
            <w:left w:val="none" w:sz="0" w:space="0" w:color="auto"/>
            <w:bottom w:val="none" w:sz="0" w:space="0" w:color="auto"/>
            <w:right w:val="none" w:sz="0" w:space="0" w:color="auto"/>
          </w:divBdr>
        </w:div>
        <w:div w:id="658390633">
          <w:marLeft w:val="480"/>
          <w:marRight w:val="0"/>
          <w:marTop w:val="0"/>
          <w:marBottom w:val="0"/>
          <w:divBdr>
            <w:top w:val="none" w:sz="0" w:space="0" w:color="auto"/>
            <w:left w:val="none" w:sz="0" w:space="0" w:color="auto"/>
            <w:bottom w:val="none" w:sz="0" w:space="0" w:color="auto"/>
            <w:right w:val="none" w:sz="0" w:space="0" w:color="auto"/>
          </w:divBdr>
        </w:div>
        <w:div w:id="983892927">
          <w:marLeft w:val="480"/>
          <w:marRight w:val="0"/>
          <w:marTop w:val="0"/>
          <w:marBottom w:val="0"/>
          <w:divBdr>
            <w:top w:val="none" w:sz="0" w:space="0" w:color="auto"/>
            <w:left w:val="none" w:sz="0" w:space="0" w:color="auto"/>
            <w:bottom w:val="none" w:sz="0" w:space="0" w:color="auto"/>
            <w:right w:val="none" w:sz="0" w:space="0" w:color="auto"/>
          </w:divBdr>
        </w:div>
        <w:div w:id="1703624852">
          <w:marLeft w:val="480"/>
          <w:marRight w:val="0"/>
          <w:marTop w:val="0"/>
          <w:marBottom w:val="0"/>
          <w:divBdr>
            <w:top w:val="none" w:sz="0" w:space="0" w:color="auto"/>
            <w:left w:val="none" w:sz="0" w:space="0" w:color="auto"/>
            <w:bottom w:val="none" w:sz="0" w:space="0" w:color="auto"/>
            <w:right w:val="none" w:sz="0" w:space="0" w:color="auto"/>
          </w:divBdr>
        </w:div>
        <w:div w:id="1847018150">
          <w:marLeft w:val="480"/>
          <w:marRight w:val="0"/>
          <w:marTop w:val="0"/>
          <w:marBottom w:val="0"/>
          <w:divBdr>
            <w:top w:val="none" w:sz="0" w:space="0" w:color="auto"/>
            <w:left w:val="none" w:sz="0" w:space="0" w:color="auto"/>
            <w:bottom w:val="none" w:sz="0" w:space="0" w:color="auto"/>
            <w:right w:val="none" w:sz="0" w:space="0" w:color="auto"/>
          </w:divBdr>
        </w:div>
      </w:divsChild>
    </w:div>
    <w:div w:id="884949067">
      <w:bodyDiv w:val="1"/>
      <w:marLeft w:val="0"/>
      <w:marRight w:val="0"/>
      <w:marTop w:val="0"/>
      <w:marBottom w:val="0"/>
      <w:divBdr>
        <w:top w:val="none" w:sz="0" w:space="0" w:color="auto"/>
        <w:left w:val="none" w:sz="0" w:space="0" w:color="auto"/>
        <w:bottom w:val="none" w:sz="0" w:space="0" w:color="auto"/>
        <w:right w:val="none" w:sz="0" w:space="0" w:color="auto"/>
      </w:divBdr>
      <w:divsChild>
        <w:div w:id="153953753">
          <w:marLeft w:val="480"/>
          <w:marRight w:val="0"/>
          <w:marTop w:val="0"/>
          <w:marBottom w:val="0"/>
          <w:divBdr>
            <w:top w:val="none" w:sz="0" w:space="0" w:color="auto"/>
            <w:left w:val="none" w:sz="0" w:space="0" w:color="auto"/>
            <w:bottom w:val="none" w:sz="0" w:space="0" w:color="auto"/>
            <w:right w:val="none" w:sz="0" w:space="0" w:color="auto"/>
          </w:divBdr>
        </w:div>
        <w:div w:id="455829469">
          <w:marLeft w:val="480"/>
          <w:marRight w:val="0"/>
          <w:marTop w:val="0"/>
          <w:marBottom w:val="0"/>
          <w:divBdr>
            <w:top w:val="none" w:sz="0" w:space="0" w:color="auto"/>
            <w:left w:val="none" w:sz="0" w:space="0" w:color="auto"/>
            <w:bottom w:val="none" w:sz="0" w:space="0" w:color="auto"/>
            <w:right w:val="none" w:sz="0" w:space="0" w:color="auto"/>
          </w:divBdr>
        </w:div>
        <w:div w:id="910457847">
          <w:marLeft w:val="480"/>
          <w:marRight w:val="0"/>
          <w:marTop w:val="0"/>
          <w:marBottom w:val="0"/>
          <w:divBdr>
            <w:top w:val="none" w:sz="0" w:space="0" w:color="auto"/>
            <w:left w:val="none" w:sz="0" w:space="0" w:color="auto"/>
            <w:bottom w:val="none" w:sz="0" w:space="0" w:color="auto"/>
            <w:right w:val="none" w:sz="0" w:space="0" w:color="auto"/>
          </w:divBdr>
        </w:div>
        <w:div w:id="1078360323">
          <w:marLeft w:val="480"/>
          <w:marRight w:val="0"/>
          <w:marTop w:val="0"/>
          <w:marBottom w:val="0"/>
          <w:divBdr>
            <w:top w:val="none" w:sz="0" w:space="0" w:color="auto"/>
            <w:left w:val="none" w:sz="0" w:space="0" w:color="auto"/>
            <w:bottom w:val="none" w:sz="0" w:space="0" w:color="auto"/>
            <w:right w:val="none" w:sz="0" w:space="0" w:color="auto"/>
          </w:divBdr>
        </w:div>
        <w:div w:id="1691028035">
          <w:marLeft w:val="480"/>
          <w:marRight w:val="0"/>
          <w:marTop w:val="0"/>
          <w:marBottom w:val="0"/>
          <w:divBdr>
            <w:top w:val="none" w:sz="0" w:space="0" w:color="auto"/>
            <w:left w:val="none" w:sz="0" w:space="0" w:color="auto"/>
            <w:bottom w:val="none" w:sz="0" w:space="0" w:color="auto"/>
            <w:right w:val="none" w:sz="0" w:space="0" w:color="auto"/>
          </w:divBdr>
        </w:div>
        <w:div w:id="2045205245">
          <w:marLeft w:val="480"/>
          <w:marRight w:val="0"/>
          <w:marTop w:val="0"/>
          <w:marBottom w:val="0"/>
          <w:divBdr>
            <w:top w:val="none" w:sz="0" w:space="0" w:color="auto"/>
            <w:left w:val="none" w:sz="0" w:space="0" w:color="auto"/>
            <w:bottom w:val="none" w:sz="0" w:space="0" w:color="auto"/>
            <w:right w:val="none" w:sz="0" w:space="0" w:color="auto"/>
          </w:divBdr>
        </w:div>
      </w:divsChild>
    </w:div>
    <w:div w:id="902182150">
      <w:bodyDiv w:val="1"/>
      <w:marLeft w:val="0"/>
      <w:marRight w:val="0"/>
      <w:marTop w:val="0"/>
      <w:marBottom w:val="0"/>
      <w:divBdr>
        <w:top w:val="none" w:sz="0" w:space="0" w:color="auto"/>
        <w:left w:val="none" w:sz="0" w:space="0" w:color="auto"/>
        <w:bottom w:val="none" w:sz="0" w:space="0" w:color="auto"/>
        <w:right w:val="none" w:sz="0" w:space="0" w:color="auto"/>
      </w:divBdr>
      <w:divsChild>
        <w:div w:id="292371312">
          <w:marLeft w:val="480"/>
          <w:marRight w:val="0"/>
          <w:marTop w:val="0"/>
          <w:marBottom w:val="0"/>
          <w:divBdr>
            <w:top w:val="none" w:sz="0" w:space="0" w:color="auto"/>
            <w:left w:val="none" w:sz="0" w:space="0" w:color="auto"/>
            <w:bottom w:val="none" w:sz="0" w:space="0" w:color="auto"/>
            <w:right w:val="none" w:sz="0" w:space="0" w:color="auto"/>
          </w:divBdr>
        </w:div>
        <w:div w:id="681050276">
          <w:marLeft w:val="480"/>
          <w:marRight w:val="0"/>
          <w:marTop w:val="0"/>
          <w:marBottom w:val="0"/>
          <w:divBdr>
            <w:top w:val="none" w:sz="0" w:space="0" w:color="auto"/>
            <w:left w:val="none" w:sz="0" w:space="0" w:color="auto"/>
            <w:bottom w:val="none" w:sz="0" w:space="0" w:color="auto"/>
            <w:right w:val="none" w:sz="0" w:space="0" w:color="auto"/>
          </w:divBdr>
        </w:div>
        <w:div w:id="1090002892">
          <w:marLeft w:val="480"/>
          <w:marRight w:val="0"/>
          <w:marTop w:val="0"/>
          <w:marBottom w:val="0"/>
          <w:divBdr>
            <w:top w:val="none" w:sz="0" w:space="0" w:color="auto"/>
            <w:left w:val="none" w:sz="0" w:space="0" w:color="auto"/>
            <w:bottom w:val="none" w:sz="0" w:space="0" w:color="auto"/>
            <w:right w:val="none" w:sz="0" w:space="0" w:color="auto"/>
          </w:divBdr>
        </w:div>
        <w:div w:id="1107239503">
          <w:marLeft w:val="480"/>
          <w:marRight w:val="0"/>
          <w:marTop w:val="0"/>
          <w:marBottom w:val="0"/>
          <w:divBdr>
            <w:top w:val="none" w:sz="0" w:space="0" w:color="auto"/>
            <w:left w:val="none" w:sz="0" w:space="0" w:color="auto"/>
            <w:bottom w:val="none" w:sz="0" w:space="0" w:color="auto"/>
            <w:right w:val="none" w:sz="0" w:space="0" w:color="auto"/>
          </w:divBdr>
        </w:div>
        <w:div w:id="1824277410">
          <w:marLeft w:val="480"/>
          <w:marRight w:val="0"/>
          <w:marTop w:val="0"/>
          <w:marBottom w:val="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888611">
      <w:bodyDiv w:val="1"/>
      <w:marLeft w:val="0"/>
      <w:marRight w:val="0"/>
      <w:marTop w:val="0"/>
      <w:marBottom w:val="0"/>
      <w:divBdr>
        <w:top w:val="none" w:sz="0" w:space="0" w:color="auto"/>
        <w:left w:val="none" w:sz="0" w:space="0" w:color="auto"/>
        <w:bottom w:val="none" w:sz="0" w:space="0" w:color="auto"/>
        <w:right w:val="none" w:sz="0" w:space="0" w:color="auto"/>
      </w:divBdr>
    </w:div>
    <w:div w:id="1014726555">
      <w:bodyDiv w:val="1"/>
      <w:marLeft w:val="0"/>
      <w:marRight w:val="0"/>
      <w:marTop w:val="0"/>
      <w:marBottom w:val="0"/>
      <w:divBdr>
        <w:top w:val="none" w:sz="0" w:space="0" w:color="auto"/>
        <w:left w:val="none" w:sz="0" w:space="0" w:color="auto"/>
        <w:bottom w:val="none" w:sz="0" w:space="0" w:color="auto"/>
        <w:right w:val="none" w:sz="0" w:space="0" w:color="auto"/>
      </w:divBdr>
      <w:divsChild>
        <w:div w:id="1438409376">
          <w:marLeft w:val="480"/>
          <w:marRight w:val="0"/>
          <w:marTop w:val="0"/>
          <w:marBottom w:val="0"/>
          <w:divBdr>
            <w:top w:val="none" w:sz="0" w:space="0" w:color="auto"/>
            <w:left w:val="none" w:sz="0" w:space="0" w:color="auto"/>
            <w:bottom w:val="none" w:sz="0" w:space="0" w:color="auto"/>
            <w:right w:val="none" w:sz="0" w:space="0" w:color="auto"/>
          </w:divBdr>
        </w:div>
        <w:div w:id="766004845">
          <w:marLeft w:val="480"/>
          <w:marRight w:val="0"/>
          <w:marTop w:val="0"/>
          <w:marBottom w:val="0"/>
          <w:divBdr>
            <w:top w:val="none" w:sz="0" w:space="0" w:color="auto"/>
            <w:left w:val="none" w:sz="0" w:space="0" w:color="auto"/>
            <w:bottom w:val="none" w:sz="0" w:space="0" w:color="auto"/>
            <w:right w:val="none" w:sz="0" w:space="0" w:color="auto"/>
          </w:divBdr>
        </w:div>
      </w:divsChild>
    </w:div>
    <w:div w:id="1030032032">
      <w:bodyDiv w:val="1"/>
      <w:marLeft w:val="0"/>
      <w:marRight w:val="0"/>
      <w:marTop w:val="0"/>
      <w:marBottom w:val="0"/>
      <w:divBdr>
        <w:top w:val="none" w:sz="0" w:space="0" w:color="auto"/>
        <w:left w:val="none" w:sz="0" w:space="0" w:color="auto"/>
        <w:bottom w:val="none" w:sz="0" w:space="0" w:color="auto"/>
        <w:right w:val="none" w:sz="0" w:space="0" w:color="auto"/>
      </w:divBdr>
    </w:div>
    <w:div w:id="1061945804">
      <w:bodyDiv w:val="1"/>
      <w:marLeft w:val="0"/>
      <w:marRight w:val="0"/>
      <w:marTop w:val="0"/>
      <w:marBottom w:val="0"/>
      <w:divBdr>
        <w:top w:val="none" w:sz="0" w:space="0" w:color="auto"/>
        <w:left w:val="none" w:sz="0" w:space="0" w:color="auto"/>
        <w:bottom w:val="none" w:sz="0" w:space="0" w:color="auto"/>
        <w:right w:val="none" w:sz="0" w:space="0" w:color="auto"/>
      </w:divBdr>
    </w:div>
    <w:div w:id="1161431585">
      <w:bodyDiv w:val="1"/>
      <w:marLeft w:val="0"/>
      <w:marRight w:val="0"/>
      <w:marTop w:val="0"/>
      <w:marBottom w:val="0"/>
      <w:divBdr>
        <w:top w:val="none" w:sz="0" w:space="0" w:color="auto"/>
        <w:left w:val="none" w:sz="0" w:space="0" w:color="auto"/>
        <w:bottom w:val="none" w:sz="0" w:space="0" w:color="auto"/>
        <w:right w:val="none" w:sz="0" w:space="0" w:color="auto"/>
      </w:divBdr>
      <w:divsChild>
        <w:div w:id="716592300">
          <w:marLeft w:val="480"/>
          <w:marRight w:val="0"/>
          <w:marTop w:val="0"/>
          <w:marBottom w:val="0"/>
          <w:divBdr>
            <w:top w:val="none" w:sz="0" w:space="0" w:color="auto"/>
            <w:left w:val="none" w:sz="0" w:space="0" w:color="auto"/>
            <w:bottom w:val="none" w:sz="0" w:space="0" w:color="auto"/>
            <w:right w:val="none" w:sz="0" w:space="0" w:color="auto"/>
          </w:divBdr>
        </w:div>
        <w:div w:id="761561055">
          <w:marLeft w:val="480"/>
          <w:marRight w:val="0"/>
          <w:marTop w:val="0"/>
          <w:marBottom w:val="0"/>
          <w:divBdr>
            <w:top w:val="none" w:sz="0" w:space="0" w:color="auto"/>
            <w:left w:val="none" w:sz="0" w:space="0" w:color="auto"/>
            <w:bottom w:val="none" w:sz="0" w:space="0" w:color="auto"/>
            <w:right w:val="none" w:sz="0" w:space="0" w:color="auto"/>
          </w:divBdr>
        </w:div>
        <w:div w:id="1898470731">
          <w:marLeft w:val="480"/>
          <w:marRight w:val="0"/>
          <w:marTop w:val="0"/>
          <w:marBottom w:val="0"/>
          <w:divBdr>
            <w:top w:val="none" w:sz="0" w:space="0" w:color="auto"/>
            <w:left w:val="none" w:sz="0" w:space="0" w:color="auto"/>
            <w:bottom w:val="none" w:sz="0" w:space="0" w:color="auto"/>
            <w:right w:val="none" w:sz="0" w:space="0" w:color="auto"/>
          </w:divBdr>
        </w:div>
        <w:div w:id="1968312135">
          <w:marLeft w:val="480"/>
          <w:marRight w:val="0"/>
          <w:marTop w:val="0"/>
          <w:marBottom w:val="0"/>
          <w:divBdr>
            <w:top w:val="none" w:sz="0" w:space="0" w:color="auto"/>
            <w:left w:val="none" w:sz="0" w:space="0" w:color="auto"/>
            <w:bottom w:val="none" w:sz="0" w:space="0" w:color="auto"/>
            <w:right w:val="none" w:sz="0" w:space="0" w:color="auto"/>
          </w:divBdr>
        </w:div>
      </w:divsChild>
    </w:div>
    <w:div w:id="1278873457">
      <w:bodyDiv w:val="1"/>
      <w:marLeft w:val="0"/>
      <w:marRight w:val="0"/>
      <w:marTop w:val="0"/>
      <w:marBottom w:val="0"/>
      <w:divBdr>
        <w:top w:val="none" w:sz="0" w:space="0" w:color="auto"/>
        <w:left w:val="none" w:sz="0" w:space="0" w:color="auto"/>
        <w:bottom w:val="none" w:sz="0" w:space="0" w:color="auto"/>
        <w:right w:val="none" w:sz="0" w:space="0" w:color="auto"/>
      </w:divBdr>
      <w:divsChild>
        <w:div w:id="27877020">
          <w:marLeft w:val="480"/>
          <w:marRight w:val="0"/>
          <w:marTop w:val="0"/>
          <w:marBottom w:val="0"/>
          <w:divBdr>
            <w:top w:val="none" w:sz="0" w:space="0" w:color="auto"/>
            <w:left w:val="none" w:sz="0" w:space="0" w:color="auto"/>
            <w:bottom w:val="none" w:sz="0" w:space="0" w:color="auto"/>
            <w:right w:val="none" w:sz="0" w:space="0" w:color="auto"/>
          </w:divBdr>
        </w:div>
        <w:div w:id="373507396">
          <w:marLeft w:val="480"/>
          <w:marRight w:val="0"/>
          <w:marTop w:val="0"/>
          <w:marBottom w:val="0"/>
          <w:divBdr>
            <w:top w:val="none" w:sz="0" w:space="0" w:color="auto"/>
            <w:left w:val="none" w:sz="0" w:space="0" w:color="auto"/>
            <w:bottom w:val="none" w:sz="0" w:space="0" w:color="auto"/>
            <w:right w:val="none" w:sz="0" w:space="0" w:color="auto"/>
          </w:divBdr>
        </w:div>
        <w:div w:id="617030302">
          <w:marLeft w:val="480"/>
          <w:marRight w:val="0"/>
          <w:marTop w:val="0"/>
          <w:marBottom w:val="0"/>
          <w:divBdr>
            <w:top w:val="none" w:sz="0" w:space="0" w:color="auto"/>
            <w:left w:val="none" w:sz="0" w:space="0" w:color="auto"/>
            <w:bottom w:val="none" w:sz="0" w:space="0" w:color="auto"/>
            <w:right w:val="none" w:sz="0" w:space="0" w:color="auto"/>
          </w:divBdr>
        </w:div>
        <w:div w:id="1482578947">
          <w:marLeft w:val="480"/>
          <w:marRight w:val="0"/>
          <w:marTop w:val="0"/>
          <w:marBottom w:val="0"/>
          <w:divBdr>
            <w:top w:val="none" w:sz="0" w:space="0" w:color="auto"/>
            <w:left w:val="none" w:sz="0" w:space="0" w:color="auto"/>
            <w:bottom w:val="none" w:sz="0" w:space="0" w:color="auto"/>
            <w:right w:val="none" w:sz="0" w:space="0" w:color="auto"/>
          </w:divBdr>
        </w:div>
        <w:div w:id="1602765003">
          <w:marLeft w:val="480"/>
          <w:marRight w:val="0"/>
          <w:marTop w:val="0"/>
          <w:marBottom w:val="0"/>
          <w:divBdr>
            <w:top w:val="none" w:sz="0" w:space="0" w:color="auto"/>
            <w:left w:val="none" w:sz="0" w:space="0" w:color="auto"/>
            <w:bottom w:val="none" w:sz="0" w:space="0" w:color="auto"/>
            <w:right w:val="none" w:sz="0" w:space="0" w:color="auto"/>
          </w:divBdr>
        </w:div>
        <w:div w:id="2000765810">
          <w:marLeft w:val="480"/>
          <w:marRight w:val="0"/>
          <w:marTop w:val="0"/>
          <w:marBottom w:val="0"/>
          <w:divBdr>
            <w:top w:val="none" w:sz="0" w:space="0" w:color="auto"/>
            <w:left w:val="none" w:sz="0" w:space="0" w:color="auto"/>
            <w:bottom w:val="none" w:sz="0" w:space="0" w:color="auto"/>
            <w:right w:val="none" w:sz="0" w:space="0" w:color="auto"/>
          </w:divBdr>
        </w:div>
      </w:divsChild>
    </w:div>
    <w:div w:id="1311399897">
      <w:bodyDiv w:val="1"/>
      <w:marLeft w:val="0"/>
      <w:marRight w:val="0"/>
      <w:marTop w:val="0"/>
      <w:marBottom w:val="0"/>
      <w:divBdr>
        <w:top w:val="none" w:sz="0" w:space="0" w:color="auto"/>
        <w:left w:val="none" w:sz="0" w:space="0" w:color="auto"/>
        <w:bottom w:val="none" w:sz="0" w:space="0" w:color="auto"/>
        <w:right w:val="none" w:sz="0" w:space="0" w:color="auto"/>
      </w:divBdr>
    </w:div>
    <w:div w:id="1378044950">
      <w:bodyDiv w:val="1"/>
      <w:marLeft w:val="0"/>
      <w:marRight w:val="0"/>
      <w:marTop w:val="0"/>
      <w:marBottom w:val="0"/>
      <w:divBdr>
        <w:top w:val="none" w:sz="0" w:space="0" w:color="auto"/>
        <w:left w:val="none" w:sz="0" w:space="0" w:color="auto"/>
        <w:bottom w:val="none" w:sz="0" w:space="0" w:color="auto"/>
        <w:right w:val="none" w:sz="0" w:space="0" w:color="auto"/>
      </w:divBdr>
    </w:div>
    <w:div w:id="1388067659">
      <w:bodyDiv w:val="1"/>
      <w:marLeft w:val="0"/>
      <w:marRight w:val="0"/>
      <w:marTop w:val="0"/>
      <w:marBottom w:val="0"/>
      <w:divBdr>
        <w:top w:val="none" w:sz="0" w:space="0" w:color="auto"/>
        <w:left w:val="none" w:sz="0" w:space="0" w:color="auto"/>
        <w:bottom w:val="none" w:sz="0" w:space="0" w:color="auto"/>
        <w:right w:val="none" w:sz="0" w:space="0" w:color="auto"/>
      </w:divBdr>
      <w:divsChild>
        <w:div w:id="61369700">
          <w:marLeft w:val="480"/>
          <w:marRight w:val="0"/>
          <w:marTop w:val="0"/>
          <w:marBottom w:val="0"/>
          <w:divBdr>
            <w:top w:val="none" w:sz="0" w:space="0" w:color="auto"/>
            <w:left w:val="none" w:sz="0" w:space="0" w:color="auto"/>
            <w:bottom w:val="none" w:sz="0" w:space="0" w:color="auto"/>
            <w:right w:val="none" w:sz="0" w:space="0" w:color="auto"/>
          </w:divBdr>
        </w:div>
        <w:div w:id="817189429">
          <w:marLeft w:val="480"/>
          <w:marRight w:val="0"/>
          <w:marTop w:val="0"/>
          <w:marBottom w:val="0"/>
          <w:divBdr>
            <w:top w:val="none" w:sz="0" w:space="0" w:color="auto"/>
            <w:left w:val="none" w:sz="0" w:space="0" w:color="auto"/>
            <w:bottom w:val="none" w:sz="0" w:space="0" w:color="auto"/>
            <w:right w:val="none" w:sz="0" w:space="0" w:color="auto"/>
          </w:divBdr>
        </w:div>
        <w:div w:id="988048824">
          <w:marLeft w:val="480"/>
          <w:marRight w:val="0"/>
          <w:marTop w:val="0"/>
          <w:marBottom w:val="0"/>
          <w:divBdr>
            <w:top w:val="none" w:sz="0" w:space="0" w:color="auto"/>
            <w:left w:val="none" w:sz="0" w:space="0" w:color="auto"/>
            <w:bottom w:val="none" w:sz="0" w:space="0" w:color="auto"/>
            <w:right w:val="none" w:sz="0" w:space="0" w:color="auto"/>
          </w:divBdr>
        </w:div>
        <w:div w:id="1596866583">
          <w:marLeft w:val="480"/>
          <w:marRight w:val="0"/>
          <w:marTop w:val="0"/>
          <w:marBottom w:val="0"/>
          <w:divBdr>
            <w:top w:val="none" w:sz="0" w:space="0" w:color="auto"/>
            <w:left w:val="none" w:sz="0" w:space="0" w:color="auto"/>
            <w:bottom w:val="none" w:sz="0" w:space="0" w:color="auto"/>
            <w:right w:val="none" w:sz="0" w:space="0" w:color="auto"/>
          </w:divBdr>
        </w:div>
        <w:div w:id="1654678020">
          <w:marLeft w:val="480"/>
          <w:marRight w:val="0"/>
          <w:marTop w:val="0"/>
          <w:marBottom w:val="0"/>
          <w:divBdr>
            <w:top w:val="none" w:sz="0" w:space="0" w:color="auto"/>
            <w:left w:val="none" w:sz="0" w:space="0" w:color="auto"/>
            <w:bottom w:val="none" w:sz="0" w:space="0" w:color="auto"/>
            <w:right w:val="none" w:sz="0" w:space="0" w:color="auto"/>
          </w:divBdr>
        </w:div>
      </w:divsChild>
    </w:div>
    <w:div w:id="1431588177">
      <w:bodyDiv w:val="1"/>
      <w:marLeft w:val="0"/>
      <w:marRight w:val="0"/>
      <w:marTop w:val="0"/>
      <w:marBottom w:val="0"/>
      <w:divBdr>
        <w:top w:val="none" w:sz="0" w:space="0" w:color="auto"/>
        <w:left w:val="none" w:sz="0" w:space="0" w:color="auto"/>
        <w:bottom w:val="none" w:sz="0" w:space="0" w:color="auto"/>
        <w:right w:val="none" w:sz="0" w:space="0" w:color="auto"/>
      </w:divBdr>
      <w:divsChild>
        <w:div w:id="51850021">
          <w:marLeft w:val="480"/>
          <w:marRight w:val="0"/>
          <w:marTop w:val="0"/>
          <w:marBottom w:val="0"/>
          <w:divBdr>
            <w:top w:val="none" w:sz="0" w:space="0" w:color="auto"/>
            <w:left w:val="none" w:sz="0" w:space="0" w:color="auto"/>
            <w:bottom w:val="none" w:sz="0" w:space="0" w:color="auto"/>
            <w:right w:val="none" w:sz="0" w:space="0" w:color="auto"/>
          </w:divBdr>
        </w:div>
        <w:div w:id="142889625">
          <w:marLeft w:val="480"/>
          <w:marRight w:val="0"/>
          <w:marTop w:val="0"/>
          <w:marBottom w:val="0"/>
          <w:divBdr>
            <w:top w:val="none" w:sz="0" w:space="0" w:color="auto"/>
            <w:left w:val="none" w:sz="0" w:space="0" w:color="auto"/>
            <w:bottom w:val="none" w:sz="0" w:space="0" w:color="auto"/>
            <w:right w:val="none" w:sz="0" w:space="0" w:color="auto"/>
          </w:divBdr>
        </w:div>
        <w:div w:id="697509370">
          <w:marLeft w:val="480"/>
          <w:marRight w:val="0"/>
          <w:marTop w:val="0"/>
          <w:marBottom w:val="0"/>
          <w:divBdr>
            <w:top w:val="none" w:sz="0" w:space="0" w:color="auto"/>
            <w:left w:val="none" w:sz="0" w:space="0" w:color="auto"/>
            <w:bottom w:val="none" w:sz="0" w:space="0" w:color="auto"/>
            <w:right w:val="none" w:sz="0" w:space="0" w:color="auto"/>
          </w:divBdr>
        </w:div>
        <w:div w:id="1023629762">
          <w:marLeft w:val="480"/>
          <w:marRight w:val="0"/>
          <w:marTop w:val="0"/>
          <w:marBottom w:val="0"/>
          <w:divBdr>
            <w:top w:val="none" w:sz="0" w:space="0" w:color="auto"/>
            <w:left w:val="none" w:sz="0" w:space="0" w:color="auto"/>
            <w:bottom w:val="none" w:sz="0" w:space="0" w:color="auto"/>
            <w:right w:val="none" w:sz="0" w:space="0" w:color="auto"/>
          </w:divBdr>
        </w:div>
      </w:divsChild>
    </w:div>
    <w:div w:id="1536505493">
      <w:bodyDiv w:val="1"/>
      <w:marLeft w:val="0"/>
      <w:marRight w:val="0"/>
      <w:marTop w:val="0"/>
      <w:marBottom w:val="0"/>
      <w:divBdr>
        <w:top w:val="none" w:sz="0" w:space="0" w:color="auto"/>
        <w:left w:val="none" w:sz="0" w:space="0" w:color="auto"/>
        <w:bottom w:val="none" w:sz="0" w:space="0" w:color="auto"/>
        <w:right w:val="none" w:sz="0" w:space="0" w:color="auto"/>
      </w:divBdr>
    </w:div>
    <w:div w:id="1562787521">
      <w:bodyDiv w:val="1"/>
      <w:marLeft w:val="0"/>
      <w:marRight w:val="0"/>
      <w:marTop w:val="0"/>
      <w:marBottom w:val="0"/>
      <w:divBdr>
        <w:top w:val="none" w:sz="0" w:space="0" w:color="auto"/>
        <w:left w:val="none" w:sz="0" w:space="0" w:color="auto"/>
        <w:bottom w:val="none" w:sz="0" w:space="0" w:color="auto"/>
        <w:right w:val="none" w:sz="0" w:space="0" w:color="auto"/>
      </w:divBdr>
      <w:divsChild>
        <w:div w:id="1162619901">
          <w:marLeft w:val="0"/>
          <w:marRight w:val="0"/>
          <w:marTop w:val="100"/>
          <w:marBottom w:val="0"/>
          <w:divBdr>
            <w:top w:val="none" w:sz="0" w:space="0" w:color="auto"/>
            <w:left w:val="none" w:sz="0" w:space="0" w:color="auto"/>
            <w:bottom w:val="none" w:sz="0" w:space="0" w:color="auto"/>
            <w:right w:val="none" w:sz="0" w:space="0" w:color="auto"/>
          </w:divBdr>
        </w:div>
        <w:div w:id="1385062883">
          <w:marLeft w:val="0"/>
          <w:marRight w:val="0"/>
          <w:marTop w:val="0"/>
          <w:marBottom w:val="0"/>
          <w:divBdr>
            <w:top w:val="none" w:sz="0" w:space="0" w:color="auto"/>
            <w:left w:val="none" w:sz="0" w:space="0" w:color="auto"/>
            <w:bottom w:val="none" w:sz="0" w:space="0" w:color="auto"/>
            <w:right w:val="none" w:sz="0" w:space="0" w:color="auto"/>
          </w:divBdr>
          <w:divsChild>
            <w:div w:id="1751074920">
              <w:marLeft w:val="0"/>
              <w:marRight w:val="0"/>
              <w:marTop w:val="0"/>
              <w:marBottom w:val="0"/>
              <w:divBdr>
                <w:top w:val="none" w:sz="0" w:space="0" w:color="auto"/>
                <w:left w:val="none" w:sz="0" w:space="0" w:color="auto"/>
                <w:bottom w:val="none" w:sz="0" w:space="0" w:color="auto"/>
                <w:right w:val="none" w:sz="0" w:space="0" w:color="auto"/>
              </w:divBdr>
              <w:divsChild>
                <w:div w:id="43163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570446">
      <w:bodyDiv w:val="1"/>
      <w:marLeft w:val="0"/>
      <w:marRight w:val="0"/>
      <w:marTop w:val="0"/>
      <w:marBottom w:val="0"/>
      <w:divBdr>
        <w:top w:val="none" w:sz="0" w:space="0" w:color="auto"/>
        <w:left w:val="none" w:sz="0" w:space="0" w:color="auto"/>
        <w:bottom w:val="none" w:sz="0" w:space="0" w:color="auto"/>
        <w:right w:val="none" w:sz="0" w:space="0" w:color="auto"/>
      </w:divBdr>
      <w:divsChild>
        <w:div w:id="482508572">
          <w:marLeft w:val="480"/>
          <w:marRight w:val="0"/>
          <w:marTop w:val="0"/>
          <w:marBottom w:val="0"/>
          <w:divBdr>
            <w:top w:val="none" w:sz="0" w:space="0" w:color="auto"/>
            <w:left w:val="none" w:sz="0" w:space="0" w:color="auto"/>
            <w:bottom w:val="none" w:sz="0" w:space="0" w:color="auto"/>
            <w:right w:val="none" w:sz="0" w:space="0" w:color="auto"/>
          </w:divBdr>
        </w:div>
        <w:div w:id="919674290">
          <w:marLeft w:val="480"/>
          <w:marRight w:val="0"/>
          <w:marTop w:val="0"/>
          <w:marBottom w:val="0"/>
          <w:divBdr>
            <w:top w:val="none" w:sz="0" w:space="0" w:color="auto"/>
            <w:left w:val="none" w:sz="0" w:space="0" w:color="auto"/>
            <w:bottom w:val="none" w:sz="0" w:space="0" w:color="auto"/>
            <w:right w:val="none" w:sz="0" w:space="0" w:color="auto"/>
          </w:divBdr>
        </w:div>
        <w:div w:id="982807566">
          <w:marLeft w:val="480"/>
          <w:marRight w:val="0"/>
          <w:marTop w:val="0"/>
          <w:marBottom w:val="0"/>
          <w:divBdr>
            <w:top w:val="none" w:sz="0" w:space="0" w:color="auto"/>
            <w:left w:val="none" w:sz="0" w:space="0" w:color="auto"/>
            <w:bottom w:val="none" w:sz="0" w:space="0" w:color="auto"/>
            <w:right w:val="none" w:sz="0" w:space="0" w:color="auto"/>
          </w:divBdr>
        </w:div>
        <w:div w:id="1082991222">
          <w:marLeft w:val="480"/>
          <w:marRight w:val="0"/>
          <w:marTop w:val="0"/>
          <w:marBottom w:val="0"/>
          <w:divBdr>
            <w:top w:val="none" w:sz="0" w:space="0" w:color="auto"/>
            <w:left w:val="none" w:sz="0" w:space="0" w:color="auto"/>
            <w:bottom w:val="none" w:sz="0" w:space="0" w:color="auto"/>
            <w:right w:val="none" w:sz="0" w:space="0" w:color="auto"/>
          </w:divBdr>
        </w:div>
        <w:div w:id="1993024449">
          <w:marLeft w:val="480"/>
          <w:marRight w:val="0"/>
          <w:marTop w:val="0"/>
          <w:marBottom w:val="0"/>
          <w:divBdr>
            <w:top w:val="none" w:sz="0" w:space="0" w:color="auto"/>
            <w:left w:val="none" w:sz="0" w:space="0" w:color="auto"/>
            <w:bottom w:val="none" w:sz="0" w:space="0" w:color="auto"/>
            <w:right w:val="none" w:sz="0" w:space="0" w:color="auto"/>
          </w:divBdr>
        </w:div>
      </w:divsChild>
    </w:div>
    <w:div w:id="1612274798">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061953">
      <w:bodyDiv w:val="1"/>
      <w:marLeft w:val="0"/>
      <w:marRight w:val="0"/>
      <w:marTop w:val="0"/>
      <w:marBottom w:val="0"/>
      <w:divBdr>
        <w:top w:val="none" w:sz="0" w:space="0" w:color="auto"/>
        <w:left w:val="none" w:sz="0" w:space="0" w:color="auto"/>
        <w:bottom w:val="none" w:sz="0" w:space="0" w:color="auto"/>
        <w:right w:val="none" w:sz="0" w:space="0" w:color="auto"/>
      </w:divBdr>
      <w:divsChild>
        <w:div w:id="263921455">
          <w:marLeft w:val="480"/>
          <w:marRight w:val="0"/>
          <w:marTop w:val="0"/>
          <w:marBottom w:val="0"/>
          <w:divBdr>
            <w:top w:val="none" w:sz="0" w:space="0" w:color="auto"/>
            <w:left w:val="none" w:sz="0" w:space="0" w:color="auto"/>
            <w:bottom w:val="none" w:sz="0" w:space="0" w:color="auto"/>
            <w:right w:val="none" w:sz="0" w:space="0" w:color="auto"/>
          </w:divBdr>
        </w:div>
        <w:div w:id="521894736">
          <w:marLeft w:val="480"/>
          <w:marRight w:val="0"/>
          <w:marTop w:val="0"/>
          <w:marBottom w:val="0"/>
          <w:divBdr>
            <w:top w:val="none" w:sz="0" w:space="0" w:color="auto"/>
            <w:left w:val="none" w:sz="0" w:space="0" w:color="auto"/>
            <w:bottom w:val="none" w:sz="0" w:space="0" w:color="auto"/>
            <w:right w:val="none" w:sz="0" w:space="0" w:color="auto"/>
          </w:divBdr>
        </w:div>
        <w:div w:id="1328702478">
          <w:marLeft w:val="480"/>
          <w:marRight w:val="0"/>
          <w:marTop w:val="0"/>
          <w:marBottom w:val="0"/>
          <w:divBdr>
            <w:top w:val="none" w:sz="0" w:space="0" w:color="auto"/>
            <w:left w:val="none" w:sz="0" w:space="0" w:color="auto"/>
            <w:bottom w:val="none" w:sz="0" w:space="0" w:color="auto"/>
            <w:right w:val="none" w:sz="0" w:space="0" w:color="auto"/>
          </w:divBdr>
        </w:div>
        <w:div w:id="1659723546">
          <w:marLeft w:val="480"/>
          <w:marRight w:val="0"/>
          <w:marTop w:val="0"/>
          <w:marBottom w:val="0"/>
          <w:divBdr>
            <w:top w:val="none" w:sz="0" w:space="0" w:color="auto"/>
            <w:left w:val="none" w:sz="0" w:space="0" w:color="auto"/>
            <w:bottom w:val="none" w:sz="0" w:space="0" w:color="auto"/>
            <w:right w:val="none" w:sz="0" w:space="0" w:color="auto"/>
          </w:divBdr>
        </w:div>
      </w:divsChild>
    </w:div>
    <w:div w:id="1823347776">
      <w:bodyDiv w:val="1"/>
      <w:marLeft w:val="0"/>
      <w:marRight w:val="0"/>
      <w:marTop w:val="0"/>
      <w:marBottom w:val="0"/>
      <w:divBdr>
        <w:top w:val="none" w:sz="0" w:space="0" w:color="auto"/>
        <w:left w:val="none" w:sz="0" w:space="0" w:color="auto"/>
        <w:bottom w:val="none" w:sz="0" w:space="0" w:color="auto"/>
        <w:right w:val="none" w:sz="0" w:space="0" w:color="auto"/>
      </w:divBdr>
      <w:divsChild>
        <w:div w:id="6176336">
          <w:marLeft w:val="480"/>
          <w:marRight w:val="0"/>
          <w:marTop w:val="0"/>
          <w:marBottom w:val="0"/>
          <w:divBdr>
            <w:top w:val="none" w:sz="0" w:space="0" w:color="auto"/>
            <w:left w:val="none" w:sz="0" w:space="0" w:color="auto"/>
            <w:bottom w:val="none" w:sz="0" w:space="0" w:color="auto"/>
            <w:right w:val="none" w:sz="0" w:space="0" w:color="auto"/>
          </w:divBdr>
        </w:div>
        <w:div w:id="738602980">
          <w:marLeft w:val="480"/>
          <w:marRight w:val="0"/>
          <w:marTop w:val="0"/>
          <w:marBottom w:val="0"/>
          <w:divBdr>
            <w:top w:val="none" w:sz="0" w:space="0" w:color="auto"/>
            <w:left w:val="none" w:sz="0" w:space="0" w:color="auto"/>
            <w:bottom w:val="none" w:sz="0" w:space="0" w:color="auto"/>
            <w:right w:val="none" w:sz="0" w:space="0" w:color="auto"/>
          </w:divBdr>
        </w:div>
        <w:div w:id="1534462936">
          <w:marLeft w:val="480"/>
          <w:marRight w:val="0"/>
          <w:marTop w:val="0"/>
          <w:marBottom w:val="0"/>
          <w:divBdr>
            <w:top w:val="none" w:sz="0" w:space="0" w:color="auto"/>
            <w:left w:val="none" w:sz="0" w:space="0" w:color="auto"/>
            <w:bottom w:val="none" w:sz="0" w:space="0" w:color="auto"/>
            <w:right w:val="none" w:sz="0" w:space="0" w:color="auto"/>
          </w:divBdr>
        </w:div>
        <w:div w:id="1649088739">
          <w:marLeft w:val="480"/>
          <w:marRight w:val="0"/>
          <w:marTop w:val="0"/>
          <w:marBottom w:val="0"/>
          <w:divBdr>
            <w:top w:val="none" w:sz="0" w:space="0" w:color="auto"/>
            <w:left w:val="none" w:sz="0" w:space="0" w:color="auto"/>
            <w:bottom w:val="none" w:sz="0" w:space="0" w:color="auto"/>
            <w:right w:val="none" w:sz="0" w:space="0" w:color="auto"/>
          </w:divBdr>
        </w:div>
      </w:divsChild>
    </w:div>
    <w:div w:id="1995186198">
      <w:bodyDiv w:val="1"/>
      <w:marLeft w:val="0"/>
      <w:marRight w:val="0"/>
      <w:marTop w:val="0"/>
      <w:marBottom w:val="0"/>
      <w:divBdr>
        <w:top w:val="none" w:sz="0" w:space="0" w:color="auto"/>
        <w:left w:val="none" w:sz="0" w:space="0" w:color="auto"/>
        <w:bottom w:val="none" w:sz="0" w:space="0" w:color="auto"/>
        <w:right w:val="none" w:sz="0" w:space="0" w:color="auto"/>
      </w:divBdr>
      <w:divsChild>
        <w:div w:id="403576176">
          <w:marLeft w:val="0"/>
          <w:marRight w:val="0"/>
          <w:marTop w:val="0"/>
          <w:marBottom w:val="0"/>
          <w:divBdr>
            <w:top w:val="none" w:sz="0" w:space="0" w:color="auto"/>
            <w:left w:val="none" w:sz="0" w:space="0" w:color="auto"/>
            <w:bottom w:val="none" w:sz="0" w:space="0" w:color="auto"/>
            <w:right w:val="none" w:sz="0" w:space="0" w:color="auto"/>
          </w:divBdr>
          <w:divsChild>
            <w:div w:id="1911378753">
              <w:marLeft w:val="0"/>
              <w:marRight w:val="0"/>
              <w:marTop w:val="0"/>
              <w:marBottom w:val="0"/>
              <w:divBdr>
                <w:top w:val="none" w:sz="0" w:space="0" w:color="auto"/>
                <w:left w:val="none" w:sz="0" w:space="0" w:color="auto"/>
                <w:bottom w:val="none" w:sz="0" w:space="0" w:color="auto"/>
                <w:right w:val="none" w:sz="0" w:space="0" w:color="auto"/>
              </w:divBdr>
              <w:divsChild>
                <w:div w:id="160885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314354">
          <w:marLeft w:val="0"/>
          <w:marRight w:val="0"/>
          <w:marTop w:val="10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ral"/>
          <w:gallery w:val="placeholder"/>
        </w:category>
        <w:types>
          <w:type w:val="bbPlcHdr"/>
        </w:types>
        <w:behaviors>
          <w:behavior w:val="content"/>
        </w:behaviors>
        <w:guid w:val="{68EF2BD0-0DFB-4657-B0F4-48BAFDB0F78E}"/>
      </w:docPartPr>
      <w:docPartBody>
        <w:p w:rsidR="00C51EFC" w:rsidRDefault="00347641">
          <w:r w:rsidRPr="00EB776A">
            <w:rPr>
              <w:rStyle w:val="TextodoEspaoReservado"/>
            </w:rPr>
            <w:t>Clique ou toque aqui para inserir o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7641"/>
    <w:rsid w:val="00135545"/>
    <w:rsid w:val="0014611F"/>
    <w:rsid w:val="00184EDF"/>
    <w:rsid w:val="002C17F5"/>
    <w:rsid w:val="0033439F"/>
    <w:rsid w:val="00347641"/>
    <w:rsid w:val="00373BF2"/>
    <w:rsid w:val="004C6389"/>
    <w:rsid w:val="00506259"/>
    <w:rsid w:val="00592576"/>
    <w:rsid w:val="0062454F"/>
    <w:rsid w:val="00684F0F"/>
    <w:rsid w:val="006E1705"/>
    <w:rsid w:val="007F00ED"/>
    <w:rsid w:val="00886EB4"/>
    <w:rsid w:val="008A4107"/>
    <w:rsid w:val="00934B7D"/>
    <w:rsid w:val="00B857A0"/>
    <w:rsid w:val="00C51EFC"/>
    <w:rsid w:val="00E5748B"/>
    <w:rsid w:val="00FE168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34764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A30986A-EB8C-409E-8B4A-B2659976CAEE}">
  <we:reference id="f78a3046-9e99-4300-aa2b-5814002b01a2" version="1.35.0.0" store="EXCatalog" storeType="EXCatalog"/>
  <we:alternateReferences>
    <we:reference id="WA104382081" version="1.35.0.0" store="en-US" storeType="OMEX"/>
  </we:alternateReferences>
  <we:properties>
    <we:property name="MENDELEY_CITATIONS" value="[{&quot;citationID&quot;:&quot;MENDELEY_CITATION_25dd7cca-87bb-4499-89e8-1b81dbb8ac7d&quot;,&quot;properties&quot;:{&quot;noteIndex&quot;:0},&quot;isEdited&quot;:false,&quot;manualOverride&quot;:{&quot;isManuallyOverridden&quot;:false,&quot;citeprocText&quot;:&quot;(Kappe, 2004)&quot;,&quot;manualOverrideText&quot;:&quot;&quot;},&quot;citationTag&quot;:&quot;MENDELEY_CITATION_v3_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&quot;,&quot;citationItems&quot;:[{&quot;id&quot;:&quot;e5740206-dd6c-32a2-8058-5a46568f0cc3&quot;,&quot;itemData&quot;:{&quot;type&quot;:&quot;article-journal&quot;,&quot;id&quot;:&quot;e5740206-dd6c-32a2-8058-5a46568f0cc3&quot;,&quot;title&quot;:&quot;Synthetic Methods Controlled Microwave Heating in Modern Organic Synthesis&quot;,&quot;author&quot;:[{&quot;family&quot;:&quot;Kappe&quot;,&quot;given&quot;:&quot;C Oliver&quot;,&quot;parse-names&quot;:false,&quot;dropping-particle&quot;:&quot;&quot;,&quot;non-dropping-particle&quot;:&quot;&quot;}],&quot;container-title&quot;:&quot;Angew. Chem. Int. Ed&quot;,&quot;accessed&quot;:{&quot;date-parts&quot;:[[2020,3,16]]},&quot;DOI&quot;:&quot;10.1002/anie.200400655&quot;,&quot;URL&quot;:&quot;www.angewandte.org&quot;,&quot;issued&quot;:{&quot;date-parts&quot;:[[2004]]},&quot;page&quot;:&quot;6250-6284&quot;,&quot;volume&quot;:&quot;43&quot;,&quot;container-title-short&quot;:&quot;&quot;},&quot;isTemporary&quot;:false}]},{&quot;citationID&quot;:&quot;MENDELEY_CITATION_98b94163-2d48-4d74-ae59-9b8731a1cf55&quot;,&quot;properties&quot;:{&quot;noteIndex&quot;:0},&quot;isEdited&quot;:false,&quot;manualOverride&quot;:{&quot;isManuallyOverridden&quot;:false,&quot;citeprocText&quot;:&quot;(Abdul Aziz et al., 2013)&quot;,&quot;manualOverrideText&quot;:&quot;&quot;},&quot;citationTag&quot;:&quot;MENDELEY_CITATION_v3_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&quot;,&quot;citationItems&quot;:[{&quot;id&quot;:&quot;e339c451-58be-390c-830f-1b034504339d&quot;,&quot;itemData&quot;:{&quot;type&quot;:&quot;article-journal&quot;,&quot;id&quot;:&quot;e339c451-58be-390c-830f-1b034504339d&quot;,&quot;title&quot;:&quot;Bio-oils from microwave pyrolysis of agricultural wastes&quot;,&quot;author&quot;:[{&quot;family&quot;:&quot;Abdul Aziz&quot;,&quot;given&quot;:&quot;Sharifah Mona&quot;,&quot;parse-names&quot;:false,&quot;dropping-particle&quot;:&quot;&quot;,&quot;non-dropping-particle&quot;:&quot;&quot;},{&quot;family&quot;:&quot;Wahi&quot;,&quot;given&quot;:&quot;Rafeah&quot;,&quot;parse-names&quot;:false,&quot;dropping-particle&quot;:&quot;&quot;,&quot;non-dropping-particle&quot;:&quot;&quot;},{&quot;family&quot;:&quot;Ngaini&quot;,&quot;given&quot;:&quot;Zainab&quot;,&quot;parse-names&quot;:false,&quot;dropping-particle&quot;:&quot;&quot;,&quot;non-dropping-particle&quot;:&quot;&quot;},{&quot;family&quot;:&quot;Hamdan&quot;,&quot;given&quot;:&quot;Sinin&quot;,&quot;parse-names&quot;:false,&quot;dropping-particle&quot;:&quot;&quot;,&quot;non-dropping-particle&quot;:&quot;&quot;}],&quot;container-title&quot;:&quot;Fuel Processing Technology&quot;,&quot;DOI&quot;:&quot;10.1016/j.fuproc.2012.10.011&quot;,&quot;ISSN&quot;:&quot;03783820&quot;,&quot;issued&quot;:{&quot;date-parts&quot;:[[2013,2]]},&quot;page&quot;:&quot;744-750&quot;,&quot;abstract&quot;:&quot;Abstract Pyrolysis of palm kernel shell (PK), wood chips (WC) and sago wastes (SW) was performed on microwave irradiation at different heating time, at moderate temperature 250-390°C. Samples were placed in quartz reactor and subjected to microwave heating in inert atmosphere to afford bio-oils (PKO, WCO and SWO). The highest calorific values recorded are 27.19 MJ/kg, 25.99 MJ/kg, and 21.99 MJ/kg for PKO, WCO and SWO. FTIR spectroscopy showed the presence of functional groups such as phenol, alcohols, ketones, aldehydes and carboxylic acids. The GCMS showed that PKO, WCO and SWO consist of significant quantities of potentially high value hydrocarbons such as monoaromatic hydrocarbons and phenolic compounds. Importantly, the bio-oils do not contain carcinogenic polyaromatic hydrocarbons (PAH). Upon further refining, the bio-oils have a potential as valuable source for fuel or chemical feedstocks. © 2012 Elsevier B.V.&quot;,&quot;volume&quot;:&quot;106&quot;,&quot;container-title-short&quot;:&quot;&quot;},&quot;isTemporary&quot;:false}]}]"/>
    <we:property name="MENDELEY_CITATIONS_STYLE" value="{&quot;id&quot;:&quot;https://www.zotero.org/styles/elsevier-harvard&quot;,&quot;title&quot;:&quot;Elsevier - Harvard (with titles)&quot;,&quot;format&quot;:&quot;author-date&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C2E162-0886-4C80-8E32-79149172CB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2504</Words>
  <Characters>14278</Characters>
  <Application>Microsoft Office Word</Application>
  <DocSecurity>0</DocSecurity>
  <Lines>118</Lines>
  <Paragraphs>33</Paragraphs>
  <ScaleCrop>false</ScaleCrop>
  <HeadingPairs>
    <vt:vector size="6" baseType="variant">
      <vt:variant>
        <vt:lpstr>Título</vt:lpstr>
      </vt:variant>
      <vt:variant>
        <vt:i4>1</vt:i4>
      </vt:variant>
      <vt:variant>
        <vt:lpstr>Titolo</vt:lpstr>
      </vt:variant>
      <vt:variant>
        <vt:i4>1</vt:i4>
      </vt:variant>
      <vt:variant>
        <vt:lpstr>Title</vt:lpstr>
      </vt:variant>
      <vt:variant>
        <vt:i4>1</vt:i4>
      </vt:variant>
    </vt:vector>
  </HeadingPairs>
  <TitlesOfParts>
    <vt:vector size="3" baseType="lpstr">
      <vt:lpstr/>
      <vt:lpstr/>
      <vt:lpstr/>
    </vt:vector>
  </TitlesOfParts>
  <Company>Dipartimento CMIC - Politecnico di Milano</Company>
  <LinksUpToDate>false</LinksUpToDate>
  <CharactersWithSpaces>16749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raffaella</dc:creator>
  <cp:keywords/>
  <dc:description/>
  <cp:lastModifiedBy>Luiz Fernando de Lima Luz Junior</cp:lastModifiedBy>
  <cp:revision>3</cp:revision>
  <cp:lastPrinted>2015-05-12T18:31:00Z</cp:lastPrinted>
  <dcterms:created xsi:type="dcterms:W3CDTF">2022-03-31T01:09:00Z</dcterms:created>
  <dcterms:modified xsi:type="dcterms:W3CDTF">2022-03-31T01:19:00Z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