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591D78">
            <w:pPr>
              <w:rPr>
                <w:rFonts w:cs="Arial"/>
                <w:b/>
                <w:bCs/>
                <w:i/>
                <w:iCs/>
                <w:color w:val="000066"/>
                <w:sz w:val="12"/>
                <w:szCs w:val="12"/>
                <w:lang w:eastAsia="it-IT"/>
              </w:rPr>
            </w:pPr>
            <w:bookmarkStart w:id="0" w:name="_GoBack"/>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5D5BBB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1D21AF">
              <w:rPr>
                <w:rFonts w:cs="Arial"/>
                <w:b/>
                <w:bCs/>
                <w:i/>
                <w:iCs/>
                <w:color w:val="000066"/>
                <w:sz w:val="22"/>
                <w:szCs w:val="22"/>
                <w:lang w:eastAsia="it-IT"/>
              </w:rPr>
              <w:t>2</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14967F0F"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Rubens Maciel Filho</w:t>
            </w:r>
            <w:r w:rsidR="00964A45">
              <w:rPr>
                <w:rFonts w:ascii="Tahoma" w:hAnsi="Tahoma" w:cs="Tahoma"/>
                <w:color w:val="000000"/>
                <w:sz w:val="14"/>
                <w:szCs w:val="14"/>
                <w:shd w:val="clear" w:color="auto" w:fill="FFFFFF"/>
                <w:lang w:val="it-IT"/>
              </w:rPr>
              <w:t>,</w:t>
            </w:r>
            <w:r w:rsidR="00964A45" w:rsidRPr="0044071E">
              <w:rPr>
                <w:rFonts w:ascii="Tahoma" w:hAnsi="Tahoma" w:cs="Tahoma"/>
                <w:color w:val="000000"/>
                <w:sz w:val="14"/>
                <w:szCs w:val="14"/>
                <w:shd w:val="clear" w:color="auto" w:fill="FFFFFF"/>
                <w:lang w:val="it-IT"/>
              </w:rPr>
              <w:t xml:space="preserve"> Eliseo Ranzi</w:t>
            </w:r>
            <w:r w:rsidR="00964A45">
              <w:rPr>
                <w:rFonts w:ascii="Tahoma" w:hAnsi="Tahoma" w:cs="Tahoma"/>
                <w:color w:val="000000"/>
                <w:sz w:val="14"/>
                <w:szCs w:val="14"/>
                <w:shd w:val="clear" w:color="auto" w:fill="FFFFFF"/>
                <w:lang w:val="it-IT"/>
              </w:rPr>
              <w:t>, Leonardo Tognotti</w:t>
            </w:r>
          </w:p>
          <w:p w14:paraId="1B0F1814" w14:textId="4A78A049"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90</w:t>
            </w:r>
            <w:r w:rsidR="00D46B7E">
              <w:rPr>
                <w:rFonts w:ascii="Tahoma" w:hAnsi="Tahoma" w:cs="Tahoma"/>
                <w:sz w:val="14"/>
                <w:szCs w:val="14"/>
              </w:rPr>
              <w:t>-</w:t>
            </w:r>
            <w:r w:rsidR="001D21AF">
              <w:rPr>
                <w:rFonts w:ascii="Tahoma" w:hAnsi="Tahoma" w:cs="Tahoma"/>
                <w:sz w:val="14"/>
                <w:szCs w:val="14"/>
              </w:rPr>
              <w:t>7</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58997E9" w14:textId="4F613FDB" w:rsidR="00D97C00" w:rsidRPr="00D97C00" w:rsidRDefault="00D97C00" w:rsidP="00AB329A">
      <w:pPr>
        <w:pStyle w:val="CETTitle"/>
      </w:pPr>
      <w:r w:rsidRPr="00D97C00">
        <w:t>Bio compound to replace wood agglomerates produced with brewery malt waste</w:t>
      </w:r>
    </w:p>
    <w:p w14:paraId="5587AFE9" w14:textId="3BC4AD66" w:rsidR="00D97C00" w:rsidRPr="00B01734" w:rsidRDefault="00D97C00" w:rsidP="00D97C00">
      <w:pPr>
        <w:pStyle w:val="CETAuthors"/>
        <w:rPr>
          <w:rFonts w:cs="Arial"/>
          <w:color w:val="000000" w:themeColor="text1"/>
          <w:szCs w:val="24"/>
          <w:lang w:val="pt-BR" w:eastAsia="pt-BR"/>
        </w:rPr>
      </w:pPr>
      <w:r>
        <w:rPr>
          <w:rFonts w:cs="Arial"/>
          <w:color w:val="000000" w:themeColor="text1"/>
          <w:szCs w:val="24"/>
          <w:lang w:val="pt-BR" w:eastAsia="pt-BR"/>
        </w:rPr>
        <w:t>Dan</w:t>
      </w:r>
      <w:r w:rsidR="007E75A6">
        <w:rPr>
          <w:rFonts w:cs="Arial"/>
          <w:color w:val="000000" w:themeColor="text1"/>
          <w:szCs w:val="24"/>
          <w:lang w:val="pt-BR" w:eastAsia="pt-BR"/>
        </w:rPr>
        <w:t>y</w:t>
      </w:r>
      <w:r>
        <w:rPr>
          <w:rFonts w:cs="Arial"/>
          <w:color w:val="000000" w:themeColor="text1"/>
          <w:szCs w:val="24"/>
          <w:lang w:val="pt-BR" w:eastAsia="pt-BR"/>
        </w:rPr>
        <w:t>el</w:t>
      </w:r>
      <w:r w:rsidR="007E75A6">
        <w:rPr>
          <w:rFonts w:cs="Arial"/>
          <w:color w:val="000000" w:themeColor="text1"/>
          <w:szCs w:val="24"/>
          <w:lang w:val="pt-BR" w:eastAsia="pt-BR"/>
        </w:rPr>
        <w:t>e</w:t>
      </w:r>
      <w:r>
        <w:rPr>
          <w:rFonts w:cs="Arial"/>
          <w:color w:val="000000" w:themeColor="text1"/>
          <w:szCs w:val="24"/>
          <w:lang w:val="pt-BR" w:eastAsia="pt-BR"/>
        </w:rPr>
        <w:t xml:space="preserve"> A Nakamura</w:t>
      </w:r>
      <w:r w:rsidR="003A6BA1">
        <w:rPr>
          <w:rFonts w:cs="Arial"/>
          <w:color w:val="000000" w:themeColor="text1"/>
          <w:szCs w:val="24"/>
          <w:vertAlign w:val="superscript"/>
          <w:lang w:val="pt-BR" w:eastAsia="pt-BR"/>
        </w:rPr>
        <w:t>b</w:t>
      </w:r>
      <w:r w:rsidRPr="00B01734">
        <w:rPr>
          <w:rFonts w:cs="Arial"/>
          <w:color w:val="000000" w:themeColor="text1"/>
          <w:szCs w:val="24"/>
          <w:lang w:val="pt-BR" w:eastAsia="pt-BR"/>
        </w:rPr>
        <w:t xml:space="preserve">, </w:t>
      </w:r>
      <w:r w:rsidR="00D16D79">
        <w:rPr>
          <w:rFonts w:cs="Arial"/>
          <w:color w:val="000000" w:themeColor="text1"/>
          <w:szCs w:val="24"/>
          <w:lang w:val="pt-BR" w:eastAsia="pt-BR"/>
        </w:rPr>
        <w:t>Leonardo M Machado</w:t>
      </w:r>
      <w:r w:rsidR="003A6BA1">
        <w:rPr>
          <w:rFonts w:cs="Arial"/>
          <w:color w:val="000000" w:themeColor="text1"/>
          <w:szCs w:val="24"/>
          <w:vertAlign w:val="superscript"/>
          <w:lang w:val="pt-BR" w:eastAsia="pt-BR"/>
        </w:rPr>
        <w:t>c</w:t>
      </w:r>
      <w:r w:rsidRPr="00B01734">
        <w:rPr>
          <w:rFonts w:cs="Arial"/>
          <w:color w:val="000000" w:themeColor="text1"/>
          <w:szCs w:val="24"/>
          <w:lang w:val="pt-BR" w:eastAsia="pt-BR"/>
        </w:rPr>
        <w:t>, Ghiovani Z Raniero</w:t>
      </w:r>
      <w:r w:rsidR="003A6BA1">
        <w:rPr>
          <w:rFonts w:cs="Arial"/>
          <w:color w:val="000000" w:themeColor="text1"/>
          <w:szCs w:val="24"/>
          <w:vertAlign w:val="superscript"/>
          <w:lang w:val="pt-BR" w:eastAsia="pt-BR"/>
        </w:rPr>
        <w:t>c</w:t>
      </w:r>
      <w:r w:rsidRPr="00B01734">
        <w:rPr>
          <w:rFonts w:cs="Arial"/>
          <w:color w:val="000000" w:themeColor="text1"/>
          <w:szCs w:val="24"/>
          <w:lang w:val="pt-BR" w:eastAsia="pt-BR"/>
        </w:rPr>
        <w:t>, Antonio R G Monteiro</w:t>
      </w:r>
      <w:r w:rsidR="003A6BA1">
        <w:rPr>
          <w:rFonts w:cs="Arial"/>
          <w:color w:val="000000" w:themeColor="text1"/>
          <w:szCs w:val="24"/>
          <w:vertAlign w:val="superscript"/>
          <w:lang w:val="pt-BR" w:eastAsia="pt-BR"/>
        </w:rPr>
        <w:t>c</w:t>
      </w:r>
      <w:r w:rsidRPr="00B01734">
        <w:rPr>
          <w:rFonts w:cs="Arial"/>
          <w:color w:val="000000" w:themeColor="text1"/>
          <w:szCs w:val="24"/>
          <w:lang w:val="pt-BR" w:eastAsia="pt-BR"/>
        </w:rPr>
        <w:t>, Fernando M da Silva</w:t>
      </w:r>
      <w:r w:rsidR="003A6BA1">
        <w:rPr>
          <w:rFonts w:cs="Arial"/>
          <w:color w:val="000000" w:themeColor="text1"/>
          <w:szCs w:val="24"/>
          <w:vertAlign w:val="superscript"/>
          <w:lang w:val="pt-BR" w:eastAsia="pt-BR"/>
        </w:rPr>
        <w:t>a</w:t>
      </w:r>
      <w:r w:rsidR="006809C7">
        <w:rPr>
          <w:rFonts w:cs="Arial"/>
          <w:color w:val="000000" w:themeColor="text1"/>
          <w:szCs w:val="24"/>
          <w:lang w:val="pt-BR" w:eastAsia="pt-BR"/>
        </w:rPr>
        <w:t xml:space="preserve">, </w:t>
      </w:r>
      <w:r w:rsidRPr="00B01734">
        <w:rPr>
          <w:rFonts w:cs="Arial"/>
          <w:color w:val="000000" w:themeColor="text1"/>
          <w:szCs w:val="24"/>
          <w:lang w:val="pt-BR" w:eastAsia="pt-BR"/>
        </w:rPr>
        <w:t>Claudia C F Monteiro</w:t>
      </w:r>
      <w:r w:rsidRPr="00B01734">
        <w:rPr>
          <w:rFonts w:cs="Arial"/>
          <w:color w:val="000000" w:themeColor="text1"/>
          <w:szCs w:val="24"/>
          <w:vertAlign w:val="superscript"/>
          <w:lang w:val="pt-BR" w:eastAsia="pt-BR"/>
        </w:rPr>
        <w:t>a</w:t>
      </w:r>
      <w:r w:rsidR="003A6BA1">
        <w:rPr>
          <w:rFonts w:cs="Arial"/>
          <w:color w:val="000000" w:themeColor="text1"/>
          <w:szCs w:val="24"/>
          <w:vertAlign w:val="superscript"/>
          <w:lang w:val="pt-BR" w:eastAsia="pt-BR"/>
        </w:rPr>
        <w:t>b</w:t>
      </w:r>
      <w:r w:rsidRPr="00B01734">
        <w:rPr>
          <w:rFonts w:cs="Arial"/>
          <w:color w:val="000000" w:themeColor="text1"/>
          <w:szCs w:val="24"/>
          <w:lang w:val="pt-BR" w:eastAsia="pt-BR"/>
        </w:rPr>
        <w:t>*</w:t>
      </w:r>
    </w:p>
    <w:p w14:paraId="576252B8" w14:textId="5E9E1E49" w:rsidR="00D97C00" w:rsidRPr="003A53EB" w:rsidRDefault="003A6BA1" w:rsidP="00D97C00">
      <w:pPr>
        <w:pStyle w:val="CETAddress"/>
        <w:rPr>
          <w:lang w:val="pt-BR"/>
        </w:rPr>
      </w:pPr>
      <w:r w:rsidRPr="003A53EB">
        <w:rPr>
          <w:vertAlign w:val="superscript"/>
          <w:lang w:val="pt-BR"/>
        </w:rPr>
        <w:t>a</w:t>
      </w:r>
      <w:r w:rsidR="00D97C00" w:rsidRPr="003A53EB">
        <w:rPr>
          <w:lang w:val="pt-BR"/>
        </w:rPr>
        <w:t xml:space="preserve"> </w:t>
      </w:r>
      <w:r w:rsidR="003A53EB" w:rsidRPr="003A53EB">
        <w:rPr>
          <w:lang w:val="pt-BR"/>
        </w:rPr>
        <w:t>CIAUD, Research Centre for Architecture, Urbanism and Design, Lisbon School of Architecture, Universidade de Lisboa, Rua Sá Nogueira, Polo Universitário do Alto da Ajuda, 1349-063 Lisboa, Portuga</w:t>
      </w:r>
      <w:r w:rsidR="003A53EB">
        <w:rPr>
          <w:lang w:val="pt-BR"/>
        </w:rPr>
        <w:t>l</w:t>
      </w:r>
    </w:p>
    <w:p w14:paraId="215A1455" w14:textId="2302DF22" w:rsidR="003A6BA1" w:rsidRPr="003A53EB" w:rsidRDefault="003A6BA1" w:rsidP="003A6BA1">
      <w:pPr>
        <w:pStyle w:val="CETAddress"/>
        <w:rPr>
          <w:lang w:val="pt-BR"/>
        </w:rPr>
      </w:pPr>
      <w:r w:rsidRPr="003A53EB">
        <w:rPr>
          <w:vertAlign w:val="superscript"/>
          <w:lang w:val="pt-BR"/>
        </w:rPr>
        <w:t>b</w:t>
      </w:r>
      <w:r w:rsidRPr="003A53EB">
        <w:rPr>
          <w:lang w:val="pt-BR"/>
        </w:rPr>
        <w:t xml:space="preserve"> Department of Design, Universidade Estadual de Maringa</w:t>
      </w:r>
      <w:r w:rsidR="003A53EB">
        <w:rPr>
          <w:lang w:val="pt-BR"/>
        </w:rPr>
        <w:t>, R Afonso Pena, 130, Cianorte, PR, Brazil</w:t>
      </w:r>
    </w:p>
    <w:p w14:paraId="28E789C1" w14:textId="3FB530C1" w:rsidR="003A6BA1" w:rsidRPr="003A53EB" w:rsidRDefault="003A6BA1" w:rsidP="003A6BA1">
      <w:pPr>
        <w:pStyle w:val="CETAddress"/>
        <w:rPr>
          <w:lang w:val="pt-BR"/>
        </w:rPr>
      </w:pPr>
      <w:r w:rsidRPr="003A53EB">
        <w:rPr>
          <w:vertAlign w:val="superscript"/>
          <w:lang w:val="pt-BR"/>
        </w:rPr>
        <w:t>c</w:t>
      </w:r>
      <w:r w:rsidRPr="003A53EB">
        <w:rPr>
          <w:lang w:val="pt-BR"/>
        </w:rPr>
        <w:t xml:space="preserve"> </w:t>
      </w:r>
      <w:bookmarkStart w:id="1" w:name="_Hlk100056044"/>
      <w:r w:rsidRPr="003A53EB">
        <w:rPr>
          <w:lang w:val="pt-BR"/>
        </w:rPr>
        <w:t>Post graduation program in Food Science, Universidade Estadual de Maringa</w:t>
      </w:r>
      <w:bookmarkStart w:id="2" w:name="_Hlk100056122"/>
      <w:r w:rsidR="003A53EB">
        <w:rPr>
          <w:lang w:val="pt-BR"/>
        </w:rPr>
        <w:t xml:space="preserve">, Av Colombo, 5790, Maringa, PR, </w:t>
      </w:r>
      <w:r w:rsidRPr="003A53EB">
        <w:rPr>
          <w:lang w:val="pt-BR"/>
        </w:rPr>
        <w:t>Brazil</w:t>
      </w:r>
      <w:bookmarkEnd w:id="1"/>
      <w:bookmarkEnd w:id="2"/>
    </w:p>
    <w:p w14:paraId="7AAE3393" w14:textId="58F3CA2A" w:rsidR="00D97C00" w:rsidRDefault="00D97C00" w:rsidP="00D16D79">
      <w:pPr>
        <w:pStyle w:val="CETemail"/>
      </w:pPr>
      <w:r w:rsidRPr="0099639D">
        <w:t>* ccfmonteiro@uem.br</w:t>
      </w:r>
    </w:p>
    <w:p w14:paraId="0522197F" w14:textId="47DAD552" w:rsidR="00D97C00" w:rsidRPr="00147DB2" w:rsidRDefault="00D97C00" w:rsidP="00C1648F">
      <w:pPr>
        <w:rPr>
          <w:color w:val="000000" w:themeColor="text1"/>
        </w:rPr>
      </w:pPr>
      <w:r w:rsidRPr="002B5BE5">
        <w:t xml:space="preserve">The brewing industry annually produces nearly 200 billion litres, generating more than 15 million tons of malt residue. Most of this residue is used </w:t>
      </w:r>
      <w:r w:rsidR="00E52D5E">
        <w:t>to generate</w:t>
      </w:r>
      <w:r w:rsidRPr="002B5BE5">
        <w:t xml:space="preserve"> energy for the </w:t>
      </w:r>
      <w:r w:rsidR="00F96B50">
        <w:t>industries' operation</w:t>
      </w:r>
      <w:r w:rsidRPr="002B5BE5">
        <w:t>. However, a still significant part, estimated at more than 1.5 million tons, coming mainly from small and medium breweries, does not have a good destination.</w:t>
      </w:r>
      <w:r w:rsidR="00194A9D">
        <w:t xml:space="preserve"> </w:t>
      </w:r>
      <w:r w:rsidRPr="002B5BE5">
        <w:t xml:space="preserve">Given this context, this research aimed to develop a bio compound to replace conventional wood agglomerates made from brewing malt residue </w:t>
      </w:r>
      <w:r w:rsidR="003214F3">
        <w:t>with</w:t>
      </w:r>
      <w:r w:rsidRPr="002B5BE5">
        <w:t xml:space="preserve"> pre-gelatini</w:t>
      </w:r>
      <w:r w:rsidR="00E52D5E">
        <w:t>s</w:t>
      </w:r>
      <w:r w:rsidRPr="002B5BE5">
        <w:t>ed corn</w:t>
      </w:r>
      <w:r w:rsidR="003214F3">
        <w:t xml:space="preserve"> and PVA glue</w:t>
      </w:r>
      <w:r w:rsidRPr="002B5BE5">
        <w:t>.</w:t>
      </w:r>
      <w:r w:rsidR="00194A9D">
        <w:t xml:space="preserve"> </w:t>
      </w:r>
      <w:r w:rsidRPr="002B5BE5">
        <w:t>Bio compound with brewer's residue was made by following steps: pre-gelatini</w:t>
      </w:r>
      <w:r w:rsidR="00E52D5E">
        <w:t>s</w:t>
      </w:r>
      <w:r w:rsidRPr="002B5BE5">
        <w:t>ed corn was initially driven by extrusion in an IMBRA RX50, single screw extruder (INBRAMAQ, Ribeirão Preto, SP)</w:t>
      </w:r>
      <w:r w:rsidR="003214F3">
        <w:t xml:space="preserve">. </w:t>
      </w:r>
      <w:r w:rsidRPr="002B5BE5">
        <w:t>Soon after extrusion, extruded was ground in a hammer mill with a smaller than 0.7 mm particle size. The pre-gelatini</w:t>
      </w:r>
      <w:r w:rsidR="00E52D5E">
        <w:t>s</w:t>
      </w:r>
      <w:r w:rsidRPr="002B5BE5">
        <w:t>ed was mixed with the brewer's residue</w:t>
      </w:r>
      <w:r w:rsidR="003214F3">
        <w:t>, PVA glue</w:t>
      </w:r>
      <w:r w:rsidR="00591D78">
        <w:t>,</w:t>
      </w:r>
      <w:r w:rsidR="003214F3">
        <w:t xml:space="preserve"> and water</w:t>
      </w:r>
      <w:r w:rsidRPr="002B5BE5">
        <w:t xml:space="preserve"> in proportions established in the experimental </w:t>
      </w:r>
      <w:r w:rsidR="003214F3">
        <w:t>design</w:t>
      </w:r>
      <w:r w:rsidRPr="002B5BE5">
        <w:t xml:space="preserve"> and pressed in a hydraulic press at 40 kg/cm</w:t>
      </w:r>
      <w:r w:rsidR="00BC57A0">
        <w:rPr>
          <w:vertAlign w:val="superscript"/>
        </w:rPr>
        <w:t>2</w:t>
      </w:r>
      <w:r w:rsidRPr="002B5BE5">
        <w:t xml:space="preserve">. </w:t>
      </w:r>
      <w:r w:rsidR="003214F3">
        <w:t xml:space="preserve">Each sample was dried in </w:t>
      </w:r>
      <w:r w:rsidR="00194A9D">
        <w:t>an</w:t>
      </w:r>
      <w:r w:rsidR="003214F3">
        <w:t xml:space="preserve"> oven </w:t>
      </w:r>
      <w:r w:rsidR="003214F3" w:rsidRPr="002B5BE5">
        <w:t>with air circulation</w:t>
      </w:r>
      <w:r w:rsidR="003214F3">
        <w:t xml:space="preserve"> at 70</w:t>
      </w:r>
      <w:r w:rsidR="00BC57A0">
        <w:t xml:space="preserve"> </w:t>
      </w:r>
      <w:r w:rsidR="003214F3">
        <w:rPr>
          <w:rFonts w:cs="Arial"/>
        </w:rPr>
        <w:t>°</w:t>
      </w:r>
      <w:r w:rsidR="003214F3">
        <w:t>C for 24 hours.</w:t>
      </w:r>
      <w:r w:rsidR="00194A9D">
        <w:t xml:space="preserve"> </w:t>
      </w:r>
      <w:r w:rsidRPr="002B5BE5">
        <w:t>After the oven, the material was placed in a desiccator until the analysis.</w:t>
      </w:r>
      <w:r w:rsidR="00194A9D">
        <w:t xml:space="preserve"> </w:t>
      </w:r>
      <w:r w:rsidRPr="002B5BE5">
        <w:t xml:space="preserve">All treatments established in the experimental </w:t>
      </w:r>
      <w:r w:rsidR="00194A9D">
        <w:t>design</w:t>
      </w:r>
      <w:r w:rsidRPr="002B5BE5">
        <w:t xml:space="preserve"> were subjected to characteri</w:t>
      </w:r>
      <w:r w:rsidR="00E52D5E">
        <w:t>s</w:t>
      </w:r>
      <w:r w:rsidRPr="002B5BE5">
        <w:t xml:space="preserve">ation </w:t>
      </w:r>
      <w:r w:rsidRPr="00194A9D">
        <w:t xml:space="preserve">analyses: Mechanical resistance by </w:t>
      </w:r>
      <w:r w:rsidR="00194A9D" w:rsidRPr="00194A9D">
        <w:rPr>
          <w:rFonts w:cs="Arial"/>
          <w:szCs w:val="18"/>
        </w:rPr>
        <w:t xml:space="preserve">Texture Analyzer TAXT2 Plus (Stable Micro Systems, England), </w:t>
      </w:r>
      <w:r w:rsidRPr="00194A9D">
        <w:t>density</w:t>
      </w:r>
      <w:r w:rsidRPr="002B5BE5">
        <w:t xml:space="preserve">, </w:t>
      </w:r>
      <w:r w:rsidR="00194A9D">
        <w:t xml:space="preserve">moisture by AOAC methods, </w:t>
      </w:r>
      <w:r w:rsidR="00BC57A0">
        <w:t xml:space="preserve">and </w:t>
      </w:r>
      <w:r w:rsidR="00F96B50">
        <w:t>C</w:t>
      </w:r>
      <w:r w:rsidRPr="002B5BE5">
        <w:t>olour by Minolta Chroma Meter CR-400 colourimeter.</w:t>
      </w:r>
      <w:r w:rsidR="00194A9D">
        <w:t xml:space="preserve"> </w:t>
      </w:r>
      <w:r w:rsidRPr="009807ED">
        <w:rPr>
          <w:color w:val="000000" w:themeColor="text1"/>
        </w:rPr>
        <w:t xml:space="preserve">With the analysis of the results, it was possible to identify that the material formed with the proportion </w:t>
      </w:r>
      <w:r w:rsidR="009807ED" w:rsidRPr="009807ED">
        <w:rPr>
          <w:color w:val="000000" w:themeColor="text1"/>
        </w:rPr>
        <w:t>65</w:t>
      </w:r>
      <w:r w:rsidRPr="009807ED">
        <w:rPr>
          <w:color w:val="000000" w:themeColor="text1"/>
        </w:rPr>
        <w:t>:</w:t>
      </w:r>
      <w:r w:rsidR="009807ED" w:rsidRPr="009807ED">
        <w:rPr>
          <w:color w:val="000000" w:themeColor="text1"/>
        </w:rPr>
        <w:t>3</w:t>
      </w:r>
      <w:r w:rsidRPr="009807ED">
        <w:rPr>
          <w:color w:val="000000" w:themeColor="text1"/>
        </w:rPr>
        <w:t>5 (residue / pre-gelatini</w:t>
      </w:r>
      <w:r w:rsidR="00E52D5E">
        <w:rPr>
          <w:color w:val="000000" w:themeColor="text1"/>
        </w:rPr>
        <w:t>s</w:t>
      </w:r>
      <w:r w:rsidRPr="009807ED">
        <w:rPr>
          <w:color w:val="000000" w:themeColor="text1"/>
        </w:rPr>
        <w:t xml:space="preserve">ed corn) </w:t>
      </w:r>
      <w:r w:rsidR="009807ED" w:rsidRPr="009807ED">
        <w:rPr>
          <w:color w:val="000000" w:themeColor="text1"/>
        </w:rPr>
        <w:t>plus 10</w:t>
      </w:r>
      <w:r w:rsidR="00BC57A0">
        <w:rPr>
          <w:color w:val="000000" w:themeColor="text1"/>
        </w:rPr>
        <w:t xml:space="preserve"> </w:t>
      </w:r>
      <w:r w:rsidR="009807ED" w:rsidRPr="009807ED">
        <w:rPr>
          <w:color w:val="000000" w:themeColor="text1"/>
        </w:rPr>
        <w:t xml:space="preserve">% of PVA </w:t>
      </w:r>
      <w:r w:rsidRPr="009807ED">
        <w:rPr>
          <w:color w:val="000000" w:themeColor="text1"/>
        </w:rPr>
        <w:t xml:space="preserve">presented </w:t>
      </w:r>
      <w:r w:rsidR="009807ED" w:rsidRPr="009807ED">
        <w:rPr>
          <w:color w:val="000000" w:themeColor="text1"/>
        </w:rPr>
        <w:t xml:space="preserve">better results in terms of </w:t>
      </w:r>
      <w:r w:rsidRPr="009807ED">
        <w:rPr>
          <w:color w:val="000000" w:themeColor="text1"/>
        </w:rPr>
        <w:t xml:space="preserve">mechanical </w:t>
      </w:r>
      <w:r w:rsidR="009807ED" w:rsidRPr="00147DB2">
        <w:rPr>
          <w:color w:val="000000" w:themeColor="text1"/>
        </w:rPr>
        <w:t>resistance</w:t>
      </w:r>
      <w:r w:rsidRPr="00147DB2">
        <w:rPr>
          <w:color w:val="000000" w:themeColor="text1"/>
        </w:rPr>
        <w:t xml:space="preserve">. The analysis of </w:t>
      </w:r>
      <w:r w:rsidR="00F96B50">
        <w:rPr>
          <w:color w:val="000000" w:themeColor="text1"/>
        </w:rPr>
        <w:t>C</w:t>
      </w:r>
      <w:r w:rsidRPr="00147DB2">
        <w:rPr>
          <w:color w:val="000000" w:themeColor="text1"/>
        </w:rPr>
        <w:t xml:space="preserve">olour and appearance </w:t>
      </w:r>
      <w:r w:rsidR="00EA0A53" w:rsidRPr="00147DB2">
        <w:rPr>
          <w:color w:val="000000" w:themeColor="text1"/>
        </w:rPr>
        <w:t xml:space="preserve">of the material </w:t>
      </w:r>
      <w:r w:rsidR="00E52D5E">
        <w:rPr>
          <w:color w:val="000000" w:themeColor="text1"/>
        </w:rPr>
        <w:t xml:space="preserve">does </w:t>
      </w:r>
      <w:r w:rsidR="00EA0A53" w:rsidRPr="00147DB2">
        <w:rPr>
          <w:color w:val="000000" w:themeColor="text1"/>
        </w:rPr>
        <w:t>not</w:t>
      </w:r>
      <w:r w:rsidRPr="00147DB2">
        <w:rPr>
          <w:color w:val="000000" w:themeColor="text1"/>
        </w:rPr>
        <w:t xml:space="preserve"> show significant variation in the results, and it was impossible to establish a better treatment for these characteristics.</w:t>
      </w:r>
      <w:r w:rsidR="00C1648F" w:rsidRPr="00147DB2">
        <w:rPr>
          <w:color w:val="000000" w:themeColor="text1"/>
        </w:rPr>
        <w:t xml:space="preserve"> </w:t>
      </w:r>
      <w:r w:rsidR="00F96B50">
        <w:rPr>
          <w:color w:val="000000" w:themeColor="text1"/>
        </w:rPr>
        <w:t>The data presented could</w:t>
      </w:r>
      <w:r w:rsidRPr="00147DB2">
        <w:rPr>
          <w:color w:val="000000" w:themeColor="text1"/>
        </w:rPr>
        <w:t xml:space="preserve"> conclude that the bio compound developed could be a good destination for this waste since it showed physical characteristics </w:t>
      </w:r>
      <w:r w:rsidR="0020295E" w:rsidRPr="00147DB2">
        <w:rPr>
          <w:color w:val="000000" w:themeColor="text1"/>
        </w:rPr>
        <w:t>like</w:t>
      </w:r>
      <w:r w:rsidRPr="00147DB2">
        <w:rPr>
          <w:color w:val="000000" w:themeColor="text1"/>
        </w:rPr>
        <w:t xml:space="preserve"> conventional agglomerates, with the additional advantages of low cost and lower environmental impact due to no use of chemical components in its composition.</w:t>
      </w:r>
    </w:p>
    <w:p w14:paraId="5F57E27B" w14:textId="4F207DA2" w:rsidR="00D97C00" w:rsidRDefault="00D97C00" w:rsidP="00D97C00">
      <w:pPr>
        <w:pStyle w:val="CETBodytext"/>
        <w:rPr>
          <w:lang w:val="en-GB"/>
        </w:rPr>
      </w:pPr>
    </w:p>
    <w:p w14:paraId="476B2F2E" w14:textId="77777777" w:rsidR="00600535" w:rsidRPr="00B57B36" w:rsidRDefault="00600535" w:rsidP="00600535">
      <w:pPr>
        <w:pStyle w:val="CETHeading1"/>
        <w:rPr>
          <w:lang w:val="en-GB"/>
        </w:rPr>
      </w:pPr>
      <w:r w:rsidRPr="00B57B36">
        <w:rPr>
          <w:lang w:val="en-GB"/>
        </w:rPr>
        <w:t>Introduction</w:t>
      </w:r>
    </w:p>
    <w:p w14:paraId="1B7714B0" w14:textId="77777777" w:rsidR="0020295E" w:rsidRPr="00052835" w:rsidRDefault="0020295E" w:rsidP="00052835">
      <w:pPr>
        <w:pStyle w:val="CETBodytext"/>
        <w:rPr>
          <w:lang w:val="en-GB"/>
        </w:rPr>
      </w:pPr>
      <w:r w:rsidRPr="00052835">
        <w:rPr>
          <w:lang w:val="en-GB"/>
        </w:rPr>
        <w:t>Most particle boards are composed of recycled wood and urea-formaldehyde. It is currently used on a large scale for different applications in the market, such as furniture, construction materials and others. However, the emission of formaldehyde presents itself as a health risk and can lead to respiratory infections, irritation in the eyes and even cancer (Mirindi et al., 2021).</w:t>
      </w:r>
    </w:p>
    <w:p w14:paraId="42615910" w14:textId="77777777" w:rsidR="0020295E" w:rsidRPr="00052835" w:rsidRDefault="0020295E" w:rsidP="00052835">
      <w:pPr>
        <w:pStyle w:val="CETBodytext"/>
        <w:rPr>
          <w:lang w:val="en-GB"/>
        </w:rPr>
      </w:pPr>
      <w:r w:rsidRPr="00052835">
        <w:rPr>
          <w:lang w:val="en-GB"/>
        </w:rPr>
        <w:t>From problems such as these, there was a growing need to study new methods of material developments that would maintain the quality of what is commonly used, in an economically beneficial way, linked to the constant concern to reduce impacts on nature and society.</w:t>
      </w:r>
    </w:p>
    <w:p w14:paraId="2BA28C56" w14:textId="1B621617" w:rsidR="0020295E" w:rsidRPr="00052835" w:rsidRDefault="0020295E" w:rsidP="00052835">
      <w:pPr>
        <w:pStyle w:val="CETBodytext"/>
        <w:rPr>
          <w:lang w:val="en-GB"/>
        </w:rPr>
      </w:pPr>
      <w:r w:rsidRPr="00052835">
        <w:rPr>
          <w:lang w:val="en-GB"/>
        </w:rPr>
        <w:t>A new possibility that has been highlighted today is agro-industrial residues, mainly cereals. In addition to meeting different demands, this process was seen as valuing that by-product (Donner et al., 2020) that would be dropped.</w:t>
      </w:r>
    </w:p>
    <w:p w14:paraId="15EE8AB3" w14:textId="7189F7DA" w:rsidR="0020295E" w:rsidRPr="00052835" w:rsidRDefault="0020295E" w:rsidP="00052835">
      <w:pPr>
        <w:pStyle w:val="CETBodytext"/>
        <w:rPr>
          <w:lang w:val="en-GB"/>
        </w:rPr>
      </w:pPr>
      <w:r w:rsidRPr="00052835">
        <w:rPr>
          <w:lang w:val="en-GB"/>
        </w:rPr>
        <w:lastRenderedPageBreak/>
        <w:t>Beer is popularly known and consumed in large quantities in the most diverse countries, presenting itself as the fifth most consumed beverage globally (Rachwal et al., 2020). In 2020, its world production reached approximately 1.82 billion hectoliters, where China, the United States</w:t>
      </w:r>
      <w:r w:rsidR="00591D78">
        <w:rPr>
          <w:lang w:val="en-GB"/>
        </w:rPr>
        <w:t>,</w:t>
      </w:r>
      <w:r w:rsidRPr="00052835">
        <w:rPr>
          <w:lang w:val="en-GB"/>
        </w:rPr>
        <w:t xml:space="preserve"> and Brazil stood out among the leading brewing countries (STATISTA, 2021). However, this high demand increased the generation of industrial waste.</w:t>
      </w:r>
    </w:p>
    <w:p w14:paraId="7B4BA521" w14:textId="54F65790" w:rsidR="0020295E" w:rsidRPr="00052835" w:rsidRDefault="0020295E" w:rsidP="00052835">
      <w:pPr>
        <w:pStyle w:val="CETBodytext"/>
        <w:rPr>
          <w:lang w:val="en-GB"/>
        </w:rPr>
      </w:pPr>
      <w:r w:rsidRPr="00052835">
        <w:rPr>
          <w:lang w:val="en-GB"/>
        </w:rPr>
        <w:t>The brewing process goes through malting, grinding, mashing, boiling, cooling</w:t>
      </w:r>
      <w:r w:rsidR="00591D78">
        <w:rPr>
          <w:lang w:val="en-GB"/>
        </w:rPr>
        <w:t>,</w:t>
      </w:r>
      <w:r w:rsidRPr="00052835">
        <w:rPr>
          <w:lang w:val="en-GB"/>
        </w:rPr>
        <w:t xml:space="preserve"> and fermentation (Kao, 2018). For every 100 litres of beer, about 20 kg of by-products are produced, in which malt bagasse stands out, equivalent to 85</w:t>
      </w:r>
      <w:r w:rsidR="009A2453" w:rsidRPr="00052835">
        <w:rPr>
          <w:lang w:val="en-GB"/>
        </w:rPr>
        <w:t xml:space="preserve"> </w:t>
      </w:r>
      <w:r w:rsidRPr="00052835">
        <w:rPr>
          <w:lang w:val="en-GB"/>
        </w:rPr>
        <w:t>% (Rachwal et al., 2020) of all solid waste generated during production, thus the primary residue of the brewing industry.</w:t>
      </w:r>
    </w:p>
    <w:p w14:paraId="200AD45B" w14:textId="098A0269" w:rsidR="0020295E" w:rsidRPr="00052835" w:rsidRDefault="00F96B50" w:rsidP="00052835">
      <w:pPr>
        <w:pStyle w:val="CETBodytext"/>
        <w:rPr>
          <w:lang w:val="en-GB"/>
        </w:rPr>
      </w:pPr>
      <w:r>
        <w:rPr>
          <w:lang w:val="en-GB"/>
        </w:rPr>
        <w:t>Most of this waste is currently</w:t>
      </w:r>
      <w:r w:rsidR="0020295E" w:rsidRPr="00052835">
        <w:rPr>
          <w:lang w:val="en-GB"/>
        </w:rPr>
        <w:t xml:space="preserve"> used to generate energy for the industries' operation or animal feed (Amoriello </w:t>
      </w:r>
      <w:r w:rsidR="0009710E" w:rsidRPr="00052835">
        <w:rPr>
          <w:lang w:val="en-GB"/>
        </w:rPr>
        <w:t>and</w:t>
      </w:r>
      <w:r w:rsidR="0020295E" w:rsidRPr="00052835">
        <w:rPr>
          <w:lang w:val="en-GB"/>
        </w:rPr>
        <w:t xml:space="preserve"> Ciccoritti, 2021). However, a significant part of by-products such as draff, yeast sediment, pot ale</w:t>
      </w:r>
      <w:r w:rsidR="00591D78">
        <w:rPr>
          <w:lang w:val="en-GB"/>
        </w:rPr>
        <w:t>,</w:t>
      </w:r>
      <w:r w:rsidR="0020295E" w:rsidRPr="00052835">
        <w:rPr>
          <w:lang w:val="en-GB"/>
        </w:rPr>
        <w:t xml:space="preserve"> and spent hops (NetRegs UK, 2019), coming mainly from small and medium-sized breweries, does not have a good destination, resulting in a tremendous environmental impact.</w:t>
      </w:r>
    </w:p>
    <w:p w14:paraId="5A817A27" w14:textId="22971FDC" w:rsidR="0020295E" w:rsidRPr="00052835" w:rsidRDefault="0020295E" w:rsidP="00052835">
      <w:pPr>
        <w:pStyle w:val="CETBodytext"/>
        <w:rPr>
          <w:lang w:val="en-GB"/>
        </w:rPr>
      </w:pPr>
      <w:r w:rsidRPr="00052835">
        <w:rPr>
          <w:lang w:val="en-GB"/>
        </w:rPr>
        <w:t xml:space="preserve">A small brewery can generate up to 453.5 kg of grain spent in its production process; this amount is enough to fill up to 20 barrels. </w:t>
      </w:r>
      <w:r w:rsidR="008E73A3">
        <w:rPr>
          <w:lang w:val="en-GB"/>
        </w:rPr>
        <w:t xml:space="preserve">In this context, according to </w:t>
      </w:r>
      <w:r w:rsidR="00687523" w:rsidRPr="00052835">
        <w:rPr>
          <w:lang w:val="en-GB"/>
        </w:rPr>
        <w:t>Rachwal et al.</w:t>
      </w:r>
      <w:r w:rsidR="008B06C0">
        <w:rPr>
          <w:lang w:val="en-GB"/>
        </w:rPr>
        <w:t>,</w:t>
      </w:r>
      <w:r w:rsidR="00687523" w:rsidRPr="00052835">
        <w:rPr>
          <w:lang w:val="en-GB"/>
        </w:rPr>
        <w:t xml:space="preserve"> 2020</w:t>
      </w:r>
      <w:r w:rsidR="008B06C0">
        <w:rPr>
          <w:lang w:val="en-GB"/>
        </w:rPr>
        <w:t>,</w:t>
      </w:r>
      <w:r w:rsidR="00687523">
        <w:rPr>
          <w:lang w:val="en-GB"/>
        </w:rPr>
        <w:t xml:space="preserve"> </w:t>
      </w:r>
      <w:r w:rsidR="00687523">
        <w:rPr>
          <w:color w:val="000000"/>
          <w:shd w:val="clear" w:color="auto" w:fill="FFFFFF"/>
        </w:rPr>
        <w:t>t</w:t>
      </w:r>
      <w:r w:rsidR="008E73A3">
        <w:rPr>
          <w:color w:val="000000"/>
          <w:shd w:val="clear" w:color="auto" w:fill="FFFFFF"/>
        </w:rPr>
        <w:t xml:space="preserve">he brewery industry generates </w:t>
      </w:r>
      <w:r w:rsidR="00F96B50">
        <w:rPr>
          <w:color w:val="000000"/>
          <w:shd w:val="clear" w:color="auto" w:fill="FFFFFF"/>
        </w:rPr>
        <w:t>enormous</w:t>
      </w:r>
      <w:r w:rsidR="008E73A3">
        <w:rPr>
          <w:color w:val="000000"/>
          <w:shd w:val="clear" w:color="auto" w:fill="FFFFFF"/>
        </w:rPr>
        <w:t xml:space="preserve"> amounts of waste, the management of which is economically troublesome. </w:t>
      </w:r>
      <w:r w:rsidR="00F96B50">
        <w:rPr>
          <w:color w:val="000000"/>
          <w:shd w:val="clear" w:color="auto" w:fill="FFFFFF"/>
        </w:rPr>
        <w:t>However, t</w:t>
      </w:r>
      <w:r w:rsidR="008E73A3">
        <w:rPr>
          <w:color w:val="000000"/>
          <w:shd w:val="clear" w:color="auto" w:fill="FFFFFF"/>
        </w:rPr>
        <w:t>heir accumulation in the environment is an ecological issue as well. The increasing public concerns about environmental pollution have prompted the search for ways to reduce the production of industrial waste</w:t>
      </w:r>
      <w:r w:rsidR="00687523">
        <w:rPr>
          <w:color w:val="000000"/>
          <w:shd w:val="clear" w:color="auto" w:fill="FFFFFF"/>
        </w:rPr>
        <w:t>.</w:t>
      </w:r>
    </w:p>
    <w:p w14:paraId="24263DD8" w14:textId="5A51FCA3" w:rsidR="0020295E" w:rsidRPr="00052835" w:rsidRDefault="0020295E" w:rsidP="00052835">
      <w:pPr>
        <w:pStyle w:val="CETBodytext"/>
        <w:rPr>
          <w:lang w:val="en-GB"/>
        </w:rPr>
      </w:pPr>
      <w:r w:rsidRPr="00052835">
        <w:rPr>
          <w:lang w:val="en-GB"/>
        </w:rPr>
        <w:t xml:space="preserve">This problem instigated the development of reasonable solutions such as replacing conventional materials with bio compounds to collaborate with the environment through the reuse and recovery of industrial waste. The bio compound developed in its composition, binding agents that </w:t>
      </w:r>
      <w:r w:rsidR="00F96B50">
        <w:rPr>
          <w:lang w:val="en-GB"/>
        </w:rPr>
        <w:t>considered</w:t>
      </w:r>
      <w:r w:rsidRPr="00052835">
        <w:rPr>
          <w:lang w:val="en-GB"/>
        </w:rPr>
        <w:t xml:space="preserve"> the environmental appeal through the pressing process. This method is recurrently used by industries and consists of filling the mass/powder homogeneously in a given mould, which then undergoes compaction through pressure, resulting in a part ready for </w:t>
      </w:r>
      <w:r w:rsidRPr="00307875">
        <w:rPr>
          <w:lang w:val="en-GB"/>
        </w:rPr>
        <w:t>extraction (Amor</w:t>
      </w:r>
      <w:r w:rsidR="00307875" w:rsidRPr="00307875">
        <w:rPr>
          <w:lang w:val="en-GB"/>
        </w:rPr>
        <w:t>ós</w:t>
      </w:r>
      <w:r w:rsidRPr="00307875">
        <w:rPr>
          <w:lang w:val="en-GB"/>
        </w:rPr>
        <w:t>, 2000</w:t>
      </w:r>
      <w:r w:rsidRPr="00052835">
        <w:rPr>
          <w:lang w:val="en-GB"/>
        </w:rPr>
        <w:t xml:space="preserve">). </w:t>
      </w:r>
    </w:p>
    <w:p w14:paraId="516AD728" w14:textId="7A48BB4F" w:rsidR="00AF7A2C" w:rsidRPr="00052835" w:rsidRDefault="00AF7A2C" w:rsidP="00AF7A2C">
      <w:pPr>
        <w:pStyle w:val="CETBodytext"/>
        <w:rPr>
          <w:lang w:val="en-GB"/>
        </w:rPr>
      </w:pPr>
      <w:r w:rsidRPr="00052835">
        <w:rPr>
          <w:lang w:val="en-GB"/>
        </w:rPr>
        <w:t>Many studies on materials use binding agents that are harmful to nature or, when beneficial, at a high price. For example, polyvinyl acetate (PVA), with the formula C</w:t>
      </w:r>
      <w:r w:rsidRPr="00BC57A0">
        <w:rPr>
          <w:vertAlign w:val="subscript"/>
          <w:lang w:val="en-GB"/>
        </w:rPr>
        <w:t>4</w:t>
      </w:r>
      <w:r w:rsidRPr="00052835">
        <w:rPr>
          <w:lang w:val="en-GB"/>
        </w:rPr>
        <w:t>H6O</w:t>
      </w:r>
      <w:r w:rsidRPr="00BC57A0">
        <w:rPr>
          <w:vertAlign w:val="subscript"/>
          <w:lang w:val="en-GB"/>
        </w:rPr>
        <w:t>2</w:t>
      </w:r>
      <w:r w:rsidRPr="00052835">
        <w:rPr>
          <w:lang w:val="en-GB"/>
        </w:rPr>
        <w:t xml:space="preserve">, is used in various fields, whether for artisanal or industrial purposes. Its versatility, resistance quality, odourless ness and low environmental or health impact are factors that contribute to its high applicability. This binder provides high performance with an excellent cost-benefit and improves the </w:t>
      </w:r>
      <w:r w:rsidR="00F96B50">
        <w:rPr>
          <w:lang w:val="en-GB"/>
        </w:rPr>
        <w:t>material's properties</w:t>
      </w:r>
      <w:r w:rsidRPr="00052835">
        <w:rPr>
          <w:lang w:val="en-GB"/>
        </w:rPr>
        <w:t>, either in terms of aesthetics or increased water resistance (Kaboorani et al., 2015).</w:t>
      </w:r>
    </w:p>
    <w:p w14:paraId="0ACD0834" w14:textId="77C108FA" w:rsidR="00AF7A2C" w:rsidRPr="00052835" w:rsidRDefault="00AF7A2C" w:rsidP="00AF7A2C">
      <w:pPr>
        <w:pStyle w:val="CETBodytext"/>
        <w:rPr>
          <w:lang w:val="en-GB"/>
        </w:rPr>
      </w:pPr>
      <w:r w:rsidRPr="00052835">
        <w:rPr>
          <w:lang w:val="en-GB"/>
        </w:rPr>
        <w:t>Another binding agent that also stands out for sustainable materials is pre-gelatinised corn. Starch has received significant attention due to its environmental benignity, easy fabrication, relative abundance, non-toxicity, and biodegradability. It is also used in various applications, including food, polymer, paper, textile, and biofuel productions (Amaraweera et al., 2021). Its primary raw material is corn, and this tends to grow significantly over time due to the diversity of benefits it provides to society.</w:t>
      </w:r>
    </w:p>
    <w:p w14:paraId="76C0713A" w14:textId="4468BB7B" w:rsidR="00AF7A2C" w:rsidRPr="00052835" w:rsidRDefault="00AF7A2C" w:rsidP="00AF7A2C">
      <w:pPr>
        <w:pStyle w:val="CETBodytext"/>
        <w:rPr>
          <w:lang w:val="en-GB"/>
        </w:rPr>
      </w:pPr>
      <w:r w:rsidRPr="00052835">
        <w:rPr>
          <w:lang w:val="en-GB"/>
        </w:rPr>
        <w:t xml:space="preserve">According to Monteiro et al. (2021), to obtain a material using starch, it is necessary to </w:t>
      </w:r>
      <w:r w:rsidR="00E52D5E" w:rsidRPr="00052835">
        <w:rPr>
          <w:lang w:val="en-GB"/>
        </w:rPr>
        <w:t>use</w:t>
      </w:r>
      <w:r w:rsidRPr="00052835">
        <w:rPr>
          <w:lang w:val="en-GB"/>
        </w:rPr>
        <w:t xml:space="preserve"> techniques to destroy the original semicrystalline structure of its granules, which can be done by a combination of mechanical energy and thermal energy. The resulting material is biodegradable and fully decomposes into non-toxic waste (Schlemmer et al., 2014). Thus, maise must undergo an extrusion process for its pre-gelatinisation and therefore act as a binding agent in the material. Pregelatinized corn starch has properties that favour homogenisation and thus its application.</w:t>
      </w:r>
    </w:p>
    <w:p w14:paraId="4FC4C311" w14:textId="289A7559" w:rsidR="00AF7A2C" w:rsidRPr="00052835" w:rsidRDefault="00AF7A2C" w:rsidP="00AF7A2C">
      <w:pPr>
        <w:pStyle w:val="CETBodytext"/>
        <w:rPr>
          <w:lang w:val="en-GB"/>
        </w:rPr>
      </w:pPr>
      <w:r w:rsidRPr="00052835">
        <w:rPr>
          <w:lang w:val="en-GB"/>
        </w:rPr>
        <w:t xml:space="preserve">From the analysis of the properties of the agglomerates, it is expected that the material developed present similar results. According </w:t>
      </w:r>
      <w:r w:rsidRPr="00687523">
        <w:rPr>
          <w:lang w:val="en-GB"/>
        </w:rPr>
        <w:t>to ANSI A208.1</w:t>
      </w:r>
      <w:r w:rsidR="005466E9" w:rsidRPr="00052835">
        <w:rPr>
          <w:lang w:val="en-GB"/>
        </w:rPr>
        <w:t xml:space="preserve"> (</w:t>
      </w:r>
      <w:r w:rsidRPr="00052835">
        <w:rPr>
          <w:lang w:val="en-GB"/>
        </w:rPr>
        <w:t>2009</w:t>
      </w:r>
      <w:r w:rsidR="005466E9" w:rsidRPr="00052835">
        <w:rPr>
          <w:lang w:val="en-GB"/>
        </w:rPr>
        <w:t>)</w:t>
      </w:r>
      <w:r w:rsidRPr="00052835">
        <w:rPr>
          <w:lang w:val="en-GB"/>
        </w:rPr>
        <w:t>, Moisture content reaches a maximum of 10</w:t>
      </w:r>
      <w:r w:rsidR="006F6828" w:rsidRPr="00052835">
        <w:rPr>
          <w:lang w:val="en-GB"/>
        </w:rPr>
        <w:t xml:space="preserve"> </w:t>
      </w:r>
      <w:r w:rsidRPr="00052835">
        <w:rPr>
          <w:lang w:val="en-GB"/>
        </w:rPr>
        <w:t>%, Density range between 620-670 kg/m³, modulus of rupture (MOR) of 13.0 N/mm², modulus of elasticity (MOE) of 2,000 N /mm², Internal bond of 0.40 N/mm², Screw holding in the face with 900 N and 800 N in core and length-width ± 2.0 mm. Thickness swelling proves to be decisive for the dimensional stability of the material, in which the more significant the application of adhesive (resin), the greater the values ​​of the modulus of rupture (MOR) (Astari et al., 2018).</w:t>
      </w:r>
    </w:p>
    <w:p w14:paraId="634ADF2D" w14:textId="0E8B3A7C" w:rsidR="00D16D79" w:rsidRPr="00AF7A2C" w:rsidRDefault="00AF7A2C" w:rsidP="00AF7A2C">
      <w:pPr>
        <w:pStyle w:val="CETBodytext"/>
        <w:rPr>
          <w:lang w:val="en-GB"/>
        </w:rPr>
      </w:pPr>
      <w:r w:rsidRPr="00052835">
        <w:rPr>
          <w:lang w:val="en-GB"/>
        </w:rPr>
        <w:t>In the studies by Monteiro et al. (2021), biomaterials were developed with brewer's residue; however</w:t>
      </w:r>
      <w:r w:rsidR="00F96B50">
        <w:rPr>
          <w:lang w:val="en-GB"/>
        </w:rPr>
        <w:t>,</w:t>
      </w:r>
      <w:r w:rsidRPr="00052835">
        <w:rPr>
          <w:lang w:val="en-GB"/>
        </w:rPr>
        <w:t xml:space="preserve"> the main limitation of the material was the mechanical resistance. In this context, this research aimed to create a biocomposite to replace conventional wood agglomerates made from wood residues. Brewing malt, PVA glue</w:t>
      </w:r>
      <w:r w:rsidR="00591D78">
        <w:rPr>
          <w:lang w:val="en-GB"/>
        </w:rPr>
        <w:t>,</w:t>
      </w:r>
      <w:r w:rsidRPr="00052835">
        <w:rPr>
          <w:lang w:val="en-GB"/>
        </w:rPr>
        <w:t xml:space="preserve"> and pre-gelatinised corn seek to obtain a material with good mechanical resistance while contributing to sustainable development applied to the most varied fields of industry.</w:t>
      </w:r>
    </w:p>
    <w:p w14:paraId="1B22D348" w14:textId="4735E7F6" w:rsidR="00D16D79" w:rsidRDefault="00D16D79" w:rsidP="003C3BDC">
      <w:pPr>
        <w:pStyle w:val="CETHeading1"/>
        <w:rPr>
          <w:rFonts w:eastAsia="Arial"/>
        </w:rPr>
      </w:pPr>
      <w:r w:rsidRPr="0054725E">
        <w:rPr>
          <w:rFonts w:eastAsia="Arial"/>
        </w:rPr>
        <w:t>Material and methods</w:t>
      </w:r>
    </w:p>
    <w:p w14:paraId="75D8AD02" w14:textId="4272D2C2" w:rsidR="00D56661" w:rsidRPr="00D56661" w:rsidRDefault="00D56661" w:rsidP="00EF0F07">
      <w:pPr>
        <w:pStyle w:val="CETBodytext"/>
        <w:rPr>
          <w:lang w:val="en-GB"/>
        </w:rPr>
      </w:pPr>
      <w:r w:rsidRPr="00D56661">
        <w:rPr>
          <w:lang w:val="en-GB"/>
        </w:rPr>
        <w:t>This chapter present the methodologies used for material development and physical characteri</w:t>
      </w:r>
      <w:r w:rsidR="00F96B50">
        <w:rPr>
          <w:lang w:val="en-GB"/>
        </w:rPr>
        <w:t>s</w:t>
      </w:r>
      <w:r w:rsidRPr="00D56661">
        <w:rPr>
          <w:lang w:val="en-GB"/>
        </w:rPr>
        <w:t>ation.</w:t>
      </w:r>
    </w:p>
    <w:p w14:paraId="22103EB6" w14:textId="21D3AA07" w:rsidR="00D16D79" w:rsidRPr="00307875" w:rsidRDefault="00D16D79" w:rsidP="00D16D79">
      <w:pPr>
        <w:keepNext/>
        <w:pBdr>
          <w:top w:val="nil"/>
          <w:left w:val="nil"/>
          <w:bottom w:val="nil"/>
          <w:right w:val="nil"/>
          <w:between w:val="nil"/>
        </w:pBdr>
        <w:spacing w:before="120" w:after="120" w:line="240" w:lineRule="auto"/>
        <w:rPr>
          <w:rFonts w:eastAsia="Arial" w:cs="Arial"/>
          <w:b/>
          <w:color w:val="000000"/>
          <w:szCs w:val="18"/>
        </w:rPr>
      </w:pPr>
      <w:r w:rsidRPr="00307875">
        <w:rPr>
          <w:rFonts w:eastAsia="Arial" w:cs="Arial"/>
          <w:b/>
          <w:color w:val="000000"/>
          <w:szCs w:val="18"/>
        </w:rPr>
        <w:lastRenderedPageBreak/>
        <w:t>2.1 Materials</w:t>
      </w:r>
    </w:p>
    <w:p w14:paraId="348D8973" w14:textId="12AE83EE" w:rsidR="00300C51" w:rsidRPr="00052835" w:rsidRDefault="00300C51" w:rsidP="00052835">
      <w:pPr>
        <w:pStyle w:val="CETBodytext"/>
        <w:rPr>
          <w:lang w:val="en-GB"/>
        </w:rPr>
      </w:pPr>
      <w:r w:rsidRPr="00052835">
        <w:rPr>
          <w:lang w:val="en-GB"/>
        </w:rPr>
        <w:t>For obtaining ground and standardised beer residue, the used malt residue was supplied by a small local brewery (Maringa, PR, Brazil)</w:t>
      </w:r>
      <w:r w:rsidR="00F96B50">
        <w:rPr>
          <w:lang w:val="en-GB"/>
        </w:rPr>
        <w:t>. A</w:t>
      </w:r>
      <w:r w:rsidRPr="00052835">
        <w:rPr>
          <w:lang w:val="en-GB"/>
        </w:rPr>
        <w:t>fter the mashing process of a pure malt lager</w:t>
      </w:r>
      <w:r w:rsidR="00F96B50">
        <w:rPr>
          <w:lang w:val="en-GB"/>
        </w:rPr>
        <w:t>,</w:t>
      </w:r>
      <w:r w:rsidRPr="00052835">
        <w:rPr>
          <w:lang w:val="en-GB"/>
        </w:rPr>
        <w:t xml:space="preserve"> the resulting residue was dried in an oven </w:t>
      </w:r>
      <w:r w:rsidR="00E52D5E" w:rsidRPr="00052835">
        <w:rPr>
          <w:lang w:val="en-GB"/>
        </w:rPr>
        <w:t>wit</w:t>
      </w:r>
      <w:r w:rsidR="00440CE4" w:rsidRPr="00052835">
        <w:rPr>
          <w:lang w:val="en-GB"/>
        </w:rPr>
        <w:t>h</w:t>
      </w:r>
      <w:r w:rsidR="00E52D5E" w:rsidRPr="00052835">
        <w:rPr>
          <w:lang w:val="en-GB"/>
        </w:rPr>
        <w:t xml:space="preserve"> a</w:t>
      </w:r>
      <w:r w:rsidR="00440CE4" w:rsidRPr="00052835">
        <w:rPr>
          <w:lang w:val="en-GB"/>
        </w:rPr>
        <w:t>i</w:t>
      </w:r>
      <w:r w:rsidR="00E52D5E" w:rsidRPr="00052835">
        <w:rPr>
          <w:lang w:val="en-GB"/>
        </w:rPr>
        <w:t xml:space="preserve">r circulation </w:t>
      </w:r>
      <w:r w:rsidRPr="00052835">
        <w:rPr>
          <w:lang w:val="en-GB"/>
        </w:rPr>
        <w:t>at 70</w:t>
      </w:r>
      <w:r w:rsidR="006F6828" w:rsidRPr="00052835">
        <w:rPr>
          <w:lang w:val="en-GB"/>
        </w:rPr>
        <w:t xml:space="preserve"> </w:t>
      </w:r>
      <w:r w:rsidRPr="00052835">
        <w:rPr>
          <w:lang w:val="en-GB"/>
        </w:rPr>
        <w:t>°C with air circulation for 48 hours</w:t>
      </w:r>
      <w:r w:rsidR="00F96B50">
        <w:rPr>
          <w:lang w:val="en-GB"/>
        </w:rPr>
        <w:t>. T</w:t>
      </w:r>
      <w:r w:rsidRPr="00052835">
        <w:rPr>
          <w:lang w:val="en-GB"/>
        </w:rPr>
        <w:t>he grinding was done in a mill and separated into three different granulometry (3.5-6, 6-14, 14-28) and later stored in polypropylene bags until the moment of use.</w:t>
      </w:r>
    </w:p>
    <w:p w14:paraId="2B727C0D" w14:textId="679BB9B9" w:rsidR="00CD4942" w:rsidRPr="00052835" w:rsidRDefault="00300C51" w:rsidP="00052835">
      <w:pPr>
        <w:pStyle w:val="CETBodytext"/>
        <w:rPr>
          <w:lang w:val="en-GB"/>
        </w:rPr>
      </w:pPr>
      <w:r w:rsidRPr="00052835">
        <w:rPr>
          <w:lang w:val="en-GB"/>
        </w:rPr>
        <w:t xml:space="preserve">To obtain the milled corn extrudate, corn grits provided by Nutrimilho (Maringa, PR, Brazil) was extruded according to </w:t>
      </w:r>
      <w:r w:rsidR="00350769">
        <w:rPr>
          <w:lang w:val="en-GB"/>
        </w:rPr>
        <w:t>Nakagawa et al. (2021)</w:t>
      </w:r>
      <w:r w:rsidRPr="00052835">
        <w:rPr>
          <w:lang w:val="en-GB"/>
        </w:rPr>
        <w:t xml:space="preserve"> using IMBRA RX50 single screw equipment (INBRAMAQ, Ribeirão Preto, SP, Brazil) - 50 mm diameter and 200 mm length. The die plate had two holes of 3 mm diameter, and extrusion parameters were 20 A of motor amperage, the feed rate of 12 g/s and a screw speed of 90 rpm. Afterwards, the extrudates were ground, and the 60-80 mesh fraction was separated and later stored in polypropylene bags until use.</w:t>
      </w:r>
    </w:p>
    <w:p w14:paraId="2FB6965C" w14:textId="77777777" w:rsidR="00CD4942" w:rsidRPr="00CD4942" w:rsidRDefault="00CD4942" w:rsidP="00300C51">
      <w:pPr>
        <w:keepNext/>
        <w:pBdr>
          <w:top w:val="nil"/>
          <w:left w:val="nil"/>
          <w:bottom w:val="nil"/>
          <w:right w:val="nil"/>
          <w:between w:val="nil"/>
        </w:pBdr>
        <w:spacing w:before="120" w:after="120" w:line="240" w:lineRule="auto"/>
        <w:rPr>
          <w:rFonts w:eastAsia="Arial" w:cs="Arial"/>
          <w:color w:val="000000"/>
          <w:szCs w:val="18"/>
        </w:rPr>
      </w:pPr>
    </w:p>
    <w:p w14:paraId="625F8953" w14:textId="5664637E" w:rsidR="00D16D79" w:rsidRPr="00814D3E" w:rsidRDefault="00D16D79" w:rsidP="00D16D79">
      <w:pPr>
        <w:keepNext/>
        <w:pBdr>
          <w:top w:val="nil"/>
          <w:left w:val="nil"/>
          <w:bottom w:val="nil"/>
          <w:right w:val="nil"/>
          <w:between w:val="nil"/>
        </w:pBdr>
        <w:spacing w:before="120" w:after="120" w:line="240" w:lineRule="auto"/>
        <w:rPr>
          <w:rFonts w:eastAsia="Arial" w:cs="Arial"/>
          <w:b/>
          <w:color w:val="000000"/>
          <w:szCs w:val="18"/>
        </w:rPr>
      </w:pPr>
      <w:r w:rsidRPr="00814D3E">
        <w:rPr>
          <w:rFonts w:eastAsia="Arial" w:cs="Arial"/>
          <w:b/>
          <w:color w:val="000000"/>
          <w:szCs w:val="18"/>
        </w:rPr>
        <w:t xml:space="preserve">2.2 </w:t>
      </w:r>
      <w:r w:rsidR="00814D3E" w:rsidRPr="00814D3E">
        <w:rPr>
          <w:rFonts w:eastAsia="Arial" w:cs="Arial"/>
          <w:b/>
          <w:color w:val="000000"/>
          <w:szCs w:val="18"/>
        </w:rPr>
        <w:t>Bio compound</w:t>
      </w:r>
      <w:r w:rsidRPr="00814D3E">
        <w:rPr>
          <w:rFonts w:eastAsia="Arial" w:cs="Arial"/>
          <w:b/>
          <w:color w:val="000000"/>
          <w:szCs w:val="18"/>
        </w:rPr>
        <w:t xml:space="preserve"> production</w:t>
      </w:r>
    </w:p>
    <w:p w14:paraId="5869A036" w14:textId="50C958F2" w:rsidR="00697AC7" w:rsidRDefault="00814D3E" w:rsidP="00D16D79">
      <w:pPr>
        <w:pBdr>
          <w:top w:val="nil"/>
          <w:left w:val="nil"/>
          <w:bottom w:val="nil"/>
          <w:right w:val="nil"/>
          <w:between w:val="nil"/>
        </w:pBdr>
        <w:rPr>
          <w:rFonts w:eastAsia="Arial" w:cs="Arial"/>
          <w:color w:val="000000"/>
          <w:szCs w:val="18"/>
        </w:rPr>
      </w:pPr>
      <w:r w:rsidRPr="00814D3E">
        <w:rPr>
          <w:rFonts w:eastAsia="Arial" w:cs="Arial"/>
          <w:color w:val="000000"/>
          <w:szCs w:val="18"/>
        </w:rPr>
        <w:t xml:space="preserve">The bio compound was made according to Monteiro et al. (2021), where </w:t>
      </w:r>
      <w:r w:rsidR="00D16D79" w:rsidRPr="00814D3E">
        <w:rPr>
          <w:rFonts w:eastAsia="Arial" w:cs="Arial"/>
          <w:color w:val="000000"/>
          <w:szCs w:val="18"/>
        </w:rPr>
        <w:t>beer residues</w:t>
      </w:r>
      <w:r w:rsidRPr="00814D3E">
        <w:rPr>
          <w:rFonts w:eastAsia="Arial" w:cs="Arial"/>
          <w:color w:val="000000"/>
          <w:szCs w:val="18"/>
        </w:rPr>
        <w:t>, extruded ground corn, PVA glue, water</w:t>
      </w:r>
      <w:r w:rsidR="00D16D79" w:rsidRPr="00814D3E">
        <w:rPr>
          <w:rFonts w:eastAsia="Arial" w:cs="Arial"/>
          <w:color w:val="000000"/>
          <w:szCs w:val="18"/>
        </w:rPr>
        <w:t xml:space="preserve"> in the proportions and granulometric shown in </w:t>
      </w:r>
      <w:r w:rsidR="00697AC7">
        <w:rPr>
          <w:rFonts w:eastAsia="Arial" w:cs="Arial"/>
          <w:color w:val="000000"/>
          <w:szCs w:val="18"/>
        </w:rPr>
        <w:t>2</w:t>
      </w:r>
      <w:r w:rsidR="00697AC7">
        <w:rPr>
          <w:rFonts w:eastAsia="Arial" w:cs="Arial"/>
          <w:color w:val="000000"/>
          <w:szCs w:val="18"/>
          <w:vertAlign w:val="superscript"/>
        </w:rPr>
        <w:t>3</w:t>
      </w:r>
      <w:r w:rsidR="00697AC7">
        <w:rPr>
          <w:rFonts w:eastAsia="Arial" w:cs="Arial"/>
          <w:color w:val="000000"/>
          <w:szCs w:val="18"/>
        </w:rPr>
        <w:t xml:space="preserve"> </w:t>
      </w:r>
      <w:r w:rsidRPr="00814D3E">
        <w:rPr>
          <w:rFonts w:eastAsia="Arial" w:cs="Arial"/>
          <w:color w:val="000000"/>
          <w:szCs w:val="18"/>
        </w:rPr>
        <w:t>experimental design</w:t>
      </w:r>
      <w:r w:rsidR="00697AC7">
        <w:rPr>
          <w:rFonts w:eastAsia="Arial" w:cs="Arial"/>
          <w:color w:val="000000"/>
          <w:szCs w:val="18"/>
        </w:rPr>
        <w:t xml:space="preserve"> with </w:t>
      </w:r>
      <w:r w:rsidR="00F96B50">
        <w:rPr>
          <w:rFonts w:eastAsia="Arial" w:cs="Arial"/>
          <w:color w:val="000000"/>
          <w:szCs w:val="18"/>
        </w:rPr>
        <w:t>three</w:t>
      </w:r>
      <w:r w:rsidR="00697AC7">
        <w:rPr>
          <w:rFonts w:eastAsia="Arial" w:cs="Arial"/>
          <w:color w:val="000000"/>
          <w:szCs w:val="18"/>
        </w:rPr>
        <w:t xml:space="preserve"> </w:t>
      </w:r>
      <w:r w:rsidR="00440CE4" w:rsidRPr="00440CE4">
        <w:rPr>
          <w:rFonts w:eastAsia="Arial" w:cs="Arial"/>
          <w:color w:val="000000"/>
          <w:szCs w:val="18"/>
        </w:rPr>
        <w:t>repetitions</w:t>
      </w:r>
      <w:r w:rsidR="00697AC7">
        <w:rPr>
          <w:rFonts w:eastAsia="Arial" w:cs="Arial"/>
          <w:color w:val="000000"/>
          <w:szCs w:val="18"/>
        </w:rPr>
        <w:t xml:space="preserve"> in central point</w:t>
      </w:r>
      <w:r w:rsidR="00D16D79" w:rsidRPr="00814D3E">
        <w:rPr>
          <w:rFonts w:eastAsia="Arial" w:cs="Arial"/>
          <w:color w:val="000000"/>
          <w:szCs w:val="18"/>
        </w:rPr>
        <w:t xml:space="preserve">. </w:t>
      </w:r>
      <w:r w:rsidRPr="00814D3E">
        <w:rPr>
          <w:rFonts w:eastAsia="Arial" w:cs="Arial"/>
          <w:color w:val="000000"/>
          <w:szCs w:val="18"/>
        </w:rPr>
        <w:t>Extruded corn, beer residues, water and PVA glue</w:t>
      </w:r>
      <w:r w:rsidR="00F96B50">
        <w:rPr>
          <w:rFonts w:eastAsia="Arial" w:cs="Arial"/>
          <w:color w:val="000000"/>
          <w:szCs w:val="18"/>
        </w:rPr>
        <w:t>,</w:t>
      </w:r>
      <w:r w:rsidRPr="00814D3E">
        <w:rPr>
          <w:rFonts w:eastAsia="Arial" w:cs="Arial"/>
          <w:color w:val="000000"/>
          <w:szCs w:val="18"/>
        </w:rPr>
        <w:t xml:space="preserve"> were</w:t>
      </w:r>
      <w:r w:rsidR="00D16D79" w:rsidRPr="00814D3E">
        <w:rPr>
          <w:rFonts w:eastAsia="Arial" w:cs="Arial"/>
          <w:color w:val="000000"/>
          <w:szCs w:val="18"/>
        </w:rPr>
        <w:t xml:space="preserve"> manually</w:t>
      </w:r>
      <w:r w:rsidRPr="00814D3E">
        <w:rPr>
          <w:rFonts w:eastAsia="Arial" w:cs="Arial"/>
          <w:color w:val="000000"/>
          <w:szCs w:val="18"/>
        </w:rPr>
        <w:t xml:space="preserve"> stirred</w:t>
      </w:r>
      <w:r w:rsidR="00D16D79" w:rsidRPr="00814D3E">
        <w:rPr>
          <w:rFonts w:eastAsia="Arial" w:cs="Arial"/>
          <w:color w:val="000000"/>
          <w:szCs w:val="18"/>
        </w:rPr>
        <w:t xml:space="preserve"> until a </w:t>
      </w:r>
      <w:r w:rsidR="00E52D5E">
        <w:rPr>
          <w:rFonts w:eastAsia="Arial" w:cs="Arial"/>
          <w:color w:val="000000"/>
          <w:szCs w:val="18"/>
        </w:rPr>
        <w:t>homogeneous</w:t>
      </w:r>
      <w:r w:rsidR="00D16D79" w:rsidRPr="00814D3E">
        <w:rPr>
          <w:rFonts w:eastAsia="Arial" w:cs="Arial"/>
          <w:color w:val="000000"/>
          <w:szCs w:val="18"/>
        </w:rPr>
        <w:t xml:space="preserve"> mixture was obtained.</w:t>
      </w:r>
    </w:p>
    <w:p w14:paraId="0624295F" w14:textId="0855FDD9" w:rsidR="00D16D79" w:rsidRDefault="00D16D79" w:rsidP="00D16D79">
      <w:pPr>
        <w:pBdr>
          <w:top w:val="nil"/>
          <w:left w:val="nil"/>
          <w:bottom w:val="nil"/>
          <w:right w:val="nil"/>
          <w:between w:val="nil"/>
        </w:pBdr>
        <w:rPr>
          <w:rFonts w:eastAsia="Arial" w:cs="Arial"/>
          <w:color w:val="000000"/>
          <w:szCs w:val="18"/>
        </w:rPr>
      </w:pPr>
      <w:r w:rsidRPr="00814D3E">
        <w:rPr>
          <w:rFonts w:eastAsia="Arial" w:cs="Arial"/>
          <w:color w:val="000000"/>
          <w:szCs w:val="18"/>
        </w:rPr>
        <w:t>Subsequently, the mix</w:t>
      </w:r>
      <w:r w:rsidR="00E52D5E">
        <w:rPr>
          <w:rFonts w:eastAsia="Arial" w:cs="Arial"/>
          <w:color w:val="000000"/>
          <w:szCs w:val="18"/>
        </w:rPr>
        <w:t>ed material</w:t>
      </w:r>
      <w:r w:rsidRPr="00814D3E">
        <w:rPr>
          <w:rFonts w:eastAsia="Arial" w:cs="Arial"/>
          <w:color w:val="000000"/>
          <w:szCs w:val="18"/>
        </w:rPr>
        <w:t xml:space="preserve"> added in a metallic </w:t>
      </w:r>
      <w:r w:rsidR="00E52D5E">
        <w:rPr>
          <w:rFonts w:eastAsia="Arial" w:cs="Arial"/>
          <w:color w:val="000000"/>
          <w:szCs w:val="18"/>
        </w:rPr>
        <w:t>cylinder with</w:t>
      </w:r>
      <w:r w:rsidRPr="00814D3E">
        <w:rPr>
          <w:rFonts w:eastAsia="Arial" w:cs="Arial"/>
          <w:color w:val="000000"/>
          <w:szCs w:val="18"/>
        </w:rPr>
        <w:t xml:space="preserve"> 15 cm in diameter and pressed by a hydraulic press at 7 ton</w:t>
      </w:r>
      <w:r w:rsidR="00F96B50">
        <w:rPr>
          <w:rFonts w:eastAsia="Arial" w:cs="Arial"/>
          <w:color w:val="000000"/>
          <w:szCs w:val="18"/>
        </w:rPr>
        <w:t>s</w:t>
      </w:r>
      <w:r w:rsidR="00E52D5E" w:rsidRPr="00E52D5E">
        <w:rPr>
          <w:rFonts w:eastAsia="Arial" w:cs="Arial"/>
          <w:color w:val="000000"/>
          <w:szCs w:val="18"/>
        </w:rPr>
        <w:t xml:space="preserve"> </w:t>
      </w:r>
      <w:r w:rsidR="00E52D5E" w:rsidRPr="00814D3E">
        <w:rPr>
          <w:rFonts w:eastAsia="Arial" w:cs="Arial"/>
          <w:color w:val="000000"/>
          <w:szCs w:val="18"/>
        </w:rPr>
        <w:t>for 300 seconds</w:t>
      </w:r>
      <w:r w:rsidRPr="00814D3E">
        <w:rPr>
          <w:rFonts w:eastAsia="Arial" w:cs="Arial"/>
          <w:color w:val="000000"/>
          <w:szCs w:val="18"/>
        </w:rPr>
        <w:t xml:space="preserve"> results in a 40 kg/cm</w:t>
      </w:r>
      <w:r w:rsidRPr="00EF0F07">
        <w:rPr>
          <w:rFonts w:eastAsia="Arial" w:cs="Arial"/>
          <w:color w:val="000000"/>
          <w:szCs w:val="18"/>
          <w:vertAlign w:val="superscript"/>
        </w:rPr>
        <w:t>2</w:t>
      </w:r>
      <w:r w:rsidRPr="00814D3E">
        <w:rPr>
          <w:rFonts w:eastAsia="Arial" w:cs="Arial"/>
          <w:color w:val="000000"/>
          <w:szCs w:val="18"/>
        </w:rPr>
        <w:t xml:space="preserve"> pressure. The materials were then transferred to </w:t>
      </w:r>
      <w:r w:rsidR="00F96B50">
        <w:rPr>
          <w:rFonts w:eastAsia="Arial" w:cs="Arial"/>
          <w:color w:val="000000"/>
          <w:szCs w:val="18"/>
        </w:rPr>
        <w:t xml:space="preserve">an </w:t>
      </w:r>
      <w:r w:rsidR="00E52D5E">
        <w:rPr>
          <w:rFonts w:eastAsia="Arial" w:cs="Arial"/>
          <w:color w:val="000000"/>
          <w:szCs w:val="18"/>
        </w:rPr>
        <w:t xml:space="preserve">oven </w:t>
      </w:r>
      <w:r w:rsidR="00E52D5E" w:rsidRPr="00440CE4">
        <w:rPr>
          <w:rFonts w:eastAsia="Arial" w:cs="Arial"/>
          <w:color w:val="000000"/>
          <w:szCs w:val="18"/>
        </w:rPr>
        <w:t>with a</w:t>
      </w:r>
      <w:r w:rsidR="00440CE4" w:rsidRPr="00440CE4">
        <w:rPr>
          <w:rFonts w:eastAsia="Arial" w:cs="Arial"/>
          <w:color w:val="000000"/>
          <w:szCs w:val="18"/>
        </w:rPr>
        <w:t>i</w:t>
      </w:r>
      <w:r w:rsidR="00E52D5E" w:rsidRPr="00440CE4">
        <w:rPr>
          <w:rFonts w:eastAsia="Arial" w:cs="Arial"/>
          <w:color w:val="000000"/>
          <w:szCs w:val="18"/>
        </w:rPr>
        <w:t>r</w:t>
      </w:r>
      <w:r w:rsidR="00E52D5E">
        <w:rPr>
          <w:rFonts w:eastAsia="Arial" w:cs="Arial"/>
          <w:color w:val="000000"/>
          <w:szCs w:val="18"/>
        </w:rPr>
        <w:t xml:space="preserve"> circulation</w:t>
      </w:r>
      <w:r w:rsidRPr="00814D3E">
        <w:rPr>
          <w:rFonts w:eastAsia="Arial" w:cs="Arial"/>
          <w:color w:val="000000"/>
          <w:szCs w:val="18"/>
        </w:rPr>
        <w:t xml:space="preserve"> at </w:t>
      </w:r>
      <w:r w:rsidR="00814D3E" w:rsidRPr="00814D3E">
        <w:rPr>
          <w:rFonts w:eastAsia="Arial" w:cs="Arial"/>
          <w:color w:val="000000"/>
          <w:szCs w:val="18"/>
        </w:rPr>
        <w:t>70</w:t>
      </w:r>
      <w:r w:rsidR="006F6828">
        <w:rPr>
          <w:rFonts w:eastAsia="Arial" w:cs="Arial"/>
          <w:color w:val="000000"/>
          <w:szCs w:val="18"/>
        </w:rPr>
        <w:t xml:space="preserve"> </w:t>
      </w:r>
      <w:r w:rsidR="00814D3E" w:rsidRPr="00814D3E">
        <w:rPr>
          <w:rFonts w:eastAsia="Arial" w:cs="Arial"/>
          <w:color w:val="000000"/>
          <w:szCs w:val="18"/>
        </w:rPr>
        <w:t xml:space="preserve">°C for 24 hours. </w:t>
      </w:r>
      <w:r w:rsidRPr="00814D3E">
        <w:rPr>
          <w:rFonts w:eastAsia="Arial" w:cs="Arial"/>
          <w:color w:val="000000"/>
          <w:szCs w:val="18"/>
        </w:rPr>
        <w:t xml:space="preserve">In the end, the samples were conditioned in a desiccator for 48 hours before analysis. </w:t>
      </w:r>
    </w:p>
    <w:p w14:paraId="10A62BD7" w14:textId="77777777" w:rsidR="00CD4942" w:rsidRPr="00814D3E" w:rsidRDefault="00CD4942" w:rsidP="00D16D79">
      <w:pPr>
        <w:pBdr>
          <w:top w:val="nil"/>
          <w:left w:val="nil"/>
          <w:bottom w:val="nil"/>
          <w:right w:val="nil"/>
          <w:between w:val="nil"/>
        </w:pBdr>
        <w:rPr>
          <w:rFonts w:eastAsia="Arial" w:cs="Arial"/>
          <w:color w:val="000000"/>
          <w:szCs w:val="18"/>
        </w:rPr>
      </w:pPr>
    </w:p>
    <w:p w14:paraId="3453CA6C" w14:textId="77777777" w:rsidR="00D16D79" w:rsidRPr="0054725E" w:rsidRDefault="00D16D79" w:rsidP="00D16D79">
      <w:pPr>
        <w:keepNext/>
        <w:pBdr>
          <w:top w:val="nil"/>
          <w:left w:val="nil"/>
          <w:bottom w:val="nil"/>
          <w:right w:val="nil"/>
          <w:between w:val="nil"/>
        </w:pBdr>
        <w:spacing w:before="120" w:after="120" w:line="240" w:lineRule="auto"/>
        <w:jc w:val="left"/>
        <w:rPr>
          <w:rFonts w:eastAsia="Arial" w:cs="Arial"/>
          <w:b/>
          <w:color w:val="000000"/>
          <w:szCs w:val="18"/>
        </w:rPr>
      </w:pPr>
      <w:r w:rsidRPr="0054725E">
        <w:rPr>
          <w:rFonts w:eastAsia="Arial" w:cs="Arial"/>
          <w:b/>
          <w:color w:val="000000"/>
          <w:szCs w:val="18"/>
        </w:rPr>
        <w:t>2.2.1 Experimental Design</w:t>
      </w:r>
    </w:p>
    <w:p w14:paraId="0D8971D2" w14:textId="0E4F4D57" w:rsidR="00D16D79" w:rsidRPr="0054725E" w:rsidRDefault="00D16D79" w:rsidP="00D16D79">
      <w:pPr>
        <w:pBdr>
          <w:top w:val="nil"/>
          <w:left w:val="nil"/>
          <w:bottom w:val="nil"/>
          <w:right w:val="nil"/>
          <w:between w:val="nil"/>
        </w:pBdr>
        <w:rPr>
          <w:rFonts w:eastAsia="Arial" w:cs="Arial"/>
          <w:color w:val="000000"/>
          <w:szCs w:val="18"/>
        </w:rPr>
      </w:pPr>
      <w:r w:rsidRPr="0054725E">
        <w:rPr>
          <w:rFonts w:eastAsia="Arial" w:cs="Arial"/>
          <w:color w:val="000000"/>
          <w:szCs w:val="18"/>
        </w:rPr>
        <w:t>The proportions of components</w:t>
      </w:r>
      <w:r w:rsidR="004E5605">
        <w:rPr>
          <w:rFonts w:eastAsia="Arial" w:cs="Arial"/>
          <w:color w:val="000000"/>
          <w:szCs w:val="18"/>
        </w:rPr>
        <w:t xml:space="preserve"> (extruded corn, beer residue, water</w:t>
      </w:r>
      <w:r w:rsidR="00591D78">
        <w:rPr>
          <w:rFonts w:eastAsia="Arial" w:cs="Arial"/>
          <w:color w:val="000000"/>
          <w:szCs w:val="18"/>
        </w:rPr>
        <w:t>,</w:t>
      </w:r>
      <w:r w:rsidR="004E5605">
        <w:rPr>
          <w:rFonts w:eastAsia="Arial" w:cs="Arial"/>
          <w:color w:val="000000"/>
          <w:szCs w:val="18"/>
        </w:rPr>
        <w:t xml:space="preserve"> and PVA glue)</w:t>
      </w:r>
      <w:r w:rsidRPr="0054725E">
        <w:rPr>
          <w:rFonts w:eastAsia="Arial" w:cs="Arial"/>
          <w:color w:val="000000"/>
          <w:szCs w:val="18"/>
        </w:rPr>
        <w:t xml:space="preserve"> and Particle size of </w:t>
      </w:r>
      <w:r w:rsidR="00E52D5E">
        <w:rPr>
          <w:rFonts w:eastAsia="Arial" w:cs="Arial"/>
          <w:color w:val="000000"/>
          <w:szCs w:val="18"/>
        </w:rPr>
        <w:t>residue</w:t>
      </w:r>
      <w:r w:rsidRPr="0054725E">
        <w:rPr>
          <w:rFonts w:eastAsia="Arial" w:cs="Arial"/>
          <w:color w:val="000000"/>
          <w:szCs w:val="18"/>
        </w:rPr>
        <w:t xml:space="preserve"> malt</w:t>
      </w:r>
      <w:r w:rsidR="00E52D5E">
        <w:rPr>
          <w:rFonts w:eastAsia="Arial" w:cs="Arial"/>
          <w:color w:val="000000"/>
          <w:szCs w:val="18"/>
        </w:rPr>
        <w:t xml:space="preserve"> grounded</w:t>
      </w:r>
      <w:r w:rsidRPr="0054725E">
        <w:rPr>
          <w:rFonts w:eastAsia="Arial" w:cs="Arial"/>
          <w:color w:val="000000"/>
          <w:szCs w:val="18"/>
        </w:rPr>
        <w:t xml:space="preserve"> were variated in eight treatments</w:t>
      </w:r>
      <w:r w:rsidR="00E52D5E">
        <w:rPr>
          <w:rFonts w:eastAsia="Arial" w:cs="Arial"/>
          <w:color w:val="000000"/>
          <w:szCs w:val="18"/>
        </w:rPr>
        <w:t xml:space="preserve"> and a central point in triplicate. </w:t>
      </w:r>
      <w:r w:rsidRPr="0054725E">
        <w:rPr>
          <w:rFonts w:eastAsia="Arial" w:cs="Arial"/>
          <w:color w:val="000000"/>
          <w:szCs w:val="18"/>
        </w:rPr>
        <w:t xml:space="preserve">Table 1 shows the experimental design of </w:t>
      </w:r>
      <w:r w:rsidR="004E5605">
        <w:rPr>
          <w:rFonts w:eastAsia="Arial" w:cs="Arial"/>
          <w:color w:val="000000"/>
          <w:szCs w:val="18"/>
        </w:rPr>
        <w:t>bio compound</w:t>
      </w:r>
      <w:r w:rsidRPr="0054725E">
        <w:rPr>
          <w:rFonts w:eastAsia="Arial" w:cs="Arial"/>
          <w:color w:val="000000"/>
          <w:szCs w:val="18"/>
        </w:rPr>
        <w:t xml:space="preserve"> production. </w:t>
      </w:r>
    </w:p>
    <w:p w14:paraId="185C446B" w14:textId="1E41D1B3" w:rsidR="0076327E" w:rsidRPr="00C52A0D" w:rsidRDefault="00D16D79" w:rsidP="00C52A0D">
      <w:pPr>
        <w:pStyle w:val="CETTabletitle"/>
      </w:pPr>
      <w:r w:rsidRPr="00C52A0D">
        <w:t xml:space="preserve">Table 1. Experimental design of the </w:t>
      </w:r>
      <w:r w:rsidR="0043313A" w:rsidRPr="00C52A0D">
        <w:t>bio</w:t>
      </w:r>
      <w:r w:rsidR="0076327E" w:rsidRPr="00C52A0D">
        <w:t xml:space="preserve"> </w:t>
      </w:r>
      <w:r w:rsidR="0043313A" w:rsidRPr="00C52A0D">
        <w:t xml:space="preserve">compound </w:t>
      </w:r>
      <w:r w:rsidRPr="00C52A0D">
        <w:t>production</w:t>
      </w:r>
      <w:bookmarkStart w:id="3" w:name="_heading=h.1t3h5sf" w:colFirst="0" w:colLast="0"/>
      <w:bookmarkEnd w:id="3"/>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gridCol w:w="1843"/>
      </w:tblGrid>
      <w:tr w:rsidR="000E7FFC" w:rsidRPr="00B57B36" w14:paraId="510FBE74" w14:textId="77777777" w:rsidTr="00C52A0D">
        <w:tc>
          <w:tcPr>
            <w:tcW w:w="1134" w:type="dxa"/>
            <w:tcBorders>
              <w:top w:val="single" w:sz="12" w:space="0" w:color="008000"/>
              <w:bottom w:val="single" w:sz="6" w:space="0" w:color="008000"/>
            </w:tcBorders>
            <w:shd w:val="clear" w:color="auto" w:fill="FFFFFF"/>
          </w:tcPr>
          <w:p w14:paraId="797E9DE0" w14:textId="02FD09FE" w:rsidR="000E7FFC" w:rsidRPr="00B57B36" w:rsidRDefault="000E7FFC" w:rsidP="00D32C56">
            <w:pPr>
              <w:pStyle w:val="CETBodytext"/>
              <w:rPr>
                <w:lang w:val="en-GB"/>
              </w:rPr>
            </w:pPr>
            <w:r>
              <w:rPr>
                <w:lang w:val="en-GB"/>
              </w:rPr>
              <w:t>Treatment</w:t>
            </w:r>
            <w:r w:rsidRPr="00B57B36">
              <w:rPr>
                <w:lang w:val="en-GB"/>
              </w:rPr>
              <w:t xml:space="preserve"> </w:t>
            </w:r>
          </w:p>
        </w:tc>
        <w:tc>
          <w:tcPr>
            <w:tcW w:w="1134" w:type="dxa"/>
            <w:tcBorders>
              <w:top w:val="single" w:sz="12" w:space="0" w:color="008000"/>
              <w:bottom w:val="single" w:sz="6" w:space="0" w:color="008000"/>
            </w:tcBorders>
            <w:shd w:val="clear" w:color="auto" w:fill="FFFFFF"/>
          </w:tcPr>
          <w:p w14:paraId="22A5646B" w14:textId="77777777" w:rsidR="000E7FFC" w:rsidRDefault="000E7FFC" w:rsidP="00D32C56">
            <w:pPr>
              <w:pStyle w:val="CETBodytext"/>
              <w:rPr>
                <w:lang w:val="en-GB"/>
              </w:rPr>
            </w:pPr>
            <w:r>
              <w:rPr>
                <w:lang w:val="en-GB"/>
              </w:rPr>
              <w:t xml:space="preserve">Malt waste </w:t>
            </w:r>
          </w:p>
          <w:p w14:paraId="097B8B4C" w14:textId="3E6ACF74" w:rsidR="000E7FFC" w:rsidRPr="00B57B36" w:rsidRDefault="000E7FFC" w:rsidP="00D32C56">
            <w:pPr>
              <w:pStyle w:val="CETBodytext"/>
              <w:rPr>
                <w:lang w:val="en-GB"/>
              </w:rPr>
            </w:pPr>
            <w:r>
              <w:rPr>
                <w:lang w:val="en-GB"/>
              </w:rPr>
              <w:t>(g)</w:t>
            </w:r>
          </w:p>
        </w:tc>
        <w:tc>
          <w:tcPr>
            <w:tcW w:w="1134" w:type="dxa"/>
            <w:tcBorders>
              <w:top w:val="single" w:sz="12" w:space="0" w:color="008000"/>
              <w:bottom w:val="single" w:sz="6" w:space="0" w:color="008000"/>
            </w:tcBorders>
            <w:shd w:val="clear" w:color="auto" w:fill="FFFFFF"/>
          </w:tcPr>
          <w:p w14:paraId="639B8BE5" w14:textId="48C2BFD2" w:rsidR="000E7FFC" w:rsidRPr="00B57B36" w:rsidRDefault="000E7FFC" w:rsidP="00D32C56">
            <w:pPr>
              <w:pStyle w:val="CETBodytext"/>
              <w:rPr>
                <w:lang w:val="en-GB"/>
              </w:rPr>
            </w:pPr>
            <w:r>
              <w:rPr>
                <w:lang w:val="en-GB"/>
              </w:rPr>
              <w:t>Extruded maise (g)</w:t>
            </w:r>
          </w:p>
        </w:tc>
        <w:tc>
          <w:tcPr>
            <w:tcW w:w="1134" w:type="dxa"/>
            <w:tcBorders>
              <w:top w:val="single" w:sz="12" w:space="0" w:color="008000"/>
              <w:bottom w:val="single" w:sz="6" w:space="0" w:color="008000"/>
            </w:tcBorders>
            <w:shd w:val="clear" w:color="auto" w:fill="FFFFFF"/>
          </w:tcPr>
          <w:p w14:paraId="1ACFBEC2" w14:textId="77777777" w:rsidR="00C52A0D" w:rsidRDefault="000E7FFC" w:rsidP="00D32C56">
            <w:pPr>
              <w:pStyle w:val="CETBodytext"/>
              <w:ind w:right="-1"/>
              <w:rPr>
                <w:rFonts w:cs="Arial"/>
                <w:szCs w:val="18"/>
                <w:lang w:val="en-GB"/>
              </w:rPr>
            </w:pPr>
            <w:r>
              <w:rPr>
                <w:rFonts w:cs="Arial"/>
                <w:szCs w:val="18"/>
                <w:lang w:val="en-GB"/>
              </w:rPr>
              <w:t xml:space="preserve">PVA glue </w:t>
            </w:r>
          </w:p>
          <w:p w14:paraId="6152AD40" w14:textId="57F63157" w:rsidR="000E7FFC" w:rsidRPr="00B57B36" w:rsidRDefault="000E7FFC" w:rsidP="00D32C56">
            <w:pPr>
              <w:pStyle w:val="CETBodytext"/>
              <w:ind w:right="-1"/>
              <w:rPr>
                <w:rFonts w:cs="Arial"/>
                <w:szCs w:val="18"/>
                <w:lang w:val="en-GB"/>
              </w:rPr>
            </w:pPr>
            <w:r>
              <w:rPr>
                <w:rFonts w:cs="Arial"/>
                <w:szCs w:val="18"/>
                <w:lang w:val="en-GB"/>
              </w:rPr>
              <w:t>(g)</w:t>
            </w:r>
          </w:p>
        </w:tc>
        <w:tc>
          <w:tcPr>
            <w:tcW w:w="1134" w:type="dxa"/>
            <w:tcBorders>
              <w:top w:val="single" w:sz="12" w:space="0" w:color="008000"/>
              <w:bottom w:val="single" w:sz="6" w:space="0" w:color="008000"/>
            </w:tcBorders>
            <w:shd w:val="clear" w:color="auto" w:fill="FFFFFF"/>
          </w:tcPr>
          <w:p w14:paraId="76668A66" w14:textId="77777777" w:rsidR="000E7FFC" w:rsidRDefault="000E7FFC" w:rsidP="00C52A0D">
            <w:pPr>
              <w:pStyle w:val="CETBodytext"/>
              <w:ind w:right="-1"/>
              <w:jc w:val="left"/>
              <w:rPr>
                <w:rFonts w:cs="Arial"/>
                <w:szCs w:val="18"/>
                <w:lang w:val="en-GB"/>
              </w:rPr>
            </w:pPr>
            <w:r>
              <w:rPr>
                <w:rFonts w:cs="Arial"/>
                <w:szCs w:val="18"/>
                <w:lang w:val="en-GB"/>
              </w:rPr>
              <w:t>Water</w:t>
            </w:r>
          </w:p>
          <w:p w14:paraId="506870B6" w14:textId="56D87034" w:rsidR="000E7FFC" w:rsidRDefault="000E7FFC" w:rsidP="00C52A0D">
            <w:pPr>
              <w:pStyle w:val="CETBodytext"/>
              <w:ind w:right="-1"/>
              <w:jc w:val="left"/>
              <w:rPr>
                <w:rFonts w:cs="Arial"/>
                <w:szCs w:val="18"/>
                <w:lang w:val="en-GB"/>
              </w:rPr>
            </w:pPr>
            <w:r>
              <w:rPr>
                <w:rFonts w:cs="Arial"/>
                <w:szCs w:val="18"/>
                <w:lang w:val="en-GB"/>
              </w:rPr>
              <w:t>(g)</w:t>
            </w:r>
          </w:p>
        </w:tc>
        <w:tc>
          <w:tcPr>
            <w:tcW w:w="1843" w:type="dxa"/>
            <w:tcBorders>
              <w:top w:val="single" w:sz="12" w:space="0" w:color="008000"/>
              <w:bottom w:val="single" w:sz="6" w:space="0" w:color="008000"/>
            </w:tcBorders>
            <w:shd w:val="clear" w:color="auto" w:fill="FFFFFF"/>
          </w:tcPr>
          <w:p w14:paraId="3BCD6105" w14:textId="034B35CF" w:rsidR="000E7FFC" w:rsidRPr="00B57B36" w:rsidRDefault="000E7FFC" w:rsidP="00C52A0D">
            <w:pPr>
              <w:pStyle w:val="CETBodytext"/>
              <w:ind w:right="-1"/>
              <w:jc w:val="left"/>
              <w:rPr>
                <w:rFonts w:cs="Arial"/>
                <w:szCs w:val="18"/>
                <w:lang w:val="en-GB"/>
              </w:rPr>
            </w:pPr>
            <w:r>
              <w:rPr>
                <w:rFonts w:cs="Arial"/>
                <w:szCs w:val="18"/>
                <w:lang w:val="en-GB"/>
              </w:rPr>
              <w:t>The particle size of malt waste (mash)</w:t>
            </w:r>
          </w:p>
        </w:tc>
      </w:tr>
      <w:tr w:rsidR="000E7FFC" w:rsidRPr="00B57B36" w14:paraId="7D2A5685" w14:textId="77777777" w:rsidTr="00C52A0D">
        <w:tc>
          <w:tcPr>
            <w:tcW w:w="1134" w:type="dxa"/>
            <w:shd w:val="clear" w:color="auto" w:fill="FFFFFF"/>
          </w:tcPr>
          <w:p w14:paraId="640A4679" w14:textId="3B12C8A1" w:rsidR="000E7FFC" w:rsidRPr="00B57B36" w:rsidRDefault="000E7FFC" w:rsidP="00D32C56">
            <w:pPr>
              <w:pStyle w:val="CETBodytext"/>
              <w:rPr>
                <w:lang w:val="en-GB"/>
              </w:rPr>
            </w:pPr>
            <w:r>
              <w:rPr>
                <w:lang w:val="en-GB"/>
              </w:rPr>
              <w:t>T1</w:t>
            </w:r>
          </w:p>
        </w:tc>
        <w:tc>
          <w:tcPr>
            <w:tcW w:w="1134" w:type="dxa"/>
            <w:shd w:val="clear" w:color="auto" w:fill="FFFFFF"/>
          </w:tcPr>
          <w:p w14:paraId="793E8418" w14:textId="6C2AE0C3" w:rsidR="000E7FFC" w:rsidRPr="00B57B36" w:rsidRDefault="000E7FFC" w:rsidP="00D32C56">
            <w:pPr>
              <w:pStyle w:val="CETBodytext"/>
              <w:rPr>
                <w:lang w:val="en-GB"/>
              </w:rPr>
            </w:pPr>
            <w:r>
              <w:rPr>
                <w:lang w:val="en-GB"/>
              </w:rPr>
              <w:t>85</w:t>
            </w:r>
          </w:p>
        </w:tc>
        <w:tc>
          <w:tcPr>
            <w:tcW w:w="1134" w:type="dxa"/>
            <w:shd w:val="clear" w:color="auto" w:fill="FFFFFF"/>
          </w:tcPr>
          <w:p w14:paraId="6E5E7B63" w14:textId="71C87978" w:rsidR="000E7FFC" w:rsidRPr="00B57B36" w:rsidRDefault="000E7FFC" w:rsidP="00D32C56">
            <w:pPr>
              <w:pStyle w:val="CETBodytext"/>
              <w:rPr>
                <w:lang w:val="en-GB"/>
              </w:rPr>
            </w:pPr>
            <w:r>
              <w:rPr>
                <w:lang w:val="en-GB"/>
              </w:rPr>
              <w:t>15</w:t>
            </w:r>
          </w:p>
        </w:tc>
        <w:tc>
          <w:tcPr>
            <w:tcW w:w="1134" w:type="dxa"/>
            <w:shd w:val="clear" w:color="auto" w:fill="FFFFFF"/>
          </w:tcPr>
          <w:p w14:paraId="39B069BE" w14:textId="32E8E256" w:rsidR="000E7FFC" w:rsidRPr="00B57B36" w:rsidRDefault="000E7FFC" w:rsidP="00D32C56">
            <w:pPr>
              <w:pStyle w:val="CETBodytext"/>
              <w:ind w:right="-1"/>
              <w:rPr>
                <w:rFonts w:cs="Arial"/>
                <w:szCs w:val="18"/>
                <w:lang w:val="en-GB"/>
              </w:rPr>
            </w:pPr>
            <w:r>
              <w:rPr>
                <w:rFonts w:cs="Arial"/>
                <w:szCs w:val="18"/>
                <w:lang w:val="en-GB"/>
              </w:rPr>
              <w:t>0</w:t>
            </w:r>
          </w:p>
        </w:tc>
        <w:tc>
          <w:tcPr>
            <w:tcW w:w="1134" w:type="dxa"/>
            <w:shd w:val="clear" w:color="auto" w:fill="FFFFFF"/>
          </w:tcPr>
          <w:p w14:paraId="3D25381D" w14:textId="49A423E4" w:rsidR="000E7FFC" w:rsidRPr="00B57B36" w:rsidRDefault="000E7FFC" w:rsidP="00D32C56">
            <w:pPr>
              <w:pStyle w:val="CETBodytext"/>
              <w:ind w:right="-1"/>
              <w:rPr>
                <w:rFonts w:cs="Arial"/>
                <w:szCs w:val="18"/>
                <w:lang w:val="en-GB"/>
              </w:rPr>
            </w:pPr>
            <w:r>
              <w:rPr>
                <w:rFonts w:cs="Arial"/>
                <w:szCs w:val="18"/>
                <w:lang w:val="en-GB"/>
              </w:rPr>
              <w:t>30</w:t>
            </w:r>
          </w:p>
        </w:tc>
        <w:tc>
          <w:tcPr>
            <w:tcW w:w="1843" w:type="dxa"/>
            <w:shd w:val="clear" w:color="auto" w:fill="FFFFFF"/>
          </w:tcPr>
          <w:p w14:paraId="3FD583B4" w14:textId="5AB30470" w:rsidR="000E7FFC" w:rsidRPr="00B57B36" w:rsidRDefault="000E7FFC" w:rsidP="00D32C56">
            <w:pPr>
              <w:pStyle w:val="CETBodytext"/>
              <w:ind w:right="-1"/>
              <w:rPr>
                <w:rFonts w:cs="Arial"/>
                <w:szCs w:val="18"/>
                <w:lang w:val="en-GB"/>
              </w:rPr>
            </w:pPr>
            <w:r>
              <w:rPr>
                <w:rFonts w:cs="Arial"/>
                <w:szCs w:val="18"/>
                <w:lang w:val="en-GB"/>
              </w:rPr>
              <w:t>14-28</w:t>
            </w:r>
          </w:p>
        </w:tc>
      </w:tr>
      <w:tr w:rsidR="000E7FFC" w:rsidRPr="00B57B36" w14:paraId="678375BA" w14:textId="77777777" w:rsidTr="00C52A0D">
        <w:tc>
          <w:tcPr>
            <w:tcW w:w="1134" w:type="dxa"/>
            <w:shd w:val="clear" w:color="auto" w:fill="FFFFFF"/>
          </w:tcPr>
          <w:p w14:paraId="4FEE261E" w14:textId="31CFDDB1" w:rsidR="000E7FFC" w:rsidRDefault="000E7FFC" w:rsidP="00D32C56">
            <w:pPr>
              <w:pStyle w:val="CETBodytext"/>
              <w:rPr>
                <w:lang w:val="en-GB"/>
              </w:rPr>
            </w:pPr>
            <w:r>
              <w:rPr>
                <w:lang w:val="en-GB"/>
              </w:rPr>
              <w:t>T2</w:t>
            </w:r>
          </w:p>
        </w:tc>
        <w:tc>
          <w:tcPr>
            <w:tcW w:w="1134" w:type="dxa"/>
            <w:shd w:val="clear" w:color="auto" w:fill="FFFFFF"/>
          </w:tcPr>
          <w:p w14:paraId="7E393A11" w14:textId="661EB08A" w:rsidR="000E7FFC" w:rsidRDefault="000E7FFC" w:rsidP="00D32C56">
            <w:pPr>
              <w:pStyle w:val="CETBodytext"/>
              <w:rPr>
                <w:lang w:val="en-GB"/>
              </w:rPr>
            </w:pPr>
            <w:r>
              <w:rPr>
                <w:lang w:val="en-GB"/>
              </w:rPr>
              <w:t>85</w:t>
            </w:r>
          </w:p>
        </w:tc>
        <w:tc>
          <w:tcPr>
            <w:tcW w:w="1134" w:type="dxa"/>
            <w:shd w:val="clear" w:color="auto" w:fill="FFFFFF"/>
          </w:tcPr>
          <w:p w14:paraId="747590F7" w14:textId="5367485B" w:rsidR="000E7FFC" w:rsidRDefault="00C52A0D" w:rsidP="00D32C56">
            <w:pPr>
              <w:pStyle w:val="CETBodytext"/>
              <w:rPr>
                <w:lang w:val="en-GB"/>
              </w:rPr>
            </w:pPr>
            <w:r>
              <w:rPr>
                <w:lang w:val="en-GB"/>
              </w:rPr>
              <w:t>15</w:t>
            </w:r>
          </w:p>
        </w:tc>
        <w:tc>
          <w:tcPr>
            <w:tcW w:w="1134" w:type="dxa"/>
            <w:shd w:val="clear" w:color="auto" w:fill="FFFFFF"/>
          </w:tcPr>
          <w:p w14:paraId="5D47380F" w14:textId="5BE50AD8" w:rsidR="000E7FFC" w:rsidRDefault="00C52A0D" w:rsidP="00D32C56">
            <w:pPr>
              <w:pStyle w:val="CETBodytext"/>
              <w:ind w:right="-1"/>
              <w:rPr>
                <w:rFonts w:cs="Arial"/>
                <w:szCs w:val="18"/>
                <w:lang w:val="en-GB"/>
              </w:rPr>
            </w:pPr>
            <w:r>
              <w:rPr>
                <w:rFonts w:cs="Arial"/>
                <w:szCs w:val="18"/>
                <w:lang w:val="en-GB"/>
              </w:rPr>
              <w:t>0</w:t>
            </w:r>
          </w:p>
        </w:tc>
        <w:tc>
          <w:tcPr>
            <w:tcW w:w="1134" w:type="dxa"/>
            <w:shd w:val="clear" w:color="auto" w:fill="FFFFFF"/>
          </w:tcPr>
          <w:p w14:paraId="103E79AF" w14:textId="7598C38A" w:rsidR="000E7FFC" w:rsidRDefault="00C52A0D" w:rsidP="00D32C56">
            <w:pPr>
              <w:pStyle w:val="CETBodytext"/>
              <w:ind w:right="-1"/>
              <w:rPr>
                <w:rFonts w:cs="Arial"/>
                <w:szCs w:val="18"/>
                <w:lang w:val="en-GB"/>
              </w:rPr>
            </w:pPr>
            <w:r>
              <w:rPr>
                <w:rFonts w:cs="Arial"/>
                <w:szCs w:val="18"/>
                <w:lang w:val="en-GB"/>
              </w:rPr>
              <w:t>30</w:t>
            </w:r>
          </w:p>
        </w:tc>
        <w:tc>
          <w:tcPr>
            <w:tcW w:w="1843" w:type="dxa"/>
            <w:shd w:val="clear" w:color="auto" w:fill="FFFFFF"/>
          </w:tcPr>
          <w:p w14:paraId="47CEE712" w14:textId="0A5AE15D" w:rsidR="000E7FFC" w:rsidRDefault="00C52A0D" w:rsidP="00D32C56">
            <w:pPr>
              <w:pStyle w:val="CETBodytext"/>
              <w:ind w:right="-1"/>
              <w:rPr>
                <w:rFonts w:cs="Arial"/>
                <w:szCs w:val="18"/>
                <w:lang w:val="en-GB"/>
              </w:rPr>
            </w:pPr>
            <w:r w:rsidRPr="0076327E">
              <w:rPr>
                <w:rFonts w:eastAsia="Arial" w:cs="Arial"/>
                <w:color w:val="000000"/>
                <w:szCs w:val="18"/>
              </w:rPr>
              <w:t xml:space="preserve">3.5 </w:t>
            </w:r>
            <w:r w:rsidR="00DF7BE3">
              <w:rPr>
                <w:rFonts w:cs="Arial"/>
                <w:szCs w:val="18"/>
                <w:lang w:val="en-GB"/>
              </w:rPr>
              <w:t>-</w:t>
            </w:r>
            <w:r w:rsidRPr="0076327E">
              <w:rPr>
                <w:rFonts w:eastAsia="Arial" w:cs="Arial"/>
                <w:color w:val="000000"/>
                <w:szCs w:val="18"/>
              </w:rPr>
              <w:t xml:space="preserve"> 6</w:t>
            </w:r>
          </w:p>
        </w:tc>
      </w:tr>
      <w:tr w:rsidR="000E7FFC" w:rsidRPr="00B57B36" w14:paraId="0D5BAC1D" w14:textId="77777777" w:rsidTr="00C52A0D">
        <w:tc>
          <w:tcPr>
            <w:tcW w:w="1134" w:type="dxa"/>
            <w:shd w:val="clear" w:color="auto" w:fill="FFFFFF"/>
          </w:tcPr>
          <w:p w14:paraId="1BD8E2A0" w14:textId="44822CD2" w:rsidR="000E7FFC" w:rsidRDefault="000E7FFC" w:rsidP="00D32C56">
            <w:pPr>
              <w:pStyle w:val="CETBodytext"/>
              <w:rPr>
                <w:lang w:val="en-GB"/>
              </w:rPr>
            </w:pPr>
            <w:r>
              <w:rPr>
                <w:lang w:val="en-GB"/>
              </w:rPr>
              <w:t>T3</w:t>
            </w:r>
          </w:p>
        </w:tc>
        <w:tc>
          <w:tcPr>
            <w:tcW w:w="1134" w:type="dxa"/>
            <w:shd w:val="clear" w:color="auto" w:fill="FFFFFF"/>
          </w:tcPr>
          <w:p w14:paraId="6A7AC367" w14:textId="1A047402" w:rsidR="000E7FFC" w:rsidRDefault="000E7FFC" w:rsidP="00D32C56">
            <w:pPr>
              <w:pStyle w:val="CETBodytext"/>
              <w:rPr>
                <w:lang w:val="en-GB"/>
              </w:rPr>
            </w:pPr>
            <w:r>
              <w:rPr>
                <w:lang w:val="en-GB"/>
              </w:rPr>
              <w:t>85</w:t>
            </w:r>
          </w:p>
        </w:tc>
        <w:tc>
          <w:tcPr>
            <w:tcW w:w="1134" w:type="dxa"/>
            <w:shd w:val="clear" w:color="auto" w:fill="FFFFFF"/>
          </w:tcPr>
          <w:p w14:paraId="02A737DD" w14:textId="57E00CEE" w:rsidR="000E7FFC" w:rsidRDefault="00C52A0D" w:rsidP="00D32C56">
            <w:pPr>
              <w:pStyle w:val="CETBodytext"/>
              <w:rPr>
                <w:lang w:val="en-GB"/>
              </w:rPr>
            </w:pPr>
            <w:r>
              <w:rPr>
                <w:lang w:val="en-GB"/>
              </w:rPr>
              <w:t>15</w:t>
            </w:r>
          </w:p>
        </w:tc>
        <w:tc>
          <w:tcPr>
            <w:tcW w:w="1134" w:type="dxa"/>
            <w:shd w:val="clear" w:color="auto" w:fill="FFFFFF"/>
          </w:tcPr>
          <w:p w14:paraId="6416CCE9" w14:textId="65913FEE" w:rsidR="000E7FFC" w:rsidRDefault="00C52A0D" w:rsidP="00D32C56">
            <w:pPr>
              <w:pStyle w:val="CETBodytext"/>
              <w:ind w:right="-1"/>
              <w:rPr>
                <w:rFonts w:cs="Arial"/>
                <w:szCs w:val="18"/>
                <w:lang w:val="en-GB"/>
              </w:rPr>
            </w:pPr>
            <w:r>
              <w:rPr>
                <w:rFonts w:cs="Arial"/>
                <w:szCs w:val="18"/>
                <w:lang w:val="en-GB"/>
              </w:rPr>
              <w:t>10</w:t>
            </w:r>
          </w:p>
        </w:tc>
        <w:tc>
          <w:tcPr>
            <w:tcW w:w="1134" w:type="dxa"/>
            <w:shd w:val="clear" w:color="auto" w:fill="FFFFFF"/>
          </w:tcPr>
          <w:p w14:paraId="59BFE641" w14:textId="0F00F234" w:rsidR="000E7FFC" w:rsidRDefault="00C52A0D" w:rsidP="00D32C56">
            <w:pPr>
              <w:pStyle w:val="CETBodytext"/>
              <w:ind w:right="-1"/>
              <w:rPr>
                <w:rFonts w:cs="Arial"/>
                <w:szCs w:val="18"/>
                <w:lang w:val="en-GB"/>
              </w:rPr>
            </w:pPr>
            <w:r>
              <w:rPr>
                <w:rFonts w:cs="Arial"/>
                <w:szCs w:val="18"/>
                <w:lang w:val="en-GB"/>
              </w:rPr>
              <w:t>20</w:t>
            </w:r>
          </w:p>
        </w:tc>
        <w:tc>
          <w:tcPr>
            <w:tcW w:w="1843" w:type="dxa"/>
            <w:shd w:val="clear" w:color="auto" w:fill="FFFFFF"/>
          </w:tcPr>
          <w:p w14:paraId="31F133C4" w14:textId="112C2CED" w:rsidR="000E7FFC" w:rsidRDefault="00C52A0D" w:rsidP="00D32C56">
            <w:pPr>
              <w:pStyle w:val="CETBodytext"/>
              <w:ind w:right="-1"/>
              <w:rPr>
                <w:rFonts w:cs="Arial"/>
                <w:szCs w:val="18"/>
                <w:lang w:val="en-GB"/>
              </w:rPr>
            </w:pPr>
            <w:r w:rsidRPr="0076327E">
              <w:rPr>
                <w:rFonts w:eastAsia="Arial" w:cs="Arial"/>
                <w:color w:val="000000"/>
                <w:szCs w:val="18"/>
              </w:rPr>
              <w:t>14-28</w:t>
            </w:r>
          </w:p>
        </w:tc>
      </w:tr>
      <w:tr w:rsidR="000E7FFC" w:rsidRPr="00B57B36" w14:paraId="4AEA7065" w14:textId="77777777" w:rsidTr="00C52A0D">
        <w:tc>
          <w:tcPr>
            <w:tcW w:w="1134" w:type="dxa"/>
            <w:shd w:val="clear" w:color="auto" w:fill="FFFFFF"/>
          </w:tcPr>
          <w:p w14:paraId="0AD7B936" w14:textId="47FF4E8A" w:rsidR="000E7FFC" w:rsidRDefault="000E7FFC" w:rsidP="00D32C56">
            <w:pPr>
              <w:pStyle w:val="CETBodytext"/>
              <w:rPr>
                <w:lang w:val="en-GB"/>
              </w:rPr>
            </w:pPr>
            <w:r>
              <w:rPr>
                <w:lang w:val="en-GB"/>
              </w:rPr>
              <w:t>T4</w:t>
            </w:r>
          </w:p>
        </w:tc>
        <w:tc>
          <w:tcPr>
            <w:tcW w:w="1134" w:type="dxa"/>
            <w:shd w:val="clear" w:color="auto" w:fill="FFFFFF"/>
          </w:tcPr>
          <w:p w14:paraId="10E91261" w14:textId="1EF3BBF2" w:rsidR="000E7FFC" w:rsidRDefault="000E7FFC" w:rsidP="00D32C56">
            <w:pPr>
              <w:pStyle w:val="CETBodytext"/>
              <w:rPr>
                <w:lang w:val="en-GB"/>
              </w:rPr>
            </w:pPr>
            <w:r>
              <w:rPr>
                <w:lang w:val="en-GB"/>
              </w:rPr>
              <w:t>85</w:t>
            </w:r>
          </w:p>
        </w:tc>
        <w:tc>
          <w:tcPr>
            <w:tcW w:w="1134" w:type="dxa"/>
            <w:shd w:val="clear" w:color="auto" w:fill="FFFFFF"/>
          </w:tcPr>
          <w:p w14:paraId="5872CAD5" w14:textId="0DB09DA5" w:rsidR="000E7FFC" w:rsidRDefault="00C52A0D" w:rsidP="00D32C56">
            <w:pPr>
              <w:pStyle w:val="CETBodytext"/>
              <w:rPr>
                <w:lang w:val="en-GB"/>
              </w:rPr>
            </w:pPr>
            <w:r>
              <w:rPr>
                <w:lang w:val="en-GB"/>
              </w:rPr>
              <w:t>15</w:t>
            </w:r>
          </w:p>
        </w:tc>
        <w:tc>
          <w:tcPr>
            <w:tcW w:w="1134" w:type="dxa"/>
            <w:shd w:val="clear" w:color="auto" w:fill="FFFFFF"/>
          </w:tcPr>
          <w:p w14:paraId="46DC450A" w14:textId="2E5E9E4C" w:rsidR="000E7FFC" w:rsidRDefault="00C52A0D" w:rsidP="00D32C56">
            <w:pPr>
              <w:pStyle w:val="CETBodytext"/>
              <w:ind w:right="-1"/>
              <w:rPr>
                <w:rFonts w:cs="Arial"/>
                <w:szCs w:val="18"/>
                <w:lang w:val="en-GB"/>
              </w:rPr>
            </w:pPr>
            <w:r>
              <w:rPr>
                <w:rFonts w:cs="Arial"/>
                <w:szCs w:val="18"/>
                <w:lang w:val="en-GB"/>
              </w:rPr>
              <w:t>10</w:t>
            </w:r>
          </w:p>
        </w:tc>
        <w:tc>
          <w:tcPr>
            <w:tcW w:w="1134" w:type="dxa"/>
            <w:shd w:val="clear" w:color="auto" w:fill="FFFFFF"/>
          </w:tcPr>
          <w:p w14:paraId="0B516D8C" w14:textId="05C54E86" w:rsidR="000E7FFC" w:rsidRDefault="00C52A0D" w:rsidP="00D32C56">
            <w:pPr>
              <w:pStyle w:val="CETBodytext"/>
              <w:ind w:right="-1"/>
              <w:rPr>
                <w:rFonts w:cs="Arial"/>
                <w:szCs w:val="18"/>
                <w:lang w:val="en-GB"/>
              </w:rPr>
            </w:pPr>
            <w:r>
              <w:rPr>
                <w:rFonts w:cs="Arial"/>
                <w:szCs w:val="18"/>
                <w:lang w:val="en-GB"/>
              </w:rPr>
              <w:t>20</w:t>
            </w:r>
          </w:p>
        </w:tc>
        <w:tc>
          <w:tcPr>
            <w:tcW w:w="1843" w:type="dxa"/>
            <w:shd w:val="clear" w:color="auto" w:fill="FFFFFF"/>
          </w:tcPr>
          <w:p w14:paraId="4DE45053" w14:textId="4AD2D143" w:rsidR="000E7FFC" w:rsidRDefault="00C52A0D" w:rsidP="00D32C56">
            <w:pPr>
              <w:pStyle w:val="CETBodytext"/>
              <w:ind w:right="-1"/>
              <w:rPr>
                <w:rFonts w:cs="Arial"/>
                <w:szCs w:val="18"/>
                <w:lang w:val="en-GB"/>
              </w:rPr>
            </w:pPr>
            <w:r w:rsidRPr="0076327E">
              <w:rPr>
                <w:rFonts w:eastAsia="Arial" w:cs="Arial"/>
                <w:color w:val="000000"/>
                <w:szCs w:val="18"/>
              </w:rPr>
              <w:t xml:space="preserve">3.5 </w:t>
            </w:r>
            <w:r w:rsidR="00DF7BE3">
              <w:rPr>
                <w:rFonts w:cs="Arial"/>
                <w:szCs w:val="18"/>
                <w:lang w:val="en-GB"/>
              </w:rPr>
              <w:t>-</w:t>
            </w:r>
            <w:r w:rsidRPr="0076327E">
              <w:rPr>
                <w:rFonts w:eastAsia="Arial" w:cs="Arial"/>
                <w:color w:val="000000"/>
                <w:szCs w:val="18"/>
              </w:rPr>
              <w:t xml:space="preserve"> 6</w:t>
            </w:r>
          </w:p>
        </w:tc>
      </w:tr>
      <w:tr w:rsidR="000E7FFC" w:rsidRPr="00B57B36" w14:paraId="35E7AC42" w14:textId="77777777" w:rsidTr="00C52A0D">
        <w:tc>
          <w:tcPr>
            <w:tcW w:w="1134" w:type="dxa"/>
            <w:shd w:val="clear" w:color="auto" w:fill="FFFFFF"/>
          </w:tcPr>
          <w:p w14:paraId="1389462C" w14:textId="67F2FF82" w:rsidR="000E7FFC" w:rsidRDefault="000E7FFC" w:rsidP="00D32C56">
            <w:pPr>
              <w:pStyle w:val="CETBodytext"/>
              <w:rPr>
                <w:lang w:val="en-GB"/>
              </w:rPr>
            </w:pPr>
            <w:r>
              <w:rPr>
                <w:lang w:val="en-GB"/>
              </w:rPr>
              <w:t>T5</w:t>
            </w:r>
          </w:p>
        </w:tc>
        <w:tc>
          <w:tcPr>
            <w:tcW w:w="1134" w:type="dxa"/>
            <w:shd w:val="clear" w:color="auto" w:fill="FFFFFF"/>
          </w:tcPr>
          <w:p w14:paraId="1455BBDC" w14:textId="0685FEC7" w:rsidR="000E7FFC" w:rsidRDefault="000E7FFC" w:rsidP="00D32C56">
            <w:pPr>
              <w:pStyle w:val="CETBodytext"/>
              <w:rPr>
                <w:lang w:val="en-GB"/>
              </w:rPr>
            </w:pPr>
            <w:r>
              <w:rPr>
                <w:lang w:val="en-GB"/>
              </w:rPr>
              <w:t>65</w:t>
            </w:r>
          </w:p>
        </w:tc>
        <w:tc>
          <w:tcPr>
            <w:tcW w:w="1134" w:type="dxa"/>
            <w:shd w:val="clear" w:color="auto" w:fill="FFFFFF"/>
          </w:tcPr>
          <w:p w14:paraId="3814B167" w14:textId="4CD97425" w:rsidR="000E7FFC" w:rsidRDefault="00C52A0D" w:rsidP="00D32C56">
            <w:pPr>
              <w:pStyle w:val="CETBodytext"/>
              <w:rPr>
                <w:lang w:val="en-GB"/>
              </w:rPr>
            </w:pPr>
            <w:r>
              <w:rPr>
                <w:lang w:val="en-GB"/>
              </w:rPr>
              <w:t>35</w:t>
            </w:r>
          </w:p>
        </w:tc>
        <w:tc>
          <w:tcPr>
            <w:tcW w:w="1134" w:type="dxa"/>
            <w:shd w:val="clear" w:color="auto" w:fill="FFFFFF"/>
          </w:tcPr>
          <w:p w14:paraId="0CE68507" w14:textId="7EEB8F37" w:rsidR="000E7FFC" w:rsidRDefault="00C52A0D" w:rsidP="00D32C56">
            <w:pPr>
              <w:pStyle w:val="CETBodytext"/>
              <w:ind w:right="-1"/>
              <w:rPr>
                <w:rFonts w:cs="Arial"/>
                <w:szCs w:val="18"/>
                <w:lang w:val="en-GB"/>
              </w:rPr>
            </w:pPr>
            <w:r>
              <w:rPr>
                <w:rFonts w:cs="Arial"/>
                <w:szCs w:val="18"/>
                <w:lang w:val="en-GB"/>
              </w:rPr>
              <w:t>0</w:t>
            </w:r>
          </w:p>
        </w:tc>
        <w:tc>
          <w:tcPr>
            <w:tcW w:w="1134" w:type="dxa"/>
            <w:shd w:val="clear" w:color="auto" w:fill="FFFFFF"/>
          </w:tcPr>
          <w:p w14:paraId="028A1166" w14:textId="36A637BA" w:rsidR="000E7FFC" w:rsidRDefault="00C52A0D" w:rsidP="00D32C56">
            <w:pPr>
              <w:pStyle w:val="CETBodytext"/>
              <w:ind w:right="-1"/>
              <w:rPr>
                <w:rFonts w:cs="Arial"/>
                <w:szCs w:val="18"/>
                <w:lang w:val="en-GB"/>
              </w:rPr>
            </w:pPr>
            <w:r>
              <w:rPr>
                <w:rFonts w:cs="Arial"/>
                <w:szCs w:val="18"/>
                <w:lang w:val="en-GB"/>
              </w:rPr>
              <w:t>30</w:t>
            </w:r>
          </w:p>
        </w:tc>
        <w:tc>
          <w:tcPr>
            <w:tcW w:w="1843" w:type="dxa"/>
            <w:shd w:val="clear" w:color="auto" w:fill="FFFFFF"/>
          </w:tcPr>
          <w:p w14:paraId="05CA1DD8" w14:textId="3A3FDCC3" w:rsidR="000E7FFC" w:rsidRDefault="00C52A0D" w:rsidP="00D32C56">
            <w:pPr>
              <w:pStyle w:val="CETBodytext"/>
              <w:ind w:right="-1"/>
              <w:rPr>
                <w:rFonts w:cs="Arial"/>
                <w:szCs w:val="18"/>
                <w:lang w:val="en-GB"/>
              </w:rPr>
            </w:pPr>
            <w:r w:rsidRPr="0076327E">
              <w:rPr>
                <w:rFonts w:eastAsia="Arial" w:cs="Arial"/>
                <w:color w:val="000000"/>
                <w:szCs w:val="18"/>
              </w:rPr>
              <w:t>14-28</w:t>
            </w:r>
          </w:p>
        </w:tc>
      </w:tr>
      <w:tr w:rsidR="000E7FFC" w:rsidRPr="00B57B36" w14:paraId="03CAE8ED" w14:textId="77777777" w:rsidTr="00C52A0D">
        <w:tc>
          <w:tcPr>
            <w:tcW w:w="1134" w:type="dxa"/>
            <w:shd w:val="clear" w:color="auto" w:fill="FFFFFF"/>
          </w:tcPr>
          <w:p w14:paraId="204B0E8B" w14:textId="09ACDC81" w:rsidR="000E7FFC" w:rsidRDefault="000E7FFC" w:rsidP="00D32C56">
            <w:pPr>
              <w:pStyle w:val="CETBodytext"/>
              <w:rPr>
                <w:lang w:val="en-GB"/>
              </w:rPr>
            </w:pPr>
            <w:r>
              <w:rPr>
                <w:lang w:val="en-GB"/>
              </w:rPr>
              <w:t>T6</w:t>
            </w:r>
          </w:p>
        </w:tc>
        <w:tc>
          <w:tcPr>
            <w:tcW w:w="1134" w:type="dxa"/>
            <w:shd w:val="clear" w:color="auto" w:fill="FFFFFF"/>
          </w:tcPr>
          <w:p w14:paraId="7A79AD07" w14:textId="2631C46A" w:rsidR="000E7FFC" w:rsidRDefault="00C52A0D" w:rsidP="00D32C56">
            <w:pPr>
              <w:pStyle w:val="CETBodytext"/>
              <w:rPr>
                <w:lang w:val="en-GB"/>
              </w:rPr>
            </w:pPr>
            <w:r>
              <w:rPr>
                <w:lang w:val="en-GB"/>
              </w:rPr>
              <w:t>65</w:t>
            </w:r>
          </w:p>
        </w:tc>
        <w:tc>
          <w:tcPr>
            <w:tcW w:w="1134" w:type="dxa"/>
            <w:shd w:val="clear" w:color="auto" w:fill="FFFFFF"/>
          </w:tcPr>
          <w:p w14:paraId="28EFF123" w14:textId="1B12CA96" w:rsidR="000E7FFC" w:rsidRDefault="00C52A0D" w:rsidP="00D32C56">
            <w:pPr>
              <w:pStyle w:val="CETBodytext"/>
              <w:rPr>
                <w:lang w:val="en-GB"/>
              </w:rPr>
            </w:pPr>
            <w:r>
              <w:rPr>
                <w:lang w:val="en-GB"/>
              </w:rPr>
              <w:t>35</w:t>
            </w:r>
          </w:p>
        </w:tc>
        <w:tc>
          <w:tcPr>
            <w:tcW w:w="1134" w:type="dxa"/>
            <w:shd w:val="clear" w:color="auto" w:fill="FFFFFF"/>
          </w:tcPr>
          <w:p w14:paraId="18028E7B" w14:textId="2DE2275E" w:rsidR="000E7FFC" w:rsidRDefault="00C52A0D" w:rsidP="00D32C56">
            <w:pPr>
              <w:pStyle w:val="CETBodytext"/>
              <w:ind w:right="-1"/>
              <w:rPr>
                <w:rFonts w:cs="Arial"/>
                <w:szCs w:val="18"/>
                <w:lang w:val="en-GB"/>
              </w:rPr>
            </w:pPr>
            <w:r>
              <w:rPr>
                <w:rFonts w:cs="Arial"/>
                <w:szCs w:val="18"/>
                <w:lang w:val="en-GB"/>
              </w:rPr>
              <w:t>0</w:t>
            </w:r>
          </w:p>
        </w:tc>
        <w:tc>
          <w:tcPr>
            <w:tcW w:w="1134" w:type="dxa"/>
            <w:shd w:val="clear" w:color="auto" w:fill="FFFFFF"/>
          </w:tcPr>
          <w:p w14:paraId="3520B217" w14:textId="2CBEEEB7" w:rsidR="000E7FFC" w:rsidRDefault="00C52A0D" w:rsidP="00D32C56">
            <w:pPr>
              <w:pStyle w:val="CETBodytext"/>
              <w:ind w:right="-1"/>
              <w:rPr>
                <w:rFonts w:cs="Arial"/>
                <w:szCs w:val="18"/>
                <w:lang w:val="en-GB"/>
              </w:rPr>
            </w:pPr>
            <w:r>
              <w:rPr>
                <w:rFonts w:cs="Arial"/>
                <w:szCs w:val="18"/>
                <w:lang w:val="en-GB"/>
              </w:rPr>
              <w:t>30</w:t>
            </w:r>
          </w:p>
        </w:tc>
        <w:tc>
          <w:tcPr>
            <w:tcW w:w="1843" w:type="dxa"/>
            <w:shd w:val="clear" w:color="auto" w:fill="FFFFFF"/>
          </w:tcPr>
          <w:p w14:paraId="425CF90B" w14:textId="4422BE38" w:rsidR="000E7FFC" w:rsidRDefault="00C52A0D" w:rsidP="00D32C56">
            <w:pPr>
              <w:pStyle w:val="CETBodytext"/>
              <w:ind w:right="-1"/>
              <w:rPr>
                <w:rFonts w:cs="Arial"/>
                <w:szCs w:val="18"/>
                <w:lang w:val="en-GB"/>
              </w:rPr>
            </w:pPr>
            <w:r w:rsidRPr="0076327E">
              <w:rPr>
                <w:rFonts w:eastAsia="Arial" w:cs="Arial"/>
                <w:color w:val="000000"/>
                <w:szCs w:val="18"/>
              </w:rPr>
              <w:t xml:space="preserve">3.5 </w:t>
            </w:r>
            <w:r w:rsidR="00DF7BE3">
              <w:rPr>
                <w:rFonts w:cs="Arial"/>
                <w:szCs w:val="18"/>
                <w:lang w:val="en-GB"/>
              </w:rPr>
              <w:t>-</w:t>
            </w:r>
            <w:r w:rsidRPr="0076327E">
              <w:rPr>
                <w:rFonts w:eastAsia="Arial" w:cs="Arial"/>
                <w:color w:val="000000"/>
                <w:szCs w:val="18"/>
              </w:rPr>
              <w:t xml:space="preserve"> 6</w:t>
            </w:r>
          </w:p>
        </w:tc>
      </w:tr>
      <w:tr w:rsidR="000E7FFC" w:rsidRPr="00B57B36" w14:paraId="40309A7C" w14:textId="77777777" w:rsidTr="00C52A0D">
        <w:tc>
          <w:tcPr>
            <w:tcW w:w="1134" w:type="dxa"/>
            <w:shd w:val="clear" w:color="auto" w:fill="FFFFFF"/>
          </w:tcPr>
          <w:p w14:paraId="2FB70B0E" w14:textId="11B5836B" w:rsidR="000E7FFC" w:rsidRDefault="000E7FFC" w:rsidP="00D32C56">
            <w:pPr>
              <w:pStyle w:val="CETBodytext"/>
              <w:rPr>
                <w:lang w:val="en-GB"/>
              </w:rPr>
            </w:pPr>
            <w:r>
              <w:rPr>
                <w:lang w:val="en-GB"/>
              </w:rPr>
              <w:t>T7</w:t>
            </w:r>
          </w:p>
        </w:tc>
        <w:tc>
          <w:tcPr>
            <w:tcW w:w="1134" w:type="dxa"/>
            <w:shd w:val="clear" w:color="auto" w:fill="FFFFFF"/>
          </w:tcPr>
          <w:p w14:paraId="1C2FF0E1" w14:textId="2CB574F9" w:rsidR="000E7FFC" w:rsidRDefault="00C52A0D" w:rsidP="00D32C56">
            <w:pPr>
              <w:pStyle w:val="CETBodytext"/>
              <w:rPr>
                <w:lang w:val="en-GB"/>
              </w:rPr>
            </w:pPr>
            <w:r>
              <w:rPr>
                <w:lang w:val="en-GB"/>
              </w:rPr>
              <w:t>65</w:t>
            </w:r>
          </w:p>
        </w:tc>
        <w:tc>
          <w:tcPr>
            <w:tcW w:w="1134" w:type="dxa"/>
            <w:shd w:val="clear" w:color="auto" w:fill="FFFFFF"/>
          </w:tcPr>
          <w:p w14:paraId="7638A494" w14:textId="097B0CE3" w:rsidR="000E7FFC" w:rsidRDefault="00C52A0D" w:rsidP="00D32C56">
            <w:pPr>
              <w:pStyle w:val="CETBodytext"/>
              <w:rPr>
                <w:lang w:val="en-GB"/>
              </w:rPr>
            </w:pPr>
            <w:r>
              <w:rPr>
                <w:lang w:val="en-GB"/>
              </w:rPr>
              <w:t>35</w:t>
            </w:r>
          </w:p>
        </w:tc>
        <w:tc>
          <w:tcPr>
            <w:tcW w:w="1134" w:type="dxa"/>
            <w:shd w:val="clear" w:color="auto" w:fill="FFFFFF"/>
          </w:tcPr>
          <w:p w14:paraId="760EAE7C" w14:textId="09C5AE1A" w:rsidR="000E7FFC" w:rsidRDefault="00C52A0D" w:rsidP="00D32C56">
            <w:pPr>
              <w:pStyle w:val="CETBodytext"/>
              <w:ind w:right="-1"/>
              <w:rPr>
                <w:rFonts w:cs="Arial"/>
                <w:szCs w:val="18"/>
                <w:lang w:val="en-GB"/>
              </w:rPr>
            </w:pPr>
            <w:r>
              <w:rPr>
                <w:rFonts w:cs="Arial"/>
                <w:szCs w:val="18"/>
                <w:lang w:val="en-GB"/>
              </w:rPr>
              <w:t>10</w:t>
            </w:r>
          </w:p>
        </w:tc>
        <w:tc>
          <w:tcPr>
            <w:tcW w:w="1134" w:type="dxa"/>
            <w:shd w:val="clear" w:color="auto" w:fill="FFFFFF"/>
          </w:tcPr>
          <w:p w14:paraId="2C48BA77" w14:textId="19594E85" w:rsidR="000E7FFC" w:rsidRDefault="00C52A0D" w:rsidP="00D32C56">
            <w:pPr>
              <w:pStyle w:val="CETBodytext"/>
              <w:ind w:right="-1"/>
              <w:rPr>
                <w:rFonts w:cs="Arial"/>
                <w:szCs w:val="18"/>
                <w:lang w:val="en-GB"/>
              </w:rPr>
            </w:pPr>
            <w:r>
              <w:rPr>
                <w:rFonts w:cs="Arial"/>
                <w:szCs w:val="18"/>
                <w:lang w:val="en-GB"/>
              </w:rPr>
              <w:t>20</w:t>
            </w:r>
          </w:p>
        </w:tc>
        <w:tc>
          <w:tcPr>
            <w:tcW w:w="1843" w:type="dxa"/>
            <w:shd w:val="clear" w:color="auto" w:fill="FFFFFF"/>
          </w:tcPr>
          <w:p w14:paraId="7D2644F6" w14:textId="39FC4A6E" w:rsidR="000E7FFC" w:rsidRDefault="00C52A0D" w:rsidP="00D32C56">
            <w:pPr>
              <w:pStyle w:val="CETBodytext"/>
              <w:ind w:right="-1"/>
              <w:rPr>
                <w:rFonts w:cs="Arial"/>
                <w:szCs w:val="18"/>
                <w:lang w:val="en-GB"/>
              </w:rPr>
            </w:pPr>
            <w:r w:rsidRPr="0076327E">
              <w:rPr>
                <w:rFonts w:eastAsia="Arial" w:cs="Arial"/>
                <w:color w:val="000000"/>
                <w:szCs w:val="18"/>
              </w:rPr>
              <w:t>14-28</w:t>
            </w:r>
          </w:p>
        </w:tc>
      </w:tr>
      <w:tr w:rsidR="000E7FFC" w:rsidRPr="00B57B36" w14:paraId="32687D1C" w14:textId="77777777" w:rsidTr="00C52A0D">
        <w:tc>
          <w:tcPr>
            <w:tcW w:w="1134" w:type="dxa"/>
            <w:shd w:val="clear" w:color="auto" w:fill="FFFFFF"/>
          </w:tcPr>
          <w:p w14:paraId="1D555640" w14:textId="611FF2CF" w:rsidR="000E7FFC" w:rsidRDefault="000E7FFC" w:rsidP="00D32C56">
            <w:pPr>
              <w:pStyle w:val="CETBodytext"/>
              <w:rPr>
                <w:lang w:val="en-GB"/>
              </w:rPr>
            </w:pPr>
            <w:r>
              <w:rPr>
                <w:lang w:val="en-GB"/>
              </w:rPr>
              <w:t>T8</w:t>
            </w:r>
          </w:p>
        </w:tc>
        <w:tc>
          <w:tcPr>
            <w:tcW w:w="1134" w:type="dxa"/>
            <w:shd w:val="clear" w:color="auto" w:fill="FFFFFF"/>
          </w:tcPr>
          <w:p w14:paraId="6DDA843A" w14:textId="0BF447EC" w:rsidR="000E7FFC" w:rsidRDefault="00C52A0D" w:rsidP="00D32C56">
            <w:pPr>
              <w:pStyle w:val="CETBodytext"/>
              <w:rPr>
                <w:lang w:val="en-GB"/>
              </w:rPr>
            </w:pPr>
            <w:r>
              <w:rPr>
                <w:lang w:val="en-GB"/>
              </w:rPr>
              <w:t>65</w:t>
            </w:r>
          </w:p>
        </w:tc>
        <w:tc>
          <w:tcPr>
            <w:tcW w:w="1134" w:type="dxa"/>
            <w:shd w:val="clear" w:color="auto" w:fill="FFFFFF"/>
          </w:tcPr>
          <w:p w14:paraId="730FA100" w14:textId="26E5E092" w:rsidR="000E7FFC" w:rsidRDefault="00C52A0D" w:rsidP="00D32C56">
            <w:pPr>
              <w:pStyle w:val="CETBodytext"/>
              <w:rPr>
                <w:lang w:val="en-GB"/>
              </w:rPr>
            </w:pPr>
            <w:r>
              <w:rPr>
                <w:lang w:val="en-GB"/>
              </w:rPr>
              <w:t>35</w:t>
            </w:r>
          </w:p>
        </w:tc>
        <w:tc>
          <w:tcPr>
            <w:tcW w:w="1134" w:type="dxa"/>
            <w:shd w:val="clear" w:color="auto" w:fill="FFFFFF"/>
          </w:tcPr>
          <w:p w14:paraId="39A067A0" w14:textId="58DA29BB" w:rsidR="000E7FFC" w:rsidRDefault="00C52A0D" w:rsidP="00D32C56">
            <w:pPr>
              <w:pStyle w:val="CETBodytext"/>
              <w:ind w:right="-1"/>
              <w:rPr>
                <w:rFonts w:cs="Arial"/>
                <w:szCs w:val="18"/>
                <w:lang w:val="en-GB"/>
              </w:rPr>
            </w:pPr>
            <w:r>
              <w:rPr>
                <w:rFonts w:cs="Arial"/>
                <w:szCs w:val="18"/>
                <w:lang w:val="en-GB"/>
              </w:rPr>
              <w:t>10</w:t>
            </w:r>
          </w:p>
        </w:tc>
        <w:tc>
          <w:tcPr>
            <w:tcW w:w="1134" w:type="dxa"/>
            <w:shd w:val="clear" w:color="auto" w:fill="FFFFFF"/>
          </w:tcPr>
          <w:p w14:paraId="59B42AE2" w14:textId="58185BF7" w:rsidR="000E7FFC" w:rsidRDefault="00C52A0D" w:rsidP="00D32C56">
            <w:pPr>
              <w:pStyle w:val="CETBodytext"/>
              <w:ind w:right="-1"/>
              <w:rPr>
                <w:rFonts w:cs="Arial"/>
                <w:szCs w:val="18"/>
                <w:lang w:val="en-GB"/>
              </w:rPr>
            </w:pPr>
            <w:r>
              <w:rPr>
                <w:rFonts w:cs="Arial"/>
                <w:szCs w:val="18"/>
                <w:lang w:val="en-GB"/>
              </w:rPr>
              <w:t>20</w:t>
            </w:r>
          </w:p>
        </w:tc>
        <w:tc>
          <w:tcPr>
            <w:tcW w:w="1843" w:type="dxa"/>
            <w:shd w:val="clear" w:color="auto" w:fill="FFFFFF"/>
          </w:tcPr>
          <w:p w14:paraId="6FDDFE0F" w14:textId="2B80FFA3" w:rsidR="000E7FFC" w:rsidRDefault="00C52A0D" w:rsidP="00D32C56">
            <w:pPr>
              <w:pStyle w:val="CETBodytext"/>
              <w:ind w:right="-1"/>
              <w:rPr>
                <w:rFonts w:cs="Arial"/>
                <w:szCs w:val="18"/>
                <w:lang w:val="en-GB"/>
              </w:rPr>
            </w:pPr>
            <w:r w:rsidRPr="0076327E">
              <w:rPr>
                <w:rFonts w:eastAsia="Arial" w:cs="Arial"/>
                <w:color w:val="000000"/>
                <w:szCs w:val="18"/>
              </w:rPr>
              <w:t xml:space="preserve">3.5 </w:t>
            </w:r>
            <w:r w:rsidR="00DF7BE3">
              <w:rPr>
                <w:rFonts w:cs="Arial"/>
                <w:szCs w:val="18"/>
                <w:lang w:val="en-GB"/>
              </w:rPr>
              <w:t>-</w:t>
            </w:r>
            <w:r w:rsidRPr="0076327E">
              <w:rPr>
                <w:rFonts w:eastAsia="Arial" w:cs="Arial"/>
                <w:color w:val="000000"/>
                <w:szCs w:val="18"/>
              </w:rPr>
              <w:t xml:space="preserve"> 6</w:t>
            </w:r>
          </w:p>
        </w:tc>
      </w:tr>
      <w:tr w:rsidR="000E7FFC" w:rsidRPr="00B57B36" w14:paraId="243DC6C2" w14:textId="77777777" w:rsidTr="00C52A0D">
        <w:tc>
          <w:tcPr>
            <w:tcW w:w="1134" w:type="dxa"/>
            <w:shd w:val="clear" w:color="auto" w:fill="FFFFFF"/>
          </w:tcPr>
          <w:p w14:paraId="5C462D1E" w14:textId="3F8D35F6" w:rsidR="000E7FFC" w:rsidRPr="00B57B36" w:rsidRDefault="000E7FFC" w:rsidP="00D32C56">
            <w:pPr>
              <w:pStyle w:val="CETBodytext"/>
              <w:ind w:right="-1"/>
              <w:rPr>
                <w:rFonts w:cs="Arial"/>
                <w:szCs w:val="18"/>
                <w:lang w:val="en-GB"/>
              </w:rPr>
            </w:pPr>
            <w:r>
              <w:rPr>
                <w:rFonts w:cs="Arial"/>
                <w:szCs w:val="18"/>
                <w:lang w:val="en-GB"/>
              </w:rPr>
              <w:t>CP</w:t>
            </w:r>
          </w:p>
        </w:tc>
        <w:tc>
          <w:tcPr>
            <w:tcW w:w="1134" w:type="dxa"/>
            <w:shd w:val="clear" w:color="auto" w:fill="FFFFFF"/>
          </w:tcPr>
          <w:p w14:paraId="0B3DBB08" w14:textId="0F986C0E" w:rsidR="000E7FFC" w:rsidRPr="00B57B36" w:rsidRDefault="000E7FFC" w:rsidP="00D32C56">
            <w:pPr>
              <w:pStyle w:val="CETBodytext"/>
              <w:ind w:right="-1"/>
              <w:rPr>
                <w:rFonts w:cs="Arial"/>
                <w:szCs w:val="18"/>
                <w:lang w:val="en-GB"/>
              </w:rPr>
            </w:pPr>
            <w:r>
              <w:rPr>
                <w:rFonts w:cs="Arial"/>
                <w:szCs w:val="18"/>
                <w:lang w:val="en-GB"/>
              </w:rPr>
              <w:t>75</w:t>
            </w:r>
          </w:p>
        </w:tc>
        <w:tc>
          <w:tcPr>
            <w:tcW w:w="1134" w:type="dxa"/>
            <w:shd w:val="clear" w:color="auto" w:fill="FFFFFF"/>
          </w:tcPr>
          <w:p w14:paraId="5A3CE14B" w14:textId="7FD983F3" w:rsidR="000E7FFC" w:rsidRPr="00B57B36" w:rsidRDefault="000E7FFC" w:rsidP="00D32C56">
            <w:pPr>
              <w:pStyle w:val="CETBodytext"/>
              <w:ind w:right="-1"/>
              <w:rPr>
                <w:rFonts w:cs="Arial"/>
                <w:szCs w:val="18"/>
                <w:lang w:val="en-GB"/>
              </w:rPr>
            </w:pPr>
            <w:r>
              <w:rPr>
                <w:rFonts w:cs="Arial"/>
                <w:szCs w:val="18"/>
                <w:lang w:val="en-GB"/>
              </w:rPr>
              <w:t>25</w:t>
            </w:r>
          </w:p>
        </w:tc>
        <w:tc>
          <w:tcPr>
            <w:tcW w:w="1134" w:type="dxa"/>
            <w:shd w:val="clear" w:color="auto" w:fill="FFFFFF"/>
          </w:tcPr>
          <w:p w14:paraId="6C9BEDB5" w14:textId="74ACB199" w:rsidR="000E7FFC" w:rsidRPr="00B57B36" w:rsidRDefault="000E7FFC" w:rsidP="00D32C56">
            <w:pPr>
              <w:pStyle w:val="CETBodytext"/>
              <w:ind w:right="-1"/>
              <w:rPr>
                <w:rFonts w:cs="Arial"/>
                <w:szCs w:val="18"/>
                <w:lang w:val="en-GB"/>
              </w:rPr>
            </w:pPr>
            <w:r>
              <w:rPr>
                <w:rFonts w:cs="Arial"/>
                <w:szCs w:val="18"/>
                <w:lang w:val="en-GB"/>
              </w:rPr>
              <w:t>5</w:t>
            </w:r>
          </w:p>
        </w:tc>
        <w:tc>
          <w:tcPr>
            <w:tcW w:w="1134" w:type="dxa"/>
            <w:shd w:val="clear" w:color="auto" w:fill="FFFFFF"/>
          </w:tcPr>
          <w:p w14:paraId="3F29DB25" w14:textId="375A66ED" w:rsidR="000E7FFC" w:rsidRPr="00B57B36" w:rsidRDefault="000E7FFC" w:rsidP="00D32C56">
            <w:pPr>
              <w:pStyle w:val="CETBodytext"/>
              <w:ind w:right="-1"/>
              <w:rPr>
                <w:rFonts w:cs="Arial"/>
                <w:szCs w:val="18"/>
                <w:lang w:val="en-GB"/>
              </w:rPr>
            </w:pPr>
            <w:r>
              <w:rPr>
                <w:rFonts w:cs="Arial"/>
                <w:szCs w:val="18"/>
                <w:lang w:val="en-GB"/>
              </w:rPr>
              <w:t>25</w:t>
            </w:r>
          </w:p>
        </w:tc>
        <w:tc>
          <w:tcPr>
            <w:tcW w:w="1843" w:type="dxa"/>
            <w:shd w:val="clear" w:color="auto" w:fill="FFFFFF"/>
          </w:tcPr>
          <w:p w14:paraId="34FB3570" w14:textId="3DC32449" w:rsidR="000E7FFC" w:rsidRPr="00B57B36" w:rsidRDefault="000E7FFC" w:rsidP="00D32C56">
            <w:pPr>
              <w:pStyle w:val="CETBodytext"/>
              <w:ind w:right="-1"/>
              <w:rPr>
                <w:rFonts w:cs="Arial"/>
                <w:szCs w:val="18"/>
                <w:lang w:val="en-GB"/>
              </w:rPr>
            </w:pPr>
            <w:r>
              <w:rPr>
                <w:rFonts w:cs="Arial"/>
                <w:szCs w:val="18"/>
                <w:lang w:val="en-GB"/>
              </w:rPr>
              <w:t>Mixed 14-28 / 3.5 -6</w:t>
            </w:r>
          </w:p>
        </w:tc>
      </w:tr>
    </w:tbl>
    <w:p w14:paraId="742CE5F3" w14:textId="77777777" w:rsidR="000E7FFC" w:rsidRPr="0076327E" w:rsidRDefault="000E7FFC" w:rsidP="0076327E">
      <w:pPr>
        <w:spacing w:line="240" w:lineRule="auto"/>
        <w:rPr>
          <w:color w:val="000000"/>
          <w:highlight w:val="red"/>
        </w:rPr>
      </w:pPr>
    </w:p>
    <w:p w14:paraId="5B31853F" w14:textId="77777777" w:rsidR="00D16D79" w:rsidRPr="0054725E" w:rsidRDefault="00D16D79" w:rsidP="00D16D79">
      <w:pPr>
        <w:keepNext/>
        <w:pBdr>
          <w:top w:val="nil"/>
          <w:left w:val="nil"/>
          <w:bottom w:val="nil"/>
          <w:right w:val="nil"/>
          <w:between w:val="nil"/>
        </w:pBdr>
        <w:spacing w:before="120" w:after="120" w:line="240" w:lineRule="auto"/>
        <w:jc w:val="left"/>
        <w:rPr>
          <w:rFonts w:eastAsia="Arial" w:cs="Arial"/>
          <w:b/>
          <w:color w:val="000000"/>
          <w:szCs w:val="18"/>
        </w:rPr>
      </w:pPr>
      <w:r w:rsidRPr="0054725E">
        <w:rPr>
          <w:rFonts w:eastAsia="Arial" w:cs="Arial"/>
          <w:b/>
          <w:color w:val="000000"/>
          <w:szCs w:val="18"/>
        </w:rPr>
        <w:t>2.3 Material characterisation</w:t>
      </w:r>
    </w:p>
    <w:p w14:paraId="53D6C073" w14:textId="4F954B3A" w:rsidR="00814D3E" w:rsidRDefault="00D16D79" w:rsidP="00D16D79">
      <w:pPr>
        <w:pBdr>
          <w:top w:val="nil"/>
          <w:left w:val="nil"/>
          <w:bottom w:val="nil"/>
          <w:right w:val="nil"/>
          <w:between w:val="nil"/>
        </w:pBdr>
        <w:rPr>
          <w:rFonts w:eastAsia="Arial" w:cs="Arial"/>
          <w:color w:val="000000"/>
          <w:szCs w:val="18"/>
        </w:rPr>
      </w:pPr>
      <w:r w:rsidRPr="00814D3E">
        <w:rPr>
          <w:rFonts w:eastAsia="Arial" w:cs="Arial"/>
          <w:color w:val="000000"/>
          <w:szCs w:val="18"/>
        </w:rPr>
        <w:t>T</w:t>
      </w:r>
      <w:r w:rsidR="00F96B50">
        <w:rPr>
          <w:rFonts w:eastAsia="Arial" w:cs="Arial"/>
          <w:color w:val="000000"/>
          <w:szCs w:val="18"/>
        </w:rPr>
        <w:t>he sample was cut in specimens with 30 x 80 mm to material characterisation</w:t>
      </w:r>
      <w:r w:rsidRPr="00814D3E">
        <w:rPr>
          <w:rFonts w:eastAsia="Arial" w:cs="Arial"/>
          <w:color w:val="000000"/>
          <w:szCs w:val="18"/>
        </w:rPr>
        <w:t>.</w:t>
      </w:r>
    </w:p>
    <w:p w14:paraId="38F197D6" w14:textId="77777777" w:rsidR="00511377" w:rsidRPr="0054725E" w:rsidRDefault="00511377" w:rsidP="00D16D79">
      <w:pPr>
        <w:pBdr>
          <w:top w:val="nil"/>
          <w:left w:val="nil"/>
          <w:bottom w:val="nil"/>
          <w:right w:val="nil"/>
          <w:between w:val="nil"/>
        </w:pBdr>
        <w:rPr>
          <w:rFonts w:eastAsia="Arial" w:cs="Arial"/>
          <w:color w:val="000000"/>
          <w:szCs w:val="18"/>
        </w:rPr>
      </w:pPr>
    </w:p>
    <w:p w14:paraId="25D15A6D" w14:textId="77777777" w:rsidR="00D16D79" w:rsidRPr="0054725E" w:rsidRDefault="00D16D79" w:rsidP="00D16D79">
      <w:pPr>
        <w:keepNext/>
        <w:pBdr>
          <w:top w:val="nil"/>
          <w:left w:val="nil"/>
          <w:bottom w:val="nil"/>
          <w:right w:val="nil"/>
          <w:between w:val="nil"/>
        </w:pBdr>
        <w:spacing w:before="120" w:after="120" w:line="240" w:lineRule="auto"/>
        <w:jc w:val="left"/>
        <w:rPr>
          <w:rFonts w:eastAsia="Arial" w:cs="Arial"/>
          <w:b/>
          <w:color w:val="000000"/>
          <w:szCs w:val="18"/>
        </w:rPr>
      </w:pPr>
      <w:r w:rsidRPr="0054725E">
        <w:rPr>
          <w:rFonts w:eastAsia="Arial" w:cs="Arial"/>
          <w:b/>
          <w:color w:val="000000"/>
          <w:szCs w:val="18"/>
        </w:rPr>
        <w:t>2.3.1 Density</w:t>
      </w:r>
    </w:p>
    <w:p w14:paraId="2D6DED04" w14:textId="50C7A247" w:rsidR="00194A9D" w:rsidRDefault="00814D3E" w:rsidP="00D16D79">
      <w:pPr>
        <w:pBdr>
          <w:top w:val="nil"/>
          <w:left w:val="nil"/>
          <w:bottom w:val="nil"/>
          <w:right w:val="nil"/>
          <w:between w:val="nil"/>
        </w:pBdr>
      </w:pPr>
      <w:r>
        <w:rPr>
          <w:rFonts w:eastAsia="Arial" w:cs="Arial"/>
          <w:color w:val="000000"/>
          <w:szCs w:val="18"/>
        </w:rPr>
        <w:t>Samples</w:t>
      </w:r>
      <w:r w:rsidR="00D16D79" w:rsidRPr="0054725E">
        <w:rPr>
          <w:rFonts w:eastAsia="Arial" w:cs="Arial"/>
          <w:color w:val="000000"/>
          <w:szCs w:val="18"/>
        </w:rPr>
        <w:t xml:space="preserve"> thickness was determined using a digital micrometre (0.001 mm resolution, Mitutoyo, Japan). Five points of each s</w:t>
      </w:r>
      <w:r>
        <w:rPr>
          <w:rFonts w:eastAsia="Arial" w:cs="Arial"/>
          <w:color w:val="000000"/>
          <w:szCs w:val="18"/>
        </w:rPr>
        <w:t>ample</w:t>
      </w:r>
      <w:r w:rsidR="00D16D79" w:rsidRPr="0054725E">
        <w:rPr>
          <w:rFonts w:eastAsia="Arial" w:cs="Arial"/>
          <w:color w:val="000000"/>
          <w:szCs w:val="18"/>
        </w:rPr>
        <w:t xml:space="preserve"> area were evaluated, and the volume was calculated with the average thickness with </w:t>
      </w:r>
      <w:r w:rsidR="00511377">
        <w:rPr>
          <w:rFonts w:eastAsia="Arial" w:cs="Arial"/>
          <w:color w:val="000000"/>
          <w:szCs w:val="18"/>
        </w:rPr>
        <w:t>sample</w:t>
      </w:r>
      <w:r w:rsidR="00D16D79" w:rsidRPr="0054725E">
        <w:rPr>
          <w:rFonts w:eastAsia="Arial" w:cs="Arial"/>
          <w:color w:val="000000"/>
          <w:szCs w:val="18"/>
        </w:rPr>
        <w:t xml:space="preserve"> dimension. The mass of </w:t>
      </w:r>
      <w:r w:rsidR="00F96B50">
        <w:rPr>
          <w:rFonts w:eastAsia="Arial" w:cs="Arial"/>
          <w:color w:val="000000"/>
          <w:szCs w:val="18"/>
        </w:rPr>
        <w:t xml:space="preserve">the </w:t>
      </w:r>
      <w:r w:rsidR="00D16D79" w:rsidRPr="0054725E">
        <w:rPr>
          <w:rFonts w:eastAsia="Arial" w:cs="Arial"/>
          <w:color w:val="000000"/>
          <w:szCs w:val="18"/>
        </w:rPr>
        <w:t>s</w:t>
      </w:r>
      <w:r>
        <w:rPr>
          <w:rFonts w:eastAsia="Arial" w:cs="Arial"/>
          <w:color w:val="000000"/>
          <w:szCs w:val="18"/>
        </w:rPr>
        <w:t>ample</w:t>
      </w:r>
      <w:r w:rsidR="00D16D79" w:rsidRPr="0054725E">
        <w:rPr>
          <w:rFonts w:eastAsia="Arial" w:cs="Arial"/>
          <w:color w:val="000000"/>
          <w:szCs w:val="18"/>
        </w:rPr>
        <w:t xml:space="preserve"> was evaluated in an analytical balance.</w:t>
      </w:r>
    </w:p>
    <w:p w14:paraId="13C35778" w14:textId="77777777" w:rsidR="00CD4942" w:rsidRPr="0054725E" w:rsidRDefault="00CD4942" w:rsidP="00D16D79">
      <w:pPr>
        <w:pBdr>
          <w:top w:val="nil"/>
          <w:left w:val="nil"/>
          <w:bottom w:val="nil"/>
          <w:right w:val="nil"/>
          <w:between w:val="nil"/>
        </w:pBdr>
      </w:pPr>
    </w:p>
    <w:p w14:paraId="012AEE08" w14:textId="0B6FB8AE" w:rsidR="004F427E" w:rsidRPr="004F427E" w:rsidRDefault="004F427E" w:rsidP="004F427E">
      <w:pPr>
        <w:tabs>
          <w:tab w:val="clear" w:pos="7100"/>
        </w:tabs>
        <w:spacing w:before="120" w:after="120" w:line="240" w:lineRule="auto"/>
        <w:rPr>
          <w:rFonts w:cs="Arial"/>
          <w:b/>
          <w:szCs w:val="18"/>
        </w:rPr>
      </w:pPr>
      <w:r>
        <w:rPr>
          <w:rFonts w:cs="Arial"/>
          <w:b/>
          <w:szCs w:val="18"/>
        </w:rPr>
        <w:t xml:space="preserve">2.3.2 </w:t>
      </w:r>
      <w:r w:rsidRPr="004F427E">
        <w:rPr>
          <w:rFonts w:cs="Arial"/>
          <w:b/>
          <w:szCs w:val="18"/>
        </w:rPr>
        <w:t>Moisture content</w:t>
      </w:r>
    </w:p>
    <w:p w14:paraId="52F90DE6" w14:textId="1DC465D1" w:rsidR="00697AC7" w:rsidRPr="00D56661" w:rsidRDefault="004F427E" w:rsidP="00D56661">
      <w:pPr>
        <w:rPr>
          <w:rFonts w:cs="Arial"/>
          <w:szCs w:val="18"/>
        </w:rPr>
      </w:pPr>
      <w:r w:rsidRPr="0002196D">
        <w:rPr>
          <w:rFonts w:cs="Arial"/>
          <w:szCs w:val="18"/>
        </w:rPr>
        <w:t>Moisture content determination of the samples w</w:t>
      </w:r>
      <w:r w:rsidR="00F96B50">
        <w:rPr>
          <w:rFonts w:cs="Arial"/>
          <w:szCs w:val="18"/>
        </w:rPr>
        <w:t>as</w:t>
      </w:r>
      <w:r w:rsidRPr="0002196D">
        <w:rPr>
          <w:rFonts w:cs="Arial"/>
          <w:szCs w:val="18"/>
        </w:rPr>
        <w:t xml:space="preserve"> carried out by AOAC (2005) methodology, in triplicate, using oven-dry</w:t>
      </w:r>
      <w:r>
        <w:rPr>
          <w:rFonts w:cs="Arial"/>
          <w:szCs w:val="18"/>
        </w:rPr>
        <w:t xml:space="preserve"> at 105 °</w:t>
      </w:r>
      <w:r w:rsidRPr="0002196D">
        <w:rPr>
          <w:rFonts w:cs="Arial"/>
          <w:szCs w:val="18"/>
        </w:rPr>
        <w:t>C.</w:t>
      </w:r>
    </w:p>
    <w:p w14:paraId="34A2233B" w14:textId="76210261" w:rsidR="00D16D79" w:rsidRPr="0054725E" w:rsidRDefault="00D16D79" w:rsidP="00D16D79">
      <w:pPr>
        <w:pBdr>
          <w:top w:val="nil"/>
          <w:left w:val="nil"/>
          <w:bottom w:val="nil"/>
          <w:right w:val="nil"/>
          <w:between w:val="nil"/>
        </w:pBdr>
        <w:rPr>
          <w:rFonts w:eastAsia="Arial" w:cs="Arial"/>
          <w:b/>
          <w:color w:val="000000"/>
          <w:szCs w:val="18"/>
        </w:rPr>
      </w:pPr>
      <w:r w:rsidRPr="0054725E">
        <w:rPr>
          <w:rFonts w:eastAsia="Arial" w:cs="Arial"/>
          <w:b/>
          <w:color w:val="000000"/>
          <w:szCs w:val="18"/>
        </w:rPr>
        <w:lastRenderedPageBreak/>
        <w:t>2.3.</w:t>
      </w:r>
      <w:r w:rsidR="004F427E">
        <w:rPr>
          <w:rFonts w:eastAsia="Arial" w:cs="Arial"/>
          <w:b/>
          <w:color w:val="000000"/>
          <w:szCs w:val="18"/>
        </w:rPr>
        <w:t>3</w:t>
      </w:r>
      <w:r w:rsidRPr="0054725E">
        <w:rPr>
          <w:rFonts w:eastAsia="Arial" w:cs="Arial"/>
          <w:b/>
          <w:color w:val="000000"/>
          <w:szCs w:val="18"/>
        </w:rPr>
        <w:t xml:space="preserve"> </w:t>
      </w:r>
      <w:r w:rsidR="00CD4942">
        <w:rPr>
          <w:rFonts w:eastAsia="Arial" w:cs="Arial"/>
          <w:b/>
          <w:color w:val="000000"/>
          <w:szCs w:val="18"/>
        </w:rPr>
        <w:t>Mechanical resistance</w:t>
      </w:r>
    </w:p>
    <w:p w14:paraId="5796B0F3" w14:textId="249842EF" w:rsidR="0054725E" w:rsidRPr="00CD4942" w:rsidRDefault="00CD4942" w:rsidP="00511377">
      <w:pPr>
        <w:tabs>
          <w:tab w:val="left" w:pos="851"/>
        </w:tabs>
        <w:rPr>
          <w:rFonts w:cs="Arial"/>
          <w:color w:val="000000" w:themeColor="text1"/>
          <w:szCs w:val="18"/>
        </w:rPr>
      </w:pPr>
      <w:bookmarkStart w:id="4" w:name="_heading=h.4d34og8" w:colFirst="0" w:colLast="0"/>
      <w:bookmarkEnd w:id="4"/>
      <w:r w:rsidRPr="00CD4942">
        <w:rPr>
          <w:rFonts w:eastAsia="Arial" w:cs="Arial"/>
          <w:bCs/>
          <w:color w:val="000000"/>
          <w:szCs w:val="18"/>
        </w:rPr>
        <w:t>Tensile strength</w:t>
      </w:r>
      <w:r w:rsidR="0054725E" w:rsidRPr="00CD4942">
        <w:rPr>
          <w:rFonts w:cs="Arial"/>
          <w:bCs/>
          <w:color w:val="000000" w:themeColor="text1"/>
          <w:szCs w:val="18"/>
        </w:rPr>
        <w:t xml:space="preserve"> analysis was performed on Texture Analyzer TAXT2 Plus (Stable Micro Systems, England),</w:t>
      </w:r>
      <w:r w:rsidR="0054725E" w:rsidRPr="00CD4942">
        <w:rPr>
          <w:rFonts w:cs="Arial"/>
          <w:color w:val="000000" w:themeColor="text1"/>
          <w:szCs w:val="18"/>
        </w:rPr>
        <w:t xml:space="preserve"> according to </w:t>
      </w:r>
      <w:r w:rsidR="00107E51">
        <w:rPr>
          <w:rFonts w:cs="Arial"/>
          <w:color w:val="000000" w:themeColor="text1"/>
          <w:szCs w:val="18"/>
        </w:rPr>
        <w:t xml:space="preserve">Covino </w:t>
      </w:r>
      <w:r w:rsidR="008B3452" w:rsidRPr="00CD4942">
        <w:rPr>
          <w:rFonts w:cs="Arial"/>
          <w:color w:val="000000" w:themeColor="text1"/>
          <w:szCs w:val="18"/>
        </w:rPr>
        <w:t>et al.</w:t>
      </w:r>
      <w:r w:rsidR="0054725E" w:rsidRPr="00CD4942">
        <w:rPr>
          <w:rFonts w:cs="Arial"/>
          <w:color w:val="000000" w:themeColor="text1"/>
          <w:szCs w:val="18"/>
        </w:rPr>
        <w:t xml:space="preserve"> (20</w:t>
      </w:r>
      <w:r w:rsidR="008B3452" w:rsidRPr="00CD4942">
        <w:rPr>
          <w:rFonts w:cs="Arial"/>
          <w:color w:val="000000" w:themeColor="text1"/>
          <w:szCs w:val="18"/>
        </w:rPr>
        <w:t>1</w:t>
      </w:r>
      <w:r w:rsidR="00107E51">
        <w:rPr>
          <w:rFonts w:cs="Arial"/>
          <w:color w:val="000000" w:themeColor="text1"/>
          <w:szCs w:val="18"/>
        </w:rPr>
        <w:t>5</w:t>
      </w:r>
      <w:r w:rsidR="008B3452" w:rsidRPr="00CD4942">
        <w:rPr>
          <w:rFonts w:cs="Arial"/>
          <w:color w:val="000000" w:themeColor="text1"/>
          <w:szCs w:val="18"/>
        </w:rPr>
        <w:t>)</w:t>
      </w:r>
      <w:r w:rsidR="0054725E" w:rsidRPr="00CD4942">
        <w:rPr>
          <w:rFonts w:cs="Arial"/>
          <w:color w:val="000000" w:themeColor="text1"/>
          <w:szCs w:val="18"/>
        </w:rPr>
        <w:t xml:space="preserve">, where the samples were arranged horizontally on the platform using the 12 x 7 cm Probe Warner Bratzler (HDP / BS), at </w:t>
      </w:r>
      <w:r w:rsidR="00511377" w:rsidRPr="00CD4942">
        <w:rPr>
          <w:rFonts w:cs="Arial"/>
          <w:color w:val="000000" w:themeColor="text1"/>
          <w:szCs w:val="18"/>
        </w:rPr>
        <w:t>50</w:t>
      </w:r>
      <w:r w:rsidR="0054725E" w:rsidRPr="00CD4942">
        <w:rPr>
          <w:rFonts w:cs="Arial"/>
          <w:color w:val="000000" w:themeColor="text1"/>
          <w:szCs w:val="18"/>
        </w:rPr>
        <w:t xml:space="preserve"> kg maximum load, which breaks the sample like a guillotine. </w:t>
      </w:r>
      <w:r w:rsidR="00F96B50">
        <w:rPr>
          <w:rFonts w:cs="Arial"/>
          <w:color w:val="000000" w:themeColor="text1"/>
          <w:szCs w:val="18"/>
        </w:rPr>
        <w:t>Ten repetitions were used</w:t>
      </w:r>
      <w:r w:rsidR="0054725E" w:rsidRPr="00CD4942">
        <w:rPr>
          <w:rFonts w:cs="Arial"/>
          <w:color w:val="000000" w:themeColor="text1"/>
          <w:szCs w:val="18"/>
        </w:rPr>
        <w:t xml:space="preserve"> with </w:t>
      </w:r>
      <w:r w:rsidR="00F96B50">
        <w:rPr>
          <w:rFonts w:cs="Arial"/>
          <w:color w:val="000000" w:themeColor="text1"/>
          <w:szCs w:val="18"/>
        </w:rPr>
        <w:t xml:space="preserve">a </w:t>
      </w:r>
      <w:r w:rsidR="0054725E" w:rsidRPr="00CD4942">
        <w:rPr>
          <w:rFonts w:cs="Arial"/>
          <w:color w:val="000000" w:themeColor="text1"/>
          <w:szCs w:val="18"/>
        </w:rPr>
        <w:t xml:space="preserve">pre-test and </w:t>
      </w:r>
      <w:r w:rsidR="00F96B50">
        <w:rPr>
          <w:rFonts w:cs="Arial"/>
          <w:color w:val="000000" w:themeColor="text1"/>
          <w:szCs w:val="18"/>
        </w:rPr>
        <w:t xml:space="preserve">a </w:t>
      </w:r>
      <w:r w:rsidR="0054725E" w:rsidRPr="00CD4942">
        <w:rPr>
          <w:rFonts w:cs="Arial"/>
          <w:color w:val="000000" w:themeColor="text1"/>
          <w:szCs w:val="18"/>
        </w:rPr>
        <w:t xml:space="preserve">test speed of </w:t>
      </w:r>
      <w:r w:rsidRPr="00CD4942">
        <w:rPr>
          <w:rFonts w:cs="Arial"/>
          <w:color w:val="000000" w:themeColor="text1"/>
          <w:szCs w:val="18"/>
        </w:rPr>
        <w:t>2</w:t>
      </w:r>
      <w:r w:rsidR="0054725E" w:rsidRPr="00CD4942">
        <w:rPr>
          <w:rFonts w:cs="Arial"/>
          <w:color w:val="000000" w:themeColor="text1"/>
          <w:szCs w:val="18"/>
        </w:rPr>
        <w:t>.0 mm.s</w:t>
      </w:r>
      <w:r w:rsidR="0054725E" w:rsidRPr="00CD4942">
        <w:rPr>
          <w:rFonts w:cs="Arial"/>
          <w:color w:val="000000" w:themeColor="text1"/>
          <w:szCs w:val="18"/>
          <w:vertAlign w:val="superscript"/>
        </w:rPr>
        <w:t>-1</w:t>
      </w:r>
      <w:r w:rsidR="0054725E" w:rsidRPr="00CD4942">
        <w:rPr>
          <w:rFonts w:cs="Arial"/>
          <w:color w:val="000000" w:themeColor="text1"/>
          <w:szCs w:val="18"/>
        </w:rPr>
        <w:t xml:space="preserve"> </w:t>
      </w:r>
      <w:r w:rsidRPr="00CD4942">
        <w:rPr>
          <w:rFonts w:cs="Arial"/>
          <w:color w:val="000000" w:themeColor="text1"/>
          <w:szCs w:val="18"/>
        </w:rPr>
        <w:t xml:space="preserve">and </w:t>
      </w:r>
      <w:r w:rsidR="00F96B50">
        <w:rPr>
          <w:rFonts w:cs="Arial"/>
          <w:color w:val="000000" w:themeColor="text1"/>
          <w:szCs w:val="18"/>
        </w:rPr>
        <w:t xml:space="preserve">a </w:t>
      </w:r>
      <w:r w:rsidR="0054725E" w:rsidRPr="00CD4942">
        <w:rPr>
          <w:rFonts w:cs="Arial"/>
          <w:color w:val="000000" w:themeColor="text1"/>
          <w:szCs w:val="18"/>
        </w:rPr>
        <w:t>test speed of 1.0 mm.s</w:t>
      </w:r>
      <w:r w:rsidR="0054725E" w:rsidRPr="00CD4942">
        <w:rPr>
          <w:rFonts w:cs="Arial"/>
          <w:color w:val="000000" w:themeColor="text1"/>
          <w:szCs w:val="18"/>
          <w:vertAlign w:val="superscript"/>
        </w:rPr>
        <w:t>-1</w:t>
      </w:r>
      <w:r w:rsidR="0054725E" w:rsidRPr="00CD4942">
        <w:rPr>
          <w:rFonts w:cs="Arial"/>
          <w:color w:val="000000" w:themeColor="text1"/>
          <w:szCs w:val="18"/>
        </w:rPr>
        <w:t>.</w:t>
      </w:r>
    </w:p>
    <w:p w14:paraId="538DF9B9" w14:textId="77777777" w:rsidR="008B3452" w:rsidRPr="006D649A" w:rsidRDefault="008B3452" w:rsidP="00D16D79">
      <w:pPr>
        <w:pBdr>
          <w:top w:val="nil"/>
          <w:left w:val="nil"/>
          <w:bottom w:val="nil"/>
          <w:right w:val="nil"/>
          <w:between w:val="nil"/>
        </w:pBdr>
        <w:rPr>
          <w:rFonts w:eastAsia="Arial" w:cs="Arial"/>
          <w:color w:val="000000"/>
          <w:szCs w:val="18"/>
          <w:highlight w:val="red"/>
        </w:rPr>
      </w:pPr>
      <w:bookmarkStart w:id="5" w:name="_Hlk63426804"/>
    </w:p>
    <w:bookmarkEnd w:id="5"/>
    <w:p w14:paraId="7AE1E0AB" w14:textId="01FBBDE3" w:rsidR="00D16D79" w:rsidRPr="0054725E" w:rsidRDefault="00D16D79" w:rsidP="00D16D79">
      <w:pPr>
        <w:keepNext/>
        <w:pBdr>
          <w:top w:val="nil"/>
          <w:left w:val="nil"/>
          <w:bottom w:val="nil"/>
          <w:right w:val="nil"/>
          <w:between w:val="nil"/>
        </w:pBdr>
        <w:spacing w:before="120" w:after="120" w:line="240" w:lineRule="auto"/>
        <w:jc w:val="left"/>
        <w:rPr>
          <w:rFonts w:eastAsia="Arial" w:cs="Arial"/>
          <w:b/>
          <w:color w:val="000000"/>
          <w:szCs w:val="18"/>
        </w:rPr>
      </w:pPr>
      <w:r w:rsidRPr="0054725E">
        <w:rPr>
          <w:rFonts w:eastAsia="Arial" w:cs="Arial"/>
          <w:b/>
          <w:color w:val="000000"/>
          <w:szCs w:val="18"/>
        </w:rPr>
        <w:t>2.3.</w:t>
      </w:r>
      <w:r w:rsidR="00E56A68">
        <w:rPr>
          <w:rFonts w:eastAsia="Arial" w:cs="Arial"/>
          <w:b/>
          <w:color w:val="000000"/>
          <w:szCs w:val="18"/>
        </w:rPr>
        <w:t>4</w:t>
      </w:r>
      <w:r w:rsidRPr="0054725E">
        <w:rPr>
          <w:rFonts w:eastAsia="Arial" w:cs="Arial"/>
          <w:b/>
          <w:color w:val="000000"/>
          <w:szCs w:val="18"/>
        </w:rPr>
        <w:t xml:space="preserve"> Colour</w:t>
      </w:r>
    </w:p>
    <w:p w14:paraId="6140CF47" w14:textId="611350CB" w:rsidR="004F427E" w:rsidRDefault="00F96B50" w:rsidP="00D16D79">
      <w:pPr>
        <w:pBdr>
          <w:top w:val="nil"/>
          <w:left w:val="nil"/>
          <w:bottom w:val="nil"/>
          <w:right w:val="nil"/>
          <w:between w:val="nil"/>
        </w:pBdr>
        <w:rPr>
          <w:rFonts w:cs="Arial"/>
          <w:szCs w:val="18"/>
        </w:rPr>
      </w:pPr>
      <w:r>
        <w:rPr>
          <w:rFonts w:eastAsia="Arial" w:cs="Arial"/>
          <w:color w:val="000000"/>
          <w:szCs w:val="18"/>
        </w:rPr>
        <w:t xml:space="preserve">The </w:t>
      </w:r>
      <w:r w:rsidR="00D16D79" w:rsidRPr="0054725E">
        <w:rPr>
          <w:rFonts w:eastAsia="Arial" w:cs="Arial"/>
          <w:color w:val="000000"/>
          <w:szCs w:val="18"/>
        </w:rPr>
        <w:t>Colour was evaluated using a Minolta Chroma Meter CR</w:t>
      </w:r>
      <w:r w:rsidR="00D16D79" w:rsidRPr="0054725E">
        <w:rPr>
          <w:rFonts w:ascii="Cambria Math" w:eastAsia="Cambria Math" w:hAnsi="Cambria Math" w:cs="Cambria Math"/>
          <w:color w:val="000000"/>
          <w:szCs w:val="18"/>
        </w:rPr>
        <w:t>‐</w:t>
      </w:r>
      <w:r w:rsidR="00D16D79" w:rsidRPr="0054725E">
        <w:rPr>
          <w:rFonts w:eastAsia="Arial" w:cs="Arial"/>
          <w:color w:val="000000"/>
          <w:szCs w:val="18"/>
        </w:rPr>
        <w:t xml:space="preserve">400 </w:t>
      </w:r>
      <w:r w:rsidR="00D16D79" w:rsidRPr="0054725E">
        <w:t>colourimeter</w:t>
      </w:r>
      <w:r w:rsidR="00D16D79" w:rsidRPr="0054725E">
        <w:rPr>
          <w:rFonts w:eastAsia="Arial" w:cs="Arial"/>
          <w:color w:val="000000"/>
          <w:szCs w:val="18"/>
        </w:rPr>
        <w:t xml:space="preserve"> with D65 illuminate as the reference, with readings in three-point each sample for each treatment. </w:t>
      </w:r>
      <w:r>
        <w:rPr>
          <w:rFonts w:eastAsia="Arial" w:cs="Arial"/>
          <w:color w:val="000000"/>
          <w:szCs w:val="18"/>
        </w:rPr>
        <w:t>The CIELAB system expressed results</w:t>
      </w:r>
      <w:r w:rsidR="00D16D79" w:rsidRPr="0054725E">
        <w:rPr>
          <w:rFonts w:eastAsia="Arial" w:cs="Arial"/>
          <w:color w:val="000000"/>
          <w:szCs w:val="18"/>
        </w:rPr>
        <w:t xml:space="preserve"> with values of L *, a * and b * whose L * values.</w:t>
      </w:r>
      <w:r w:rsidR="004F427E">
        <w:rPr>
          <w:rFonts w:cs="Arial"/>
          <w:szCs w:val="18"/>
        </w:rPr>
        <w:t xml:space="preserve"> Values of L</w:t>
      </w:r>
      <w:r w:rsidR="004F427E" w:rsidRPr="002E456E">
        <w:rPr>
          <w:rFonts w:cs="Arial"/>
          <w:szCs w:val="18"/>
        </w:rPr>
        <w:t>* vary from black (0) to white (100), values of a* range from green (-60) to red (+60) and b* values, from blue (-60) to yellow (+60)</w:t>
      </w:r>
      <w:r w:rsidR="001436ED">
        <w:rPr>
          <w:rFonts w:cs="Arial"/>
          <w:szCs w:val="18"/>
        </w:rPr>
        <w:t>.</w:t>
      </w:r>
    </w:p>
    <w:p w14:paraId="7E628BA7" w14:textId="77777777" w:rsidR="004F427E" w:rsidRPr="0054725E" w:rsidRDefault="004F427E" w:rsidP="00D16D79">
      <w:pPr>
        <w:pBdr>
          <w:top w:val="nil"/>
          <w:left w:val="nil"/>
          <w:bottom w:val="nil"/>
          <w:right w:val="nil"/>
          <w:between w:val="nil"/>
        </w:pBdr>
        <w:rPr>
          <w:rFonts w:eastAsia="Arial" w:cs="Arial"/>
          <w:color w:val="000000"/>
          <w:szCs w:val="18"/>
        </w:rPr>
      </w:pPr>
    </w:p>
    <w:p w14:paraId="33F66BEA" w14:textId="06D0BBA7" w:rsidR="00D16D79" w:rsidRPr="004F427E" w:rsidRDefault="00D16D79" w:rsidP="00D16D79">
      <w:pPr>
        <w:keepNext/>
        <w:pBdr>
          <w:top w:val="nil"/>
          <w:left w:val="nil"/>
          <w:bottom w:val="nil"/>
          <w:right w:val="nil"/>
          <w:between w:val="nil"/>
        </w:pBdr>
        <w:spacing w:before="120" w:after="120" w:line="240" w:lineRule="auto"/>
        <w:jc w:val="left"/>
        <w:rPr>
          <w:rFonts w:eastAsia="Arial" w:cs="Arial"/>
          <w:b/>
          <w:color w:val="000000"/>
          <w:szCs w:val="18"/>
        </w:rPr>
      </w:pPr>
      <w:r w:rsidRPr="004F427E">
        <w:rPr>
          <w:rFonts w:eastAsia="Arial" w:cs="Arial"/>
          <w:b/>
          <w:color w:val="000000"/>
          <w:szCs w:val="18"/>
        </w:rPr>
        <w:t>2.3.</w:t>
      </w:r>
      <w:r w:rsidR="0054725E" w:rsidRPr="004F427E">
        <w:rPr>
          <w:rFonts w:eastAsia="Arial" w:cs="Arial"/>
          <w:b/>
          <w:color w:val="000000"/>
          <w:szCs w:val="18"/>
        </w:rPr>
        <w:t>5</w:t>
      </w:r>
      <w:r w:rsidRPr="004F427E">
        <w:rPr>
          <w:rFonts w:eastAsia="Arial" w:cs="Arial"/>
          <w:b/>
          <w:color w:val="000000"/>
          <w:szCs w:val="18"/>
        </w:rPr>
        <w:t>. Statistical Analysis</w:t>
      </w:r>
    </w:p>
    <w:p w14:paraId="5BBBFF69" w14:textId="02743D7F" w:rsidR="004F427E" w:rsidRPr="00350769" w:rsidRDefault="004F427E" w:rsidP="004F427E">
      <w:pPr>
        <w:pBdr>
          <w:top w:val="nil"/>
          <w:left w:val="nil"/>
          <w:bottom w:val="nil"/>
          <w:right w:val="nil"/>
          <w:between w:val="nil"/>
        </w:pBdr>
        <w:rPr>
          <w:rFonts w:eastAsia="Arial" w:cs="Arial"/>
          <w:szCs w:val="18"/>
        </w:rPr>
      </w:pPr>
      <w:r>
        <w:rPr>
          <w:rFonts w:eastAsia="Arial" w:cs="Arial"/>
          <w:color w:val="000000"/>
          <w:szCs w:val="18"/>
        </w:rPr>
        <w:t>All data were treated statistically from the analysis of variance (ANOVA) with subsequent analysis of the Tukey tests' mean</w:t>
      </w:r>
      <w:r w:rsidRPr="0078701E">
        <w:rPr>
          <w:rFonts w:eastAsia="Arial" w:cs="Arial"/>
          <w:color w:val="000000"/>
          <w:szCs w:val="18"/>
        </w:rPr>
        <w:t xml:space="preserve">s at 5 % probability and correlation test. The statistical </w:t>
      </w:r>
      <w:r w:rsidRPr="0078701E">
        <w:t>tests</w:t>
      </w:r>
      <w:r w:rsidRPr="0078701E">
        <w:rPr>
          <w:rFonts w:eastAsia="Arial" w:cs="Arial"/>
          <w:color w:val="000000"/>
          <w:szCs w:val="18"/>
        </w:rPr>
        <w:t xml:space="preserve"> were made by software Sisvar 5.6 </w:t>
      </w:r>
      <w:r w:rsidRPr="00350769">
        <w:rPr>
          <w:rFonts w:eastAsia="Arial" w:cs="Arial"/>
          <w:szCs w:val="18"/>
        </w:rPr>
        <w:t>(Monteiro, 20</w:t>
      </w:r>
      <w:r w:rsidR="00350769" w:rsidRPr="00350769">
        <w:rPr>
          <w:rFonts w:eastAsia="Arial" w:cs="Arial"/>
          <w:szCs w:val="18"/>
        </w:rPr>
        <w:t>21</w:t>
      </w:r>
      <w:r w:rsidRPr="00350769">
        <w:rPr>
          <w:rFonts w:eastAsia="Arial" w:cs="Arial"/>
          <w:szCs w:val="18"/>
        </w:rPr>
        <w:t>).</w:t>
      </w:r>
    </w:p>
    <w:p w14:paraId="6A24084B" w14:textId="77777777" w:rsidR="00D16D79" w:rsidRDefault="00D16D79" w:rsidP="00D16D79">
      <w:pPr>
        <w:keepNext/>
        <w:pBdr>
          <w:top w:val="nil"/>
          <w:left w:val="nil"/>
          <w:bottom w:val="nil"/>
          <w:right w:val="nil"/>
          <w:between w:val="nil"/>
        </w:pBdr>
        <w:spacing w:before="240" w:after="120" w:line="240" w:lineRule="auto"/>
        <w:jc w:val="left"/>
        <w:rPr>
          <w:rFonts w:eastAsia="Arial" w:cs="Arial"/>
          <w:b/>
          <w:color w:val="000000"/>
          <w:sz w:val="20"/>
        </w:rPr>
      </w:pPr>
      <w:r>
        <w:rPr>
          <w:rFonts w:eastAsia="Arial" w:cs="Arial"/>
          <w:b/>
          <w:color w:val="000000"/>
          <w:sz w:val="20"/>
        </w:rPr>
        <w:t>3. Results and discussion</w:t>
      </w:r>
    </w:p>
    <w:p w14:paraId="26E273EC" w14:textId="77777777" w:rsidR="00140FA6" w:rsidRPr="00140FA6" w:rsidRDefault="00140FA6" w:rsidP="00140FA6">
      <w:pPr>
        <w:pStyle w:val="CETBodytext"/>
        <w:rPr>
          <w:lang w:val="en-GB"/>
        </w:rPr>
      </w:pPr>
      <w:r w:rsidRPr="00140FA6">
        <w:rPr>
          <w:lang w:val="en-GB"/>
        </w:rPr>
        <w:t>The results obtained from the physical characteristics of the bio compounds developed are shown in Table 2. There was no significant difference between all treatments in the moisture analysis, which was expected since all were dried to constant weight in the process and later stored in the same conditions in a desiccator.</w:t>
      </w:r>
    </w:p>
    <w:p w14:paraId="5885FE46" w14:textId="7F88C153" w:rsidR="00140FA6" w:rsidRPr="00140FA6" w:rsidRDefault="00140FA6" w:rsidP="00140FA6">
      <w:pPr>
        <w:pStyle w:val="CETBodytext"/>
        <w:rPr>
          <w:lang w:val="en-GB"/>
        </w:rPr>
      </w:pPr>
      <w:r w:rsidRPr="00140FA6">
        <w:rPr>
          <w:lang w:val="en-GB"/>
        </w:rPr>
        <w:t>It was possible to observe that treatments with larger granulometry (T2, T4, T6</w:t>
      </w:r>
      <w:r w:rsidR="00591D78">
        <w:rPr>
          <w:lang w:val="en-GB"/>
        </w:rPr>
        <w:t>,</w:t>
      </w:r>
      <w:r w:rsidRPr="00140FA6">
        <w:rPr>
          <w:lang w:val="en-GB"/>
        </w:rPr>
        <w:t xml:space="preserve"> and T8) had a significantly higher performance than samples with finer granulometry (T1, T3, T5</w:t>
      </w:r>
      <w:r w:rsidR="00591D78">
        <w:rPr>
          <w:lang w:val="en-GB"/>
        </w:rPr>
        <w:t>,</w:t>
      </w:r>
      <w:r w:rsidRPr="00140FA6">
        <w:rPr>
          <w:lang w:val="en-GB"/>
        </w:rPr>
        <w:t xml:space="preserve"> and T7) concerning mechanical strength. </w:t>
      </w:r>
      <w:r w:rsidR="00F96B50">
        <w:rPr>
          <w:lang w:val="en-GB"/>
        </w:rPr>
        <w:t>Moreover,</w:t>
      </w:r>
      <w:r w:rsidR="00285342">
        <w:rPr>
          <w:lang w:val="en-GB"/>
        </w:rPr>
        <w:t xml:space="preserve"> the central point treatment (CP) was in the middle. </w:t>
      </w:r>
      <w:r w:rsidRPr="00140FA6">
        <w:rPr>
          <w:lang w:val="en-GB"/>
        </w:rPr>
        <w:t xml:space="preserve">This </w:t>
      </w:r>
      <w:r w:rsidR="00285342">
        <w:rPr>
          <w:lang w:val="en-GB"/>
        </w:rPr>
        <w:t xml:space="preserve">behaviour </w:t>
      </w:r>
      <w:r w:rsidRPr="00140FA6">
        <w:rPr>
          <w:lang w:val="en-GB"/>
        </w:rPr>
        <w:t xml:space="preserve">was </w:t>
      </w:r>
      <w:r w:rsidR="00285342">
        <w:rPr>
          <w:lang w:val="en-GB"/>
        </w:rPr>
        <w:t xml:space="preserve">also </w:t>
      </w:r>
      <w:r w:rsidRPr="00140FA6">
        <w:rPr>
          <w:lang w:val="en-GB"/>
        </w:rPr>
        <w:t xml:space="preserve">observed concerning the density of these samples. These results are in line with the results found by Monteiro et al. (2021), highlighting that the resistance values ​​in the PVA glue treatments were significantly higher. This is since larger fibres form a more intertwined network, providing more excellent compaction and greater resistance to the set. </w:t>
      </w:r>
      <w:r w:rsidR="00F96B50">
        <w:rPr>
          <w:lang w:val="en-GB"/>
        </w:rPr>
        <w:t>Furthermore,</w:t>
      </w:r>
      <w:r w:rsidR="00C44894">
        <w:rPr>
          <w:lang w:val="en-GB"/>
        </w:rPr>
        <w:t xml:space="preserve"> the PVA glue could increase the resistance of this net. </w:t>
      </w:r>
      <w:r w:rsidRPr="00140FA6">
        <w:rPr>
          <w:lang w:val="en-GB"/>
        </w:rPr>
        <w:t xml:space="preserve">The values ​​found are compatible with Astari et al. </w:t>
      </w:r>
      <w:r w:rsidR="00C44894">
        <w:rPr>
          <w:lang w:val="en-GB"/>
        </w:rPr>
        <w:t>(</w:t>
      </w:r>
      <w:r w:rsidRPr="00140FA6">
        <w:rPr>
          <w:lang w:val="en-GB"/>
        </w:rPr>
        <w:t>2018</w:t>
      </w:r>
      <w:r w:rsidR="00C44894">
        <w:rPr>
          <w:lang w:val="en-GB"/>
        </w:rPr>
        <w:t>)</w:t>
      </w:r>
      <w:r w:rsidRPr="00140FA6">
        <w:rPr>
          <w:lang w:val="en-GB"/>
        </w:rPr>
        <w:t xml:space="preserve"> for clusters.</w:t>
      </w:r>
    </w:p>
    <w:p w14:paraId="69A5CBA8" w14:textId="597EC69C" w:rsidR="00140FA6" w:rsidRPr="00140FA6" w:rsidRDefault="00140FA6" w:rsidP="00140FA6">
      <w:pPr>
        <w:pStyle w:val="CETBodytext"/>
        <w:rPr>
          <w:lang w:val="en-GB"/>
        </w:rPr>
      </w:pPr>
      <w:r w:rsidRPr="00140FA6">
        <w:rPr>
          <w:lang w:val="en-GB"/>
        </w:rPr>
        <w:t>The use of PVA glue increased mechanical strength in samples with larger granulometry, not being identified the same impact in samples with finer granulometry. This is mainly because the PVA glue helps join the long fibres of the high-grained material.</w:t>
      </w:r>
    </w:p>
    <w:p w14:paraId="0B84C53C" w14:textId="473F5AFC" w:rsidR="00B8126D" w:rsidRPr="004F427E" w:rsidRDefault="00B8126D" w:rsidP="00FE58F1">
      <w:pPr>
        <w:pStyle w:val="CETTabletitle"/>
      </w:pPr>
      <w:r w:rsidRPr="00E03591">
        <w:t xml:space="preserve">Table 2. Physical properties of the </w:t>
      </w:r>
      <w:r w:rsidR="005A169A" w:rsidRPr="00E03591">
        <w:t>bio compound</w:t>
      </w:r>
    </w:p>
    <w:tbl>
      <w:tblPr>
        <w:tblpPr w:leftFromText="141" w:rightFromText="141" w:vertAnchor="text" w:tblpY="1"/>
        <w:tblOverlap w:val="neve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418"/>
        <w:gridCol w:w="1079"/>
        <w:gridCol w:w="1898"/>
      </w:tblGrid>
      <w:tr w:rsidR="000E1B2B" w:rsidRPr="00B57B36" w14:paraId="5522A32D" w14:textId="77777777" w:rsidTr="000E1B2B">
        <w:tc>
          <w:tcPr>
            <w:tcW w:w="1134" w:type="dxa"/>
            <w:tcBorders>
              <w:top w:val="single" w:sz="12" w:space="0" w:color="008000"/>
              <w:bottom w:val="single" w:sz="6" w:space="0" w:color="008000"/>
            </w:tcBorders>
            <w:shd w:val="clear" w:color="auto" w:fill="FFFFFF"/>
          </w:tcPr>
          <w:p w14:paraId="3F167C44" w14:textId="5B1C2C4C" w:rsidR="000E1B2B" w:rsidRPr="00B57B36" w:rsidRDefault="000E1B2B" w:rsidP="000E1B2B">
            <w:pPr>
              <w:pStyle w:val="CETBodytext"/>
              <w:rPr>
                <w:lang w:val="en-GB"/>
              </w:rPr>
            </w:pPr>
            <w:r>
              <w:rPr>
                <w:lang w:val="en-GB"/>
              </w:rPr>
              <w:t>Treatment</w:t>
            </w:r>
            <w:r w:rsidRPr="00B57B36">
              <w:rPr>
                <w:lang w:val="en-GB"/>
              </w:rPr>
              <w:t xml:space="preserve"> </w:t>
            </w:r>
          </w:p>
        </w:tc>
        <w:tc>
          <w:tcPr>
            <w:tcW w:w="1418" w:type="dxa"/>
            <w:tcBorders>
              <w:top w:val="single" w:sz="12" w:space="0" w:color="008000"/>
              <w:bottom w:val="single" w:sz="6" w:space="0" w:color="008000"/>
            </w:tcBorders>
            <w:shd w:val="clear" w:color="auto" w:fill="FFFFFF"/>
          </w:tcPr>
          <w:p w14:paraId="6E2C6A4C" w14:textId="77777777" w:rsidR="000E1B2B" w:rsidRPr="005A169A" w:rsidRDefault="000E1B2B" w:rsidP="000E1B2B">
            <w:pPr>
              <w:jc w:val="left"/>
              <w:rPr>
                <w:rFonts w:eastAsia="Arial" w:cs="Arial"/>
                <w:color w:val="000000"/>
                <w:szCs w:val="18"/>
              </w:rPr>
            </w:pPr>
            <w:r w:rsidRPr="005A169A">
              <w:rPr>
                <w:rFonts w:eastAsia="Arial" w:cs="Arial"/>
                <w:color w:val="000000"/>
                <w:szCs w:val="18"/>
              </w:rPr>
              <w:t>Density</w:t>
            </w:r>
          </w:p>
          <w:p w14:paraId="5CAA168A" w14:textId="38F6EA4F" w:rsidR="000E1B2B" w:rsidRPr="00B57B36" w:rsidRDefault="000E1B2B" w:rsidP="000E1B2B">
            <w:pPr>
              <w:pStyle w:val="CETBodytext"/>
              <w:jc w:val="left"/>
              <w:rPr>
                <w:lang w:val="en-GB"/>
              </w:rPr>
            </w:pPr>
            <w:r w:rsidRPr="005A169A">
              <w:rPr>
                <w:rFonts w:eastAsia="Arial" w:cs="Arial"/>
                <w:color w:val="000000"/>
                <w:szCs w:val="18"/>
              </w:rPr>
              <w:t>(kg/m</w:t>
            </w:r>
            <w:r w:rsidRPr="00D34231">
              <w:rPr>
                <w:rFonts w:eastAsia="Arial" w:cs="Arial"/>
                <w:color w:val="000000"/>
                <w:szCs w:val="18"/>
                <w:vertAlign w:val="superscript"/>
              </w:rPr>
              <w:t>3</w:t>
            </w:r>
            <w:r w:rsidRPr="005A169A">
              <w:rPr>
                <w:rFonts w:eastAsia="Arial" w:cs="Arial"/>
                <w:color w:val="000000"/>
                <w:szCs w:val="18"/>
              </w:rPr>
              <w:t>) * 10</w:t>
            </w:r>
            <w:r w:rsidRPr="005A169A">
              <w:rPr>
                <w:rFonts w:eastAsia="Arial" w:cs="Arial"/>
                <w:color w:val="000000"/>
                <w:szCs w:val="18"/>
                <w:vertAlign w:val="superscript"/>
              </w:rPr>
              <w:t>-6</w:t>
            </w:r>
          </w:p>
        </w:tc>
        <w:tc>
          <w:tcPr>
            <w:tcW w:w="1079" w:type="dxa"/>
            <w:tcBorders>
              <w:top w:val="single" w:sz="12" w:space="0" w:color="008000"/>
              <w:bottom w:val="single" w:sz="6" w:space="0" w:color="008000"/>
            </w:tcBorders>
            <w:shd w:val="clear" w:color="auto" w:fill="FFFFFF"/>
          </w:tcPr>
          <w:p w14:paraId="4938D01B" w14:textId="77777777" w:rsidR="000E1B2B" w:rsidRPr="005A169A" w:rsidRDefault="000E1B2B" w:rsidP="000E1B2B">
            <w:pPr>
              <w:rPr>
                <w:rFonts w:eastAsia="Arial" w:cs="Arial"/>
                <w:color w:val="000000"/>
                <w:szCs w:val="18"/>
              </w:rPr>
            </w:pPr>
            <w:r w:rsidRPr="005A169A">
              <w:rPr>
                <w:rFonts w:eastAsia="Arial" w:cs="Arial"/>
                <w:color w:val="000000"/>
                <w:szCs w:val="18"/>
              </w:rPr>
              <w:t>Moisture</w:t>
            </w:r>
          </w:p>
          <w:p w14:paraId="042FA42C" w14:textId="23946624" w:rsidR="000E1B2B" w:rsidRPr="00B57B36" w:rsidRDefault="000E1B2B" w:rsidP="000E1B2B">
            <w:pPr>
              <w:pStyle w:val="CETBodytext"/>
              <w:jc w:val="left"/>
              <w:rPr>
                <w:lang w:val="en-GB"/>
              </w:rPr>
            </w:pPr>
            <w:r w:rsidRPr="005A169A">
              <w:rPr>
                <w:rFonts w:eastAsia="Arial" w:cs="Arial"/>
                <w:color w:val="000000"/>
                <w:szCs w:val="18"/>
              </w:rPr>
              <w:t>(%)</w:t>
            </w:r>
          </w:p>
        </w:tc>
        <w:tc>
          <w:tcPr>
            <w:tcW w:w="1898" w:type="dxa"/>
            <w:tcBorders>
              <w:top w:val="single" w:sz="12" w:space="0" w:color="008000"/>
              <w:bottom w:val="single" w:sz="6" w:space="0" w:color="008000"/>
            </w:tcBorders>
            <w:shd w:val="clear" w:color="auto" w:fill="FFFFFF"/>
          </w:tcPr>
          <w:p w14:paraId="238FFFD7" w14:textId="77777777" w:rsidR="000E1B2B" w:rsidRPr="005A169A" w:rsidRDefault="000E1B2B" w:rsidP="000E1B2B">
            <w:pPr>
              <w:jc w:val="left"/>
              <w:rPr>
                <w:rFonts w:eastAsia="Arial" w:cs="Arial"/>
                <w:color w:val="000000"/>
                <w:szCs w:val="18"/>
              </w:rPr>
            </w:pPr>
            <w:r w:rsidRPr="005A169A">
              <w:rPr>
                <w:rFonts w:eastAsia="Arial" w:cs="Arial"/>
                <w:color w:val="000000"/>
                <w:szCs w:val="18"/>
              </w:rPr>
              <w:t>Mechanical resistance</w:t>
            </w:r>
          </w:p>
          <w:p w14:paraId="32B9DF03" w14:textId="6656AE0D" w:rsidR="000E1B2B" w:rsidRPr="00B57B36" w:rsidRDefault="000E1B2B" w:rsidP="000E1B2B">
            <w:pPr>
              <w:pStyle w:val="CETBodytext"/>
              <w:ind w:right="-1"/>
              <w:jc w:val="left"/>
              <w:rPr>
                <w:rFonts w:cs="Arial"/>
                <w:szCs w:val="18"/>
                <w:lang w:val="en-GB"/>
              </w:rPr>
            </w:pPr>
            <w:r w:rsidRPr="005A169A">
              <w:rPr>
                <w:rFonts w:eastAsia="Arial" w:cs="Arial"/>
                <w:color w:val="000000"/>
                <w:szCs w:val="18"/>
              </w:rPr>
              <w:t>(N)</w:t>
            </w:r>
          </w:p>
        </w:tc>
      </w:tr>
      <w:tr w:rsidR="000E1B2B" w:rsidRPr="00B57B36" w14:paraId="11575AB9" w14:textId="77777777" w:rsidTr="000E1B2B">
        <w:tc>
          <w:tcPr>
            <w:tcW w:w="1134" w:type="dxa"/>
            <w:shd w:val="clear" w:color="auto" w:fill="FFFFFF"/>
          </w:tcPr>
          <w:p w14:paraId="2CDAE7B1" w14:textId="42474E13" w:rsidR="000E1B2B" w:rsidRPr="00B57B36" w:rsidRDefault="000E1B2B" w:rsidP="000E1B2B">
            <w:pPr>
              <w:pStyle w:val="CETBodytext"/>
              <w:rPr>
                <w:lang w:val="en-GB"/>
              </w:rPr>
            </w:pPr>
            <w:r>
              <w:rPr>
                <w:lang w:val="en-GB"/>
              </w:rPr>
              <w:t>T1</w:t>
            </w:r>
          </w:p>
        </w:tc>
        <w:tc>
          <w:tcPr>
            <w:tcW w:w="1418" w:type="dxa"/>
            <w:shd w:val="clear" w:color="auto" w:fill="FFFFFF"/>
          </w:tcPr>
          <w:p w14:paraId="64F72BD1" w14:textId="779B9622" w:rsidR="000E1B2B" w:rsidRPr="00B57B36" w:rsidRDefault="000E1B2B" w:rsidP="000E1B2B">
            <w:pPr>
              <w:pStyle w:val="CETBodytext"/>
              <w:rPr>
                <w:lang w:val="en-GB"/>
              </w:rPr>
            </w:pPr>
            <w:r w:rsidRPr="005A169A">
              <w:rPr>
                <w:rFonts w:eastAsia="Arial" w:cs="Arial"/>
                <w:color w:val="000000"/>
                <w:szCs w:val="18"/>
              </w:rPr>
              <w:t>0.85c</w:t>
            </w:r>
          </w:p>
        </w:tc>
        <w:tc>
          <w:tcPr>
            <w:tcW w:w="1079" w:type="dxa"/>
            <w:shd w:val="clear" w:color="auto" w:fill="FFFFFF"/>
          </w:tcPr>
          <w:p w14:paraId="7958EBCE" w14:textId="760784AE" w:rsidR="000E1B2B" w:rsidRPr="00B57B36" w:rsidRDefault="000E1B2B" w:rsidP="000E1B2B">
            <w:pPr>
              <w:pStyle w:val="CETBodytext"/>
              <w:rPr>
                <w:lang w:val="en-GB"/>
              </w:rPr>
            </w:pPr>
            <w:r w:rsidRPr="005A169A">
              <w:rPr>
                <w:rFonts w:eastAsia="Arial" w:cs="Arial"/>
                <w:color w:val="000000"/>
                <w:szCs w:val="18"/>
              </w:rPr>
              <w:t>2.66a</w:t>
            </w:r>
          </w:p>
        </w:tc>
        <w:tc>
          <w:tcPr>
            <w:tcW w:w="1898" w:type="dxa"/>
            <w:shd w:val="clear" w:color="auto" w:fill="FFFFFF"/>
          </w:tcPr>
          <w:p w14:paraId="635B39D7" w14:textId="62151A49" w:rsidR="000E1B2B" w:rsidRPr="00B57B36" w:rsidRDefault="000E1B2B" w:rsidP="000E1B2B">
            <w:pPr>
              <w:pStyle w:val="CETBodytext"/>
              <w:ind w:right="-1"/>
              <w:rPr>
                <w:rFonts w:cs="Arial"/>
                <w:szCs w:val="18"/>
                <w:lang w:val="en-GB"/>
              </w:rPr>
            </w:pPr>
            <w:r w:rsidRPr="005A169A">
              <w:rPr>
                <w:rFonts w:eastAsia="Arial" w:cs="Arial"/>
                <w:color w:val="000000"/>
                <w:szCs w:val="18"/>
              </w:rPr>
              <w:t>57.31d</w:t>
            </w:r>
          </w:p>
        </w:tc>
      </w:tr>
      <w:tr w:rsidR="000E1B2B" w:rsidRPr="00B57B36" w14:paraId="67BE452F" w14:textId="77777777" w:rsidTr="000E1B2B">
        <w:tc>
          <w:tcPr>
            <w:tcW w:w="1134" w:type="dxa"/>
            <w:shd w:val="clear" w:color="auto" w:fill="FFFFFF"/>
          </w:tcPr>
          <w:p w14:paraId="26A34461" w14:textId="11C06D9E" w:rsidR="000E1B2B" w:rsidRDefault="000E1B2B" w:rsidP="000E1B2B">
            <w:pPr>
              <w:pStyle w:val="CETBodytext"/>
              <w:rPr>
                <w:lang w:val="en-GB"/>
              </w:rPr>
            </w:pPr>
            <w:r>
              <w:rPr>
                <w:lang w:val="en-GB"/>
              </w:rPr>
              <w:t>T2</w:t>
            </w:r>
          </w:p>
        </w:tc>
        <w:tc>
          <w:tcPr>
            <w:tcW w:w="1418" w:type="dxa"/>
            <w:shd w:val="clear" w:color="auto" w:fill="FFFFFF"/>
          </w:tcPr>
          <w:p w14:paraId="6082FBCD" w14:textId="5EFD5DE8" w:rsidR="000E1B2B" w:rsidRPr="00B57B36" w:rsidRDefault="000E1B2B" w:rsidP="000E1B2B">
            <w:pPr>
              <w:pStyle w:val="CETBodytext"/>
              <w:rPr>
                <w:lang w:val="en-GB"/>
              </w:rPr>
            </w:pPr>
            <w:r w:rsidRPr="005A169A">
              <w:rPr>
                <w:rFonts w:eastAsia="Arial" w:cs="Arial"/>
                <w:color w:val="000000"/>
                <w:szCs w:val="18"/>
              </w:rPr>
              <w:t>0.93a</w:t>
            </w:r>
          </w:p>
        </w:tc>
        <w:tc>
          <w:tcPr>
            <w:tcW w:w="1079" w:type="dxa"/>
            <w:shd w:val="clear" w:color="auto" w:fill="FFFFFF"/>
          </w:tcPr>
          <w:p w14:paraId="1C02DB04" w14:textId="4BA988BB" w:rsidR="000E1B2B" w:rsidRPr="00B57B36" w:rsidRDefault="000E1B2B" w:rsidP="000E1B2B">
            <w:pPr>
              <w:pStyle w:val="CETBodytext"/>
              <w:rPr>
                <w:lang w:val="en-GB"/>
              </w:rPr>
            </w:pPr>
            <w:r w:rsidRPr="005A169A">
              <w:rPr>
                <w:rFonts w:eastAsia="Arial" w:cs="Arial"/>
                <w:color w:val="000000"/>
                <w:szCs w:val="18"/>
              </w:rPr>
              <w:t>2.45a</w:t>
            </w:r>
          </w:p>
        </w:tc>
        <w:tc>
          <w:tcPr>
            <w:tcW w:w="1898" w:type="dxa"/>
            <w:shd w:val="clear" w:color="auto" w:fill="FFFFFF"/>
          </w:tcPr>
          <w:p w14:paraId="3498DF60" w14:textId="48CF69DA" w:rsidR="000E1B2B" w:rsidRPr="00B57B36" w:rsidRDefault="000E1B2B" w:rsidP="000E1B2B">
            <w:pPr>
              <w:pStyle w:val="CETBodytext"/>
              <w:ind w:right="-1"/>
              <w:rPr>
                <w:rFonts w:cs="Arial"/>
                <w:szCs w:val="18"/>
                <w:lang w:val="en-GB"/>
              </w:rPr>
            </w:pPr>
            <w:r w:rsidRPr="005A169A">
              <w:rPr>
                <w:rFonts w:eastAsia="Arial" w:cs="Arial"/>
                <w:color w:val="000000"/>
                <w:szCs w:val="18"/>
              </w:rPr>
              <w:t>204.76c</w:t>
            </w:r>
          </w:p>
        </w:tc>
      </w:tr>
      <w:tr w:rsidR="000E1B2B" w:rsidRPr="00B57B36" w14:paraId="0B95BD04" w14:textId="77777777" w:rsidTr="000E1B2B">
        <w:tc>
          <w:tcPr>
            <w:tcW w:w="1134" w:type="dxa"/>
            <w:shd w:val="clear" w:color="auto" w:fill="FFFFFF"/>
          </w:tcPr>
          <w:p w14:paraId="1B77E72E" w14:textId="31C39195" w:rsidR="000E1B2B" w:rsidRDefault="000E1B2B" w:rsidP="000E1B2B">
            <w:pPr>
              <w:pStyle w:val="CETBodytext"/>
              <w:rPr>
                <w:lang w:val="en-GB"/>
              </w:rPr>
            </w:pPr>
            <w:r>
              <w:rPr>
                <w:lang w:val="en-GB"/>
              </w:rPr>
              <w:t>T3</w:t>
            </w:r>
          </w:p>
        </w:tc>
        <w:tc>
          <w:tcPr>
            <w:tcW w:w="1418" w:type="dxa"/>
            <w:shd w:val="clear" w:color="auto" w:fill="FFFFFF"/>
          </w:tcPr>
          <w:p w14:paraId="61EC9578" w14:textId="3EF1E730" w:rsidR="000E1B2B" w:rsidRPr="00B57B36" w:rsidRDefault="000E1B2B" w:rsidP="000E1B2B">
            <w:pPr>
              <w:pStyle w:val="CETBodytext"/>
              <w:rPr>
                <w:lang w:val="en-GB"/>
              </w:rPr>
            </w:pPr>
            <w:r w:rsidRPr="005A169A">
              <w:rPr>
                <w:rFonts w:eastAsia="Arial" w:cs="Arial"/>
                <w:color w:val="000000"/>
                <w:szCs w:val="18"/>
              </w:rPr>
              <w:t>0.85c</w:t>
            </w:r>
          </w:p>
        </w:tc>
        <w:tc>
          <w:tcPr>
            <w:tcW w:w="1079" w:type="dxa"/>
            <w:shd w:val="clear" w:color="auto" w:fill="FFFFFF"/>
          </w:tcPr>
          <w:p w14:paraId="4C2EFA8E" w14:textId="3D1EAA46" w:rsidR="000E1B2B" w:rsidRPr="00B57B36" w:rsidRDefault="000E1B2B" w:rsidP="000E1B2B">
            <w:pPr>
              <w:pStyle w:val="CETBodytext"/>
              <w:rPr>
                <w:lang w:val="en-GB"/>
              </w:rPr>
            </w:pPr>
            <w:r w:rsidRPr="005A169A">
              <w:rPr>
                <w:rFonts w:eastAsia="Arial" w:cs="Arial"/>
                <w:color w:val="000000"/>
                <w:szCs w:val="18"/>
              </w:rPr>
              <w:t>2.51a</w:t>
            </w:r>
          </w:p>
        </w:tc>
        <w:tc>
          <w:tcPr>
            <w:tcW w:w="1898" w:type="dxa"/>
            <w:shd w:val="clear" w:color="auto" w:fill="FFFFFF"/>
          </w:tcPr>
          <w:p w14:paraId="414EEAE2" w14:textId="60FBC590" w:rsidR="000E1B2B" w:rsidRPr="00B57B36" w:rsidRDefault="000E1B2B" w:rsidP="000E1B2B">
            <w:pPr>
              <w:pStyle w:val="CETBodytext"/>
              <w:ind w:right="-1"/>
              <w:rPr>
                <w:rFonts w:cs="Arial"/>
                <w:szCs w:val="18"/>
                <w:lang w:val="en-GB"/>
              </w:rPr>
            </w:pPr>
            <w:r w:rsidRPr="005A169A">
              <w:rPr>
                <w:rFonts w:eastAsia="Arial" w:cs="Arial"/>
                <w:color w:val="000000"/>
                <w:szCs w:val="18"/>
              </w:rPr>
              <w:t>57.31d</w:t>
            </w:r>
          </w:p>
        </w:tc>
      </w:tr>
      <w:tr w:rsidR="000E1B2B" w:rsidRPr="00B57B36" w14:paraId="4AA267BC" w14:textId="77777777" w:rsidTr="000E1B2B">
        <w:tc>
          <w:tcPr>
            <w:tcW w:w="1134" w:type="dxa"/>
            <w:shd w:val="clear" w:color="auto" w:fill="FFFFFF"/>
          </w:tcPr>
          <w:p w14:paraId="09D26999" w14:textId="510DC71D" w:rsidR="000E1B2B" w:rsidRDefault="000E1B2B" w:rsidP="000E1B2B">
            <w:pPr>
              <w:pStyle w:val="CETBodytext"/>
              <w:rPr>
                <w:lang w:val="en-GB"/>
              </w:rPr>
            </w:pPr>
            <w:r>
              <w:rPr>
                <w:lang w:val="en-GB"/>
              </w:rPr>
              <w:t>T4</w:t>
            </w:r>
          </w:p>
        </w:tc>
        <w:tc>
          <w:tcPr>
            <w:tcW w:w="1418" w:type="dxa"/>
            <w:shd w:val="clear" w:color="auto" w:fill="FFFFFF"/>
          </w:tcPr>
          <w:p w14:paraId="6829BC64" w14:textId="67E0F069" w:rsidR="000E1B2B" w:rsidRPr="00B57B36" w:rsidRDefault="000E1B2B" w:rsidP="000E1B2B">
            <w:pPr>
              <w:pStyle w:val="CETBodytext"/>
              <w:rPr>
                <w:lang w:val="en-GB"/>
              </w:rPr>
            </w:pPr>
            <w:r w:rsidRPr="005A169A">
              <w:rPr>
                <w:rFonts w:eastAsia="Arial" w:cs="Arial"/>
                <w:color w:val="000000"/>
                <w:szCs w:val="18"/>
              </w:rPr>
              <w:t>0.92a</w:t>
            </w:r>
          </w:p>
        </w:tc>
        <w:tc>
          <w:tcPr>
            <w:tcW w:w="1079" w:type="dxa"/>
            <w:shd w:val="clear" w:color="auto" w:fill="FFFFFF"/>
          </w:tcPr>
          <w:p w14:paraId="242D2FCE" w14:textId="1A5A20B1" w:rsidR="000E1B2B" w:rsidRPr="00B57B36" w:rsidRDefault="000E1B2B" w:rsidP="000E1B2B">
            <w:pPr>
              <w:pStyle w:val="CETBodytext"/>
              <w:rPr>
                <w:lang w:val="en-GB"/>
              </w:rPr>
            </w:pPr>
            <w:r w:rsidRPr="005A169A">
              <w:rPr>
                <w:rFonts w:eastAsia="Arial" w:cs="Arial"/>
                <w:color w:val="000000"/>
                <w:szCs w:val="18"/>
              </w:rPr>
              <w:t>3.14a</w:t>
            </w:r>
          </w:p>
        </w:tc>
        <w:tc>
          <w:tcPr>
            <w:tcW w:w="1898" w:type="dxa"/>
            <w:shd w:val="clear" w:color="auto" w:fill="FFFFFF"/>
          </w:tcPr>
          <w:p w14:paraId="748FC5C1" w14:textId="0E4BB596" w:rsidR="000E1B2B" w:rsidRPr="00B57B36" w:rsidRDefault="000E1B2B" w:rsidP="000E1B2B">
            <w:pPr>
              <w:pStyle w:val="CETBodytext"/>
              <w:ind w:right="-1"/>
              <w:rPr>
                <w:rFonts w:cs="Arial"/>
                <w:szCs w:val="18"/>
                <w:lang w:val="en-GB"/>
              </w:rPr>
            </w:pPr>
            <w:r w:rsidRPr="005A169A">
              <w:rPr>
                <w:rFonts w:eastAsia="Arial" w:cs="Arial"/>
                <w:color w:val="000000"/>
                <w:szCs w:val="18"/>
              </w:rPr>
              <w:t>313.71b</w:t>
            </w:r>
            <w:r>
              <w:rPr>
                <w:rFonts w:eastAsia="Arial" w:cs="Arial"/>
                <w:color w:val="000000"/>
                <w:szCs w:val="18"/>
              </w:rPr>
              <w:t>c</w:t>
            </w:r>
          </w:p>
        </w:tc>
      </w:tr>
      <w:tr w:rsidR="000E1B2B" w:rsidRPr="00B57B36" w14:paraId="34718027" w14:textId="77777777" w:rsidTr="000E1B2B">
        <w:tc>
          <w:tcPr>
            <w:tcW w:w="1134" w:type="dxa"/>
            <w:shd w:val="clear" w:color="auto" w:fill="FFFFFF"/>
          </w:tcPr>
          <w:p w14:paraId="363C20F6" w14:textId="32A2FBA4" w:rsidR="000E1B2B" w:rsidRDefault="000E1B2B" w:rsidP="000E1B2B">
            <w:pPr>
              <w:pStyle w:val="CETBodytext"/>
              <w:rPr>
                <w:lang w:val="en-GB"/>
              </w:rPr>
            </w:pPr>
            <w:r w:rsidRPr="005A169A">
              <w:rPr>
                <w:rFonts w:eastAsia="Arial" w:cs="Arial"/>
                <w:color w:val="000000"/>
                <w:szCs w:val="18"/>
              </w:rPr>
              <w:t>T5</w:t>
            </w:r>
          </w:p>
        </w:tc>
        <w:tc>
          <w:tcPr>
            <w:tcW w:w="1418" w:type="dxa"/>
            <w:shd w:val="clear" w:color="auto" w:fill="FFFFFF"/>
          </w:tcPr>
          <w:p w14:paraId="3BC95A5B" w14:textId="4CE163F6" w:rsidR="000E1B2B" w:rsidRPr="00B57B36" w:rsidRDefault="00FE58F1" w:rsidP="000E1B2B">
            <w:pPr>
              <w:pStyle w:val="CETBodytext"/>
              <w:rPr>
                <w:lang w:val="en-GB"/>
              </w:rPr>
            </w:pPr>
            <w:r w:rsidRPr="005A169A">
              <w:rPr>
                <w:rFonts w:eastAsia="Arial" w:cs="Arial"/>
                <w:color w:val="000000"/>
                <w:szCs w:val="18"/>
              </w:rPr>
              <w:t>0.86bc</w:t>
            </w:r>
          </w:p>
        </w:tc>
        <w:tc>
          <w:tcPr>
            <w:tcW w:w="1079" w:type="dxa"/>
            <w:shd w:val="clear" w:color="auto" w:fill="FFFFFF"/>
          </w:tcPr>
          <w:p w14:paraId="369C187F" w14:textId="77800D85" w:rsidR="000E1B2B" w:rsidRPr="00B57B36" w:rsidRDefault="00FE58F1" w:rsidP="000E1B2B">
            <w:pPr>
              <w:pStyle w:val="CETBodytext"/>
              <w:rPr>
                <w:lang w:val="en-GB"/>
              </w:rPr>
            </w:pPr>
            <w:r w:rsidRPr="005A169A">
              <w:rPr>
                <w:rFonts w:eastAsia="Arial" w:cs="Arial"/>
                <w:color w:val="000000"/>
                <w:szCs w:val="18"/>
              </w:rPr>
              <w:t>2.51a</w:t>
            </w:r>
          </w:p>
        </w:tc>
        <w:tc>
          <w:tcPr>
            <w:tcW w:w="1898" w:type="dxa"/>
            <w:shd w:val="clear" w:color="auto" w:fill="FFFFFF"/>
          </w:tcPr>
          <w:p w14:paraId="1D6485E6" w14:textId="5EEAAAAC" w:rsidR="000E1B2B" w:rsidRPr="00B57B36" w:rsidRDefault="00FE58F1" w:rsidP="000E1B2B">
            <w:pPr>
              <w:pStyle w:val="CETBodytext"/>
              <w:ind w:right="-1"/>
              <w:rPr>
                <w:rFonts w:cs="Arial"/>
                <w:szCs w:val="18"/>
                <w:lang w:val="en-GB"/>
              </w:rPr>
            </w:pPr>
            <w:r w:rsidRPr="005A169A">
              <w:rPr>
                <w:rFonts w:eastAsia="Arial" w:cs="Arial"/>
                <w:color w:val="000000"/>
                <w:szCs w:val="18"/>
              </w:rPr>
              <w:t>83.88d</w:t>
            </w:r>
          </w:p>
        </w:tc>
      </w:tr>
      <w:tr w:rsidR="000E1B2B" w:rsidRPr="00B57B36" w14:paraId="24FCA0F6" w14:textId="77777777" w:rsidTr="000E1B2B">
        <w:tc>
          <w:tcPr>
            <w:tcW w:w="1134" w:type="dxa"/>
            <w:shd w:val="clear" w:color="auto" w:fill="FFFFFF"/>
          </w:tcPr>
          <w:p w14:paraId="5F402054" w14:textId="5DD0C192" w:rsidR="000E1B2B" w:rsidRPr="00B57B36" w:rsidRDefault="000E1B2B" w:rsidP="000E1B2B">
            <w:pPr>
              <w:pStyle w:val="CETBodytext"/>
              <w:ind w:right="-1"/>
              <w:rPr>
                <w:rFonts w:cs="Arial"/>
                <w:szCs w:val="18"/>
                <w:lang w:val="en-GB"/>
              </w:rPr>
            </w:pPr>
            <w:r>
              <w:rPr>
                <w:rFonts w:cs="Arial"/>
                <w:szCs w:val="18"/>
                <w:lang w:val="en-GB"/>
              </w:rPr>
              <w:t>T6</w:t>
            </w:r>
          </w:p>
        </w:tc>
        <w:tc>
          <w:tcPr>
            <w:tcW w:w="1418" w:type="dxa"/>
            <w:shd w:val="clear" w:color="auto" w:fill="FFFFFF"/>
          </w:tcPr>
          <w:p w14:paraId="3A252E67" w14:textId="179A0AA2" w:rsidR="000E1B2B" w:rsidRPr="00B57B36" w:rsidRDefault="00FE58F1" w:rsidP="000E1B2B">
            <w:pPr>
              <w:pStyle w:val="CETBodytext"/>
              <w:ind w:right="-1"/>
              <w:rPr>
                <w:rFonts w:cs="Arial"/>
                <w:szCs w:val="18"/>
                <w:lang w:val="en-GB"/>
              </w:rPr>
            </w:pPr>
            <w:r w:rsidRPr="005A169A">
              <w:rPr>
                <w:rFonts w:eastAsia="Arial" w:cs="Arial"/>
                <w:color w:val="000000"/>
                <w:szCs w:val="18"/>
              </w:rPr>
              <w:t>0.94a</w:t>
            </w:r>
          </w:p>
        </w:tc>
        <w:tc>
          <w:tcPr>
            <w:tcW w:w="1079" w:type="dxa"/>
            <w:shd w:val="clear" w:color="auto" w:fill="FFFFFF"/>
          </w:tcPr>
          <w:p w14:paraId="3F71F0DF" w14:textId="459CAE90" w:rsidR="000E1B2B" w:rsidRPr="00B57B36" w:rsidRDefault="00FE58F1" w:rsidP="000E1B2B">
            <w:pPr>
              <w:pStyle w:val="CETBodytext"/>
              <w:ind w:right="-1"/>
              <w:rPr>
                <w:rFonts w:cs="Arial"/>
                <w:szCs w:val="18"/>
                <w:lang w:val="en-GB"/>
              </w:rPr>
            </w:pPr>
            <w:r w:rsidRPr="005A169A">
              <w:rPr>
                <w:rFonts w:eastAsia="Arial" w:cs="Arial"/>
                <w:color w:val="000000"/>
                <w:szCs w:val="18"/>
              </w:rPr>
              <w:t>2.8a</w:t>
            </w:r>
          </w:p>
        </w:tc>
        <w:tc>
          <w:tcPr>
            <w:tcW w:w="1898" w:type="dxa"/>
            <w:shd w:val="clear" w:color="auto" w:fill="FFFFFF"/>
          </w:tcPr>
          <w:p w14:paraId="1132717B" w14:textId="5EFFDF73" w:rsidR="000E1B2B" w:rsidRPr="00B57B36" w:rsidRDefault="00FE58F1" w:rsidP="000E1B2B">
            <w:pPr>
              <w:pStyle w:val="CETBodytext"/>
              <w:ind w:right="-1"/>
              <w:rPr>
                <w:rFonts w:cs="Arial"/>
                <w:szCs w:val="18"/>
                <w:lang w:val="en-GB"/>
              </w:rPr>
            </w:pPr>
            <w:r w:rsidRPr="005A169A">
              <w:rPr>
                <w:rFonts w:eastAsia="Arial" w:cs="Arial"/>
                <w:color w:val="000000"/>
                <w:szCs w:val="18"/>
              </w:rPr>
              <w:t>429.48ab</w:t>
            </w:r>
          </w:p>
        </w:tc>
      </w:tr>
      <w:tr w:rsidR="000E1B2B" w:rsidRPr="00B57B36" w14:paraId="696DA380" w14:textId="77777777" w:rsidTr="000E1B2B">
        <w:tc>
          <w:tcPr>
            <w:tcW w:w="1134" w:type="dxa"/>
            <w:shd w:val="clear" w:color="auto" w:fill="FFFFFF"/>
          </w:tcPr>
          <w:p w14:paraId="37DECFF9" w14:textId="09D4C1DE" w:rsidR="000E1B2B" w:rsidRDefault="000E1B2B" w:rsidP="000E1B2B">
            <w:pPr>
              <w:pStyle w:val="CETBodytext"/>
              <w:ind w:right="-1"/>
              <w:rPr>
                <w:rFonts w:cs="Arial"/>
                <w:szCs w:val="18"/>
                <w:lang w:val="en-GB"/>
              </w:rPr>
            </w:pPr>
            <w:r>
              <w:rPr>
                <w:rFonts w:cs="Arial"/>
                <w:szCs w:val="18"/>
                <w:lang w:val="en-GB"/>
              </w:rPr>
              <w:t>T7</w:t>
            </w:r>
          </w:p>
        </w:tc>
        <w:tc>
          <w:tcPr>
            <w:tcW w:w="1418" w:type="dxa"/>
            <w:shd w:val="clear" w:color="auto" w:fill="FFFFFF"/>
          </w:tcPr>
          <w:p w14:paraId="79DD4D8F" w14:textId="41930455" w:rsidR="000E1B2B" w:rsidRPr="00B57B36" w:rsidRDefault="00FE58F1" w:rsidP="000E1B2B">
            <w:pPr>
              <w:pStyle w:val="CETBodytext"/>
              <w:ind w:right="-1"/>
              <w:rPr>
                <w:rFonts w:cs="Arial"/>
                <w:szCs w:val="18"/>
                <w:lang w:val="en-GB"/>
              </w:rPr>
            </w:pPr>
            <w:r w:rsidRPr="005A169A">
              <w:rPr>
                <w:rFonts w:eastAsia="Arial" w:cs="Arial"/>
                <w:color w:val="000000"/>
                <w:szCs w:val="18"/>
              </w:rPr>
              <w:t>0.79d</w:t>
            </w:r>
          </w:p>
        </w:tc>
        <w:tc>
          <w:tcPr>
            <w:tcW w:w="1079" w:type="dxa"/>
            <w:shd w:val="clear" w:color="auto" w:fill="FFFFFF"/>
          </w:tcPr>
          <w:p w14:paraId="39F55971" w14:textId="527D2C80" w:rsidR="000E1B2B" w:rsidRPr="00B57B36" w:rsidRDefault="00FE58F1" w:rsidP="000E1B2B">
            <w:pPr>
              <w:pStyle w:val="CETBodytext"/>
              <w:ind w:right="-1"/>
              <w:rPr>
                <w:rFonts w:cs="Arial"/>
                <w:szCs w:val="18"/>
                <w:lang w:val="en-GB"/>
              </w:rPr>
            </w:pPr>
            <w:r w:rsidRPr="005A169A">
              <w:rPr>
                <w:rFonts w:eastAsia="Arial" w:cs="Arial"/>
                <w:color w:val="000000"/>
                <w:szCs w:val="18"/>
              </w:rPr>
              <w:t>2.77a</w:t>
            </w:r>
          </w:p>
        </w:tc>
        <w:tc>
          <w:tcPr>
            <w:tcW w:w="1898" w:type="dxa"/>
            <w:shd w:val="clear" w:color="auto" w:fill="FFFFFF"/>
          </w:tcPr>
          <w:p w14:paraId="14750C82" w14:textId="24A7A3EE" w:rsidR="000E1B2B" w:rsidRPr="00B57B36" w:rsidRDefault="00FE58F1" w:rsidP="000E1B2B">
            <w:pPr>
              <w:pStyle w:val="CETBodytext"/>
              <w:ind w:right="-1"/>
              <w:rPr>
                <w:rFonts w:cs="Arial"/>
                <w:szCs w:val="18"/>
                <w:lang w:val="en-GB"/>
              </w:rPr>
            </w:pPr>
            <w:r w:rsidRPr="005A169A">
              <w:rPr>
                <w:rFonts w:eastAsia="Arial" w:cs="Arial"/>
                <w:color w:val="000000"/>
                <w:szCs w:val="18"/>
              </w:rPr>
              <w:t>56.31d</w:t>
            </w:r>
          </w:p>
        </w:tc>
      </w:tr>
      <w:tr w:rsidR="000E1B2B" w:rsidRPr="00B57B36" w14:paraId="304CE5D6" w14:textId="77777777" w:rsidTr="000E1B2B">
        <w:tc>
          <w:tcPr>
            <w:tcW w:w="1134" w:type="dxa"/>
            <w:shd w:val="clear" w:color="auto" w:fill="FFFFFF"/>
          </w:tcPr>
          <w:p w14:paraId="00320FD5" w14:textId="197EA2E2" w:rsidR="000E1B2B" w:rsidRDefault="000E1B2B" w:rsidP="000E1B2B">
            <w:pPr>
              <w:pStyle w:val="CETBodytext"/>
              <w:ind w:right="-1"/>
              <w:rPr>
                <w:rFonts w:cs="Arial"/>
                <w:szCs w:val="18"/>
                <w:lang w:val="en-GB"/>
              </w:rPr>
            </w:pPr>
            <w:r>
              <w:rPr>
                <w:rFonts w:cs="Arial"/>
                <w:szCs w:val="18"/>
                <w:lang w:val="en-GB"/>
              </w:rPr>
              <w:t>T8</w:t>
            </w:r>
          </w:p>
        </w:tc>
        <w:tc>
          <w:tcPr>
            <w:tcW w:w="1418" w:type="dxa"/>
            <w:shd w:val="clear" w:color="auto" w:fill="FFFFFF"/>
          </w:tcPr>
          <w:p w14:paraId="1B9606B1" w14:textId="6E0975C9" w:rsidR="000E1B2B" w:rsidRPr="00B57B36" w:rsidRDefault="00FE58F1" w:rsidP="000E1B2B">
            <w:pPr>
              <w:pStyle w:val="CETBodytext"/>
              <w:ind w:right="-1"/>
              <w:rPr>
                <w:rFonts w:cs="Arial"/>
                <w:szCs w:val="18"/>
                <w:lang w:val="en-GB"/>
              </w:rPr>
            </w:pPr>
            <w:r w:rsidRPr="005A169A">
              <w:rPr>
                <w:rFonts w:eastAsia="Arial" w:cs="Arial"/>
                <w:color w:val="000000"/>
                <w:szCs w:val="18"/>
              </w:rPr>
              <w:t>0.93a</w:t>
            </w:r>
          </w:p>
        </w:tc>
        <w:tc>
          <w:tcPr>
            <w:tcW w:w="1079" w:type="dxa"/>
            <w:shd w:val="clear" w:color="auto" w:fill="FFFFFF"/>
          </w:tcPr>
          <w:p w14:paraId="658B8380" w14:textId="3D710523" w:rsidR="000E1B2B" w:rsidRPr="00B57B36" w:rsidRDefault="00FE58F1" w:rsidP="000E1B2B">
            <w:pPr>
              <w:pStyle w:val="CETBodytext"/>
              <w:ind w:right="-1"/>
              <w:rPr>
                <w:rFonts w:cs="Arial"/>
                <w:szCs w:val="18"/>
                <w:lang w:val="en-GB"/>
              </w:rPr>
            </w:pPr>
            <w:r w:rsidRPr="005A169A">
              <w:rPr>
                <w:rFonts w:eastAsia="Arial" w:cs="Arial"/>
                <w:color w:val="000000"/>
                <w:szCs w:val="18"/>
              </w:rPr>
              <w:t>3.10a</w:t>
            </w:r>
          </w:p>
        </w:tc>
        <w:tc>
          <w:tcPr>
            <w:tcW w:w="1898" w:type="dxa"/>
            <w:shd w:val="clear" w:color="auto" w:fill="FFFFFF"/>
          </w:tcPr>
          <w:p w14:paraId="3440AD80" w14:textId="7472C931" w:rsidR="000E1B2B" w:rsidRPr="00B57B36" w:rsidRDefault="00FE58F1" w:rsidP="000E1B2B">
            <w:pPr>
              <w:pStyle w:val="CETBodytext"/>
              <w:ind w:right="-1"/>
              <w:rPr>
                <w:rFonts w:cs="Arial"/>
                <w:szCs w:val="18"/>
                <w:lang w:val="en-GB"/>
              </w:rPr>
            </w:pPr>
            <w:r w:rsidRPr="005A169A">
              <w:rPr>
                <w:rFonts w:eastAsia="Arial" w:cs="Arial"/>
                <w:color w:val="000000"/>
                <w:szCs w:val="18"/>
              </w:rPr>
              <w:t>549.69a</w:t>
            </w:r>
          </w:p>
        </w:tc>
      </w:tr>
      <w:tr w:rsidR="000E1B2B" w:rsidRPr="00B57B36" w14:paraId="6A8D0A43" w14:textId="77777777" w:rsidTr="000E1B2B">
        <w:tc>
          <w:tcPr>
            <w:tcW w:w="1134" w:type="dxa"/>
            <w:shd w:val="clear" w:color="auto" w:fill="FFFFFF"/>
          </w:tcPr>
          <w:p w14:paraId="78BC391D" w14:textId="1A102538" w:rsidR="000E1B2B" w:rsidRDefault="000E1B2B" w:rsidP="000E1B2B">
            <w:pPr>
              <w:pStyle w:val="CETBodytext"/>
              <w:ind w:right="-1"/>
              <w:rPr>
                <w:rFonts w:cs="Arial"/>
                <w:szCs w:val="18"/>
                <w:lang w:val="en-GB"/>
              </w:rPr>
            </w:pPr>
            <w:r>
              <w:rPr>
                <w:rFonts w:cs="Arial"/>
                <w:szCs w:val="18"/>
                <w:lang w:val="en-GB"/>
              </w:rPr>
              <w:t>CP</w:t>
            </w:r>
          </w:p>
        </w:tc>
        <w:tc>
          <w:tcPr>
            <w:tcW w:w="1418" w:type="dxa"/>
            <w:shd w:val="clear" w:color="auto" w:fill="FFFFFF"/>
          </w:tcPr>
          <w:p w14:paraId="67E7FCBA" w14:textId="73B701C9" w:rsidR="000E1B2B" w:rsidRPr="00B57B36" w:rsidRDefault="00FE58F1" w:rsidP="000E1B2B">
            <w:pPr>
              <w:pStyle w:val="CETBodytext"/>
              <w:ind w:right="-1"/>
              <w:rPr>
                <w:rFonts w:cs="Arial"/>
                <w:szCs w:val="18"/>
                <w:lang w:val="en-GB"/>
              </w:rPr>
            </w:pPr>
            <w:r w:rsidRPr="005A169A">
              <w:rPr>
                <w:rFonts w:eastAsia="Arial" w:cs="Arial"/>
                <w:color w:val="000000"/>
                <w:szCs w:val="18"/>
              </w:rPr>
              <w:t>0.91ab</w:t>
            </w:r>
          </w:p>
        </w:tc>
        <w:tc>
          <w:tcPr>
            <w:tcW w:w="1079" w:type="dxa"/>
            <w:shd w:val="clear" w:color="auto" w:fill="FFFFFF"/>
          </w:tcPr>
          <w:p w14:paraId="49D75AB0" w14:textId="3D75CF13" w:rsidR="000E1B2B" w:rsidRPr="00B57B36" w:rsidRDefault="00FE58F1" w:rsidP="000E1B2B">
            <w:pPr>
              <w:pStyle w:val="CETBodytext"/>
              <w:ind w:right="-1"/>
              <w:rPr>
                <w:rFonts w:cs="Arial"/>
                <w:szCs w:val="18"/>
                <w:lang w:val="en-GB"/>
              </w:rPr>
            </w:pPr>
            <w:r w:rsidRPr="005A169A">
              <w:rPr>
                <w:rFonts w:eastAsia="Arial" w:cs="Arial"/>
                <w:color w:val="000000"/>
                <w:szCs w:val="18"/>
              </w:rPr>
              <w:t>2.62a</w:t>
            </w:r>
          </w:p>
        </w:tc>
        <w:tc>
          <w:tcPr>
            <w:tcW w:w="1898" w:type="dxa"/>
            <w:shd w:val="clear" w:color="auto" w:fill="FFFFFF"/>
          </w:tcPr>
          <w:p w14:paraId="65BEFA16" w14:textId="588E2E0D" w:rsidR="000E1B2B" w:rsidRPr="00B57B36" w:rsidRDefault="00FE58F1" w:rsidP="000E1B2B">
            <w:pPr>
              <w:pStyle w:val="CETBodytext"/>
              <w:ind w:right="-1"/>
              <w:rPr>
                <w:rFonts w:cs="Arial"/>
                <w:szCs w:val="18"/>
                <w:lang w:val="en-GB"/>
              </w:rPr>
            </w:pPr>
            <w:r w:rsidRPr="005A169A">
              <w:rPr>
                <w:rFonts w:eastAsia="Arial" w:cs="Arial"/>
                <w:color w:val="000000"/>
                <w:szCs w:val="18"/>
              </w:rPr>
              <w:t>324.06b</w:t>
            </w:r>
          </w:p>
        </w:tc>
      </w:tr>
    </w:tbl>
    <w:p w14:paraId="6753674F" w14:textId="77777777" w:rsidR="000E1B2B" w:rsidRDefault="000E1B2B" w:rsidP="00600535">
      <w:pPr>
        <w:pStyle w:val="CETBodytext"/>
        <w:rPr>
          <w:lang w:val="en-GB"/>
        </w:rPr>
      </w:pPr>
    </w:p>
    <w:p w14:paraId="26E31147" w14:textId="77777777" w:rsidR="00FE58F1" w:rsidRPr="005A169A" w:rsidRDefault="000E1B2B" w:rsidP="00FE58F1">
      <w:pPr>
        <w:jc w:val="left"/>
        <w:rPr>
          <w:rFonts w:eastAsia="Arial" w:cs="Arial"/>
          <w:color w:val="000000"/>
          <w:sz w:val="16"/>
          <w:szCs w:val="16"/>
        </w:rPr>
      </w:pPr>
      <w:r>
        <w:br w:type="textWrapping" w:clear="all"/>
      </w:r>
      <w:r w:rsidR="00FE58F1" w:rsidRPr="005A169A">
        <w:rPr>
          <w:rFonts w:eastAsia="Arial" w:cs="Arial"/>
          <w:color w:val="000000"/>
          <w:sz w:val="16"/>
          <w:szCs w:val="16"/>
        </w:rPr>
        <w:t>Means with different letters in the same column are significantly different (P</w:t>
      </w:r>
      <w:sdt>
        <w:sdtPr>
          <w:rPr>
            <w:rFonts w:eastAsia="Arial" w:cs="Arial"/>
            <w:color w:val="000000"/>
            <w:sz w:val="16"/>
            <w:szCs w:val="16"/>
          </w:rPr>
          <w:tag w:val="goog_rdk_0"/>
          <w:id w:val="567388285"/>
        </w:sdtPr>
        <w:sdtEndPr/>
        <w:sdtContent>
          <w:r w:rsidR="00FE58F1" w:rsidRPr="005A169A">
            <w:rPr>
              <w:rFonts w:eastAsia="Arial" w:cs="Arial"/>
              <w:color w:val="000000"/>
              <w:sz w:val="16"/>
              <w:szCs w:val="16"/>
            </w:rPr>
            <w:t> ≤ 0.05).</w:t>
          </w:r>
        </w:sdtContent>
      </w:sdt>
    </w:p>
    <w:p w14:paraId="4A0B19A1" w14:textId="77777777" w:rsidR="00FE58F1" w:rsidRDefault="00FE58F1" w:rsidP="00600535">
      <w:pPr>
        <w:pStyle w:val="CETBodytext"/>
        <w:rPr>
          <w:lang w:val="en-GB"/>
        </w:rPr>
      </w:pPr>
    </w:p>
    <w:p w14:paraId="1C497925" w14:textId="6CE28B69" w:rsidR="005A169A" w:rsidRDefault="00140FA6" w:rsidP="00600535">
      <w:pPr>
        <w:pStyle w:val="CETBodytext"/>
        <w:rPr>
          <w:lang w:val="en-GB"/>
        </w:rPr>
      </w:pPr>
      <w:r w:rsidRPr="00140FA6">
        <w:rPr>
          <w:lang w:val="en-GB"/>
        </w:rPr>
        <w:t>Table 3 presents the results of the colour analysis of the biomaterials developed. It was possible to observe that both the composition and granulometry difference did not significantly change the colour parameters of the developed material.</w:t>
      </w:r>
    </w:p>
    <w:p w14:paraId="5CF2424D" w14:textId="154F73BF" w:rsidR="00C44894" w:rsidRPr="00140FA6" w:rsidRDefault="00C44894" w:rsidP="00C44894">
      <w:pPr>
        <w:pStyle w:val="CETBodytext"/>
        <w:rPr>
          <w:lang w:val="en-GB"/>
        </w:rPr>
      </w:pPr>
      <w:r w:rsidRPr="00140FA6">
        <w:rPr>
          <w:lang w:val="en-GB"/>
        </w:rPr>
        <w:t xml:space="preserve">Figure 1 shows photos of materials </w:t>
      </w:r>
      <w:r w:rsidRPr="005466E9">
        <w:rPr>
          <w:lang w:val="en-GB"/>
        </w:rPr>
        <w:t>T1, T</w:t>
      </w:r>
      <w:r w:rsidR="005466E9">
        <w:rPr>
          <w:lang w:val="en-GB"/>
        </w:rPr>
        <w:t>8</w:t>
      </w:r>
      <w:r w:rsidR="001436ED">
        <w:rPr>
          <w:lang w:val="en-GB"/>
        </w:rPr>
        <w:t>,</w:t>
      </w:r>
      <w:r w:rsidR="000573AB">
        <w:rPr>
          <w:lang w:val="en-GB"/>
        </w:rPr>
        <w:t xml:space="preserve"> </w:t>
      </w:r>
      <w:r w:rsidRPr="00140FA6">
        <w:rPr>
          <w:lang w:val="en-GB"/>
        </w:rPr>
        <w:t xml:space="preserve">and </w:t>
      </w:r>
      <w:r w:rsidRPr="005466E9">
        <w:rPr>
          <w:lang w:val="en-GB"/>
        </w:rPr>
        <w:t>CP</w:t>
      </w:r>
      <w:r w:rsidRPr="00140FA6">
        <w:rPr>
          <w:lang w:val="en-GB"/>
        </w:rPr>
        <w:t xml:space="preserve"> made with fine, coarse and mixed granulometry, respectively. No pictures of the other materials were presented since only the granulometry affected the visual aspect of the samples.</w:t>
      </w:r>
    </w:p>
    <w:p w14:paraId="33DC5AB1" w14:textId="0FFBF6D8" w:rsidR="00C44894" w:rsidRDefault="00C44894" w:rsidP="00600535">
      <w:pPr>
        <w:pStyle w:val="CETBodytext"/>
        <w:rPr>
          <w:lang w:val="en-GB"/>
        </w:rPr>
      </w:pPr>
    </w:p>
    <w:p w14:paraId="6987C1C7" w14:textId="77777777" w:rsidR="00140FA6" w:rsidRPr="00140FA6" w:rsidRDefault="00140FA6" w:rsidP="00600535">
      <w:pPr>
        <w:pStyle w:val="CETBodytext"/>
        <w:rPr>
          <w:lang w:val="en-GB"/>
        </w:rPr>
      </w:pPr>
    </w:p>
    <w:p w14:paraId="774054C9" w14:textId="1F34456F" w:rsidR="00140FA6" w:rsidRPr="007B53D7" w:rsidRDefault="005A169A" w:rsidP="007B53D7">
      <w:pPr>
        <w:pStyle w:val="CETTabletitle"/>
      </w:pPr>
      <w:r w:rsidRPr="007B53D7">
        <w:lastRenderedPageBreak/>
        <w:t>Table 3. Colour of bio compound</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tblGrid>
      <w:tr w:rsidR="007B53D7" w:rsidRPr="00B57B36" w14:paraId="143EF81A" w14:textId="77777777" w:rsidTr="00D32C56">
        <w:tc>
          <w:tcPr>
            <w:tcW w:w="1134" w:type="dxa"/>
            <w:tcBorders>
              <w:top w:val="single" w:sz="12" w:space="0" w:color="008000"/>
              <w:bottom w:val="single" w:sz="6" w:space="0" w:color="008000"/>
            </w:tcBorders>
            <w:shd w:val="clear" w:color="auto" w:fill="FFFFFF"/>
          </w:tcPr>
          <w:p w14:paraId="5503195E" w14:textId="2595569F" w:rsidR="007B53D7" w:rsidRPr="00B57B36" w:rsidRDefault="007B53D7" w:rsidP="00D32C56">
            <w:pPr>
              <w:pStyle w:val="CETBodytext"/>
              <w:rPr>
                <w:lang w:val="en-GB"/>
              </w:rPr>
            </w:pPr>
            <w:r>
              <w:rPr>
                <w:lang w:val="en-GB"/>
              </w:rPr>
              <w:t>Treatment</w:t>
            </w:r>
            <w:r w:rsidRPr="00B57B36">
              <w:rPr>
                <w:lang w:val="en-GB"/>
              </w:rPr>
              <w:t xml:space="preserve"> </w:t>
            </w:r>
          </w:p>
        </w:tc>
        <w:tc>
          <w:tcPr>
            <w:tcW w:w="1134" w:type="dxa"/>
            <w:tcBorders>
              <w:top w:val="single" w:sz="12" w:space="0" w:color="008000"/>
              <w:bottom w:val="single" w:sz="6" w:space="0" w:color="008000"/>
            </w:tcBorders>
            <w:shd w:val="clear" w:color="auto" w:fill="FFFFFF"/>
          </w:tcPr>
          <w:p w14:paraId="72F10D4D" w14:textId="0428ECAD" w:rsidR="007B53D7" w:rsidRPr="00B57B36" w:rsidRDefault="007B53D7" w:rsidP="00D32C56">
            <w:pPr>
              <w:pStyle w:val="CETBodytext"/>
              <w:rPr>
                <w:lang w:val="en-GB"/>
              </w:rPr>
            </w:pPr>
          </w:p>
        </w:tc>
        <w:tc>
          <w:tcPr>
            <w:tcW w:w="1134" w:type="dxa"/>
            <w:tcBorders>
              <w:top w:val="single" w:sz="12" w:space="0" w:color="008000"/>
              <w:bottom w:val="single" w:sz="6" w:space="0" w:color="008000"/>
            </w:tcBorders>
            <w:shd w:val="clear" w:color="auto" w:fill="FFFFFF"/>
          </w:tcPr>
          <w:p w14:paraId="2498413B" w14:textId="77777777" w:rsidR="007B53D7" w:rsidRPr="00B57B36" w:rsidRDefault="007B53D7" w:rsidP="00D32C56">
            <w:pPr>
              <w:pStyle w:val="CETBodytext"/>
              <w:rPr>
                <w:lang w:val="en-GB"/>
              </w:rPr>
            </w:pPr>
            <w:r w:rsidRPr="00B57B36">
              <w:rPr>
                <w:lang w:val="en-GB"/>
              </w:rPr>
              <w:t>Heading 3</w:t>
            </w:r>
          </w:p>
        </w:tc>
        <w:tc>
          <w:tcPr>
            <w:tcW w:w="1134" w:type="dxa"/>
            <w:tcBorders>
              <w:top w:val="single" w:sz="12" w:space="0" w:color="008000"/>
              <w:bottom w:val="single" w:sz="6" w:space="0" w:color="008000"/>
            </w:tcBorders>
            <w:shd w:val="clear" w:color="auto" w:fill="FFFFFF"/>
          </w:tcPr>
          <w:p w14:paraId="000B2A76" w14:textId="77777777" w:rsidR="007B53D7" w:rsidRPr="00B57B36" w:rsidRDefault="007B53D7" w:rsidP="00D32C56">
            <w:pPr>
              <w:pStyle w:val="CETBodytext"/>
              <w:ind w:right="-1"/>
              <w:rPr>
                <w:rFonts w:cs="Arial"/>
                <w:szCs w:val="18"/>
                <w:lang w:val="en-GB"/>
              </w:rPr>
            </w:pPr>
          </w:p>
        </w:tc>
      </w:tr>
      <w:tr w:rsidR="007B53D7" w:rsidRPr="00B57B36" w14:paraId="2D6BB508" w14:textId="77777777" w:rsidTr="00D32C56">
        <w:tc>
          <w:tcPr>
            <w:tcW w:w="1134" w:type="dxa"/>
            <w:tcBorders>
              <w:top w:val="single" w:sz="12" w:space="0" w:color="008000"/>
              <w:bottom w:val="single" w:sz="6" w:space="0" w:color="008000"/>
            </w:tcBorders>
            <w:shd w:val="clear" w:color="auto" w:fill="FFFFFF"/>
          </w:tcPr>
          <w:p w14:paraId="4754E906" w14:textId="77777777" w:rsidR="007B53D7" w:rsidRDefault="007B53D7" w:rsidP="00D32C56">
            <w:pPr>
              <w:pStyle w:val="CETBodytext"/>
              <w:rPr>
                <w:lang w:val="en-GB"/>
              </w:rPr>
            </w:pPr>
          </w:p>
        </w:tc>
        <w:tc>
          <w:tcPr>
            <w:tcW w:w="1134" w:type="dxa"/>
            <w:tcBorders>
              <w:top w:val="single" w:sz="12" w:space="0" w:color="008000"/>
              <w:bottom w:val="single" w:sz="6" w:space="0" w:color="008000"/>
            </w:tcBorders>
            <w:shd w:val="clear" w:color="auto" w:fill="FFFFFF"/>
          </w:tcPr>
          <w:p w14:paraId="1F7C6E03" w14:textId="77777777" w:rsidR="007B53D7" w:rsidRDefault="007B53D7" w:rsidP="00D32C56">
            <w:pPr>
              <w:pStyle w:val="CETBodytext"/>
              <w:rPr>
                <w:lang w:val="en-GB"/>
              </w:rPr>
            </w:pPr>
            <w:r>
              <w:rPr>
                <w:lang w:val="en-GB"/>
              </w:rPr>
              <w:t>L</w:t>
            </w:r>
          </w:p>
        </w:tc>
        <w:tc>
          <w:tcPr>
            <w:tcW w:w="1134" w:type="dxa"/>
            <w:tcBorders>
              <w:top w:val="single" w:sz="12" w:space="0" w:color="008000"/>
              <w:bottom w:val="single" w:sz="6" w:space="0" w:color="008000"/>
            </w:tcBorders>
            <w:shd w:val="clear" w:color="auto" w:fill="FFFFFF"/>
          </w:tcPr>
          <w:p w14:paraId="039532F9" w14:textId="77777777" w:rsidR="007B53D7" w:rsidRPr="00B57B36" w:rsidRDefault="007B53D7" w:rsidP="00D32C56">
            <w:pPr>
              <w:pStyle w:val="CETBodytext"/>
              <w:rPr>
                <w:lang w:val="en-GB"/>
              </w:rPr>
            </w:pPr>
            <w:r>
              <w:rPr>
                <w:lang w:val="en-GB"/>
              </w:rPr>
              <w:t>a</w:t>
            </w:r>
          </w:p>
        </w:tc>
        <w:tc>
          <w:tcPr>
            <w:tcW w:w="1134" w:type="dxa"/>
            <w:tcBorders>
              <w:top w:val="single" w:sz="12" w:space="0" w:color="008000"/>
              <w:bottom w:val="single" w:sz="6" w:space="0" w:color="008000"/>
            </w:tcBorders>
            <w:shd w:val="clear" w:color="auto" w:fill="FFFFFF"/>
          </w:tcPr>
          <w:p w14:paraId="0DD131AF" w14:textId="77777777" w:rsidR="007B53D7" w:rsidRPr="00B57B36" w:rsidRDefault="007B53D7" w:rsidP="00D32C56">
            <w:pPr>
              <w:pStyle w:val="CETBodytext"/>
              <w:ind w:right="-1"/>
              <w:rPr>
                <w:rFonts w:cs="Arial"/>
                <w:szCs w:val="18"/>
                <w:lang w:val="en-GB"/>
              </w:rPr>
            </w:pPr>
            <w:r>
              <w:rPr>
                <w:rFonts w:cs="Arial"/>
                <w:szCs w:val="18"/>
                <w:lang w:val="en-GB"/>
              </w:rPr>
              <w:t>b</w:t>
            </w:r>
          </w:p>
        </w:tc>
      </w:tr>
      <w:tr w:rsidR="007B53D7" w:rsidRPr="00B57B36" w14:paraId="55CB3C4F" w14:textId="77777777" w:rsidTr="00D32C56">
        <w:tc>
          <w:tcPr>
            <w:tcW w:w="1134" w:type="dxa"/>
            <w:shd w:val="clear" w:color="auto" w:fill="FFFFFF"/>
            <w:vAlign w:val="center"/>
          </w:tcPr>
          <w:p w14:paraId="180CBF10" w14:textId="77777777" w:rsidR="007B53D7" w:rsidRPr="00B57B36" w:rsidRDefault="007B53D7" w:rsidP="00D32C56">
            <w:pPr>
              <w:pStyle w:val="CETBodytext"/>
              <w:rPr>
                <w:lang w:val="en-GB"/>
              </w:rPr>
            </w:pPr>
            <w:r w:rsidRPr="005A169A">
              <w:rPr>
                <w:rFonts w:eastAsia="Arial" w:cs="Arial"/>
                <w:color w:val="000000"/>
                <w:szCs w:val="18"/>
              </w:rPr>
              <w:t>T1</w:t>
            </w:r>
          </w:p>
        </w:tc>
        <w:tc>
          <w:tcPr>
            <w:tcW w:w="1134" w:type="dxa"/>
            <w:shd w:val="clear" w:color="auto" w:fill="FFFFFF"/>
            <w:vAlign w:val="bottom"/>
          </w:tcPr>
          <w:p w14:paraId="3C0A8368" w14:textId="77777777" w:rsidR="007B53D7" w:rsidRPr="00B57B36" w:rsidRDefault="007B53D7" w:rsidP="00D32C56">
            <w:pPr>
              <w:pStyle w:val="CETBodytext"/>
              <w:rPr>
                <w:lang w:val="en-GB"/>
              </w:rPr>
            </w:pPr>
            <w:r w:rsidRPr="005A169A">
              <w:rPr>
                <w:rFonts w:eastAsia="Arial" w:cs="Arial"/>
                <w:color w:val="000000"/>
                <w:szCs w:val="18"/>
              </w:rPr>
              <w:t>47.58 (0.12)</w:t>
            </w:r>
          </w:p>
        </w:tc>
        <w:tc>
          <w:tcPr>
            <w:tcW w:w="1134" w:type="dxa"/>
            <w:shd w:val="clear" w:color="auto" w:fill="FFFFFF"/>
            <w:vAlign w:val="bottom"/>
          </w:tcPr>
          <w:p w14:paraId="7A600844" w14:textId="77777777" w:rsidR="007B53D7" w:rsidRPr="00B57B36" w:rsidRDefault="007B53D7" w:rsidP="00D32C56">
            <w:pPr>
              <w:pStyle w:val="CETBodytext"/>
              <w:rPr>
                <w:lang w:val="en-GB"/>
              </w:rPr>
            </w:pPr>
            <w:r w:rsidRPr="005A169A">
              <w:rPr>
                <w:rFonts w:eastAsia="Arial" w:cs="Arial"/>
                <w:color w:val="000000"/>
                <w:szCs w:val="18"/>
              </w:rPr>
              <w:t>-0.82 (0.03)</w:t>
            </w:r>
          </w:p>
        </w:tc>
        <w:tc>
          <w:tcPr>
            <w:tcW w:w="1134" w:type="dxa"/>
            <w:shd w:val="clear" w:color="auto" w:fill="FFFFFF"/>
            <w:vAlign w:val="bottom"/>
          </w:tcPr>
          <w:p w14:paraId="512A1096" w14:textId="77777777" w:rsidR="007B53D7" w:rsidRPr="00B57B36" w:rsidRDefault="007B53D7" w:rsidP="00D32C56">
            <w:pPr>
              <w:pStyle w:val="CETBodytext"/>
              <w:ind w:right="-1"/>
              <w:rPr>
                <w:rFonts w:cs="Arial"/>
                <w:szCs w:val="18"/>
                <w:lang w:val="en-GB"/>
              </w:rPr>
            </w:pPr>
            <w:r w:rsidRPr="005A169A">
              <w:rPr>
                <w:rFonts w:eastAsia="Arial" w:cs="Arial"/>
                <w:color w:val="000000"/>
                <w:szCs w:val="18"/>
              </w:rPr>
              <w:t>27.31 (0.56)</w:t>
            </w:r>
          </w:p>
        </w:tc>
      </w:tr>
      <w:tr w:rsidR="007B53D7" w:rsidRPr="00B57B36" w14:paraId="2DFB0FA6" w14:textId="77777777" w:rsidTr="00D32C56">
        <w:tc>
          <w:tcPr>
            <w:tcW w:w="1134" w:type="dxa"/>
            <w:shd w:val="clear" w:color="auto" w:fill="FFFFFF"/>
            <w:vAlign w:val="center"/>
          </w:tcPr>
          <w:p w14:paraId="70D5792A" w14:textId="77777777" w:rsidR="007B53D7" w:rsidRPr="005A169A" w:rsidRDefault="007B53D7" w:rsidP="00D32C56">
            <w:pPr>
              <w:pStyle w:val="CETBodytext"/>
              <w:rPr>
                <w:rFonts w:eastAsia="Arial" w:cs="Arial"/>
                <w:color w:val="000000"/>
                <w:szCs w:val="18"/>
              </w:rPr>
            </w:pPr>
            <w:r w:rsidRPr="005A169A">
              <w:rPr>
                <w:rFonts w:eastAsia="Arial" w:cs="Arial"/>
                <w:color w:val="000000"/>
                <w:szCs w:val="18"/>
              </w:rPr>
              <w:t>T2</w:t>
            </w:r>
          </w:p>
        </w:tc>
        <w:tc>
          <w:tcPr>
            <w:tcW w:w="1134" w:type="dxa"/>
            <w:shd w:val="clear" w:color="auto" w:fill="FFFFFF"/>
            <w:vAlign w:val="bottom"/>
          </w:tcPr>
          <w:p w14:paraId="489631A0" w14:textId="77777777" w:rsidR="007B53D7" w:rsidRPr="005A169A" w:rsidRDefault="007B53D7" w:rsidP="00D32C56">
            <w:pPr>
              <w:pStyle w:val="CETBodytext"/>
              <w:rPr>
                <w:rFonts w:eastAsia="Arial" w:cs="Arial"/>
                <w:color w:val="000000"/>
                <w:szCs w:val="18"/>
              </w:rPr>
            </w:pPr>
            <w:r w:rsidRPr="005A169A">
              <w:rPr>
                <w:rFonts w:eastAsia="Arial" w:cs="Arial"/>
                <w:color w:val="000000"/>
                <w:szCs w:val="18"/>
              </w:rPr>
              <w:t>48.01 (0.35)</w:t>
            </w:r>
          </w:p>
        </w:tc>
        <w:tc>
          <w:tcPr>
            <w:tcW w:w="1134" w:type="dxa"/>
            <w:shd w:val="clear" w:color="auto" w:fill="FFFFFF"/>
            <w:vAlign w:val="bottom"/>
          </w:tcPr>
          <w:p w14:paraId="44FA9A38" w14:textId="77777777" w:rsidR="007B53D7" w:rsidRPr="005A169A" w:rsidRDefault="007B53D7" w:rsidP="00D32C56">
            <w:pPr>
              <w:pStyle w:val="CETBodytext"/>
              <w:rPr>
                <w:rFonts w:eastAsia="Arial" w:cs="Arial"/>
                <w:color w:val="000000"/>
                <w:szCs w:val="18"/>
              </w:rPr>
            </w:pPr>
            <w:r w:rsidRPr="005A169A">
              <w:rPr>
                <w:rFonts w:eastAsia="Arial" w:cs="Arial"/>
                <w:color w:val="000000"/>
                <w:szCs w:val="18"/>
              </w:rPr>
              <w:t>0.04 (0.03)</w:t>
            </w:r>
          </w:p>
        </w:tc>
        <w:tc>
          <w:tcPr>
            <w:tcW w:w="1134" w:type="dxa"/>
            <w:shd w:val="clear" w:color="auto" w:fill="FFFFFF"/>
            <w:vAlign w:val="bottom"/>
          </w:tcPr>
          <w:p w14:paraId="5CFB410A" w14:textId="77777777" w:rsidR="007B53D7" w:rsidRPr="005A169A" w:rsidRDefault="007B53D7" w:rsidP="00D32C56">
            <w:pPr>
              <w:pStyle w:val="CETBodytext"/>
              <w:ind w:right="-1"/>
              <w:rPr>
                <w:rFonts w:eastAsia="Arial" w:cs="Arial"/>
                <w:color w:val="000000"/>
                <w:szCs w:val="18"/>
              </w:rPr>
            </w:pPr>
            <w:r w:rsidRPr="005A169A">
              <w:rPr>
                <w:rFonts w:eastAsia="Arial" w:cs="Arial"/>
                <w:color w:val="000000"/>
                <w:szCs w:val="18"/>
              </w:rPr>
              <w:t>26.73 (0.47)</w:t>
            </w:r>
          </w:p>
        </w:tc>
      </w:tr>
      <w:tr w:rsidR="007B53D7" w:rsidRPr="00B57B36" w14:paraId="0128CFAB" w14:textId="77777777" w:rsidTr="00D32C56">
        <w:tc>
          <w:tcPr>
            <w:tcW w:w="1134" w:type="dxa"/>
            <w:shd w:val="clear" w:color="auto" w:fill="FFFFFF"/>
            <w:vAlign w:val="center"/>
          </w:tcPr>
          <w:p w14:paraId="1394262E" w14:textId="77777777" w:rsidR="007B53D7" w:rsidRPr="005A169A" w:rsidRDefault="007B53D7" w:rsidP="00D32C56">
            <w:pPr>
              <w:pStyle w:val="CETBodytext"/>
              <w:rPr>
                <w:rFonts w:eastAsia="Arial" w:cs="Arial"/>
                <w:color w:val="000000"/>
                <w:szCs w:val="18"/>
              </w:rPr>
            </w:pPr>
            <w:r w:rsidRPr="005A169A">
              <w:rPr>
                <w:rFonts w:eastAsia="Arial" w:cs="Arial"/>
                <w:color w:val="000000"/>
                <w:szCs w:val="18"/>
              </w:rPr>
              <w:t>T3</w:t>
            </w:r>
          </w:p>
        </w:tc>
        <w:tc>
          <w:tcPr>
            <w:tcW w:w="1134" w:type="dxa"/>
            <w:shd w:val="clear" w:color="auto" w:fill="FFFFFF"/>
            <w:vAlign w:val="bottom"/>
          </w:tcPr>
          <w:p w14:paraId="35896224" w14:textId="77777777" w:rsidR="007B53D7" w:rsidRPr="005A169A" w:rsidRDefault="007B53D7" w:rsidP="00D32C56">
            <w:pPr>
              <w:pStyle w:val="CETBodytext"/>
              <w:rPr>
                <w:rFonts w:eastAsia="Arial" w:cs="Arial"/>
                <w:color w:val="000000"/>
                <w:szCs w:val="18"/>
              </w:rPr>
            </w:pPr>
            <w:r w:rsidRPr="005A169A">
              <w:rPr>
                <w:rFonts w:eastAsia="Arial" w:cs="Arial"/>
                <w:color w:val="000000"/>
                <w:szCs w:val="18"/>
              </w:rPr>
              <w:t>48.35 (0.32)</w:t>
            </w:r>
          </w:p>
        </w:tc>
        <w:tc>
          <w:tcPr>
            <w:tcW w:w="1134" w:type="dxa"/>
            <w:shd w:val="clear" w:color="auto" w:fill="FFFFFF"/>
            <w:vAlign w:val="bottom"/>
          </w:tcPr>
          <w:p w14:paraId="7286D817" w14:textId="77777777" w:rsidR="007B53D7" w:rsidRPr="005A169A" w:rsidRDefault="007B53D7" w:rsidP="00D32C56">
            <w:pPr>
              <w:pStyle w:val="CETBodytext"/>
              <w:rPr>
                <w:rFonts w:eastAsia="Arial" w:cs="Arial"/>
                <w:color w:val="000000"/>
                <w:szCs w:val="18"/>
              </w:rPr>
            </w:pPr>
            <w:r w:rsidRPr="005A169A">
              <w:rPr>
                <w:rFonts w:eastAsia="Arial" w:cs="Arial"/>
                <w:color w:val="000000"/>
                <w:szCs w:val="18"/>
              </w:rPr>
              <w:t>-0.72 (0.12)</w:t>
            </w:r>
          </w:p>
        </w:tc>
        <w:tc>
          <w:tcPr>
            <w:tcW w:w="1134" w:type="dxa"/>
            <w:shd w:val="clear" w:color="auto" w:fill="FFFFFF"/>
            <w:vAlign w:val="bottom"/>
          </w:tcPr>
          <w:p w14:paraId="3A1CE277" w14:textId="77777777" w:rsidR="007B53D7" w:rsidRPr="005A169A" w:rsidRDefault="007B53D7" w:rsidP="00D32C56">
            <w:pPr>
              <w:pStyle w:val="CETBodytext"/>
              <w:ind w:right="-1"/>
              <w:rPr>
                <w:rFonts w:eastAsia="Arial" w:cs="Arial"/>
                <w:color w:val="000000"/>
                <w:szCs w:val="18"/>
              </w:rPr>
            </w:pPr>
            <w:r w:rsidRPr="005A169A">
              <w:rPr>
                <w:rFonts w:eastAsia="Arial" w:cs="Arial"/>
                <w:color w:val="000000"/>
                <w:szCs w:val="18"/>
              </w:rPr>
              <w:t>27.09 (0.57)</w:t>
            </w:r>
          </w:p>
        </w:tc>
      </w:tr>
      <w:tr w:rsidR="007B53D7" w:rsidRPr="00B57B36" w14:paraId="2262D0C4" w14:textId="77777777" w:rsidTr="00D32C56">
        <w:tc>
          <w:tcPr>
            <w:tcW w:w="1134" w:type="dxa"/>
            <w:shd w:val="clear" w:color="auto" w:fill="FFFFFF"/>
            <w:vAlign w:val="center"/>
          </w:tcPr>
          <w:p w14:paraId="15B37DD5" w14:textId="77777777" w:rsidR="007B53D7" w:rsidRPr="005A169A" w:rsidRDefault="007B53D7" w:rsidP="00D32C56">
            <w:pPr>
              <w:pStyle w:val="CETBodytext"/>
              <w:rPr>
                <w:rFonts w:eastAsia="Arial" w:cs="Arial"/>
                <w:color w:val="000000"/>
                <w:szCs w:val="18"/>
              </w:rPr>
            </w:pPr>
            <w:r w:rsidRPr="005A169A">
              <w:rPr>
                <w:rFonts w:eastAsia="Arial" w:cs="Arial"/>
                <w:color w:val="000000"/>
                <w:szCs w:val="18"/>
              </w:rPr>
              <w:t>T4</w:t>
            </w:r>
          </w:p>
        </w:tc>
        <w:tc>
          <w:tcPr>
            <w:tcW w:w="1134" w:type="dxa"/>
            <w:shd w:val="clear" w:color="auto" w:fill="FFFFFF"/>
            <w:vAlign w:val="bottom"/>
          </w:tcPr>
          <w:p w14:paraId="21EF1C63" w14:textId="77777777" w:rsidR="007B53D7" w:rsidRPr="005A169A" w:rsidRDefault="007B53D7" w:rsidP="00D32C56">
            <w:pPr>
              <w:pStyle w:val="CETBodytext"/>
              <w:rPr>
                <w:rFonts w:eastAsia="Arial" w:cs="Arial"/>
                <w:color w:val="000000"/>
                <w:szCs w:val="18"/>
              </w:rPr>
            </w:pPr>
            <w:r w:rsidRPr="005A169A">
              <w:rPr>
                <w:rFonts w:eastAsia="Arial" w:cs="Arial"/>
                <w:color w:val="000000"/>
                <w:szCs w:val="18"/>
              </w:rPr>
              <w:t>49.25 (0.16)</w:t>
            </w:r>
          </w:p>
        </w:tc>
        <w:tc>
          <w:tcPr>
            <w:tcW w:w="1134" w:type="dxa"/>
            <w:shd w:val="clear" w:color="auto" w:fill="FFFFFF"/>
            <w:vAlign w:val="bottom"/>
          </w:tcPr>
          <w:p w14:paraId="6D20D64B" w14:textId="77777777" w:rsidR="007B53D7" w:rsidRPr="005A169A" w:rsidRDefault="007B53D7" w:rsidP="00D32C56">
            <w:pPr>
              <w:pStyle w:val="CETBodytext"/>
              <w:rPr>
                <w:rFonts w:eastAsia="Arial" w:cs="Arial"/>
                <w:color w:val="000000"/>
                <w:szCs w:val="18"/>
              </w:rPr>
            </w:pPr>
            <w:r w:rsidRPr="005A169A">
              <w:rPr>
                <w:rFonts w:eastAsia="Arial" w:cs="Arial"/>
                <w:color w:val="000000"/>
                <w:szCs w:val="18"/>
              </w:rPr>
              <w:t>1.3 (0.08)</w:t>
            </w:r>
          </w:p>
        </w:tc>
        <w:tc>
          <w:tcPr>
            <w:tcW w:w="1134" w:type="dxa"/>
            <w:shd w:val="clear" w:color="auto" w:fill="FFFFFF"/>
            <w:vAlign w:val="bottom"/>
          </w:tcPr>
          <w:p w14:paraId="1FC9F904" w14:textId="77777777" w:rsidR="007B53D7" w:rsidRPr="005A169A" w:rsidRDefault="007B53D7" w:rsidP="00D32C56">
            <w:pPr>
              <w:pStyle w:val="CETBodytext"/>
              <w:ind w:right="-1"/>
              <w:rPr>
                <w:rFonts w:eastAsia="Arial" w:cs="Arial"/>
                <w:color w:val="000000"/>
                <w:szCs w:val="18"/>
              </w:rPr>
            </w:pPr>
            <w:r w:rsidRPr="005A169A">
              <w:rPr>
                <w:rFonts w:eastAsia="Arial" w:cs="Arial"/>
                <w:color w:val="000000"/>
                <w:szCs w:val="18"/>
              </w:rPr>
              <w:t>26.89 (0.54)</w:t>
            </w:r>
          </w:p>
        </w:tc>
      </w:tr>
      <w:tr w:rsidR="007B53D7" w:rsidRPr="00B57B36" w14:paraId="761005D0" w14:textId="77777777" w:rsidTr="00D32C56">
        <w:tc>
          <w:tcPr>
            <w:tcW w:w="1134" w:type="dxa"/>
            <w:shd w:val="clear" w:color="auto" w:fill="FFFFFF"/>
            <w:vAlign w:val="center"/>
          </w:tcPr>
          <w:p w14:paraId="43EFBF87" w14:textId="77777777" w:rsidR="007B53D7" w:rsidRPr="005A169A" w:rsidRDefault="007B53D7" w:rsidP="00D32C56">
            <w:pPr>
              <w:pStyle w:val="CETBodytext"/>
              <w:rPr>
                <w:rFonts w:eastAsia="Arial" w:cs="Arial"/>
                <w:color w:val="000000"/>
                <w:szCs w:val="18"/>
              </w:rPr>
            </w:pPr>
            <w:r w:rsidRPr="005A169A">
              <w:rPr>
                <w:rFonts w:eastAsia="Arial" w:cs="Arial"/>
                <w:color w:val="000000"/>
                <w:szCs w:val="18"/>
              </w:rPr>
              <w:t>T5</w:t>
            </w:r>
          </w:p>
        </w:tc>
        <w:tc>
          <w:tcPr>
            <w:tcW w:w="1134" w:type="dxa"/>
            <w:shd w:val="clear" w:color="auto" w:fill="FFFFFF"/>
            <w:vAlign w:val="bottom"/>
          </w:tcPr>
          <w:p w14:paraId="5F936D17" w14:textId="77777777" w:rsidR="007B53D7" w:rsidRPr="005A169A" w:rsidRDefault="007B53D7" w:rsidP="00D32C56">
            <w:pPr>
              <w:pStyle w:val="CETBodytext"/>
              <w:rPr>
                <w:rFonts w:eastAsia="Arial" w:cs="Arial"/>
                <w:color w:val="000000"/>
                <w:szCs w:val="18"/>
              </w:rPr>
            </w:pPr>
            <w:r w:rsidRPr="005A169A">
              <w:rPr>
                <w:rFonts w:eastAsia="Arial" w:cs="Arial"/>
                <w:color w:val="000000"/>
                <w:szCs w:val="18"/>
              </w:rPr>
              <w:t>47.92 (0.43)</w:t>
            </w:r>
          </w:p>
        </w:tc>
        <w:tc>
          <w:tcPr>
            <w:tcW w:w="1134" w:type="dxa"/>
            <w:shd w:val="clear" w:color="auto" w:fill="FFFFFF"/>
            <w:vAlign w:val="bottom"/>
          </w:tcPr>
          <w:p w14:paraId="35CCFD66" w14:textId="77777777" w:rsidR="007B53D7" w:rsidRPr="005A169A" w:rsidRDefault="007B53D7" w:rsidP="00D32C56">
            <w:pPr>
              <w:pStyle w:val="CETBodytext"/>
              <w:rPr>
                <w:rFonts w:eastAsia="Arial" w:cs="Arial"/>
                <w:color w:val="000000"/>
                <w:szCs w:val="18"/>
              </w:rPr>
            </w:pPr>
            <w:r w:rsidRPr="005A169A">
              <w:rPr>
                <w:rFonts w:eastAsia="Arial" w:cs="Arial"/>
                <w:color w:val="000000"/>
                <w:szCs w:val="18"/>
              </w:rPr>
              <w:t>1.79 (0.11)</w:t>
            </w:r>
          </w:p>
        </w:tc>
        <w:tc>
          <w:tcPr>
            <w:tcW w:w="1134" w:type="dxa"/>
            <w:shd w:val="clear" w:color="auto" w:fill="FFFFFF"/>
            <w:vAlign w:val="bottom"/>
          </w:tcPr>
          <w:p w14:paraId="1421F711" w14:textId="77777777" w:rsidR="007B53D7" w:rsidRPr="005A169A" w:rsidRDefault="007B53D7" w:rsidP="00D32C56">
            <w:pPr>
              <w:pStyle w:val="CETBodytext"/>
              <w:ind w:right="-1"/>
              <w:rPr>
                <w:rFonts w:eastAsia="Arial" w:cs="Arial"/>
                <w:color w:val="000000"/>
                <w:szCs w:val="18"/>
              </w:rPr>
            </w:pPr>
            <w:r w:rsidRPr="005A169A">
              <w:rPr>
                <w:rFonts w:eastAsia="Arial" w:cs="Arial"/>
                <w:color w:val="000000"/>
                <w:szCs w:val="18"/>
              </w:rPr>
              <w:t>26.9 (0.87)</w:t>
            </w:r>
          </w:p>
        </w:tc>
      </w:tr>
      <w:tr w:rsidR="007B53D7" w:rsidRPr="00B57B36" w14:paraId="518CE6F2" w14:textId="77777777" w:rsidTr="00D32C56">
        <w:tc>
          <w:tcPr>
            <w:tcW w:w="1134" w:type="dxa"/>
            <w:shd w:val="clear" w:color="auto" w:fill="FFFFFF"/>
            <w:vAlign w:val="center"/>
          </w:tcPr>
          <w:p w14:paraId="5FBBF712" w14:textId="77777777" w:rsidR="007B53D7" w:rsidRPr="005A169A" w:rsidRDefault="007B53D7" w:rsidP="00D32C56">
            <w:pPr>
              <w:pStyle w:val="CETBodytext"/>
              <w:rPr>
                <w:rFonts w:eastAsia="Arial" w:cs="Arial"/>
                <w:color w:val="000000"/>
                <w:szCs w:val="18"/>
              </w:rPr>
            </w:pPr>
            <w:r w:rsidRPr="005A169A">
              <w:rPr>
                <w:rFonts w:eastAsia="Arial" w:cs="Arial"/>
                <w:color w:val="000000"/>
                <w:szCs w:val="18"/>
              </w:rPr>
              <w:t>T6</w:t>
            </w:r>
          </w:p>
        </w:tc>
        <w:tc>
          <w:tcPr>
            <w:tcW w:w="1134" w:type="dxa"/>
            <w:shd w:val="clear" w:color="auto" w:fill="FFFFFF"/>
            <w:vAlign w:val="bottom"/>
          </w:tcPr>
          <w:p w14:paraId="490246C7" w14:textId="77777777" w:rsidR="007B53D7" w:rsidRPr="005A169A" w:rsidRDefault="007B53D7" w:rsidP="00D32C56">
            <w:pPr>
              <w:pStyle w:val="CETBodytext"/>
              <w:rPr>
                <w:rFonts w:eastAsia="Arial" w:cs="Arial"/>
                <w:color w:val="000000"/>
                <w:szCs w:val="18"/>
              </w:rPr>
            </w:pPr>
            <w:r w:rsidRPr="005A169A">
              <w:rPr>
                <w:rFonts w:eastAsia="Arial" w:cs="Arial"/>
                <w:color w:val="000000"/>
                <w:szCs w:val="18"/>
              </w:rPr>
              <w:t>50.67 (1.03)</w:t>
            </w:r>
          </w:p>
        </w:tc>
        <w:tc>
          <w:tcPr>
            <w:tcW w:w="1134" w:type="dxa"/>
            <w:shd w:val="clear" w:color="auto" w:fill="FFFFFF"/>
            <w:vAlign w:val="bottom"/>
          </w:tcPr>
          <w:p w14:paraId="776226F1" w14:textId="77777777" w:rsidR="007B53D7" w:rsidRPr="005A169A" w:rsidRDefault="007B53D7" w:rsidP="00D32C56">
            <w:pPr>
              <w:pStyle w:val="CETBodytext"/>
              <w:rPr>
                <w:rFonts w:eastAsia="Arial" w:cs="Arial"/>
                <w:color w:val="000000"/>
                <w:szCs w:val="18"/>
              </w:rPr>
            </w:pPr>
            <w:r w:rsidRPr="005A169A">
              <w:rPr>
                <w:rFonts w:eastAsia="Arial" w:cs="Arial"/>
                <w:color w:val="000000"/>
                <w:szCs w:val="18"/>
              </w:rPr>
              <w:t>0.9 (0.20)</w:t>
            </w:r>
          </w:p>
        </w:tc>
        <w:tc>
          <w:tcPr>
            <w:tcW w:w="1134" w:type="dxa"/>
            <w:shd w:val="clear" w:color="auto" w:fill="FFFFFF"/>
            <w:vAlign w:val="bottom"/>
          </w:tcPr>
          <w:p w14:paraId="0B7CE5EA" w14:textId="77777777" w:rsidR="007B53D7" w:rsidRPr="005A169A" w:rsidRDefault="007B53D7" w:rsidP="00D32C56">
            <w:pPr>
              <w:pStyle w:val="CETBodytext"/>
              <w:ind w:right="-1"/>
              <w:rPr>
                <w:rFonts w:eastAsia="Arial" w:cs="Arial"/>
                <w:color w:val="000000"/>
                <w:szCs w:val="18"/>
              </w:rPr>
            </w:pPr>
            <w:r w:rsidRPr="005A169A">
              <w:rPr>
                <w:rFonts w:eastAsia="Arial" w:cs="Arial"/>
                <w:color w:val="000000"/>
                <w:szCs w:val="18"/>
              </w:rPr>
              <w:t>27.16 (0.34)</w:t>
            </w:r>
          </w:p>
        </w:tc>
      </w:tr>
      <w:tr w:rsidR="007B53D7" w:rsidRPr="00B57B36" w14:paraId="59F154B1" w14:textId="77777777" w:rsidTr="00D32C56">
        <w:tc>
          <w:tcPr>
            <w:tcW w:w="1134" w:type="dxa"/>
            <w:shd w:val="clear" w:color="auto" w:fill="FFFFFF"/>
            <w:vAlign w:val="center"/>
          </w:tcPr>
          <w:p w14:paraId="2584C0CF" w14:textId="77777777" w:rsidR="007B53D7" w:rsidRPr="00B57B36" w:rsidRDefault="007B53D7" w:rsidP="00D32C56">
            <w:pPr>
              <w:pStyle w:val="CETBodytext"/>
              <w:ind w:right="-1"/>
              <w:rPr>
                <w:rFonts w:cs="Arial"/>
                <w:szCs w:val="18"/>
                <w:lang w:val="en-GB"/>
              </w:rPr>
            </w:pPr>
            <w:r w:rsidRPr="005A169A">
              <w:rPr>
                <w:rFonts w:eastAsia="Arial" w:cs="Arial"/>
                <w:color w:val="000000"/>
                <w:szCs w:val="18"/>
              </w:rPr>
              <w:t>T7</w:t>
            </w:r>
          </w:p>
        </w:tc>
        <w:tc>
          <w:tcPr>
            <w:tcW w:w="1134" w:type="dxa"/>
            <w:shd w:val="clear" w:color="auto" w:fill="FFFFFF"/>
            <w:vAlign w:val="bottom"/>
          </w:tcPr>
          <w:p w14:paraId="70E59871" w14:textId="77777777" w:rsidR="007B53D7" w:rsidRPr="00B57B36" w:rsidRDefault="007B53D7" w:rsidP="00D32C56">
            <w:pPr>
              <w:pStyle w:val="CETBodytext"/>
              <w:ind w:right="-1"/>
              <w:rPr>
                <w:rFonts w:cs="Arial"/>
                <w:szCs w:val="18"/>
                <w:lang w:val="en-GB"/>
              </w:rPr>
            </w:pPr>
            <w:r w:rsidRPr="005A169A">
              <w:rPr>
                <w:rFonts w:eastAsia="Arial" w:cs="Arial"/>
                <w:color w:val="000000"/>
                <w:szCs w:val="18"/>
              </w:rPr>
              <w:t>49.29 (0.27)</w:t>
            </w:r>
          </w:p>
        </w:tc>
        <w:tc>
          <w:tcPr>
            <w:tcW w:w="1134" w:type="dxa"/>
            <w:shd w:val="clear" w:color="auto" w:fill="FFFFFF"/>
            <w:vAlign w:val="bottom"/>
          </w:tcPr>
          <w:p w14:paraId="33161FB0" w14:textId="77777777" w:rsidR="007B53D7" w:rsidRPr="00B57B36" w:rsidRDefault="007B53D7" w:rsidP="00D32C56">
            <w:pPr>
              <w:pStyle w:val="CETBodytext"/>
              <w:ind w:right="-1"/>
              <w:rPr>
                <w:rFonts w:cs="Arial"/>
                <w:szCs w:val="18"/>
                <w:lang w:val="en-GB"/>
              </w:rPr>
            </w:pPr>
            <w:r w:rsidRPr="005A169A">
              <w:rPr>
                <w:rFonts w:eastAsia="Arial" w:cs="Arial"/>
                <w:color w:val="000000"/>
                <w:szCs w:val="18"/>
              </w:rPr>
              <w:t>-0.44 (0.06)</w:t>
            </w:r>
          </w:p>
        </w:tc>
        <w:tc>
          <w:tcPr>
            <w:tcW w:w="1134" w:type="dxa"/>
            <w:shd w:val="clear" w:color="auto" w:fill="FFFFFF"/>
            <w:vAlign w:val="bottom"/>
          </w:tcPr>
          <w:p w14:paraId="72CA677E" w14:textId="77777777" w:rsidR="007B53D7" w:rsidRPr="00B57B36" w:rsidRDefault="007B53D7" w:rsidP="00D32C56">
            <w:pPr>
              <w:pStyle w:val="CETBodytext"/>
              <w:ind w:right="-1"/>
              <w:rPr>
                <w:rFonts w:cs="Arial"/>
                <w:szCs w:val="18"/>
                <w:lang w:val="en-GB"/>
              </w:rPr>
            </w:pPr>
            <w:r w:rsidRPr="005A169A">
              <w:rPr>
                <w:rFonts w:eastAsia="Arial" w:cs="Arial"/>
                <w:color w:val="000000"/>
                <w:szCs w:val="18"/>
              </w:rPr>
              <w:t>27.15 (0.09)</w:t>
            </w:r>
          </w:p>
        </w:tc>
      </w:tr>
      <w:tr w:rsidR="007B53D7" w:rsidRPr="00B57B36" w14:paraId="509A6A8D" w14:textId="77777777" w:rsidTr="00D32C56">
        <w:tc>
          <w:tcPr>
            <w:tcW w:w="1134" w:type="dxa"/>
            <w:shd w:val="clear" w:color="auto" w:fill="FFFFFF"/>
            <w:vAlign w:val="center"/>
          </w:tcPr>
          <w:p w14:paraId="1A4AF753" w14:textId="77777777" w:rsidR="007B53D7" w:rsidRPr="005A169A" w:rsidRDefault="007B53D7" w:rsidP="00D32C56">
            <w:pPr>
              <w:pStyle w:val="CETBodytext"/>
              <w:ind w:right="-1"/>
              <w:rPr>
                <w:rFonts w:eastAsia="Arial" w:cs="Arial"/>
                <w:color w:val="000000"/>
                <w:szCs w:val="18"/>
              </w:rPr>
            </w:pPr>
            <w:r>
              <w:rPr>
                <w:rFonts w:eastAsia="Arial" w:cs="Arial"/>
                <w:color w:val="000000"/>
                <w:szCs w:val="18"/>
              </w:rPr>
              <w:t>CP</w:t>
            </w:r>
          </w:p>
        </w:tc>
        <w:tc>
          <w:tcPr>
            <w:tcW w:w="1134" w:type="dxa"/>
            <w:shd w:val="clear" w:color="auto" w:fill="FFFFFF"/>
            <w:vAlign w:val="bottom"/>
          </w:tcPr>
          <w:p w14:paraId="48FEE9A4" w14:textId="77777777" w:rsidR="007B53D7" w:rsidRPr="005A169A" w:rsidRDefault="007B53D7" w:rsidP="00D32C56">
            <w:pPr>
              <w:pStyle w:val="CETBodytext"/>
              <w:ind w:right="-1"/>
              <w:rPr>
                <w:rFonts w:eastAsia="Arial" w:cs="Arial"/>
                <w:color w:val="000000"/>
                <w:szCs w:val="18"/>
              </w:rPr>
            </w:pPr>
            <w:r w:rsidRPr="005A169A">
              <w:rPr>
                <w:rFonts w:eastAsia="Arial" w:cs="Arial"/>
                <w:color w:val="000000"/>
                <w:szCs w:val="18"/>
              </w:rPr>
              <w:t>49.01 (0.18)</w:t>
            </w:r>
          </w:p>
        </w:tc>
        <w:tc>
          <w:tcPr>
            <w:tcW w:w="1134" w:type="dxa"/>
            <w:shd w:val="clear" w:color="auto" w:fill="FFFFFF"/>
            <w:vAlign w:val="bottom"/>
          </w:tcPr>
          <w:p w14:paraId="76562525" w14:textId="77777777" w:rsidR="007B53D7" w:rsidRPr="005A169A" w:rsidRDefault="007B53D7" w:rsidP="00D32C56">
            <w:pPr>
              <w:pStyle w:val="CETBodytext"/>
              <w:ind w:right="-1"/>
              <w:rPr>
                <w:rFonts w:eastAsia="Arial" w:cs="Arial"/>
                <w:color w:val="000000"/>
                <w:szCs w:val="18"/>
              </w:rPr>
            </w:pPr>
            <w:r w:rsidRPr="005A169A">
              <w:rPr>
                <w:rFonts w:eastAsia="Arial" w:cs="Arial"/>
                <w:color w:val="000000"/>
                <w:szCs w:val="18"/>
              </w:rPr>
              <w:t>-0.51 (0.02)</w:t>
            </w:r>
          </w:p>
        </w:tc>
        <w:tc>
          <w:tcPr>
            <w:tcW w:w="1134" w:type="dxa"/>
            <w:shd w:val="clear" w:color="auto" w:fill="FFFFFF"/>
            <w:vAlign w:val="bottom"/>
          </w:tcPr>
          <w:p w14:paraId="61DC0436" w14:textId="77777777" w:rsidR="007B53D7" w:rsidRPr="005A169A" w:rsidRDefault="007B53D7" w:rsidP="00D32C56">
            <w:pPr>
              <w:pStyle w:val="CETBodytext"/>
              <w:ind w:right="-1"/>
              <w:rPr>
                <w:rFonts w:eastAsia="Arial" w:cs="Arial"/>
                <w:color w:val="000000"/>
                <w:szCs w:val="18"/>
              </w:rPr>
            </w:pPr>
            <w:r w:rsidRPr="005A169A">
              <w:rPr>
                <w:rFonts w:eastAsia="Arial" w:cs="Arial"/>
                <w:color w:val="000000"/>
                <w:szCs w:val="18"/>
              </w:rPr>
              <w:t>26.8 (0.37)</w:t>
            </w:r>
          </w:p>
        </w:tc>
      </w:tr>
    </w:tbl>
    <w:p w14:paraId="119CEBE3" w14:textId="77777777" w:rsidR="007B53D7" w:rsidRDefault="007B53D7" w:rsidP="007B53D7">
      <w:pPr>
        <w:pStyle w:val="CETBodytext"/>
        <w:jc w:val="left"/>
        <w:rPr>
          <w:sz w:val="16"/>
          <w:szCs w:val="18"/>
          <w:lang w:val="en-GB"/>
        </w:rPr>
      </w:pPr>
      <w:r w:rsidRPr="005A169A">
        <w:rPr>
          <w:sz w:val="16"/>
          <w:szCs w:val="18"/>
          <w:lang w:val="en-GB"/>
        </w:rPr>
        <w:t>Mean (standard deviation)</w:t>
      </w:r>
    </w:p>
    <w:p w14:paraId="5C2365BE" w14:textId="77777777" w:rsidR="00BA1F5C" w:rsidRPr="005A169A" w:rsidRDefault="00BA1F5C" w:rsidP="005A169A">
      <w:pPr>
        <w:pStyle w:val="CETBodytext"/>
        <w:jc w:val="center"/>
        <w:rPr>
          <w:sz w:val="16"/>
          <w:szCs w:val="18"/>
          <w:lang w:val="en-GB"/>
        </w:rPr>
      </w:pPr>
    </w:p>
    <w:p w14:paraId="376EEDE7" w14:textId="39956467" w:rsidR="005A169A" w:rsidRDefault="00E52D5E" w:rsidP="00600535">
      <w:pPr>
        <w:pStyle w:val="CETBodytext"/>
        <w:rPr>
          <w:lang w:val="en-GB"/>
        </w:rPr>
      </w:pPr>
      <w:r w:rsidRPr="00D31BA3">
        <w:rPr>
          <w:lang w:val="en-GB"/>
        </w:rPr>
        <w:t>Given the colour results and the images of the materials obtained, as in Monteiro et al. (20</w:t>
      </w:r>
      <w:r w:rsidR="00723A68">
        <w:rPr>
          <w:lang w:val="en-GB"/>
        </w:rPr>
        <w:t>19</w:t>
      </w:r>
      <w:r w:rsidRPr="00D31BA3">
        <w:rPr>
          <w:lang w:val="en-GB"/>
        </w:rPr>
        <w:t>), it was impossible to establish materials with a better appearance</w:t>
      </w:r>
      <w:r w:rsidR="00E2143A">
        <w:rPr>
          <w:lang w:val="en-GB"/>
        </w:rPr>
        <w:t>,</w:t>
      </w:r>
      <w:r w:rsidRPr="00D31BA3">
        <w:rPr>
          <w:lang w:val="en-GB"/>
        </w:rPr>
        <w:t xml:space="preserve"> so the mechanical strength factor can effectively be the differential between them the treatments.</w:t>
      </w:r>
    </w:p>
    <w:p w14:paraId="16726187" w14:textId="585AFA2B" w:rsidR="0043313A" w:rsidRPr="0009710E" w:rsidRDefault="0043313A" w:rsidP="00600535">
      <w:pPr>
        <w:pStyle w:val="CETBodytext"/>
        <w:rPr>
          <w:i/>
          <w:iCs/>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2926"/>
        <w:gridCol w:w="2926"/>
      </w:tblGrid>
      <w:tr w:rsidR="002B5FE4" w14:paraId="1B17690B" w14:textId="77777777" w:rsidTr="002B5FE4">
        <w:tc>
          <w:tcPr>
            <w:tcW w:w="2925" w:type="dxa"/>
          </w:tcPr>
          <w:p w14:paraId="20A9F9D4" w14:textId="7F044144" w:rsidR="00814D3E" w:rsidRDefault="002B5FE4" w:rsidP="002B5FE4">
            <w:pPr>
              <w:pStyle w:val="CETBodytext"/>
              <w:rPr>
                <w:lang w:val="en-GB"/>
              </w:rPr>
            </w:pPr>
            <w:r>
              <w:rPr>
                <w:noProof/>
                <w:lang w:val="it-IT" w:eastAsia="it-IT"/>
              </w:rPr>
              <w:drawing>
                <wp:inline distT="0" distB="0" distL="0" distR="0" wp14:anchorId="58ACB93A" wp14:editId="6E8CEB44">
                  <wp:extent cx="1630017" cy="1630017"/>
                  <wp:effectExtent l="0" t="0" r="8890" b="8890"/>
                  <wp:docPr id="1" name="Imagem 1" descr="Desenho de um tapet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esenho de um tapete&#10;&#10;Descrição gerada automaticamente com confiança média"/>
                          <pic:cNvPicPr/>
                        </pic:nvPicPr>
                        <pic:blipFill>
                          <a:blip r:embed="rId10"/>
                          <a:stretch>
                            <a:fillRect/>
                          </a:stretch>
                        </pic:blipFill>
                        <pic:spPr>
                          <a:xfrm>
                            <a:off x="0" y="0"/>
                            <a:ext cx="1643397" cy="1643397"/>
                          </a:xfrm>
                          <a:prstGeom prst="rect">
                            <a:avLst/>
                          </a:prstGeom>
                        </pic:spPr>
                      </pic:pic>
                    </a:graphicData>
                  </a:graphic>
                </wp:inline>
              </w:drawing>
            </w:r>
          </w:p>
        </w:tc>
        <w:tc>
          <w:tcPr>
            <w:tcW w:w="2926" w:type="dxa"/>
          </w:tcPr>
          <w:p w14:paraId="33E1F2D0" w14:textId="473ED9DD" w:rsidR="00814D3E" w:rsidRDefault="002B5FE4" w:rsidP="00600535">
            <w:pPr>
              <w:pStyle w:val="CETBodytext"/>
              <w:rPr>
                <w:lang w:val="en-GB"/>
              </w:rPr>
            </w:pPr>
            <w:r>
              <w:rPr>
                <w:noProof/>
                <w:lang w:val="it-IT" w:eastAsia="it-IT"/>
              </w:rPr>
              <w:drawing>
                <wp:inline distT="0" distB="0" distL="0" distR="0" wp14:anchorId="5138C961" wp14:editId="0CA4812D">
                  <wp:extent cx="1645920" cy="1645920"/>
                  <wp:effectExtent l="0" t="0" r="0" b="0"/>
                  <wp:docPr id="2" name="Imagem 2" descr="Tapete no chã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apete no chão&#10;&#10;Descrição gerada automaticamente com confiança média"/>
                          <pic:cNvPicPr/>
                        </pic:nvPicPr>
                        <pic:blipFill>
                          <a:blip r:embed="rId11"/>
                          <a:stretch>
                            <a:fillRect/>
                          </a:stretch>
                        </pic:blipFill>
                        <pic:spPr>
                          <a:xfrm>
                            <a:off x="0" y="0"/>
                            <a:ext cx="1662791" cy="1662791"/>
                          </a:xfrm>
                          <a:prstGeom prst="rect">
                            <a:avLst/>
                          </a:prstGeom>
                        </pic:spPr>
                      </pic:pic>
                    </a:graphicData>
                  </a:graphic>
                </wp:inline>
              </w:drawing>
            </w:r>
          </w:p>
        </w:tc>
        <w:tc>
          <w:tcPr>
            <w:tcW w:w="2926" w:type="dxa"/>
          </w:tcPr>
          <w:p w14:paraId="7E2CE342" w14:textId="237E3B90" w:rsidR="00814D3E" w:rsidRDefault="002B5FE4" w:rsidP="00600535">
            <w:pPr>
              <w:pStyle w:val="CETBodytext"/>
              <w:rPr>
                <w:lang w:val="en-GB"/>
              </w:rPr>
            </w:pPr>
            <w:r>
              <w:rPr>
                <w:noProof/>
                <w:lang w:val="it-IT" w:eastAsia="it-IT"/>
              </w:rPr>
              <w:drawing>
                <wp:inline distT="0" distB="0" distL="0" distR="0" wp14:anchorId="3CBFD68F" wp14:editId="436459FF">
                  <wp:extent cx="1630018" cy="1630018"/>
                  <wp:effectExtent l="0" t="0" r="8890" b="8890"/>
                  <wp:docPr id="3" name="Imagem 3" descr="Tapete no chã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apete no chão&#10;&#10;Descrição gerada automaticamente com confiança baixa"/>
                          <pic:cNvPicPr/>
                        </pic:nvPicPr>
                        <pic:blipFill>
                          <a:blip r:embed="rId12"/>
                          <a:stretch>
                            <a:fillRect/>
                          </a:stretch>
                        </pic:blipFill>
                        <pic:spPr>
                          <a:xfrm>
                            <a:off x="0" y="0"/>
                            <a:ext cx="1644980" cy="1644980"/>
                          </a:xfrm>
                          <a:prstGeom prst="rect">
                            <a:avLst/>
                          </a:prstGeom>
                        </pic:spPr>
                      </pic:pic>
                    </a:graphicData>
                  </a:graphic>
                </wp:inline>
              </w:drawing>
            </w:r>
          </w:p>
        </w:tc>
      </w:tr>
      <w:tr w:rsidR="002B5FE4" w14:paraId="0BDFCFF9" w14:textId="77777777" w:rsidTr="002B5FE4">
        <w:tc>
          <w:tcPr>
            <w:tcW w:w="2925" w:type="dxa"/>
          </w:tcPr>
          <w:p w14:paraId="3B16A455" w14:textId="68D01B31" w:rsidR="00814D3E" w:rsidRDefault="00814D3E" w:rsidP="00814D3E">
            <w:pPr>
              <w:pStyle w:val="CETBodytext"/>
              <w:jc w:val="center"/>
              <w:rPr>
                <w:lang w:val="en-GB"/>
              </w:rPr>
            </w:pPr>
            <w:r>
              <w:rPr>
                <w:lang w:val="en-GB"/>
              </w:rPr>
              <w:t>T1</w:t>
            </w:r>
          </w:p>
        </w:tc>
        <w:tc>
          <w:tcPr>
            <w:tcW w:w="2926" w:type="dxa"/>
          </w:tcPr>
          <w:p w14:paraId="6EAB33EE" w14:textId="0870DE96" w:rsidR="00814D3E" w:rsidRDefault="00814D3E" w:rsidP="00814D3E">
            <w:pPr>
              <w:pStyle w:val="CETBodytext"/>
              <w:jc w:val="center"/>
              <w:rPr>
                <w:lang w:val="en-GB"/>
              </w:rPr>
            </w:pPr>
            <w:r w:rsidRPr="005466E9">
              <w:rPr>
                <w:lang w:val="en-GB"/>
              </w:rPr>
              <w:t>T8</w:t>
            </w:r>
          </w:p>
        </w:tc>
        <w:tc>
          <w:tcPr>
            <w:tcW w:w="2926" w:type="dxa"/>
          </w:tcPr>
          <w:p w14:paraId="38F4369C" w14:textId="1338B50F" w:rsidR="00814D3E" w:rsidRDefault="005466E9" w:rsidP="00814D3E">
            <w:pPr>
              <w:pStyle w:val="CETBodytext"/>
              <w:jc w:val="center"/>
              <w:rPr>
                <w:lang w:val="en-GB"/>
              </w:rPr>
            </w:pPr>
            <w:r>
              <w:rPr>
                <w:lang w:val="en-GB"/>
              </w:rPr>
              <w:t>CP</w:t>
            </w:r>
          </w:p>
        </w:tc>
      </w:tr>
    </w:tbl>
    <w:p w14:paraId="5DD2EE95" w14:textId="4065BDE9" w:rsidR="00F21204" w:rsidRPr="00F21204" w:rsidRDefault="00F21204" w:rsidP="00F21204">
      <w:pPr>
        <w:pStyle w:val="CETCaption"/>
        <w:rPr>
          <w:rStyle w:val="CETCaptionCarattere"/>
          <w:rFonts w:eastAsia="Arial"/>
          <w:i/>
          <w:iCs/>
        </w:rPr>
      </w:pPr>
      <w:r w:rsidRPr="00F21204">
        <w:rPr>
          <w:rStyle w:val="CETCaptionCarattere"/>
          <w:i/>
          <w:iCs/>
        </w:rPr>
        <w:t>Figure 1: Photos of the bio compounds</w:t>
      </w:r>
    </w:p>
    <w:p w14:paraId="3412EAB2" w14:textId="353C1A8A" w:rsidR="003C3BDC" w:rsidRPr="00D31BA3" w:rsidRDefault="003C3BDC" w:rsidP="003C3BDC">
      <w:pPr>
        <w:keepNext/>
        <w:pBdr>
          <w:top w:val="nil"/>
          <w:left w:val="nil"/>
          <w:bottom w:val="nil"/>
          <w:right w:val="nil"/>
          <w:between w:val="nil"/>
        </w:pBdr>
        <w:spacing w:before="240" w:after="120" w:line="240" w:lineRule="auto"/>
        <w:jc w:val="left"/>
        <w:rPr>
          <w:rFonts w:eastAsia="Arial" w:cs="Arial"/>
          <w:b/>
          <w:color w:val="000000"/>
          <w:sz w:val="20"/>
        </w:rPr>
      </w:pPr>
      <w:r w:rsidRPr="00D31BA3">
        <w:rPr>
          <w:rFonts w:eastAsia="Arial" w:cs="Arial"/>
          <w:b/>
          <w:color w:val="000000"/>
          <w:sz w:val="20"/>
        </w:rPr>
        <w:t>4. Conclusions</w:t>
      </w:r>
    </w:p>
    <w:p w14:paraId="4CF8B8E4" w14:textId="712D95DD" w:rsidR="00D31BA3" w:rsidRPr="00D31BA3" w:rsidRDefault="00D31BA3" w:rsidP="00D31BA3">
      <w:pPr>
        <w:pStyle w:val="CETBodytext"/>
        <w:rPr>
          <w:lang w:val="en-GB"/>
        </w:rPr>
      </w:pPr>
      <w:r w:rsidRPr="00D31BA3">
        <w:rPr>
          <w:lang w:val="en-GB"/>
        </w:rPr>
        <w:t>Given the results found, it was possible to conclude that the sample with the highest proportion of corn extrudate and PVA glue showed better resistance. However, when comparing the treatment with the highest ratio of the extrudate and without PVA glue, the one with the lowest proportion and with PVA glue achieved similar performance.</w:t>
      </w:r>
    </w:p>
    <w:p w14:paraId="4269620B" w14:textId="17CB66A5" w:rsidR="003C3BDC" w:rsidRPr="00D31BA3" w:rsidRDefault="00D31BA3" w:rsidP="00D31BA3">
      <w:pPr>
        <w:pStyle w:val="CETBodytext"/>
        <w:rPr>
          <w:lang w:val="en-GB"/>
        </w:rPr>
      </w:pPr>
      <w:r w:rsidRPr="00D31BA3">
        <w:rPr>
          <w:lang w:val="en-GB"/>
        </w:rPr>
        <w:t>In this context, it was possible to affirm that the treatment with 35</w:t>
      </w:r>
      <w:r w:rsidR="00D34231">
        <w:rPr>
          <w:lang w:val="en-GB"/>
        </w:rPr>
        <w:t xml:space="preserve"> </w:t>
      </w:r>
      <w:r w:rsidRPr="00D31BA3">
        <w:rPr>
          <w:lang w:val="en-GB"/>
        </w:rPr>
        <w:t>g of corn extrudate, 65</w:t>
      </w:r>
      <w:r w:rsidR="001436ED">
        <w:rPr>
          <w:lang w:val="en-GB"/>
        </w:rPr>
        <w:t xml:space="preserve"> </w:t>
      </w:r>
      <w:r w:rsidRPr="00D31BA3">
        <w:rPr>
          <w:lang w:val="en-GB"/>
        </w:rPr>
        <w:t>g of malt residue</w:t>
      </w:r>
      <w:r w:rsidR="00591D78">
        <w:rPr>
          <w:lang w:val="en-GB"/>
        </w:rPr>
        <w:t>,</w:t>
      </w:r>
      <w:r w:rsidRPr="00D31BA3">
        <w:rPr>
          <w:lang w:val="en-GB"/>
        </w:rPr>
        <w:t xml:space="preserve"> and 10</w:t>
      </w:r>
      <w:r w:rsidR="00D34231">
        <w:rPr>
          <w:lang w:val="en-GB"/>
        </w:rPr>
        <w:t xml:space="preserve"> </w:t>
      </w:r>
      <w:r w:rsidRPr="00D31BA3">
        <w:rPr>
          <w:lang w:val="en-GB"/>
        </w:rPr>
        <w:t xml:space="preserve">g of PVA glue had the best performance. Still, future research should optimise these two factors that presented a synergistic effect, aiming to obtain results even </w:t>
      </w:r>
      <w:r w:rsidR="001436ED">
        <w:rPr>
          <w:lang w:val="en-GB"/>
        </w:rPr>
        <w:t xml:space="preserve">more </w:t>
      </w:r>
      <w:r w:rsidRPr="00D31BA3">
        <w:rPr>
          <w:lang w:val="en-GB"/>
        </w:rPr>
        <w:t>expressive with the least amount of resources possible.</w:t>
      </w:r>
    </w:p>
    <w:p w14:paraId="5BB9EAB6" w14:textId="605C3B8A" w:rsidR="00587109" w:rsidRPr="00587109" w:rsidRDefault="00587109" w:rsidP="00587109">
      <w:pPr>
        <w:pStyle w:val="CETAcknowledgementstitle"/>
        <w:rPr>
          <w:lang w:val="pt-BR"/>
        </w:rPr>
      </w:pPr>
      <w:r w:rsidRPr="00587109">
        <w:rPr>
          <w:lang w:val="pt-BR"/>
        </w:rPr>
        <w:t>Acknowledg</w:t>
      </w:r>
      <w:r w:rsidR="00F96B50">
        <w:rPr>
          <w:lang w:val="pt-BR"/>
        </w:rPr>
        <w:t>e</w:t>
      </w:r>
      <w:r w:rsidRPr="00587109">
        <w:rPr>
          <w:lang w:val="pt-BR"/>
        </w:rPr>
        <w:t>ments</w:t>
      </w:r>
    </w:p>
    <w:p w14:paraId="2E393579" w14:textId="77777777" w:rsidR="00250668" w:rsidRPr="0091271C" w:rsidRDefault="00250668" w:rsidP="00250668">
      <w:pPr>
        <w:pBdr>
          <w:top w:val="nil"/>
          <w:left w:val="nil"/>
          <w:bottom w:val="nil"/>
          <w:right w:val="nil"/>
          <w:between w:val="nil"/>
        </w:pBdr>
        <w:rPr>
          <w:rFonts w:eastAsia="Arial" w:cs="Arial"/>
          <w:color w:val="000000"/>
          <w:szCs w:val="18"/>
        </w:rPr>
      </w:pPr>
      <w:r w:rsidRPr="00250668">
        <w:rPr>
          <w:lang w:val="pt-BR"/>
        </w:rPr>
        <w:t>This work is financed by national funds through FCT - Fundação para a Ciência e a Tecnologia, I.P., under the Strategic Project with the references UIDB/04008/2020; and UIDP/04008/2020</w:t>
      </w:r>
      <w:r w:rsidRPr="00250668">
        <w:rPr>
          <w:rFonts w:eastAsia="Arial" w:cs="Arial"/>
          <w:color w:val="000000"/>
          <w:szCs w:val="18"/>
          <w:lang w:val="pt-BR"/>
        </w:rPr>
        <w:t xml:space="preserve"> and by Conselho Nacional de Desenvolvimento Científico e Tecnológico. </w:t>
      </w:r>
      <w:r w:rsidRPr="0091271C">
        <w:rPr>
          <w:rFonts w:eastAsia="Arial" w:cs="Arial"/>
          <w:color w:val="000000"/>
          <w:szCs w:val="18"/>
        </w:rPr>
        <w:t>Brazil (CNPq project n 303597/2018-6), CAPES and Fundação Araucária / Paran</w:t>
      </w:r>
      <w:r w:rsidRPr="0091271C">
        <w:t>á.</w:t>
      </w:r>
    </w:p>
    <w:p w14:paraId="78DF8287" w14:textId="0AD66A33" w:rsidR="003C3BDC" w:rsidRPr="00B13EC2" w:rsidRDefault="003C3BDC" w:rsidP="003C3BDC">
      <w:pPr>
        <w:pBdr>
          <w:top w:val="nil"/>
          <w:left w:val="nil"/>
          <w:bottom w:val="nil"/>
          <w:right w:val="nil"/>
          <w:between w:val="nil"/>
        </w:pBdr>
        <w:rPr>
          <w:rFonts w:eastAsia="Arial" w:cs="Arial"/>
          <w:color w:val="000000"/>
          <w:szCs w:val="18"/>
          <w:lang w:val="pt-BR"/>
        </w:rPr>
      </w:pPr>
    </w:p>
    <w:p w14:paraId="689DF6E6" w14:textId="77777777" w:rsidR="00EA58CB" w:rsidRPr="00587109" w:rsidRDefault="003C3BDC" w:rsidP="00587109">
      <w:pPr>
        <w:pStyle w:val="CETReference"/>
      </w:pPr>
      <w:r w:rsidRPr="00587109">
        <w:t>References</w:t>
      </w:r>
    </w:p>
    <w:p w14:paraId="749E69B3" w14:textId="77777777" w:rsidR="00EA58CB" w:rsidRPr="00F73E8C" w:rsidRDefault="00EA58CB" w:rsidP="00F73E8C">
      <w:pPr>
        <w:pStyle w:val="CETReferencetext"/>
      </w:pPr>
      <w:r w:rsidRPr="00F73E8C">
        <w:t>Amaraweera SM., Gunathilake C., Gunawardene OHP., 2021, Development of Starch-Based Materials Using Current Modification Techniques and Their Applications: A Review. Molecules. 26(22):6880. DOI: 10.3390/molecules26226880.</w:t>
      </w:r>
    </w:p>
    <w:p w14:paraId="7C49EC03" w14:textId="77777777" w:rsidR="00EA58CB" w:rsidRPr="00587109" w:rsidRDefault="00EA58CB" w:rsidP="00F73E8C">
      <w:pPr>
        <w:pStyle w:val="CETReferencetext"/>
        <w:rPr>
          <w:lang w:val="pt-BR"/>
        </w:rPr>
      </w:pPr>
      <w:r w:rsidRPr="00F73E8C">
        <w:t xml:space="preserve">Amoriello, T., Ciccoritti, R., 2021, Sustainability: Recovery and Reuse of Brewing-Derived By-Products. </w:t>
      </w:r>
      <w:r w:rsidRPr="00587109">
        <w:rPr>
          <w:lang w:val="pt-BR"/>
        </w:rPr>
        <w:t>Sustainability, 13, 2355. DOI: 10.3390/su13042355.</w:t>
      </w:r>
    </w:p>
    <w:p w14:paraId="3AF03630" w14:textId="12C7EA1F" w:rsidR="00EA58CB" w:rsidRPr="001B256E" w:rsidRDefault="00EA58CB" w:rsidP="001B256E">
      <w:pPr>
        <w:pStyle w:val="CETReferencetext"/>
      </w:pPr>
      <w:r w:rsidRPr="00587109">
        <w:rPr>
          <w:lang w:val="pt-BR"/>
        </w:rPr>
        <w:lastRenderedPageBreak/>
        <w:t>A</w:t>
      </w:r>
      <w:r w:rsidR="001B256E" w:rsidRPr="00587109">
        <w:rPr>
          <w:lang w:val="pt-BR"/>
        </w:rPr>
        <w:t>morós</w:t>
      </w:r>
      <w:r w:rsidRPr="00587109">
        <w:rPr>
          <w:lang w:val="pt-BR"/>
        </w:rPr>
        <w:t xml:space="preserve">, J. L., 2000, A Operação de prensagem: considerações técnicas e sua aplicação industrial parte I : o preenchimento das cavidades do molde. </w:t>
      </w:r>
      <w:r w:rsidRPr="001B256E">
        <w:t>Cerâmica Industrial, v. 5, n. 5, p. 23–28</w:t>
      </w:r>
      <w:r w:rsidR="00D40172" w:rsidRPr="001B256E">
        <w:t xml:space="preserve"> (in Portuguese)</w:t>
      </w:r>
    </w:p>
    <w:p w14:paraId="35525526" w14:textId="1DBDA17A" w:rsidR="00687523" w:rsidRDefault="00687523" w:rsidP="00F73E8C">
      <w:pPr>
        <w:pStyle w:val="CETReferencetext"/>
      </w:pPr>
      <w:r>
        <w:t xml:space="preserve">ANSI - </w:t>
      </w:r>
      <w:r w:rsidR="00D56661">
        <w:t>American National Standard</w:t>
      </w:r>
      <w:r>
        <w:t>. A208.1</w:t>
      </w:r>
      <w:r w:rsidR="00E2143A">
        <w:t>,</w:t>
      </w:r>
      <w:r>
        <w:t xml:space="preserve"> 2009</w:t>
      </w:r>
      <w:r w:rsidR="00E2143A">
        <w:t>,</w:t>
      </w:r>
      <w:r>
        <w:t xml:space="preserve"> </w:t>
      </w:r>
      <w:r w:rsidR="00D56661">
        <w:t>Particleboard. Gaithersburg.</w:t>
      </w:r>
    </w:p>
    <w:p w14:paraId="2C5B9619" w14:textId="65101714" w:rsidR="00EA58CB" w:rsidRPr="00F73E8C" w:rsidRDefault="00EA58CB" w:rsidP="00F73E8C">
      <w:pPr>
        <w:pStyle w:val="CETReferencetext"/>
      </w:pPr>
      <w:r w:rsidRPr="00F73E8C">
        <w:t>Astari, L., Prasetiyo, K., Suryanegara, L., 2018, Properties of Particleboard Made from Wood Waste with Various Size. IOP Conference Series: Earth and Environmental Science. 166. 012004. DOI: 10.1088/1755-1315/166/1/012004.</w:t>
      </w:r>
    </w:p>
    <w:p w14:paraId="0CD7EDF9" w14:textId="3A4DBF64" w:rsidR="00107E51" w:rsidRPr="00F73E8C" w:rsidRDefault="00107E51" w:rsidP="00F73E8C">
      <w:pPr>
        <w:pStyle w:val="CETReferencetext"/>
      </w:pPr>
      <w:r w:rsidRPr="00723A68">
        <w:rPr>
          <w:lang w:val="pt-BR"/>
        </w:rPr>
        <w:t xml:space="preserve">Covino, R., Monteiro, A. R. G., Scapim, M. R. S., Marques, D. R., Benossi, L., Monteiro, C. C. F. (2015). </w:t>
      </w:r>
      <w:r w:rsidRPr="00F73E8C">
        <w:t xml:space="preserve">Manufacturing cereal bars with high nutritional value through experimental design. Acta Scientiarum. Technology, 37(1), 149-154. </w:t>
      </w:r>
      <w:r w:rsidR="008E25D6" w:rsidRPr="00F73E8C">
        <w:t>&lt;</w:t>
      </w:r>
      <w:r w:rsidRPr="00F73E8C">
        <w:t>doi.org/10.4025/actascitechnol.v37i1.20732</w:t>
      </w:r>
      <w:r w:rsidR="008E25D6" w:rsidRPr="00F73E8C">
        <w:t>&gt;</w:t>
      </w:r>
    </w:p>
    <w:p w14:paraId="5099FB92" w14:textId="27FA4971" w:rsidR="00EA58CB" w:rsidRPr="00F73E8C" w:rsidRDefault="00EA58CB" w:rsidP="00F73E8C">
      <w:pPr>
        <w:pStyle w:val="CETReferencetext"/>
      </w:pPr>
      <w:r w:rsidRPr="00F73E8C">
        <w:t>Donner, M., Gohier, R., de Vries, H., 2020, A new circular business model typology for creating value from agro-waste, Science of The Total Environment, Vol 716, Montpellier, FR. DOI: 10.1016/j.scitotenv.2020.137065.</w:t>
      </w:r>
    </w:p>
    <w:p w14:paraId="00A93191" w14:textId="77777777" w:rsidR="005F57A2" w:rsidRPr="00F73E8C" w:rsidRDefault="005F57A2" w:rsidP="00F73E8C">
      <w:pPr>
        <w:pStyle w:val="CETReferencetext"/>
      </w:pPr>
      <w:r w:rsidRPr="00F73E8C">
        <w:t>Kaboorani A. Riedl B, 2015, Mechanical performance of polyvinyl acetate (PVA)-based biocomposites. Biocomposites, Woodhead Publishing Series in Composites Science and Engineering, Québec, CA, 347-364. DOI: 10.1016/B978-1-78242-373-7.00009-3.</w:t>
      </w:r>
    </w:p>
    <w:p w14:paraId="3E54FC9C" w14:textId="77777777" w:rsidR="00EA58CB" w:rsidRPr="00F73E8C" w:rsidRDefault="00EA58CB" w:rsidP="00F73E8C">
      <w:pPr>
        <w:pStyle w:val="CETReferencetext"/>
      </w:pPr>
      <w:r w:rsidRPr="00F73E8C">
        <w:t>Kao, T., 2018, Health Potential for Beer Brewing Byproducts. Current Topics on Superfoods, Naofumi Shiomi, IntechOpen. DOI: 10.5772/intechopen.76126.</w:t>
      </w:r>
    </w:p>
    <w:p w14:paraId="5D6BCE14" w14:textId="7EC2F2A1" w:rsidR="00EA58CB" w:rsidRPr="00F73E8C" w:rsidRDefault="00EA58CB" w:rsidP="00F73E8C">
      <w:pPr>
        <w:pStyle w:val="CETReferencetext"/>
      </w:pPr>
      <w:r w:rsidRPr="00F73E8C">
        <w:t>Mirindi, D., Onchiri, R.O., Thuo, J., 2021, Physico-Mechanical Properties of Particleboards Produced from Macadamia Nutshell and Gum Arabic. Applied sciences, 11</w:t>
      </w:r>
      <w:r w:rsidR="00E2143A">
        <w:t xml:space="preserve">, </w:t>
      </w:r>
      <w:r w:rsidRPr="00F73E8C">
        <w:t>23, 11138. DOI: 10.3390/app112311138.</w:t>
      </w:r>
    </w:p>
    <w:p w14:paraId="0BCDB434" w14:textId="712ED886" w:rsidR="00EA58CB" w:rsidRPr="00F73E8C" w:rsidRDefault="00015BFF" w:rsidP="00723A68">
      <w:pPr>
        <w:pStyle w:val="CETReferencetext"/>
      </w:pPr>
      <w:hyperlink r:id="rId13" w:history="1">
        <w:r w:rsidR="00723A68" w:rsidRPr="00FD54E3">
          <w:rPr>
            <w:lang w:val="en-US"/>
          </w:rPr>
          <w:t>Monteiro C.C.F.</w:t>
        </w:r>
      </w:hyperlink>
      <w:r w:rsidR="00723A68" w:rsidRPr="00FD54E3">
        <w:rPr>
          <w:lang w:val="en-US"/>
        </w:rPr>
        <w:t>, </w:t>
      </w:r>
      <w:hyperlink r:id="rId14" w:history="1">
        <w:r w:rsidR="00723A68" w:rsidRPr="00FD54E3">
          <w:rPr>
            <w:lang w:val="en-US"/>
          </w:rPr>
          <w:t>Malavazi B.</w:t>
        </w:r>
      </w:hyperlink>
      <w:r w:rsidR="00723A68" w:rsidRPr="00FD54E3">
        <w:rPr>
          <w:lang w:val="en-US"/>
        </w:rPr>
        <w:t>, </w:t>
      </w:r>
      <w:hyperlink r:id="rId15" w:history="1">
        <w:r w:rsidR="00723A68" w:rsidRPr="00FD54E3">
          <w:rPr>
            <w:lang w:val="en-US"/>
          </w:rPr>
          <w:t>Mendes M.P.</w:t>
        </w:r>
      </w:hyperlink>
      <w:r w:rsidR="00723A68" w:rsidRPr="00FD54E3">
        <w:rPr>
          <w:lang w:val="en-US"/>
        </w:rPr>
        <w:t>, </w:t>
      </w:r>
      <w:hyperlink r:id="rId16" w:history="1">
        <w:r w:rsidR="00723A68" w:rsidRPr="00FD54E3">
          <w:rPr>
            <w:lang w:val="en-US"/>
          </w:rPr>
          <w:t>Paschoarelli L.C.</w:t>
        </w:r>
      </w:hyperlink>
      <w:r w:rsidR="00723A68" w:rsidRPr="00FD54E3">
        <w:rPr>
          <w:lang w:val="en-US"/>
        </w:rPr>
        <w:t>, </w:t>
      </w:r>
      <w:hyperlink r:id="rId17" w:history="1">
        <w:r w:rsidR="00723A68" w:rsidRPr="00FD54E3">
          <w:rPr>
            <w:lang w:val="en-US"/>
          </w:rPr>
          <w:t>Clifford M.</w:t>
        </w:r>
      </w:hyperlink>
      <w:r w:rsidR="00723A68">
        <w:t>,</w:t>
      </w:r>
      <w:r w:rsidR="00723A68" w:rsidRPr="00FD54E3">
        <w:rPr>
          <w:lang w:val="en-US"/>
        </w:rPr>
        <w:t xml:space="preserve"> </w:t>
      </w:r>
      <w:r w:rsidR="00723A68" w:rsidRPr="00420E75">
        <w:t>2019</w:t>
      </w:r>
      <w:r w:rsidR="00723A68">
        <w:t>,</w:t>
      </w:r>
      <w:r w:rsidR="00723A68" w:rsidRPr="00420E75">
        <w:t xml:space="preserve"> </w:t>
      </w:r>
      <w:hyperlink r:id="rId18" w:tooltip="Show document details" w:history="1">
        <w:r w:rsidR="00723A68" w:rsidRPr="00420E75">
          <w:t>Biomaterial based on brewing waste and vegetable resin: Characteri</w:t>
        </w:r>
        <w:r w:rsidR="00723A68">
          <w:t>z</w:t>
        </w:r>
        <w:r w:rsidR="00723A68" w:rsidRPr="00420E75">
          <w:t>ation and application in product design</w:t>
        </w:r>
      </w:hyperlink>
      <w:r w:rsidR="00723A68">
        <w:t>,</w:t>
      </w:r>
      <w:r w:rsidR="00723A68" w:rsidRPr="00420E75">
        <w:t xml:space="preserve"> </w:t>
      </w:r>
      <w:hyperlink r:id="rId19" w:tooltip="Show document details" w:history="1">
        <w:r w:rsidR="00723A68" w:rsidRPr="00420E75">
          <w:t>Chemical Engineering Transactions</w:t>
        </w:r>
      </w:hyperlink>
      <w:r w:rsidR="00723A68" w:rsidRPr="00420E75">
        <w:t>, 75, pp. 475–480</w:t>
      </w:r>
      <w:r w:rsidR="00EA58CB" w:rsidRPr="00F73E8C">
        <w:t>.</w:t>
      </w:r>
    </w:p>
    <w:p w14:paraId="44C8E461" w14:textId="4135B46F" w:rsidR="00F53D79" w:rsidRPr="00F73E8C" w:rsidRDefault="00F53D79" w:rsidP="00F73E8C">
      <w:pPr>
        <w:pStyle w:val="CETReferencetext"/>
      </w:pPr>
      <w:r w:rsidRPr="00F73E8C">
        <w:t>Monteiro C.C.F., Monteiro A.R.G., da Silva F.M.</w:t>
      </w:r>
      <w:r w:rsidR="00E2143A">
        <w:t>,</w:t>
      </w:r>
      <w:r w:rsidRPr="00F73E8C">
        <w:t xml:space="preserve"> 2020</w:t>
      </w:r>
      <w:r w:rsidR="00E2143A">
        <w:t>,</w:t>
      </w:r>
      <w:r w:rsidRPr="00F73E8C">
        <w:t xml:space="preserve"> Product Development with Biopolymers Made from Brewers</w:t>
      </w:r>
      <w:r w:rsidR="00E52D5E" w:rsidRPr="00F73E8C">
        <w:t>'</w:t>
      </w:r>
      <w:r w:rsidRPr="00F73E8C">
        <w:t xml:space="preserve"> Spent Grain (BSG) and Carboxymethylcellulose (CMC), Using 3D Food Printer. In: Mrugalska B., Trzcielinski S., Karwowski W., Di Nicolantonio M., Rossi E. (eds) Advances in Manufacturing, Production Management and Process Control. AHFE 2020. Advances in Intelligent Systems and Computing, vol 1216. Springer, Cham. DOI: 10.1007/978-3-030-51981-0_17</w:t>
      </w:r>
    </w:p>
    <w:p w14:paraId="6D86E7AF" w14:textId="249CA248" w:rsidR="00EA58CB" w:rsidRPr="00F73E8C" w:rsidRDefault="00350769" w:rsidP="00F73E8C">
      <w:pPr>
        <w:pStyle w:val="CETReferencetext"/>
      </w:pPr>
      <w:r>
        <w:t>Nakagawa A., Raniero G.Z., Berwig K.P., Monteiro C.C., Sousa I., Monteiro A.R., 2021, Waxy Starch to Replace Vegetable Fat in Extruded Snack Aromatisation and Different Salt Delivery Way to Decrease Sodium Intake, Chemical Engineering Transactions, 87, 271-276 DOI:10.3303/CET2187046</w:t>
      </w:r>
      <w:r w:rsidR="00EA58CB" w:rsidRPr="00F73E8C">
        <w:t>.</w:t>
      </w:r>
    </w:p>
    <w:p w14:paraId="6B7318A3" w14:textId="77777777" w:rsidR="00EA58CB" w:rsidRPr="003A6BA1" w:rsidRDefault="00EA58CB" w:rsidP="00F73E8C">
      <w:pPr>
        <w:pStyle w:val="CETReferencetext"/>
        <w:rPr>
          <w:lang w:val="pt-BR"/>
        </w:rPr>
      </w:pPr>
      <w:r w:rsidRPr="00F73E8C">
        <w:t xml:space="preserve">Rachwał, K., Waśko, A., Gustaw, K., Polak-Berecka, M., 2020, Utilization of brewery wastes in food industry. </w:t>
      </w:r>
      <w:r w:rsidRPr="003A6BA1">
        <w:rPr>
          <w:lang w:val="pt-BR"/>
        </w:rPr>
        <w:t>PeerJ, 8, p.e 9427. DOI: 10.7717/peerj.9427.</w:t>
      </w:r>
    </w:p>
    <w:p w14:paraId="39850CFE" w14:textId="4BFEC757" w:rsidR="00EA58CB" w:rsidRPr="00F73E8C" w:rsidRDefault="00EA58CB" w:rsidP="00F73E8C">
      <w:pPr>
        <w:pStyle w:val="CETReferencetext"/>
      </w:pPr>
      <w:r w:rsidRPr="00150152">
        <w:rPr>
          <w:lang w:val="pt-BR"/>
        </w:rPr>
        <w:t xml:space="preserve">Schlemmer, D. A., Andreani, L. Valadares, L. F., 2014, Biomateriais: Polímeros e Compósitos, Comun. </w:t>
      </w:r>
      <w:r w:rsidRPr="00F73E8C">
        <w:t>Técnico, vol. 10, pp. 1–9.</w:t>
      </w:r>
      <w:r w:rsidR="00D40172" w:rsidRPr="00F73E8C">
        <w:t xml:space="preserve"> (in Portuguese)</w:t>
      </w:r>
    </w:p>
    <w:p w14:paraId="405035C7" w14:textId="61E7C2CE" w:rsidR="00EA58CB" w:rsidRPr="00F73E8C" w:rsidRDefault="00EA58CB" w:rsidP="00F73E8C">
      <w:pPr>
        <w:pStyle w:val="CETReferencetext"/>
      </w:pPr>
      <w:r w:rsidRPr="00F73E8C">
        <w:t xml:space="preserve">STATISTA, 2021, Beer production worldwide from 1998 to 2020: in billion hectoliters. </w:t>
      </w:r>
      <w:r w:rsidR="008E25D6" w:rsidRPr="00F73E8C">
        <w:t>www.statista.com/statistics/270275/worldwide-beer-production/ a</w:t>
      </w:r>
      <w:r w:rsidRPr="00F73E8C">
        <w:t>ccessed 27.10.2021.</w:t>
      </w:r>
    </w:p>
    <w:p w14:paraId="44DD0626" w14:textId="77777777" w:rsidR="002B5FE4" w:rsidRPr="00D40172" w:rsidRDefault="002B5FE4" w:rsidP="00EA58CB">
      <w:pPr>
        <w:tabs>
          <w:tab w:val="clear" w:pos="7100"/>
        </w:tabs>
        <w:spacing w:before="120" w:after="120" w:line="240" w:lineRule="auto"/>
        <w:ind w:hanging="283"/>
        <w:rPr>
          <w:rFonts w:ascii="Times New Roman" w:hAnsi="Times New Roman"/>
          <w:sz w:val="24"/>
          <w:szCs w:val="24"/>
          <w:lang w:val="en-US" w:eastAsia="pt-BR"/>
        </w:rPr>
      </w:pPr>
    </w:p>
    <w:sectPr w:rsidR="002B5FE4" w:rsidRPr="00D4017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6AAD25" w14:textId="77777777" w:rsidR="00015BFF" w:rsidRDefault="00015BFF" w:rsidP="004F5E36">
      <w:r>
        <w:separator/>
      </w:r>
    </w:p>
  </w:endnote>
  <w:endnote w:type="continuationSeparator" w:id="0">
    <w:p w14:paraId="6F160A16" w14:textId="77777777" w:rsidR="00015BFF" w:rsidRDefault="00015BF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82381" w14:textId="77777777" w:rsidR="00015BFF" w:rsidRDefault="00015BFF" w:rsidP="004F5E36">
      <w:r>
        <w:separator/>
      </w:r>
    </w:p>
  </w:footnote>
  <w:footnote w:type="continuationSeparator" w:id="0">
    <w:p w14:paraId="7A98AD42" w14:textId="77777777" w:rsidR="00015BFF" w:rsidRDefault="00015BFF"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7823B4B"/>
    <w:multiLevelType w:val="multilevel"/>
    <w:tmpl w:val="EFD209BE"/>
    <w:lvl w:ilvl="0">
      <w:start w:val="1"/>
      <w:numFmt w:val="decimal"/>
      <w:lvlText w:val="%1."/>
      <w:lvlJc w:val="left"/>
      <w:pPr>
        <w:ind w:left="1069" w:hanging="36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949" w:hanging="108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749" w:hanging="144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549" w:hanging="1800"/>
      </w:pPr>
      <w:rPr>
        <w:rFonts w:hint="default"/>
      </w:rPr>
    </w:lvl>
    <w:lvl w:ilvl="8">
      <w:start w:val="1"/>
      <w:numFmt w:val="decimal"/>
      <w:isLgl/>
      <w:lvlText w:val="%1.%2.%3.%4.%5.%6.%7.%8.%9."/>
      <w:lvlJc w:val="left"/>
      <w:pPr>
        <w:ind w:left="8269" w:hanging="1800"/>
      </w:pPr>
      <w:rPr>
        <w:rFont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3"/>
  </w:num>
  <w:num w:numId="14">
    <w:abstractNumId w:val="19"/>
  </w:num>
  <w:num w:numId="15">
    <w:abstractNumId w:val="21"/>
  </w:num>
  <w:num w:numId="16">
    <w:abstractNumId w:val="20"/>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4"/>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kwtKwFACPUJ00tAAAA"/>
  </w:docVars>
  <w:rsids>
    <w:rsidRoot w:val="000E414A"/>
    <w:rsid w:val="000027C0"/>
    <w:rsid w:val="000052FB"/>
    <w:rsid w:val="000117CB"/>
    <w:rsid w:val="00015BFF"/>
    <w:rsid w:val="0003148D"/>
    <w:rsid w:val="00031EEC"/>
    <w:rsid w:val="00051566"/>
    <w:rsid w:val="000517CC"/>
    <w:rsid w:val="00052835"/>
    <w:rsid w:val="000573AB"/>
    <w:rsid w:val="00062A9A"/>
    <w:rsid w:val="00065058"/>
    <w:rsid w:val="00065A25"/>
    <w:rsid w:val="00086C39"/>
    <w:rsid w:val="0009710E"/>
    <w:rsid w:val="000A03B2"/>
    <w:rsid w:val="000D0268"/>
    <w:rsid w:val="000D34BE"/>
    <w:rsid w:val="000E102F"/>
    <w:rsid w:val="000E1B2B"/>
    <w:rsid w:val="000E36F1"/>
    <w:rsid w:val="000E3A73"/>
    <w:rsid w:val="000E414A"/>
    <w:rsid w:val="000E7FFC"/>
    <w:rsid w:val="000F093C"/>
    <w:rsid w:val="000F28D1"/>
    <w:rsid w:val="000F787B"/>
    <w:rsid w:val="0010622B"/>
    <w:rsid w:val="00107E51"/>
    <w:rsid w:val="0012091F"/>
    <w:rsid w:val="00126BC2"/>
    <w:rsid w:val="001308B6"/>
    <w:rsid w:val="0013121F"/>
    <w:rsid w:val="00131FE6"/>
    <w:rsid w:val="0013263F"/>
    <w:rsid w:val="001331DF"/>
    <w:rsid w:val="00134DE4"/>
    <w:rsid w:val="0014034D"/>
    <w:rsid w:val="00140FA6"/>
    <w:rsid w:val="001436ED"/>
    <w:rsid w:val="00144D16"/>
    <w:rsid w:val="00147DB2"/>
    <w:rsid w:val="00150152"/>
    <w:rsid w:val="00150E59"/>
    <w:rsid w:val="00152DE3"/>
    <w:rsid w:val="00164CF9"/>
    <w:rsid w:val="001667A6"/>
    <w:rsid w:val="00184AD6"/>
    <w:rsid w:val="0019400B"/>
    <w:rsid w:val="00194A9D"/>
    <w:rsid w:val="001A4AF7"/>
    <w:rsid w:val="001B0349"/>
    <w:rsid w:val="001B1E93"/>
    <w:rsid w:val="001B256E"/>
    <w:rsid w:val="001B65C1"/>
    <w:rsid w:val="001C684B"/>
    <w:rsid w:val="001D0CFB"/>
    <w:rsid w:val="001D21AF"/>
    <w:rsid w:val="001D53FC"/>
    <w:rsid w:val="001F42A5"/>
    <w:rsid w:val="001F7B9D"/>
    <w:rsid w:val="00201C93"/>
    <w:rsid w:val="0020295E"/>
    <w:rsid w:val="00212375"/>
    <w:rsid w:val="002224B4"/>
    <w:rsid w:val="002447EF"/>
    <w:rsid w:val="00250668"/>
    <w:rsid w:val="00251550"/>
    <w:rsid w:val="00263B05"/>
    <w:rsid w:val="0027221A"/>
    <w:rsid w:val="00275B61"/>
    <w:rsid w:val="00280FAF"/>
    <w:rsid w:val="00282656"/>
    <w:rsid w:val="00285342"/>
    <w:rsid w:val="00296B83"/>
    <w:rsid w:val="002B4015"/>
    <w:rsid w:val="002B5FE4"/>
    <w:rsid w:val="002B78CE"/>
    <w:rsid w:val="002C2FB6"/>
    <w:rsid w:val="002E5FA7"/>
    <w:rsid w:val="002F3309"/>
    <w:rsid w:val="003008CE"/>
    <w:rsid w:val="003009B7"/>
    <w:rsid w:val="00300C51"/>
    <w:rsid w:val="00300E56"/>
    <w:rsid w:val="0030469C"/>
    <w:rsid w:val="00307875"/>
    <w:rsid w:val="003214F3"/>
    <w:rsid w:val="00321CA6"/>
    <w:rsid w:val="00323763"/>
    <w:rsid w:val="00334C09"/>
    <w:rsid w:val="00350769"/>
    <w:rsid w:val="003723D4"/>
    <w:rsid w:val="00381905"/>
    <w:rsid w:val="00384CC8"/>
    <w:rsid w:val="003871FD"/>
    <w:rsid w:val="003A1E30"/>
    <w:rsid w:val="003A2829"/>
    <w:rsid w:val="003A53EB"/>
    <w:rsid w:val="003A6BA1"/>
    <w:rsid w:val="003A7D1C"/>
    <w:rsid w:val="003B304B"/>
    <w:rsid w:val="003B3146"/>
    <w:rsid w:val="003C3BDC"/>
    <w:rsid w:val="003F015E"/>
    <w:rsid w:val="00400414"/>
    <w:rsid w:val="004052CE"/>
    <w:rsid w:val="0041446B"/>
    <w:rsid w:val="0043313A"/>
    <w:rsid w:val="0044071E"/>
    <w:rsid w:val="00440CE4"/>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C3D1D"/>
    <w:rsid w:val="004C7913"/>
    <w:rsid w:val="004E4DD6"/>
    <w:rsid w:val="004E5605"/>
    <w:rsid w:val="004F427E"/>
    <w:rsid w:val="004F5E36"/>
    <w:rsid w:val="00507B47"/>
    <w:rsid w:val="00507BEF"/>
    <w:rsid w:val="00507CC9"/>
    <w:rsid w:val="00511377"/>
    <w:rsid w:val="005119A5"/>
    <w:rsid w:val="005278B7"/>
    <w:rsid w:val="00532016"/>
    <w:rsid w:val="005346C8"/>
    <w:rsid w:val="00543E7D"/>
    <w:rsid w:val="005466E9"/>
    <w:rsid w:val="0054725E"/>
    <w:rsid w:val="00547A68"/>
    <w:rsid w:val="005531C9"/>
    <w:rsid w:val="00570C43"/>
    <w:rsid w:val="00587109"/>
    <w:rsid w:val="00591D78"/>
    <w:rsid w:val="005A169A"/>
    <w:rsid w:val="005B2110"/>
    <w:rsid w:val="005B61E6"/>
    <w:rsid w:val="005C77E1"/>
    <w:rsid w:val="005D668A"/>
    <w:rsid w:val="005D6A2F"/>
    <w:rsid w:val="005E02E6"/>
    <w:rsid w:val="005E1A82"/>
    <w:rsid w:val="005E794C"/>
    <w:rsid w:val="005F0A28"/>
    <w:rsid w:val="005F0E5E"/>
    <w:rsid w:val="005F57A2"/>
    <w:rsid w:val="00600535"/>
    <w:rsid w:val="00610CD6"/>
    <w:rsid w:val="00620DEE"/>
    <w:rsid w:val="00621F92"/>
    <w:rsid w:val="0062280A"/>
    <w:rsid w:val="00625639"/>
    <w:rsid w:val="006309CE"/>
    <w:rsid w:val="00631B33"/>
    <w:rsid w:val="006403A4"/>
    <w:rsid w:val="0064184D"/>
    <w:rsid w:val="006422CC"/>
    <w:rsid w:val="00660E3E"/>
    <w:rsid w:val="00662E74"/>
    <w:rsid w:val="006809C7"/>
    <w:rsid w:val="00680C23"/>
    <w:rsid w:val="00687523"/>
    <w:rsid w:val="00693766"/>
    <w:rsid w:val="00697AC7"/>
    <w:rsid w:val="006A3281"/>
    <w:rsid w:val="006B4888"/>
    <w:rsid w:val="006C2E45"/>
    <w:rsid w:val="006C359C"/>
    <w:rsid w:val="006C5579"/>
    <w:rsid w:val="006D649A"/>
    <w:rsid w:val="006D6E8B"/>
    <w:rsid w:val="006E737D"/>
    <w:rsid w:val="006F6828"/>
    <w:rsid w:val="00713973"/>
    <w:rsid w:val="00720A24"/>
    <w:rsid w:val="00723A68"/>
    <w:rsid w:val="00732386"/>
    <w:rsid w:val="0073514D"/>
    <w:rsid w:val="007447F3"/>
    <w:rsid w:val="0075499F"/>
    <w:rsid w:val="00762A2D"/>
    <w:rsid w:val="0076327E"/>
    <w:rsid w:val="00763E39"/>
    <w:rsid w:val="007661C8"/>
    <w:rsid w:val="0077098D"/>
    <w:rsid w:val="007931FA"/>
    <w:rsid w:val="007A4861"/>
    <w:rsid w:val="007A7BBA"/>
    <w:rsid w:val="007B0C50"/>
    <w:rsid w:val="007B48F9"/>
    <w:rsid w:val="007B53D7"/>
    <w:rsid w:val="007C1A43"/>
    <w:rsid w:val="007E75A6"/>
    <w:rsid w:val="007F1CFC"/>
    <w:rsid w:val="0080013E"/>
    <w:rsid w:val="00813288"/>
    <w:rsid w:val="00814D3E"/>
    <w:rsid w:val="008168FC"/>
    <w:rsid w:val="00830996"/>
    <w:rsid w:val="008345F1"/>
    <w:rsid w:val="00865B07"/>
    <w:rsid w:val="008667EA"/>
    <w:rsid w:val="0087637F"/>
    <w:rsid w:val="00892AD5"/>
    <w:rsid w:val="008A1512"/>
    <w:rsid w:val="008B06C0"/>
    <w:rsid w:val="008B3452"/>
    <w:rsid w:val="008D32B9"/>
    <w:rsid w:val="008D433B"/>
    <w:rsid w:val="008E25D6"/>
    <w:rsid w:val="008E2F51"/>
    <w:rsid w:val="008E566E"/>
    <w:rsid w:val="008E715A"/>
    <w:rsid w:val="008E73A3"/>
    <w:rsid w:val="0090161A"/>
    <w:rsid w:val="00901EB6"/>
    <w:rsid w:val="00904C62"/>
    <w:rsid w:val="00922BA8"/>
    <w:rsid w:val="00924DAC"/>
    <w:rsid w:val="00927058"/>
    <w:rsid w:val="00942750"/>
    <w:rsid w:val="009450CE"/>
    <w:rsid w:val="00947179"/>
    <w:rsid w:val="0095164B"/>
    <w:rsid w:val="00954090"/>
    <w:rsid w:val="009549BA"/>
    <w:rsid w:val="009573E7"/>
    <w:rsid w:val="00963E05"/>
    <w:rsid w:val="00964A45"/>
    <w:rsid w:val="00967843"/>
    <w:rsid w:val="00967D54"/>
    <w:rsid w:val="00971028"/>
    <w:rsid w:val="009807ED"/>
    <w:rsid w:val="0098250B"/>
    <w:rsid w:val="00993B84"/>
    <w:rsid w:val="00996483"/>
    <w:rsid w:val="00996F5A"/>
    <w:rsid w:val="009A2453"/>
    <w:rsid w:val="009B041A"/>
    <w:rsid w:val="009C37C3"/>
    <w:rsid w:val="009C7C86"/>
    <w:rsid w:val="009D2FF7"/>
    <w:rsid w:val="009E7884"/>
    <w:rsid w:val="009E788A"/>
    <w:rsid w:val="009F0E08"/>
    <w:rsid w:val="00A1763D"/>
    <w:rsid w:val="00A17CEC"/>
    <w:rsid w:val="00A27EF0"/>
    <w:rsid w:val="00A42361"/>
    <w:rsid w:val="00A50B20"/>
    <w:rsid w:val="00A51390"/>
    <w:rsid w:val="00A60D13"/>
    <w:rsid w:val="00A72745"/>
    <w:rsid w:val="00A76EFC"/>
    <w:rsid w:val="00A91010"/>
    <w:rsid w:val="00A97F29"/>
    <w:rsid w:val="00AA702E"/>
    <w:rsid w:val="00AB0964"/>
    <w:rsid w:val="00AB329A"/>
    <w:rsid w:val="00AB5011"/>
    <w:rsid w:val="00AC7368"/>
    <w:rsid w:val="00AD16B9"/>
    <w:rsid w:val="00AE377D"/>
    <w:rsid w:val="00AF0EBA"/>
    <w:rsid w:val="00AF7A2C"/>
    <w:rsid w:val="00B02C8A"/>
    <w:rsid w:val="00B13EC2"/>
    <w:rsid w:val="00B17FBD"/>
    <w:rsid w:val="00B315A6"/>
    <w:rsid w:val="00B31813"/>
    <w:rsid w:val="00B33365"/>
    <w:rsid w:val="00B4332B"/>
    <w:rsid w:val="00B57B36"/>
    <w:rsid w:val="00B57E6F"/>
    <w:rsid w:val="00B8126D"/>
    <w:rsid w:val="00B8686D"/>
    <w:rsid w:val="00B93F69"/>
    <w:rsid w:val="00B94C57"/>
    <w:rsid w:val="00BA1F5C"/>
    <w:rsid w:val="00BB1DDC"/>
    <w:rsid w:val="00BC30C9"/>
    <w:rsid w:val="00BC57A0"/>
    <w:rsid w:val="00BD077D"/>
    <w:rsid w:val="00BE3E58"/>
    <w:rsid w:val="00C01616"/>
    <w:rsid w:val="00C0162B"/>
    <w:rsid w:val="00C068ED"/>
    <w:rsid w:val="00C10C90"/>
    <w:rsid w:val="00C1648F"/>
    <w:rsid w:val="00C22E0C"/>
    <w:rsid w:val="00C345B1"/>
    <w:rsid w:val="00C40142"/>
    <w:rsid w:val="00C44894"/>
    <w:rsid w:val="00C52A0D"/>
    <w:rsid w:val="00C52C3C"/>
    <w:rsid w:val="00C57182"/>
    <w:rsid w:val="00C57863"/>
    <w:rsid w:val="00C655FD"/>
    <w:rsid w:val="00C75407"/>
    <w:rsid w:val="00C870A8"/>
    <w:rsid w:val="00C94434"/>
    <w:rsid w:val="00CA0D75"/>
    <w:rsid w:val="00CA1C95"/>
    <w:rsid w:val="00CA5A9C"/>
    <w:rsid w:val="00CC4C20"/>
    <w:rsid w:val="00CD3517"/>
    <w:rsid w:val="00CD4942"/>
    <w:rsid w:val="00CD5FE2"/>
    <w:rsid w:val="00CE7C68"/>
    <w:rsid w:val="00D02B4C"/>
    <w:rsid w:val="00D040C4"/>
    <w:rsid w:val="00D16D79"/>
    <w:rsid w:val="00D31BA3"/>
    <w:rsid w:val="00D34231"/>
    <w:rsid w:val="00D40172"/>
    <w:rsid w:val="00D46B7E"/>
    <w:rsid w:val="00D56661"/>
    <w:rsid w:val="00D57C84"/>
    <w:rsid w:val="00D6057D"/>
    <w:rsid w:val="00D71640"/>
    <w:rsid w:val="00D7704C"/>
    <w:rsid w:val="00D836C5"/>
    <w:rsid w:val="00D84576"/>
    <w:rsid w:val="00D9734F"/>
    <w:rsid w:val="00D97C00"/>
    <w:rsid w:val="00DA1399"/>
    <w:rsid w:val="00DA24C6"/>
    <w:rsid w:val="00DA4D7B"/>
    <w:rsid w:val="00DE264A"/>
    <w:rsid w:val="00DF5072"/>
    <w:rsid w:val="00DF7BE3"/>
    <w:rsid w:val="00E02D18"/>
    <w:rsid w:val="00E03591"/>
    <w:rsid w:val="00E041E7"/>
    <w:rsid w:val="00E2143A"/>
    <w:rsid w:val="00E23CA1"/>
    <w:rsid w:val="00E25A29"/>
    <w:rsid w:val="00E409A8"/>
    <w:rsid w:val="00E50C12"/>
    <w:rsid w:val="00E52D5E"/>
    <w:rsid w:val="00E56A68"/>
    <w:rsid w:val="00E65B91"/>
    <w:rsid w:val="00E7209D"/>
    <w:rsid w:val="00E72EAD"/>
    <w:rsid w:val="00E77223"/>
    <w:rsid w:val="00E8528B"/>
    <w:rsid w:val="00E85B94"/>
    <w:rsid w:val="00E94B2B"/>
    <w:rsid w:val="00E978D0"/>
    <w:rsid w:val="00EA0A53"/>
    <w:rsid w:val="00EA4394"/>
    <w:rsid w:val="00EA4613"/>
    <w:rsid w:val="00EA58CB"/>
    <w:rsid w:val="00EA7F91"/>
    <w:rsid w:val="00EB1523"/>
    <w:rsid w:val="00EC0E49"/>
    <w:rsid w:val="00EC101F"/>
    <w:rsid w:val="00EC1D9F"/>
    <w:rsid w:val="00EE0131"/>
    <w:rsid w:val="00EE17B0"/>
    <w:rsid w:val="00EF06D9"/>
    <w:rsid w:val="00EF0F07"/>
    <w:rsid w:val="00F17127"/>
    <w:rsid w:val="00F21204"/>
    <w:rsid w:val="00F30C64"/>
    <w:rsid w:val="00F32BA2"/>
    <w:rsid w:val="00F32CDB"/>
    <w:rsid w:val="00F53D79"/>
    <w:rsid w:val="00F565FE"/>
    <w:rsid w:val="00F6001F"/>
    <w:rsid w:val="00F63A70"/>
    <w:rsid w:val="00F73E8C"/>
    <w:rsid w:val="00F7534E"/>
    <w:rsid w:val="00F91EBB"/>
    <w:rsid w:val="00F93229"/>
    <w:rsid w:val="00F96B50"/>
    <w:rsid w:val="00FA1802"/>
    <w:rsid w:val="00FA21D0"/>
    <w:rsid w:val="00FA5F5F"/>
    <w:rsid w:val="00FB730C"/>
    <w:rsid w:val="00FC2695"/>
    <w:rsid w:val="00FC3E03"/>
    <w:rsid w:val="00FC3FC1"/>
    <w:rsid w:val="00FE58F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065A25"/>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qFormat/>
    <w:rsid w:val="00280FAF"/>
    <w:pPr>
      <w:ind w:left="720"/>
      <w:contextualSpacing/>
    </w:pPr>
  </w:style>
  <w:style w:type="character" w:customStyle="1" w:styleId="UnresolvedMention">
    <w:name w:val="Unresolved Mention"/>
    <w:basedOn w:val="Carpredefinitoparagrafo"/>
    <w:uiPriority w:val="99"/>
    <w:semiHidden/>
    <w:unhideWhenUsed/>
    <w:rsid w:val="008E25D6"/>
    <w:rPr>
      <w:color w:val="605E5C"/>
      <w:shd w:val="clear" w:color="auto" w:fill="E1DFDD"/>
    </w:rPr>
  </w:style>
  <w:style w:type="character" w:styleId="Collegamentovisitato">
    <w:name w:val="FollowedHyperlink"/>
    <w:basedOn w:val="Carpredefinitoparagrafo"/>
    <w:uiPriority w:val="99"/>
    <w:semiHidden/>
    <w:unhideWhenUsed/>
    <w:rsid w:val="008E25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64752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9182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5864773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47272472">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0229">
      <w:bodyDiv w:val="1"/>
      <w:marLeft w:val="0"/>
      <w:marRight w:val="0"/>
      <w:marTop w:val="0"/>
      <w:marBottom w:val="0"/>
      <w:divBdr>
        <w:top w:val="none" w:sz="0" w:space="0" w:color="auto"/>
        <w:left w:val="none" w:sz="0" w:space="0" w:color="auto"/>
        <w:bottom w:val="none" w:sz="0" w:space="0" w:color="auto"/>
        <w:right w:val="none" w:sz="0" w:space="0" w:color="auto"/>
      </w:divBdr>
    </w:div>
    <w:div w:id="1994218257">
      <w:bodyDiv w:val="1"/>
      <w:marLeft w:val="0"/>
      <w:marRight w:val="0"/>
      <w:marTop w:val="0"/>
      <w:marBottom w:val="0"/>
      <w:divBdr>
        <w:top w:val="none" w:sz="0" w:space="0" w:color="auto"/>
        <w:left w:val="none" w:sz="0" w:space="0" w:color="auto"/>
        <w:bottom w:val="none" w:sz="0" w:space="0" w:color="auto"/>
        <w:right w:val="none" w:sz="0" w:space="0" w:color="auto"/>
      </w:divBdr>
    </w:div>
    <w:div w:id="201938236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copus.ez79.periodicos.capes.gov.br/authid/detail.uri?authorId=56504764300" TargetMode="External"/><Relationship Id="rId18" Type="http://schemas.openxmlformats.org/officeDocument/2006/relationships/hyperlink" Target="https://www-scopus.ez79.periodicos.capes.gov.br/record/display.uri?eid=2-s2.0-85067107771&amp;origin=resultslist&amp;sort=cp-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copus.ez79.periodicos.capes.gov.br/authid/detail.uri?authorId=7004955062" TargetMode="External"/><Relationship Id="rId2" Type="http://schemas.openxmlformats.org/officeDocument/2006/relationships/numbering" Target="numbering.xml"/><Relationship Id="rId16" Type="http://schemas.openxmlformats.org/officeDocument/2006/relationships/hyperlink" Target="https://www-scopus.ez79.periodicos.capes.gov.br/authid/detail.uri?authorId=650702209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copus.ez79.periodicos.capes.gov.br/authid/detail.uri?authorId=57194691136" TargetMode="External"/><Relationship Id="rId10" Type="http://schemas.openxmlformats.org/officeDocument/2006/relationships/image" Target="media/image3.png"/><Relationship Id="rId19" Type="http://schemas.openxmlformats.org/officeDocument/2006/relationships/hyperlink" Target="https://www-scopus.ez79.periodicos.capes.gov.br/sourceid/19600161818?origin=resultslis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copus.ez79.periodicos.capes.gov.br/authid/detail.uri?authorId=5720927115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3785F-E20D-464A-A2B0-A99742E19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3237</Words>
  <Characters>18456</Characters>
  <Application>Microsoft Office Word</Application>
  <DocSecurity>0</DocSecurity>
  <Lines>153</Lines>
  <Paragraphs>43</Paragraphs>
  <ScaleCrop>false</ScaleCrop>
  <HeadingPairs>
    <vt:vector size="6" baseType="variant">
      <vt:variant>
        <vt:lpstr>Titolo</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21650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manuela</cp:lastModifiedBy>
  <cp:revision>2</cp:revision>
  <cp:lastPrinted>2015-05-12T18:31:00Z</cp:lastPrinted>
  <dcterms:created xsi:type="dcterms:W3CDTF">2022-04-06T07:00:00Z</dcterms:created>
  <dcterms:modified xsi:type="dcterms:W3CDTF">2022-04-06T07:00:00Z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