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22117A">
        <w:trPr>
          <w:trHeight w:val="852"/>
          <w:jc w:val="center"/>
        </w:trPr>
        <w:tc>
          <w:tcPr>
            <w:tcW w:w="6940" w:type="dxa"/>
            <w:vMerge w:val="restart"/>
            <w:tcBorders>
              <w:right w:val="single" w:sz="4" w:space="0" w:color="auto"/>
            </w:tcBorders>
          </w:tcPr>
          <w:p w14:paraId="38C3D2BA" w14:textId="77777777" w:rsidR="000A03B2" w:rsidRPr="00B57B36" w:rsidRDefault="000A03B2" w:rsidP="003110C0">
            <w:pPr>
              <w:tabs>
                <w:tab w:val="left" w:pos="-108"/>
              </w:tabs>
              <w:ind w:left="-108"/>
              <w:jc w:val="left"/>
              <w:rPr>
                <w:rFonts w:cs="Arial"/>
                <w:b/>
                <w:bCs/>
                <w:i/>
                <w:iCs/>
                <w:color w:val="000066"/>
                <w:sz w:val="12"/>
                <w:szCs w:val="12"/>
                <w:lang w:eastAsia="it-IT"/>
              </w:rPr>
            </w:pPr>
            <w:bookmarkStart w:id="0" w:name="_Hlk90387806"/>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3110C0">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3110C0">
            <w:pPr>
              <w:jc w:val="right"/>
              <w:rPr>
                <w:rFonts w:cs="Arial"/>
                <w:sz w:val="14"/>
                <w:szCs w:val="14"/>
              </w:rPr>
            </w:pPr>
            <w:r w:rsidRPr="00B57B36">
              <w:rPr>
                <w:rFonts w:cs="Arial"/>
                <w:sz w:val="14"/>
                <w:szCs w:val="14"/>
              </w:rPr>
              <w:t>A publication of</w:t>
            </w:r>
          </w:p>
          <w:p w14:paraId="599E5441" w14:textId="77777777" w:rsidR="000A03B2" w:rsidRPr="00B57B36" w:rsidRDefault="000A03B2" w:rsidP="003110C0">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22117A">
        <w:trPr>
          <w:trHeight w:val="567"/>
          <w:jc w:val="center"/>
        </w:trPr>
        <w:tc>
          <w:tcPr>
            <w:tcW w:w="6940" w:type="dxa"/>
            <w:vMerge/>
            <w:tcBorders>
              <w:right w:val="single" w:sz="4" w:space="0" w:color="auto"/>
            </w:tcBorders>
          </w:tcPr>
          <w:p w14:paraId="39E5E4C1" w14:textId="77777777" w:rsidR="000A03B2" w:rsidRPr="00B57B36" w:rsidRDefault="000A03B2" w:rsidP="003110C0">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3110C0">
            <w:pPr>
              <w:jc w:val="right"/>
              <w:rPr>
                <w:rFonts w:cs="Arial"/>
                <w:sz w:val="14"/>
                <w:szCs w:val="14"/>
              </w:rPr>
            </w:pPr>
            <w:r w:rsidRPr="00B57B36">
              <w:rPr>
                <w:rFonts w:cs="Arial"/>
                <w:sz w:val="14"/>
                <w:szCs w:val="14"/>
              </w:rPr>
              <w:t>The Italian Association</w:t>
            </w:r>
          </w:p>
          <w:p w14:paraId="7522B1D2" w14:textId="77777777" w:rsidR="000A03B2" w:rsidRPr="00B57B36" w:rsidRDefault="000A03B2" w:rsidP="003110C0">
            <w:pPr>
              <w:jc w:val="right"/>
              <w:rPr>
                <w:rFonts w:cs="Arial"/>
                <w:sz w:val="14"/>
                <w:szCs w:val="14"/>
              </w:rPr>
            </w:pPr>
            <w:r w:rsidRPr="00B57B36">
              <w:rPr>
                <w:rFonts w:cs="Arial"/>
                <w:sz w:val="14"/>
                <w:szCs w:val="14"/>
              </w:rPr>
              <w:t>of Chemical Engineering</w:t>
            </w:r>
          </w:p>
          <w:p w14:paraId="4F0CC5DE" w14:textId="47FDB2FC" w:rsidR="000A03B2" w:rsidRPr="000D0268" w:rsidRDefault="000D0268" w:rsidP="003110C0">
            <w:pPr>
              <w:jc w:val="right"/>
              <w:rPr>
                <w:rFonts w:cs="Arial"/>
                <w:sz w:val="13"/>
                <w:szCs w:val="13"/>
              </w:rPr>
            </w:pPr>
            <w:r w:rsidRPr="000D0268">
              <w:rPr>
                <w:rFonts w:cs="Arial"/>
                <w:sz w:val="13"/>
                <w:szCs w:val="13"/>
              </w:rPr>
              <w:t>Online at www.cetjournal.it</w:t>
            </w:r>
          </w:p>
        </w:tc>
      </w:tr>
      <w:tr w:rsidR="000A03B2" w:rsidRPr="00B57B36" w14:paraId="2D1B7169" w14:textId="77777777" w:rsidTr="0022117A">
        <w:trPr>
          <w:trHeight w:val="68"/>
          <w:jc w:val="center"/>
        </w:trPr>
        <w:tc>
          <w:tcPr>
            <w:tcW w:w="8782" w:type="dxa"/>
            <w:gridSpan w:val="2"/>
          </w:tcPr>
          <w:p w14:paraId="4B0BB442" w14:textId="14967F0F" w:rsidR="00300E56" w:rsidRPr="0044071E" w:rsidRDefault="00300E56" w:rsidP="003110C0">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3110C0">
            <w:pPr>
              <w:tabs>
                <w:tab w:val="left" w:pos="-108"/>
              </w:tabs>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5EC8C2C" w14:textId="0944E31E" w:rsidR="0022117A" w:rsidRPr="00B57B36" w:rsidRDefault="0022117A" w:rsidP="0022117A">
      <w:pPr>
        <w:pStyle w:val="CETTitle"/>
      </w:pPr>
      <w:r>
        <w:t xml:space="preserve">Biological </w:t>
      </w:r>
      <w:r w:rsidR="00617B34">
        <w:t>C</w:t>
      </w:r>
      <w:r>
        <w:t xml:space="preserve">onversion of </w:t>
      </w:r>
      <w:r w:rsidR="00617B34">
        <w:t>A</w:t>
      </w:r>
      <w:r>
        <w:t xml:space="preserve">gricultural </w:t>
      </w:r>
      <w:r w:rsidR="00617B34">
        <w:t>W</w:t>
      </w:r>
      <w:r>
        <w:t xml:space="preserve">astes into </w:t>
      </w:r>
      <w:r w:rsidR="00617B34">
        <w:t>M</w:t>
      </w:r>
      <w:r>
        <w:t xml:space="preserve">icrobial </w:t>
      </w:r>
      <w:r w:rsidR="00617B34">
        <w:t>P</w:t>
      </w:r>
      <w:r>
        <w:t xml:space="preserve">roteins for </w:t>
      </w:r>
      <w:r w:rsidR="00617B34">
        <w:t>A</w:t>
      </w:r>
      <w:r>
        <w:t xml:space="preserve">quaculture </w:t>
      </w:r>
      <w:r w:rsidR="00617B34">
        <w:t>F</w:t>
      </w:r>
      <w:r>
        <w:t>eed</w:t>
      </w:r>
    </w:p>
    <w:p w14:paraId="13F6F7BD" w14:textId="41851118" w:rsidR="003C5B72" w:rsidRDefault="00013087" w:rsidP="00EE4D31">
      <w:pPr>
        <w:spacing w:after="120"/>
        <w:ind w:right="-2"/>
        <w:jc w:val="center"/>
        <w:rPr>
          <w:lang w:val="it-IT"/>
        </w:rPr>
      </w:pPr>
      <w:r>
        <w:rPr>
          <w:sz w:val="24"/>
          <w:szCs w:val="24"/>
          <w:lang w:val="it-IT"/>
        </w:rPr>
        <w:t xml:space="preserve">Giovanna </w:t>
      </w:r>
      <w:r w:rsidR="003840C0" w:rsidRPr="003840C0">
        <w:rPr>
          <w:sz w:val="24"/>
          <w:szCs w:val="24"/>
          <w:lang w:val="it-IT"/>
        </w:rPr>
        <w:t>Pesante</w:t>
      </w:r>
      <w:r w:rsidR="00732D81">
        <w:rPr>
          <w:sz w:val="24"/>
          <w:szCs w:val="24"/>
          <w:lang w:val="it-IT"/>
        </w:rPr>
        <w:t>*</w:t>
      </w:r>
      <w:r w:rsidR="003840C0" w:rsidRPr="003840C0">
        <w:rPr>
          <w:sz w:val="24"/>
          <w:szCs w:val="24"/>
          <w:lang w:val="it-IT"/>
        </w:rPr>
        <w:t xml:space="preserve">, </w:t>
      </w:r>
      <w:r>
        <w:rPr>
          <w:sz w:val="24"/>
          <w:szCs w:val="24"/>
          <w:lang w:val="it-IT"/>
        </w:rPr>
        <w:t>Anna</w:t>
      </w:r>
      <w:r w:rsidR="003840C0" w:rsidRPr="003840C0">
        <w:rPr>
          <w:sz w:val="24"/>
          <w:szCs w:val="24"/>
          <w:lang w:val="it-IT"/>
        </w:rPr>
        <w:t xml:space="preserve"> Zuliani, </w:t>
      </w:r>
      <w:r>
        <w:rPr>
          <w:sz w:val="24"/>
          <w:szCs w:val="24"/>
          <w:lang w:val="it-IT"/>
        </w:rPr>
        <w:t xml:space="preserve">David </w:t>
      </w:r>
      <w:r w:rsidR="003840C0" w:rsidRPr="003840C0">
        <w:rPr>
          <w:sz w:val="24"/>
          <w:szCs w:val="24"/>
          <w:lang w:val="it-IT"/>
        </w:rPr>
        <w:t>Bolzonella</w:t>
      </w:r>
      <w:r>
        <w:rPr>
          <w:sz w:val="24"/>
          <w:szCs w:val="24"/>
          <w:lang w:val="it-IT"/>
        </w:rPr>
        <w:t xml:space="preserve"> </w:t>
      </w:r>
      <w:r w:rsidR="003840C0" w:rsidRPr="003840C0">
        <w:rPr>
          <w:sz w:val="24"/>
          <w:szCs w:val="24"/>
          <w:lang w:val="it-IT"/>
        </w:rPr>
        <w:t xml:space="preserve">and </w:t>
      </w:r>
      <w:r>
        <w:rPr>
          <w:sz w:val="24"/>
          <w:szCs w:val="24"/>
          <w:lang w:val="it-IT"/>
        </w:rPr>
        <w:t xml:space="preserve">Nicola </w:t>
      </w:r>
      <w:r w:rsidR="003840C0" w:rsidRPr="003840C0">
        <w:rPr>
          <w:sz w:val="24"/>
          <w:szCs w:val="24"/>
          <w:lang w:val="it-IT"/>
        </w:rPr>
        <w:t>Frison</w:t>
      </w:r>
    </w:p>
    <w:p w14:paraId="59997EB6" w14:textId="40EE55C7" w:rsidR="00C85CCC" w:rsidRPr="00956B5B" w:rsidRDefault="00C85CCC" w:rsidP="003110C0">
      <w:pPr>
        <w:ind w:right="-612"/>
        <w:rPr>
          <w:rFonts w:eastAsia="Calibri"/>
          <w:sz w:val="16"/>
          <w:szCs w:val="16"/>
          <w:lang w:eastAsia="el-GR"/>
        </w:rPr>
      </w:pPr>
      <w:r w:rsidRPr="00956B5B">
        <w:rPr>
          <w:rFonts w:eastAsia="Calibri"/>
          <w:sz w:val="16"/>
          <w:szCs w:val="16"/>
          <w:lang w:eastAsia="el-GR"/>
        </w:rPr>
        <w:t>Department of Biotechnology, University of Verona, Strada Le Grazie 15, 37134 Verona, Italy</w:t>
      </w:r>
    </w:p>
    <w:p w14:paraId="125D81BF" w14:textId="1BED1B32" w:rsidR="00C85CCC" w:rsidRDefault="0022117A" w:rsidP="003110C0">
      <w:pPr>
        <w:ind w:right="-612"/>
        <w:rPr>
          <w:sz w:val="16"/>
          <w:szCs w:val="16"/>
        </w:rPr>
      </w:pPr>
      <w:r w:rsidRPr="00895586">
        <w:rPr>
          <w:rFonts w:eastAsia="Calibri"/>
          <w:sz w:val="16"/>
          <w:szCs w:val="16"/>
          <w:lang w:eastAsia="el-GR"/>
        </w:rPr>
        <w:t>giovanna.pesante</w:t>
      </w:r>
      <w:r w:rsidRPr="00895586">
        <w:rPr>
          <w:sz w:val="16"/>
          <w:szCs w:val="16"/>
        </w:rPr>
        <w:t>@univr.it</w:t>
      </w:r>
    </w:p>
    <w:p w14:paraId="37727B8F" w14:textId="1898F7C9" w:rsidR="00C85CCC" w:rsidRDefault="00C85CCC" w:rsidP="003110C0">
      <w:pPr>
        <w:pStyle w:val="CETAuthors"/>
        <w:spacing w:after="0"/>
        <w:rPr>
          <w:sz w:val="16"/>
          <w:szCs w:val="16"/>
        </w:rPr>
      </w:pPr>
    </w:p>
    <w:p w14:paraId="54EB00C8" w14:textId="63ED6225" w:rsidR="00C404B4" w:rsidRPr="00FD0CFF" w:rsidRDefault="00740730" w:rsidP="003110C0">
      <w:pPr>
        <w:pStyle w:val="CETHeading1"/>
        <w:numPr>
          <w:ilvl w:val="0"/>
          <w:numId w:val="0"/>
        </w:numPr>
        <w:spacing w:before="0" w:after="0" w:line="264" w:lineRule="auto"/>
        <w:jc w:val="both"/>
        <w:rPr>
          <w:b w:val="0"/>
          <w:bCs/>
          <w:sz w:val="18"/>
          <w:szCs w:val="18"/>
          <w:lang w:val="en-GB"/>
        </w:rPr>
      </w:pPr>
      <w:r w:rsidRPr="00FD0CFF">
        <w:rPr>
          <w:b w:val="0"/>
          <w:bCs/>
          <w:sz w:val="18"/>
          <w:szCs w:val="18"/>
          <w:lang w:val="en-GB"/>
        </w:rPr>
        <w:t>The growing world population will comprise 9 billion people by 2050</w:t>
      </w:r>
      <w:r w:rsidR="0003062F" w:rsidRPr="00FD0CFF">
        <w:rPr>
          <w:b w:val="0"/>
          <w:bCs/>
          <w:sz w:val="18"/>
          <w:szCs w:val="18"/>
          <w:lang w:val="en-GB"/>
        </w:rPr>
        <w:t xml:space="preserve"> and protein consumption will be 50% higher in 2030 compared to 2000. </w:t>
      </w:r>
      <w:r w:rsidRPr="00FD0CFF">
        <w:rPr>
          <w:b w:val="0"/>
          <w:bCs/>
          <w:sz w:val="18"/>
          <w:szCs w:val="18"/>
          <w:lang w:val="en-GB"/>
        </w:rPr>
        <w:t>To prepare for this</w:t>
      </w:r>
      <w:r w:rsidR="00D279A0" w:rsidRPr="00FD0CFF">
        <w:rPr>
          <w:b w:val="0"/>
          <w:bCs/>
          <w:sz w:val="18"/>
          <w:szCs w:val="18"/>
          <w:lang w:val="en-GB"/>
        </w:rPr>
        <w:t xml:space="preserve"> increase</w:t>
      </w:r>
      <w:r w:rsidRPr="00FD0CFF">
        <w:rPr>
          <w:b w:val="0"/>
          <w:bCs/>
          <w:sz w:val="18"/>
          <w:szCs w:val="18"/>
          <w:lang w:val="en-GB"/>
        </w:rPr>
        <w:t>, new sources of protein must be sought</w:t>
      </w:r>
      <w:r w:rsidR="00C404B4" w:rsidRPr="00FD0CFF">
        <w:rPr>
          <w:b w:val="0"/>
          <w:bCs/>
          <w:sz w:val="18"/>
          <w:szCs w:val="18"/>
          <w:lang w:val="en-GB"/>
        </w:rPr>
        <w:t xml:space="preserve"> to replace the non-</w:t>
      </w:r>
      <w:r w:rsidR="00793C37" w:rsidRPr="00FD0CFF">
        <w:rPr>
          <w:b w:val="0"/>
          <w:bCs/>
          <w:sz w:val="18"/>
          <w:szCs w:val="18"/>
          <w:lang w:val="en-GB"/>
        </w:rPr>
        <w:t>environmentally</w:t>
      </w:r>
      <w:r w:rsidR="00C404B4" w:rsidRPr="00FD0CFF">
        <w:rPr>
          <w:b w:val="0"/>
          <w:bCs/>
          <w:sz w:val="18"/>
          <w:szCs w:val="18"/>
          <w:lang w:val="en-GB"/>
        </w:rPr>
        <w:t xml:space="preserve"> sustainable animal and plant protein</w:t>
      </w:r>
      <w:r w:rsidR="00B93939" w:rsidRPr="00FD0CFF">
        <w:rPr>
          <w:b w:val="0"/>
          <w:bCs/>
          <w:sz w:val="18"/>
          <w:szCs w:val="18"/>
          <w:lang w:val="en-GB"/>
        </w:rPr>
        <w:t>s</w:t>
      </w:r>
      <w:r w:rsidR="00C404B4" w:rsidRPr="00FD0CFF">
        <w:rPr>
          <w:b w:val="0"/>
          <w:bCs/>
          <w:sz w:val="18"/>
          <w:szCs w:val="18"/>
          <w:lang w:val="en-GB"/>
        </w:rPr>
        <w:t xml:space="preserve"> that are currently produced. I</w:t>
      </w:r>
      <w:r w:rsidRPr="00FD0CFF">
        <w:rPr>
          <w:b w:val="0"/>
          <w:bCs/>
          <w:sz w:val="18"/>
          <w:szCs w:val="18"/>
          <w:lang w:val="en-GB"/>
        </w:rPr>
        <w:t>nsects or microbial proteins</w:t>
      </w:r>
      <w:r w:rsidR="00C404B4" w:rsidRPr="00FD0CFF">
        <w:rPr>
          <w:b w:val="0"/>
          <w:bCs/>
          <w:sz w:val="18"/>
          <w:szCs w:val="18"/>
          <w:lang w:val="en-GB"/>
        </w:rPr>
        <w:t xml:space="preserve"> can indeed be an economic and nutritious alternative not only for animal feed, but also as supplements for human consumption. </w:t>
      </w:r>
      <w:r w:rsidR="00C404B4" w:rsidRPr="00FD0CFF">
        <w:rPr>
          <w:b w:val="0"/>
          <w:bCs/>
          <w:sz w:val="18"/>
          <w:szCs w:val="18"/>
        </w:rPr>
        <w:t>Our study aimed at assessing the production of microbial proteins destined to aquaculture feed, using as starting material agricultural and animal wastes, in order to tackle at the same time the problem of waste disposal.</w:t>
      </w:r>
      <w:r w:rsidR="00D468A0" w:rsidRPr="00FD0CFF">
        <w:rPr>
          <w:b w:val="0"/>
          <w:bCs/>
          <w:sz w:val="18"/>
          <w:szCs w:val="18"/>
        </w:rPr>
        <w:t xml:space="preserve"> A bioreactor was feed with</w:t>
      </w:r>
      <w:r w:rsidR="00C2155A" w:rsidRPr="00FD0CFF">
        <w:rPr>
          <w:b w:val="0"/>
          <w:bCs/>
          <w:sz w:val="18"/>
          <w:szCs w:val="18"/>
        </w:rPr>
        <w:t xml:space="preserve"> the fluid obtained from the acidogenic fermentation</w:t>
      </w:r>
      <w:r w:rsidR="00D468A0" w:rsidRPr="00FD0CFF">
        <w:rPr>
          <w:b w:val="0"/>
          <w:bCs/>
          <w:sz w:val="18"/>
          <w:szCs w:val="18"/>
        </w:rPr>
        <w:t xml:space="preserve"> </w:t>
      </w:r>
      <w:r w:rsidR="00C2155A" w:rsidRPr="00FD0CFF">
        <w:rPr>
          <w:b w:val="0"/>
          <w:bCs/>
          <w:sz w:val="18"/>
          <w:szCs w:val="18"/>
        </w:rPr>
        <w:t xml:space="preserve">of </w:t>
      </w:r>
      <w:r w:rsidR="00D468A0" w:rsidRPr="00FD0CFF">
        <w:rPr>
          <w:b w:val="0"/>
          <w:bCs/>
          <w:sz w:val="18"/>
          <w:szCs w:val="18"/>
        </w:rPr>
        <w:t>zootechnical and agricultural waste,</w:t>
      </w:r>
      <w:r w:rsidR="00C2155A" w:rsidRPr="00FD0CFF">
        <w:rPr>
          <w:b w:val="0"/>
          <w:bCs/>
          <w:sz w:val="18"/>
          <w:szCs w:val="18"/>
        </w:rPr>
        <w:t xml:space="preserve"> containing a mixture of VFA</w:t>
      </w:r>
      <w:r w:rsidR="00B93939" w:rsidRPr="00FD0CFF">
        <w:rPr>
          <w:b w:val="0"/>
          <w:bCs/>
          <w:sz w:val="18"/>
          <w:szCs w:val="18"/>
        </w:rPr>
        <w:t>s</w:t>
      </w:r>
      <w:r w:rsidR="00C2155A" w:rsidRPr="00FD0CFF">
        <w:rPr>
          <w:b w:val="0"/>
          <w:bCs/>
          <w:sz w:val="18"/>
          <w:szCs w:val="18"/>
        </w:rPr>
        <w:t xml:space="preserve"> of which acetic acid was the most abundant (43.8</w:t>
      </w:r>
      <w:r w:rsidR="00A92AD6">
        <w:rPr>
          <w:b w:val="0"/>
          <w:bCs/>
          <w:sz w:val="18"/>
          <w:szCs w:val="18"/>
        </w:rPr>
        <w:t xml:space="preserve"> </w:t>
      </w:r>
      <w:r w:rsidR="00C2155A" w:rsidRPr="00FD0CFF">
        <w:rPr>
          <w:b w:val="0"/>
          <w:bCs/>
          <w:sz w:val="18"/>
          <w:szCs w:val="18"/>
        </w:rPr>
        <w:t xml:space="preserve">%). </w:t>
      </w:r>
      <w:r w:rsidR="00AB4CC9" w:rsidRPr="00FD0CFF">
        <w:rPr>
          <w:b w:val="0"/>
          <w:bCs/>
          <w:sz w:val="18"/>
          <w:szCs w:val="18"/>
        </w:rPr>
        <w:t xml:space="preserve">The highest </w:t>
      </w:r>
      <w:r w:rsidR="00C2155A" w:rsidRPr="00FD0CFF">
        <w:rPr>
          <w:b w:val="0"/>
          <w:bCs/>
          <w:sz w:val="18"/>
          <w:szCs w:val="18"/>
        </w:rPr>
        <w:t>productivity</w:t>
      </w:r>
      <w:r w:rsidR="00AB4CC9" w:rsidRPr="00FD0CFF">
        <w:rPr>
          <w:b w:val="0"/>
          <w:bCs/>
          <w:sz w:val="18"/>
          <w:szCs w:val="18"/>
        </w:rPr>
        <w:t xml:space="preserve"> (</w:t>
      </w:r>
      <w:r w:rsidR="00AB4CC9" w:rsidRPr="00FD0CFF">
        <w:rPr>
          <w:b w:val="0"/>
          <w:bCs/>
          <w:sz w:val="18"/>
          <w:szCs w:val="18"/>
          <w:lang w:val="en-GB"/>
        </w:rPr>
        <w:t>1.6-2.0 gMLVSS/L per day</w:t>
      </w:r>
      <w:r w:rsidR="00AB4CC9" w:rsidRPr="00FD0CFF">
        <w:rPr>
          <w:b w:val="0"/>
          <w:bCs/>
          <w:sz w:val="18"/>
          <w:szCs w:val="18"/>
        </w:rPr>
        <w:t>) was obtained with a</w:t>
      </w:r>
      <w:r w:rsidR="00A641E1" w:rsidRPr="00FD0CFF">
        <w:rPr>
          <w:b w:val="0"/>
          <w:bCs/>
          <w:sz w:val="18"/>
          <w:szCs w:val="18"/>
        </w:rPr>
        <w:t>n</w:t>
      </w:r>
      <w:r w:rsidR="00AB4CC9" w:rsidRPr="00FD0CFF">
        <w:rPr>
          <w:b w:val="0"/>
          <w:bCs/>
          <w:sz w:val="18"/>
          <w:szCs w:val="18"/>
        </w:rPr>
        <w:t xml:space="preserve"> HRT of 2 days and an ORL of 22 gCOD/L per day</w:t>
      </w:r>
      <w:r w:rsidR="00C2155A" w:rsidRPr="00FD0CFF">
        <w:rPr>
          <w:b w:val="0"/>
          <w:bCs/>
          <w:sz w:val="18"/>
          <w:szCs w:val="18"/>
        </w:rPr>
        <w:t>. T</w:t>
      </w:r>
      <w:r w:rsidR="00D468A0" w:rsidRPr="00FD0CFF">
        <w:rPr>
          <w:b w:val="0"/>
          <w:bCs/>
          <w:sz w:val="18"/>
          <w:szCs w:val="18"/>
        </w:rPr>
        <w:t xml:space="preserve">he </w:t>
      </w:r>
      <w:r w:rsidR="00C2155A" w:rsidRPr="00FD0CFF">
        <w:rPr>
          <w:b w:val="0"/>
          <w:bCs/>
          <w:sz w:val="18"/>
          <w:szCs w:val="18"/>
        </w:rPr>
        <w:t xml:space="preserve">produced </w:t>
      </w:r>
      <w:r w:rsidR="00D468A0" w:rsidRPr="00FD0CFF">
        <w:rPr>
          <w:b w:val="0"/>
          <w:bCs/>
          <w:sz w:val="18"/>
          <w:szCs w:val="18"/>
        </w:rPr>
        <w:t xml:space="preserve">bacterial biomass </w:t>
      </w:r>
      <w:r w:rsidR="00C06029" w:rsidRPr="00FD0CFF">
        <w:rPr>
          <w:b w:val="0"/>
          <w:bCs/>
          <w:sz w:val="18"/>
          <w:szCs w:val="18"/>
        </w:rPr>
        <w:t>was analyzed to determine its suitability as fish feed</w:t>
      </w:r>
      <w:r w:rsidR="00E24384" w:rsidRPr="00FD0CFF">
        <w:rPr>
          <w:b w:val="0"/>
          <w:bCs/>
          <w:sz w:val="18"/>
          <w:szCs w:val="18"/>
        </w:rPr>
        <w:t>, showing a crude protein content of 73</w:t>
      </w:r>
      <w:r w:rsidR="00A92AD6">
        <w:rPr>
          <w:b w:val="0"/>
          <w:bCs/>
          <w:sz w:val="18"/>
          <w:szCs w:val="18"/>
        </w:rPr>
        <w:t xml:space="preserve"> </w:t>
      </w:r>
      <w:r w:rsidR="00E24384" w:rsidRPr="00FD0CFF">
        <w:rPr>
          <w:b w:val="0"/>
          <w:bCs/>
          <w:sz w:val="18"/>
          <w:szCs w:val="18"/>
        </w:rPr>
        <w:t>%</w:t>
      </w:r>
      <w:r w:rsidR="0067295B" w:rsidRPr="00FD0CFF">
        <w:rPr>
          <w:b w:val="0"/>
          <w:bCs/>
          <w:sz w:val="18"/>
          <w:szCs w:val="18"/>
        </w:rPr>
        <w:t xml:space="preserve"> over the MLVSS</w:t>
      </w:r>
      <w:r w:rsidR="004D459E" w:rsidRPr="00FD0CFF">
        <w:rPr>
          <w:b w:val="0"/>
          <w:bCs/>
          <w:sz w:val="18"/>
          <w:szCs w:val="18"/>
        </w:rPr>
        <w:t xml:space="preserve">, of which glutamic and aspartic acid were the most abundant. These amounts are </w:t>
      </w:r>
      <w:r w:rsidR="00B93939" w:rsidRPr="00FD0CFF">
        <w:rPr>
          <w:b w:val="0"/>
          <w:bCs/>
          <w:sz w:val="18"/>
          <w:szCs w:val="18"/>
        </w:rPr>
        <w:t>higher</w:t>
      </w:r>
      <w:r w:rsidR="0067295B" w:rsidRPr="00FD0CFF">
        <w:rPr>
          <w:b w:val="0"/>
          <w:bCs/>
          <w:sz w:val="18"/>
          <w:szCs w:val="18"/>
        </w:rPr>
        <w:t xml:space="preserve"> than what is found in </w:t>
      </w:r>
      <w:r w:rsidR="00B93939" w:rsidRPr="00FD0CFF">
        <w:rPr>
          <w:b w:val="0"/>
          <w:bCs/>
          <w:sz w:val="18"/>
          <w:szCs w:val="18"/>
        </w:rPr>
        <w:t>most</w:t>
      </w:r>
      <w:r w:rsidR="0067295B" w:rsidRPr="00FD0CFF">
        <w:rPr>
          <w:b w:val="0"/>
          <w:bCs/>
          <w:sz w:val="18"/>
          <w:szCs w:val="18"/>
        </w:rPr>
        <w:t xml:space="preserve"> commercial fish feed</w:t>
      </w:r>
      <w:r w:rsidR="00B93939" w:rsidRPr="00FD0CFF">
        <w:rPr>
          <w:b w:val="0"/>
          <w:bCs/>
          <w:sz w:val="18"/>
          <w:szCs w:val="18"/>
        </w:rPr>
        <w:t>s</w:t>
      </w:r>
      <w:r w:rsidR="0067295B" w:rsidRPr="00FD0CFF">
        <w:rPr>
          <w:b w:val="0"/>
          <w:bCs/>
          <w:sz w:val="18"/>
          <w:szCs w:val="18"/>
        </w:rPr>
        <w:t xml:space="preserve">, </w:t>
      </w:r>
      <w:r w:rsidR="004D459E" w:rsidRPr="00FD0CFF">
        <w:rPr>
          <w:b w:val="0"/>
          <w:bCs/>
          <w:sz w:val="18"/>
          <w:szCs w:val="18"/>
        </w:rPr>
        <w:t xml:space="preserve">suggesting that the </w:t>
      </w:r>
      <w:r w:rsidR="0067295B" w:rsidRPr="00FD0CFF">
        <w:rPr>
          <w:b w:val="0"/>
          <w:bCs/>
          <w:sz w:val="18"/>
          <w:szCs w:val="18"/>
        </w:rPr>
        <w:t xml:space="preserve">bacterial biomass </w:t>
      </w:r>
      <w:r w:rsidR="004D459E" w:rsidRPr="00FD0CFF">
        <w:rPr>
          <w:b w:val="0"/>
          <w:bCs/>
          <w:sz w:val="18"/>
          <w:szCs w:val="18"/>
        </w:rPr>
        <w:t>has potential to be used as</w:t>
      </w:r>
      <w:r w:rsidR="0067295B" w:rsidRPr="00FD0CFF">
        <w:rPr>
          <w:b w:val="0"/>
          <w:bCs/>
          <w:sz w:val="18"/>
          <w:szCs w:val="18"/>
        </w:rPr>
        <w:t xml:space="preserve"> aquaculture feed</w:t>
      </w:r>
      <w:r w:rsidR="00E24384" w:rsidRPr="00FD0CFF">
        <w:rPr>
          <w:b w:val="0"/>
          <w:bCs/>
          <w:sz w:val="18"/>
          <w:szCs w:val="18"/>
        </w:rPr>
        <w:t>.</w:t>
      </w:r>
      <w:r w:rsidR="00237E09" w:rsidRPr="00FD0CFF">
        <w:rPr>
          <w:b w:val="0"/>
          <w:bCs/>
          <w:sz w:val="18"/>
          <w:szCs w:val="18"/>
        </w:rPr>
        <w:t xml:space="preserve"> PHAs accumulation tests</w:t>
      </w:r>
      <w:r w:rsidR="00F47E2D" w:rsidRPr="00FD0CFF">
        <w:rPr>
          <w:b w:val="0"/>
          <w:bCs/>
          <w:sz w:val="18"/>
          <w:szCs w:val="18"/>
        </w:rPr>
        <w:t xml:space="preserve"> on </w:t>
      </w:r>
      <w:r w:rsidR="0067295B" w:rsidRPr="00FD0CFF">
        <w:rPr>
          <w:b w:val="0"/>
          <w:bCs/>
          <w:sz w:val="18"/>
          <w:szCs w:val="18"/>
        </w:rPr>
        <w:t xml:space="preserve">part of </w:t>
      </w:r>
      <w:r w:rsidR="00F47E2D" w:rsidRPr="00FD0CFF">
        <w:rPr>
          <w:b w:val="0"/>
          <w:bCs/>
          <w:sz w:val="18"/>
          <w:szCs w:val="18"/>
        </w:rPr>
        <w:t xml:space="preserve">the </w:t>
      </w:r>
      <w:r w:rsidR="0067295B" w:rsidRPr="00FD0CFF">
        <w:rPr>
          <w:b w:val="0"/>
          <w:bCs/>
          <w:sz w:val="18"/>
          <w:szCs w:val="18"/>
        </w:rPr>
        <w:t xml:space="preserve">biomass recovered from the </w:t>
      </w:r>
      <w:r w:rsidR="00F47E2D" w:rsidRPr="00FD0CFF">
        <w:rPr>
          <w:b w:val="0"/>
          <w:bCs/>
          <w:sz w:val="18"/>
          <w:szCs w:val="18"/>
        </w:rPr>
        <w:t xml:space="preserve">bioreactor </w:t>
      </w:r>
      <w:r w:rsidR="004D459E" w:rsidRPr="00FD0CFF">
        <w:rPr>
          <w:b w:val="0"/>
          <w:bCs/>
          <w:sz w:val="18"/>
          <w:szCs w:val="18"/>
        </w:rPr>
        <w:t>showed concentration</w:t>
      </w:r>
      <w:r w:rsidR="005D798D" w:rsidRPr="00FD0CFF">
        <w:rPr>
          <w:b w:val="0"/>
          <w:bCs/>
          <w:sz w:val="18"/>
          <w:szCs w:val="18"/>
        </w:rPr>
        <w:t xml:space="preserve"> of PHAs</w:t>
      </w:r>
      <w:r w:rsidR="004D459E" w:rsidRPr="00FD0CFF">
        <w:rPr>
          <w:b w:val="0"/>
          <w:bCs/>
          <w:sz w:val="18"/>
          <w:szCs w:val="18"/>
        </w:rPr>
        <w:t xml:space="preserve"> up to 62.2</w:t>
      </w:r>
      <w:r w:rsidR="00A92AD6">
        <w:rPr>
          <w:b w:val="0"/>
          <w:bCs/>
          <w:sz w:val="18"/>
          <w:szCs w:val="18"/>
        </w:rPr>
        <w:t xml:space="preserve"> </w:t>
      </w:r>
      <w:r w:rsidR="004D459E" w:rsidRPr="00FD0CFF">
        <w:rPr>
          <w:b w:val="0"/>
          <w:bCs/>
          <w:sz w:val="18"/>
          <w:szCs w:val="18"/>
        </w:rPr>
        <w:t xml:space="preserve">% over cell dry weight, </w:t>
      </w:r>
      <w:r w:rsidR="00A87D43" w:rsidRPr="00FD0CFF">
        <w:rPr>
          <w:b w:val="0"/>
          <w:bCs/>
          <w:sz w:val="18"/>
          <w:szCs w:val="18"/>
        </w:rPr>
        <w:t xml:space="preserve">a </w:t>
      </w:r>
      <w:r w:rsidR="0070253A" w:rsidRPr="00FD0CFF">
        <w:rPr>
          <w:b w:val="0"/>
          <w:bCs/>
          <w:sz w:val="18"/>
          <w:szCs w:val="18"/>
        </w:rPr>
        <w:t xml:space="preserve">positive </w:t>
      </w:r>
      <w:r w:rsidR="00B35017" w:rsidRPr="00FD0CFF">
        <w:rPr>
          <w:b w:val="0"/>
          <w:bCs/>
          <w:sz w:val="18"/>
          <w:szCs w:val="18"/>
        </w:rPr>
        <w:t>result</w:t>
      </w:r>
      <w:r w:rsidR="00A87D43" w:rsidRPr="00FD0CFF">
        <w:rPr>
          <w:b w:val="0"/>
          <w:bCs/>
          <w:sz w:val="18"/>
          <w:szCs w:val="18"/>
        </w:rPr>
        <w:t xml:space="preserve"> </w:t>
      </w:r>
      <w:r w:rsidR="0070253A" w:rsidRPr="00FD0CFF">
        <w:rPr>
          <w:b w:val="0"/>
          <w:bCs/>
          <w:sz w:val="18"/>
          <w:szCs w:val="18"/>
        </w:rPr>
        <w:t xml:space="preserve">since PHAs have the potential </w:t>
      </w:r>
      <w:r w:rsidR="000A46F6" w:rsidRPr="00FD0CFF">
        <w:rPr>
          <w:b w:val="0"/>
          <w:bCs/>
          <w:sz w:val="18"/>
          <w:szCs w:val="18"/>
        </w:rPr>
        <w:t>to enhanc</w:t>
      </w:r>
      <w:r w:rsidR="0070253A" w:rsidRPr="00FD0CFF">
        <w:rPr>
          <w:b w:val="0"/>
          <w:bCs/>
          <w:sz w:val="18"/>
          <w:szCs w:val="18"/>
        </w:rPr>
        <w:t>e</w:t>
      </w:r>
      <w:r w:rsidR="004D459E" w:rsidRPr="00FD0CFF">
        <w:rPr>
          <w:b w:val="0"/>
          <w:bCs/>
          <w:sz w:val="18"/>
          <w:szCs w:val="18"/>
        </w:rPr>
        <w:t xml:space="preserve"> fish growth. </w:t>
      </w:r>
    </w:p>
    <w:p w14:paraId="7445D680" w14:textId="0C259124" w:rsidR="00AB4CC9" w:rsidRPr="00740730" w:rsidRDefault="00CC1C40" w:rsidP="003110C0">
      <w:pPr>
        <w:pStyle w:val="CETBodytext"/>
        <w:rPr>
          <w:lang w:val="en-GB"/>
        </w:rPr>
      </w:pPr>
      <w:r>
        <w:rPr>
          <w:lang w:val="en-GB"/>
        </w:rPr>
        <w:t xml:space="preserve"> </w:t>
      </w:r>
    </w:p>
    <w:p w14:paraId="476B2F2E" w14:textId="38C4E4E1" w:rsidR="00600535" w:rsidRDefault="00600535" w:rsidP="003110C0">
      <w:pPr>
        <w:pStyle w:val="CETHeading1"/>
        <w:spacing w:before="0" w:after="0" w:line="264" w:lineRule="auto"/>
        <w:rPr>
          <w:lang w:val="en-GB"/>
        </w:rPr>
      </w:pPr>
      <w:r w:rsidRPr="00FD0CFF">
        <w:rPr>
          <w:lang w:val="en-GB"/>
        </w:rPr>
        <w:t>Introduction</w:t>
      </w:r>
    </w:p>
    <w:p w14:paraId="748D63DA" w14:textId="77777777" w:rsidR="00813444" w:rsidRPr="00813444" w:rsidRDefault="00813444" w:rsidP="00813444">
      <w:pPr>
        <w:pStyle w:val="CETBodytext"/>
        <w:rPr>
          <w:lang w:val="en-GB"/>
        </w:rPr>
      </w:pPr>
    </w:p>
    <w:p w14:paraId="44D98808" w14:textId="79DA8B46" w:rsidR="007963C6" w:rsidRPr="00FD0CFF" w:rsidRDefault="00DC36C9" w:rsidP="003110C0">
      <w:pPr>
        <w:pStyle w:val="CETHeading1"/>
        <w:numPr>
          <w:ilvl w:val="0"/>
          <w:numId w:val="0"/>
        </w:numPr>
        <w:spacing w:before="0" w:after="0" w:line="264" w:lineRule="auto"/>
        <w:jc w:val="both"/>
        <w:rPr>
          <w:sz w:val="18"/>
          <w:szCs w:val="18"/>
        </w:rPr>
      </w:pPr>
      <w:r w:rsidRPr="00FD0CFF">
        <w:rPr>
          <w:b w:val="0"/>
          <w:bCs/>
          <w:sz w:val="18"/>
          <w:szCs w:val="18"/>
          <w:lang w:val="en-GB"/>
        </w:rPr>
        <w:t xml:space="preserve">Due to the ever-growing population, the demand of protein-rich food for human and animal nutrition is continually increasing </w:t>
      </w:r>
      <w:r w:rsidR="00D0046D" w:rsidRPr="00FD0CFF">
        <w:rPr>
          <w:b w:val="0"/>
          <w:bCs/>
          <w:sz w:val="18"/>
          <w:szCs w:val="18"/>
          <w:lang w:val="en-GB"/>
        </w:rPr>
        <w:fldChar w:fldCharType="begin"/>
      </w:r>
      <w:r w:rsidR="00B62805" w:rsidRPr="00FD0CFF">
        <w:rPr>
          <w:b w:val="0"/>
          <w:bCs/>
          <w:sz w:val="18"/>
          <w:szCs w:val="18"/>
          <w:lang w:val="en-GB"/>
        </w:rPr>
        <w:instrText xml:space="preserve"> ADDIN EN.CITE &lt;EndNote&gt;&lt;Cite&gt;&lt;Author&gt;FAO&lt;/Author&gt;&lt;Year&gt;2018&lt;/Year&gt;&lt;RecNum&gt;78&lt;/RecNum&gt;&lt;DisplayText&gt;(FAO, 2018)&lt;/DisplayText&gt;&lt;record&gt;&lt;rec-number&gt;78&lt;/rec-number&gt;&lt;foreign-keys&gt;&lt;key app="EN" db-id="xzztzspxqffzveedp0cv0z0ipw5p9at5zfet" timestamp="1633346006"&gt;78&lt;/key&gt;&lt;/foreign-keys&gt;&lt;ref-type name="Manuscript"&gt;36&lt;/ref-type&gt;&lt;contributors&gt;&lt;authors&gt;&lt;author&gt;FAO&lt;/author&gt;&lt;/authors&gt;&lt;/contributors&gt;&lt;titles&gt;&lt;title&gt;Future of food and agriculture 2018: Alternative Pathways to 2050&lt;/title&gt;&lt;/titles&gt;&lt;dates&gt;&lt;year&gt;2018&lt;/year&gt;&lt;/dates&gt;&lt;isbn&gt;9251301581&lt;/isbn&gt;&lt;urls&gt;&lt;/urls&gt;&lt;/record&gt;&lt;/Cite&gt;&lt;/EndNote&gt;</w:instrText>
      </w:r>
      <w:r w:rsidR="00D0046D" w:rsidRPr="00FD0CFF">
        <w:rPr>
          <w:b w:val="0"/>
          <w:bCs/>
          <w:sz w:val="18"/>
          <w:szCs w:val="18"/>
          <w:lang w:val="en-GB"/>
        </w:rPr>
        <w:fldChar w:fldCharType="separate"/>
      </w:r>
      <w:r w:rsidR="001C3135" w:rsidRPr="00FD0CFF">
        <w:rPr>
          <w:b w:val="0"/>
          <w:bCs/>
          <w:noProof/>
          <w:sz w:val="18"/>
          <w:szCs w:val="18"/>
          <w:lang w:val="en-GB"/>
        </w:rPr>
        <w:t>(FAO, 2018)</w:t>
      </w:r>
      <w:r w:rsidR="00D0046D" w:rsidRPr="00FD0CFF">
        <w:rPr>
          <w:b w:val="0"/>
          <w:bCs/>
          <w:sz w:val="18"/>
          <w:szCs w:val="18"/>
          <w:lang w:val="en-GB"/>
        </w:rPr>
        <w:fldChar w:fldCharType="end"/>
      </w:r>
      <w:r w:rsidRPr="00FD0CFF">
        <w:rPr>
          <w:b w:val="0"/>
          <w:bCs/>
          <w:sz w:val="18"/>
          <w:szCs w:val="18"/>
          <w:lang w:val="en-GB"/>
        </w:rPr>
        <w:t>. The current use of plant and animal-based proteins is not environmentally sustainable because of the high CO</w:t>
      </w:r>
      <w:r w:rsidRPr="00FD0CFF">
        <w:rPr>
          <w:b w:val="0"/>
          <w:bCs/>
          <w:sz w:val="18"/>
          <w:szCs w:val="18"/>
          <w:vertAlign w:val="subscript"/>
          <w:lang w:val="en-GB"/>
        </w:rPr>
        <w:t>2</w:t>
      </w:r>
      <w:r w:rsidRPr="00FD0CFF">
        <w:rPr>
          <w:b w:val="0"/>
          <w:bCs/>
          <w:sz w:val="18"/>
          <w:szCs w:val="18"/>
          <w:lang w:val="en-GB"/>
        </w:rPr>
        <w:t xml:space="preserve"> footprint of agriculture and livestock rearing </w:t>
      </w:r>
      <w:r w:rsidR="00443AD0" w:rsidRPr="00FD0CFF">
        <w:rPr>
          <w:b w:val="0"/>
          <w:bCs/>
          <w:sz w:val="18"/>
          <w:szCs w:val="18"/>
          <w:lang w:val="en-GB"/>
        </w:rPr>
        <w:fldChar w:fldCharType="begin"/>
      </w:r>
      <w:r w:rsidR="00D423C3" w:rsidRPr="00FD0CFF">
        <w:rPr>
          <w:b w:val="0"/>
          <w:bCs/>
          <w:sz w:val="18"/>
          <w:szCs w:val="18"/>
          <w:lang w:val="en-GB"/>
        </w:rPr>
        <w:instrText xml:space="preserve"> ADDIN EN.CITE &lt;EndNote&gt;&lt;Cite&gt;&lt;Author&gt;Vermeulen&lt;/Author&gt;&lt;Year&gt;2012&lt;/Year&gt;&lt;RecNum&gt;59&lt;/RecNum&gt;&lt;DisplayText&gt;(Vermeulen et al., 2012)&lt;/DisplayText&gt;&lt;record&gt;&lt;rec-number&gt;59&lt;/rec-number&gt;&lt;foreign-keys&gt;&lt;key app="EN" db-id="xzztzspxqffzveedp0cv0z0ipw5p9at5zfet" timestamp="1620924756"&gt;59&lt;/key&gt;&lt;/foreign-keys&gt;&lt;ref-type name="Journal Article"&gt;17&lt;/ref-type&gt;&lt;contributors&gt;&lt;authors&gt;&lt;author&gt;Vermeulen, Sonja J&lt;/author&gt;&lt;author&gt;Campbell, Bruce M&lt;/author&gt;&lt;author&gt;Ingram, John SI&lt;/author&gt;&lt;/authors&gt;&lt;/contributors&gt;&lt;titles&gt;&lt;title&gt;Climate change and food systems&lt;/title&gt;&lt;secondary-title&gt;Annual review of environment and resources&lt;/secondary-title&gt;&lt;/titles&gt;&lt;periodical&gt;&lt;full-title&gt;Annual review of environment and resources&lt;/full-title&gt;&lt;/periodical&gt;&lt;pages&gt;195-222&lt;/pages&gt;&lt;volume&gt;37&lt;/volume&gt;&lt;dates&gt;&lt;year&gt;2012&lt;/year&gt;&lt;/dates&gt;&lt;isbn&gt;1543-5938&lt;/isbn&gt;&lt;urls&gt;&lt;/urls&gt;&lt;/record&gt;&lt;/Cite&gt;&lt;/EndNote&gt;</w:instrText>
      </w:r>
      <w:r w:rsidR="00443AD0" w:rsidRPr="00FD0CFF">
        <w:rPr>
          <w:b w:val="0"/>
          <w:bCs/>
          <w:sz w:val="18"/>
          <w:szCs w:val="18"/>
          <w:lang w:val="en-GB"/>
        </w:rPr>
        <w:fldChar w:fldCharType="separate"/>
      </w:r>
      <w:r w:rsidR="00D423C3" w:rsidRPr="00FD0CFF">
        <w:rPr>
          <w:b w:val="0"/>
          <w:bCs/>
          <w:noProof/>
          <w:sz w:val="18"/>
          <w:szCs w:val="18"/>
          <w:lang w:val="en-GB"/>
        </w:rPr>
        <w:t>(Vermeulen et al., 2012)</w:t>
      </w:r>
      <w:r w:rsidR="00443AD0" w:rsidRPr="00FD0CFF">
        <w:rPr>
          <w:b w:val="0"/>
          <w:bCs/>
          <w:sz w:val="18"/>
          <w:szCs w:val="18"/>
          <w:lang w:val="en-GB"/>
        </w:rPr>
        <w:fldChar w:fldCharType="end"/>
      </w:r>
      <w:r w:rsidRPr="00FD0CFF">
        <w:rPr>
          <w:b w:val="0"/>
          <w:bCs/>
          <w:sz w:val="18"/>
          <w:szCs w:val="18"/>
          <w:lang w:val="en-GB"/>
        </w:rPr>
        <w:t xml:space="preserve"> and is also problematic because of the scarcity of land </w:t>
      </w:r>
      <w:r w:rsidR="00443AD0" w:rsidRPr="00FD0CFF">
        <w:rPr>
          <w:b w:val="0"/>
          <w:bCs/>
          <w:sz w:val="18"/>
          <w:szCs w:val="18"/>
          <w:lang w:val="en-GB"/>
        </w:rPr>
        <w:fldChar w:fldCharType="begin"/>
      </w:r>
      <w:r w:rsidR="00404027" w:rsidRPr="00FD0CFF">
        <w:rPr>
          <w:b w:val="0"/>
          <w:bCs/>
          <w:sz w:val="18"/>
          <w:szCs w:val="18"/>
          <w:lang w:val="en-GB"/>
        </w:rPr>
        <w:instrText xml:space="preserve"> ADDIN EN.CITE &lt;EndNote&gt;&lt;Cite&gt;&lt;Author&gt;Mekonnen&lt;/Author&gt;&lt;Year&gt;2014&lt;/Year&gt;&lt;RecNum&gt;60&lt;/RecNum&gt;&lt;DisplayText&gt;(Mekonnen &amp;amp; Hoekstra, 2014)&lt;/DisplayText&gt;&lt;record&gt;&lt;rec-number&gt;60&lt;/rec-number&gt;&lt;foreign-keys&gt;&lt;key app="EN" db-id="xzztzspxqffzveedp0cv0z0ipw5p9at5zfet" timestamp="1620924859"&gt;60&lt;/key&gt;&lt;/foreign-keys&gt;&lt;ref-type name="Journal Article"&gt;17&lt;/ref-type&gt;&lt;contributors&gt;&lt;authors&gt;&lt;author&gt;Mekonnen, Mesfin M&lt;/author&gt;&lt;author&gt;Hoekstra, Arjen Y&lt;/author&gt;&lt;/authors&gt;&lt;/contributors&gt;&lt;titles&gt;&lt;title&gt;Water footprint benchmarks for crop production: A first global assessment&lt;/title&gt;&lt;secondary-title&gt;Ecological indicators&lt;/secondary-title&gt;&lt;/titles&gt;&lt;periodical&gt;&lt;full-title&gt;Ecological indicators&lt;/full-title&gt;&lt;/periodical&gt;&lt;pages&gt;214-223&lt;/pages&gt;&lt;volume&gt;46&lt;/volume&gt;&lt;dates&gt;&lt;year&gt;2014&lt;/year&gt;&lt;/dates&gt;&lt;isbn&gt;1470-160X&lt;/isbn&gt;&lt;urls&gt;&lt;/urls&gt;&lt;/record&gt;&lt;/Cite&gt;&lt;/EndNote&gt;</w:instrText>
      </w:r>
      <w:r w:rsidR="00443AD0" w:rsidRPr="00FD0CFF">
        <w:rPr>
          <w:b w:val="0"/>
          <w:bCs/>
          <w:sz w:val="18"/>
          <w:szCs w:val="18"/>
          <w:lang w:val="en-GB"/>
        </w:rPr>
        <w:fldChar w:fldCharType="separate"/>
      </w:r>
      <w:r w:rsidR="00404027" w:rsidRPr="00FD0CFF">
        <w:rPr>
          <w:b w:val="0"/>
          <w:bCs/>
          <w:noProof/>
          <w:sz w:val="18"/>
          <w:szCs w:val="18"/>
          <w:lang w:val="en-GB"/>
        </w:rPr>
        <w:t>(Mekonnen &amp; Hoekstra, 2014)</w:t>
      </w:r>
      <w:r w:rsidR="00443AD0" w:rsidRPr="00FD0CFF">
        <w:rPr>
          <w:b w:val="0"/>
          <w:bCs/>
          <w:sz w:val="18"/>
          <w:szCs w:val="18"/>
          <w:lang w:val="en-GB"/>
        </w:rPr>
        <w:fldChar w:fldCharType="end"/>
      </w:r>
      <w:r w:rsidRPr="00FD0CFF">
        <w:rPr>
          <w:b w:val="0"/>
          <w:bCs/>
          <w:sz w:val="18"/>
          <w:szCs w:val="18"/>
          <w:lang w:val="en-GB"/>
        </w:rPr>
        <w:t xml:space="preserve">. The European Green Deal promotes the use of alternative sources of proteins, such as insects or single cell proteins (SCP) </w:t>
      </w:r>
      <w:r w:rsidR="00794BF5" w:rsidRPr="00FD0CFF">
        <w:rPr>
          <w:b w:val="0"/>
          <w:bCs/>
          <w:sz w:val="18"/>
          <w:szCs w:val="18"/>
          <w:lang w:val="en-GB"/>
        </w:rPr>
        <w:fldChar w:fldCharType="begin"/>
      </w:r>
      <w:r w:rsidR="00942CAA" w:rsidRPr="00FD0CFF">
        <w:rPr>
          <w:b w:val="0"/>
          <w:bCs/>
          <w:sz w:val="18"/>
          <w:szCs w:val="18"/>
          <w:lang w:val="en-GB"/>
        </w:rPr>
        <w:instrText xml:space="preserve"> ADDIN EN.CITE &lt;EndNote&gt;&lt;Cite&gt;&lt;Author&gt;Siddi&lt;/Author&gt;&lt;Year&gt;2020&lt;/Year&gt;&lt;RecNum&gt;67&lt;/RecNum&gt;&lt;DisplayText&gt;(Siddi, 2020)&lt;/DisplayText&gt;&lt;record&gt;&lt;rec-number&gt;67&lt;/rec-number&gt;&lt;foreign-keys&gt;&lt;key app="EN" db-id="xzztzspxqffzveedp0cv0z0ipw5p9at5zfet" timestamp="1630938440"&gt;67&lt;/key&gt;&lt;/foreign-keys&gt;&lt;ref-type name="Manuscript"&gt;36&lt;/ref-type&gt;&lt;contributors&gt;&lt;authors&gt;&lt;author&gt;Siddi, Marco&lt;/author&gt;&lt;/authors&gt;&lt;secondary-authors&gt;&lt;author&gt;Finnish Institute of International Affair&lt;/author&gt;&lt;/secondary-authors&gt;&lt;/contributors&gt;&lt;titles&gt;&lt;title&gt;The European Green Deal: Assessing its current state and future implementation&lt;/title&gt;&lt;/titles&gt;&lt;dates&gt;&lt;year&gt;2020&lt;/year&gt;&lt;/dates&gt;&lt;pub-location&gt;Helsinki&lt;/pub-location&gt;&lt;publisher&gt;Finnish Institute of International Affair&lt;/publisher&gt;&lt;isbn&gt;951769637X&lt;/isbn&gt;&lt;urls&gt;&lt;/urls&gt;&lt;/record&gt;&lt;/Cite&gt;&lt;/EndNote&gt;</w:instrText>
      </w:r>
      <w:r w:rsidR="00794BF5" w:rsidRPr="00FD0CFF">
        <w:rPr>
          <w:b w:val="0"/>
          <w:bCs/>
          <w:sz w:val="18"/>
          <w:szCs w:val="18"/>
          <w:lang w:val="en-GB"/>
        </w:rPr>
        <w:fldChar w:fldCharType="separate"/>
      </w:r>
      <w:r w:rsidR="00404027" w:rsidRPr="00FD0CFF">
        <w:rPr>
          <w:b w:val="0"/>
          <w:bCs/>
          <w:noProof/>
          <w:sz w:val="18"/>
          <w:szCs w:val="18"/>
          <w:lang w:val="en-GB"/>
        </w:rPr>
        <w:t>(Siddi, 2020)</w:t>
      </w:r>
      <w:r w:rsidR="00794BF5" w:rsidRPr="00FD0CFF">
        <w:rPr>
          <w:b w:val="0"/>
          <w:bCs/>
          <w:sz w:val="18"/>
          <w:szCs w:val="18"/>
          <w:lang w:val="en-GB"/>
        </w:rPr>
        <w:fldChar w:fldCharType="end"/>
      </w:r>
      <w:r w:rsidRPr="00FD0CFF">
        <w:rPr>
          <w:b w:val="0"/>
          <w:bCs/>
          <w:sz w:val="18"/>
          <w:szCs w:val="18"/>
          <w:lang w:val="en-GB"/>
        </w:rPr>
        <w:t xml:space="preserve">. SCP or microbial proteins include dried microorganisms rich in proteins, vitamins and lipids (bacteria, algae, fungi and yeasts), which can be used as supplements in human food or as animal feed </w:t>
      </w:r>
      <w:r w:rsidR="008D3DFC" w:rsidRPr="00FD0CFF">
        <w:rPr>
          <w:b w:val="0"/>
          <w:bCs/>
          <w:sz w:val="18"/>
          <w:szCs w:val="18"/>
          <w:lang w:val="en-GB"/>
        </w:rPr>
        <w:fldChar w:fldCharType="begin"/>
      </w:r>
      <w:r w:rsidR="00D423C3" w:rsidRPr="00FD0CFF">
        <w:rPr>
          <w:b w:val="0"/>
          <w:bCs/>
          <w:sz w:val="18"/>
          <w:szCs w:val="18"/>
          <w:lang w:val="en-GB"/>
        </w:rPr>
        <w:instrText xml:space="preserve"> ADDIN EN.CITE &lt;EndNote&gt;&lt;Cite&gt;&lt;Author&gt;Saeed&lt;/Author&gt;&lt;Year&gt;2016&lt;/Year&gt;&lt;RecNum&gt;4&lt;/RecNum&gt;&lt;DisplayText&gt;(Saeed et al., 2016)&lt;/DisplayText&gt;&lt;record&gt;&lt;rec-number&gt;4&lt;/rec-number&gt;&lt;foreign-keys&gt;&lt;key app="EN" db-id="xzztzspxqffzveedp0cv0z0ipw5p9at5zfet" timestamp="1618403518"&gt;4&lt;/key&gt;&lt;/foreign-keys&gt;&lt;ref-type name="Journal Article"&gt;17&lt;/ref-type&gt;&lt;contributors&gt;&lt;authors&gt;&lt;author&gt;Saeed, M.&lt;/author&gt;&lt;author&gt;Yasmin, Y.&lt;/author&gt;&lt;author&gt;Murtaza, M.A.&lt;/author&gt;&lt;author&gt;Fatima, I.&lt;/author&gt;&lt;author&gt;Saeed, S.&lt;/author&gt;&lt;/authors&gt;&lt;/contributors&gt;&lt;titles&gt;&lt;title&gt;Single cell proteins_ A novel value added food product.pdf&lt;/title&gt;&lt;secondary-title&gt;Pakistan Journal of Food Science&lt;/secondary-title&gt;&lt;/titles&gt;&lt;periodical&gt;&lt;full-title&gt;Pakistan Journal of Food Science&lt;/full-title&gt;&lt;/periodical&gt;&lt;pages&gt;211-217&lt;/pages&gt;&lt;volume&gt;26&lt;/volume&gt;&lt;number&gt;4&lt;/number&gt;&lt;dates&gt;&lt;year&gt;2016&lt;/year&gt;&lt;/dates&gt;&lt;urls&gt;&lt;/urls&gt;&lt;/record&gt;&lt;/Cite&gt;&lt;/EndNote&gt;</w:instrText>
      </w:r>
      <w:r w:rsidR="008D3DFC" w:rsidRPr="00FD0CFF">
        <w:rPr>
          <w:b w:val="0"/>
          <w:bCs/>
          <w:sz w:val="18"/>
          <w:szCs w:val="18"/>
          <w:lang w:val="en-GB"/>
        </w:rPr>
        <w:fldChar w:fldCharType="separate"/>
      </w:r>
      <w:r w:rsidR="00D423C3" w:rsidRPr="00FD0CFF">
        <w:rPr>
          <w:b w:val="0"/>
          <w:bCs/>
          <w:noProof/>
          <w:sz w:val="18"/>
          <w:szCs w:val="18"/>
          <w:lang w:val="en-GB"/>
        </w:rPr>
        <w:t>(Saeed et al., 2016)</w:t>
      </w:r>
      <w:r w:rsidR="008D3DFC" w:rsidRPr="00FD0CFF">
        <w:rPr>
          <w:b w:val="0"/>
          <w:bCs/>
          <w:sz w:val="18"/>
          <w:szCs w:val="18"/>
          <w:lang w:val="en-GB"/>
        </w:rPr>
        <w:fldChar w:fldCharType="end"/>
      </w:r>
      <w:r w:rsidR="00C52DD9" w:rsidRPr="00FD0CFF">
        <w:rPr>
          <w:b w:val="0"/>
          <w:bCs/>
          <w:sz w:val="18"/>
          <w:szCs w:val="18"/>
          <w:lang w:val="en-GB"/>
        </w:rPr>
        <w:t>, but also for</w:t>
      </w:r>
      <w:r w:rsidR="00C52DD9" w:rsidRPr="00FD0CFF">
        <w:rPr>
          <w:rFonts w:cstheme="minorHAnsi"/>
          <w:sz w:val="18"/>
          <w:szCs w:val="18"/>
        </w:rPr>
        <w:t xml:space="preserve"> </w:t>
      </w:r>
      <w:r w:rsidR="00C52DD9" w:rsidRPr="00FD0CFF">
        <w:rPr>
          <w:rFonts w:cstheme="minorHAnsi"/>
          <w:b w:val="0"/>
          <w:bCs/>
          <w:sz w:val="18"/>
          <w:szCs w:val="18"/>
        </w:rPr>
        <w:t xml:space="preserve">the production of third-generation biofuels – bioethanol and biodiesel </w:t>
      </w:r>
      <w:r w:rsidR="00C52DD9" w:rsidRPr="00FD0CFF">
        <w:rPr>
          <w:rFonts w:cstheme="minorHAnsi"/>
          <w:b w:val="0"/>
          <w:bCs/>
          <w:sz w:val="18"/>
          <w:szCs w:val="18"/>
        </w:rPr>
        <w:fldChar w:fldCharType="begin"/>
      </w:r>
      <w:r w:rsidR="00942CAA" w:rsidRPr="00FD0CFF">
        <w:rPr>
          <w:rFonts w:cstheme="minorHAnsi"/>
          <w:b w:val="0"/>
          <w:bCs/>
          <w:sz w:val="18"/>
          <w:szCs w:val="18"/>
        </w:rPr>
        <w:instrText xml:space="preserve"> ADDIN EN.CITE &lt;EndNote&gt;&lt;Cite&gt;&lt;Author&gt;Martínez&lt;/Author&gt;&lt;Year&gt;2015&lt;/Year&gt;&lt;RecNum&gt;48&lt;/RecNum&gt;&lt;DisplayText&gt;(Martínez et al., 2015)&lt;/DisplayText&gt;&lt;record&gt;&lt;rec-number&gt;48&lt;/rec-number&gt;&lt;foreign-keys&gt;&lt;key app="EN" db-id="xzztzspxqffzveedp0cv0z0ipw5p9at5zfet" timestamp="1619088360"&gt;48&lt;/key&gt;&lt;/foreign-keys&gt;&lt;ref-type name="Journal Article"&gt;17&lt;/ref-type&gt;&lt;contributors&gt;&lt;authors&gt;&lt;author&gt;Martínez, Elia Judith&lt;/author&gt;&lt;author&gt;Raghavan, Vijaya&lt;/author&gt;&lt;author&gt;González-Andrés, Fernando&lt;/author&gt;&lt;author&gt;Gómez, Xiomar&lt;/author&gt;&lt;/authors&gt;&lt;/contributors&gt;&lt;titles&gt;&lt;title&gt;New biofuel alternatives: integrating waste management and single cell oil production&lt;/title&gt;&lt;secondary-title&gt;International Journal of Molecular Sciences&lt;/secondary-title&gt;&lt;/titles&gt;&lt;periodical&gt;&lt;full-title&gt;International journal of molecular sciences&lt;/full-title&gt;&lt;/periodical&gt;&lt;pages&gt;9385-9405&lt;/pages&gt;&lt;volume&gt;16&lt;/volume&gt;&lt;number&gt;5&lt;/number&gt;&lt;dates&gt;&lt;year&gt;2015&lt;/year&gt;&lt;/dates&gt;&lt;urls&gt;&lt;/urls&gt;&lt;/record&gt;&lt;/Cite&gt;&lt;/EndNote&gt;</w:instrText>
      </w:r>
      <w:r w:rsidR="00C52DD9" w:rsidRPr="00FD0CFF">
        <w:rPr>
          <w:rFonts w:cstheme="minorHAnsi"/>
          <w:b w:val="0"/>
          <w:bCs/>
          <w:sz w:val="18"/>
          <w:szCs w:val="18"/>
        </w:rPr>
        <w:fldChar w:fldCharType="separate"/>
      </w:r>
      <w:r w:rsidR="00D423C3" w:rsidRPr="00FD0CFF">
        <w:rPr>
          <w:rFonts w:cstheme="minorHAnsi"/>
          <w:b w:val="0"/>
          <w:bCs/>
          <w:noProof/>
          <w:sz w:val="18"/>
          <w:szCs w:val="18"/>
        </w:rPr>
        <w:t>(Martínez et al., 2015)</w:t>
      </w:r>
      <w:r w:rsidR="00C52DD9" w:rsidRPr="00FD0CFF">
        <w:rPr>
          <w:rFonts w:cstheme="minorHAnsi"/>
          <w:b w:val="0"/>
          <w:bCs/>
          <w:sz w:val="18"/>
          <w:szCs w:val="18"/>
        </w:rPr>
        <w:fldChar w:fldCharType="end"/>
      </w:r>
      <w:r w:rsidR="00C52DD9" w:rsidRPr="00FD0CFF">
        <w:rPr>
          <w:rFonts w:cstheme="minorHAnsi"/>
          <w:b w:val="0"/>
          <w:bCs/>
          <w:sz w:val="18"/>
          <w:szCs w:val="18"/>
        </w:rPr>
        <w:t xml:space="preserve"> and the manufacture of bioplastics and adhesive materials</w:t>
      </w:r>
      <w:r w:rsidR="00715004" w:rsidRPr="00FD0CFF">
        <w:rPr>
          <w:rFonts w:cstheme="minorHAnsi"/>
          <w:b w:val="0"/>
          <w:bCs/>
          <w:sz w:val="18"/>
          <w:szCs w:val="18"/>
        </w:rPr>
        <w:t xml:space="preserve"> </w:t>
      </w:r>
      <w:r w:rsidR="00715004" w:rsidRPr="00FD0CFF">
        <w:rPr>
          <w:rFonts w:cstheme="minorHAnsi"/>
          <w:b w:val="0"/>
          <w:bCs/>
          <w:sz w:val="18"/>
          <w:szCs w:val="18"/>
        </w:rPr>
        <w:fldChar w:fldCharType="begin"/>
      </w:r>
      <w:r w:rsidR="00D423C3" w:rsidRPr="00FD0CFF">
        <w:rPr>
          <w:rFonts w:cstheme="minorHAnsi"/>
          <w:b w:val="0"/>
          <w:bCs/>
          <w:sz w:val="18"/>
          <w:szCs w:val="18"/>
        </w:rPr>
        <w:instrText xml:space="preserve"> ADDIN EN.CITE &lt;EndNote&gt;&lt;Cite&gt;&lt;Author&gt;Yadav&lt;/Author&gt;&lt;Year&gt;2020&lt;/Year&gt;&lt;RecNum&gt;114&lt;/RecNum&gt;&lt;DisplayText&gt;(Yadav et al., 2020)&lt;/DisplayText&gt;&lt;record&gt;&lt;rec-number&gt;114&lt;/rec-number&gt;&lt;foreign-keys&gt;&lt;key app="EN" db-id="xzztzspxqffzveedp0cv0z0ipw5p9at5zfet" timestamp="1639657103"&gt;114&lt;/key&gt;&lt;/foreign-keys&gt;&lt;ref-type name="Journal Article"&gt;17&lt;/ref-type&gt;&lt;contributors&gt;&lt;authors&gt;&lt;author&gt;Yadav, Bhoomika&lt;/author&gt;&lt;author&gt;Chavan, Shraddha&lt;/author&gt;&lt;author&gt;Atmakuri, Anusha&lt;/author&gt;&lt;author&gt;Tyagi, Rajeshwar Dayal&lt;/author&gt;&lt;author&gt;Drogui, Patrick&lt;/author&gt;&lt;/authors&gt;&lt;/contributors&gt;&lt;titles&gt;&lt;title&gt;A review on recovery of proteins from industrial wastewaters with special emphasis on PHA production process: Sustainable circular bioeconomy process development&lt;/title&gt;&lt;secondary-title&gt;Bioresource Technology&lt;/secondary-title&gt;&lt;/titles&gt;&lt;periodical&gt;&lt;full-title&gt;Bioresource technology&lt;/full-title&gt;&lt;/periodical&gt;&lt;pages&gt;124006&lt;/pages&gt;&lt;volume&gt;317&lt;/volume&gt;&lt;dates&gt;&lt;year&gt;2020&lt;/year&gt;&lt;/dates&gt;&lt;isbn&gt;0960-8524&lt;/isbn&gt;&lt;urls&gt;&lt;/urls&gt;&lt;/record&gt;&lt;/Cite&gt;&lt;/EndNote&gt;</w:instrText>
      </w:r>
      <w:r w:rsidR="00715004" w:rsidRPr="00FD0CFF">
        <w:rPr>
          <w:rFonts w:cstheme="minorHAnsi"/>
          <w:b w:val="0"/>
          <w:bCs/>
          <w:sz w:val="18"/>
          <w:szCs w:val="18"/>
        </w:rPr>
        <w:fldChar w:fldCharType="separate"/>
      </w:r>
      <w:r w:rsidR="00D423C3" w:rsidRPr="00FD0CFF">
        <w:rPr>
          <w:rFonts w:cstheme="minorHAnsi"/>
          <w:b w:val="0"/>
          <w:bCs/>
          <w:noProof/>
          <w:sz w:val="18"/>
          <w:szCs w:val="18"/>
        </w:rPr>
        <w:t>(Yadav et al., 2020)</w:t>
      </w:r>
      <w:r w:rsidR="00715004" w:rsidRPr="00FD0CFF">
        <w:rPr>
          <w:rFonts w:cstheme="minorHAnsi"/>
          <w:b w:val="0"/>
          <w:bCs/>
          <w:sz w:val="18"/>
          <w:szCs w:val="18"/>
        </w:rPr>
        <w:fldChar w:fldCharType="end"/>
      </w:r>
      <w:r w:rsidR="00715004" w:rsidRPr="00FD0CFF">
        <w:rPr>
          <w:rFonts w:cstheme="minorHAnsi"/>
          <w:b w:val="0"/>
          <w:bCs/>
          <w:sz w:val="18"/>
          <w:szCs w:val="18"/>
        </w:rPr>
        <w:t xml:space="preserve">, </w:t>
      </w:r>
      <w:r w:rsidR="00C52DD9" w:rsidRPr="00FD0CFF">
        <w:rPr>
          <w:rFonts w:cstheme="minorHAnsi"/>
          <w:b w:val="0"/>
          <w:bCs/>
          <w:sz w:val="18"/>
          <w:szCs w:val="18"/>
        </w:rPr>
        <w:t xml:space="preserve">as well as fertilisers replacing conventional nitrogen and phosphorous rich material. </w:t>
      </w:r>
      <w:r w:rsidRPr="00FD0CFF">
        <w:rPr>
          <w:b w:val="0"/>
          <w:bCs/>
          <w:sz w:val="18"/>
          <w:szCs w:val="18"/>
          <w:lang w:val="en-GB"/>
        </w:rPr>
        <w:t xml:space="preserve">SCP have so far </w:t>
      </w:r>
      <w:r w:rsidR="009C7338" w:rsidRPr="00FD0CFF">
        <w:rPr>
          <w:b w:val="0"/>
          <w:bCs/>
          <w:sz w:val="18"/>
          <w:szCs w:val="18"/>
          <w:lang w:val="en-GB"/>
        </w:rPr>
        <w:t xml:space="preserve">mainly </w:t>
      </w:r>
      <w:r w:rsidRPr="00FD0CFF">
        <w:rPr>
          <w:b w:val="0"/>
          <w:bCs/>
          <w:sz w:val="18"/>
          <w:szCs w:val="18"/>
          <w:lang w:val="en-GB"/>
        </w:rPr>
        <w:t xml:space="preserve">been produced from raw materials with high commercial value, while they could be obtained by the fermentation of inexpensive feedstocks such waste, making them more economical, and helping with the environmental burden created by the disposal of wastes </w:t>
      </w:r>
      <w:r w:rsidR="007024F6" w:rsidRPr="00FD0CFF">
        <w:rPr>
          <w:b w:val="0"/>
          <w:bCs/>
          <w:sz w:val="18"/>
          <w:szCs w:val="18"/>
          <w:lang w:val="en-GB"/>
        </w:rPr>
        <w:fldChar w:fldCharType="begin"/>
      </w:r>
      <w:r w:rsidR="00D423C3" w:rsidRPr="00FD0CFF">
        <w:rPr>
          <w:b w:val="0"/>
          <w:bCs/>
          <w:sz w:val="18"/>
          <w:szCs w:val="18"/>
          <w:lang w:val="en-GB"/>
        </w:rPr>
        <w:instrText xml:space="preserve"> ADDIN EN.CITE &lt;EndNote&gt;&lt;Cite&gt;&lt;Author&gt;Nasseri&lt;/Author&gt;&lt;Year&gt;2011&lt;/Year&gt;&lt;RecNum&gt;3&lt;/RecNum&gt;&lt;DisplayText&gt;(Nasseri et al., 2011)&lt;/DisplayText&gt;&lt;record&gt;&lt;rec-number&gt;3&lt;/rec-number&gt;&lt;foreign-keys&gt;&lt;key app="EN" db-id="xzztzspxqffzveedp0cv0z0ipw5p9at5zfet" timestamp="1618403501"&gt;3&lt;/key&gt;&lt;/foreign-keys&gt;&lt;ref-type name="Journal Article"&gt;17&lt;/ref-type&gt;&lt;contributors&gt;&lt;authors&gt;&lt;author&gt;Nasseri, A. T.&lt;/author&gt;&lt;author&gt;Rasoul-Ami, S.&lt;/author&gt;&lt;author&gt;Morowvat, M. H.&lt;/author&gt;&lt;author&gt;Ghasemi, Y.&lt;/author&gt;&lt;/authors&gt;&lt;/contributors&gt;&lt;titles&gt;&lt;title&gt;Single Cell Protein: Production and Process&lt;/title&gt;&lt;secondary-title&gt;American Journal of Food Technology&lt;/secondary-title&gt;&lt;/titles&gt;&lt;periodical&gt;&lt;full-title&gt;American Journal of Food Technology&lt;/full-title&gt;&lt;/periodical&gt;&lt;pages&gt;103-116&lt;/pages&gt;&lt;volume&gt;6&lt;/volume&gt;&lt;number&gt;2&lt;/number&gt;&lt;section&gt;103&lt;/section&gt;&lt;dates&gt;&lt;year&gt;2011&lt;/year&gt;&lt;/dates&gt;&lt;isbn&gt;15574571&lt;/isbn&gt;&lt;urls&gt;&lt;/urls&gt;&lt;electronic-resource-num&gt;10.3923/ajft.2011.103.116&lt;/electronic-resource-num&gt;&lt;/record&gt;&lt;/Cite&gt;&lt;/EndNote&gt;</w:instrText>
      </w:r>
      <w:r w:rsidR="007024F6" w:rsidRPr="00FD0CFF">
        <w:rPr>
          <w:b w:val="0"/>
          <w:bCs/>
          <w:sz w:val="18"/>
          <w:szCs w:val="18"/>
          <w:lang w:val="en-GB"/>
        </w:rPr>
        <w:fldChar w:fldCharType="separate"/>
      </w:r>
      <w:r w:rsidR="00D423C3" w:rsidRPr="00FD0CFF">
        <w:rPr>
          <w:b w:val="0"/>
          <w:bCs/>
          <w:noProof/>
          <w:sz w:val="18"/>
          <w:szCs w:val="18"/>
          <w:lang w:val="en-GB"/>
        </w:rPr>
        <w:t>(Nasseri et al., 2011)</w:t>
      </w:r>
      <w:r w:rsidR="007024F6" w:rsidRPr="00FD0CFF">
        <w:rPr>
          <w:b w:val="0"/>
          <w:bCs/>
          <w:sz w:val="18"/>
          <w:szCs w:val="18"/>
          <w:lang w:val="en-GB"/>
        </w:rPr>
        <w:fldChar w:fldCharType="end"/>
      </w:r>
      <w:r w:rsidRPr="00FD0CFF">
        <w:rPr>
          <w:b w:val="0"/>
          <w:bCs/>
          <w:sz w:val="18"/>
          <w:szCs w:val="18"/>
          <w:lang w:val="en-GB"/>
        </w:rPr>
        <w:t>.</w:t>
      </w:r>
      <w:r w:rsidR="00860852" w:rsidRPr="00FD0CFF">
        <w:rPr>
          <w:b w:val="0"/>
          <w:bCs/>
          <w:sz w:val="18"/>
          <w:szCs w:val="18"/>
          <w:lang w:val="en-GB"/>
        </w:rPr>
        <w:t xml:space="preserve"> </w:t>
      </w:r>
      <w:r w:rsidR="005A48F7" w:rsidRPr="00FD0CFF">
        <w:rPr>
          <w:b w:val="0"/>
          <w:bCs/>
          <w:sz w:val="18"/>
          <w:szCs w:val="18"/>
          <w:lang w:val="en-GB"/>
        </w:rPr>
        <w:t>In our study we set up the production of SCP of microbial origin from agricultural and zootechnical waste, using the</w:t>
      </w:r>
      <w:r w:rsidR="005F0FA8" w:rsidRPr="00FD0CFF">
        <w:rPr>
          <w:b w:val="0"/>
          <w:bCs/>
          <w:sz w:val="18"/>
          <w:szCs w:val="18"/>
          <w:lang w:val="en-GB"/>
        </w:rPr>
        <w:t xml:space="preserve"> VFA-rich</w:t>
      </w:r>
      <w:r w:rsidR="005A48F7" w:rsidRPr="00FD0CFF">
        <w:rPr>
          <w:b w:val="0"/>
          <w:bCs/>
          <w:sz w:val="18"/>
          <w:szCs w:val="18"/>
          <w:lang w:val="en-GB"/>
        </w:rPr>
        <w:t xml:space="preserve"> fluid obtained from the fermentation of the waste as feed for a bioreactor</w:t>
      </w:r>
      <w:r w:rsidR="00715004" w:rsidRPr="00FD0CFF">
        <w:rPr>
          <w:b w:val="0"/>
          <w:bCs/>
          <w:sz w:val="18"/>
          <w:szCs w:val="18"/>
          <w:lang w:val="en-GB"/>
        </w:rPr>
        <w:t>, with the aim of using them</w:t>
      </w:r>
      <w:r w:rsidR="003B5C4F" w:rsidRPr="00FD0CFF">
        <w:rPr>
          <w:b w:val="0"/>
          <w:bCs/>
          <w:sz w:val="18"/>
          <w:szCs w:val="18"/>
          <w:lang w:val="en-GB"/>
        </w:rPr>
        <w:t xml:space="preserve"> microbial biomass</w:t>
      </w:r>
      <w:r w:rsidR="00715004" w:rsidRPr="00FD0CFF">
        <w:rPr>
          <w:b w:val="0"/>
          <w:bCs/>
          <w:sz w:val="18"/>
          <w:szCs w:val="18"/>
          <w:lang w:val="en-GB"/>
        </w:rPr>
        <w:t xml:space="preserve"> in the aquaculture industry</w:t>
      </w:r>
      <w:r w:rsidR="005A48F7" w:rsidRPr="00FD0CFF">
        <w:rPr>
          <w:b w:val="0"/>
          <w:bCs/>
          <w:sz w:val="18"/>
          <w:szCs w:val="18"/>
          <w:lang w:val="en-GB"/>
        </w:rPr>
        <w:t xml:space="preserve">. The bacterial species used to produce the SCP were selected to be </w:t>
      </w:r>
      <w:r w:rsidR="000A46F6" w:rsidRPr="00FD0CFF">
        <w:rPr>
          <w:b w:val="0"/>
          <w:bCs/>
          <w:sz w:val="18"/>
          <w:szCs w:val="18"/>
        </w:rPr>
        <w:t>polyhydroxyalkanoates</w:t>
      </w:r>
      <w:r w:rsidR="000A46F6" w:rsidRPr="00FD0CFF">
        <w:rPr>
          <w:b w:val="0"/>
          <w:bCs/>
          <w:sz w:val="18"/>
          <w:szCs w:val="18"/>
          <w:lang w:val="en-GB"/>
        </w:rPr>
        <w:t xml:space="preserve"> (</w:t>
      </w:r>
      <w:r w:rsidR="005A48F7" w:rsidRPr="00FD0CFF">
        <w:rPr>
          <w:b w:val="0"/>
          <w:bCs/>
          <w:sz w:val="18"/>
          <w:szCs w:val="18"/>
          <w:lang w:val="en-GB"/>
        </w:rPr>
        <w:t>PHAs</w:t>
      </w:r>
      <w:r w:rsidR="000A46F6" w:rsidRPr="00FD0CFF">
        <w:rPr>
          <w:b w:val="0"/>
          <w:bCs/>
          <w:sz w:val="18"/>
          <w:szCs w:val="18"/>
          <w:lang w:val="en-GB"/>
        </w:rPr>
        <w:t>)</w:t>
      </w:r>
      <w:r w:rsidR="005A48F7" w:rsidRPr="00FD0CFF">
        <w:rPr>
          <w:b w:val="0"/>
          <w:bCs/>
          <w:sz w:val="18"/>
          <w:szCs w:val="18"/>
          <w:lang w:val="en-GB"/>
        </w:rPr>
        <w:t xml:space="preserve"> producers, </w:t>
      </w:r>
      <w:r w:rsidR="007963C6" w:rsidRPr="00FD0CFF">
        <w:rPr>
          <w:b w:val="0"/>
          <w:bCs/>
          <w:sz w:val="18"/>
          <w:szCs w:val="18"/>
        </w:rPr>
        <w:t xml:space="preserve">because of the added value they provided in the fish feed. Indeed, these biological polymers have been shown to help protect aquatic animals from pathogenic bacteria acting both as prebiotics and probiotics </w:t>
      </w:r>
      <w:r w:rsidR="007963C6" w:rsidRPr="00FD0CFF">
        <w:rPr>
          <w:b w:val="0"/>
          <w:bCs/>
          <w:sz w:val="18"/>
          <w:szCs w:val="18"/>
        </w:rPr>
        <w:fldChar w:fldCharType="begin">
          <w:fldData xml:space="preserve">PEVuZE5vdGU+PENpdGU+PEF1dGhvcj5TdWd1bmE8L0F1dGhvcj48WWVhcj4yMDE0PC9ZZWFyPjxS
ZWNOdW0+Mjk8L1JlY051bT48RGlzcGxheVRleHQ+KExhcmFuamEgZXQgYWwuLCAyMDE0OyBTdWd1
bmEgZXQgYWwuLCAyMDE0KTwvRGlzcGxheVRleHQ+PHJlY29yZD48cmVjLW51bWJlcj4yOTwvcmVj
LW51bWJlcj48Zm9yZWlnbi1rZXlzPjxrZXkgYXBwPSJFTiIgZGItaWQ9Inh6enR6c3B4cWZmenZl
ZWRwMGN2MHowaXB3NXA5YXQ1emZldCIgdGltZXN0YW1wPSIxNjE4NDE4MDIyIj4yOTwva2V5Pjwv
Zm9yZWlnbi1rZXlzPjxyZWYtdHlwZSBuYW1lPSJKb3VybmFsIEFydGljbGUiPjE3PC9yZWYtdHlw
ZT48Y29udHJpYnV0b3JzPjxhdXRob3JzPjxhdXRob3I+U3VndW5hLCBQLjwvYXV0aG9yPjxhdXRo
b3I+QmludXJhbWVzaCwgQy48L2F1dGhvcj48YXV0aG9yPkFiaXJhbWksIFAuPC9hdXRob3I+PGF1
dGhvcj5TYXJhbnlhLCBWLjwvYXV0aG9yPjxhdXRob3I+UG9vcm5pbWEsIEsuPC9hdXRob3I+PGF1
dGhvcj5SYWplc3dhcmksIFYuPC9hdXRob3I+PGF1dGhvcj5TaGVuYmFnYXJhdGhhaSwgUi48L2F1
dGhvcj48L2F1dGhvcnM+PC9jb250cmlidXRvcnM+PGF1dGgtYWRkcmVzcz5Qb3N0Z3JhZHVhdGUg
YW5kIFJlc2VhcmNoIERlcGFydG1lbnQgb2YgWm9vbG9neSBhbmQgQmlvdGVjaG5vbG9neSwgTGFk
eSBEb2FrIENvbGxlZ2UsIE1hZHVyYWkgNjI1MDAyLCBUYW1pbCBOYWR1LCBJbmRpYS4mI3hEO0Rl
cGFydG1lbnQgb2YgWm9vbG9neSwgVGhpYWdhcmFqYXIgQ29sbGVnZSwgTWFkdXJhaSA2MjUwMDks
IFRhbWlsIE5hZHUsIEluZGlhLiYjeEQ7UG9zdGdyYWR1YXRlIGFuZCBSZXNlYXJjaCBEZXBhcnRt
ZW50IG9mIFpvb2xvZ3kgYW5kIEJpb3RlY2hub2xvZ3ksIExhZHkgRG9hayBDb2xsZWdlLCBNYWR1
cmFpIDYyNTAwMiwgVGFtaWwgTmFkdSwgSW5kaWEuIEVsZWN0cm9uaWMgYWRkcmVzczogc2hlbmJh
Z2FyYXRoYWlAcmVkaWZmbWFpbC5jb20uPC9hdXRoLWFkZHJlc3M+PHRpdGxlcz48dGl0bGU+SW1t
dW5vc3RpbXVsYXRpb24gYnkgcG9seS1iZXRhIGh5ZHJveHlidXR5cmF0ZS1oeWRyb3h5dmFsZXJh
dGUgKFBIQi1IVikgZnJvbSBCYWNpbGx1cyB0aHVyaW5naWVuc2lzIGluIE9yZW9jaHJvbWlzIG1v
c3NhbWJpY3VzPC90aXRsZT48c2Vjb25kYXJ5LXRpdGxlPkZpc2ggU2hlbGxmaXNoIEltbXVub2w8
L3NlY29uZGFyeS10aXRsZT48L3RpdGxlcz48cGVyaW9kaWNhbD48ZnVsbC10aXRsZT5GaXNoIFNo
ZWxsZmlzaCBJbW11bm9sPC9mdWxsLXRpdGxlPjwvcGVyaW9kaWNhbD48cGFnZXM+OTAtNzwvcGFn
ZXM+PHZvbHVtZT4zNjwvdm9sdW1lPjxudW1iZXI+MTwvbnVtYmVyPjxlZGl0aW9uPjIwMTMvMTAv
Mjk8L2VkaXRpb24+PGtleXdvcmRzPjxrZXl3b3JkPkFlcm9tb25hcyBoeWRyb3BoaWxhLyppbW11
bm9sb2d5PC9rZXl3b3JkPjxrZXl3b3JkPkFuaW1hbHM8L2tleXdvcmQ+PGtleXdvcmQ+QW50aWJv
ZHkgRm9ybWF0aW9uL2ltbXVub2xvZ3k8L2tleXdvcmQ+PGtleXdvcmQ+QmFjaWxsdXMgdGh1cmlu
Z2llbnNpcy8qY2hlbWlzdHJ5PC9rZXl3b3JkPjxrZXl3b3JkPkZpc2ggRGlzZWFzZXMvaW1tdW5v
bG9neS8qbWljcm9iaW9sb2d5PC9rZXl3b3JkPjxrZXl3b3JkPkdyYW0tTmVnYXRpdmUgQmFjdGVy
aWFsIEluZmVjdGlvbnMvaW1tdW5vbG9neS9taWNyb2Jpb2xvZ3kvKnZldGVyaW5hcnk8L2tleXdv
cmQ+PGtleXdvcmQ+SGVtYWdnbHV0aW5hdGlvbiBUZXN0cy92ZXRlcmluYXJ5PC9rZXl3b3JkPjxr
ZXl3b3JkPkltbXVuaXphdGlvbi9tZXRob2RzPC9rZXl3b3JkPjxrZXl3b3JkPk1hbGU8L2tleXdv
cmQ+PGtleXdvcmQ+TXVyYW1pZGFzZS9ibG9vZDwva2V5d29yZD48a2V5d29yZD5QZXJveGlkYXNl
L2Jsb29kPC9rZXl3b3JkPjxrZXl3b3JkPlBvbHllc3RlcnMvYWRtaW5pc3RyYXRpb24gJmFtcDsg
ZG9zYWdlL2NoZW1pc3RyeS8qcGhhcm1hY29sb2d5PC9rZXl3b3JkPjxrZXl3b3JkPlByb3RlYXNl
IEluaGliaXRvcnMvYmxvb2Q8L2tleXdvcmQ+PGtleXdvcmQ+U3BlY3Ryb3Njb3B5LCBGb3VyaWVy
IFRyYW5zZm9ybSBJbmZyYXJlZDwva2V5d29yZD48a2V5d29yZD4qVGlsYXBpYTwva2V5d29yZD48
a2V5d29yZD5BbnRpcHJvdGVhc2U8L2tleXdvcmQ+PGtleXdvcmQ+RGlldGFyeSBzdXBwbGVtZW50
YXRpb248L2tleXdvcmQ+PGtleXdvcmQ+THlzb3p5bWU8L2tleXdvcmQ+PGtleXdvcmQ+UG9seWh5
ZHJveHlhbGthbm9hdGU8L2tleXdvcmQ+PGtleXdvcmQ+U2NmYTwva2V5d29yZD48L2tleXdvcmRz
PjxkYXRlcz48eWVhcj4yMDE0PC95ZWFyPjxwdWItZGF0ZXM+PGRhdGU+SmFuPC9kYXRlPjwvcHVi
LWRhdGVzPjwvZGF0ZXM+PGlzYm4+MTA5NS05OTQ3IChFbGVjdHJvbmljKSYjeEQ7MTA1MC00NjQ4
IChMaW5raW5nKTwvaXNibj48YWNjZXNzaW9uLW51bT4yNDE2MTc3NDwvYWNjZXNzaW9uLW51bT48
dXJscz48cmVsYXRlZC11cmxzPjx1cmw+aHR0cHM6Ly93d3cubmNiaS5ubG0ubmloLmdvdi9wdWJt
ZWQvMjQxNjE3NzQ8L3VybD48L3JlbGF0ZWQtdXJscz48L3VybHM+PGVsZWN0cm9uaWMtcmVzb3Vy
Y2UtbnVtPjEwLjEwMTYvai5mc2kuMjAxMy4xMC4wMTI8L2VsZWN0cm9uaWMtcmVzb3VyY2UtbnVt
PjwvcmVjb3JkPjwvQ2l0ZT48Q2l0ZT48QXV0aG9yPkxhcmFuamE8L0F1dGhvcj48WWVhcj4yMDE0
PC9ZZWFyPjxSZWNOdW0+MzQ8L1JlY051bT48cmVjb3JkPjxyZWMtbnVtYmVyPjM0PC9yZWMtbnVt
YmVyPjxmb3JlaWduLWtleXM+PGtleSBhcHA9IkVOIiBkYi1pZD0ieHp6dHpzcHhxZmZ6dmVlZHAw
Y3YwejBpcHc1cDlhdDV6ZmV0IiB0aW1lc3RhbXA9IjE2MTg0MTgxNTMiPjM0PC9rZXk+PC9mb3Jl
aWduLWtleXM+PHJlZi10eXBlIG5hbWU9IkpvdXJuYWwgQXJ0aWNsZSI+MTc8L3JlZi10eXBlPjxj
b250cmlidXRvcnM+PGF1dGhvcnM+PGF1dGhvcj5MYXJhbmphLCBKLiBMLjwvYXV0aG9yPjxhdXRo
b3I+THVkZXZlc2UtUGFzY3VhbCwgRy4gTC48L2F1dGhvcj48YXV0aG9yPkFtYXIsIEUuIEMuPC9h
dXRob3I+PGF1dGhvcj5Tb3JnZWxvb3MsIFAuPC9hdXRob3I+PGF1dGhvcj5Cb3NzaWVyLCBQLjwv
YXV0aG9yPjxhdXRob3I+RGUgU2Nocnl2ZXIsIFAuPC9hdXRob3I+PC9hdXRob3JzPjwvY29udHJp
YnV0b3JzPjxhdXRoLWFkZHJlc3M+TGFib3JhdG9yeSBvZiBBcXVhY3VsdHVyZSBhbmQgQXJ0ZW1p
YSBSZWZlcmVuY2UgQ2VudGVyLCBHaGVudCBVbml2ZXJzaXR5LCA5MDAwIEdoZW50LCBCZWxnaXVt
OyBBcXVhY3VsdHVyZSBEZXBhcnRtZW50LCBTb3V0aGVhc3QgQXNpYW4gRmlzaGVyaWVzIERldmVs
b3BtZW50IENlbnRlciwgNTAyMSBUaWdiYXVhbiwgSWxvaWxvLCBQaGlsaXBwaW5lcy4mI3hEO0Fx
dWFjdWx0dXJlIERlcGFydG1lbnQsIFNvdXRoZWFzdCBBc2lhbiBGaXNoZXJpZXMgRGV2ZWxvcG1l
bnQgQ2VudGVyLCA1MDIxIFRpZ2JhdWFuLCBJbG9pbG8sIFBoaWxpcHBpbmVzLiYjeEQ7TGFib3Jh
dG9yeSBvZiBBcXVhY3VsdHVyZSBhbmQgQXJ0ZW1pYSBSZWZlcmVuY2UgQ2VudGVyLCBHaGVudCBV
bml2ZXJzaXR5LCA5MDAwIEdoZW50LCBCZWxnaXVtLiYjeEQ7TGFib3JhdG9yeSBvZiBBcXVhY3Vs
dHVyZSBhbmQgQXJ0ZW1pYSBSZWZlcmVuY2UgQ2VudGVyLCBHaGVudCBVbml2ZXJzaXR5LCA5MDAw
IEdoZW50LCBCZWxnaXVtLiBFbGVjdHJvbmljIGFkZHJlc3M6IHBldGVyLmRlc2Nocnl2ZXJAdWdl
bnQuYmUuPC9hdXRoLWFkZHJlc3M+PHRpdGxlcz48dGl0bGU+UG9seS1iZXRhLWh5ZHJveHlidXR5
cmF0ZSAoUEhCKSBhY2N1bXVsYXRpbmcgQmFjaWxsdXMgc3BwLiBpbXByb3ZlIHRoZSBzdXJ2aXZh
bCwgZ3Jvd3RoIGFuZCByb2J1c3RuZXNzIG9mIFBlbmFldXMgbW9ub2RvbiAoRmFicmljaXVzLCAx
Nzk4KSBwb3N0bGFydmFlPC90aXRsZT48c2Vjb25kYXJ5LXRpdGxlPlZldGVyaW5hcnkgTWljcm9i
aW9sb2d5PC9zZWNvbmRhcnktdGl0bGU+PC90aXRsZXM+PHBlcmlvZGljYWw+PGZ1bGwtdGl0bGU+
VmV0ZXJpbmFyeSBNaWNyb2Jpb2xvZ3k8L2Z1bGwtdGl0bGU+PC9wZXJpb2RpY2FsPjxwYWdlcz4z
MTAtNzwvcGFnZXM+PHZvbHVtZT4xNzM8L3ZvbHVtZT48bnVtYmVyPjMtNDwvbnVtYmVyPjxlZGl0
aW9uPjIwMTQvMDkvMTM8L2VkaXRpb24+PGtleXdvcmRzPjxrZXl3b3JkPkFtbW9uaWEvdG94aWNp
dHk8L2tleXdvcmQ+PGtleXdvcmQ+QW5hbHlzaXMgb2YgVmFyaWFuY2U8L2tleXdvcmQ+PGtleXdv
cmQ+QW5pbWFsczwva2V5d29yZD48a2V5d29yZD4qQXF1YWN1bHR1cmU8L2tleXdvcmQ+PGtleXdv
cmQ+QmFjaWxsdXMvZ2VuZXRpY3MvKm1ldGFib2xpc208L2tleXdvcmQ+PGtleXdvcmQ+QmFzZSBT
ZXF1ZW5jZTwva2V5d29yZD48a2V5d29yZD5Db21wdXRhdGlvbmFsIEJpb2xvZ3k8L2tleXdvcmQ+
PGtleXdvcmQ+SHlkcm94eWJ1dHlyYXRlcy8qbWV0YWJvbGlzbTwva2V5d29yZD48a2V5d29yZD5N
b2xlY3VsYXIgU2VxdWVuY2UgRGF0YTwva2V5d29yZD48a2V5d29yZD5QZW5hZWlkYWUvKmdyb3d0
aCAmYW1wOyBkZXZlbG9wbWVudC9pbW11bm9sb2d5LyptaWNyb2Jpb2xvZ3k8L2tleXdvcmQ+PGtl
eXdvcmQ+UG9seWVzdGVycy8qbWV0YWJvbGlzbTwva2V5d29yZD48a2V5d29yZD4qUHJvYmlvdGlj
czwva2V5d29yZD48a2V5d29yZD5STkEsIFJpYm9zb21hbCwgMTZTL2dlbmV0aWNzPC9rZXl3b3Jk
PjxrZXl3b3JkPlNlcXVlbmNlIEFuYWx5c2lzLCBETkE8L2tleXdvcmQ+PGtleXdvcmQ+U3BlY3Ry
b3Bob3RvbWV0cnk8L2tleXdvcmQ+PGtleXdvcmQ+U3Vydml2YWwgQW5hbHlzaXM8L2tleXdvcmQ+
PGtleXdvcmQ+VmlicmlvLyppbW11bm9sb2d5PC9rZXl3b3JkPjxrZXl3b3JkPkJhY2lsbHVzIHNw
cC48L2tleXdvcmQ+PGtleXdvcmQ+R3Jvd3RoPC9rZXl3b3JkPjxrZXl3b3JkPlBlbmFldXMgbW9u
b2RvbiBwb3N0bGFydmFlPC9rZXl3b3JkPjxrZXl3b3JkPlBvbHktYmV0YS1oeWRyb3h5YnV0eXJh
dGUgYWNjdW11bGF0aW5nIGJhY3RlcmlhPC9rZXl3b3JkPjxrZXl3b3JkPlJvYnVzdG5lc3M8L2tl
eXdvcmQ+PGtleXdvcmQ+U3Vydml2YWw8L2tleXdvcmQ+PC9rZXl3b3Jkcz48ZGF0ZXM+PHllYXI+
MjAxNDwveWVhcj48cHViLWRhdGVzPjxkYXRlPk9jdCAxMDwvZGF0ZT48L3B1Yi1kYXRlcz48L2Rh
dGVzPjxpc2JuPjE4NzMtMjU0MiAoRWxlY3Ryb25pYykmI3hEOzAzNzgtMTEzNSAoTGlua2luZyk8
L2lzYm4+PGFjY2Vzc2lvbi1udW0+MjUyMTMyMzQ8L2FjY2Vzc2lvbi1udW0+PHVybHM+PHJlbGF0
ZWQtdXJscz48dXJsPmh0dHBzOi8vd3d3Lm5jYmkubmxtLm5paC5nb3YvcHVibWVkLzI1MjEzMjM0
PC91cmw+PC9yZWxhdGVkLXVybHM+PC91cmxzPjxlbGVjdHJvbmljLXJlc291cmNlLW51bT4xMC4x
MDE2L2oudmV0bWljLjIwMTQuMDguMDExPC9lbGVjdHJvbmljLXJlc291cmNlLW51bT48L3JlY29y
ZD48L0NpdGU+PC9FbmROb3RlPn==
</w:fldData>
        </w:fldChar>
      </w:r>
      <w:r w:rsidR="00942CAA" w:rsidRPr="00FD0CFF">
        <w:rPr>
          <w:b w:val="0"/>
          <w:bCs/>
          <w:sz w:val="18"/>
          <w:szCs w:val="18"/>
        </w:rPr>
        <w:instrText xml:space="preserve"> ADDIN EN.CITE </w:instrText>
      </w:r>
      <w:r w:rsidR="00942CAA" w:rsidRPr="00FD0CFF">
        <w:rPr>
          <w:b w:val="0"/>
          <w:bCs/>
          <w:sz w:val="18"/>
          <w:szCs w:val="18"/>
        </w:rPr>
        <w:fldChar w:fldCharType="begin">
          <w:fldData xml:space="preserve">PEVuZE5vdGU+PENpdGU+PEF1dGhvcj5TdWd1bmE8L0F1dGhvcj48WWVhcj4yMDE0PC9ZZWFyPjxS
ZWNOdW0+Mjk8L1JlY051bT48RGlzcGxheVRleHQ+KExhcmFuamEgZXQgYWwuLCAyMDE0OyBTdWd1
bmEgZXQgYWwuLCAyMDE0KTwvRGlzcGxheVRleHQ+PHJlY29yZD48cmVjLW51bWJlcj4yOTwvcmVj
LW51bWJlcj48Zm9yZWlnbi1rZXlzPjxrZXkgYXBwPSJFTiIgZGItaWQ9Inh6enR6c3B4cWZmenZl
ZWRwMGN2MHowaXB3NXA5YXQ1emZldCIgdGltZXN0YW1wPSIxNjE4NDE4MDIyIj4yOTwva2V5Pjwv
Zm9yZWlnbi1rZXlzPjxyZWYtdHlwZSBuYW1lPSJKb3VybmFsIEFydGljbGUiPjE3PC9yZWYtdHlw
ZT48Y29udHJpYnV0b3JzPjxhdXRob3JzPjxhdXRob3I+U3VndW5hLCBQLjwvYXV0aG9yPjxhdXRo
b3I+QmludXJhbWVzaCwgQy48L2F1dGhvcj48YXV0aG9yPkFiaXJhbWksIFAuPC9hdXRob3I+PGF1
dGhvcj5TYXJhbnlhLCBWLjwvYXV0aG9yPjxhdXRob3I+UG9vcm5pbWEsIEsuPC9hdXRob3I+PGF1
dGhvcj5SYWplc3dhcmksIFYuPC9hdXRob3I+PGF1dGhvcj5TaGVuYmFnYXJhdGhhaSwgUi48L2F1
dGhvcj48L2F1dGhvcnM+PC9jb250cmlidXRvcnM+PGF1dGgtYWRkcmVzcz5Qb3N0Z3JhZHVhdGUg
YW5kIFJlc2VhcmNoIERlcGFydG1lbnQgb2YgWm9vbG9neSBhbmQgQmlvdGVjaG5vbG9neSwgTGFk
eSBEb2FrIENvbGxlZ2UsIE1hZHVyYWkgNjI1MDAyLCBUYW1pbCBOYWR1LCBJbmRpYS4mI3hEO0Rl
cGFydG1lbnQgb2YgWm9vbG9neSwgVGhpYWdhcmFqYXIgQ29sbGVnZSwgTWFkdXJhaSA2MjUwMDks
IFRhbWlsIE5hZHUsIEluZGlhLiYjeEQ7UG9zdGdyYWR1YXRlIGFuZCBSZXNlYXJjaCBEZXBhcnRt
ZW50IG9mIFpvb2xvZ3kgYW5kIEJpb3RlY2hub2xvZ3ksIExhZHkgRG9hayBDb2xsZWdlLCBNYWR1
cmFpIDYyNTAwMiwgVGFtaWwgTmFkdSwgSW5kaWEuIEVsZWN0cm9uaWMgYWRkcmVzczogc2hlbmJh
Z2FyYXRoYWlAcmVkaWZmbWFpbC5jb20uPC9hdXRoLWFkZHJlc3M+PHRpdGxlcz48dGl0bGU+SW1t
dW5vc3RpbXVsYXRpb24gYnkgcG9seS1iZXRhIGh5ZHJveHlidXR5cmF0ZS1oeWRyb3h5dmFsZXJh
dGUgKFBIQi1IVikgZnJvbSBCYWNpbGx1cyB0aHVyaW5naWVuc2lzIGluIE9yZW9jaHJvbWlzIG1v
c3NhbWJpY3VzPC90aXRsZT48c2Vjb25kYXJ5LXRpdGxlPkZpc2ggU2hlbGxmaXNoIEltbXVub2w8
L3NlY29uZGFyeS10aXRsZT48L3RpdGxlcz48cGVyaW9kaWNhbD48ZnVsbC10aXRsZT5GaXNoIFNo
ZWxsZmlzaCBJbW11bm9sPC9mdWxsLXRpdGxlPjwvcGVyaW9kaWNhbD48cGFnZXM+OTAtNzwvcGFn
ZXM+PHZvbHVtZT4zNjwvdm9sdW1lPjxudW1iZXI+MTwvbnVtYmVyPjxlZGl0aW9uPjIwMTMvMTAv
Mjk8L2VkaXRpb24+PGtleXdvcmRzPjxrZXl3b3JkPkFlcm9tb25hcyBoeWRyb3BoaWxhLyppbW11
bm9sb2d5PC9rZXl3b3JkPjxrZXl3b3JkPkFuaW1hbHM8L2tleXdvcmQ+PGtleXdvcmQ+QW50aWJv
ZHkgRm9ybWF0aW9uL2ltbXVub2xvZ3k8L2tleXdvcmQ+PGtleXdvcmQ+QmFjaWxsdXMgdGh1cmlu
Z2llbnNpcy8qY2hlbWlzdHJ5PC9rZXl3b3JkPjxrZXl3b3JkPkZpc2ggRGlzZWFzZXMvaW1tdW5v
bG9neS8qbWljcm9iaW9sb2d5PC9rZXl3b3JkPjxrZXl3b3JkPkdyYW0tTmVnYXRpdmUgQmFjdGVy
aWFsIEluZmVjdGlvbnMvaW1tdW5vbG9neS9taWNyb2Jpb2xvZ3kvKnZldGVyaW5hcnk8L2tleXdv
cmQ+PGtleXdvcmQ+SGVtYWdnbHV0aW5hdGlvbiBUZXN0cy92ZXRlcmluYXJ5PC9rZXl3b3JkPjxr
ZXl3b3JkPkltbXVuaXphdGlvbi9tZXRob2RzPC9rZXl3b3JkPjxrZXl3b3JkPk1hbGU8L2tleXdv
cmQ+PGtleXdvcmQ+TXVyYW1pZGFzZS9ibG9vZDwva2V5d29yZD48a2V5d29yZD5QZXJveGlkYXNl
L2Jsb29kPC9rZXl3b3JkPjxrZXl3b3JkPlBvbHllc3RlcnMvYWRtaW5pc3RyYXRpb24gJmFtcDsg
ZG9zYWdlL2NoZW1pc3RyeS8qcGhhcm1hY29sb2d5PC9rZXl3b3JkPjxrZXl3b3JkPlByb3RlYXNl
IEluaGliaXRvcnMvYmxvb2Q8L2tleXdvcmQ+PGtleXdvcmQ+U3BlY3Ryb3Njb3B5LCBGb3VyaWVy
IFRyYW5zZm9ybSBJbmZyYXJlZDwva2V5d29yZD48a2V5d29yZD4qVGlsYXBpYTwva2V5d29yZD48
a2V5d29yZD5BbnRpcHJvdGVhc2U8L2tleXdvcmQ+PGtleXdvcmQ+RGlldGFyeSBzdXBwbGVtZW50
YXRpb248L2tleXdvcmQ+PGtleXdvcmQ+THlzb3p5bWU8L2tleXdvcmQ+PGtleXdvcmQ+UG9seWh5
ZHJveHlhbGthbm9hdGU8L2tleXdvcmQ+PGtleXdvcmQ+U2NmYTwva2V5d29yZD48L2tleXdvcmRz
PjxkYXRlcz48eWVhcj4yMDE0PC95ZWFyPjxwdWItZGF0ZXM+PGRhdGU+SmFuPC9kYXRlPjwvcHVi
LWRhdGVzPjwvZGF0ZXM+PGlzYm4+MTA5NS05OTQ3IChFbGVjdHJvbmljKSYjeEQ7MTA1MC00NjQ4
IChMaW5raW5nKTwvaXNibj48YWNjZXNzaW9uLW51bT4yNDE2MTc3NDwvYWNjZXNzaW9uLW51bT48
dXJscz48cmVsYXRlZC11cmxzPjx1cmw+aHR0cHM6Ly93d3cubmNiaS5ubG0ubmloLmdvdi9wdWJt
ZWQvMjQxNjE3NzQ8L3VybD48L3JlbGF0ZWQtdXJscz48L3VybHM+PGVsZWN0cm9uaWMtcmVzb3Vy
Y2UtbnVtPjEwLjEwMTYvai5mc2kuMjAxMy4xMC4wMTI8L2VsZWN0cm9uaWMtcmVzb3VyY2UtbnVt
PjwvcmVjb3JkPjwvQ2l0ZT48Q2l0ZT48QXV0aG9yPkxhcmFuamE8L0F1dGhvcj48WWVhcj4yMDE0
PC9ZZWFyPjxSZWNOdW0+MzQ8L1JlY051bT48cmVjb3JkPjxyZWMtbnVtYmVyPjM0PC9yZWMtbnVt
YmVyPjxmb3JlaWduLWtleXM+PGtleSBhcHA9IkVOIiBkYi1pZD0ieHp6dHpzcHhxZmZ6dmVlZHAw
Y3YwejBpcHc1cDlhdDV6ZmV0IiB0aW1lc3RhbXA9IjE2MTg0MTgxNTMiPjM0PC9rZXk+PC9mb3Jl
aWduLWtleXM+PHJlZi10eXBlIG5hbWU9IkpvdXJuYWwgQXJ0aWNsZSI+MTc8L3JlZi10eXBlPjxj
b250cmlidXRvcnM+PGF1dGhvcnM+PGF1dGhvcj5MYXJhbmphLCBKLiBMLjwvYXV0aG9yPjxhdXRo
b3I+THVkZXZlc2UtUGFzY3VhbCwgRy4gTC48L2F1dGhvcj48YXV0aG9yPkFtYXIsIEUuIEMuPC9h
dXRob3I+PGF1dGhvcj5Tb3JnZWxvb3MsIFAuPC9hdXRob3I+PGF1dGhvcj5Cb3NzaWVyLCBQLjwv
YXV0aG9yPjxhdXRob3I+RGUgU2Nocnl2ZXIsIFAuPC9hdXRob3I+PC9hdXRob3JzPjwvY29udHJp
YnV0b3JzPjxhdXRoLWFkZHJlc3M+TGFib3JhdG9yeSBvZiBBcXVhY3VsdHVyZSBhbmQgQXJ0ZW1p
YSBSZWZlcmVuY2UgQ2VudGVyLCBHaGVudCBVbml2ZXJzaXR5LCA5MDAwIEdoZW50LCBCZWxnaXVt
OyBBcXVhY3VsdHVyZSBEZXBhcnRtZW50LCBTb3V0aGVhc3QgQXNpYW4gRmlzaGVyaWVzIERldmVs
b3BtZW50IENlbnRlciwgNTAyMSBUaWdiYXVhbiwgSWxvaWxvLCBQaGlsaXBwaW5lcy4mI3hEO0Fx
dWFjdWx0dXJlIERlcGFydG1lbnQsIFNvdXRoZWFzdCBBc2lhbiBGaXNoZXJpZXMgRGV2ZWxvcG1l
bnQgQ2VudGVyLCA1MDIxIFRpZ2JhdWFuLCBJbG9pbG8sIFBoaWxpcHBpbmVzLiYjeEQ7TGFib3Jh
dG9yeSBvZiBBcXVhY3VsdHVyZSBhbmQgQXJ0ZW1pYSBSZWZlcmVuY2UgQ2VudGVyLCBHaGVudCBV
bml2ZXJzaXR5LCA5MDAwIEdoZW50LCBCZWxnaXVtLiYjeEQ7TGFib3JhdG9yeSBvZiBBcXVhY3Vs
dHVyZSBhbmQgQXJ0ZW1pYSBSZWZlcmVuY2UgQ2VudGVyLCBHaGVudCBVbml2ZXJzaXR5LCA5MDAw
IEdoZW50LCBCZWxnaXVtLiBFbGVjdHJvbmljIGFkZHJlc3M6IHBldGVyLmRlc2Nocnl2ZXJAdWdl
bnQuYmUuPC9hdXRoLWFkZHJlc3M+PHRpdGxlcz48dGl0bGU+UG9seS1iZXRhLWh5ZHJveHlidXR5
cmF0ZSAoUEhCKSBhY2N1bXVsYXRpbmcgQmFjaWxsdXMgc3BwLiBpbXByb3ZlIHRoZSBzdXJ2aXZh
bCwgZ3Jvd3RoIGFuZCByb2J1c3RuZXNzIG9mIFBlbmFldXMgbW9ub2RvbiAoRmFicmljaXVzLCAx
Nzk4KSBwb3N0bGFydmFlPC90aXRsZT48c2Vjb25kYXJ5LXRpdGxlPlZldGVyaW5hcnkgTWljcm9i
aW9sb2d5PC9zZWNvbmRhcnktdGl0bGU+PC90aXRsZXM+PHBlcmlvZGljYWw+PGZ1bGwtdGl0bGU+
VmV0ZXJpbmFyeSBNaWNyb2Jpb2xvZ3k8L2Z1bGwtdGl0bGU+PC9wZXJpb2RpY2FsPjxwYWdlcz4z
MTAtNzwvcGFnZXM+PHZvbHVtZT4xNzM8L3ZvbHVtZT48bnVtYmVyPjMtNDwvbnVtYmVyPjxlZGl0
aW9uPjIwMTQvMDkvMTM8L2VkaXRpb24+PGtleXdvcmRzPjxrZXl3b3JkPkFtbW9uaWEvdG94aWNp
dHk8L2tleXdvcmQ+PGtleXdvcmQ+QW5hbHlzaXMgb2YgVmFyaWFuY2U8L2tleXdvcmQ+PGtleXdv
cmQ+QW5pbWFsczwva2V5d29yZD48a2V5d29yZD4qQXF1YWN1bHR1cmU8L2tleXdvcmQ+PGtleXdv
cmQ+QmFjaWxsdXMvZ2VuZXRpY3MvKm1ldGFib2xpc208L2tleXdvcmQ+PGtleXdvcmQ+QmFzZSBT
ZXF1ZW5jZTwva2V5d29yZD48a2V5d29yZD5Db21wdXRhdGlvbmFsIEJpb2xvZ3k8L2tleXdvcmQ+
PGtleXdvcmQ+SHlkcm94eWJ1dHlyYXRlcy8qbWV0YWJvbGlzbTwva2V5d29yZD48a2V5d29yZD5N
b2xlY3VsYXIgU2VxdWVuY2UgRGF0YTwva2V5d29yZD48a2V5d29yZD5QZW5hZWlkYWUvKmdyb3d0
aCAmYW1wOyBkZXZlbG9wbWVudC9pbW11bm9sb2d5LyptaWNyb2Jpb2xvZ3k8L2tleXdvcmQ+PGtl
eXdvcmQ+UG9seWVzdGVycy8qbWV0YWJvbGlzbTwva2V5d29yZD48a2V5d29yZD4qUHJvYmlvdGlj
czwva2V5d29yZD48a2V5d29yZD5STkEsIFJpYm9zb21hbCwgMTZTL2dlbmV0aWNzPC9rZXl3b3Jk
PjxrZXl3b3JkPlNlcXVlbmNlIEFuYWx5c2lzLCBETkE8L2tleXdvcmQ+PGtleXdvcmQ+U3BlY3Ry
b3Bob3RvbWV0cnk8L2tleXdvcmQ+PGtleXdvcmQ+U3Vydml2YWwgQW5hbHlzaXM8L2tleXdvcmQ+
PGtleXdvcmQ+VmlicmlvLyppbW11bm9sb2d5PC9rZXl3b3JkPjxrZXl3b3JkPkJhY2lsbHVzIHNw
cC48L2tleXdvcmQ+PGtleXdvcmQ+R3Jvd3RoPC9rZXl3b3JkPjxrZXl3b3JkPlBlbmFldXMgbW9u
b2RvbiBwb3N0bGFydmFlPC9rZXl3b3JkPjxrZXl3b3JkPlBvbHktYmV0YS1oeWRyb3h5YnV0eXJh
dGUgYWNjdW11bGF0aW5nIGJhY3RlcmlhPC9rZXl3b3JkPjxrZXl3b3JkPlJvYnVzdG5lc3M8L2tl
eXdvcmQ+PGtleXdvcmQ+U3Vydml2YWw8L2tleXdvcmQ+PC9rZXl3b3Jkcz48ZGF0ZXM+PHllYXI+
MjAxNDwveWVhcj48cHViLWRhdGVzPjxkYXRlPk9jdCAxMDwvZGF0ZT48L3B1Yi1kYXRlcz48L2Rh
dGVzPjxpc2JuPjE4NzMtMjU0MiAoRWxlY3Ryb25pYykmI3hEOzAzNzgtMTEzNSAoTGlua2luZyk8
L2lzYm4+PGFjY2Vzc2lvbi1udW0+MjUyMTMyMzQ8L2FjY2Vzc2lvbi1udW0+PHVybHM+PHJlbGF0
ZWQtdXJscz48dXJsPmh0dHBzOi8vd3d3Lm5jYmkubmxtLm5paC5nb3YvcHVibWVkLzI1MjEzMjM0
PC91cmw+PC9yZWxhdGVkLXVybHM+PC91cmxzPjxlbGVjdHJvbmljLXJlc291cmNlLW51bT4xMC4x
MDE2L2oudmV0bWljLjIwMTQuMDguMDExPC9lbGVjdHJvbmljLXJlc291cmNlLW51bT48L3JlY29y
ZD48L0NpdGU+PC9FbmROb3RlPn==
</w:fldData>
        </w:fldChar>
      </w:r>
      <w:r w:rsidR="00942CAA" w:rsidRPr="00FD0CFF">
        <w:rPr>
          <w:b w:val="0"/>
          <w:bCs/>
          <w:sz w:val="18"/>
          <w:szCs w:val="18"/>
        </w:rPr>
        <w:instrText xml:space="preserve"> ADDIN EN.CITE.DATA </w:instrText>
      </w:r>
      <w:r w:rsidR="00942CAA" w:rsidRPr="00FD0CFF">
        <w:rPr>
          <w:b w:val="0"/>
          <w:bCs/>
          <w:sz w:val="18"/>
          <w:szCs w:val="18"/>
        </w:rPr>
      </w:r>
      <w:r w:rsidR="00942CAA" w:rsidRPr="00FD0CFF">
        <w:rPr>
          <w:b w:val="0"/>
          <w:bCs/>
          <w:sz w:val="18"/>
          <w:szCs w:val="18"/>
        </w:rPr>
        <w:fldChar w:fldCharType="end"/>
      </w:r>
      <w:r w:rsidR="007963C6" w:rsidRPr="00FD0CFF">
        <w:rPr>
          <w:b w:val="0"/>
          <w:bCs/>
          <w:sz w:val="18"/>
          <w:szCs w:val="18"/>
        </w:rPr>
      </w:r>
      <w:r w:rsidR="007963C6" w:rsidRPr="00FD0CFF">
        <w:rPr>
          <w:b w:val="0"/>
          <w:bCs/>
          <w:sz w:val="18"/>
          <w:szCs w:val="18"/>
        </w:rPr>
        <w:fldChar w:fldCharType="separate"/>
      </w:r>
      <w:r w:rsidR="007963C6" w:rsidRPr="00FD0CFF">
        <w:rPr>
          <w:b w:val="0"/>
          <w:bCs/>
          <w:noProof/>
          <w:sz w:val="18"/>
          <w:szCs w:val="18"/>
        </w:rPr>
        <w:t>(Laranja et al., 2014; Suguna et al., 2014)</w:t>
      </w:r>
      <w:r w:rsidR="007963C6" w:rsidRPr="00FD0CFF">
        <w:rPr>
          <w:b w:val="0"/>
          <w:bCs/>
          <w:sz w:val="18"/>
          <w:szCs w:val="18"/>
        </w:rPr>
        <w:fldChar w:fldCharType="end"/>
      </w:r>
      <w:r w:rsidR="007963C6" w:rsidRPr="00FD0CFF">
        <w:rPr>
          <w:b w:val="0"/>
          <w:bCs/>
          <w:sz w:val="18"/>
          <w:szCs w:val="18"/>
        </w:rPr>
        <w:t xml:space="preserve">. PHAs producing organisms can be used directly as SCP without the need of expensive extraction and purification PHAs procedures, which are at present hindering their use as bio-plastics </w:t>
      </w:r>
      <w:r w:rsidR="007963C6" w:rsidRPr="00FD0CFF">
        <w:rPr>
          <w:b w:val="0"/>
          <w:bCs/>
          <w:sz w:val="18"/>
          <w:szCs w:val="18"/>
        </w:rPr>
        <w:fldChar w:fldCharType="begin"/>
      </w:r>
      <w:r w:rsidR="00D423C3" w:rsidRPr="00FD0CFF">
        <w:rPr>
          <w:b w:val="0"/>
          <w:bCs/>
          <w:sz w:val="18"/>
          <w:szCs w:val="18"/>
        </w:rPr>
        <w:instrText xml:space="preserve"> ADDIN EN.CITE &lt;EndNote&gt;&lt;Cite&gt;&lt;Author&gt;Chee&lt;/Author&gt;&lt;Year&gt;2019&lt;/Year&gt;&lt;RecNum&gt;6&lt;/RecNum&gt;&lt;DisplayText&gt;(Chee et al., 2019)&lt;/DisplayText&gt;&lt;record&gt;&lt;rec-number&gt;6&lt;/rec-number&gt;&lt;foreign-keys&gt;&lt;key app="EN" db-id="xzztzspxqffzveedp0cv0z0ipw5p9at5zfet" timestamp="1618403841"&gt;6&lt;/key&gt;&lt;/foreign-keys&gt;&lt;ref-type name="Journal Article"&gt;17&lt;/ref-type&gt;&lt;contributors&gt;&lt;authors&gt;&lt;author&gt;Chee, Y.Y.&lt;/author&gt;&lt;author&gt;Lakshmanan, M.&lt;/author&gt;&lt;author&gt;Jeepery, I.F.&lt;/author&gt;&lt;author&gt;Hairudin, N.H.M.&lt;/author&gt;&lt;author&gt;Sudesh, K.&lt;/author&gt;&lt;/authors&gt;&lt;/contributors&gt;&lt;titles&gt;&lt;title&gt;The Potential Application of Cupriavidus necator as Polyhydroxy-alkanoates Producer and Single Cell Protein&lt;/title&gt;&lt;secondary-title&gt;Applied Food Biotechnology&lt;/secondary-title&gt;&lt;/titles&gt;&lt;periodical&gt;&lt;full-title&gt;Applied Food Biotechnology&lt;/full-title&gt;&lt;/periodical&gt;&lt;pages&gt;19-34&lt;/pages&gt;&lt;volume&gt;6&lt;/volume&gt;&lt;number&gt;1&lt;/number&gt;&lt;dates&gt;&lt;year&gt;2019&lt;/year&gt;&lt;/dates&gt;&lt;urls&gt;&lt;related-urls&gt;&lt;url&gt;https://journals.sbmu.ac.ir/afb/article/download/22234/Online&lt;/url&gt;&lt;/related-urls&gt;&lt;/urls&gt;&lt;electronic-resource-num&gt;10.22037/afb.v6i1.22234&lt;/electronic-resource-num&gt;&lt;/record&gt;&lt;/Cite&gt;&lt;/EndNote&gt;</w:instrText>
      </w:r>
      <w:r w:rsidR="007963C6" w:rsidRPr="00FD0CFF">
        <w:rPr>
          <w:b w:val="0"/>
          <w:bCs/>
          <w:sz w:val="18"/>
          <w:szCs w:val="18"/>
        </w:rPr>
        <w:fldChar w:fldCharType="separate"/>
      </w:r>
      <w:r w:rsidR="00D423C3" w:rsidRPr="00FD0CFF">
        <w:rPr>
          <w:b w:val="0"/>
          <w:bCs/>
          <w:noProof/>
          <w:sz w:val="18"/>
          <w:szCs w:val="18"/>
        </w:rPr>
        <w:t>(Chee et al., 2019)</w:t>
      </w:r>
      <w:r w:rsidR="007963C6" w:rsidRPr="00FD0CFF">
        <w:rPr>
          <w:b w:val="0"/>
          <w:bCs/>
          <w:sz w:val="18"/>
          <w:szCs w:val="18"/>
        </w:rPr>
        <w:fldChar w:fldCharType="end"/>
      </w:r>
      <w:r w:rsidR="007963C6" w:rsidRPr="00FD0CFF">
        <w:rPr>
          <w:b w:val="0"/>
          <w:bCs/>
          <w:sz w:val="18"/>
          <w:szCs w:val="18"/>
        </w:rPr>
        <w:t>.</w:t>
      </w:r>
    </w:p>
    <w:p w14:paraId="02F2D809" w14:textId="6EC555E2" w:rsidR="00860852" w:rsidRPr="000A46F6" w:rsidRDefault="00860852" w:rsidP="003110C0">
      <w:pPr>
        <w:pStyle w:val="CETBodytext"/>
        <w:rPr>
          <w:sz w:val="20"/>
        </w:rPr>
      </w:pPr>
    </w:p>
    <w:p w14:paraId="136F6A40" w14:textId="01E887F0" w:rsidR="005441C9" w:rsidRPr="00FD0CFF" w:rsidRDefault="005441C9" w:rsidP="003110C0">
      <w:pPr>
        <w:pStyle w:val="CETHeading1"/>
        <w:spacing w:before="0" w:after="0" w:line="264" w:lineRule="auto"/>
      </w:pPr>
      <w:r w:rsidRPr="00FD0CFF">
        <w:lastRenderedPageBreak/>
        <w:t>Materials and methods</w:t>
      </w:r>
    </w:p>
    <w:p w14:paraId="50B3AA80" w14:textId="77777777" w:rsidR="00E96E62" w:rsidRPr="00E96E62" w:rsidRDefault="00E96E62" w:rsidP="003110C0">
      <w:pPr>
        <w:pStyle w:val="CETBodytext"/>
      </w:pPr>
    </w:p>
    <w:p w14:paraId="1D0AC287" w14:textId="148B22DB" w:rsidR="00813444" w:rsidRPr="00813444" w:rsidRDefault="0027491E" w:rsidP="003110C0">
      <w:pPr>
        <w:pStyle w:val="CETheadingx"/>
      </w:pPr>
      <w:r w:rsidRPr="0023194D">
        <w:t>Experimental set-up</w:t>
      </w:r>
    </w:p>
    <w:p w14:paraId="1C8F4342" w14:textId="17F2A62E" w:rsidR="00DC36C9" w:rsidRPr="00FD0CFF" w:rsidRDefault="005F4D50" w:rsidP="003110C0">
      <w:pPr>
        <w:pStyle w:val="CETBodytext"/>
        <w:rPr>
          <w:szCs w:val="18"/>
        </w:rPr>
      </w:pPr>
      <w:r w:rsidRPr="00FD0CFF">
        <w:rPr>
          <w:szCs w:val="18"/>
        </w:rPr>
        <w:t xml:space="preserve">The feedstock consisted in </w:t>
      </w:r>
      <w:r w:rsidR="003A4793" w:rsidRPr="00FD0CFF">
        <w:rPr>
          <w:szCs w:val="18"/>
        </w:rPr>
        <w:t xml:space="preserve">cattle’s manure or digestate </w:t>
      </w:r>
      <w:r w:rsidR="00B03218" w:rsidRPr="00FD0CFF">
        <w:rPr>
          <w:szCs w:val="18"/>
        </w:rPr>
        <w:t>obtained</w:t>
      </w:r>
      <w:r w:rsidR="003A4793" w:rsidRPr="00FD0CFF">
        <w:rPr>
          <w:szCs w:val="18"/>
        </w:rPr>
        <w:t xml:space="preserve"> at the end of </w:t>
      </w:r>
      <w:r w:rsidR="00AC7844" w:rsidRPr="00FD0CFF">
        <w:rPr>
          <w:szCs w:val="18"/>
        </w:rPr>
        <w:t xml:space="preserve">an </w:t>
      </w:r>
      <w:r w:rsidR="003A4793" w:rsidRPr="00FD0CFF">
        <w:rPr>
          <w:szCs w:val="18"/>
        </w:rPr>
        <w:t xml:space="preserve">anaerobic digestion process, together with leftovers from a pasta making factory. This mixture was homogenized with water </w:t>
      </w:r>
      <w:r w:rsidR="00B03218" w:rsidRPr="00FD0CFF">
        <w:rPr>
          <w:szCs w:val="18"/>
        </w:rPr>
        <w:t>(</w:t>
      </w:r>
      <w:r w:rsidR="006F4870" w:rsidRPr="00FD0CFF">
        <w:rPr>
          <w:szCs w:val="18"/>
        </w:rPr>
        <w:t xml:space="preserve">total </w:t>
      </w:r>
      <w:r w:rsidR="00B03218" w:rsidRPr="00FD0CFF">
        <w:rPr>
          <w:szCs w:val="18"/>
        </w:rPr>
        <w:t>solid</w:t>
      </w:r>
      <w:r w:rsidR="006F4870" w:rsidRPr="00FD0CFF">
        <w:rPr>
          <w:szCs w:val="18"/>
        </w:rPr>
        <w:t>s</w:t>
      </w:r>
      <w:r w:rsidR="002E32AE" w:rsidRPr="00FD0CFF">
        <w:rPr>
          <w:szCs w:val="18"/>
        </w:rPr>
        <w:t xml:space="preserve"> content</w:t>
      </w:r>
      <w:r w:rsidR="00B03218" w:rsidRPr="00FD0CFF">
        <w:rPr>
          <w:szCs w:val="18"/>
        </w:rPr>
        <w:t xml:space="preserve"> </w:t>
      </w:r>
      <w:r w:rsidR="006F4870" w:rsidRPr="00FD0CFF">
        <w:rPr>
          <w:szCs w:val="18"/>
        </w:rPr>
        <w:t>5-10</w:t>
      </w:r>
      <w:r w:rsidR="00CC1C40">
        <w:rPr>
          <w:szCs w:val="18"/>
        </w:rPr>
        <w:t xml:space="preserve"> </w:t>
      </w:r>
      <w:r w:rsidR="00B03218" w:rsidRPr="00FD0CFF">
        <w:rPr>
          <w:szCs w:val="18"/>
        </w:rPr>
        <w:t>%)</w:t>
      </w:r>
      <w:r w:rsidR="006F4870" w:rsidRPr="00FD0CFF">
        <w:rPr>
          <w:szCs w:val="18"/>
        </w:rPr>
        <w:t xml:space="preserve"> </w:t>
      </w:r>
      <w:r w:rsidR="003A4793" w:rsidRPr="00FD0CFF">
        <w:rPr>
          <w:szCs w:val="18"/>
        </w:rPr>
        <w:t>and loaded</w:t>
      </w:r>
      <w:r w:rsidR="00B03218" w:rsidRPr="00FD0CFF">
        <w:rPr>
          <w:szCs w:val="18"/>
        </w:rPr>
        <w:t xml:space="preserve"> </w:t>
      </w:r>
      <w:r w:rsidR="003A4793" w:rsidRPr="00FD0CFF">
        <w:rPr>
          <w:szCs w:val="18"/>
        </w:rPr>
        <w:t>in a 4 m</w:t>
      </w:r>
      <w:r w:rsidR="003A4793" w:rsidRPr="00FD0CFF">
        <w:rPr>
          <w:szCs w:val="18"/>
          <w:vertAlign w:val="superscript"/>
        </w:rPr>
        <w:t>3</w:t>
      </w:r>
      <w:r w:rsidR="003A4793" w:rsidRPr="00FD0CFF">
        <w:rPr>
          <w:szCs w:val="18"/>
        </w:rPr>
        <w:t xml:space="preserve"> acidogenic fermentation unit</w:t>
      </w:r>
      <w:r w:rsidR="00B03218" w:rsidRPr="00FD0CFF">
        <w:rPr>
          <w:szCs w:val="18"/>
        </w:rPr>
        <w:t xml:space="preserve"> (AFU)</w:t>
      </w:r>
      <w:r w:rsidR="003A4793" w:rsidRPr="00FD0CFF">
        <w:rPr>
          <w:szCs w:val="18"/>
        </w:rPr>
        <w:t xml:space="preserve"> at the anaerobic digestion (AD) plant “La Torre” located near Verona, Italy,</w:t>
      </w:r>
      <w:r w:rsidR="00B03218" w:rsidRPr="00FD0CFF">
        <w:rPr>
          <w:szCs w:val="18"/>
        </w:rPr>
        <w:t xml:space="preserve"> </w:t>
      </w:r>
      <w:r w:rsidR="003A4793" w:rsidRPr="00FD0CFF">
        <w:rPr>
          <w:szCs w:val="18"/>
        </w:rPr>
        <w:t xml:space="preserve">where </w:t>
      </w:r>
      <w:r w:rsidR="00B03218" w:rsidRPr="00FD0CFF">
        <w:rPr>
          <w:szCs w:val="18"/>
        </w:rPr>
        <w:t>the initial acidogenic fermentation (AF) took place</w:t>
      </w:r>
      <w:r w:rsidR="00985934" w:rsidRPr="00FD0CFF">
        <w:rPr>
          <w:szCs w:val="18"/>
        </w:rPr>
        <w:t xml:space="preserve">, according to Righetti </w:t>
      </w:r>
      <w:bookmarkStart w:id="1" w:name="_Hlk81834436"/>
      <w:r w:rsidR="00985934" w:rsidRPr="00FD0CFF">
        <w:rPr>
          <w:szCs w:val="18"/>
        </w:rPr>
        <w:t>and colleagues</w:t>
      </w:r>
      <w:r w:rsidR="003A4793" w:rsidRPr="00FD0CFF">
        <w:rPr>
          <w:rFonts w:cstheme="minorHAnsi"/>
          <w:szCs w:val="18"/>
        </w:rPr>
        <w:t xml:space="preserve"> </w:t>
      </w:r>
      <w:r w:rsidR="00411E38" w:rsidRPr="00FD0CFF">
        <w:rPr>
          <w:rFonts w:cstheme="minorHAnsi"/>
          <w:szCs w:val="18"/>
        </w:rPr>
        <w:fldChar w:fldCharType="begin"/>
      </w:r>
      <w:r w:rsidR="00D423C3" w:rsidRPr="00FD0CFF">
        <w:rPr>
          <w:rFonts w:cstheme="minorHAnsi"/>
          <w:szCs w:val="18"/>
        </w:rPr>
        <w:instrText xml:space="preserve"> ADDIN EN.CITE &lt;EndNote&gt;&lt;Cite&gt;&lt;Author&gt;Righetti&lt;/Author&gt;&lt;Year&gt;2020&lt;/Year&gt;&lt;RecNum&gt;51&lt;/RecNum&gt;&lt;DisplayText&gt;(Righetti et al., 2020)&lt;/DisplayText&gt;&lt;record&gt;&lt;rec-number&gt;51&lt;/rec-number&gt;&lt;foreign-keys&gt;&lt;key app="EN" db-id="xzztzspxqffzveedp0cv0z0ipw5p9at5zfet" timestamp="1620309406"&gt;51&lt;/key&gt;&lt;/foreign-keys&gt;&lt;ref-type name="Journal Article"&gt;17&lt;/ref-type&gt;&lt;contributors&gt;&lt;authors&gt;&lt;author&gt;Righetti, Edoardo&lt;/author&gt;&lt;author&gt;Nortilli, Simone&lt;/author&gt;&lt;author&gt;Fatone, Francesco&lt;/author&gt;&lt;author&gt;Frison, Nicola&lt;/author&gt;&lt;author&gt;Bolzonella, David&lt;/author&gt;&lt;/authors&gt;&lt;/contributors&gt;&lt;titles&gt;&lt;title&gt;A Multiproduct Biorefinery Approach for the Production of Hydrogen, Methane and Volatile Fatty Acids from Agricultural Waste&lt;/title&gt;&lt;secondary-title&gt;Waste and Biomass Valorization&lt;/secondary-title&gt;&lt;/titles&gt;&lt;periodical&gt;&lt;full-title&gt;Waste and Biomass Valorization&lt;/full-title&gt;&lt;/periodical&gt;&lt;pages&gt;1-8&lt;/pages&gt;&lt;dates&gt;&lt;year&gt;2020&lt;/year&gt;&lt;/dates&gt;&lt;isbn&gt;1877-265X&lt;/isbn&gt;&lt;urls&gt;&lt;/urls&gt;&lt;/record&gt;&lt;/Cite&gt;&lt;/EndNote&gt;</w:instrText>
      </w:r>
      <w:r w:rsidR="00411E38" w:rsidRPr="00FD0CFF">
        <w:rPr>
          <w:rFonts w:cstheme="minorHAnsi"/>
          <w:szCs w:val="18"/>
        </w:rPr>
        <w:fldChar w:fldCharType="separate"/>
      </w:r>
      <w:r w:rsidR="00D423C3" w:rsidRPr="00FD0CFF">
        <w:rPr>
          <w:rFonts w:cstheme="minorHAnsi"/>
          <w:noProof/>
          <w:szCs w:val="18"/>
        </w:rPr>
        <w:t>(Righetti et al., 2020)</w:t>
      </w:r>
      <w:r w:rsidR="00411E38" w:rsidRPr="00FD0CFF">
        <w:rPr>
          <w:rFonts w:cstheme="minorHAnsi"/>
          <w:szCs w:val="18"/>
        </w:rPr>
        <w:fldChar w:fldCharType="end"/>
      </w:r>
      <w:r w:rsidR="00411E38" w:rsidRPr="00FD0CFF">
        <w:rPr>
          <w:rFonts w:cstheme="minorHAnsi"/>
          <w:szCs w:val="18"/>
        </w:rPr>
        <w:t>.</w:t>
      </w:r>
      <w:r w:rsidR="003A4793" w:rsidRPr="00FD0CFF">
        <w:rPr>
          <w:rFonts w:cstheme="minorHAnsi"/>
          <w:szCs w:val="18"/>
        </w:rPr>
        <w:t xml:space="preserve"> </w:t>
      </w:r>
      <w:r w:rsidR="00985934" w:rsidRPr="00FD0CFF">
        <w:rPr>
          <w:szCs w:val="18"/>
        </w:rPr>
        <w:t xml:space="preserve">The volatile fatty acids (VFAs) stream obtained from the AFU was used to feed a </w:t>
      </w:r>
      <w:r w:rsidR="005A65C1" w:rsidRPr="00FD0CFF">
        <w:rPr>
          <w:szCs w:val="18"/>
        </w:rPr>
        <w:t xml:space="preserve">1.6 liters </w:t>
      </w:r>
      <w:r w:rsidR="00985934" w:rsidRPr="00FD0CFF">
        <w:rPr>
          <w:szCs w:val="18"/>
        </w:rPr>
        <w:t xml:space="preserve">continuous stirred tank reactor (CSTR) after a solid-liquid separation step </w:t>
      </w:r>
      <w:r w:rsidR="005A65C1" w:rsidRPr="00FD0CFF">
        <w:rPr>
          <w:szCs w:val="18"/>
        </w:rPr>
        <w:t xml:space="preserve">and a mechanical filtration phase </w:t>
      </w:r>
      <w:r w:rsidR="005A65C1" w:rsidRPr="00FD0CFF">
        <w:rPr>
          <w:rFonts w:cstheme="minorHAnsi"/>
          <w:bCs/>
          <w:szCs w:val="18"/>
        </w:rPr>
        <w:t>up to 0.22 μm with a Juice Clarification System pump</w:t>
      </w:r>
      <w:r w:rsidR="00AC7844" w:rsidRPr="00FD0CFF">
        <w:rPr>
          <w:rFonts w:cstheme="minorHAnsi"/>
          <w:bCs/>
          <w:szCs w:val="18"/>
        </w:rPr>
        <w:t xml:space="preserve">. </w:t>
      </w:r>
      <w:r w:rsidR="00985934" w:rsidRPr="00FD0CFF">
        <w:rPr>
          <w:szCs w:val="18"/>
        </w:rPr>
        <w:t>The reactor was inoculated either with the bacterial consortium of the AF, or with a pure culture of</w:t>
      </w:r>
      <w:r w:rsidR="007C6E59" w:rsidRPr="00FD0CFF">
        <w:rPr>
          <w:szCs w:val="18"/>
        </w:rPr>
        <w:t xml:space="preserve"> the PHA producer</w:t>
      </w:r>
      <w:r w:rsidR="00985934" w:rsidRPr="00FD0CFF">
        <w:rPr>
          <w:szCs w:val="18"/>
        </w:rPr>
        <w:t xml:space="preserve"> </w:t>
      </w:r>
      <w:r w:rsidR="00985934" w:rsidRPr="00FD0CFF">
        <w:rPr>
          <w:i/>
          <w:iCs/>
          <w:szCs w:val="18"/>
        </w:rPr>
        <w:t>Thauera</w:t>
      </w:r>
      <w:r w:rsidR="00985934" w:rsidRPr="00FD0CFF">
        <w:rPr>
          <w:szCs w:val="18"/>
        </w:rPr>
        <w:t xml:space="preserve"> sp. Sel9 </w:t>
      </w:r>
      <w:r w:rsidR="00985934" w:rsidRPr="00FD0CFF">
        <w:rPr>
          <w:szCs w:val="18"/>
        </w:rPr>
        <w:fldChar w:fldCharType="begin"/>
      </w:r>
      <w:r w:rsidR="007C6E59" w:rsidRPr="00FD0CFF">
        <w:rPr>
          <w:szCs w:val="18"/>
        </w:rPr>
        <w:instrText xml:space="preserve"> ADDIN EN.CITE &lt;EndNote&gt;&lt;Cite&gt;&lt;Author&gt;Conca&lt;/Author&gt;&lt;Year&gt;2020&lt;/Year&gt;&lt;RecNum&gt;52&lt;/RecNum&gt;&lt;DisplayText&gt;(Conca et al., 2020; Sabapathy et al., 2020)&lt;/DisplayText&gt;&lt;record&gt;&lt;rec-number&gt;52&lt;/rec-number&gt;&lt;foreign-keys&gt;&lt;key app="EN" db-id="xzztzspxqffzveedp0cv0z0ipw5p9at5zfet" timestamp="1620309612"&gt;52&lt;/key&gt;&lt;/foreign-keys&gt;&lt;ref-type name="Journal Article"&gt;17&lt;/ref-type&gt;&lt;contributors&gt;&lt;authors&gt;&lt;author&gt;Conca, Vincenzo&lt;/author&gt;&lt;author&gt;da Ros, Cinzia&lt;/author&gt;&lt;author&gt;Valentino, Francesco&lt;/author&gt;&lt;author&gt;Eusebi, Anna Laura&lt;/author&gt;&lt;author&gt;Frison, Nicola&lt;/author&gt;&lt;author&gt;Fatone, Francesco&lt;/author&gt;&lt;/authors&gt;&lt;/contributors&gt;&lt;titles&gt;&lt;title&gt;Long-term validation of polyhydroxyalkanoates production potential from the sidestream of municipal wastewater treatment plant at pilot scale&lt;/title&gt;&lt;secondary-title&gt;Chemical Engineering Journal&lt;/secondary-title&gt;&lt;/titles&gt;&lt;periodical&gt;&lt;full-title&gt;Chemical Engineering Journal&lt;/full-title&gt;&lt;/periodical&gt;&lt;pages&gt;124627&lt;/pages&gt;&lt;volume&gt;390&lt;/volume&gt;&lt;dates&gt;&lt;year&gt;2020&lt;/year&gt;&lt;/dates&gt;&lt;isbn&gt;1385-8947&lt;/isbn&gt;&lt;urls&gt;&lt;/urls&gt;&lt;/record&gt;&lt;/Cite&gt;&lt;Cite&gt;&lt;Author&gt;Sabapathy&lt;/Author&gt;&lt;Year&gt;2020&lt;/Year&gt;&lt;RecNum&gt;53&lt;/RecNum&gt;&lt;record&gt;&lt;rec-number&gt;53&lt;/rec-number&gt;&lt;foreign-keys&gt;&lt;key app="EN" db-id="xzztzspxqffzveedp0cv0z0ipw5p9at5zfet" timestamp="1620309803"&gt;53&lt;/key&gt;&lt;/foreign-keys&gt;&lt;ref-type name="Journal Article"&gt;17&lt;/ref-type&gt;&lt;contributors&gt;&lt;authors&gt;&lt;author&gt;Sabapathy, Poorna Chandrika&lt;/author&gt;&lt;author&gt;Devaraj, Sabarinathan&lt;/author&gt;&lt;author&gt;Meixner, Katharina&lt;/author&gt;&lt;author&gt;Anburajan, Parthiban&lt;/author&gt;&lt;author&gt;Kathirvel, Preethi&lt;/author&gt;&lt;author&gt;Ravikumar, Yuvaraj&lt;/author&gt;&lt;author&gt;Zabed, Hossain M&lt;/author&gt;&lt;author&gt;Qi, Xianghui&lt;/author&gt;&lt;/authors&gt;&lt;/contributors&gt;&lt;titles&gt;&lt;title&gt;Recent developments in Polyhydroxyalkanoates (PHAs) production–A review&lt;/title&gt;&lt;secondary-title&gt;Bioresource technology&lt;/secondary-title&gt;&lt;/titles&gt;&lt;periodical&gt;&lt;full-title&gt;Bioresource technology&lt;/full-title&gt;&lt;/periodical&gt;&lt;pages&gt;123132&lt;/pages&gt;&lt;volume&gt;306&lt;/volume&gt;&lt;dates&gt;&lt;year&gt;2020&lt;/year&gt;&lt;/dates&gt;&lt;isbn&gt;0960-8524&lt;/isbn&gt;&lt;urls&gt;&lt;/urls&gt;&lt;/record&gt;&lt;/Cite&gt;&lt;/EndNote&gt;</w:instrText>
      </w:r>
      <w:r w:rsidR="00985934" w:rsidRPr="00FD0CFF">
        <w:rPr>
          <w:szCs w:val="18"/>
        </w:rPr>
        <w:fldChar w:fldCharType="separate"/>
      </w:r>
      <w:r w:rsidR="007C6E59" w:rsidRPr="00FD0CFF">
        <w:rPr>
          <w:noProof/>
          <w:szCs w:val="18"/>
        </w:rPr>
        <w:t>(Conca et al., 2020; Sabapathy et al., 2020)</w:t>
      </w:r>
      <w:r w:rsidR="00985934" w:rsidRPr="00FD0CFF">
        <w:rPr>
          <w:szCs w:val="18"/>
        </w:rPr>
        <w:fldChar w:fldCharType="end"/>
      </w:r>
      <w:r w:rsidR="00985934" w:rsidRPr="00FD0CFF">
        <w:rPr>
          <w:szCs w:val="18"/>
        </w:rPr>
        <w:t>.</w:t>
      </w:r>
      <w:bookmarkEnd w:id="1"/>
      <w:r w:rsidR="00E96E62" w:rsidRPr="00FD0CFF">
        <w:rPr>
          <w:szCs w:val="18"/>
        </w:rPr>
        <w:t xml:space="preserve"> </w:t>
      </w:r>
      <w:r w:rsidR="005441C9" w:rsidRPr="00FD0CFF">
        <w:rPr>
          <w:szCs w:val="18"/>
        </w:rPr>
        <w:t>The culture was supplied with oxygen, kept at 30˚ C and stirred at 180 rpm. Different hydraulic retention times (HRT) were tested, with steady-state conditions reached when MLSSs (mixed liquor suspended solids) variations were less than 5</w:t>
      </w:r>
      <w:r w:rsidR="00CC1C40">
        <w:rPr>
          <w:szCs w:val="18"/>
        </w:rPr>
        <w:t xml:space="preserve"> </w:t>
      </w:r>
      <w:r w:rsidR="005441C9" w:rsidRPr="00FD0CFF">
        <w:rPr>
          <w:szCs w:val="18"/>
        </w:rPr>
        <w:t>% for 3 times the value of the HRT.</w:t>
      </w:r>
      <w:r w:rsidR="007C6E59" w:rsidRPr="00FD0CFF">
        <w:rPr>
          <w:szCs w:val="18"/>
        </w:rPr>
        <w:t xml:space="preserve"> </w:t>
      </w:r>
      <w:r w:rsidR="005441C9" w:rsidRPr="00FD0CFF">
        <w:rPr>
          <w:szCs w:val="18"/>
        </w:rPr>
        <w:t xml:space="preserve">The </w:t>
      </w:r>
      <w:r w:rsidR="006D6E41" w:rsidRPr="00FD0CFF">
        <w:rPr>
          <w:szCs w:val="18"/>
        </w:rPr>
        <w:t xml:space="preserve">bacterial </w:t>
      </w:r>
      <w:r w:rsidR="005441C9" w:rsidRPr="00FD0CFF">
        <w:rPr>
          <w:szCs w:val="18"/>
        </w:rPr>
        <w:t>biomass obtained from the culture</w:t>
      </w:r>
      <w:r w:rsidR="005A65C1" w:rsidRPr="00FD0CFF">
        <w:rPr>
          <w:szCs w:val="18"/>
        </w:rPr>
        <w:t xml:space="preserve"> at the end of the 38 days of the experiment</w:t>
      </w:r>
      <w:r w:rsidR="005441C9" w:rsidRPr="00FD0CFF">
        <w:rPr>
          <w:szCs w:val="18"/>
        </w:rPr>
        <w:t xml:space="preserve"> was </w:t>
      </w:r>
      <w:r w:rsidR="006D6E41" w:rsidRPr="00FD0CFF">
        <w:rPr>
          <w:szCs w:val="18"/>
        </w:rPr>
        <w:t>ce</w:t>
      </w:r>
      <w:r w:rsidR="006D6E41" w:rsidRPr="00FD0CFF">
        <w:rPr>
          <w:rFonts w:cstheme="minorHAnsi"/>
          <w:bCs/>
          <w:szCs w:val="18"/>
        </w:rPr>
        <w:t xml:space="preserve">ntrifuged, resuspended in </w:t>
      </w:r>
      <w:r w:rsidR="00E31C8A" w:rsidRPr="00FD0CFF">
        <w:rPr>
          <w:rFonts w:cstheme="minorHAnsi"/>
          <w:bCs/>
          <w:szCs w:val="18"/>
        </w:rPr>
        <w:t>deionized</w:t>
      </w:r>
      <w:r w:rsidR="006D6E41" w:rsidRPr="00FD0CFF">
        <w:rPr>
          <w:rFonts w:cstheme="minorHAnsi"/>
          <w:bCs/>
          <w:szCs w:val="18"/>
        </w:rPr>
        <w:t xml:space="preserve"> water to remove any remaining culture medium </w:t>
      </w:r>
      <w:r w:rsidR="006D6E41" w:rsidRPr="00FD0CFF">
        <w:rPr>
          <w:szCs w:val="18"/>
        </w:rPr>
        <w:t>and was analyzed</w:t>
      </w:r>
      <w:r w:rsidR="005441C9" w:rsidRPr="00FD0CFF">
        <w:rPr>
          <w:szCs w:val="18"/>
        </w:rPr>
        <w:t xml:space="preserve"> for the determination of </w:t>
      </w:r>
      <w:r w:rsidR="006D6E41" w:rsidRPr="00FD0CFF">
        <w:rPr>
          <w:szCs w:val="18"/>
        </w:rPr>
        <w:t>its</w:t>
      </w:r>
      <w:r w:rsidR="005441C9" w:rsidRPr="00FD0CFF">
        <w:rPr>
          <w:szCs w:val="18"/>
        </w:rPr>
        <w:t xml:space="preserve"> centesimal composition, with particular focus on the amino acid composition</w:t>
      </w:r>
      <w:r w:rsidR="006D6E41" w:rsidRPr="00FD0CFF">
        <w:rPr>
          <w:szCs w:val="18"/>
        </w:rPr>
        <w:t xml:space="preserve">. </w:t>
      </w:r>
      <w:r w:rsidR="00AE1339" w:rsidRPr="00FD0CFF">
        <w:rPr>
          <w:szCs w:val="18"/>
        </w:rPr>
        <w:t>Part of the biomass obtained from the CSRT was</w:t>
      </w:r>
      <w:r w:rsidR="0048283E" w:rsidRPr="00FD0CFF">
        <w:rPr>
          <w:szCs w:val="18"/>
        </w:rPr>
        <w:t xml:space="preserve"> also</w:t>
      </w:r>
      <w:r w:rsidR="00AE1339" w:rsidRPr="00FD0CFF">
        <w:rPr>
          <w:szCs w:val="18"/>
        </w:rPr>
        <w:t xml:space="preserve"> used, prior to the centrifugation step, for a PHAs accumulation test designed to produce the highest possible content of PHAs. </w:t>
      </w:r>
    </w:p>
    <w:p w14:paraId="4E117C9C" w14:textId="0FE64C22" w:rsidR="00E0719E" w:rsidRDefault="00E0719E" w:rsidP="003110C0">
      <w:pPr>
        <w:pStyle w:val="CETBodytext"/>
        <w:rPr>
          <w:sz w:val="20"/>
        </w:rPr>
      </w:pPr>
    </w:p>
    <w:p w14:paraId="3B387AB5" w14:textId="0232CAE2" w:rsidR="00813444" w:rsidRPr="00813444" w:rsidRDefault="00E0719E" w:rsidP="003110C0">
      <w:pPr>
        <w:pStyle w:val="CETheadingx"/>
      </w:pPr>
      <w:r w:rsidRPr="003A7F88">
        <w:t>Fermentation fluid characterization</w:t>
      </w:r>
    </w:p>
    <w:p w14:paraId="5F1BD8D7" w14:textId="325076A5" w:rsidR="00E0719E" w:rsidRPr="00FD0CFF" w:rsidRDefault="0027491E" w:rsidP="003110C0">
      <w:pPr>
        <w:autoSpaceDE w:val="0"/>
        <w:autoSpaceDN w:val="0"/>
        <w:adjustRightInd w:val="0"/>
        <w:ind w:right="-2"/>
        <w:rPr>
          <w:szCs w:val="18"/>
        </w:rPr>
      </w:pPr>
      <w:r w:rsidRPr="00FD0CFF">
        <w:rPr>
          <w:rFonts w:cstheme="minorHAnsi"/>
          <w:bCs/>
          <w:szCs w:val="18"/>
        </w:rPr>
        <w:t>Total suspended solids (</w:t>
      </w:r>
      <w:r w:rsidR="00E0719E" w:rsidRPr="00FD0CFF">
        <w:rPr>
          <w:rFonts w:cstheme="minorHAnsi"/>
          <w:bCs/>
          <w:szCs w:val="18"/>
        </w:rPr>
        <w:t>TSS</w:t>
      </w:r>
      <w:r w:rsidRPr="00FD0CFF">
        <w:rPr>
          <w:rFonts w:cstheme="minorHAnsi"/>
          <w:bCs/>
          <w:szCs w:val="18"/>
        </w:rPr>
        <w:t>)</w:t>
      </w:r>
      <w:r w:rsidR="00E0719E" w:rsidRPr="00FD0CFF">
        <w:rPr>
          <w:rFonts w:cstheme="minorHAnsi"/>
          <w:bCs/>
          <w:szCs w:val="18"/>
        </w:rPr>
        <w:t xml:space="preserve">, </w:t>
      </w:r>
      <w:r w:rsidRPr="00FD0CFF">
        <w:rPr>
          <w:rFonts w:cstheme="minorHAnsi"/>
          <w:bCs/>
          <w:szCs w:val="18"/>
        </w:rPr>
        <w:t>volatile suspended solids (</w:t>
      </w:r>
      <w:r w:rsidR="00E0719E" w:rsidRPr="00FD0CFF">
        <w:rPr>
          <w:rFonts w:cstheme="minorHAnsi"/>
          <w:bCs/>
          <w:szCs w:val="18"/>
        </w:rPr>
        <w:t>VSS</w:t>
      </w:r>
      <w:r w:rsidRPr="00FD0CFF">
        <w:rPr>
          <w:rFonts w:cstheme="minorHAnsi"/>
          <w:bCs/>
          <w:szCs w:val="18"/>
        </w:rPr>
        <w:t>)</w:t>
      </w:r>
      <w:r w:rsidR="00E0719E" w:rsidRPr="00FD0CFF">
        <w:rPr>
          <w:rFonts w:cstheme="minorHAnsi"/>
          <w:bCs/>
          <w:szCs w:val="18"/>
        </w:rPr>
        <w:t xml:space="preserve"> and</w:t>
      </w:r>
      <w:r w:rsidRPr="00FD0CFF">
        <w:rPr>
          <w:rFonts w:cstheme="minorHAnsi"/>
          <w:bCs/>
          <w:szCs w:val="18"/>
        </w:rPr>
        <w:t xml:space="preserve"> soluble COD</w:t>
      </w:r>
      <w:r w:rsidR="00E0719E" w:rsidRPr="00FD0CFF">
        <w:rPr>
          <w:rFonts w:cstheme="minorHAnsi"/>
          <w:bCs/>
          <w:szCs w:val="18"/>
        </w:rPr>
        <w:t xml:space="preserve"> </w:t>
      </w:r>
      <w:r w:rsidRPr="00FD0CFF">
        <w:rPr>
          <w:rFonts w:cstheme="minorHAnsi"/>
          <w:bCs/>
          <w:szCs w:val="18"/>
        </w:rPr>
        <w:t>(</w:t>
      </w:r>
      <w:r w:rsidR="00E0719E" w:rsidRPr="00FD0CFF">
        <w:rPr>
          <w:rFonts w:cstheme="minorHAnsi"/>
          <w:bCs/>
          <w:szCs w:val="18"/>
        </w:rPr>
        <w:t>sCOD</w:t>
      </w:r>
      <w:r w:rsidRPr="00FD0CFF">
        <w:rPr>
          <w:rFonts w:cstheme="minorHAnsi"/>
          <w:bCs/>
          <w:szCs w:val="18"/>
        </w:rPr>
        <w:t>)</w:t>
      </w:r>
      <w:r w:rsidR="00E0719E" w:rsidRPr="00FD0CFF">
        <w:rPr>
          <w:rFonts w:cstheme="minorHAnsi"/>
          <w:bCs/>
          <w:szCs w:val="18"/>
        </w:rPr>
        <w:t xml:space="preserve"> were determined according to standard protocols </w:t>
      </w:r>
      <w:r w:rsidR="00E0719E" w:rsidRPr="00FD0CFF">
        <w:rPr>
          <w:rFonts w:cstheme="minorHAnsi"/>
          <w:bCs/>
          <w:szCs w:val="18"/>
        </w:rPr>
        <w:fldChar w:fldCharType="begin"/>
      </w:r>
      <w:r w:rsidR="001141E8" w:rsidRPr="00FD0CFF">
        <w:rPr>
          <w:rFonts w:cstheme="minorHAnsi"/>
          <w:bCs/>
          <w:szCs w:val="18"/>
        </w:rPr>
        <w:instrText xml:space="preserve"> ADDIN EN.CITE &lt;EndNote&gt;&lt;Cite&gt;&lt;Author&gt;APHA&lt;/Author&gt;&lt;Year&gt;1998&lt;/Year&gt;&lt;RecNum&gt;54&lt;/RecNum&gt;&lt;DisplayText&gt;(APHA et al., 1998; IRSA-CNR, 2003)&lt;/DisplayText&gt;&lt;record&gt;&lt;rec-number&gt;54&lt;/rec-number&gt;&lt;foreign-keys&gt;&lt;key app="EN" db-id="xzztzspxqffzveedp0cv0z0ipw5p9at5zfet" timestamp="1620822405"&gt;54&lt;/key&gt;&lt;/foreign-keys&gt;&lt;ref-type name="Book"&gt;6&lt;/ref-type&gt;&lt;contributors&gt;&lt;authors&gt;&lt;author&gt;APHA&lt;/author&gt;&lt;author&gt;AWWA&lt;/author&gt;&lt;author&gt;WEF&lt;/author&gt;&lt;/authors&gt;&lt;secondary-authors&gt;&lt;author&gt;20th Edition&lt;/author&gt;&lt;/secondary-authors&gt;&lt;/contributors&gt;&lt;titles&gt;&lt;title&gt;Standard Methods for the Examinations of Water and Wastewater&lt;/title&gt;&lt;/titles&gt;&lt;dates&gt;&lt;year&gt;1998&lt;/year&gt;&lt;/dates&gt;&lt;pub-location&gt;Washington, DC, USA&lt;/pub-location&gt;&lt;publisher&gt;American Public Health Association&lt;/publisher&gt;&lt;urls&gt;&lt;/urls&gt;&lt;/record&gt;&lt;/Cite&gt;&lt;Cite&gt;&lt;Author&gt;IRSA-CNR&lt;/Author&gt;&lt;Year&gt;2003&lt;/Year&gt;&lt;RecNum&gt;55&lt;/RecNum&gt;&lt;record&gt;&lt;rec-number&gt;55&lt;/rec-number&gt;&lt;foreign-keys&gt;&lt;key app="EN" db-id="xzztzspxqffzveedp0cv0z0ipw5p9at5zfet" timestamp="1620823493"&gt;55&lt;/key&gt;&lt;/foreign-keys&gt;&lt;ref-type name="Book"&gt;6&lt;/ref-type&gt;&lt;contributors&gt;&lt;authors&gt;&lt;author&gt;IRSA-CNR, APAT&lt;/author&gt;&lt;/authors&gt;&lt;secondary-authors&gt;&lt;author&gt;Istituto Superiore per la Protezione e la Ricerca Ambientale&lt;/author&gt;&lt;/secondary-authors&gt;&lt;/contributors&gt;&lt;titles&gt;&lt;title&gt;Analytical methods for waters&lt;/title&gt;&lt;secondary-title&gt;Manual and Guideline&lt;/secondary-title&gt;&lt;/titles&gt;&lt;periodical&gt;&lt;full-title&gt;Manual and Guideline&lt;/full-title&gt;&lt;/periodical&gt;&lt;volume&gt;3&lt;/volume&gt;&lt;dates&gt;&lt;year&gt;2003&lt;/year&gt;&lt;/dates&gt;&lt;pub-location&gt;Rome, Italy&lt;/pub-location&gt;&lt;urls&gt;&lt;/urls&gt;&lt;/record&gt;&lt;/Cite&gt;&lt;/EndNote&gt;</w:instrText>
      </w:r>
      <w:r w:rsidR="00E0719E" w:rsidRPr="00FD0CFF">
        <w:rPr>
          <w:rFonts w:cstheme="minorHAnsi"/>
          <w:bCs/>
          <w:szCs w:val="18"/>
        </w:rPr>
        <w:fldChar w:fldCharType="separate"/>
      </w:r>
      <w:r w:rsidR="00D423C3" w:rsidRPr="00FD0CFF">
        <w:rPr>
          <w:rFonts w:cstheme="minorHAnsi"/>
          <w:bCs/>
          <w:noProof/>
          <w:szCs w:val="18"/>
        </w:rPr>
        <w:t>(APHA et al., 1998; IRSA-CNR, 2003)</w:t>
      </w:r>
      <w:r w:rsidR="00E0719E" w:rsidRPr="00FD0CFF">
        <w:rPr>
          <w:rFonts w:cstheme="minorHAnsi"/>
          <w:bCs/>
          <w:szCs w:val="18"/>
        </w:rPr>
        <w:fldChar w:fldCharType="end"/>
      </w:r>
      <w:r w:rsidR="00E0719E" w:rsidRPr="00FD0CFF">
        <w:rPr>
          <w:rFonts w:cstheme="minorHAnsi"/>
          <w:bCs/>
          <w:szCs w:val="18"/>
        </w:rPr>
        <w:t xml:space="preserve">. </w:t>
      </w:r>
      <w:r w:rsidRPr="00FD0CFF">
        <w:rPr>
          <w:rFonts w:cstheme="minorHAnsi"/>
          <w:bCs/>
          <w:szCs w:val="18"/>
        </w:rPr>
        <w:t>Total nitrogen (</w:t>
      </w:r>
      <w:r w:rsidR="00E0719E" w:rsidRPr="00FD0CFF">
        <w:rPr>
          <w:rFonts w:cstheme="minorHAnsi"/>
          <w:bCs/>
          <w:szCs w:val="18"/>
        </w:rPr>
        <w:t>TN</w:t>
      </w:r>
      <w:r w:rsidRPr="00FD0CFF">
        <w:rPr>
          <w:rFonts w:cstheme="minorHAnsi"/>
          <w:bCs/>
          <w:szCs w:val="18"/>
        </w:rPr>
        <w:t>)</w:t>
      </w:r>
      <w:r w:rsidR="00E0719E" w:rsidRPr="00FD0CFF">
        <w:rPr>
          <w:rFonts w:cstheme="minorHAnsi"/>
          <w:bCs/>
          <w:szCs w:val="18"/>
        </w:rPr>
        <w:t xml:space="preserve"> was determined using LCK338 LATON kit</w:t>
      </w:r>
      <w:r w:rsidR="002F2DB7" w:rsidRPr="00FD0CFF">
        <w:rPr>
          <w:rFonts w:cstheme="minorHAnsi"/>
          <w:bCs/>
          <w:szCs w:val="18"/>
        </w:rPr>
        <w:t xml:space="preserve"> and ammonium (NH</w:t>
      </w:r>
      <w:r w:rsidR="002F2DB7" w:rsidRPr="00FD0CFF">
        <w:rPr>
          <w:rFonts w:cstheme="minorHAnsi"/>
          <w:bCs/>
          <w:szCs w:val="18"/>
          <w:vertAlign w:val="subscript"/>
        </w:rPr>
        <w:t>4</w:t>
      </w:r>
      <w:r w:rsidR="002F2DB7" w:rsidRPr="00FD0CFF">
        <w:rPr>
          <w:rFonts w:cstheme="minorHAnsi"/>
          <w:bCs/>
          <w:szCs w:val="18"/>
        </w:rPr>
        <w:t>-N) with LCK303 kit, both by Hack,</w:t>
      </w:r>
      <w:r w:rsidR="00E0719E" w:rsidRPr="00FD0CFF">
        <w:rPr>
          <w:rFonts w:cstheme="minorHAnsi"/>
          <w:bCs/>
          <w:szCs w:val="18"/>
        </w:rPr>
        <w:t xml:space="preserve"> following manufacturer’s protocol.</w:t>
      </w:r>
      <w:r w:rsidR="00411E38" w:rsidRPr="00FD0CFF">
        <w:rPr>
          <w:rFonts w:cstheme="minorHAnsi"/>
          <w:bCs/>
          <w:szCs w:val="18"/>
        </w:rPr>
        <w:t xml:space="preserve"> </w:t>
      </w:r>
      <w:r w:rsidR="00E0719E" w:rsidRPr="00FD0CFF">
        <w:rPr>
          <w:rFonts w:cstheme="minorHAnsi"/>
          <w:bCs/>
          <w:szCs w:val="18"/>
        </w:rPr>
        <w:t>VFA</w:t>
      </w:r>
      <w:r w:rsidRPr="00FD0CFF">
        <w:rPr>
          <w:rFonts w:cstheme="minorHAnsi"/>
          <w:bCs/>
          <w:szCs w:val="18"/>
        </w:rPr>
        <w:t>s</w:t>
      </w:r>
      <w:r w:rsidR="00E0719E" w:rsidRPr="00FD0CFF">
        <w:rPr>
          <w:rFonts w:cstheme="minorHAnsi"/>
          <w:bCs/>
          <w:szCs w:val="18"/>
        </w:rPr>
        <w:t xml:space="preserve"> concentration was verified by ion-chromatography using a </w:t>
      </w:r>
      <w:r w:rsidR="00E0719E" w:rsidRPr="00FD0CFF">
        <w:rPr>
          <w:rFonts w:cstheme="minorHAnsi"/>
          <w:color w:val="000000"/>
          <w:szCs w:val="18"/>
        </w:rPr>
        <w:t xml:space="preserve">Dionex ICS-1100 (Thermo Fisher Scientific, USA) equipped with IonPac ICE-AS1 column as described by Conca and colleagues </w:t>
      </w:r>
      <w:r w:rsidR="00E0719E" w:rsidRPr="00FD0CFF">
        <w:rPr>
          <w:rFonts w:cstheme="minorHAnsi"/>
          <w:color w:val="000000"/>
          <w:szCs w:val="18"/>
        </w:rPr>
        <w:fldChar w:fldCharType="begin"/>
      </w:r>
      <w:r w:rsidR="00E0719E" w:rsidRPr="00FD0CFF">
        <w:rPr>
          <w:rFonts w:cstheme="minorHAnsi"/>
          <w:color w:val="000000"/>
          <w:szCs w:val="18"/>
        </w:rPr>
        <w:instrText xml:space="preserve"> ADDIN EN.CITE &lt;EndNote&gt;&lt;Cite&gt;&lt;Author&gt;Conca&lt;/Author&gt;&lt;Year&gt;2020&lt;/Year&gt;&lt;RecNum&gt;52&lt;/RecNum&gt;&lt;DisplayText&gt;(Conca et al., 2020)&lt;/DisplayText&gt;&lt;record&gt;&lt;rec-number&gt;52&lt;/rec-number&gt;&lt;foreign-keys&gt;&lt;key app="EN" db-id="xzztzspxqffzveedp0cv0z0ipw5p9at5zfet" timestamp="1620309612"&gt;52&lt;/key&gt;&lt;/foreign-keys&gt;&lt;ref-type name="Journal Article"&gt;17&lt;/ref-type&gt;&lt;contributors&gt;&lt;authors&gt;&lt;author&gt;Conca, Vincenzo&lt;/author&gt;&lt;author&gt;da Ros, Cinzia&lt;/author&gt;&lt;author&gt;Valentino, Francesco&lt;/author&gt;&lt;author&gt;Eusebi, Anna Laura&lt;/author&gt;&lt;author&gt;Frison, Nicola&lt;/author&gt;&lt;author&gt;Fatone, Francesco&lt;/author&gt;&lt;/authors&gt;&lt;/contributors&gt;&lt;titles&gt;&lt;title&gt;Long-term validation of polyhydroxyalkanoates production potential from the sidestream of municipal wastewater treatment plant at pilot scale&lt;/title&gt;&lt;secondary-title&gt;Chemical Engineering Journal&lt;/secondary-title&gt;&lt;/titles&gt;&lt;periodical&gt;&lt;full-title&gt;Chemical Engineering Journal&lt;/full-title&gt;&lt;/periodical&gt;&lt;pages&gt;124627&lt;/pages&gt;&lt;volume&gt;390&lt;/volume&gt;&lt;dates&gt;&lt;year&gt;2020&lt;/year&gt;&lt;/dates&gt;&lt;isbn&gt;1385-8947&lt;/isbn&gt;&lt;urls&gt;&lt;/urls&gt;&lt;/record&gt;&lt;/Cite&gt;&lt;/EndNote&gt;</w:instrText>
      </w:r>
      <w:r w:rsidR="00E0719E" w:rsidRPr="00FD0CFF">
        <w:rPr>
          <w:rFonts w:cstheme="minorHAnsi"/>
          <w:color w:val="000000"/>
          <w:szCs w:val="18"/>
        </w:rPr>
        <w:fldChar w:fldCharType="separate"/>
      </w:r>
      <w:r w:rsidR="00E0719E" w:rsidRPr="00FD0CFF">
        <w:rPr>
          <w:rFonts w:cstheme="minorHAnsi"/>
          <w:noProof/>
          <w:color w:val="000000"/>
          <w:szCs w:val="18"/>
        </w:rPr>
        <w:t>(Conca et al., 2020)</w:t>
      </w:r>
      <w:r w:rsidR="00E0719E" w:rsidRPr="00FD0CFF">
        <w:rPr>
          <w:rFonts w:cstheme="minorHAnsi"/>
          <w:color w:val="000000"/>
          <w:szCs w:val="18"/>
        </w:rPr>
        <w:fldChar w:fldCharType="end"/>
      </w:r>
      <w:r w:rsidR="00E0719E" w:rsidRPr="00FD0CFF">
        <w:rPr>
          <w:rFonts w:cstheme="minorHAnsi"/>
          <w:color w:val="000000"/>
          <w:szCs w:val="18"/>
        </w:rPr>
        <w:t>. PHA contents were quantified by gas chromatography (GC)</w:t>
      </w:r>
      <w:r w:rsidRPr="00FD0CFF">
        <w:rPr>
          <w:rFonts w:cstheme="minorHAnsi"/>
          <w:color w:val="000000"/>
          <w:szCs w:val="18"/>
        </w:rPr>
        <w:t xml:space="preserve"> </w:t>
      </w:r>
      <w:r w:rsidR="00E0719E" w:rsidRPr="00FD0CFF">
        <w:rPr>
          <w:szCs w:val="18"/>
        </w:rPr>
        <w:t xml:space="preserve">following Braunegg and colleagues </w:t>
      </w:r>
      <w:r w:rsidR="00E0719E" w:rsidRPr="00FD0CFF">
        <w:rPr>
          <w:szCs w:val="18"/>
        </w:rPr>
        <w:fldChar w:fldCharType="begin"/>
      </w:r>
      <w:r w:rsidR="00666905" w:rsidRPr="00FD0CFF">
        <w:rPr>
          <w:szCs w:val="18"/>
        </w:rPr>
        <w:instrText xml:space="preserve"> ADDIN EN.CITE &lt;EndNote&gt;&lt;Cite&gt;&lt;Author&gt;Braunegg&lt;/Author&gt;&lt;Year&gt;1978&lt;/Year&gt;&lt;RecNum&gt;56&lt;/RecNum&gt;&lt;DisplayText&gt;(Braunegg et al., 1978)&lt;/DisplayText&gt;&lt;record&gt;&lt;rec-number&gt;56&lt;/rec-number&gt;&lt;foreign-keys&gt;&lt;key app="EN" db-id="xzztzspxqffzveedp0cv0z0ipw5p9at5zfet" timestamp="1620825544"&gt;56&lt;/key&gt;&lt;/foreign-keys&gt;&lt;ref-type name="Journal Article"&gt;17&lt;/ref-type&gt;&lt;contributors&gt;&lt;authors&gt;&lt;author&gt;Braunegg, G&lt;/author&gt;&lt;author&gt;Sonnleitner, BY&lt;/author&gt;&lt;author&gt;Lafferty, RM&lt;/author&gt;&lt;/authors&gt;&lt;/contributors&gt;&lt;titles&gt;&lt;title&gt;A rapid gas chromatographic method for the determination of poly-β-hydroxybutyric acid in microbial biomass&lt;/title&gt;&lt;secondary-title&gt;European Journal of Applied Microbiology and Biotechnology&lt;/secondary-title&gt;&lt;/titles&gt;&lt;periodical&gt;&lt;full-title&gt;European journal of applied microbiology and biotechnology&lt;/full-title&gt;&lt;/periodical&gt;&lt;pages&gt;29-37&lt;/pages&gt;&lt;volume&gt;6&lt;/volume&gt;&lt;number&gt;1&lt;/number&gt;&lt;dates&gt;&lt;year&gt;1978&lt;/year&gt;&lt;/dates&gt;&lt;isbn&gt;1432-0614&lt;/isbn&gt;&lt;urls&gt;&lt;/urls&gt;&lt;/record&gt;&lt;/Cite&gt;&lt;/EndNote&gt;</w:instrText>
      </w:r>
      <w:r w:rsidR="00E0719E" w:rsidRPr="00FD0CFF">
        <w:rPr>
          <w:szCs w:val="18"/>
        </w:rPr>
        <w:fldChar w:fldCharType="separate"/>
      </w:r>
      <w:r w:rsidR="00D423C3" w:rsidRPr="00FD0CFF">
        <w:rPr>
          <w:noProof/>
          <w:szCs w:val="18"/>
        </w:rPr>
        <w:t>(Braunegg et al., 1978)</w:t>
      </w:r>
      <w:r w:rsidR="00E0719E" w:rsidRPr="00FD0CFF">
        <w:rPr>
          <w:szCs w:val="18"/>
        </w:rPr>
        <w:fldChar w:fldCharType="end"/>
      </w:r>
      <w:r w:rsidRPr="00FD0CFF">
        <w:rPr>
          <w:szCs w:val="18"/>
        </w:rPr>
        <w:t xml:space="preserve"> together with</w:t>
      </w:r>
      <w:r w:rsidR="00E0719E" w:rsidRPr="00FD0CFF">
        <w:rPr>
          <w:szCs w:val="18"/>
        </w:rPr>
        <w:t xml:space="preserve"> </w:t>
      </w:r>
      <w:bookmarkStart w:id="2" w:name="_Hlk86051449"/>
      <w:r w:rsidRPr="00FD0CFF">
        <w:rPr>
          <w:szCs w:val="18"/>
        </w:rPr>
        <w:t>s</w:t>
      </w:r>
      <w:r w:rsidR="00E0719E" w:rsidRPr="00FD0CFF">
        <w:rPr>
          <w:szCs w:val="18"/>
        </w:rPr>
        <w:t>tandards of pure poly(3-hydroxybutyric acid-co-3-hydroxyvaleric acid) (Sigma, 403105)</w:t>
      </w:r>
      <w:bookmarkEnd w:id="2"/>
      <w:r w:rsidRPr="00FD0CFF">
        <w:rPr>
          <w:szCs w:val="18"/>
        </w:rPr>
        <w:t xml:space="preserve">. </w:t>
      </w:r>
      <w:r w:rsidR="00E0719E" w:rsidRPr="00FD0CFF">
        <w:rPr>
          <w:szCs w:val="18"/>
        </w:rPr>
        <w:t xml:space="preserve">PHA contents in experimental samples were calculated as percentage over the sample VSS with the following equation: (mgPHA/mgVSS)*100, whereas the PHA yields were calculated as mgPHA/mgCOD. </w:t>
      </w:r>
    </w:p>
    <w:p w14:paraId="6212AFA0" w14:textId="77777777" w:rsidR="00E96E62" w:rsidRDefault="00E96E62" w:rsidP="003110C0">
      <w:pPr>
        <w:autoSpaceDE w:val="0"/>
        <w:autoSpaceDN w:val="0"/>
        <w:adjustRightInd w:val="0"/>
        <w:ind w:right="-2"/>
        <w:rPr>
          <w:sz w:val="20"/>
        </w:rPr>
      </w:pPr>
    </w:p>
    <w:p w14:paraId="24AA210A" w14:textId="3C281757" w:rsidR="00813444" w:rsidRPr="00813444" w:rsidRDefault="00E96E62" w:rsidP="00813444">
      <w:pPr>
        <w:pStyle w:val="CETheadingx"/>
      </w:pPr>
      <w:r w:rsidRPr="003A7F88">
        <w:t>Bacterial biomass characterisation</w:t>
      </w:r>
    </w:p>
    <w:p w14:paraId="524969DD" w14:textId="1173D4B4" w:rsidR="00D33BE0" w:rsidRPr="00FD0CFF" w:rsidRDefault="00D33BE0" w:rsidP="003110C0">
      <w:pPr>
        <w:autoSpaceDE w:val="0"/>
        <w:autoSpaceDN w:val="0"/>
        <w:adjustRightInd w:val="0"/>
        <w:ind w:right="-2"/>
        <w:rPr>
          <w:rFonts w:cstheme="minorHAnsi"/>
          <w:bCs/>
          <w:szCs w:val="18"/>
        </w:rPr>
      </w:pPr>
      <w:r w:rsidRPr="00FD0CFF">
        <w:rPr>
          <w:rFonts w:cstheme="minorHAnsi"/>
          <w:color w:val="000000"/>
          <w:szCs w:val="18"/>
          <w:shd w:val="clear" w:color="auto" w:fill="FFFFFF"/>
        </w:rPr>
        <w:t xml:space="preserve">The proximate composition and amino acid analyses were performed by Chelab Srl laboratories - Merieux NutriSciences (Resana, Treviso, Italy, </w:t>
      </w:r>
      <w:r w:rsidRPr="00FD0CFF">
        <w:rPr>
          <w:rFonts w:cstheme="minorHAnsi"/>
          <w:szCs w:val="18"/>
          <w:shd w:val="clear" w:color="auto" w:fill="FFFFFF"/>
        </w:rPr>
        <w:t xml:space="preserve">www.merieuxnutrisciences.com/it/). </w:t>
      </w:r>
      <w:r w:rsidRPr="00FD0CFF">
        <w:rPr>
          <w:rFonts w:cstheme="minorHAnsi"/>
          <w:color w:val="000000"/>
          <w:szCs w:val="18"/>
          <w:shd w:val="clear" w:color="auto" w:fill="FFFFFF"/>
        </w:rPr>
        <w:t xml:space="preserve">Moisture and ash contents were determined gravimetrically according to standard methods </w:t>
      </w:r>
      <w:r w:rsidRPr="00FD0CFF">
        <w:rPr>
          <w:rFonts w:cstheme="minorHAnsi"/>
          <w:color w:val="000000"/>
          <w:szCs w:val="18"/>
          <w:shd w:val="clear" w:color="auto" w:fill="FFFFFF"/>
        </w:rPr>
        <w:fldChar w:fldCharType="begin"/>
      </w:r>
      <w:r w:rsidR="001141E8" w:rsidRPr="00FD0CFF">
        <w:rPr>
          <w:rFonts w:cstheme="minorHAnsi"/>
          <w:color w:val="000000"/>
          <w:szCs w:val="18"/>
          <w:shd w:val="clear" w:color="auto" w:fill="FFFFFF"/>
        </w:rPr>
        <w:instrText xml:space="preserve"> ADDIN EN.CITE &lt;EndNote&gt;&lt;Cite&gt;&lt;Author&gt;IRSA-CNR&lt;/Author&gt;&lt;Year&gt;2003&lt;/Year&gt;&lt;RecNum&gt;55&lt;/RecNum&gt;&lt;DisplayText&gt;(APHA et al., 1998; IRSA-CNR, 2003)&lt;/DisplayText&gt;&lt;record&gt;&lt;rec-number&gt;55&lt;/rec-number&gt;&lt;foreign-keys&gt;&lt;key app="EN" db-id="xzztzspxqffzveedp0cv0z0ipw5p9at5zfet" timestamp="1620823493"&gt;55&lt;/key&gt;&lt;/foreign-keys&gt;&lt;ref-type name="Book"&gt;6&lt;/ref-type&gt;&lt;contributors&gt;&lt;authors&gt;&lt;author&gt;IRSA-CNR, APAT&lt;/author&gt;&lt;/authors&gt;&lt;secondary-authors&gt;&lt;author&gt;Istituto Superiore per la Protezione e la Ricerca Ambientale&lt;/author&gt;&lt;/secondary-authors&gt;&lt;/contributors&gt;&lt;titles&gt;&lt;title&gt;Analytical methods for waters&lt;/title&gt;&lt;secondary-title&gt;Manual and Guideline&lt;/secondary-title&gt;&lt;/titles&gt;&lt;periodical&gt;&lt;full-title&gt;Manual and Guideline&lt;/full-title&gt;&lt;/periodical&gt;&lt;volume&gt;3&lt;/volume&gt;&lt;dates&gt;&lt;year&gt;2003&lt;/year&gt;&lt;/dates&gt;&lt;pub-location&gt;Rome, Italy&lt;/pub-location&gt;&lt;urls&gt;&lt;/urls&gt;&lt;/record&gt;&lt;/Cite&gt;&lt;Cite&gt;&lt;Author&gt;APHA&lt;/Author&gt;&lt;Year&gt;1998&lt;/Year&gt;&lt;RecNum&gt;54&lt;/RecNum&gt;&lt;record&gt;&lt;rec-number&gt;54&lt;/rec-number&gt;&lt;foreign-keys&gt;&lt;key app="EN" db-id="xzztzspxqffzveedp0cv0z0ipw5p9at5zfet" timestamp="1620822405"&gt;54&lt;/key&gt;&lt;/foreign-keys&gt;&lt;ref-type name="Book"&gt;6&lt;/ref-type&gt;&lt;contributors&gt;&lt;authors&gt;&lt;author&gt;APHA&lt;/author&gt;&lt;author&gt;AWWA&lt;/author&gt;&lt;author&gt;WEF&lt;/author&gt;&lt;/authors&gt;&lt;secondary-authors&gt;&lt;author&gt;20th Edition&lt;/author&gt;&lt;/secondary-authors&gt;&lt;/contributors&gt;&lt;titles&gt;&lt;title&gt;Standard Methods for the Examinations of Water and Wastewater&lt;/title&gt;&lt;/titles&gt;&lt;dates&gt;&lt;year&gt;1998&lt;/year&gt;&lt;/dates&gt;&lt;pub-location&gt;Washington, DC, USA&lt;/pub-location&gt;&lt;publisher&gt;American Public Health Association&lt;/publisher&gt;&lt;urls&gt;&lt;/urls&gt;&lt;/record&gt;&lt;/Cite&gt;&lt;/EndNote&gt;</w:instrText>
      </w:r>
      <w:r w:rsidRPr="00FD0CFF">
        <w:rPr>
          <w:rFonts w:cstheme="minorHAnsi"/>
          <w:color w:val="000000"/>
          <w:szCs w:val="18"/>
          <w:shd w:val="clear" w:color="auto" w:fill="FFFFFF"/>
        </w:rPr>
        <w:fldChar w:fldCharType="separate"/>
      </w:r>
      <w:r w:rsidRPr="00FD0CFF">
        <w:rPr>
          <w:rFonts w:cstheme="minorHAnsi"/>
          <w:noProof/>
          <w:color w:val="000000"/>
          <w:szCs w:val="18"/>
          <w:shd w:val="clear" w:color="auto" w:fill="FFFFFF"/>
        </w:rPr>
        <w:t>(APHA et al., 1998; IRSA-CNR, 2003)</w:t>
      </w:r>
      <w:r w:rsidRPr="00FD0CFF">
        <w:rPr>
          <w:rFonts w:cstheme="minorHAnsi"/>
          <w:color w:val="000000"/>
          <w:szCs w:val="18"/>
          <w:shd w:val="clear" w:color="auto" w:fill="FFFFFF"/>
        </w:rPr>
        <w:fldChar w:fldCharType="end"/>
      </w:r>
      <w:r w:rsidRPr="00FD0CFF">
        <w:rPr>
          <w:rFonts w:cstheme="minorHAnsi"/>
          <w:color w:val="000000"/>
          <w:szCs w:val="18"/>
          <w:shd w:val="clear" w:color="auto" w:fill="FFFFFF"/>
        </w:rPr>
        <w:t xml:space="preserve">. Crude lipids, oils and cellulose were quantified using internal methods subject to copyright and therefore not disclosable. Nitrogen-free compounds were obtained by subgrating from 100 the other obtained values, which are presented as g/100g. Crude protein amounts were determined by quantifying the total nitrogen content with the Dumas method </w:t>
      </w:r>
      <w:r w:rsidRPr="00FD0CFF">
        <w:rPr>
          <w:rFonts w:cstheme="minorHAnsi"/>
          <w:color w:val="000000"/>
          <w:szCs w:val="18"/>
          <w:shd w:val="clear" w:color="auto" w:fill="FFFFFF"/>
        </w:rPr>
        <w:fldChar w:fldCharType="begin"/>
      </w:r>
      <w:r w:rsidRPr="00FD0CFF">
        <w:rPr>
          <w:rFonts w:cstheme="minorHAnsi"/>
          <w:color w:val="000000"/>
          <w:szCs w:val="18"/>
          <w:shd w:val="clear" w:color="auto" w:fill="FFFFFF"/>
        </w:rPr>
        <w:instrText xml:space="preserve"> ADDIN EN.CITE &lt;EndNote&gt;&lt;Cite&gt;&lt;Author&gt;Saint-Denis&lt;/Author&gt;&lt;Year&gt;2004&lt;/Year&gt;&lt;RecNum&gt;57&lt;/RecNum&gt;&lt;DisplayText&gt;(Saint-Denis &amp;amp; Goupy, 2004)&lt;/DisplayText&gt;&lt;record&gt;&lt;rec-number&gt;57&lt;/rec-number&gt;&lt;foreign-keys&gt;&lt;key app="EN" db-id="xzztzspxqffzveedp0cv0z0ipw5p9at5zfet" timestamp="1620830770"&gt;57&lt;/key&gt;&lt;/foreign-keys&gt;&lt;ref-type name="Journal Article"&gt;17&lt;/ref-type&gt;&lt;contributors&gt;&lt;authors&gt;&lt;author&gt;Saint-Denis, Thierry&lt;/author&gt;&lt;author&gt;Goupy, Jacques&lt;/author&gt;&lt;/authors&gt;&lt;/contributors&gt;&lt;titles&gt;&lt;title&gt;Optimization of a nitrogen analyser based on the Dumas method&lt;/title&gt;&lt;secondary-title&gt;Analytica Chimica Acta&lt;/secondary-title&gt;&lt;/titles&gt;&lt;periodical&gt;&lt;full-title&gt;Analytica Chimica Acta&lt;/full-title&gt;&lt;/periodical&gt;&lt;pages&gt;191-198&lt;/pages&gt;&lt;volume&gt;515&lt;/volume&gt;&lt;number&gt;1&lt;/number&gt;&lt;dates&gt;&lt;year&gt;2004&lt;/year&gt;&lt;/dates&gt;&lt;isbn&gt;0003-2670&lt;/isbn&gt;&lt;urls&gt;&lt;/urls&gt;&lt;/record&gt;&lt;/Cite&gt;&lt;/EndNote&gt;</w:instrText>
      </w:r>
      <w:r w:rsidRPr="00FD0CFF">
        <w:rPr>
          <w:rFonts w:cstheme="minorHAnsi"/>
          <w:color w:val="000000"/>
          <w:szCs w:val="18"/>
          <w:shd w:val="clear" w:color="auto" w:fill="FFFFFF"/>
        </w:rPr>
        <w:fldChar w:fldCharType="separate"/>
      </w:r>
      <w:r w:rsidRPr="00FD0CFF">
        <w:rPr>
          <w:rFonts w:cstheme="minorHAnsi"/>
          <w:noProof/>
          <w:color w:val="000000"/>
          <w:szCs w:val="18"/>
          <w:shd w:val="clear" w:color="auto" w:fill="FFFFFF"/>
        </w:rPr>
        <w:t>(Saint-Denis &amp; Goupy, 2004)</w:t>
      </w:r>
      <w:r w:rsidRPr="00FD0CFF">
        <w:rPr>
          <w:rFonts w:cstheme="minorHAnsi"/>
          <w:color w:val="000000"/>
          <w:szCs w:val="18"/>
          <w:shd w:val="clear" w:color="auto" w:fill="FFFFFF"/>
        </w:rPr>
        <w:fldChar w:fldCharType="end"/>
      </w:r>
      <w:r w:rsidRPr="00FD0CFF">
        <w:rPr>
          <w:rFonts w:cstheme="minorHAnsi"/>
          <w:color w:val="000000"/>
          <w:szCs w:val="18"/>
          <w:shd w:val="clear" w:color="auto" w:fill="FFFFFF"/>
        </w:rPr>
        <w:t xml:space="preserve"> and then multiplying the result by the conversion factor of 6.25 </w:t>
      </w:r>
      <w:r w:rsidRPr="00FD0CFF">
        <w:rPr>
          <w:rFonts w:cstheme="minorHAnsi"/>
          <w:color w:val="000000"/>
          <w:szCs w:val="18"/>
          <w:shd w:val="clear" w:color="auto" w:fill="FFFFFF"/>
        </w:rPr>
        <w:fldChar w:fldCharType="begin"/>
      </w:r>
      <w:r w:rsidR="001141E8" w:rsidRPr="00FD0CFF">
        <w:rPr>
          <w:rFonts w:cstheme="minorHAnsi"/>
          <w:color w:val="000000"/>
          <w:szCs w:val="18"/>
          <w:shd w:val="clear" w:color="auto" w:fill="FFFFFF"/>
        </w:rPr>
        <w:instrText xml:space="preserve"> ADDIN EN.CITE &lt;EndNote&gt;&lt;Cite&gt;&lt;Author&gt;IRSA-CNR&lt;/Author&gt;&lt;Year&gt;2003&lt;/Year&gt;&lt;RecNum&gt;55&lt;/RecNum&gt;&lt;DisplayText&gt;(IRSA-CNR, 2003)&lt;/DisplayText&gt;&lt;record&gt;&lt;rec-number&gt;55&lt;/rec-number&gt;&lt;foreign-keys&gt;&lt;key app="EN" db-id="xzztzspxqffzveedp0cv0z0ipw5p9at5zfet" timestamp="1620823493"&gt;55&lt;/key&gt;&lt;/foreign-keys&gt;&lt;ref-type name="Book"&gt;6&lt;/ref-type&gt;&lt;contributors&gt;&lt;authors&gt;&lt;author&gt;IRSA-CNR, APAT&lt;/author&gt;&lt;/authors&gt;&lt;secondary-authors&gt;&lt;author&gt;Istituto Superiore per la Protezione e la Ricerca Ambientale&lt;/author&gt;&lt;/secondary-authors&gt;&lt;/contributors&gt;&lt;titles&gt;&lt;title&gt;Analytical methods for waters&lt;/title&gt;&lt;secondary-title&gt;Manual and Guideline&lt;/secondary-title&gt;&lt;/titles&gt;&lt;periodical&gt;&lt;full-title&gt;Manual and Guideline&lt;/full-title&gt;&lt;/periodical&gt;&lt;volume&gt;3&lt;/volume&gt;&lt;dates&gt;&lt;year&gt;2003&lt;/year&gt;&lt;/dates&gt;&lt;pub-location&gt;Rome, Italy&lt;/pub-location&gt;&lt;urls&gt;&lt;/urls&gt;&lt;/record&gt;&lt;/Cite&gt;&lt;/EndNote&gt;</w:instrText>
      </w:r>
      <w:r w:rsidRPr="00FD0CFF">
        <w:rPr>
          <w:rFonts w:cstheme="minorHAnsi"/>
          <w:color w:val="000000"/>
          <w:szCs w:val="18"/>
          <w:shd w:val="clear" w:color="auto" w:fill="FFFFFF"/>
        </w:rPr>
        <w:fldChar w:fldCharType="separate"/>
      </w:r>
      <w:r w:rsidRPr="00FD0CFF">
        <w:rPr>
          <w:rFonts w:cstheme="minorHAnsi"/>
          <w:noProof/>
          <w:color w:val="000000"/>
          <w:szCs w:val="18"/>
          <w:shd w:val="clear" w:color="auto" w:fill="FFFFFF"/>
        </w:rPr>
        <w:t>(IRSA-CNR, 2003)</w:t>
      </w:r>
      <w:r w:rsidRPr="00FD0CFF">
        <w:rPr>
          <w:rFonts w:cstheme="minorHAnsi"/>
          <w:color w:val="000000"/>
          <w:szCs w:val="18"/>
          <w:shd w:val="clear" w:color="auto" w:fill="FFFFFF"/>
        </w:rPr>
        <w:fldChar w:fldCharType="end"/>
      </w:r>
      <w:r w:rsidRPr="00FD0CFF">
        <w:rPr>
          <w:rFonts w:cstheme="minorHAnsi"/>
          <w:color w:val="000000"/>
          <w:szCs w:val="18"/>
          <w:shd w:val="clear" w:color="auto" w:fill="FFFFFF"/>
        </w:rPr>
        <w:t xml:space="preserve">. </w:t>
      </w:r>
      <w:r w:rsidRPr="00FD0CFF">
        <w:rPr>
          <w:rFonts w:cstheme="minorHAnsi"/>
          <w:bCs/>
          <w:szCs w:val="18"/>
        </w:rPr>
        <w:t>The amino acid composition was determined in triplicates by oxidising and then hydrolysing the samples (or vice versa, depending on the amino acid under examination) and then determining each amino acid presence and quantity by ion chromatography with post-column derivatisation with ninhydrin. Cystine and cysteine were both determined as cysteic acid and then calculated as a sum expressed as cysteine; methionine was determined as methionine sulfone and then calculated as methionine. Tryptophan was determined according to the AOAC method 2017.03</w:t>
      </w:r>
      <w:r w:rsidR="003B09A6" w:rsidRPr="00FD0CFF">
        <w:rPr>
          <w:rFonts w:cstheme="minorHAnsi"/>
          <w:bCs/>
          <w:szCs w:val="18"/>
        </w:rPr>
        <w:t xml:space="preserve"> </w:t>
      </w:r>
      <w:r w:rsidRPr="00FD0CFF">
        <w:rPr>
          <w:rFonts w:cstheme="minorHAnsi"/>
          <w:bCs/>
          <w:szCs w:val="18"/>
        </w:rPr>
        <w:fldChar w:fldCharType="begin"/>
      </w:r>
      <w:r w:rsidRPr="00FD0CFF">
        <w:rPr>
          <w:rFonts w:cstheme="minorHAnsi"/>
          <w:bCs/>
          <w:szCs w:val="18"/>
        </w:rPr>
        <w:instrText xml:space="preserve"> ADDIN EN.CITE &lt;EndNote&gt;&lt;Cite&gt;&lt;Author&gt;Draher&lt;/Author&gt;&lt;Year&gt;2018&lt;/Year&gt;&lt;RecNum&gt;89&lt;/RecNum&gt;&lt;DisplayText&gt;(Draher &amp;amp; White, 2018)&lt;/DisplayText&gt;&lt;record&gt;&lt;rec-number&gt;89&lt;/rec-number&gt;&lt;foreign-keys&gt;&lt;key app="EN" db-id="xzztzspxqffzveedp0cv0z0ipw5p9at5zfet" timestamp="1634808706"&gt;89&lt;/key&gt;&lt;/foreign-keys&gt;&lt;ref-type name="Journal Article"&gt;17&lt;/ref-type&gt;&lt;contributors&gt;&lt;authors&gt;&lt;author&gt;Draher, Jonathan&lt;/author&gt;&lt;author&gt;White, Norman&lt;/author&gt;&lt;/authors&gt;&lt;/contributors&gt;&lt;titles&gt;&lt;title&gt;HPLC determination of total tryptophan in infant formula and adult/pediatric nutritional formula following enzymatic hydrolysis: single-laboratory validation, first action 2017.03&lt;/title&gt;&lt;secondary-title&gt;Journal of AOAC International&lt;/secondary-title&gt;&lt;/titles&gt;&lt;periodical&gt;&lt;full-title&gt;Journal of AOAC International&lt;/full-title&gt;&lt;/periodical&gt;&lt;pages&gt;824-830&lt;/pages&gt;&lt;volume&gt;101&lt;/volume&gt;&lt;number&gt;3&lt;/number&gt;&lt;dates&gt;&lt;year&gt;2018&lt;/year&gt;&lt;/dates&gt;&lt;isbn&gt;1060-3271&lt;/isbn&gt;&lt;urls&gt;&lt;/urls&gt;&lt;/record&gt;&lt;/Cite&gt;&lt;/EndNote&gt;</w:instrText>
      </w:r>
      <w:r w:rsidRPr="00FD0CFF">
        <w:rPr>
          <w:rFonts w:cstheme="minorHAnsi"/>
          <w:bCs/>
          <w:szCs w:val="18"/>
        </w:rPr>
        <w:fldChar w:fldCharType="separate"/>
      </w:r>
      <w:r w:rsidRPr="00FD0CFF">
        <w:rPr>
          <w:rFonts w:cstheme="minorHAnsi"/>
          <w:bCs/>
          <w:noProof/>
          <w:szCs w:val="18"/>
        </w:rPr>
        <w:t>(Draher &amp; White, 2018)</w:t>
      </w:r>
      <w:r w:rsidRPr="00FD0CFF">
        <w:rPr>
          <w:rFonts w:cstheme="minorHAnsi"/>
          <w:bCs/>
          <w:szCs w:val="18"/>
        </w:rPr>
        <w:fldChar w:fldCharType="end"/>
      </w:r>
      <w:r w:rsidRPr="00FD0CFF">
        <w:rPr>
          <w:rFonts w:cstheme="minorHAnsi"/>
          <w:bCs/>
          <w:szCs w:val="18"/>
        </w:rPr>
        <w:t>. Total carbohydrate contents were calculated by a two-step acid hydrolysis with sulfuric acid (72% v/v)</w:t>
      </w:r>
      <w:r w:rsidR="00614956" w:rsidRPr="00FD0CFF">
        <w:rPr>
          <w:rFonts w:cstheme="minorHAnsi"/>
          <w:bCs/>
          <w:szCs w:val="18"/>
        </w:rPr>
        <w:t xml:space="preserve"> </w:t>
      </w:r>
      <w:r w:rsidRPr="00FD0CFF">
        <w:rPr>
          <w:rFonts w:cstheme="minorHAnsi"/>
          <w:bCs/>
          <w:szCs w:val="18"/>
        </w:rPr>
        <w:fldChar w:fldCharType="begin"/>
      </w:r>
      <w:r w:rsidRPr="00FD0CFF">
        <w:rPr>
          <w:rFonts w:cstheme="minorHAnsi"/>
          <w:bCs/>
          <w:szCs w:val="18"/>
        </w:rPr>
        <w:instrText xml:space="preserve"> ADDIN EN.CITE &lt;EndNote&gt;&lt;Cite&gt;&lt;Author&gt;Sluiter&lt;/Author&gt;&lt;Year&gt;2008&lt;/Year&gt;&lt;RecNum&gt;88&lt;/RecNum&gt;&lt;DisplayText&gt;(Sluiter et al., 2008)&lt;/DisplayText&gt;&lt;record&gt;&lt;rec-number&gt;88&lt;/rec-number&gt;&lt;foreign-keys&gt;&lt;key app="EN" db-id="xzztzspxqffzveedp0cv0z0ipw5p9at5zfet" timestamp="1634736350"&gt;88&lt;/key&gt;&lt;/foreign-keys&gt;&lt;ref-type name="Journal Article"&gt;17&lt;/ref-type&gt;&lt;contributors&gt;&lt;authors&gt;&lt;author&gt;Sluiter, Amie&lt;/author&gt;&lt;author&gt;Hames, Bonnie&lt;/author&gt;&lt;author&gt;Ruiz, R&lt;/author&gt;&lt;author&gt;Scarlata, C&lt;/author&gt;&lt;author&gt;Sluiter, J&lt;/author&gt;&lt;author&gt;Templeton, D&lt;/author&gt;&lt;author&gt;Crocker, DLAP&lt;/author&gt;&lt;/authors&gt;&lt;/contributors&gt;&lt;titles&gt;&lt;title&gt;Determination of structural carbohydrates and lignin in biomass&lt;/title&gt;&lt;secondary-title&gt;Laboratory analytical procedure&lt;/secondary-title&gt;&lt;/titles&gt;&lt;periodical&gt;&lt;full-title&gt;Laboratory analytical procedure&lt;/full-title&gt;&lt;/periodical&gt;&lt;pages&gt;1-16&lt;/pages&gt;&lt;volume&gt;1617&lt;/volume&gt;&lt;number&gt;1&lt;/number&gt;&lt;dates&gt;&lt;year&gt;2008&lt;/year&gt;&lt;/dates&gt;&lt;urls&gt;&lt;/urls&gt;&lt;/record&gt;&lt;/Cite&gt;&lt;/EndNote&gt;</w:instrText>
      </w:r>
      <w:r w:rsidRPr="00FD0CFF">
        <w:rPr>
          <w:rFonts w:cstheme="minorHAnsi"/>
          <w:bCs/>
          <w:szCs w:val="18"/>
        </w:rPr>
        <w:fldChar w:fldCharType="separate"/>
      </w:r>
      <w:r w:rsidRPr="00FD0CFF">
        <w:rPr>
          <w:rFonts w:cstheme="minorHAnsi"/>
          <w:bCs/>
          <w:noProof/>
          <w:szCs w:val="18"/>
        </w:rPr>
        <w:t>(Sluiter et al., 2008)</w:t>
      </w:r>
      <w:r w:rsidRPr="00FD0CFF">
        <w:rPr>
          <w:rFonts w:cstheme="minorHAnsi"/>
          <w:bCs/>
          <w:szCs w:val="18"/>
        </w:rPr>
        <w:fldChar w:fldCharType="end"/>
      </w:r>
      <w:r w:rsidRPr="00FD0CFF">
        <w:rPr>
          <w:rFonts w:cstheme="minorHAnsi"/>
          <w:bCs/>
          <w:szCs w:val="18"/>
        </w:rPr>
        <w:t>, followed by HPLC using a Jasco Extrema LC-4000 system equipped with a Rezex RoA H+ (Phenomenex) column.</w:t>
      </w:r>
    </w:p>
    <w:p w14:paraId="2EF2CA9A" w14:textId="010BABB7" w:rsidR="00A459EB" w:rsidRDefault="00A459EB" w:rsidP="003110C0">
      <w:pPr>
        <w:autoSpaceDE w:val="0"/>
        <w:autoSpaceDN w:val="0"/>
        <w:adjustRightInd w:val="0"/>
        <w:ind w:right="-2"/>
        <w:rPr>
          <w:rFonts w:cstheme="minorHAnsi"/>
          <w:bCs/>
          <w:sz w:val="20"/>
        </w:rPr>
      </w:pPr>
    </w:p>
    <w:p w14:paraId="01F00EAC" w14:textId="0ABB0863" w:rsidR="00813444" w:rsidRPr="00813444" w:rsidRDefault="00A459EB" w:rsidP="00813444">
      <w:pPr>
        <w:pStyle w:val="CETheadingx"/>
      </w:pPr>
      <w:r w:rsidRPr="003A7F88">
        <w:t>PHAs accumulation test</w:t>
      </w:r>
    </w:p>
    <w:p w14:paraId="492B0080" w14:textId="25EE6FF3" w:rsidR="006A5D40" w:rsidRPr="00FD0CFF" w:rsidRDefault="006A5D40" w:rsidP="003110C0">
      <w:pPr>
        <w:autoSpaceDE w:val="0"/>
        <w:autoSpaceDN w:val="0"/>
        <w:adjustRightInd w:val="0"/>
        <w:ind w:right="-2"/>
        <w:rPr>
          <w:rFonts w:cstheme="minorHAnsi"/>
          <w:bCs/>
          <w:szCs w:val="18"/>
        </w:rPr>
      </w:pPr>
      <w:r w:rsidRPr="00FD0CFF">
        <w:rPr>
          <w:rFonts w:cstheme="minorHAnsi"/>
          <w:bCs/>
          <w:szCs w:val="18"/>
        </w:rPr>
        <w:t xml:space="preserve">500 ml of bacterial biomass extracted from the CSRT were placed </w:t>
      </w:r>
      <w:r w:rsidR="00DF4B9C" w:rsidRPr="00FD0CFF">
        <w:rPr>
          <w:rFonts w:cstheme="minorHAnsi"/>
          <w:bCs/>
          <w:szCs w:val="18"/>
        </w:rPr>
        <w:t>at the concentration of 1</w:t>
      </w:r>
      <w:r w:rsidR="00CC1C40">
        <w:rPr>
          <w:rFonts w:cstheme="minorHAnsi"/>
          <w:bCs/>
          <w:szCs w:val="18"/>
        </w:rPr>
        <w:t xml:space="preserve"> </w:t>
      </w:r>
      <w:r w:rsidR="00DF4B9C" w:rsidRPr="00FD0CFF">
        <w:rPr>
          <w:rFonts w:cstheme="minorHAnsi"/>
          <w:bCs/>
          <w:szCs w:val="18"/>
        </w:rPr>
        <w:t xml:space="preserve">g MLVSS/L </w:t>
      </w:r>
      <w:r w:rsidRPr="00FD0CFF">
        <w:rPr>
          <w:rFonts w:cstheme="minorHAnsi"/>
          <w:bCs/>
          <w:szCs w:val="18"/>
        </w:rPr>
        <w:t xml:space="preserve">in 1 </w:t>
      </w:r>
      <w:r w:rsidR="00DF4B9C" w:rsidRPr="00FD0CFF">
        <w:rPr>
          <w:rFonts w:cstheme="minorHAnsi"/>
          <w:bCs/>
          <w:szCs w:val="18"/>
        </w:rPr>
        <w:t>litre</w:t>
      </w:r>
      <w:r w:rsidRPr="00FD0CFF">
        <w:rPr>
          <w:rFonts w:cstheme="minorHAnsi"/>
          <w:bCs/>
          <w:szCs w:val="18"/>
        </w:rPr>
        <w:t xml:space="preserve"> flasks at the temperature of 27</w:t>
      </w:r>
      <w:r w:rsidR="00CC1C40">
        <w:rPr>
          <w:rFonts w:cstheme="minorHAnsi"/>
          <w:bCs/>
          <w:szCs w:val="18"/>
        </w:rPr>
        <w:t xml:space="preserve"> </w:t>
      </w:r>
      <w:r w:rsidRPr="00FD0CFF">
        <w:rPr>
          <w:rFonts w:cs="Arial"/>
          <w:bCs/>
          <w:szCs w:val="18"/>
        </w:rPr>
        <w:t>°</w:t>
      </w:r>
      <w:r w:rsidRPr="00FD0CFF">
        <w:rPr>
          <w:rFonts w:cstheme="minorHAnsi"/>
          <w:bCs/>
          <w:szCs w:val="18"/>
        </w:rPr>
        <w:t>C and 180 rpm. 5 hourly spikes of either fermentation fluid or VFAs mix (</w:t>
      </w:r>
      <w:r w:rsidR="00DF4B9C" w:rsidRPr="00FD0CFF">
        <w:rPr>
          <w:rFonts w:cstheme="minorHAnsi"/>
          <w:bCs/>
          <w:szCs w:val="18"/>
        </w:rPr>
        <w:t>acetic, butyric, propionic, pentanoic, isobutyric, isopentanoic) were dosed to reach a</w:t>
      </w:r>
      <w:r w:rsidR="00052A5C" w:rsidRPr="00FD0CFF">
        <w:rPr>
          <w:rFonts w:cstheme="minorHAnsi"/>
          <w:bCs/>
          <w:szCs w:val="18"/>
        </w:rPr>
        <w:t>n</w:t>
      </w:r>
      <w:r w:rsidR="00DF4B9C" w:rsidRPr="00FD0CFF">
        <w:rPr>
          <w:rFonts w:cstheme="minorHAnsi"/>
          <w:bCs/>
          <w:szCs w:val="18"/>
        </w:rPr>
        <w:t xml:space="preserve"> sCOD concentration of 2 g/L</w:t>
      </w:r>
      <w:r w:rsidR="005A5162" w:rsidRPr="00FD0CFF">
        <w:rPr>
          <w:rFonts w:cstheme="minorHAnsi"/>
          <w:bCs/>
          <w:szCs w:val="18"/>
        </w:rPr>
        <w:t xml:space="preserve"> and </w:t>
      </w:r>
      <w:r w:rsidR="005A5162" w:rsidRPr="00FD0CFF">
        <w:rPr>
          <w:rFonts w:cstheme="minorHAnsi"/>
          <w:bCs/>
          <w:szCs w:val="18"/>
        </w:rPr>
        <w:lastRenderedPageBreak/>
        <w:t>pH of 8.5</w:t>
      </w:r>
      <w:r w:rsidR="00DF4B9C" w:rsidRPr="00FD0CFF">
        <w:rPr>
          <w:rFonts w:cstheme="minorHAnsi"/>
          <w:bCs/>
          <w:szCs w:val="18"/>
        </w:rPr>
        <w:t xml:space="preserve"> in the mixed liquor, and at the same time 100 ml samples were extracted for analysis of MLVSS, sCOD, PHAs, VFAs and pH.</w:t>
      </w:r>
    </w:p>
    <w:p w14:paraId="55B49AAD" w14:textId="77777777" w:rsidR="003110C0" w:rsidRPr="00DF4B9C" w:rsidRDefault="003110C0" w:rsidP="00813444">
      <w:pPr>
        <w:autoSpaceDE w:val="0"/>
        <w:autoSpaceDN w:val="0"/>
        <w:adjustRightInd w:val="0"/>
        <w:rPr>
          <w:rFonts w:ascii="CIDFont+F2" w:eastAsia="CIDFont+F2" w:cs="CIDFont+F2"/>
          <w:bCs/>
          <w:sz w:val="20"/>
        </w:rPr>
      </w:pPr>
    </w:p>
    <w:p w14:paraId="2BB02895" w14:textId="443D757D" w:rsidR="003A7384" w:rsidRDefault="00956B5B" w:rsidP="003110C0">
      <w:pPr>
        <w:pStyle w:val="CETHeading1"/>
        <w:numPr>
          <w:ilvl w:val="0"/>
          <w:numId w:val="0"/>
        </w:numPr>
        <w:spacing w:before="0" w:after="0" w:line="264" w:lineRule="auto"/>
      </w:pPr>
      <w:r w:rsidRPr="003A7F88">
        <w:t>Results and discussion</w:t>
      </w:r>
    </w:p>
    <w:p w14:paraId="04D106BE" w14:textId="77777777" w:rsidR="00813444" w:rsidRPr="00813444" w:rsidRDefault="00813444" w:rsidP="00813444">
      <w:pPr>
        <w:pStyle w:val="CETBodytext"/>
      </w:pPr>
    </w:p>
    <w:p w14:paraId="4AF9F986" w14:textId="3A0DA99A" w:rsidR="00EA398F" w:rsidRPr="00FD0CFF" w:rsidRDefault="00117376" w:rsidP="003110C0">
      <w:pPr>
        <w:pStyle w:val="CETBodytext"/>
        <w:rPr>
          <w:szCs w:val="18"/>
          <w:highlight w:val="lightGray"/>
          <w:lang w:val="en-GB"/>
        </w:rPr>
      </w:pPr>
      <w:r w:rsidRPr="00FD0CFF">
        <w:rPr>
          <w:szCs w:val="18"/>
          <w:lang w:val="en-GB"/>
        </w:rPr>
        <w:t>Table 1</w:t>
      </w:r>
      <w:r w:rsidR="002D552F" w:rsidRPr="00FD0CFF">
        <w:rPr>
          <w:szCs w:val="18"/>
          <w:lang w:val="en-GB"/>
        </w:rPr>
        <w:t xml:space="preserve"> and 2</w:t>
      </w:r>
      <w:r w:rsidRPr="00FD0CFF">
        <w:rPr>
          <w:szCs w:val="18"/>
          <w:lang w:val="en-GB"/>
        </w:rPr>
        <w:t xml:space="preserve"> present the results of the analysis of the fermentation fluid</w:t>
      </w:r>
      <w:r w:rsidR="00B245D6" w:rsidRPr="00FD0CFF">
        <w:rPr>
          <w:szCs w:val="18"/>
          <w:lang w:val="en-GB"/>
        </w:rPr>
        <w:t xml:space="preserve"> obtained from the </w:t>
      </w:r>
      <w:r w:rsidR="00805B6A" w:rsidRPr="00FD0CFF">
        <w:rPr>
          <w:szCs w:val="18"/>
          <w:lang w:val="en-GB"/>
        </w:rPr>
        <w:t>AF</w:t>
      </w:r>
      <w:r w:rsidR="00B245D6" w:rsidRPr="00FD0CFF">
        <w:rPr>
          <w:szCs w:val="18"/>
          <w:lang w:val="en-GB"/>
        </w:rPr>
        <w:t xml:space="preserve"> of the zootechnical waste, and subsequently used to feed the CSRT</w:t>
      </w:r>
      <w:r w:rsidR="00805B6A" w:rsidRPr="00FD0CFF">
        <w:rPr>
          <w:szCs w:val="18"/>
          <w:lang w:val="en-GB"/>
        </w:rPr>
        <w:t>. The</w:t>
      </w:r>
      <w:r w:rsidRPr="00FD0CFF">
        <w:rPr>
          <w:szCs w:val="18"/>
          <w:lang w:val="en-GB"/>
        </w:rPr>
        <w:t xml:space="preserve"> </w:t>
      </w:r>
      <w:r w:rsidR="009009F6" w:rsidRPr="00FD0CFF">
        <w:rPr>
          <w:szCs w:val="18"/>
          <w:lang w:val="en-GB"/>
        </w:rPr>
        <w:t>s</w:t>
      </w:r>
      <w:r w:rsidRPr="00FD0CFF">
        <w:rPr>
          <w:szCs w:val="18"/>
          <w:lang w:val="en-GB"/>
        </w:rPr>
        <w:t>COD</w:t>
      </w:r>
      <w:r w:rsidR="00805B6A" w:rsidRPr="00FD0CFF">
        <w:rPr>
          <w:szCs w:val="18"/>
          <w:lang w:val="en-GB"/>
        </w:rPr>
        <w:t xml:space="preserve"> had a value of</w:t>
      </w:r>
      <w:r w:rsidRPr="00FD0CFF">
        <w:rPr>
          <w:szCs w:val="18"/>
          <w:lang w:val="en-GB"/>
        </w:rPr>
        <w:t xml:space="preserve"> 42.93 g/L, to which the VFAs contribute</w:t>
      </w:r>
      <w:r w:rsidR="00805B6A" w:rsidRPr="00FD0CFF">
        <w:rPr>
          <w:szCs w:val="18"/>
          <w:lang w:val="en-GB"/>
        </w:rPr>
        <w:t>d</w:t>
      </w:r>
      <w:r w:rsidRPr="00FD0CFF">
        <w:rPr>
          <w:szCs w:val="18"/>
          <w:lang w:val="en-GB"/>
        </w:rPr>
        <w:t xml:space="preserve"> with 8.9 g/L. Among the VFAs, acetic acid </w:t>
      </w:r>
      <w:r w:rsidR="00805B6A" w:rsidRPr="00FD0CFF">
        <w:rPr>
          <w:szCs w:val="18"/>
          <w:lang w:val="en-GB"/>
        </w:rPr>
        <w:t>was</w:t>
      </w:r>
      <w:r w:rsidRPr="00FD0CFF">
        <w:rPr>
          <w:szCs w:val="18"/>
          <w:lang w:val="en-GB"/>
        </w:rPr>
        <w:t xml:space="preserve"> the most abundant (43.8</w:t>
      </w:r>
      <w:r w:rsidR="00CC1C40">
        <w:rPr>
          <w:szCs w:val="18"/>
          <w:lang w:val="en-GB"/>
        </w:rPr>
        <w:t xml:space="preserve"> </w:t>
      </w:r>
      <w:r w:rsidRPr="00FD0CFF">
        <w:rPr>
          <w:szCs w:val="18"/>
          <w:lang w:val="en-GB"/>
        </w:rPr>
        <w:t>%), followed by butyric (21.2</w:t>
      </w:r>
      <w:r w:rsidR="00CC1C40">
        <w:rPr>
          <w:szCs w:val="18"/>
          <w:lang w:val="en-GB"/>
        </w:rPr>
        <w:t xml:space="preserve"> </w:t>
      </w:r>
      <w:r w:rsidRPr="00FD0CFF">
        <w:rPr>
          <w:szCs w:val="18"/>
          <w:lang w:val="en-GB"/>
        </w:rPr>
        <w:t>%) and propionic acid (20.2</w:t>
      </w:r>
      <w:r w:rsidR="00CC1C40">
        <w:rPr>
          <w:szCs w:val="18"/>
          <w:lang w:val="en-GB"/>
        </w:rPr>
        <w:t xml:space="preserve"> </w:t>
      </w:r>
      <w:r w:rsidRPr="00FD0CFF">
        <w:rPr>
          <w:szCs w:val="18"/>
          <w:lang w:val="en-GB"/>
        </w:rPr>
        <w:t>%), while pentanoic, isobutyric and isopentanoic ma</w:t>
      </w:r>
      <w:r w:rsidR="00805B6A" w:rsidRPr="00FD0CFF">
        <w:rPr>
          <w:szCs w:val="18"/>
          <w:lang w:val="en-GB"/>
        </w:rPr>
        <w:t>d</w:t>
      </w:r>
      <w:r w:rsidRPr="00FD0CFF">
        <w:rPr>
          <w:szCs w:val="18"/>
          <w:lang w:val="en-GB"/>
        </w:rPr>
        <w:t>e up together to the remaining 14.8</w:t>
      </w:r>
      <w:r w:rsidR="00CC1C40">
        <w:rPr>
          <w:szCs w:val="18"/>
          <w:lang w:val="en-GB"/>
        </w:rPr>
        <w:t xml:space="preserve"> </w:t>
      </w:r>
      <w:r w:rsidRPr="00FD0CFF">
        <w:rPr>
          <w:szCs w:val="18"/>
          <w:lang w:val="en-GB"/>
        </w:rPr>
        <w:t>%.</w:t>
      </w:r>
      <w:r w:rsidR="00313619" w:rsidRPr="00FD0CFF">
        <w:rPr>
          <w:szCs w:val="18"/>
          <w:lang w:val="en-GB"/>
        </w:rPr>
        <w:t xml:space="preserve"> The pH of the fluid was quite acid</w:t>
      </w:r>
      <w:r w:rsidR="0014310D" w:rsidRPr="00FD0CFF">
        <w:rPr>
          <w:szCs w:val="18"/>
          <w:lang w:val="en-GB"/>
        </w:rPr>
        <w:t>ic</w:t>
      </w:r>
      <w:r w:rsidR="00313619" w:rsidRPr="00FD0CFF">
        <w:rPr>
          <w:szCs w:val="18"/>
          <w:lang w:val="en-GB"/>
        </w:rPr>
        <w:t>, and</w:t>
      </w:r>
      <w:r w:rsidR="0014310D" w:rsidRPr="00FD0CFF">
        <w:rPr>
          <w:szCs w:val="18"/>
          <w:lang w:val="en-GB"/>
        </w:rPr>
        <w:t xml:space="preserve"> therefore it </w:t>
      </w:r>
      <w:r w:rsidR="00EA398F" w:rsidRPr="00FD0CFF">
        <w:rPr>
          <w:szCs w:val="18"/>
          <w:lang w:val="en-GB"/>
        </w:rPr>
        <w:t>was</w:t>
      </w:r>
      <w:r w:rsidR="0014310D" w:rsidRPr="00FD0CFF">
        <w:rPr>
          <w:szCs w:val="18"/>
          <w:lang w:val="en-GB"/>
        </w:rPr>
        <w:t xml:space="preserve"> increased to 8.5 before </w:t>
      </w:r>
      <w:r w:rsidR="00EA398F" w:rsidRPr="00FD0CFF">
        <w:rPr>
          <w:szCs w:val="18"/>
          <w:lang w:val="en-GB"/>
        </w:rPr>
        <w:t>feeding</w:t>
      </w:r>
      <w:r w:rsidR="0014310D" w:rsidRPr="00FD0CFF">
        <w:rPr>
          <w:szCs w:val="18"/>
          <w:lang w:val="en-GB"/>
        </w:rPr>
        <w:t xml:space="preserve"> </w:t>
      </w:r>
      <w:r w:rsidR="00EA398F" w:rsidRPr="00FD0CFF">
        <w:rPr>
          <w:szCs w:val="18"/>
          <w:lang w:val="en-GB"/>
        </w:rPr>
        <w:t>it to</w:t>
      </w:r>
      <w:r w:rsidR="0014310D" w:rsidRPr="00FD0CFF">
        <w:rPr>
          <w:szCs w:val="18"/>
          <w:lang w:val="en-GB"/>
        </w:rPr>
        <w:t xml:space="preserve"> the CSTR. </w:t>
      </w:r>
      <w:r w:rsidR="00313619" w:rsidRPr="00FD0CFF">
        <w:rPr>
          <w:szCs w:val="18"/>
          <w:lang w:val="en-GB"/>
        </w:rPr>
        <w:t xml:space="preserve">The C/N ratio of </w:t>
      </w:r>
      <w:r w:rsidR="00EA398F" w:rsidRPr="00FD0CFF">
        <w:rPr>
          <w:szCs w:val="18"/>
          <w:lang w:val="en-GB"/>
        </w:rPr>
        <w:t>the fluid</w:t>
      </w:r>
      <w:r w:rsidR="00313619" w:rsidRPr="00FD0CFF">
        <w:rPr>
          <w:szCs w:val="18"/>
          <w:lang w:val="en-GB"/>
        </w:rPr>
        <w:t xml:space="preserve"> was around </w:t>
      </w:r>
      <w:r w:rsidR="0034048F" w:rsidRPr="00FD0CFF">
        <w:rPr>
          <w:szCs w:val="18"/>
          <w:lang w:val="en-GB"/>
        </w:rPr>
        <w:t>24</w:t>
      </w:r>
      <w:r w:rsidR="00313619" w:rsidRPr="00FD0CFF">
        <w:rPr>
          <w:szCs w:val="18"/>
          <w:lang w:val="en-GB"/>
        </w:rPr>
        <w:t xml:space="preserve">, </w:t>
      </w:r>
      <w:r w:rsidR="00EA398F" w:rsidRPr="00FD0CFF">
        <w:rPr>
          <w:szCs w:val="18"/>
          <w:lang w:val="en-GB"/>
        </w:rPr>
        <w:t>thus creating nitrogen deficiency conditions in the mixed liquor, which are favourable for cell PHAs accumulation.</w:t>
      </w:r>
    </w:p>
    <w:p w14:paraId="79C83CD0" w14:textId="11D1E662" w:rsidR="00117376" w:rsidRPr="00FD0CFF" w:rsidRDefault="00117376" w:rsidP="003110C0">
      <w:pPr>
        <w:pStyle w:val="CETBodytext"/>
        <w:rPr>
          <w:szCs w:val="18"/>
          <w:lang w:val="en-GB"/>
        </w:rPr>
      </w:pPr>
    </w:p>
    <w:p w14:paraId="3C8009F4" w14:textId="33214955" w:rsidR="00117376" w:rsidRPr="00813444" w:rsidRDefault="007B5330" w:rsidP="00813444">
      <w:pPr>
        <w:pStyle w:val="CETBodytext"/>
        <w:jc w:val="left"/>
        <w:rPr>
          <w:i/>
          <w:iCs/>
          <w:szCs w:val="18"/>
          <w:lang w:val="en-GB"/>
        </w:rPr>
      </w:pPr>
      <w:r w:rsidRPr="00813444">
        <w:rPr>
          <w:i/>
          <w:iCs/>
          <w:szCs w:val="18"/>
          <w:lang w:val="en-GB"/>
        </w:rPr>
        <w:t>Table 1. Characterisation of the fermentation liquid used to feed the C</w:t>
      </w:r>
      <w:r w:rsidR="0092749B" w:rsidRPr="00813444">
        <w:rPr>
          <w:i/>
          <w:iCs/>
          <w:szCs w:val="18"/>
          <w:lang w:val="en-GB"/>
        </w:rPr>
        <w:t>S</w:t>
      </w:r>
      <w:r w:rsidRPr="00813444">
        <w:rPr>
          <w:i/>
          <w:iCs/>
          <w:szCs w:val="18"/>
          <w:lang w:val="en-GB"/>
        </w:rPr>
        <w:t>TR bioreactor.</w:t>
      </w:r>
    </w:p>
    <w:p w14:paraId="5AF2015C" w14:textId="77777777" w:rsidR="00CC1E7B" w:rsidRPr="00813444" w:rsidRDefault="00CC1E7B" w:rsidP="00813444">
      <w:pPr>
        <w:pStyle w:val="CETBodytext"/>
        <w:spacing w:line="160" w:lineRule="exact"/>
        <w:jc w:val="left"/>
        <w:rPr>
          <w:sz w:val="20"/>
          <w:lang w:val="en-GB"/>
        </w:rPr>
      </w:pPr>
    </w:p>
    <w:tbl>
      <w:tblPr>
        <w:tblStyle w:val="PlainTable2"/>
        <w:tblpPr w:leftFromText="180" w:rightFromText="180" w:vertAnchor="text" w:horzAnchor="margin" w:tblpY="-69"/>
        <w:tblW w:w="4833" w:type="dxa"/>
        <w:tblLook w:val="04A0" w:firstRow="1" w:lastRow="0" w:firstColumn="1" w:lastColumn="0" w:noHBand="0" w:noVBand="1"/>
      </w:tblPr>
      <w:tblGrid>
        <w:gridCol w:w="2242"/>
        <w:gridCol w:w="972"/>
        <w:gridCol w:w="909"/>
        <w:gridCol w:w="710"/>
      </w:tblGrid>
      <w:tr w:rsidR="002D552F" w:rsidRPr="00813444" w14:paraId="5CC4DD30" w14:textId="77777777" w:rsidTr="0081344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008000"/>
              <w:bottom w:val="single" w:sz="12" w:space="0" w:color="008000"/>
            </w:tcBorders>
            <w:noWrap/>
            <w:hideMark/>
          </w:tcPr>
          <w:p w14:paraId="0C7EB947" w14:textId="77777777" w:rsidR="002D552F" w:rsidRPr="00813444" w:rsidRDefault="002D552F" w:rsidP="00813444">
            <w:pPr>
              <w:jc w:val="left"/>
              <w:rPr>
                <w:b w:val="0"/>
                <w:bCs w:val="0"/>
                <w:color w:val="000000"/>
                <w:szCs w:val="18"/>
                <w:lang w:eastAsia="en-GB"/>
              </w:rPr>
            </w:pPr>
            <w:bookmarkStart w:id="3" w:name="_Hlk84265678"/>
            <w:r w:rsidRPr="00813444">
              <w:rPr>
                <w:b w:val="0"/>
                <w:bCs w:val="0"/>
                <w:color w:val="000000"/>
                <w:szCs w:val="18"/>
                <w:lang w:eastAsia="en-GB"/>
              </w:rPr>
              <w:t>Parameter</w:t>
            </w:r>
          </w:p>
        </w:tc>
        <w:tc>
          <w:tcPr>
            <w:tcW w:w="0" w:type="auto"/>
            <w:tcBorders>
              <w:top w:val="single" w:sz="12" w:space="0" w:color="008000"/>
              <w:bottom w:val="single" w:sz="12" w:space="0" w:color="008000"/>
            </w:tcBorders>
            <w:noWrap/>
            <w:hideMark/>
          </w:tcPr>
          <w:p w14:paraId="749690D6" w14:textId="77777777" w:rsidR="002D552F" w:rsidRPr="00813444" w:rsidRDefault="002D552F" w:rsidP="00813444">
            <w:pPr>
              <w:jc w:val="left"/>
              <w:cnfStyle w:val="100000000000" w:firstRow="1" w:lastRow="0" w:firstColumn="0" w:lastColumn="0" w:oddVBand="0" w:evenVBand="0" w:oddHBand="0" w:evenHBand="0" w:firstRowFirstColumn="0" w:firstRowLastColumn="0" w:lastRowFirstColumn="0" w:lastRowLastColumn="0"/>
              <w:rPr>
                <w:b w:val="0"/>
                <w:bCs w:val="0"/>
                <w:color w:val="000000"/>
                <w:szCs w:val="18"/>
                <w:lang w:eastAsia="en-GB"/>
              </w:rPr>
            </w:pPr>
            <w:r w:rsidRPr="00813444">
              <w:rPr>
                <w:b w:val="0"/>
                <w:bCs w:val="0"/>
                <w:color w:val="000000"/>
                <w:szCs w:val="18"/>
                <w:lang w:eastAsia="en-GB"/>
              </w:rPr>
              <w:t>Acronym</w:t>
            </w:r>
          </w:p>
        </w:tc>
        <w:tc>
          <w:tcPr>
            <w:tcW w:w="0" w:type="auto"/>
            <w:tcBorders>
              <w:top w:val="single" w:sz="12" w:space="0" w:color="008000"/>
              <w:bottom w:val="single" w:sz="12" w:space="0" w:color="008000"/>
            </w:tcBorders>
            <w:noWrap/>
            <w:hideMark/>
          </w:tcPr>
          <w:p w14:paraId="4F3F5CD9" w14:textId="77777777" w:rsidR="002D552F" w:rsidRPr="00813444" w:rsidRDefault="002D552F" w:rsidP="00813444">
            <w:pPr>
              <w:jc w:val="left"/>
              <w:cnfStyle w:val="100000000000" w:firstRow="1" w:lastRow="0" w:firstColumn="0" w:lastColumn="0" w:oddVBand="0" w:evenVBand="0" w:oddHBand="0" w:evenHBand="0" w:firstRowFirstColumn="0" w:firstRowLastColumn="0" w:lastRowFirstColumn="0" w:lastRowLastColumn="0"/>
              <w:rPr>
                <w:b w:val="0"/>
                <w:bCs w:val="0"/>
                <w:color w:val="000000"/>
                <w:szCs w:val="18"/>
                <w:lang w:eastAsia="en-GB"/>
              </w:rPr>
            </w:pPr>
            <w:r w:rsidRPr="00813444">
              <w:rPr>
                <w:b w:val="0"/>
                <w:bCs w:val="0"/>
                <w:color w:val="000000"/>
                <w:szCs w:val="18"/>
                <w:lang w:eastAsia="en-GB"/>
              </w:rPr>
              <w:t>Unit</w:t>
            </w:r>
          </w:p>
        </w:tc>
        <w:tc>
          <w:tcPr>
            <w:tcW w:w="0" w:type="auto"/>
            <w:tcBorders>
              <w:top w:val="single" w:sz="12" w:space="0" w:color="008000"/>
              <w:bottom w:val="single" w:sz="12" w:space="0" w:color="008000"/>
            </w:tcBorders>
            <w:noWrap/>
            <w:hideMark/>
          </w:tcPr>
          <w:p w14:paraId="4CD9DB74" w14:textId="77777777" w:rsidR="002D552F" w:rsidRPr="00813444" w:rsidRDefault="002D552F" w:rsidP="00813444">
            <w:pPr>
              <w:jc w:val="left"/>
              <w:cnfStyle w:val="100000000000" w:firstRow="1" w:lastRow="0" w:firstColumn="0" w:lastColumn="0" w:oddVBand="0" w:evenVBand="0" w:oddHBand="0" w:evenHBand="0" w:firstRowFirstColumn="0" w:firstRowLastColumn="0" w:lastRowFirstColumn="0" w:lastRowLastColumn="0"/>
              <w:rPr>
                <w:b w:val="0"/>
                <w:bCs w:val="0"/>
                <w:color w:val="000000"/>
                <w:szCs w:val="18"/>
                <w:lang w:eastAsia="en-GB"/>
              </w:rPr>
            </w:pPr>
            <w:r w:rsidRPr="00813444">
              <w:rPr>
                <w:b w:val="0"/>
                <w:bCs w:val="0"/>
                <w:color w:val="000000"/>
                <w:szCs w:val="18"/>
                <w:lang w:eastAsia="en-GB"/>
              </w:rPr>
              <w:t>Value</w:t>
            </w:r>
          </w:p>
        </w:tc>
      </w:tr>
      <w:tr w:rsidR="002D552F" w:rsidRPr="00813444" w14:paraId="2F4A9583" w14:textId="77777777" w:rsidTr="008134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008000"/>
              <w:bottom w:val="single" w:sz="8" w:space="0" w:color="008000"/>
            </w:tcBorders>
            <w:noWrap/>
            <w:hideMark/>
          </w:tcPr>
          <w:p w14:paraId="0766516F" w14:textId="77777777" w:rsidR="002D552F" w:rsidRPr="00813444" w:rsidRDefault="002D552F" w:rsidP="00813444">
            <w:pPr>
              <w:jc w:val="left"/>
              <w:rPr>
                <w:b w:val="0"/>
                <w:bCs w:val="0"/>
                <w:color w:val="000000"/>
                <w:szCs w:val="18"/>
                <w:lang w:eastAsia="en-GB"/>
              </w:rPr>
            </w:pPr>
            <w:r w:rsidRPr="00813444">
              <w:rPr>
                <w:b w:val="0"/>
                <w:bCs w:val="0"/>
                <w:color w:val="000000"/>
                <w:szCs w:val="18"/>
                <w:lang w:eastAsia="en-GB"/>
              </w:rPr>
              <w:t>Soluble C</w:t>
            </w:r>
            <w:bookmarkEnd w:id="3"/>
            <w:r w:rsidRPr="00813444">
              <w:rPr>
                <w:b w:val="0"/>
                <w:bCs w:val="0"/>
                <w:color w:val="000000"/>
                <w:szCs w:val="18"/>
                <w:lang w:eastAsia="en-GB"/>
              </w:rPr>
              <w:t>OD</w:t>
            </w:r>
          </w:p>
        </w:tc>
        <w:tc>
          <w:tcPr>
            <w:tcW w:w="0" w:type="auto"/>
            <w:tcBorders>
              <w:top w:val="single" w:sz="12" w:space="0" w:color="008000"/>
              <w:bottom w:val="single" w:sz="8" w:space="0" w:color="008000"/>
            </w:tcBorders>
            <w:noWrap/>
            <w:hideMark/>
          </w:tcPr>
          <w:p w14:paraId="7B4EBE60" w14:textId="77777777" w:rsidR="002D552F" w:rsidRPr="00813444" w:rsidRDefault="002D552F" w:rsidP="00813444">
            <w:pPr>
              <w:jc w:val="left"/>
              <w:cnfStyle w:val="000000100000" w:firstRow="0" w:lastRow="0" w:firstColumn="0" w:lastColumn="0" w:oddVBand="0" w:evenVBand="0" w:oddHBand="1" w:evenHBand="0" w:firstRowFirstColumn="0" w:firstRowLastColumn="0" w:lastRowFirstColumn="0" w:lastRowLastColumn="0"/>
              <w:rPr>
                <w:color w:val="000000"/>
                <w:szCs w:val="18"/>
                <w:lang w:eastAsia="en-GB"/>
              </w:rPr>
            </w:pPr>
            <w:r w:rsidRPr="00813444">
              <w:rPr>
                <w:color w:val="000000"/>
                <w:szCs w:val="18"/>
                <w:lang w:eastAsia="en-GB"/>
              </w:rPr>
              <w:t>sCOD</w:t>
            </w:r>
          </w:p>
        </w:tc>
        <w:tc>
          <w:tcPr>
            <w:tcW w:w="0" w:type="auto"/>
            <w:tcBorders>
              <w:top w:val="single" w:sz="12" w:space="0" w:color="008000"/>
              <w:bottom w:val="single" w:sz="8" w:space="0" w:color="008000"/>
            </w:tcBorders>
            <w:noWrap/>
            <w:hideMark/>
          </w:tcPr>
          <w:p w14:paraId="16EA6BC7" w14:textId="77777777" w:rsidR="002D552F" w:rsidRPr="00813444" w:rsidRDefault="002D552F" w:rsidP="00813444">
            <w:pPr>
              <w:jc w:val="left"/>
              <w:cnfStyle w:val="000000100000" w:firstRow="0" w:lastRow="0" w:firstColumn="0" w:lastColumn="0" w:oddVBand="0" w:evenVBand="0" w:oddHBand="1" w:evenHBand="0" w:firstRowFirstColumn="0" w:firstRowLastColumn="0" w:lastRowFirstColumn="0" w:lastRowLastColumn="0"/>
              <w:rPr>
                <w:color w:val="000000"/>
                <w:szCs w:val="18"/>
                <w:lang w:eastAsia="en-GB"/>
              </w:rPr>
            </w:pPr>
            <w:r w:rsidRPr="00813444">
              <w:rPr>
                <w:color w:val="000000"/>
                <w:szCs w:val="18"/>
                <w:lang w:eastAsia="en-GB"/>
              </w:rPr>
              <w:t>gCOD/L</w:t>
            </w:r>
          </w:p>
        </w:tc>
        <w:tc>
          <w:tcPr>
            <w:tcW w:w="0" w:type="auto"/>
            <w:tcBorders>
              <w:top w:val="single" w:sz="12" w:space="0" w:color="008000"/>
              <w:bottom w:val="single" w:sz="8" w:space="0" w:color="008000"/>
            </w:tcBorders>
            <w:noWrap/>
            <w:hideMark/>
          </w:tcPr>
          <w:p w14:paraId="3A35715B" w14:textId="77777777" w:rsidR="002D552F" w:rsidRPr="00813444" w:rsidRDefault="002D552F" w:rsidP="00813444">
            <w:pPr>
              <w:jc w:val="left"/>
              <w:cnfStyle w:val="000000100000" w:firstRow="0" w:lastRow="0" w:firstColumn="0" w:lastColumn="0" w:oddVBand="0" w:evenVBand="0" w:oddHBand="1" w:evenHBand="0" w:firstRowFirstColumn="0" w:firstRowLastColumn="0" w:lastRowFirstColumn="0" w:lastRowLastColumn="0"/>
              <w:rPr>
                <w:color w:val="000000"/>
                <w:szCs w:val="18"/>
                <w:lang w:eastAsia="en-GB"/>
              </w:rPr>
            </w:pPr>
            <w:r w:rsidRPr="00813444">
              <w:rPr>
                <w:color w:val="000000"/>
                <w:szCs w:val="18"/>
                <w:lang w:eastAsia="en-GB"/>
              </w:rPr>
              <w:t>42.5</w:t>
            </w:r>
          </w:p>
        </w:tc>
      </w:tr>
      <w:tr w:rsidR="002D552F" w:rsidRPr="00813444" w14:paraId="58E10995" w14:textId="77777777" w:rsidTr="00813444">
        <w:trPr>
          <w:trHeight w:val="284"/>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8000"/>
              <w:bottom w:val="single" w:sz="8" w:space="0" w:color="008000"/>
            </w:tcBorders>
            <w:noWrap/>
            <w:hideMark/>
          </w:tcPr>
          <w:p w14:paraId="5B569A2E" w14:textId="77777777" w:rsidR="002D552F" w:rsidRPr="00813444" w:rsidRDefault="002D552F" w:rsidP="00813444">
            <w:pPr>
              <w:jc w:val="left"/>
              <w:rPr>
                <w:b w:val="0"/>
                <w:bCs w:val="0"/>
                <w:color w:val="000000"/>
                <w:szCs w:val="18"/>
                <w:lang w:eastAsia="en-GB"/>
              </w:rPr>
            </w:pPr>
            <w:r w:rsidRPr="00813444">
              <w:rPr>
                <w:b w:val="0"/>
                <w:bCs w:val="0"/>
                <w:color w:val="000000"/>
                <w:szCs w:val="18"/>
                <w:lang w:eastAsia="en-GB"/>
              </w:rPr>
              <w:t>Volatile Fatty Acids</w:t>
            </w:r>
          </w:p>
        </w:tc>
        <w:tc>
          <w:tcPr>
            <w:tcW w:w="0" w:type="auto"/>
            <w:tcBorders>
              <w:top w:val="single" w:sz="8" w:space="0" w:color="008000"/>
              <w:bottom w:val="single" w:sz="8" w:space="0" w:color="008000"/>
            </w:tcBorders>
            <w:noWrap/>
            <w:hideMark/>
          </w:tcPr>
          <w:p w14:paraId="2465BD84" w14:textId="77777777" w:rsidR="002D552F" w:rsidRPr="00813444" w:rsidRDefault="002D552F" w:rsidP="00813444">
            <w:pPr>
              <w:jc w:val="left"/>
              <w:cnfStyle w:val="000000000000" w:firstRow="0" w:lastRow="0" w:firstColumn="0" w:lastColumn="0" w:oddVBand="0" w:evenVBand="0" w:oddHBand="0" w:evenHBand="0" w:firstRowFirstColumn="0" w:firstRowLastColumn="0" w:lastRowFirstColumn="0" w:lastRowLastColumn="0"/>
              <w:rPr>
                <w:color w:val="000000"/>
                <w:szCs w:val="18"/>
                <w:lang w:eastAsia="en-GB"/>
              </w:rPr>
            </w:pPr>
            <w:r w:rsidRPr="00813444">
              <w:rPr>
                <w:color w:val="000000"/>
                <w:szCs w:val="18"/>
                <w:lang w:eastAsia="en-GB"/>
              </w:rPr>
              <w:t>VFAs</w:t>
            </w:r>
          </w:p>
        </w:tc>
        <w:tc>
          <w:tcPr>
            <w:tcW w:w="0" w:type="auto"/>
            <w:tcBorders>
              <w:top w:val="single" w:sz="8" w:space="0" w:color="008000"/>
              <w:bottom w:val="single" w:sz="8" w:space="0" w:color="008000"/>
            </w:tcBorders>
            <w:noWrap/>
            <w:hideMark/>
          </w:tcPr>
          <w:p w14:paraId="6E242C85" w14:textId="77777777" w:rsidR="002D552F" w:rsidRPr="00813444" w:rsidRDefault="002D552F" w:rsidP="00813444">
            <w:pPr>
              <w:jc w:val="left"/>
              <w:cnfStyle w:val="000000000000" w:firstRow="0" w:lastRow="0" w:firstColumn="0" w:lastColumn="0" w:oddVBand="0" w:evenVBand="0" w:oddHBand="0" w:evenHBand="0" w:firstRowFirstColumn="0" w:firstRowLastColumn="0" w:lastRowFirstColumn="0" w:lastRowLastColumn="0"/>
              <w:rPr>
                <w:color w:val="000000"/>
                <w:szCs w:val="18"/>
                <w:lang w:eastAsia="en-GB"/>
              </w:rPr>
            </w:pPr>
            <w:r w:rsidRPr="00813444">
              <w:rPr>
                <w:color w:val="000000"/>
                <w:szCs w:val="18"/>
                <w:lang w:eastAsia="en-GB"/>
              </w:rPr>
              <w:t>gCOD/L</w:t>
            </w:r>
          </w:p>
        </w:tc>
        <w:tc>
          <w:tcPr>
            <w:tcW w:w="0" w:type="auto"/>
            <w:tcBorders>
              <w:top w:val="single" w:sz="8" w:space="0" w:color="008000"/>
              <w:bottom w:val="single" w:sz="8" w:space="0" w:color="008000"/>
            </w:tcBorders>
            <w:noWrap/>
            <w:hideMark/>
          </w:tcPr>
          <w:p w14:paraId="7CCCD3AA" w14:textId="77777777" w:rsidR="002D552F" w:rsidRPr="00813444" w:rsidRDefault="002D552F" w:rsidP="00813444">
            <w:pPr>
              <w:jc w:val="left"/>
              <w:cnfStyle w:val="000000000000" w:firstRow="0" w:lastRow="0" w:firstColumn="0" w:lastColumn="0" w:oddVBand="0" w:evenVBand="0" w:oddHBand="0" w:evenHBand="0" w:firstRowFirstColumn="0" w:firstRowLastColumn="0" w:lastRowFirstColumn="0" w:lastRowLastColumn="0"/>
              <w:rPr>
                <w:color w:val="000000"/>
                <w:szCs w:val="18"/>
                <w:lang w:eastAsia="en-GB"/>
              </w:rPr>
            </w:pPr>
            <w:r w:rsidRPr="00813444">
              <w:rPr>
                <w:color w:val="000000"/>
                <w:szCs w:val="18"/>
                <w:lang w:eastAsia="en-GB"/>
              </w:rPr>
              <w:t>8.9</w:t>
            </w:r>
          </w:p>
        </w:tc>
      </w:tr>
      <w:tr w:rsidR="002D552F" w:rsidRPr="00813444" w14:paraId="212F6D4F" w14:textId="77777777" w:rsidTr="008134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8000"/>
              <w:bottom w:val="single" w:sz="8" w:space="0" w:color="008000"/>
            </w:tcBorders>
            <w:noWrap/>
            <w:hideMark/>
          </w:tcPr>
          <w:p w14:paraId="4C397777" w14:textId="77777777" w:rsidR="002D552F" w:rsidRPr="00813444" w:rsidRDefault="002D552F" w:rsidP="00813444">
            <w:pPr>
              <w:jc w:val="left"/>
              <w:rPr>
                <w:b w:val="0"/>
                <w:bCs w:val="0"/>
                <w:color w:val="000000"/>
                <w:szCs w:val="18"/>
                <w:lang w:eastAsia="en-GB"/>
              </w:rPr>
            </w:pPr>
            <w:r w:rsidRPr="00813444">
              <w:rPr>
                <w:b w:val="0"/>
                <w:bCs w:val="0"/>
                <w:color w:val="000000"/>
                <w:szCs w:val="18"/>
                <w:lang w:eastAsia="en-GB"/>
              </w:rPr>
              <w:t>Total solids</w:t>
            </w:r>
          </w:p>
        </w:tc>
        <w:tc>
          <w:tcPr>
            <w:tcW w:w="0" w:type="auto"/>
            <w:tcBorders>
              <w:top w:val="single" w:sz="8" w:space="0" w:color="008000"/>
              <w:bottom w:val="single" w:sz="8" w:space="0" w:color="008000"/>
            </w:tcBorders>
            <w:noWrap/>
            <w:hideMark/>
          </w:tcPr>
          <w:p w14:paraId="53A8DE01" w14:textId="77777777" w:rsidR="002D552F" w:rsidRPr="00813444" w:rsidRDefault="002D552F" w:rsidP="00813444">
            <w:pPr>
              <w:jc w:val="left"/>
              <w:cnfStyle w:val="000000100000" w:firstRow="0" w:lastRow="0" w:firstColumn="0" w:lastColumn="0" w:oddVBand="0" w:evenVBand="0" w:oddHBand="1" w:evenHBand="0" w:firstRowFirstColumn="0" w:firstRowLastColumn="0" w:lastRowFirstColumn="0" w:lastRowLastColumn="0"/>
              <w:rPr>
                <w:color w:val="000000"/>
                <w:szCs w:val="18"/>
                <w:lang w:eastAsia="en-GB"/>
              </w:rPr>
            </w:pPr>
            <w:r w:rsidRPr="00813444">
              <w:rPr>
                <w:color w:val="000000"/>
                <w:szCs w:val="18"/>
                <w:lang w:eastAsia="en-GB"/>
              </w:rPr>
              <w:t>TS</w:t>
            </w:r>
          </w:p>
        </w:tc>
        <w:tc>
          <w:tcPr>
            <w:tcW w:w="0" w:type="auto"/>
            <w:tcBorders>
              <w:top w:val="single" w:sz="8" w:space="0" w:color="008000"/>
              <w:bottom w:val="single" w:sz="8" w:space="0" w:color="008000"/>
            </w:tcBorders>
            <w:noWrap/>
            <w:hideMark/>
          </w:tcPr>
          <w:p w14:paraId="1059BB09" w14:textId="77777777" w:rsidR="002D552F" w:rsidRPr="00813444" w:rsidRDefault="002D552F" w:rsidP="00813444">
            <w:pPr>
              <w:jc w:val="left"/>
              <w:cnfStyle w:val="000000100000" w:firstRow="0" w:lastRow="0" w:firstColumn="0" w:lastColumn="0" w:oddVBand="0" w:evenVBand="0" w:oddHBand="1" w:evenHBand="0" w:firstRowFirstColumn="0" w:firstRowLastColumn="0" w:lastRowFirstColumn="0" w:lastRowLastColumn="0"/>
              <w:rPr>
                <w:color w:val="000000"/>
                <w:szCs w:val="18"/>
                <w:lang w:eastAsia="en-GB"/>
              </w:rPr>
            </w:pPr>
            <w:r w:rsidRPr="00813444">
              <w:rPr>
                <w:color w:val="000000"/>
                <w:szCs w:val="18"/>
                <w:lang w:eastAsia="en-GB"/>
              </w:rPr>
              <w:t>%</w:t>
            </w:r>
          </w:p>
        </w:tc>
        <w:tc>
          <w:tcPr>
            <w:tcW w:w="0" w:type="auto"/>
            <w:tcBorders>
              <w:top w:val="single" w:sz="8" w:space="0" w:color="008000"/>
              <w:bottom w:val="single" w:sz="8" w:space="0" w:color="008000"/>
            </w:tcBorders>
            <w:noWrap/>
            <w:hideMark/>
          </w:tcPr>
          <w:p w14:paraId="5D69069C" w14:textId="77777777" w:rsidR="002D552F" w:rsidRPr="00813444" w:rsidRDefault="002D552F" w:rsidP="00813444">
            <w:pPr>
              <w:jc w:val="left"/>
              <w:cnfStyle w:val="000000100000" w:firstRow="0" w:lastRow="0" w:firstColumn="0" w:lastColumn="0" w:oddVBand="0" w:evenVBand="0" w:oddHBand="1" w:evenHBand="0" w:firstRowFirstColumn="0" w:firstRowLastColumn="0" w:lastRowFirstColumn="0" w:lastRowLastColumn="0"/>
              <w:rPr>
                <w:color w:val="000000"/>
                <w:szCs w:val="18"/>
                <w:lang w:eastAsia="en-GB"/>
              </w:rPr>
            </w:pPr>
            <w:r w:rsidRPr="00813444">
              <w:rPr>
                <w:color w:val="000000"/>
                <w:szCs w:val="18"/>
                <w:lang w:eastAsia="en-GB"/>
              </w:rPr>
              <w:t>13.3</w:t>
            </w:r>
          </w:p>
        </w:tc>
      </w:tr>
      <w:tr w:rsidR="002D552F" w:rsidRPr="00813444" w14:paraId="4C9AA44B" w14:textId="77777777" w:rsidTr="00813444">
        <w:trPr>
          <w:trHeight w:val="284"/>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8000"/>
              <w:bottom w:val="single" w:sz="8" w:space="0" w:color="008000"/>
            </w:tcBorders>
            <w:noWrap/>
            <w:hideMark/>
          </w:tcPr>
          <w:p w14:paraId="338132FC" w14:textId="77777777" w:rsidR="002D552F" w:rsidRPr="00813444" w:rsidRDefault="002D552F" w:rsidP="00813444">
            <w:pPr>
              <w:jc w:val="left"/>
              <w:rPr>
                <w:b w:val="0"/>
                <w:bCs w:val="0"/>
                <w:color w:val="000000"/>
                <w:szCs w:val="18"/>
                <w:lang w:eastAsia="en-GB"/>
              </w:rPr>
            </w:pPr>
            <w:r w:rsidRPr="00813444">
              <w:rPr>
                <w:b w:val="0"/>
                <w:bCs w:val="0"/>
                <w:color w:val="000000"/>
                <w:szCs w:val="18"/>
                <w:lang w:eastAsia="en-GB"/>
              </w:rPr>
              <w:t>Ammonium</w:t>
            </w:r>
          </w:p>
        </w:tc>
        <w:tc>
          <w:tcPr>
            <w:tcW w:w="0" w:type="auto"/>
            <w:tcBorders>
              <w:top w:val="single" w:sz="8" w:space="0" w:color="008000"/>
              <w:bottom w:val="single" w:sz="8" w:space="0" w:color="008000"/>
            </w:tcBorders>
            <w:noWrap/>
            <w:hideMark/>
          </w:tcPr>
          <w:p w14:paraId="7E8DCBBA" w14:textId="1EE10AD5" w:rsidR="002D552F" w:rsidRPr="00813444" w:rsidRDefault="002D552F" w:rsidP="00813444">
            <w:pPr>
              <w:jc w:val="left"/>
              <w:cnfStyle w:val="000000000000" w:firstRow="0" w:lastRow="0" w:firstColumn="0" w:lastColumn="0" w:oddVBand="0" w:evenVBand="0" w:oddHBand="0" w:evenHBand="0" w:firstRowFirstColumn="0" w:firstRowLastColumn="0" w:lastRowFirstColumn="0" w:lastRowLastColumn="0"/>
              <w:rPr>
                <w:color w:val="000000"/>
                <w:szCs w:val="18"/>
                <w:lang w:eastAsia="en-GB"/>
              </w:rPr>
            </w:pPr>
            <w:r w:rsidRPr="00813444">
              <w:rPr>
                <w:color w:val="000000"/>
                <w:szCs w:val="18"/>
                <w:lang w:eastAsia="en-GB"/>
              </w:rPr>
              <w:t>NH</w:t>
            </w:r>
            <w:r w:rsidRPr="00813444">
              <w:rPr>
                <w:color w:val="000000"/>
                <w:szCs w:val="18"/>
                <w:vertAlign w:val="subscript"/>
                <w:lang w:eastAsia="en-GB"/>
              </w:rPr>
              <w:t>4</w:t>
            </w:r>
            <w:r w:rsidR="00376E19" w:rsidRPr="00813444">
              <w:rPr>
                <w:color w:val="000000"/>
                <w:szCs w:val="18"/>
                <w:lang w:eastAsia="en-GB"/>
              </w:rPr>
              <w:t>-N</w:t>
            </w:r>
          </w:p>
        </w:tc>
        <w:tc>
          <w:tcPr>
            <w:tcW w:w="0" w:type="auto"/>
            <w:tcBorders>
              <w:top w:val="single" w:sz="8" w:space="0" w:color="008000"/>
              <w:bottom w:val="single" w:sz="8" w:space="0" w:color="008000"/>
            </w:tcBorders>
            <w:noWrap/>
            <w:hideMark/>
          </w:tcPr>
          <w:p w14:paraId="20CDAB23" w14:textId="77777777" w:rsidR="002D552F" w:rsidRPr="00813444" w:rsidRDefault="002D552F" w:rsidP="00813444">
            <w:pPr>
              <w:jc w:val="left"/>
              <w:cnfStyle w:val="000000000000" w:firstRow="0" w:lastRow="0" w:firstColumn="0" w:lastColumn="0" w:oddVBand="0" w:evenVBand="0" w:oddHBand="0" w:evenHBand="0" w:firstRowFirstColumn="0" w:firstRowLastColumn="0" w:lastRowFirstColumn="0" w:lastRowLastColumn="0"/>
              <w:rPr>
                <w:color w:val="000000"/>
                <w:szCs w:val="18"/>
                <w:lang w:eastAsia="en-GB"/>
              </w:rPr>
            </w:pPr>
            <w:r w:rsidRPr="00813444">
              <w:rPr>
                <w:color w:val="000000"/>
                <w:szCs w:val="18"/>
                <w:lang w:eastAsia="en-GB"/>
              </w:rPr>
              <w:t>g/L</w:t>
            </w:r>
          </w:p>
        </w:tc>
        <w:tc>
          <w:tcPr>
            <w:tcW w:w="0" w:type="auto"/>
            <w:tcBorders>
              <w:top w:val="single" w:sz="8" w:space="0" w:color="008000"/>
              <w:bottom w:val="single" w:sz="8" w:space="0" w:color="008000"/>
            </w:tcBorders>
            <w:noWrap/>
            <w:hideMark/>
          </w:tcPr>
          <w:p w14:paraId="0D2B2E44" w14:textId="77777777" w:rsidR="002D552F" w:rsidRPr="00813444" w:rsidRDefault="002D552F" w:rsidP="00813444">
            <w:pPr>
              <w:jc w:val="left"/>
              <w:cnfStyle w:val="000000000000" w:firstRow="0" w:lastRow="0" w:firstColumn="0" w:lastColumn="0" w:oddVBand="0" w:evenVBand="0" w:oddHBand="0" w:evenHBand="0" w:firstRowFirstColumn="0" w:firstRowLastColumn="0" w:lastRowFirstColumn="0" w:lastRowLastColumn="0"/>
              <w:rPr>
                <w:color w:val="000000"/>
                <w:szCs w:val="18"/>
                <w:lang w:eastAsia="en-GB"/>
              </w:rPr>
            </w:pPr>
            <w:r w:rsidRPr="00813444">
              <w:rPr>
                <w:color w:val="000000"/>
                <w:szCs w:val="18"/>
                <w:lang w:eastAsia="en-GB"/>
              </w:rPr>
              <w:t>1.6</w:t>
            </w:r>
          </w:p>
        </w:tc>
      </w:tr>
      <w:tr w:rsidR="0005259C" w:rsidRPr="00813444" w14:paraId="2D3D5A77" w14:textId="77777777" w:rsidTr="008134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8000"/>
              <w:bottom w:val="single" w:sz="8" w:space="0" w:color="008000"/>
            </w:tcBorders>
            <w:noWrap/>
          </w:tcPr>
          <w:p w14:paraId="16DDEB3E" w14:textId="2B14DEFF" w:rsidR="0005259C" w:rsidRPr="00813444" w:rsidRDefault="0005259C" w:rsidP="00813444">
            <w:pPr>
              <w:jc w:val="left"/>
              <w:rPr>
                <w:b w:val="0"/>
                <w:bCs w:val="0"/>
                <w:color w:val="000000"/>
                <w:szCs w:val="18"/>
                <w:lang w:eastAsia="en-GB"/>
              </w:rPr>
            </w:pPr>
            <w:r w:rsidRPr="00813444">
              <w:rPr>
                <w:b w:val="0"/>
                <w:bCs w:val="0"/>
                <w:color w:val="000000"/>
                <w:szCs w:val="18"/>
                <w:lang w:eastAsia="en-GB"/>
              </w:rPr>
              <w:t>pH</w:t>
            </w:r>
          </w:p>
        </w:tc>
        <w:tc>
          <w:tcPr>
            <w:tcW w:w="0" w:type="auto"/>
            <w:tcBorders>
              <w:top w:val="single" w:sz="8" w:space="0" w:color="008000"/>
              <w:bottom w:val="single" w:sz="8" w:space="0" w:color="008000"/>
            </w:tcBorders>
            <w:noWrap/>
          </w:tcPr>
          <w:p w14:paraId="5A9679C5" w14:textId="5ABBA7B7" w:rsidR="0005259C" w:rsidRPr="00813444" w:rsidRDefault="0005259C" w:rsidP="00813444">
            <w:pPr>
              <w:jc w:val="left"/>
              <w:cnfStyle w:val="000000100000" w:firstRow="0" w:lastRow="0" w:firstColumn="0" w:lastColumn="0" w:oddVBand="0" w:evenVBand="0" w:oddHBand="1" w:evenHBand="0" w:firstRowFirstColumn="0" w:firstRowLastColumn="0" w:lastRowFirstColumn="0" w:lastRowLastColumn="0"/>
              <w:rPr>
                <w:color w:val="000000"/>
                <w:szCs w:val="18"/>
                <w:lang w:eastAsia="en-GB"/>
              </w:rPr>
            </w:pPr>
            <w:r w:rsidRPr="00813444">
              <w:rPr>
                <w:color w:val="000000"/>
                <w:szCs w:val="18"/>
                <w:lang w:eastAsia="en-GB"/>
              </w:rPr>
              <w:t>pH</w:t>
            </w:r>
          </w:p>
        </w:tc>
        <w:tc>
          <w:tcPr>
            <w:tcW w:w="0" w:type="auto"/>
            <w:tcBorders>
              <w:top w:val="single" w:sz="8" w:space="0" w:color="008000"/>
              <w:bottom w:val="single" w:sz="8" w:space="0" w:color="008000"/>
            </w:tcBorders>
            <w:noWrap/>
          </w:tcPr>
          <w:p w14:paraId="59CA6902" w14:textId="6C1DF178" w:rsidR="0005259C" w:rsidRPr="00813444" w:rsidRDefault="0005259C" w:rsidP="00813444">
            <w:pPr>
              <w:jc w:val="left"/>
              <w:cnfStyle w:val="000000100000" w:firstRow="0" w:lastRow="0" w:firstColumn="0" w:lastColumn="0" w:oddVBand="0" w:evenVBand="0" w:oddHBand="1" w:evenHBand="0" w:firstRowFirstColumn="0" w:firstRowLastColumn="0" w:lastRowFirstColumn="0" w:lastRowLastColumn="0"/>
              <w:rPr>
                <w:color w:val="000000"/>
                <w:szCs w:val="18"/>
                <w:lang w:eastAsia="en-GB"/>
              </w:rPr>
            </w:pPr>
            <w:r w:rsidRPr="00813444">
              <w:rPr>
                <w:color w:val="000000"/>
                <w:szCs w:val="18"/>
                <w:lang w:eastAsia="en-GB"/>
              </w:rPr>
              <w:t>-</w:t>
            </w:r>
          </w:p>
        </w:tc>
        <w:tc>
          <w:tcPr>
            <w:tcW w:w="0" w:type="auto"/>
            <w:tcBorders>
              <w:top w:val="single" w:sz="8" w:space="0" w:color="008000"/>
              <w:bottom w:val="single" w:sz="8" w:space="0" w:color="008000"/>
            </w:tcBorders>
            <w:noWrap/>
          </w:tcPr>
          <w:p w14:paraId="452B67E3" w14:textId="53C56834" w:rsidR="0005259C" w:rsidRPr="00813444" w:rsidRDefault="0005259C" w:rsidP="00813444">
            <w:pPr>
              <w:jc w:val="left"/>
              <w:cnfStyle w:val="000000100000" w:firstRow="0" w:lastRow="0" w:firstColumn="0" w:lastColumn="0" w:oddVBand="0" w:evenVBand="0" w:oddHBand="1" w:evenHBand="0" w:firstRowFirstColumn="0" w:firstRowLastColumn="0" w:lastRowFirstColumn="0" w:lastRowLastColumn="0"/>
              <w:rPr>
                <w:color w:val="000000"/>
                <w:szCs w:val="18"/>
                <w:lang w:eastAsia="en-GB"/>
              </w:rPr>
            </w:pPr>
            <w:r w:rsidRPr="00813444">
              <w:rPr>
                <w:color w:val="000000"/>
                <w:szCs w:val="18"/>
                <w:lang w:eastAsia="en-GB"/>
              </w:rPr>
              <w:t>3.9</w:t>
            </w:r>
          </w:p>
        </w:tc>
      </w:tr>
      <w:tr w:rsidR="0005259C" w:rsidRPr="00813444" w14:paraId="78E7C1F5" w14:textId="77777777" w:rsidTr="00813444">
        <w:trPr>
          <w:trHeight w:val="284"/>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8000"/>
              <w:bottom w:val="single" w:sz="12" w:space="0" w:color="008000"/>
            </w:tcBorders>
            <w:noWrap/>
          </w:tcPr>
          <w:p w14:paraId="639DB6EC" w14:textId="328877E9" w:rsidR="0005259C" w:rsidRPr="00813444" w:rsidRDefault="0005259C" w:rsidP="00813444">
            <w:pPr>
              <w:jc w:val="left"/>
              <w:rPr>
                <w:b w:val="0"/>
                <w:bCs w:val="0"/>
                <w:color w:val="000000"/>
                <w:szCs w:val="18"/>
                <w:lang w:eastAsia="en-GB"/>
              </w:rPr>
            </w:pPr>
            <w:r w:rsidRPr="00813444">
              <w:rPr>
                <w:b w:val="0"/>
                <w:bCs w:val="0"/>
                <w:color w:val="000000"/>
                <w:szCs w:val="18"/>
                <w:lang w:eastAsia="en-GB"/>
              </w:rPr>
              <w:t>Carbon to Nitrogen ratio</w:t>
            </w:r>
          </w:p>
        </w:tc>
        <w:tc>
          <w:tcPr>
            <w:tcW w:w="0" w:type="auto"/>
            <w:tcBorders>
              <w:top w:val="single" w:sz="8" w:space="0" w:color="008000"/>
              <w:bottom w:val="single" w:sz="12" w:space="0" w:color="008000"/>
            </w:tcBorders>
            <w:noWrap/>
          </w:tcPr>
          <w:p w14:paraId="347F683B" w14:textId="56FCAC71" w:rsidR="0005259C" w:rsidRPr="00813444" w:rsidRDefault="0005259C" w:rsidP="00813444">
            <w:pPr>
              <w:jc w:val="left"/>
              <w:cnfStyle w:val="000000000000" w:firstRow="0" w:lastRow="0" w:firstColumn="0" w:lastColumn="0" w:oddVBand="0" w:evenVBand="0" w:oddHBand="0" w:evenHBand="0" w:firstRowFirstColumn="0" w:firstRowLastColumn="0" w:lastRowFirstColumn="0" w:lastRowLastColumn="0"/>
              <w:rPr>
                <w:color w:val="000000"/>
                <w:szCs w:val="18"/>
                <w:lang w:eastAsia="en-GB"/>
              </w:rPr>
            </w:pPr>
            <w:r w:rsidRPr="00813444">
              <w:rPr>
                <w:color w:val="000000"/>
                <w:szCs w:val="18"/>
                <w:lang w:eastAsia="en-GB"/>
              </w:rPr>
              <w:t>C/N</w:t>
            </w:r>
          </w:p>
        </w:tc>
        <w:tc>
          <w:tcPr>
            <w:tcW w:w="0" w:type="auto"/>
            <w:tcBorders>
              <w:top w:val="single" w:sz="8" w:space="0" w:color="008000"/>
              <w:bottom w:val="single" w:sz="12" w:space="0" w:color="008000"/>
            </w:tcBorders>
            <w:noWrap/>
          </w:tcPr>
          <w:p w14:paraId="16CE79E0" w14:textId="74E765AC" w:rsidR="0005259C" w:rsidRPr="00813444" w:rsidRDefault="0005259C" w:rsidP="00813444">
            <w:pPr>
              <w:jc w:val="left"/>
              <w:cnfStyle w:val="000000000000" w:firstRow="0" w:lastRow="0" w:firstColumn="0" w:lastColumn="0" w:oddVBand="0" w:evenVBand="0" w:oddHBand="0" w:evenHBand="0" w:firstRowFirstColumn="0" w:firstRowLastColumn="0" w:lastRowFirstColumn="0" w:lastRowLastColumn="0"/>
              <w:rPr>
                <w:color w:val="000000"/>
                <w:szCs w:val="18"/>
                <w:lang w:eastAsia="en-GB"/>
              </w:rPr>
            </w:pPr>
            <w:r w:rsidRPr="00813444">
              <w:rPr>
                <w:color w:val="000000"/>
                <w:szCs w:val="18"/>
                <w:lang w:eastAsia="en-GB"/>
              </w:rPr>
              <w:t>-</w:t>
            </w:r>
          </w:p>
        </w:tc>
        <w:tc>
          <w:tcPr>
            <w:tcW w:w="0" w:type="auto"/>
            <w:tcBorders>
              <w:top w:val="single" w:sz="8" w:space="0" w:color="008000"/>
              <w:bottom w:val="single" w:sz="12" w:space="0" w:color="008000"/>
            </w:tcBorders>
            <w:noWrap/>
          </w:tcPr>
          <w:p w14:paraId="0A264312" w14:textId="7518E7E1" w:rsidR="0005259C" w:rsidRPr="00813444" w:rsidRDefault="00E252D4" w:rsidP="00813444">
            <w:pPr>
              <w:jc w:val="left"/>
              <w:cnfStyle w:val="000000000000" w:firstRow="0" w:lastRow="0" w:firstColumn="0" w:lastColumn="0" w:oddVBand="0" w:evenVBand="0" w:oddHBand="0" w:evenHBand="0" w:firstRowFirstColumn="0" w:firstRowLastColumn="0" w:lastRowFirstColumn="0" w:lastRowLastColumn="0"/>
              <w:rPr>
                <w:color w:val="000000"/>
                <w:szCs w:val="18"/>
                <w:lang w:eastAsia="en-GB"/>
              </w:rPr>
            </w:pPr>
            <w:r w:rsidRPr="00813444">
              <w:rPr>
                <w:color w:val="000000"/>
                <w:szCs w:val="18"/>
                <w:lang w:eastAsia="en-GB"/>
              </w:rPr>
              <w:t>24</w:t>
            </w:r>
          </w:p>
        </w:tc>
      </w:tr>
    </w:tbl>
    <w:p w14:paraId="48880FE5" w14:textId="26D6A5D3" w:rsidR="003A7384" w:rsidRPr="00813444" w:rsidRDefault="003A7384" w:rsidP="00813444">
      <w:pPr>
        <w:pStyle w:val="CETBodytext"/>
        <w:jc w:val="left"/>
        <w:rPr>
          <w:sz w:val="20"/>
          <w:lang w:val="en-GB"/>
        </w:rPr>
      </w:pPr>
    </w:p>
    <w:p w14:paraId="13A45D22" w14:textId="23958DC9" w:rsidR="003A7384" w:rsidRPr="00813444" w:rsidRDefault="003A7384" w:rsidP="00813444">
      <w:pPr>
        <w:pStyle w:val="CETBodytext"/>
        <w:jc w:val="left"/>
        <w:rPr>
          <w:sz w:val="20"/>
          <w:lang w:val="en-GB"/>
        </w:rPr>
      </w:pPr>
    </w:p>
    <w:p w14:paraId="3B6D26D8" w14:textId="6578099A" w:rsidR="003A7384" w:rsidRPr="00813444" w:rsidRDefault="003A7384" w:rsidP="00813444">
      <w:pPr>
        <w:pStyle w:val="CETBodytext"/>
        <w:jc w:val="left"/>
        <w:rPr>
          <w:sz w:val="20"/>
          <w:lang w:val="en-GB"/>
        </w:rPr>
      </w:pPr>
    </w:p>
    <w:p w14:paraId="491550AE" w14:textId="51C50717" w:rsidR="003A7384" w:rsidRPr="00813444" w:rsidRDefault="003A7384" w:rsidP="00813444">
      <w:pPr>
        <w:pStyle w:val="CETBodytext"/>
        <w:jc w:val="left"/>
        <w:rPr>
          <w:sz w:val="20"/>
          <w:lang w:val="en-GB"/>
        </w:rPr>
      </w:pPr>
    </w:p>
    <w:p w14:paraId="0EADDC11" w14:textId="46848413" w:rsidR="003A7384" w:rsidRPr="00813444" w:rsidRDefault="003A7384" w:rsidP="00813444">
      <w:pPr>
        <w:pStyle w:val="CETBodytext"/>
        <w:jc w:val="left"/>
        <w:rPr>
          <w:sz w:val="20"/>
          <w:lang w:val="en-GB"/>
        </w:rPr>
      </w:pPr>
    </w:p>
    <w:p w14:paraId="27D9335B" w14:textId="2403B4D7" w:rsidR="00CC1E7B" w:rsidRPr="00813444" w:rsidRDefault="00CC1E7B" w:rsidP="00813444">
      <w:pPr>
        <w:pStyle w:val="CETBodytext"/>
        <w:jc w:val="left"/>
        <w:rPr>
          <w:sz w:val="20"/>
          <w:lang w:val="en-GB"/>
        </w:rPr>
      </w:pPr>
    </w:p>
    <w:p w14:paraId="3D3D5DD1" w14:textId="7645003A" w:rsidR="0013181B" w:rsidRPr="00813444" w:rsidRDefault="0013181B" w:rsidP="00813444">
      <w:pPr>
        <w:pStyle w:val="CETBodytext"/>
        <w:jc w:val="left"/>
        <w:rPr>
          <w:sz w:val="20"/>
          <w:lang w:val="en-GB"/>
        </w:rPr>
      </w:pPr>
    </w:p>
    <w:p w14:paraId="5026A116" w14:textId="29E6EA89" w:rsidR="0013181B" w:rsidRPr="00813444" w:rsidRDefault="0013181B" w:rsidP="00813444">
      <w:pPr>
        <w:pStyle w:val="CETBodytext"/>
        <w:jc w:val="left"/>
        <w:rPr>
          <w:i/>
          <w:iCs/>
          <w:sz w:val="20"/>
          <w:lang w:val="en-GB"/>
        </w:rPr>
      </w:pPr>
    </w:p>
    <w:p w14:paraId="4D67F95B" w14:textId="77777777" w:rsidR="0005259C" w:rsidRPr="00813444" w:rsidRDefault="0005259C" w:rsidP="00813444">
      <w:pPr>
        <w:pStyle w:val="CETBodytext"/>
        <w:jc w:val="left"/>
        <w:rPr>
          <w:i/>
          <w:iCs/>
          <w:szCs w:val="18"/>
          <w:lang w:val="en-GB"/>
        </w:rPr>
      </w:pPr>
    </w:p>
    <w:p w14:paraId="4AD8317D" w14:textId="77777777" w:rsidR="003A7F88" w:rsidRPr="00813444" w:rsidRDefault="003A7F88" w:rsidP="00813444">
      <w:pPr>
        <w:pStyle w:val="CETBodytext"/>
        <w:jc w:val="left"/>
        <w:rPr>
          <w:i/>
          <w:iCs/>
          <w:szCs w:val="18"/>
          <w:lang w:val="en-GB"/>
        </w:rPr>
      </w:pPr>
    </w:p>
    <w:p w14:paraId="7909EB85" w14:textId="17AFB5A5" w:rsidR="001661E2" w:rsidRPr="00813444" w:rsidRDefault="009E6A39" w:rsidP="00813444">
      <w:pPr>
        <w:pStyle w:val="CETBodytext"/>
        <w:jc w:val="left"/>
        <w:rPr>
          <w:i/>
          <w:iCs/>
          <w:szCs w:val="18"/>
          <w:lang w:val="en-GB"/>
        </w:rPr>
      </w:pPr>
      <w:r w:rsidRPr="00813444">
        <w:rPr>
          <w:i/>
          <w:iCs/>
          <w:szCs w:val="18"/>
          <w:lang w:val="en-GB"/>
        </w:rPr>
        <w:t>Table 2. Details of the VFAs composition</w:t>
      </w:r>
      <w:r w:rsidR="00411E38" w:rsidRPr="00813444">
        <w:rPr>
          <w:i/>
          <w:iCs/>
          <w:szCs w:val="18"/>
          <w:lang w:val="en-GB"/>
        </w:rPr>
        <w:t xml:space="preserve"> of the fermentation fluid</w:t>
      </w:r>
      <w:r w:rsidRPr="00813444">
        <w:rPr>
          <w:i/>
          <w:iCs/>
          <w:szCs w:val="18"/>
          <w:lang w:val="en-GB"/>
        </w:rPr>
        <w:t>.</w:t>
      </w:r>
    </w:p>
    <w:p w14:paraId="6F25B458" w14:textId="77777777" w:rsidR="009576C2" w:rsidRPr="00813444" w:rsidRDefault="009576C2" w:rsidP="00813444">
      <w:pPr>
        <w:pStyle w:val="CETBodytext"/>
        <w:spacing w:line="160" w:lineRule="exact"/>
        <w:jc w:val="left"/>
        <w:rPr>
          <w:i/>
          <w:iCs/>
          <w:szCs w:val="18"/>
          <w:lang w:val="en-GB"/>
        </w:rPr>
      </w:pPr>
    </w:p>
    <w:tbl>
      <w:tblPr>
        <w:tblStyle w:val="PlainTable2"/>
        <w:tblpPr w:leftFromText="180" w:rightFromText="180" w:vertAnchor="text" w:horzAnchor="margin" w:tblpY="-33"/>
        <w:tblW w:w="4395" w:type="dxa"/>
        <w:tblLook w:val="04A0" w:firstRow="1" w:lastRow="0" w:firstColumn="1" w:lastColumn="0" w:noHBand="0" w:noVBand="1"/>
      </w:tblPr>
      <w:tblGrid>
        <w:gridCol w:w="1427"/>
        <w:gridCol w:w="890"/>
        <w:gridCol w:w="1325"/>
        <w:gridCol w:w="753"/>
      </w:tblGrid>
      <w:tr w:rsidR="00C43051" w:rsidRPr="00813444" w14:paraId="1D8F1736" w14:textId="77777777" w:rsidTr="00CC1C40">
        <w:trPr>
          <w:cnfStyle w:val="100000000000" w:firstRow="1" w:lastRow="0" w:firstColumn="0" w:lastColumn="0" w:oddVBand="0" w:evenVBand="0" w:oddHBand="0"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4395" w:type="dxa"/>
            <w:gridSpan w:val="4"/>
            <w:tcBorders>
              <w:top w:val="single" w:sz="12" w:space="0" w:color="008000"/>
              <w:bottom w:val="single" w:sz="12" w:space="0" w:color="auto"/>
            </w:tcBorders>
            <w:noWrap/>
            <w:hideMark/>
          </w:tcPr>
          <w:p w14:paraId="5C9D6741" w14:textId="77777777" w:rsidR="00C43051" w:rsidRPr="00813444" w:rsidRDefault="00C43051" w:rsidP="00813444">
            <w:pPr>
              <w:jc w:val="left"/>
              <w:rPr>
                <w:b w:val="0"/>
                <w:bCs w:val="0"/>
                <w:szCs w:val="18"/>
              </w:rPr>
            </w:pPr>
            <w:r w:rsidRPr="00813444">
              <w:rPr>
                <w:rFonts w:cs="Calibri"/>
                <w:b w:val="0"/>
                <w:bCs w:val="0"/>
                <w:color w:val="000000"/>
                <w:szCs w:val="18"/>
                <w:lang w:eastAsia="en-GB"/>
              </w:rPr>
              <w:t>Volatile fatty acids</w:t>
            </w:r>
          </w:p>
        </w:tc>
      </w:tr>
      <w:tr w:rsidR="00C43051" w:rsidRPr="00813444" w14:paraId="360CCF7B" w14:textId="77777777" w:rsidTr="00CC1C4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1332" w:type="dxa"/>
            <w:tcBorders>
              <w:top w:val="single" w:sz="12" w:space="0" w:color="008000"/>
              <w:bottom w:val="single" w:sz="8" w:space="0" w:color="008000"/>
            </w:tcBorders>
            <w:noWrap/>
            <w:hideMark/>
          </w:tcPr>
          <w:p w14:paraId="157A29FE" w14:textId="406D458F" w:rsidR="00C43051" w:rsidRPr="00813444" w:rsidRDefault="00C43051" w:rsidP="00813444">
            <w:pPr>
              <w:jc w:val="left"/>
              <w:rPr>
                <w:rFonts w:cs="Calibri"/>
                <w:b w:val="0"/>
                <w:bCs w:val="0"/>
                <w:color w:val="000000"/>
                <w:szCs w:val="18"/>
                <w:lang w:eastAsia="en-GB"/>
              </w:rPr>
            </w:pPr>
            <w:r w:rsidRPr="00813444">
              <w:rPr>
                <w:rFonts w:cs="Calibri"/>
                <w:b w:val="0"/>
                <w:bCs w:val="0"/>
                <w:color w:val="000000"/>
                <w:szCs w:val="18"/>
                <w:lang w:eastAsia="en-GB"/>
              </w:rPr>
              <w:t>Acetic</w:t>
            </w:r>
          </w:p>
        </w:tc>
        <w:tc>
          <w:tcPr>
            <w:tcW w:w="831" w:type="dxa"/>
            <w:tcBorders>
              <w:top w:val="single" w:sz="12" w:space="0" w:color="auto"/>
              <w:bottom w:val="single" w:sz="8" w:space="0" w:color="008000"/>
            </w:tcBorders>
            <w:noWrap/>
            <w:vAlign w:val="bottom"/>
            <w:hideMark/>
          </w:tcPr>
          <w:p w14:paraId="0AA9B1AB" w14:textId="766DF0EF" w:rsidR="00C43051" w:rsidRPr="00813444" w:rsidRDefault="00C43051" w:rsidP="00813444">
            <w:pPr>
              <w:jc w:val="left"/>
              <w:cnfStyle w:val="000000100000" w:firstRow="0" w:lastRow="0" w:firstColumn="0" w:lastColumn="0" w:oddVBand="0" w:evenVBand="0" w:oddHBand="1" w:evenHBand="0" w:firstRowFirstColumn="0" w:firstRowLastColumn="0" w:lastRowFirstColumn="0" w:lastRowLastColumn="0"/>
              <w:rPr>
                <w:rFonts w:cs="Calibri"/>
                <w:color w:val="000000"/>
                <w:szCs w:val="18"/>
                <w:lang w:eastAsia="en-GB"/>
              </w:rPr>
            </w:pPr>
            <w:r w:rsidRPr="00813444">
              <w:rPr>
                <w:rFonts w:cs="Calibri"/>
                <w:color w:val="000000"/>
                <w:szCs w:val="18"/>
              </w:rPr>
              <w:t>43.8</w:t>
            </w:r>
            <w:r w:rsidR="00CC1C40">
              <w:rPr>
                <w:rFonts w:cs="Calibri"/>
                <w:color w:val="000000"/>
                <w:szCs w:val="18"/>
              </w:rPr>
              <w:t xml:space="preserve"> </w:t>
            </w:r>
            <w:r w:rsidRPr="00813444">
              <w:rPr>
                <w:rFonts w:cs="Calibri"/>
                <w:color w:val="000000"/>
                <w:szCs w:val="18"/>
              </w:rPr>
              <w:t>%</w:t>
            </w:r>
          </w:p>
        </w:tc>
        <w:tc>
          <w:tcPr>
            <w:tcW w:w="0" w:type="auto"/>
            <w:tcBorders>
              <w:top w:val="none" w:sz="0" w:space="0" w:color="auto"/>
              <w:bottom w:val="single" w:sz="8" w:space="0" w:color="008000"/>
            </w:tcBorders>
          </w:tcPr>
          <w:p w14:paraId="2B11B009" w14:textId="77777777" w:rsidR="00C43051" w:rsidRPr="00813444" w:rsidRDefault="00C43051" w:rsidP="00813444">
            <w:pPr>
              <w:jc w:val="left"/>
              <w:cnfStyle w:val="000000100000" w:firstRow="0" w:lastRow="0" w:firstColumn="0" w:lastColumn="0" w:oddVBand="0" w:evenVBand="0" w:oddHBand="1" w:evenHBand="0" w:firstRowFirstColumn="0" w:firstRowLastColumn="0" w:lastRowFirstColumn="0" w:lastRowLastColumn="0"/>
              <w:rPr>
                <w:szCs w:val="18"/>
              </w:rPr>
            </w:pPr>
            <w:r w:rsidRPr="00813444">
              <w:rPr>
                <w:rFonts w:cs="Calibri"/>
                <w:color w:val="000000"/>
                <w:szCs w:val="18"/>
                <w:lang w:eastAsia="en-GB"/>
              </w:rPr>
              <w:t>Pentanoic</w:t>
            </w:r>
          </w:p>
        </w:tc>
        <w:tc>
          <w:tcPr>
            <w:tcW w:w="940" w:type="dxa"/>
            <w:tcBorders>
              <w:top w:val="none" w:sz="0" w:space="0" w:color="auto"/>
              <w:bottom w:val="single" w:sz="8" w:space="0" w:color="008000"/>
            </w:tcBorders>
            <w:vAlign w:val="bottom"/>
          </w:tcPr>
          <w:p w14:paraId="609B049C" w14:textId="73C39031" w:rsidR="00C43051" w:rsidRPr="00813444" w:rsidRDefault="00C43051" w:rsidP="00813444">
            <w:pPr>
              <w:jc w:val="left"/>
              <w:cnfStyle w:val="000000100000" w:firstRow="0" w:lastRow="0" w:firstColumn="0" w:lastColumn="0" w:oddVBand="0" w:evenVBand="0" w:oddHBand="1" w:evenHBand="0" w:firstRowFirstColumn="0" w:firstRowLastColumn="0" w:lastRowFirstColumn="0" w:lastRowLastColumn="0"/>
              <w:rPr>
                <w:szCs w:val="18"/>
              </w:rPr>
            </w:pPr>
            <w:r w:rsidRPr="00813444">
              <w:rPr>
                <w:rFonts w:cs="Calibri"/>
                <w:color w:val="000000"/>
                <w:szCs w:val="18"/>
              </w:rPr>
              <w:t>8.1</w:t>
            </w:r>
            <w:r w:rsidR="00CC1C40">
              <w:rPr>
                <w:rFonts w:cs="Calibri"/>
                <w:color w:val="000000"/>
                <w:szCs w:val="18"/>
              </w:rPr>
              <w:t xml:space="preserve"> </w:t>
            </w:r>
            <w:r w:rsidRPr="00813444">
              <w:rPr>
                <w:rFonts w:cs="Calibri"/>
                <w:color w:val="000000"/>
                <w:szCs w:val="18"/>
              </w:rPr>
              <w:t>%</w:t>
            </w:r>
          </w:p>
        </w:tc>
      </w:tr>
      <w:tr w:rsidR="00C43051" w:rsidRPr="00813444" w14:paraId="070EB732" w14:textId="77777777" w:rsidTr="00CC1C40">
        <w:trPr>
          <w:cantSplit/>
          <w:trHeight w:val="284"/>
        </w:trPr>
        <w:tc>
          <w:tcPr>
            <w:cnfStyle w:val="001000000000" w:firstRow="0" w:lastRow="0" w:firstColumn="1" w:lastColumn="0" w:oddVBand="0" w:evenVBand="0" w:oddHBand="0" w:evenHBand="0" w:firstRowFirstColumn="0" w:firstRowLastColumn="0" w:lastRowFirstColumn="0" w:lastRowLastColumn="0"/>
            <w:tcW w:w="1332" w:type="dxa"/>
            <w:tcBorders>
              <w:top w:val="single" w:sz="8" w:space="0" w:color="008000"/>
              <w:bottom w:val="single" w:sz="8" w:space="0" w:color="008000"/>
            </w:tcBorders>
            <w:noWrap/>
            <w:hideMark/>
          </w:tcPr>
          <w:p w14:paraId="2480705C" w14:textId="3B1242E9" w:rsidR="00C43051" w:rsidRPr="00813444" w:rsidRDefault="00C43051" w:rsidP="00813444">
            <w:pPr>
              <w:jc w:val="left"/>
              <w:rPr>
                <w:rFonts w:cs="Calibri"/>
                <w:b w:val="0"/>
                <w:bCs w:val="0"/>
                <w:color w:val="000000"/>
                <w:szCs w:val="18"/>
                <w:lang w:eastAsia="en-GB"/>
              </w:rPr>
            </w:pPr>
            <w:r w:rsidRPr="00813444">
              <w:rPr>
                <w:rFonts w:cs="Calibri"/>
                <w:b w:val="0"/>
                <w:bCs w:val="0"/>
                <w:color w:val="000000"/>
                <w:szCs w:val="18"/>
                <w:lang w:eastAsia="en-GB"/>
              </w:rPr>
              <w:t>Butyric</w:t>
            </w:r>
          </w:p>
        </w:tc>
        <w:tc>
          <w:tcPr>
            <w:tcW w:w="831" w:type="dxa"/>
            <w:tcBorders>
              <w:top w:val="single" w:sz="8" w:space="0" w:color="008000"/>
              <w:bottom w:val="single" w:sz="8" w:space="0" w:color="008000"/>
            </w:tcBorders>
            <w:noWrap/>
            <w:vAlign w:val="bottom"/>
            <w:hideMark/>
          </w:tcPr>
          <w:p w14:paraId="6E63489E" w14:textId="72C10538" w:rsidR="00C43051" w:rsidRPr="00813444" w:rsidRDefault="00C43051" w:rsidP="00813444">
            <w:pPr>
              <w:jc w:val="left"/>
              <w:cnfStyle w:val="000000000000" w:firstRow="0" w:lastRow="0" w:firstColumn="0" w:lastColumn="0" w:oddVBand="0" w:evenVBand="0" w:oddHBand="0" w:evenHBand="0" w:firstRowFirstColumn="0" w:firstRowLastColumn="0" w:lastRowFirstColumn="0" w:lastRowLastColumn="0"/>
              <w:rPr>
                <w:rFonts w:cs="Calibri"/>
                <w:color w:val="000000"/>
                <w:szCs w:val="18"/>
                <w:lang w:eastAsia="en-GB"/>
              </w:rPr>
            </w:pPr>
            <w:r w:rsidRPr="00813444">
              <w:rPr>
                <w:rFonts w:cs="Calibri"/>
                <w:color w:val="000000"/>
                <w:szCs w:val="18"/>
              </w:rPr>
              <w:t>21.2</w:t>
            </w:r>
            <w:r w:rsidR="00CC1C40">
              <w:rPr>
                <w:rFonts w:cs="Calibri"/>
                <w:color w:val="000000"/>
                <w:szCs w:val="18"/>
              </w:rPr>
              <w:t xml:space="preserve"> </w:t>
            </w:r>
            <w:r w:rsidRPr="00813444">
              <w:rPr>
                <w:rFonts w:cs="Calibri"/>
                <w:color w:val="000000"/>
                <w:szCs w:val="18"/>
              </w:rPr>
              <w:t>%</w:t>
            </w:r>
          </w:p>
        </w:tc>
        <w:tc>
          <w:tcPr>
            <w:tcW w:w="0" w:type="auto"/>
            <w:tcBorders>
              <w:top w:val="single" w:sz="8" w:space="0" w:color="008000"/>
              <w:bottom w:val="single" w:sz="8" w:space="0" w:color="008000"/>
            </w:tcBorders>
          </w:tcPr>
          <w:p w14:paraId="71E5D560" w14:textId="469DB4D1" w:rsidR="00C43051" w:rsidRPr="00813444" w:rsidRDefault="00C43051" w:rsidP="00813444">
            <w:pPr>
              <w:jc w:val="left"/>
              <w:cnfStyle w:val="000000000000" w:firstRow="0" w:lastRow="0" w:firstColumn="0" w:lastColumn="0" w:oddVBand="0" w:evenVBand="0" w:oddHBand="0" w:evenHBand="0" w:firstRowFirstColumn="0" w:firstRowLastColumn="0" w:lastRowFirstColumn="0" w:lastRowLastColumn="0"/>
              <w:rPr>
                <w:szCs w:val="18"/>
              </w:rPr>
            </w:pPr>
            <w:r w:rsidRPr="00813444">
              <w:rPr>
                <w:rFonts w:cs="Calibri"/>
                <w:color w:val="000000"/>
                <w:szCs w:val="18"/>
                <w:lang w:eastAsia="en-GB"/>
              </w:rPr>
              <w:t>Isobutyric</w:t>
            </w:r>
          </w:p>
        </w:tc>
        <w:tc>
          <w:tcPr>
            <w:tcW w:w="940" w:type="dxa"/>
            <w:tcBorders>
              <w:top w:val="single" w:sz="8" w:space="0" w:color="008000"/>
              <w:bottom w:val="single" w:sz="8" w:space="0" w:color="008000"/>
            </w:tcBorders>
            <w:vAlign w:val="bottom"/>
          </w:tcPr>
          <w:p w14:paraId="1937A702" w14:textId="307F8DEE" w:rsidR="00C43051" w:rsidRPr="00813444" w:rsidRDefault="00C43051" w:rsidP="00813444">
            <w:pPr>
              <w:jc w:val="left"/>
              <w:cnfStyle w:val="000000000000" w:firstRow="0" w:lastRow="0" w:firstColumn="0" w:lastColumn="0" w:oddVBand="0" w:evenVBand="0" w:oddHBand="0" w:evenHBand="0" w:firstRowFirstColumn="0" w:firstRowLastColumn="0" w:lastRowFirstColumn="0" w:lastRowLastColumn="0"/>
              <w:rPr>
                <w:szCs w:val="18"/>
              </w:rPr>
            </w:pPr>
            <w:r w:rsidRPr="00813444">
              <w:rPr>
                <w:rFonts w:cs="Calibri"/>
                <w:color w:val="000000"/>
                <w:szCs w:val="18"/>
              </w:rPr>
              <w:t>3.7</w:t>
            </w:r>
            <w:r w:rsidR="00CC1C40">
              <w:rPr>
                <w:rFonts w:cs="Calibri"/>
                <w:color w:val="000000"/>
                <w:szCs w:val="18"/>
              </w:rPr>
              <w:t xml:space="preserve"> </w:t>
            </w:r>
            <w:r w:rsidRPr="00813444">
              <w:rPr>
                <w:rFonts w:cs="Calibri"/>
                <w:color w:val="000000"/>
                <w:szCs w:val="18"/>
              </w:rPr>
              <w:t>%</w:t>
            </w:r>
          </w:p>
        </w:tc>
      </w:tr>
      <w:tr w:rsidR="00C43051" w:rsidRPr="00813444" w14:paraId="7CEC752C" w14:textId="77777777" w:rsidTr="00CC1C4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1332" w:type="dxa"/>
            <w:tcBorders>
              <w:top w:val="single" w:sz="8" w:space="0" w:color="008000"/>
              <w:bottom w:val="single" w:sz="12" w:space="0" w:color="008000"/>
            </w:tcBorders>
            <w:noWrap/>
            <w:hideMark/>
          </w:tcPr>
          <w:p w14:paraId="5A96A6DE" w14:textId="2B2E9D67" w:rsidR="00C43051" w:rsidRPr="00813444" w:rsidRDefault="00C43051" w:rsidP="00813444">
            <w:pPr>
              <w:jc w:val="left"/>
              <w:rPr>
                <w:rFonts w:cs="Calibri"/>
                <w:b w:val="0"/>
                <w:bCs w:val="0"/>
                <w:color w:val="000000"/>
                <w:szCs w:val="18"/>
                <w:lang w:eastAsia="en-GB"/>
              </w:rPr>
            </w:pPr>
            <w:r w:rsidRPr="00813444">
              <w:rPr>
                <w:rFonts w:cs="Calibri"/>
                <w:b w:val="0"/>
                <w:bCs w:val="0"/>
                <w:color w:val="000000"/>
                <w:szCs w:val="18"/>
                <w:lang w:eastAsia="en-GB"/>
              </w:rPr>
              <w:t>Propionic</w:t>
            </w:r>
          </w:p>
        </w:tc>
        <w:tc>
          <w:tcPr>
            <w:tcW w:w="831" w:type="dxa"/>
            <w:tcBorders>
              <w:top w:val="single" w:sz="8" w:space="0" w:color="008000"/>
              <w:bottom w:val="single" w:sz="12" w:space="0" w:color="008000"/>
            </w:tcBorders>
            <w:noWrap/>
            <w:vAlign w:val="bottom"/>
            <w:hideMark/>
          </w:tcPr>
          <w:p w14:paraId="608C8B35" w14:textId="71F2340B" w:rsidR="00C43051" w:rsidRPr="00813444" w:rsidRDefault="00C43051" w:rsidP="00813444">
            <w:pPr>
              <w:jc w:val="left"/>
              <w:cnfStyle w:val="000000100000" w:firstRow="0" w:lastRow="0" w:firstColumn="0" w:lastColumn="0" w:oddVBand="0" w:evenVBand="0" w:oddHBand="1" w:evenHBand="0" w:firstRowFirstColumn="0" w:firstRowLastColumn="0" w:lastRowFirstColumn="0" w:lastRowLastColumn="0"/>
              <w:rPr>
                <w:rFonts w:cs="Calibri"/>
                <w:color w:val="000000"/>
                <w:szCs w:val="18"/>
                <w:lang w:eastAsia="en-GB"/>
              </w:rPr>
            </w:pPr>
            <w:r w:rsidRPr="00813444">
              <w:rPr>
                <w:rFonts w:cs="Calibri"/>
                <w:color w:val="000000"/>
                <w:szCs w:val="18"/>
              </w:rPr>
              <w:t>20.2</w:t>
            </w:r>
            <w:r w:rsidR="00CC1C40">
              <w:rPr>
                <w:rFonts w:cs="Calibri"/>
                <w:color w:val="000000"/>
                <w:szCs w:val="18"/>
              </w:rPr>
              <w:t xml:space="preserve"> </w:t>
            </w:r>
            <w:r w:rsidRPr="00813444">
              <w:rPr>
                <w:rFonts w:cs="Calibri"/>
                <w:color w:val="000000"/>
                <w:szCs w:val="18"/>
              </w:rPr>
              <w:t>%</w:t>
            </w:r>
          </w:p>
        </w:tc>
        <w:tc>
          <w:tcPr>
            <w:tcW w:w="0" w:type="auto"/>
            <w:tcBorders>
              <w:top w:val="single" w:sz="8" w:space="0" w:color="008000"/>
              <w:bottom w:val="single" w:sz="12" w:space="0" w:color="008000"/>
            </w:tcBorders>
          </w:tcPr>
          <w:p w14:paraId="0AC55410" w14:textId="77777777" w:rsidR="00C43051" w:rsidRPr="00813444" w:rsidRDefault="00C43051" w:rsidP="00813444">
            <w:pPr>
              <w:jc w:val="left"/>
              <w:cnfStyle w:val="000000100000" w:firstRow="0" w:lastRow="0" w:firstColumn="0" w:lastColumn="0" w:oddVBand="0" w:evenVBand="0" w:oddHBand="1" w:evenHBand="0" w:firstRowFirstColumn="0" w:firstRowLastColumn="0" w:lastRowFirstColumn="0" w:lastRowLastColumn="0"/>
              <w:rPr>
                <w:szCs w:val="18"/>
              </w:rPr>
            </w:pPr>
            <w:r w:rsidRPr="00813444">
              <w:rPr>
                <w:rFonts w:cs="Calibri"/>
                <w:color w:val="000000"/>
                <w:szCs w:val="18"/>
                <w:lang w:eastAsia="en-GB"/>
              </w:rPr>
              <w:t>Isopentanoic</w:t>
            </w:r>
          </w:p>
        </w:tc>
        <w:tc>
          <w:tcPr>
            <w:tcW w:w="940" w:type="dxa"/>
            <w:tcBorders>
              <w:top w:val="single" w:sz="8" w:space="0" w:color="008000"/>
              <w:bottom w:val="single" w:sz="12" w:space="0" w:color="008000"/>
            </w:tcBorders>
            <w:vAlign w:val="bottom"/>
          </w:tcPr>
          <w:p w14:paraId="4F369B31" w14:textId="2874AD1E" w:rsidR="00C43051" w:rsidRPr="00813444" w:rsidRDefault="00C43051" w:rsidP="00813444">
            <w:pPr>
              <w:jc w:val="left"/>
              <w:cnfStyle w:val="000000100000" w:firstRow="0" w:lastRow="0" w:firstColumn="0" w:lastColumn="0" w:oddVBand="0" w:evenVBand="0" w:oddHBand="1" w:evenHBand="0" w:firstRowFirstColumn="0" w:firstRowLastColumn="0" w:lastRowFirstColumn="0" w:lastRowLastColumn="0"/>
              <w:rPr>
                <w:szCs w:val="18"/>
              </w:rPr>
            </w:pPr>
            <w:r w:rsidRPr="00813444">
              <w:rPr>
                <w:rFonts w:cs="Calibri"/>
                <w:color w:val="000000"/>
                <w:szCs w:val="18"/>
              </w:rPr>
              <w:t>3.0</w:t>
            </w:r>
            <w:r w:rsidR="00CC1C40">
              <w:rPr>
                <w:rFonts w:cs="Calibri"/>
                <w:color w:val="000000"/>
                <w:szCs w:val="18"/>
              </w:rPr>
              <w:t xml:space="preserve"> </w:t>
            </w:r>
            <w:r w:rsidRPr="00813444">
              <w:rPr>
                <w:rFonts w:cs="Calibri"/>
                <w:color w:val="000000"/>
                <w:szCs w:val="18"/>
              </w:rPr>
              <w:t>%</w:t>
            </w:r>
          </w:p>
        </w:tc>
      </w:tr>
    </w:tbl>
    <w:p w14:paraId="10EDFCAE" w14:textId="15036A84" w:rsidR="00CC1E7B" w:rsidRPr="00813444" w:rsidRDefault="00CC1E7B" w:rsidP="00813444">
      <w:pPr>
        <w:pStyle w:val="CETBodytext"/>
        <w:jc w:val="left"/>
        <w:rPr>
          <w:szCs w:val="18"/>
          <w:lang w:val="en-GB"/>
        </w:rPr>
      </w:pPr>
    </w:p>
    <w:p w14:paraId="3F1A127C" w14:textId="6643F24A" w:rsidR="00CC1E7B" w:rsidRPr="00813444" w:rsidRDefault="00CC1E7B" w:rsidP="00813444">
      <w:pPr>
        <w:pStyle w:val="CETBodytext"/>
        <w:jc w:val="left"/>
        <w:rPr>
          <w:szCs w:val="18"/>
          <w:lang w:val="en-GB"/>
        </w:rPr>
      </w:pPr>
    </w:p>
    <w:p w14:paraId="57B2F984" w14:textId="081B27BB" w:rsidR="00CC1E7B" w:rsidRPr="00813444" w:rsidRDefault="00CC1E7B" w:rsidP="00813444">
      <w:pPr>
        <w:pStyle w:val="CETBodytext"/>
        <w:jc w:val="left"/>
        <w:rPr>
          <w:szCs w:val="18"/>
          <w:lang w:val="en-GB"/>
        </w:rPr>
      </w:pPr>
    </w:p>
    <w:p w14:paraId="14CFDE31" w14:textId="058BCC8E" w:rsidR="00CC1E7B" w:rsidRPr="00813444" w:rsidRDefault="00CC1E7B" w:rsidP="00813444">
      <w:pPr>
        <w:pStyle w:val="CETBodytext"/>
        <w:jc w:val="left"/>
        <w:rPr>
          <w:szCs w:val="18"/>
          <w:lang w:val="en-GB"/>
        </w:rPr>
      </w:pPr>
    </w:p>
    <w:p w14:paraId="5F331363" w14:textId="602D7B30" w:rsidR="00CC1E7B" w:rsidRPr="00813444" w:rsidRDefault="00CC1E7B" w:rsidP="00813444">
      <w:pPr>
        <w:pStyle w:val="CETBodytext"/>
        <w:jc w:val="left"/>
        <w:rPr>
          <w:szCs w:val="18"/>
          <w:lang w:val="en-GB"/>
        </w:rPr>
      </w:pPr>
    </w:p>
    <w:p w14:paraId="4BDBD972" w14:textId="77777777" w:rsidR="00CC5DCC" w:rsidRPr="00813444" w:rsidRDefault="00CC5DCC" w:rsidP="00813444">
      <w:pPr>
        <w:pStyle w:val="CETBodytext"/>
        <w:jc w:val="left"/>
        <w:rPr>
          <w:szCs w:val="18"/>
          <w:lang w:val="en-GB"/>
        </w:rPr>
      </w:pPr>
    </w:p>
    <w:p w14:paraId="205C8038" w14:textId="77777777" w:rsidR="003A7F88" w:rsidRDefault="003A7F88" w:rsidP="003110C0">
      <w:pPr>
        <w:rPr>
          <w:rFonts w:cstheme="minorHAnsi"/>
          <w:bCs/>
          <w:szCs w:val="18"/>
        </w:rPr>
      </w:pPr>
    </w:p>
    <w:p w14:paraId="24E69B01" w14:textId="62EF6B3D" w:rsidR="00D36747" w:rsidRDefault="00D36747" w:rsidP="003110C0">
      <w:pPr>
        <w:rPr>
          <w:szCs w:val="18"/>
        </w:rPr>
      </w:pPr>
      <w:r w:rsidRPr="00FD0CFF">
        <w:rPr>
          <w:rFonts w:cstheme="minorHAnsi"/>
          <w:bCs/>
          <w:szCs w:val="18"/>
        </w:rPr>
        <w:t xml:space="preserve">Figure 1 shows the variations of the HRT (from 17 to 1 days) and of the OLR (from 2.5 to 42.5 g/L per day), with the consequent increase of the bacterial biomass </w:t>
      </w:r>
      <w:r w:rsidR="00AD0A79" w:rsidRPr="00FD0CFF">
        <w:rPr>
          <w:rFonts w:cstheme="minorHAnsi"/>
          <w:bCs/>
          <w:szCs w:val="18"/>
        </w:rPr>
        <w:t xml:space="preserve">and of the sCOD </w:t>
      </w:r>
      <w:r w:rsidRPr="00FD0CFF">
        <w:rPr>
          <w:rFonts w:cstheme="minorHAnsi"/>
          <w:bCs/>
          <w:szCs w:val="18"/>
        </w:rPr>
        <w:t>(after an acclimatisation period</w:t>
      </w:r>
      <w:r w:rsidR="00AD0A79" w:rsidRPr="00FD0CFF">
        <w:rPr>
          <w:rFonts w:cstheme="minorHAnsi"/>
          <w:bCs/>
          <w:szCs w:val="18"/>
        </w:rPr>
        <w:t xml:space="preserve"> during day 1 to 5</w:t>
      </w:r>
      <w:r w:rsidRPr="00FD0CFF">
        <w:rPr>
          <w:rFonts w:cstheme="minorHAnsi"/>
          <w:bCs/>
          <w:szCs w:val="18"/>
        </w:rPr>
        <w:t>)</w:t>
      </w:r>
      <w:r w:rsidR="00AD0A79" w:rsidRPr="00FD0CFF">
        <w:rPr>
          <w:rFonts w:cstheme="minorHAnsi"/>
          <w:bCs/>
          <w:szCs w:val="18"/>
        </w:rPr>
        <w:t>, followed by a steady state up to</w:t>
      </w:r>
      <w:r w:rsidRPr="00FD0CFF">
        <w:rPr>
          <w:rFonts w:cstheme="minorHAnsi"/>
          <w:bCs/>
          <w:szCs w:val="18"/>
        </w:rPr>
        <w:t xml:space="preserve"> day 28</w:t>
      </w:r>
      <w:r w:rsidR="00AD0A79" w:rsidRPr="00FD0CFF">
        <w:rPr>
          <w:rFonts w:cstheme="minorHAnsi"/>
          <w:bCs/>
          <w:szCs w:val="18"/>
        </w:rPr>
        <w:t xml:space="preserve"> (Figure 2)</w:t>
      </w:r>
      <w:r w:rsidRPr="00FD0CFF">
        <w:rPr>
          <w:rFonts w:cstheme="minorHAnsi"/>
          <w:bCs/>
          <w:szCs w:val="18"/>
        </w:rPr>
        <w:t xml:space="preserve">. </w:t>
      </w:r>
      <w:r w:rsidRPr="00FD0CFF">
        <w:rPr>
          <w:szCs w:val="18"/>
        </w:rPr>
        <w:t>The best performances of the CSTR were obtained with an HRT of 2 days, with a productivity of 1.6-2.0 gMLVSS/L per day (Figure 1), with progressive bacterial death and CSRT wash out happening with higher ORL and lower HRT</w:t>
      </w:r>
      <w:r w:rsidR="00AD0A79" w:rsidRPr="00FD0CFF">
        <w:rPr>
          <w:szCs w:val="18"/>
        </w:rPr>
        <w:t xml:space="preserve"> after day 28.</w:t>
      </w:r>
    </w:p>
    <w:p w14:paraId="15F1F368" w14:textId="77777777" w:rsidR="003A7F88" w:rsidRPr="00FD0CFF" w:rsidRDefault="003A7F88" w:rsidP="003110C0">
      <w:pPr>
        <w:rPr>
          <w:rFonts w:cstheme="minorHAnsi"/>
          <w:bCs/>
          <w:szCs w:val="18"/>
        </w:rPr>
      </w:pPr>
    </w:p>
    <w:p w14:paraId="2D32057A" w14:textId="094C40CF" w:rsidR="00D36747" w:rsidRDefault="00392503" w:rsidP="003A7F88">
      <w:pPr>
        <w:pStyle w:val="CETBodytext"/>
        <w:jc w:val="left"/>
        <w:rPr>
          <w:sz w:val="20"/>
          <w:lang w:val="en-GB"/>
        </w:rPr>
      </w:pPr>
      <w:r>
        <w:rPr>
          <w:noProof/>
          <w:sz w:val="20"/>
          <w:lang w:val="en-GB"/>
        </w:rPr>
        <w:lastRenderedPageBreak/>
        <w:drawing>
          <wp:inline distT="0" distB="0" distL="0" distR="0" wp14:anchorId="27B1029D" wp14:editId="59AFE708">
            <wp:extent cx="5542368" cy="2609850"/>
            <wp:effectExtent l="0" t="0" r="127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1719" t="2500" r="1214" b="2454"/>
                    <a:stretch/>
                  </pic:blipFill>
                  <pic:spPr bwMode="auto">
                    <a:xfrm>
                      <a:off x="0" y="0"/>
                      <a:ext cx="5595700" cy="2634963"/>
                    </a:xfrm>
                    <a:prstGeom prst="rect">
                      <a:avLst/>
                    </a:prstGeom>
                    <a:noFill/>
                    <a:ln>
                      <a:noFill/>
                    </a:ln>
                    <a:extLst>
                      <a:ext uri="{53640926-AAD7-44D8-BBD7-CCE9431645EC}">
                        <a14:shadowObscured xmlns:a14="http://schemas.microsoft.com/office/drawing/2010/main"/>
                      </a:ext>
                    </a:extLst>
                  </pic:spPr>
                </pic:pic>
              </a:graphicData>
            </a:graphic>
          </wp:inline>
        </w:drawing>
      </w:r>
    </w:p>
    <w:p w14:paraId="11FF32D1" w14:textId="77777777" w:rsidR="00813444" w:rsidRDefault="00813444" w:rsidP="003A7F88">
      <w:pPr>
        <w:pStyle w:val="CETBodytext"/>
        <w:jc w:val="left"/>
        <w:rPr>
          <w:i/>
          <w:iCs/>
          <w:szCs w:val="18"/>
          <w:lang w:val="en-GB"/>
        </w:rPr>
      </w:pPr>
    </w:p>
    <w:p w14:paraId="55C5F757" w14:textId="1371DB85" w:rsidR="00392503" w:rsidRPr="000D1BCE" w:rsidRDefault="00D36747" w:rsidP="003A7F88">
      <w:pPr>
        <w:pStyle w:val="CETBodytext"/>
        <w:jc w:val="left"/>
        <w:rPr>
          <w:i/>
          <w:iCs/>
          <w:sz w:val="20"/>
          <w:lang w:val="en-GB"/>
        </w:rPr>
      </w:pPr>
      <w:r w:rsidRPr="00FD0CFF">
        <w:rPr>
          <w:i/>
          <w:iCs/>
          <w:szCs w:val="18"/>
          <w:lang w:val="en-GB"/>
        </w:rPr>
        <w:t xml:space="preserve">Figure 1. </w:t>
      </w:r>
      <w:r w:rsidR="000D1BCE" w:rsidRPr="00FD0CFF">
        <w:rPr>
          <w:rStyle w:val="normaltextrun"/>
          <w:i/>
          <w:iCs/>
          <w:color w:val="000000"/>
          <w:szCs w:val="18"/>
          <w:shd w:val="clear" w:color="auto" w:fill="FFFFFF"/>
          <w:lang w:val="en-GB"/>
        </w:rPr>
        <w:t xml:space="preserve">OLR, HRT and productivity </w:t>
      </w:r>
      <w:r w:rsidR="000D1BCE" w:rsidRPr="00FD0CFF">
        <w:rPr>
          <w:rStyle w:val="normaltextrun"/>
          <w:i/>
          <w:iCs/>
          <w:color w:val="000000"/>
          <w:szCs w:val="18"/>
          <w:shd w:val="clear" w:color="auto" w:fill="FFFFFF"/>
        </w:rPr>
        <w:t xml:space="preserve">during the 38 days of the </w:t>
      </w:r>
      <w:r w:rsidR="000D1BCE" w:rsidRPr="00FD0CFF">
        <w:rPr>
          <w:rStyle w:val="normaltextrun"/>
          <w:i/>
          <w:iCs/>
          <w:color w:val="000000"/>
          <w:szCs w:val="18"/>
          <w:shd w:val="clear" w:color="auto" w:fill="FFFFFF"/>
          <w:lang w:val="en-GB"/>
        </w:rPr>
        <w:t>CSTR operation</w:t>
      </w:r>
      <w:r w:rsidR="000D1BCE">
        <w:rPr>
          <w:rStyle w:val="normaltextrun"/>
          <w:i/>
          <w:iCs/>
          <w:color w:val="000000"/>
          <w:sz w:val="20"/>
          <w:shd w:val="clear" w:color="auto" w:fill="FFFFFF"/>
          <w:lang w:val="en-GB"/>
        </w:rPr>
        <w:t>.</w:t>
      </w:r>
    </w:p>
    <w:p w14:paraId="5B9EFA80" w14:textId="1B492B2F" w:rsidR="00392503" w:rsidRDefault="000D1BCE" w:rsidP="003A7F88">
      <w:pPr>
        <w:pStyle w:val="CETBodytext"/>
        <w:jc w:val="left"/>
        <w:rPr>
          <w:sz w:val="20"/>
          <w:lang w:val="en-GB"/>
        </w:rPr>
      </w:pPr>
      <w:r>
        <w:rPr>
          <w:noProof/>
          <w:sz w:val="20"/>
          <w:lang w:val="en-GB"/>
        </w:rPr>
        <w:drawing>
          <wp:inline distT="0" distB="0" distL="0" distR="0" wp14:anchorId="7670A762" wp14:editId="680CC302">
            <wp:extent cx="5562600" cy="2622369"/>
            <wp:effectExtent l="0" t="0" r="0" b="698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051" t="3583" r="852" b="1831"/>
                    <a:stretch/>
                  </pic:blipFill>
                  <pic:spPr bwMode="auto">
                    <a:xfrm>
                      <a:off x="0" y="0"/>
                      <a:ext cx="5587512" cy="2634113"/>
                    </a:xfrm>
                    <a:prstGeom prst="rect">
                      <a:avLst/>
                    </a:prstGeom>
                    <a:noFill/>
                    <a:ln>
                      <a:noFill/>
                    </a:ln>
                    <a:extLst>
                      <a:ext uri="{53640926-AAD7-44D8-BBD7-CCE9431645EC}">
                        <a14:shadowObscured xmlns:a14="http://schemas.microsoft.com/office/drawing/2010/main"/>
                      </a:ext>
                    </a:extLst>
                  </pic:spPr>
                </pic:pic>
              </a:graphicData>
            </a:graphic>
          </wp:inline>
        </w:drawing>
      </w:r>
    </w:p>
    <w:p w14:paraId="5E19E64F" w14:textId="77777777" w:rsidR="00813444" w:rsidRDefault="00813444" w:rsidP="003A7F88">
      <w:pPr>
        <w:jc w:val="left"/>
        <w:rPr>
          <w:i/>
          <w:iCs/>
          <w:szCs w:val="18"/>
        </w:rPr>
      </w:pPr>
    </w:p>
    <w:p w14:paraId="2EB4CA1D" w14:textId="064D49EE" w:rsidR="000D1BCE" w:rsidRPr="00FD0CFF" w:rsidRDefault="00374B58" w:rsidP="003A7F88">
      <w:pPr>
        <w:jc w:val="left"/>
        <w:rPr>
          <w:rFonts w:cstheme="minorHAnsi"/>
          <w:b/>
          <w:i/>
          <w:iCs/>
          <w:szCs w:val="18"/>
        </w:rPr>
      </w:pPr>
      <w:r w:rsidRPr="00FD0CFF">
        <w:rPr>
          <w:i/>
          <w:iCs/>
          <w:szCs w:val="18"/>
        </w:rPr>
        <w:t xml:space="preserve">Figure 2. </w:t>
      </w:r>
      <w:r w:rsidR="000D1BCE" w:rsidRPr="00FD0CFF">
        <w:rPr>
          <w:rStyle w:val="normaltextrun"/>
          <w:i/>
          <w:iCs/>
          <w:color w:val="000000"/>
          <w:szCs w:val="18"/>
          <w:shd w:val="clear" w:color="auto" w:fill="FFFFFF"/>
        </w:rPr>
        <w:t xml:space="preserve">Biomass growth and sCOD of the mixed liquor during the 38 days of the CSTR operation. </w:t>
      </w:r>
    </w:p>
    <w:p w14:paraId="5C9633A7" w14:textId="77777777" w:rsidR="00374B58" w:rsidRDefault="00374B58" w:rsidP="003110C0">
      <w:pPr>
        <w:pStyle w:val="CETBodytext"/>
        <w:rPr>
          <w:sz w:val="20"/>
          <w:lang w:val="en-GB"/>
        </w:rPr>
      </w:pPr>
    </w:p>
    <w:p w14:paraId="40A83633" w14:textId="7391E584" w:rsidR="0019796C" w:rsidRPr="00FD0CFF" w:rsidRDefault="0019796C" w:rsidP="003110C0">
      <w:pPr>
        <w:pStyle w:val="CETBodytext"/>
        <w:rPr>
          <w:szCs w:val="18"/>
          <w:lang w:val="en-GB"/>
        </w:rPr>
      </w:pPr>
      <w:r w:rsidRPr="00FD0CFF">
        <w:rPr>
          <w:szCs w:val="18"/>
          <w:lang w:val="en-GB"/>
        </w:rPr>
        <w:t>The bacterial biomass presented a high protein content (70.4</w:t>
      </w:r>
      <w:r w:rsidR="00CC1C40">
        <w:rPr>
          <w:szCs w:val="18"/>
          <w:lang w:val="en-GB"/>
        </w:rPr>
        <w:t xml:space="preserve"> </w:t>
      </w:r>
      <w:r w:rsidRPr="00FD0CFF">
        <w:rPr>
          <w:szCs w:val="18"/>
          <w:lang w:val="en-GB"/>
        </w:rPr>
        <w:t>% of T</w:t>
      </w:r>
      <w:r w:rsidR="00AD0990" w:rsidRPr="00FD0CFF">
        <w:rPr>
          <w:szCs w:val="18"/>
          <w:lang w:val="en-GB"/>
        </w:rPr>
        <w:t>S</w:t>
      </w:r>
      <w:r w:rsidRPr="00FD0CFF">
        <w:rPr>
          <w:szCs w:val="18"/>
          <w:lang w:val="en-GB"/>
        </w:rPr>
        <w:t xml:space="preserve">S, </w:t>
      </w:r>
      <w:r w:rsidR="002E6C9A" w:rsidRPr="00FD0CFF">
        <w:rPr>
          <w:szCs w:val="18"/>
          <w:lang w:val="en-GB"/>
        </w:rPr>
        <w:t>Table 3</w:t>
      </w:r>
      <w:r w:rsidRPr="00FD0CFF">
        <w:rPr>
          <w:szCs w:val="18"/>
          <w:lang w:val="en-GB"/>
        </w:rPr>
        <w:t>), with the amino acids glutamic and aspartic acid being the most abundant</w:t>
      </w:r>
      <w:r w:rsidR="001C3821" w:rsidRPr="00FD0CFF">
        <w:rPr>
          <w:szCs w:val="18"/>
          <w:lang w:val="en-GB"/>
        </w:rPr>
        <w:t xml:space="preserve"> and histidine not possible to quantify</w:t>
      </w:r>
      <w:r w:rsidRPr="00FD0CFF">
        <w:rPr>
          <w:szCs w:val="18"/>
          <w:lang w:val="en-GB"/>
        </w:rPr>
        <w:t xml:space="preserve"> (Figure </w:t>
      </w:r>
      <w:r w:rsidR="00374B58" w:rsidRPr="00FD0CFF">
        <w:rPr>
          <w:szCs w:val="18"/>
          <w:lang w:val="en-GB"/>
        </w:rPr>
        <w:t>3</w:t>
      </w:r>
      <w:r w:rsidRPr="00FD0CFF">
        <w:rPr>
          <w:szCs w:val="18"/>
          <w:lang w:val="en-GB"/>
        </w:rPr>
        <w:t xml:space="preserve">). </w:t>
      </w:r>
      <w:r w:rsidR="001C3821" w:rsidRPr="00FD0CFF">
        <w:rPr>
          <w:szCs w:val="18"/>
          <w:lang w:val="en-GB"/>
        </w:rPr>
        <w:t xml:space="preserve">Most of the amino acids were found in quantities similar or higher to those necessary for the growth of commercial fish species. </w:t>
      </w:r>
      <w:r w:rsidRPr="00FD0CFF">
        <w:rPr>
          <w:szCs w:val="18"/>
          <w:lang w:val="en-GB"/>
        </w:rPr>
        <w:t xml:space="preserve">However, the absence of oils, carbohydrates and of the essential amino acid histidine, indicates that this biomass cannot be used on its own as fish feed, but it could however be part of a carefully formulated feed </w:t>
      </w:r>
      <w:r w:rsidR="00711110" w:rsidRPr="00FD0CFF">
        <w:rPr>
          <w:szCs w:val="18"/>
          <w:lang w:val="en-GB"/>
        </w:rPr>
        <w:t>where SCP can make up to 50</w:t>
      </w:r>
      <w:r w:rsidR="00CC1C40">
        <w:rPr>
          <w:szCs w:val="18"/>
          <w:lang w:val="en-GB"/>
        </w:rPr>
        <w:t xml:space="preserve"> </w:t>
      </w:r>
      <w:r w:rsidR="00711110" w:rsidRPr="00FD0CFF">
        <w:rPr>
          <w:szCs w:val="18"/>
          <w:lang w:val="en-GB"/>
        </w:rPr>
        <w:t>% of the diet and oils or PHAs are added to complement the formula.</w:t>
      </w:r>
    </w:p>
    <w:p w14:paraId="37474642" w14:textId="77777777" w:rsidR="0019796C" w:rsidRPr="00FD0CFF" w:rsidRDefault="0019796C" w:rsidP="003110C0">
      <w:pPr>
        <w:pStyle w:val="CETBodytext"/>
        <w:rPr>
          <w:szCs w:val="18"/>
          <w:lang w:val="en-GB"/>
        </w:rPr>
      </w:pPr>
    </w:p>
    <w:p w14:paraId="366E33CB" w14:textId="1A344ACF" w:rsidR="00CC1E7B" w:rsidRPr="00FD0CFF" w:rsidRDefault="002E6C9A" w:rsidP="007F688D">
      <w:pPr>
        <w:pStyle w:val="CETBodytext"/>
        <w:jc w:val="left"/>
        <w:rPr>
          <w:i/>
          <w:iCs/>
          <w:szCs w:val="18"/>
          <w:lang w:val="en-GB"/>
        </w:rPr>
      </w:pPr>
      <w:r w:rsidRPr="00FD0CFF">
        <w:rPr>
          <w:i/>
          <w:iCs/>
          <w:szCs w:val="18"/>
          <w:lang w:val="en-GB"/>
        </w:rPr>
        <w:t>Table 3</w:t>
      </w:r>
      <w:r w:rsidR="0019796C" w:rsidRPr="00FD0CFF">
        <w:rPr>
          <w:i/>
          <w:iCs/>
          <w:szCs w:val="18"/>
          <w:lang w:val="en-GB"/>
        </w:rPr>
        <w:t>. Centesimal composition of the bacterial biomass used as fish feed</w:t>
      </w:r>
      <w:r w:rsidR="003A2591" w:rsidRPr="00FD0CFF">
        <w:rPr>
          <w:i/>
          <w:iCs/>
          <w:szCs w:val="18"/>
          <w:lang w:val="en-GB"/>
        </w:rPr>
        <w:t xml:space="preserve"> (% of dry sample)</w:t>
      </w:r>
      <w:r w:rsidR="0019796C" w:rsidRPr="00FD0CFF">
        <w:rPr>
          <w:i/>
          <w:iCs/>
          <w:szCs w:val="18"/>
          <w:lang w:val="en-GB"/>
        </w:rPr>
        <w:t>.</w:t>
      </w:r>
    </w:p>
    <w:tbl>
      <w:tblPr>
        <w:tblStyle w:val="PlainTable2"/>
        <w:tblpPr w:leftFromText="141" w:rightFromText="141" w:vertAnchor="text" w:horzAnchor="margin" w:tblpY="132"/>
        <w:tblW w:w="2748" w:type="dxa"/>
        <w:tblLook w:val="04A0" w:firstRow="1" w:lastRow="0" w:firstColumn="1" w:lastColumn="0" w:noHBand="0" w:noVBand="1"/>
      </w:tblPr>
      <w:tblGrid>
        <w:gridCol w:w="1931"/>
        <w:gridCol w:w="817"/>
      </w:tblGrid>
      <w:tr w:rsidR="002E6C9A" w:rsidRPr="00FD0CFF" w14:paraId="1A7D6A31" w14:textId="77777777" w:rsidTr="007F688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008000"/>
              <w:bottom w:val="single" w:sz="12" w:space="0" w:color="008000"/>
            </w:tcBorders>
            <w:noWrap/>
            <w:hideMark/>
          </w:tcPr>
          <w:p w14:paraId="5A668A5E" w14:textId="77777777" w:rsidR="002E6C9A" w:rsidRPr="007F688D" w:rsidRDefault="002E6C9A" w:rsidP="007F688D">
            <w:pPr>
              <w:jc w:val="left"/>
              <w:rPr>
                <w:b w:val="0"/>
                <w:bCs w:val="0"/>
                <w:color w:val="000000"/>
                <w:szCs w:val="18"/>
                <w:lang w:eastAsia="en-GB"/>
              </w:rPr>
            </w:pPr>
            <w:r w:rsidRPr="007F688D">
              <w:rPr>
                <w:b w:val="0"/>
                <w:bCs w:val="0"/>
                <w:color w:val="000000"/>
                <w:szCs w:val="18"/>
                <w:lang w:eastAsia="en-GB"/>
              </w:rPr>
              <w:t>Parameter</w:t>
            </w:r>
          </w:p>
        </w:tc>
        <w:tc>
          <w:tcPr>
            <w:tcW w:w="0" w:type="auto"/>
            <w:tcBorders>
              <w:top w:val="single" w:sz="12" w:space="0" w:color="008000"/>
              <w:bottom w:val="single" w:sz="12" w:space="0" w:color="008000"/>
            </w:tcBorders>
            <w:noWrap/>
            <w:hideMark/>
          </w:tcPr>
          <w:p w14:paraId="2AD72399" w14:textId="77777777" w:rsidR="002E6C9A" w:rsidRPr="007F688D" w:rsidRDefault="002E6C9A" w:rsidP="007F688D">
            <w:pPr>
              <w:jc w:val="left"/>
              <w:cnfStyle w:val="100000000000" w:firstRow="1" w:lastRow="0" w:firstColumn="0" w:lastColumn="0" w:oddVBand="0" w:evenVBand="0" w:oddHBand="0" w:evenHBand="0" w:firstRowFirstColumn="0" w:firstRowLastColumn="0" w:lastRowFirstColumn="0" w:lastRowLastColumn="0"/>
              <w:rPr>
                <w:b w:val="0"/>
                <w:bCs w:val="0"/>
                <w:color w:val="000000"/>
                <w:szCs w:val="18"/>
                <w:lang w:eastAsia="en-GB"/>
              </w:rPr>
            </w:pPr>
            <w:r w:rsidRPr="007F688D">
              <w:rPr>
                <w:b w:val="0"/>
                <w:bCs w:val="0"/>
                <w:color w:val="000000"/>
                <w:szCs w:val="18"/>
                <w:lang w:eastAsia="en-GB"/>
              </w:rPr>
              <w:t>Value</w:t>
            </w:r>
          </w:p>
        </w:tc>
      </w:tr>
      <w:tr w:rsidR="002E6C9A" w:rsidRPr="00FD0CFF" w14:paraId="2DEC7CF7" w14:textId="77777777" w:rsidTr="007F688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008000"/>
              <w:bottom w:val="single" w:sz="8" w:space="0" w:color="008000"/>
            </w:tcBorders>
            <w:noWrap/>
            <w:hideMark/>
          </w:tcPr>
          <w:p w14:paraId="585FA9D3" w14:textId="77777777" w:rsidR="002E6C9A" w:rsidRPr="007F688D" w:rsidRDefault="002E6C9A" w:rsidP="007F688D">
            <w:pPr>
              <w:jc w:val="left"/>
              <w:rPr>
                <w:b w:val="0"/>
                <w:bCs w:val="0"/>
                <w:color w:val="000000"/>
                <w:szCs w:val="18"/>
                <w:lang w:eastAsia="en-GB"/>
              </w:rPr>
            </w:pPr>
            <w:r w:rsidRPr="007F688D">
              <w:rPr>
                <w:b w:val="0"/>
                <w:bCs w:val="0"/>
                <w:color w:val="000000"/>
                <w:szCs w:val="18"/>
                <w:lang w:eastAsia="en-GB"/>
              </w:rPr>
              <w:t xml:space="preserve">Moisture </w:t>
            </w:r>
          </w:p>
        </w:tc>
        <w:tc>
          <w:tcPr>
            <w:tcW w:w="0" w:type="auto"/>
            <w:tcBorders>
              <w:top w:val="single" w:sz="12" w:space="0" w:color="008000"/>
              <w:bottom w:val="single" w:sz="8" w:space="0" w:color="008000"/>
            </w:tcBorders>
            <w:noWrap/>
            <w:hideMark/>
          </w:tcPr>
          <w:p w14:paraId="6902DD31" w14:textId="3F1EF496" w:rsidR="002E6C9A" w:rsidRPr="007F688D" w:rsidRDefault="002E6C9A" w:rsidP="007F688D">
            <w:pPr>
              <w:jc w:val="left"/>
              <w:cnfStyle w:val="000000100000" w:firstRow="0" w:lastRow="0" w:firstColumn="0" w:lastColumn="0" w:oddVBand="0" w:evenVBand="0" w:oddHBand="1" w:evenHBand="0" w:firstRowFirstColumn="0" w:firstRowLastColumn="0" w:lastRowFirstColumn="0" w:lastRowLastColumn="0"/>
              <w:rPr>
                <w:color w:val="000000"/>
                <w:szCs w:val="18"/>
                <w:lang w:eastAsia="en-GB"/>
              </w:rPr>
            </w:pPr>
            <w:r w:rsidRPr="007F688D">
              <w:rPr>
                <w:color w:val="000000"/>
                <w:szCs w:val="18"/>
                <w:lang w:eastAsia="en-GB"/>
              </w:rPr>
              <w:t>98.4</w:t>
            </w:r>
            <w:r w:rsidR="00CC1C40">
              <w:rPr>
                <w:color w:val="000000"/>
                <w:szCs w:val="18"/>
                <w:lang w:eastAsia="en-GB"/>
              </w:rPr>
              <w:t xml:space="preserve"> </w:t>
            </w:r>
            <w:r w:rsidRPr="007F688D">
              <w:rPr>
                <w:color w:val="000000"/>
                <w:szCs w:val="18"/>
                <w:lang w:eastAsia="en-GB"/>
              </w:rPr>
              <w:t>%</w:t>
            </w:r>
          </w:p>
        </w:tc>
      </w:tr>
      <w:tr w:rsidR="002E6C9A" w:rsidRPr="00FD0CFF" w14:paraId="27057717" w14:textId="77777777" w:rsidTr="007F688D">
        <w:trPr>
          <w:trHeight w:val="284"/>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8000"/>
              <w:bottom w:val="single" w:sz="8" w:space="0" w:color="008000"/>
            </w:tcBorders>
            <w:noWrap/>
            <w:hideMark/>
          </w:tcPr>
          <w:p w14:paraId="6482D33D" w14:textId="77777777" w:rsidR="002E6C9A" w:rsidRPr="007F688D" w:rsidRDefault="002E6C9A" w:rsidP="007F688D">
            <w:pPr>
              <w:jc w:val="left"/>
              <w:rPr>
                <w:b w:val="0"/>
                <w:bCs w:val="0"/>
                <w:color w:val="000000"/>
                <w:szCs w:val="18"/>
                <w:lang w:eastAsia="en-GB"/>
              </w:rPr>
            </w:pPr>
            <w:r w:rsidRPr="007F688D">
              <w:rPr>
                <w:b w:val="0"/>
                <w:bCs w:val="0"/>
                <w:color w:val="000000"/>
                <w:szCs w:val="18"/>
                <w:lang w:eastAsia="en-GB"/>
              </w:rPr>
              <w:t>Ash</w:t>
            </w:r>
          </w:p>
        </w:tc>
        <w:tc>
          <w:tcPr>
            <w:tcW w:w="0" w:type="auto"/>
            <w:tcBorders>
              <w:top w:val="single" w:sz="8" w:space="0" w:color="008000"/>
              <w:bottom w:val="single" w:sz="8" w:space="0" w:color="008000"/>
            </w:tcBorders>
            <w:noWrap/>
            <w:hideMark/>
          </w:tcPr>
          <w:p w14:paraId="09EEBE41" w14:textId="2199ED3E" w:rsidR="002E6C9A" w:rsidRPr="007F688D" w:rsidRDefault="002E6C9A" w:rsidP="007F688D">
            <w:pPr>
              <w:jc w:val="left"/>
              <w:cnfStyle w:val="000000000000" w:firstRow="0" w:lastRow="0" w:firstColumn="0" w:lastColumn="0" w:oddVBand="0" w:evenVBand="0" w:oddHBand="0" w:evenHBand="0" w:firstRowFirstColumn="0" w:firstRowLastColumn="0" w:lastRowFirstColumn="0" w:lastRowLastColumn="0"/>
              <w:rPr>
                <w:color w:val="000000"/>
                <w:szCs w:val="18"/>
                <w:lang w:eastAsia="en-GB"/>
              </w:rPr>
            </w:pPr>
            <w:r w:rsidRPr="007F688D">
              <w:rPr>
                <w:color w:val="000000"/>
                <w:szCs w:val="18"/>
                <w:lang w:eastAsia="en-GB"/>
              </w:rPr>
              <w:t>8.9</w:t>
            </w:r>
            <w:r w:rsidR="00CC1C40">
              <w:rPr>
                <w:color w:val="000000"/>
                <w:szCs w:val="18"/>
                <w:lang w:eastAsia="en-GB"/>
              </w:rPr>
              <w:t xml:space="preserve"> </w:t>
            </w:r>
            <w:r w:rsidRPr="007F688D">
              <w:rPr>
                <w:color w:val="000000"/>
                <w:szCs w:val="18"/>
                <w:lang w:eastAsia="en-GB"/>
              </w:rPr>
              <w:t>%</w:t>
            </w:r>
          </w:p>
        </w:tc>
      </w:tr>
      <w:tr w:rsidR="002E6C9A" w:rsidRPr="00FD0CFF" w14:paraId="1A47870D" w14:textId="77777777" w:rsidTr="007F688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8000"/>
              <w:bottom w:val="single" w:sz="8" w:space="0" w:color="008000"/>
            </w:tcBorders>
            <w:noWrap/>
          </w:tcPr>
          <w:p w14:paraId="17B67F08" w14:textId="77777777" w:rsidR="002E6C9A" w:rsidRPr="007F688D" w:rsidRDefault="002E6C9A" w:rsidP="007F688D">
            <w:pPr>
              <w:jc w:val="left"/>
              <w:rPr>
                <w:b w:val="0"/>
                <w:bCs w:val="0"/>
                <w:color w:val="000000"/>
                <w:szCs w:val="18"/>
                <w:lang w:eastAsia="en-GB"/>
              </w:rPr>
            </w:pPr>
            <w:r w:rsidRPr="007F688D">
              <w:rPr>
                <w:b w:val="0"/>
                <w:bCs w:val="0"/>
                <w:color w:val="000000"/>
                <w:szCs w:val="18"/>
                <w:lang w:eastAsia="en-GB"/>
              </w:rPr>
              <w:t>Crude proteins</w:t>
            </w:r>
          </w:p>
        </w:tc>
        <w:tc>
          <w:tcPr>
            <w:tcW w:w="0" w:type="auto"/>
            <w:tcBorders>
              <w:top w:val="single" w:sz="8" w:space="0" w:color="008000"/>
              <w:bottom w:val="single" w:sz="8" w:space="0" w:color="008000"/>
            </w:tcBorders>
            <w:noWrap/>
          </w:tcPr>
          <w:p w14:paraId="4F3408EF" w14:textId="292F39B1" w:rsidR="002E6C9A" w:rsidRPr="007F688D" w:rsidRDefault="002E6C9A" w:rsidP="007F688D">
            <w:pPr>
              <w:jc w:val="left"/>
              <w:cnfStyle w:val="000000100000" w:firstRow="0" w:lastRow="0" w:firstColumn="0" w:lastColumn="0" w:oddVBand="0" w:evenVBand="0" w:oddHBand="1" w:evenHBand="0" w:firstRowFirstColumn="0" w:firstRowLastColumn="0" w:lastRowFirstColumn="0" w:lastRowLastColumn="0"/>
              <w:rPr>
                <w:color w:val="000000"/>
                <w:szCs w:val="18"/>
                <w:lang w:eastAsia="en-GB"/>
              </w:rPr>
            </w:pPr>
            <w:r w:rsidRPr="007F688D">
              <w:rPr>
                <w:color w:val="000000"/>
                <w:szCs w:val="18"/>
                <w:lang w:eastAsia="en-GB"/>
              </w:rPr>
              <w:t>74.0</w:t>
            </w:r>
            <w:r w:rsidR="00CC1C40">
              <w:rPr>
                <w:color w:val="000000"/>
                <w:szCs w:val="18"/>
                <w:lang w:eastAsia="en-GB"/>
              </w:rPr>
              <w:t xml:space="preserve"> </w:t>
            </w:r>
            <w:r w:rsidRPr="007F688D">
              <w:rPr>
                <w:color w:val="000000"/>
                <w:szCs w:val="18"/>
                <w:lang w:eastAsia="en-GB"/>
              </w:rPr>
              <w:t>%</w:t>
            </w:r>
          </w:p>
        </w:tc>
      </w:tr>
      <w:tr w:rsidR="002E6C9A" w:rsidRPr="00FD0CFF" w14:paraId="1F11597E" w14:textId="77777777" w:rsidTr="007F688D">
        <w:trPr>
          <w:trHeight w:val="284"/>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8000"/>
              <w:bottom w:val="single" w:sz="8" w:space="0" w:color="008000"/>
            </w:tcBorders>
            <w:noWrap/>
            <w:hideMark/>
          </w:tcPr>
          <w:p w14:paraId="4514C97A" w14:textId="77777777" w:rsidR="002E6C9A" w:rsidRPr="007F688D" w:rsidRDefault="002E6C9A" w:rsidP="007F688D">
            <w:pPr>
              <w:jc w:val="left"/>
              <w:rPr>
                <w:b w:val="0"/>
                <w:bCs w:val="0"/>
                <w:color w:val="000000"/>
                <w:szCs w:val="18"/>
                <w:lang w:eastAsia="en-GB"/>
              </w:rPr>
            </w:pPr>
            <w:r w:rsidRPr="007F688D">
              <w:rPr>
                <w:b w:val="0"/>
                <w:bCs w:val="0"/>
                <w:color w:val="000000"/>
                <w:szCs w:val="18"/>
                <w:lang w:eastAsia="en-GB"/>
              </w:rPr>
              <w:t xml:space="preserve">Crude lipids and oils </w:t>
            </w:r>
          </w:p>
        </w:tc>
        <w:tc>
          <w:tcPr>
            <w:tcW w:w="0" w:type="auto"/>
            <w:tcBorders>
              <w:top w:val="single" w:sz="8" w:space="0" w:color="008000"/>
              <w:bottom w:val="single" w:sz="8" w:space="0" w:color="008000"/>
            </w:tcBorders>
            <w:noWrap/>
            <w:hideMark/>
          </w:tcPr>
          <w:p w14:paraId="4982194C" w14:textId="77777777" w:rsidR="002E6C9A" w:rsidRPr="007F688D" w:rsidRDefault="002E6C9A" w:rsidP="007F688D">
            <w:pPr>
              <w:jc w:val="left"/>
              <w:cnfStyle w:val="000000000000" w:firstRow="0" w:lastRow="0" w:firstColumn="0" w:lastColumn="0" w:oddVBand="0" w:evenVBand="0" w:oddHBand="0" w:evenHBand="0" w:firstRowFirstColumn="0" w:firstRowLastColumn="0" w:lastRowFirstColumn="0" w:lastRowLastColumn="0"/>
              <w:rPr>
                <w:color w:val="000000"/>
                <w:szCs w:val="18"/>
                <w:lang w:eastAsia="en-GB"/>
              </w:rPr>
            </w:pPr>
            <w:r w:rsidRPr="007F688D">
              <w:rPr>
                <w:color w:val="000000"/>
                <w:szCs w:val="18"/>
                <w:lang w:eastAsia="en-GB"/>
              </w:rPr>
              <w:t>&lt;LoQ</w:t>
            </w:r>
          </w:p>
        </w:tc>
      </w:tr>
      <w:tr w:rsidR="002E6C9A" w:rsidRPr="00FD0CFF" w14:paraId="08BC22FC" w14:textId="77777777" w:rsidTr="007F688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8000"/>
              <w:bottom w:val="single" w:sz="12" w:space="0" w:color="008000"/>
            </w:tcBorders>
            <w:noWrap/>
          </w:tcPr>
          <w:p w14:paraId="77A30B4A" w14:textId="77777777" w:rsidR="002E6C9A" w:rsidRPr="007F688D" w:rsidRDefault="002E6C9A" w:rsidP="007F688D">
            <w:pPr>
              <w:ind w:right="-613"/>
              <w:jc w:val="left"/>
              <w:rPr>
                <w:b w:val="0"/>
                <w:bCs w:val="0"/>
                <w:color w:val="000000"/>
                <w:szCs w:val="18"/>
                <w:lang w:eastAsia="en-GB"/>
              </w:rPr>
            </w:pPr>
            <w:r w:rsidRPr="007F688D">
              <w:rPr>
                <w:b w:val="0"/>
                <w:bCs w:val="0"/>
                <w:color w:val="000000"/>
                <w:szCs w:val="18"/>
                <w:lang w:eastAsia="en-GB"/>
              </w:rPr>
              <w:t>Carbohydrates</w:t>
            </w:r>
          </w:p>
        </w:tc>
        <w:tc>
          <w:tcPr>
            <w:tcW w:w="0" w:type="auto"/>
            <w:tcBorders>
              <w:top w:val="single" w:sz="8" w:space="0" w:color="008000"/>
              <w:bottom w:val="single" w:sz="12" w:space="0" w:color="008000"/>
            </w:tcBorders>
            <w:noWrap/>
          </w:tcPr>
          <w:p w14:paraId="44F511E4" w14:textId="77777777" w:rsidR="002E6C9A" w:rsidRPr="007F688D" w:rsidRDefault="002E6C9A" w:rsidP="007F688D">
            <w:pPr>
              <w:ind w:right="-613" w:hanging="567"/>
              <w:jc w:val="left"/>
              <w:cnfStyle w:val="000000100000" w:firstRow="0" w:lastRow="0" w:firstColumn="0" w:lastColumn="0" w:oddVBand="0" w:evenVBand="0" w:oddHBand="1" w:evenHBand="0" w:firstRowFirstColumn="0" w:firstRowLastColumn="0" w:lastRowFirstColumn="0" w:lastRowLastColumn="0"/>
              <w:rPr>
                <w:color w:val="000000"/>
                <w:szCs w:val="18"/>
                <w:lang w:eastAsia="en-GB"/>
              </w:rPr>
            </w:pPr>
            <w:r w:rsidRPr="007F688D">
              <w:rPr>
                <w:color w:val="000000"/>
                <w:szCs w:val="18"/>
                <w:lang w:eastAsia="en-GB"/>
              </w:rPr>
              <w:t>&lt;LoQ</w:t>
            </w:r>
          </w:p>
        </w:tc>
      </w:tr>
    </w:tbl>
    <w:p w14:paraId="63F1FF26" w14:textId="77777777" w:rsidR="00C43051" w:rsidRPr="00FD0CFF" w:rsidRDefault="00C43051" w:rsidP="003110C0">
      <w:pPr>
        <w:pStyle w:val="CETBodytext"/>
        <w:jc w:val="center"/>
        <w:rPr>
          <w:szCs w:val="18"/>
          <w:lang w:val="en-GB"/>
        </w:rPr>
      </w:pPr>
    </w:p>
    <w:p w14:paraId="139951A9" w14:textId="7B829733" w:rsidR="0019796C" w:rsidRPr="00FD0CFF" w:rsidRDefault="0019796C" w:rsidP="003110C0">
      <w:pPr>
        <w:pStyle w:val="CETBodytext"/>
        <w:rPr>
          <w:noProof/>
          <w:szCs w:val="18"/>
        </w:rPr>
      </w:pPr>
    </w:p>
    <w:p w14:paraId="49655B5C" w14:textId="11E3A88E" w:rsidR="002E6C9A" w:rsidRPr="00FD0CFF" w:rsidRDefault="002E6C9A" w:rsidP="003110C0">
      <w:pPr>
        <w:pStyle w:val="CETBodytext"/>
        <w:rPr>
          <w:szCs w:val="18"/>
          <w:lang w:val="en-GB"/>
        </w:rPr>
      </w:pPr>
    </w:p>
    <w:p w14:paraId="3A8A8302" w14:textId="77777777" w:rsidR="0055532D" w:rsidRPr="00FD0CFF" w:rsidRDefault="0055532D" w:rsidP="003110C0">
      <w:pPr>
        <w:pStyle w:val="CETBodytext"/>
        <w:jc w:val="center"/>
        <w:rPr>
          <w:szCs w:val="18"/>
          <w:lang w:val="en-GB"/>
        </w:rPr>
      </w:pPr>
    </w:p>
    <w:p w14:paraId="55DA0917" w14:textId="77777777" w:rsidR="004657A1" w:rsidRPr="00FD0CFF" w:rsidRDefault="004657A1" w:rsidP="003110C0">
      <w:pPr>
        <w:pStyle w:val="CETBodytext"/>
        <w:rPr>
          <w:szCs w:val="18"/>
          <w:lang w:val="en-GB"/>
        </w:rPr>
      </w:pPr>
    </w:p>
    <w:p w14:paraId="126FF83D" w14:textId="67A59D0F" w:rsidR="0055532D" w:rsidRPr="00FD0CFF" w:rsidRDefault="0022393C" w:rsidP="003110C0">
      <w:pPr>
        <w:pStyle w:val="CETBodytext"/>
        <w:rPr>
          <w:szCs w:val="18"/>
          <w:lang w:val="en-GB"/>
        </w:rPr>
      </w:pPr>
      <w:r w:rsidRPr="00FD0CFF">
        <w:rPr>
          <w:noProof/>
          <w:szCs w:val="18"/>
          <w:lang w:val="en-GB"/>
        </w:rPr>
        <mc:AlternateContent>
          <mc:Choice Requires="wps">
            <w:drawing>
              <wp:anchor distT="45720" distB="45720" distL="114300" distR="114300" simplePos="0" relativeHeight="251663360" behindDoc="0" locked="0" layoutInCell="1" allowOverlap="1" wp14:anchorId="508FBC25" wp14:editId="5B86CEEE">
                <wp:simplePos x="0" y="0"/>
                <wp:positionH relativeFrom="column">
                  <wp:posOffset>5569902</wp:posOffset>
                </wp:positionH>
                <wp:positionV relativeFrom="paragraph">
                  <wp:posOffset>1007428</wp:posOffset>
                </wp:positionV>
                <wp:extent cx="923925" cy="140462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23925" cy="1404620"/>
                        </a:xfrm>
                        <a:prstGeom prst="rect">
                          <a:avLst/>
                        </a:prstGeom>
                        <a:noFill/>
                        <a:ln w="9525">
                          <a:noFill/>
                          <a:miter lim="800000"/>
                          <a:headEnd/>
                          <a:tailEnd/>
                        </a:ln>
                      </wps:spPr>
                      <wps:txbx>
                        <w:txbxContent>
                          <w:p w14:paraId="5E6A6ED6" w14:textId="73812375" w:rsidR="00832FF3" w:rsidRPr="00832FF3" w:rsidRDefault="00832FF3" w:rsidP="00832FF3">
                            <w:pPr>
                              <w:rPr>
                                <w:color w:val="FFFFFF" w:themeColor="background1"/>
                                <w:sz w:val="16"/>
                                <w:szCs w:val="16"/>
                                <w:lang w:val="it-IT"/>
                              </w:rPr>
                            </w:pPr>
                            <w:r>
                              <w:rPr>
                                <w:color w:val="FFFFFF" w:themeColor="background1"/>
                                <w:sz w:val="16"/>
                                <w:szCs w:val="16"/>
                              </w:rPr>
                              <w:t>Tryptophan, 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08FBC25" id="_x0000_t202" coordsize="21600,21600" o:spt="202" path="m,l,21600r21600,l21600,xe">
                <v:stroke joinstyle="miter"/>
                <v:path gradientshapeok="t" o:connecttype="rect"/>
              </v:shapetype>
              <v:shape id="Casella di testo 2" o:spid="_x0000_s1026" type="#_x0000_t202" style="position:absolute;left:0;text-align:left;margin-left:438.55pt;margin-top:79.35pt;width:72.75pt;height:110.6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9n/gEAANwDAAAOAAAAZHJzL2Uyb0RvYy54bWysU9uO2yAQfa/Uf0C8N7bTZLux4qy2u01V&#10;aXuRtv0AgnGMCgxlSOz06zuQKIm2b1X9gIAZzpxzZry8G61hexVQg2t4NSk5U05Cq9224T++r9/c&#10;coZRuFYYcKrhB4X8bvX61XLwtZpCD6ZVgRGIw3rwDe9j9HVRoOyVFTgBrxwFOwhWRDqGbdEGMRC6&#10;NcW0LG+KAULrA0iFSLePxyBfZfyuUzJ+7TpUkZmGE7eY15DXTVqL1VLU2yB8r+WJhvgHFlZoR0XP&#10;UI8iCrYL+i8oq2UAhC5OJNgCuk5LlTWQmqp8oea5F15lLWQO+rNN+P9g5Zf9s/8WWBzfw0gNzCLQ&#10;P4H8iczBQy/cVt2HAEOvREuFq2RZMXisT0+T1VhjAtkMn6GlJotdhAw0dsGyAOR6dUPdoi9fk2xG&#10;xagfh3MP1BiZpMvF9O1iOudMUqialTN6lyuKOoEli33A+FGBZWnT8EA9zqhi/4QxkbukpHQHa21M&#10;7rNxbKAKc8J/EbE60hgabRt+e+SZHyTNH1yb91Foc9xTAeNOJiTdRwfiuBkpMZmxgfZAdmThJJJ+&#10;D+LZQ/jN2UCj1nD8tRNBcWY+ObJ0Uc1maTbzYTZ/R4pZuI5sriPCSYJqeOTsuH2IeZ6TIvT3ZP1a&#10;ZxsuTE5caYSyO6dxTzN6fc5Zl59y9QcAAP//AwBQSwMEFAAGAAgAAAAhAPrIMnjgAAAADAEAAA8A&#10;AABkcnMvZG93bnJldi54bWxMj8FOwzAMhu9IvENkJC6IJays2krTCU3iwgUxyj1tvLaicaom6zqe&#10;Hu/Ebrb+T78/59vZ9WLCMXSeNDwtFAik2tuOGg3l19vjGkSIhqzpPaGGMwbYFrc3ucmsP9EnTvvY&#10;CC6hkBkNbYxDJmWoW3QmLPyAxNnBj85EXsdG2tGcuNz1cqlUKp3piC+0ZsBdi/XP/ug0PBx25fn7&#10;3X/8pg7LVTXZLimj1vd38+sLiIhz/Ifhos/qULBT5Y9kg+g1rJNNwigHm3QF4kKoVPFUaUielwpk&#10;kcvrJ4o/AAAA//8DAFBLAQItABQABgAIAAAAIQC2gziS/gAAAOEBAAATAAAAAAAAAAAAAAAAAAAA&#10;AABbQ29udGVudF9UeXBlc10ueG1sUEsBAi0AFAAGAAgAAAAhADj9If/WAAAAlAEAAAsAAAAAAAAA&#10;AAAAAAAALwEAAF9yZWxzLy5yZWxzUEsBAi0AFAAGAAgAAAAhAEfdb2f+AQAA3AMAAA4AAAAAAAAA&#10;AAAAAAAALgIAAGRycy9lMm9Eb2MueG1sUEsBAi0AFAAGAAgAAAAhAPrIMnjgAAAADAEAAA8AAAAA&#10;AAAAAAAAAAAAWAQAAGRycy9kb3ducmV2LnhtbFBLBQYAAAAABAAEAPMAAABlBQAAAAA=&#10;" filled="f" stroked="f">
                <v:textbox style="mso-fit-shape-to-text:t">
                  <w:txbxContent>
                    <w:p w14:paraId="5E6A6ED6" w14:textId="73812375" w:rsidR="00832FF3" w:rsidRPr="00832FF3" w:rsidRDefault="00832FF3" w:rsidP="00832FF3">
                      <w:pPr>
                        <w:rPr>
                          <w:color w:val="FFFFFF" w:themeColor="background1"/>
                          <w:sz w:val="16"/>
                          <w:szCs w:val="16"/>
                          <w:lang w:val="it-IT"/>
                        </w:rPr>
                      </w:pPr>
                      <w:r>
                        <w:rPr>
                          <w:color w:val="FFFFFF" w:themeColor="background1"/>
                          <w:sz w:val="16"/>
                          <w:szCs w:val="16"/>
                        </w:rPr>
                        <w:t>Tryptophan, 0,3</w:t>
                      </w:r>
                    </w:p>
                  </w:txbxContent>
                </v:textbox>
              </v:shape>
            </w:pict>
          </mc:Fallback>
        </mc:AlternateContent>
      </w:r>
    </w:p>
    <w:p w14:paraId="489B11A9" w14:textId="4C3EFB1E" w:rsidR="00B93C04" w:rsidRDefault="00B93C04" w:rsidP="003110C0">
      <w:pPr>
        <w:pStyle w:val="CETBodytext"/>
        <w:jc w:val="center"/>
        <w:rPr>
          <w:szCs w:val="18"/>
          <w:lang w:val="en-GB"/>
        </w:rPr>
      </w:pPr>
    </w:p>
    <w:p w14:paraId="2734863E" w14:textId="250EB1EC" w:rsidR="003A7F88" w:rsidRDefault="003A7F88" w:rsidP="003110C0">
      <w:pPr>
        <w:pStyle w:val="CETBodytext"/>
        <w:jc w:val="center"/>
        <w:rPr>
          <w:szCs w:val="18"/>
          <w:lang w:val="en-GB"/>
        </w:rPr>
      </w:pPr>
    </w:p>
    <w:p w14:paraId="4E63579E" w14:textId="7CED2CFB" w:rsidR="003A7F88" w:rsidRDefault="003A7F88" w:rsidP="003110C0">
      <w:pPr>
        <w:pStyle w:val="CETBodytext"/>
        <w:jc w:val="center"/>
        <w:rPr>
          <w:szCs w:val="18"/>
          <w:lang w:val="en-GB"/>
        </w:rPr>
      </w:pPr>
    </w:p>
    <w:p w14:paraId="31E39B1C" w14:textId="77777777" w:rsidR="003A7F88" w:rsidRPr="00FD0CFF" w:rsidRDefault="003A7F88" w:rsidP="003110C0">
      <w:pPr>
        <w:pStyle w:val="CETBodytext"/>
        <w:jc w:val="center"/>
        <w:rPr>
          <w:szCs w:val="18"/>
          <w:lang w:val="en-GB"/>
        </w:rPr>
      </w:pPr>
    </w:p>
    <w:p w14:paraId="4FF7F592" w14:textId="1E12D61C" w:rsidR="00B93C04" w:rsidRDefault="001260FA" w:rsidP="003A7F88">
      <w:pPr>
        <w:pStyle w:val="CETBodytext"/>
        <w:jc w:val="left"/>
        <w:rPr>
          <w:sz w:val="20"/>
          <w:lang w:val="en-GB"/>
        </w:rPr>
      </w:pPr>
      <w:r>
        <w:rPr>
          <w:noProof/>
          <w:sz w:val="20"/>
          <w:lang w:val="en-GB"/>
        </w:rPr>
        <w:drawing>
          <wp:inline distT="0" distB="0" distL="0" distR="0" wp14:anchorId="5B0B54E9" wp14:editId="49AA6E14">
            <wp:extent cx="5536169" cy="2609850"/>
            <wp:effectExtent l="0" t="0" r="762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0278" cy="2616501"/>
                    </a:xfrm>
                    <a:prstGeom prst="rect">
                      <a:avLst/>
                    </a:prstGeom>
                    <a:noFill/>
                  </pic:spPr>
                </pic:pic>
              </a:graphicData>
            </a:graphic>
          </wp:inline>
        </w:drawing>
      </w:r>
    </w:p>
    <w:p w14:paraId="38238864" w14:textId="77777777" w:rsidR="00813444" w:rsidRDefault="00813444" w:rsidP="003A7F88">
      <w:pPr>
        <w:pStyle w:val="CETBodytext"/>
        <w:jc w:val="left"/>
        <w:rPr>
          <w:i/>
          <w:iCs/>
          <w:szCs w:val="18"/>
          <w:lang w:val="en-GB"/>
        </w:rPr>
      </w:pPr>
    </w:p>
    <w:p w14:paraId="7271CB05" w14:textId="22A53D0B" w:rsidR="002E6C9A" w:rsidRPr="00FD0CFF" w:rsidRDefault="002E6C9A" w:rsidP="003A7F88">
      <w:pPr>
        <w:pStyle w:val="CETBodytext"/>
        <w:jc w:val="left"/>
        <w:rPr>
          <w:i/>
          <w:iCs/>
          <w:szCs w:val="18"/>
          <w:lang w:val="en-GB"/>
        </w:rPr>
      </w:pPr>
      <w:r w:rsidRPr="00FD0CFF">
        <w:rPr>
          <w:i/>
          <w:iCs/>
          <w:szCs w:val="18"/>
          <w:lang w:val="en-GB"/>
        </w:rPr>
        <w:t xml:space="preserve">Figure </w:t>
      </w:r>
      <w:r w:rsidR="00374B58" w:rsidRPr="00FD0CFF">
        <w:rPr>
          <w:i/>
          <w:iCs/>
          <w:szCs w:val="18"/>
          <w:lang w:val="en-GB"/>
        </w:rPr>
        <w:t>3</w:t>
      </w:r>
      <w:r w:rsidRPr="00FD0CFF">
        <w:rPr>
          <w:i/>
          <w:iCs/>
          <w:szCs w:val="18"/>
          <w:lang w:val="en-GB"/>
        </w:rPr>
        <w:t xml:space="preserve">. Amino acid profile </w:t>
      </w:r>
      <w:r w:rsidR="009B42A4" w:rsidRPr="00FD0CFF">
        <w:rPr>
          <w:i/>
          <w:iCs/>
          <w:szCs w:val="18"/>
          <w:lang w:val="en-GB"/>
        </w:rPr>
        <w:t>(% of dry weight)</w:t>
      </w:r>
      <w:r w:rsidRPr="00FD0CFF">
        <w:rPr>
          <w:i/>
          <w:iCs/>
          <w:szCs w:val="18"/>
          <w:lang w:val="en-GB"/>
        </w:rPr>
        <w:t xml:space="preserve"> of the bacterial biomass used as fish feed.</w:t>
      </w:r>
    </w:p>
    <w:p w14:paraId="55F8DD46" w14:textId="474DA477" w:rsidR="001C3821" w:rsidRPr="00FD0CFF" w:rsidRDefault="001C3821" w:rsidP="003110C0">
      <w:pPr>
        <w:pStyle w:val="CETBodytext"/>
        <w:jc w:val="center"/>
        <w:rPr>
          <w:i/>
          <w:iCs/>
          <w:szCs w:val="18"/>
          <w:lang w:val="en-GB"/>
        </w:rPr>
      </w:pPr>
    </w:p>
    <w:p w14:paraId="19B1A0AA" w14:textId="5A15BC7B" w:rsidR="001C3821" w:rsidRPr="00FD0CFF" w:rsidRDefault="001C3821" w:rsidP="00A504E0">
      <w:pPr>
        <w:tabs>
          <w:tab w:val="clear" w:pos="7100"/>
        </w:tabs>
        <w:rPr>
          <w:noProof/>
          <w:szCs w:val="18"/>
        </w:rPr>
      </w:pPr>
      <w:r w:rsidRPr="00FD0CFF">
        <w:rPr>
          <w:szCs w:val="18"/>
        </w:rPr>
        <w:t>The accumulation</w:t>
      </w:r>
      <w:r w:rsidR="0004109B" w:rsidRPr="00FD0CFF">
        <w:rPr>
          <w:szCs w:val="18"/>
        </w:rPr>
        <w:t xml:space="preserve"> of PHAs in the microbial cells was more evident with the fermentation fluid that with the VFAs mix, with percentages increasing from the initial 27.7</w:t>
      </w:r>
      <w:r w:rsidR="00CC1C40">
        <w:rPr>
          <w:szCs w:val="18"/>
        </w:rPr>
        <w:t xml:space="preserve"> </w:t>
      </w:r>
      <w:r w:rsidR="0004109B" w:rsidRPr="00FD0CFF">
        <w:rPr>
          <w:szCs w:val="18"/>
        </w:rPr>
        <w:t>% and reaching a maximum of 62.3</w:t>
      </w:r>
      <w:r w:rsidR="00CC1C40">
        <w:rPr>
          <w:szCs w:val="18"/>
        </w:rPr>
        <w:t xml:space="preserve"> </w:t>
      </w:r>
      <w:r w:rsidR="0004109B" w:rsidRPr="00FD0CFF">
        <w:rPr>
          <w:szCs w:val="18"/>
        </w:rPr>
        <w:t>% after the 4</w:t>
      </w:r>
      <w:r w:rsidR="0004109B" w:rsidRPr="00FD0CFF">
        <w:rPr>
          <w:szCs w:val="18"/>
          <w:vertAlign w:val="superscript"/>
        </w:rPr>
        <w:t>th</w:t>
      </w:r>
      <w:r w:rsidR="0004109B" w:rsidRPr="00FD0CFF">
        <w:rPr>
          <w:szCs w:val="18"/>
        </w:rPr>
        <w:t xml:space="preserve"> spike (Figure 4)</w:t>
      </w:r>
      <w:r w:rsidR="00C84A70" w:rsidRPr="00FD0CFF">
        <w:rPr>
          <w:szCs w:val="18"/>
        </w:rPr>
        <w:t>, while the bacterial biomass remained constant</w:t>
      </w:r>
      <w:r w:rsidR="0004109B" w:rsidRPr="00FD0CFF">
        <w:rPr>
          <w:szCs w:val="18"/>
        </w:rPr>
        <w:t xml:space="preserve">. The PHAs </w:t>
      </w:r>
      <w:r w:rsidR="00406EB0" w:rsidRPr="00FD0CFF">
        <w:rPr>
          <w:szCs w:val="18"/>
        </w:rPr>
        <w:t xml:space="preserve">composition indicated </w:t>
      </w:r>
      <w:r w:rsidR="00F67977" w:rsidRPr="00FD0CFF">
        <w:rPr>
          <w:szCs w:val="18"/>
        </w:rPr>
        <w:t xml:space="preserve">that </w:t>
      </w:r>
      <w:r w:rsidR="00F67977" w:rsidRPr="00FD0CFF">
        <w:rPr>
          <w:rFonts w:cs="Arial"/>
          <w:color w:val="000000"/>
          <w:szCs w:val="18"/>
          <w:lang w:eastAsia="it-IT"/>
        </w:rPr>
        <w:t>methyl 3-hydroxypentanoate</w:t>
      </w:r>
      <w:r w:rsidR="00F67977" w:rsidRPr="00FD0CFF">
        <w:rPr>
          <w:rFonts w:cs="Arial"/>
          <w:szCs w:val="18"/>
        </w:rPr>
        <w:t xml:space="preserve"> </w:t>
      </w:r>
      <w:r w:rsidR="00AF5055" w:rsidRPr="00FD0CFF">
        <w:rPr>
          <w:rFonts w:cs="Arial"/>
          <w:szCs w:val="18"/>
        </w:rPr>
        <w:t>constituted</w:t>
      </w:r>
      <w:r w:rsidR="00F67977" w:rsidRPr="00FD0CFF">
        <w:rPr>
          <w:rFonts w:cs="Arial"/>
          <w:szCs w:val="18"/>
        </w:rPr>
        <w:t xml:space="preserve"> 100</w:t>
      </w:r>
      <w:r w:rsidR="00CC1C40">
        <w:rPr>
          <w:rFonts w:cs="Arial"/>
          <w:szCs w:val="18"/>
        </w:rPr>
        <w:t xml:space="preserve"> </w:t>
      </w:r>
      <w:r w:rsidR="00F67977" w:rsidRPr="00FD0CFF">
        <w:rPr>
          <w:rFonts w:cs="Arial"/>
          <w:szCs w:val="18"/>
        </w:rPr>
        <w:t xml:space="preserve">% of the bioplastic at the beginning of the test, while </w:t>
      </w:r>
      <w:r w:rsidR="00F67977" w:rsidRPr="00FD0CFF">
        <w:rPr>
          <w:rFonts w:cs="Arial"/>
          <w:color w:val="000000"/>
          <w:szCs w:val="18"/>
          <w:lang w:eastAsia="it-IT"/>
        </w:rPr>
        <w:t xml:space="preserve">methyl 3-hydroxybutanoate rose steadily during the experiment for both </w:t>
      </w:r>
      <w:r w:rsidR="007451C4" w:rsidRPr="00FD0CFF">
        <w:rPr>
          <w:rFonts w:cs="Arial"/>
          <w:color w:val="000000"/>
          <w:szCs w:val="18"/>
          <w:lang w:eastAsia="it-IT"/>
        </w:rPr>
        <w:t>conditions</w:t>
      </w:r>
      <w:r w:rsidR="00F67977" w:rsidRPr="00FD0CFF">
        <w:rPr>
          <w:rFonts w:cs="Arial"/>
          <w:color w:val="000000"/>
          <w:szCs w:val="18"/>
          <w:lang w:eastAsia="it-IT"/>
        </w:rPr>
        <w:t>, up to a final</w:t>
      </w:r>
      <w:r w:rsidR="00AF5055" w:rsidRPr="00FD0CFF">
        <w:rPr>
          <w:rFonts w:cs="Arial"/>
          <w:color w:val="000000"/>
          <w:szCs w:val="18"/>
          <w:lang w:eastAsia="it-IT"/>
        </w:rPr>
        <w:t xml:space="preserve"> methyl 3-hydroxybutanoate/methyl 3-hydroxypentanoate ratio</w:t>
      </w:r>
      <w:r w:rsidR="00F67977" w:rsidRPr="00FD0CFF">
        <w:rPr>
          <w:rFonts w:cs="Arial"/>
          <w:color w:val="000000"/>
          <w:szCs w:val="18"/>
          <w:lang w:eastAsia="it-IT"/>
        </w:rPr>
        <w:t xml:space="preserve"> </w:t>
      </w:r>
      <w:r w:rsidR="00AF5055" w:rsidRPr="00FD0CFF">
        <w:rPr>
          <w:rFonts w:cs="Arial"/>
          <w:szCs w:val="18"/>
        </w:rPr>
        <w:t>of around 4,21 (fermentate) and 3,77 (VFA mix)</w:t>
      </w:r>
      <w:r w:rsidR="00F67977" w:rsidRPr="00FD0CFF">
        <w:rPr>
          <w:rFonts w:cs="Arial"/>
          <w:szCs w:val="18"/>
        </w:rPr>
        <w:t xml:space="preserve"> after the 5th spike%.</w:t>
      </w:r>
    </w:p>
    <w:p w14:paraId="2FFD64C2" w14:textId="6E7BC19A" w:rsidR="00A504E0" w:rsidRDefault="00A504E0" w:rsidP="00A504E0">
      <w:pPr>
        <w:tabs>
          <w:tab w:val="clear" w:pos="7100"/>
        </w:tabs>
        <w:rPr>
          <w:noProof/>
          <w:sz w:val="20"/>
        </w:rPr>
      </w:pPr>
    </w:p>
    <w:p w14:paraId="1C01BE37" w14:textId="447551CE" w:rsidR="00A504E0" w:rsidRPr="00A504E0" w:rsidRDefault="00485249" w:rsidP="003A7F88">
      <w:pPr>
        <w:tabs>
          <w:tab w:val="clear" w:pos="7100"/>
        </w:tabs>
        <w:jc w:val="left"/>
        <w:rPr>
          <w:rFonts w:cs="Arial"/>
          <w:sz w:val="20"/>
        </w:rPr>
      </w:pPr>
      <w:r>
        <w:rPr>
          <w:noProof/>
        </w:rPr>
        <mc:AlternateContent>
          <mc:Choice Requires="wps">
            <w:drawing>
              <wp:anchor distT="0" distB="0" distL="114300" distR="114300" simplePos="0" relativeHeight="251669504" behindDoc="0" locked="0" layoutInCell="1" allowOverlap="1" wp14:anchorId="5CEDD32F" wp14:editId="0931C6DF">
                <wp:simplePos x="0" y="0"/>
                <wp:positionH relativeFrom="column">
                  <wp:posOffset>3469640</wp:posOffset>
                </wp:positionH>
                <wp:positionV relativeFrom="paragraph">
                  <wp:posOffset>2280285</wp:posOffset>
                </wp:positionV>
                <wp:extent cx="609600" cy="304800"/>
                <wp:effectExtent l="0" t="0" r="0" b="0"/>
                <wp:wrapNone/>
                <wp:docPr id="7" name="CasellaDiTesto 12"/>
                <wp:cNvGraphicFramePr/>
                <a:graphic xmlns:a="http://schemas.openxmlformats.org/drawingml/2006/main">
                  <a:graphicData uri="http://schemas.microsoft.com/office/word/2010/wordprocessingShape">
                    <wps:wsp>
                      <wps:cNvSpPr txBox="1"/>
                      <wps:spPr>
                        <a:xfrm>
                          <a:off x="0" y="0"/>
                          <a:ext cx="609600" cy="304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557F4C4" w14:textId="77777777" w:rsidR="00485249" w:rsidRPr="00485249" w:rsidRDefault="00485249" w:rsidP="00485249">
                            <w:pPr>
                              <w:rPr>
                                <w:rFonts w:asciiTheme="minorHAnsi" w:hAnsi="Calibri" w:cstheme="minorBidi"/>
                                <w:b/>
                                <w:bCs/>
                                <w:color w:val="000000"/>
                                <w:sz w:val="20"/>
                              </w:rPr>
                            </w:pPr>
                            <w:r w:rsidRPr="00485249">
                              <w:rPr>
                                <w:rFonts w:asciiTheme="minorHAnsi" w:hAnsi="Calibri" w:cstheme="minorBidi"/>
                                <w:b/>
                                <w:bCs/>
                                <w:color w:val="000000"/>
                                <w:sz w:val="20"/>
                              </w:rPr>
                              <w:t>MLVSS</w:t>
                            </w:r>
                          </w:p>
                        </w:txbxContent>
                      </wps:txbx>
                      <wps:bodyPr vertOverflow="clip" horzOverflow="clip" wrap="square" rtlCol="0" anchor="t"/>
                    </wps:wsp>
                  </a:graphicData>
                </a:graphic>
              </wp:anchor>
            </w:drawing>
          </mc:Choice>
          <mc:Fallback>
            <w:pict>
              <v:shape w14:anchorId="5CEDD32F" id="CasellaDiTesto 12" o:spid="_x0000_s1027" type="#_x0000_t202" style="position:absolute;margin-left:273.2pt;margin-top:179.55pt;width:48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c/9wEAAEAEAAAOAAAAZHJzL2Uyb0RvYy54bWysU8Fu2zAMvQ/YPwi6L3azNWiDOAXWorsM&#10;67BuH6DIki1MEjVKjZ19/Sg5cYru1GEXWabIx8dHcnMzOsv2CqMB3/CLRc2Z8hJa47uG//h+/+6K&#10;s5iEb4UFrxp+UJHfbN++2QxhrZbQg20VMgLxcT2EhvcphXVVRdkrJ+ICgvL0qAGdSPSLXdWiGAjd&#10;2WpZ16tqAGwDglQxkvVueuTbgq+1kulB66gSsw0nbqmcWM5dPqvtRqw7FKE38khD/AMLJ4ynpDPU&#10;nUiCPaH5C8oZiRBBp4UEV4HWRqpSA1VzUb+o5rEXQZVaSJwYZpni/4OVX/aP4SuyNH6EkRqYBRlC&#10;XEcy5npGjS5/iSmjd5LwMMumxsQkGVf19aqmF0lP7+sPV3QnlOocHDCmTwocy5eGI3WliCX2n2Oa&#10;XE8uOZeHe2Nt6Yz1bGj49eXykuBdaBsefVdiZyfKYz2lO7Mut3SwKoNZ/01pZtpCPhuixG53a5FN&#10;U0BjStRPs1DAKCA7aiLxythjSI5WZfheGT8Hlfzg0xzvjAcshZfVULmAvaChbn+WnhFxPfmfpJgE&#10;yFqkcTeSAs+6u4P2QE2nvU0PdGgLpLK0JnDWA/5+aRtoP0j5X08CFWeY7C1M6yS8JP+Gp9LwnIvG&#10;tLT+uFJ5D57/F3Lnxd/+AQAA//8DAFBLAwQUAAYACAAAACEAIu54Ht8AAAALAQAADwAAAGRycy9k&#10;b3ducmV2LnhtbEyPwU7DMAyG70i8Q2QkbizpSAsrdScE4graYJO4ZW3WVjRO1WRreXvMCY62P/3+&#10;/mI9u16c7Rg6TwjJQoGwVPm6owbh4/3l5h5EiIZq03uyCN82wLq8vChMXvuJNva8jY3gEAq5QWhj&#10;HHIpQ9VaZ8LCD5b4dvSjM5HHsZH1aCYOd71cKpVJZzriD60Z7FNrq6/tySHsXo+fe63emmeXDpOf&#10;lSS3kojXV/PjA4ho5/gHw68+q0PJTgd/ojqIHiHVmWYU4TZdJSCYyPSSNwcEre4SkGUh/3cofwAA&#10;AP//AwBQSwECLQAUAAYACAAAACEAtoM4kv4AAADhAQAAEwAAAAAAAAAAAAAAAAAAAAAAW0NvbnRl&#10;bnRfVHlwZXNdLnhtbFBLAQItABQABgAIAAAAIQA4/SH/1gAAAJQBAAALAAAAAAAAAAAAAAAAAC8B&#10;AABfcmVscy8ucmVsc1BLAQItABQABgAIAAAAIQDBGzc/9wEAAEAEAAAOAAAAAAAAAAAAAAAAAC4C&#10;AABkcnMvZTJvRG9jLnhtbFBLAQItABQABgAIAAAAIQAi7nge3wAAAAsBAAAPAAAAAAAAAAAAAAAA&#10;AFEEAABkcnMvZG93bnJldi54bWxQSwUGAAAAAAQABADzAAAAXQUAAAAA&#10;" filled="f" stroked="f">
                <v:textbox>
                  <w:txbxContent>
                    <w:p w14:paraId="0557F4C4" w14:textId="77777777" w:rsidR="00485249" w:rsidRPr="00485249" w:rsidRDefault="00485249" w:rsidP="00485249">
                      <w:pPr>
                        <w:rPr>
                          <w:rFonts w:asciiTheme="minorHAnsi" w:hAnsi="Calibri" w:cstheme="minorBidi"/>
                          <w:b/>
                          <w:bCs/>
                          <w:color w:val="000000"/>
                          <w:sz w:val="20"/>
                        </w:rPr>
                      </w:pPr>
                      <w:r w:rsidRPr="00485249">
                        <w:rPr>
                          <w:rFonts w:asciiTheme="minorHAnsi" w:hAnsi="Calibri" w:cstheme="minorBidi"/>
                          <w:b/>
                          <w:bCs/>
                          <w:color w:val="000000"/>
                          <w:sz w:val="20"/>
                        </w:rPr>
                        <w:t>MLVSS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CC7AFD9" wp14:editId="224D08B7">
                <wp:simplePos x="0" y="0"/>
                <wp:positionH relativeFrom="column">
                  <wp:posOffset>2805734</wp:posOffset>
                </wp:positionH>
                <wp:positionV relativeFrom="paragraph">
                  <wp:posOffset>832486</wp:posOffset>
                </wp:positionV>
                <wp:extent cx="575020" cy="304800"/>
                <wp:effectExtent l="0" t="95250" r="0" b="95250"/>
                <wp:wrapNone/>
                <wp:docPr id="12" name="CasellaDiTesto 11">
                  <a:extLst xmlns:a="http://schemas.openxmlformats.org/drawingml/2006/main">
                    <a:ext uri="{FF2B5EF4-FFF2-40B4-BE49-F238E27FC236}">
                      <a16:creationId xmlns:a16="http://schemas.microsoft.com/office/drawing/2014/main" id="{727AEB09-DEA9-44F9-BFA2-4089BAC174DC}"/>
                    </a:ext>
                  </a:extLst>
                </wp:docPr>
                <wp:cNvGraphicFramePr/>
                <a:graphic xmlns:a="http://schemas.openxmlformats.org/drawingml/2006/main">
                  <a:graphicData uri="http://schemas.microsoft.com/office/word/2010/wordprocessingShape">
                    <wps:wsp>
                      <wps:cNvSpPr txBox="1"/>
                      <wps:spPr>
                        <a:xfrm rot="19262262">
                          <a:off x="0" y="0"/>
                          <a:ext cx="575020" cy="304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2BFCC51" w14:textId="77777777" w:rsidR="00485249" w:rsidRPr="00485249" w:rsidRDefault="00485249" w:rsidP="00485249">
                            <w:pPr>
                              <w:rPr>
                                <w:rFonts w:asciiTheme="minorHAnsi" w:hAnsi="Calibri" w:cstheme="minorBidi"/>
                                <w:b/>
                                <w:bCs/>
                                <w:color w:val="000000"/>
                                <w:sz w:val="20"/>
                              </w:rPr>
                            </w:pPr>
                            <w:r w:rsidRPr="00485249">
                              <w:rPr>
                                <w:rFonts w:asciiTheme="minorHAnsi" w:hAnsi="Calibri" w:cstheme="minorBidi"/>
                                <w:b/>
                                <w:bCs/>
                                <w:color w:val="000000"/>
                                <w:sz w:val="20"/>
                              </w:rPr>
                              <w:t>sCOD</w:t>
                            </w:r>
                          </w:p>
                        </w:txbxContent>
                      </wps:txbx>
                      <wps:bodyPr vertOverflow="clip" horzOverflow="clip" wrap="square" rtlCol="0" anchor="t"/>
                    </wps:wsp>
                  </a:graphicData>
                </a:graphic>
              </wp:anchor>
            </w:drawing>
          </mc:Choice>
          <mc:Fallback>
            <w:pict>
              <v:shape w14:anchorId="5CC7AFD9" id="CasellaDiTesto 11" o:spid="_x0000_s1028" type="#_x0000_t202" style="position:absolute;margin-left:220.9pt;margin-top:65.55pt;width:45.3pt;height:24pt;rotation:-2553433fd;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1zBgIAAE8EAAAOAAAAZHJzL2Uyb0RvYy54bWysVFFv0zAQfkfiP1h+p0kDHVvVdBKbxgti&#10;iMEPcB27sbB95uw1Kb+es9NmaDwNIUWWff7u8913d9lcj86yg8JowLd8uag5U15CZ/y+5d+/3b25&#10;5Cwm4TthwauWH1Xk19vXrzZDWKsGerCdQkYkPq6H0PI+pbCuqih75URcQFCeLjWgE4mOuK86FAOx&#10;O1s1dX1RDYBdQJAqRrLeTpd8W/i1VjLdax1VYrblFFsqK5Z1l9dquxHrPYrQG3kKQ/xDFE4YT4/O&#10;VLciCfaI5i8qZyRCBJ0WElwFWhupSg6UzbJ+ls1DL4IquZA4Mcwyxf9HKz8fHsIXZGn8ACMVMAsy&#10;hLiOZMz5jBodQyDdllfNRUNfSZMCZwQnRY+zimpMTJJx9X5VN3Qj6ept/e6yLipXE1fmDBjTRwWO&#10;5U3LkYpUSMXhU0z0PkHPkAz3cGesLYWyng0tv1o1K6J3oWt59PviO4PI2XrieEqi7NLRqkxm/Vel&#10;melK8NkQJe53NxbZ1BTUtRT6uTUKGTlkoKYgXuh7csneqvTiC/1np/I++DT7O+MBS+JlUlRO4CCo&#10;x7sfpYQUuJ7wZykmAbIWadyNpEDLm3Oxd9AdqQdojNM9LdoCqSytCZz1gL+e2wYaF1L+56NAxRkm&#10;ewPTdAkvCd/ylIlLBahrSz1PE5bH4s9zQT39B7a/AQAA//8DAFBLAwQUAAYACAAAACEAlbBTL+EA&#10;AAALAQAADwAAAGRycy9kb3ducmV2LnhtbEyPwU7DMBBE70j8g7VI3KjjJIUS4lQIVCHCAVEQZzde&#10;koh4HcVuG/h6lhMcZ2c087Zcz24QB5xC70mDWiQgkBpve2o1vL1uLlYgQjRkzeAJNXxhgHV1elKa&#10;wvojveBhG1vBJRQKo6GLcSykDE2HzoSFH5HY+/CTM5Hl1Eo7mSOXu0GmSXIpnemJFzoz4l2Hzed2&#10;7zQ8PNZpeHqWq7Sul837ZqTv/D7T+vxsvr0BEXGOf2H4xWd0qJhp5/dkgxg05Lli9MhGphQITiyz&#10;NAex48vVtQJZlfL/D9UPAAAA//8DAFBLAQItABQABgAIAAAAIQC2gziS/gAAAOEBAAATAAAAAAAA&#10;AAAAAAAAAAAAAABbQ29udGVudF9UeXBlc10ueG1sUEsBAi0AFAAGAAgAAAAhADj9If/WAAAAlAEA&#10;AAsAAAAAAAAAAAAAAAAALwEAAF9yZWxzLy5yZWxzUEsBAi0AFAAGAAgAAAAhAAJ97XMGAgAATwQA&#10;AA4AAAAAAAAAAAAAAAAALgIAAGRycy9lMm9Eb2MueG1sUEsBAi0AFAAGAAgAAAAhAJWwUy/hAAAA&#10;CwEAAA8AAAAAAAAAAAAAAAAAYAQAAGRycy9kb3ducmV2LnhtbFBLBQYAAAAABAAEAPMAAABuBQAA&#10;AAA=&#10;" filled="f" stroked="f">
                <v:textbox>
                  <w:txbxContent>
                    <w:p w14:paraId="12BFCC51" w14:textId="77777777" w:rsidR="00485249" w:rsidRPr="00485249" w:rsidRDefault="00485249" w:rsidP="00485249">
                      <w:pPr>
                        <w:rPr>
                          <w:rFonts w:asciiTheme="minorHAnsi" w:hAnsi="Calibri" w:cstheme="minorBidi"/>
                          <w:b/>
                          <w:bCs/>
                          <w:color w:val="000000"/>
                          <w:sz w:val="20"/>
                        </w:rPr>
                      </w:pPr>
                      <w:r w:rsidRPr="00485249">
                        <w:rPr>
                          <w:rFonts w:asciiTheme="minorHAnsi" w:hAnsi="Calibri" w:cstheme="minorBidi"/>
                          <w:b/>
                          <w:bCs/>
                          <w:color w:val="000000"/>
                          <w:sz w:val="20"/>
                        </w:rPr>
                        <w:t>sCOD</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79F113D" wp14:editId="6C296E25">
                <wp:simplePos x="0" y="0"/>
                <wp:positionH relativeFrom="column">
                  <wp:posOffset>643890</wp:posOffset>
                </wp:positionH>
                <wp:positionV relativeFrom="paragraph">
                  <wp:posOffset>1375410</wp:posOffset>
                </wp:positionV>
                <wp:extent cx="504825" cy="285750"/>
                <wp:effectExtent l="0" t="0" r="0" b="0"/>
                <wp:wrapNone/>
                <wp:docPr id="14" name="CasellaDiTesto 13">
                  <a:extLst xmlns:a="http://schemas.openxmlformats.org/drawingml/2006/main">
                    <a:ext uri="{FF2B5EF4-FFF2-40B4-BE49-F238E27FC236}">
                      <a16:creationId xmlns:a16="http://schemas.microsoft.com/office/drawing/2014/main" id="{3EEA5582-4251-4F08-A0AC-8EE0292B3F26}"/>
                    </a:ext>
                  </a:extLst>
                </wp:docPr>
                <wp:cNvGraphicFramePr/>
                <a:graphic xmlns:a="http://schemas.openxmlformats.org/drawingml/2006/main">
                  <a:graphicData uri="http://schemas.microsoft.com/office/word/2010/wordprocessingShape">
                    <wps:wsp>
                      <wps:cNvSpPr txBox="1"/>
                      <wps:spPr>
                        <a:xfrm>
                          <a:off x="0" y="0"/>
                          <a:ext cx="504825" cy="2857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A7C7567" w14:textId="77777777" w:rsidR="00485249" w:rsidRPr="00485249" w:rsidRDefault="00485249" w:rsidP="00485249">
                            <w:pPr>
                              <w:rPr>
                                <w:rFonts w:asciiTheme="minorHAnsi" w:hAnsi="Calibri" w:cstheme="minorBidi"/>
                                <w:b/>
                                <w:bCs/>
                                <w:color w:val="000000"/>
                                <w:sz w:val="20"/>
                              </w:rPr>
                            </w:pPr>
                            <w:r w:rsidRPr="00485249">
                              <w:rPr>
                                <w:rFonts w:asciiTheme="minorHAnsi" w:hAnsi="Calibri" w:cstheme="minorBidi"/>
                                <w:b/>
                                <w:bCs/>
                                <w:color w:val="000000"/>
                                <w:sz w:val="20"/>
                              </w:rPr>
                              <w:t>PHAs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79F113D" id="CasellaDiTesto 13" o:spid="_x0000_s1029" type="#_x0000_t202" style="position:absolute;margin-left:50.7pt;margin-top:108.3pt;width:39.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BQIAAFoEAAAOAAAAZHJzL2Uyb0RvYy54bWysVMGO0zAQvSPxD5bvNN1CoURNV7Cr5YLY&#10;FQsf4Dp2Y2F7jO02KV/PeNKmaDkt4uIk43lvZt7MZH09OMsOKiYDvuFXszlnyktojd81/Pu3u1cr&#10;zlIWvhUWvGr4USV+vXn5Yt2HWi2gA9uqyJDEp7oPDe9yDnVVJdkpJ9IMgvJ4qSE6kfEz7qo2ih7Z&#10;na0W8/nbqofYhghSpYTW2/GSb4hfayXzvdZJZWYbjrllOiOd23JWm7Wod1GEzshTGuIfsnDCeAw6&#10;Ud2KLNg+mr+onJEREug8k+Aq0NpIRTVgNVfzJ9U8diIoqgXFSWGSKf0/Wvnl8BgeIsvDRxiwgUWQ&#10;PqQ6obHUM+joyhMzZXiPEh4n2dSQmUTjcv5mtVhyJvFqsVq+W5Ks1QUcYsqfFDhWXhoesSskljh8&#10;ThkDouvZpcTycGespc5Yz/qGv18SvQttw5PfEXZyQrD1yHHJmt7y0apCZv1XpZlpKfliSDLutjc2&#10;snEKcEyxqPMsEBkCiqPGJJ6JPUEKWtHwPRM/gSg++DzhnfEQqXBaDVUKOAgc6vYH9QwT16P/WYpR&#10;gKJFHrYDKtDw1+fubqE9YtNxb/M9HtoCqiytCZx1EH89tfW4H6j8z72IirOY7Q2M6yS8RP+Gj+30&#10;8GGfQRtqaQk8hjklhANMnT4tW9mQP7/J6/JL2PwGAAD//wMAUEsDBBQABgAIAAAAIQBnGxnB3gAA&#10;AAsBAAAPAAAAZHJzL2Rvd25yZXYueG1sTI9NT8MwDIbvSPyHyEi7saTTiLbSdEKgXYcYHxK3rPHa&#10;isapmmzt/j3eCY6v/ej142Iz+U6ccYhtIAPZXIFAqoJrqTbw8b69X4GIyZKzXSA0cMEIm/L2prC5&#10;CyO94XmfasElFHNroEmpz6WMVYPexnnokXh3DIO3ieNQSzfYkct9JxdKaeltS3yhsT0+N1j97E/e&#10;wOfu+P21VK/1i3/oxzApSX4tjZndTU+PIBJO6Q+Gqz6rQ8lOh3AiF0XHWWVLRg0sMq1BXImVWoM4&#10;8ERnGmRZyP8/lL8AAAD//wMAUEsBAi0AFAAGAAgAAAAhALaDOJL+AAAA4QEAABMAAAAAAAAAAAAA&#10;AAAAAAAAAFtDb250ZW50X1R5cGVzXS54bWxQSwECLQAUAAYACAAAACEAOP0h/9YAAACUAQAACwAA&#10;AAAAAAAAAAAAAAAvAQAAX3JlbHMvLnJlbHNQSwECLQAUAAYACAAAACEA6PyPlwUCAABaBAAADgAA&#10;AAAAAAAAAAAAAAAuAgAAZHJzL2Uyb0RvYy54bWxQSwECLQAUAAYACAAAACEAZxsZwd4AAAALAQAA&#10;DwAAAAAAAAAAAAAAAABfBAAAZHJzL2Rvd25yZXYueG1sUEsFBgAAAAAEAAQA8wAAAGoFAAAAAA==&#10;" filled="f" stroked="f">
                <v:textbox>
                  <w:txbxContent>
                    <w:p w14:paraId="2A7C7567" w14:textId="77777777" w:rsidR="00485249" w:rsidRPr="00485249" w:rsidRDefault="00485249" w:rsidP="00485249">
                      <w:pPr>
                        <w:rPr>
                          <w:rFonts w:asciiTheme="minorHAnsi" w:hAnsi="Calibri" w:cstheme="minorBidi"/>
                          <w:b/>
                          <w:bCs/>
                          <w:color w:val="000000"/>
                          <w:sz w:val="20"/>
                        </w:rPr>
                      </w:pPr>
                      <w:r w:rsidRPr="00485249">
                        <w:rPr>
                          <w:rFonts w:asciiTheme="minorHAnsi" w:hAnsi="Calibri" w:cstheme="minorBidi"/>
                          <w:b/>
                          <w:bCs/>
                          <w:color w:val="000000"/>
                          <w:sz w:val="20"/>
                        </w:rPr>
                        <w:t>PHAs</w:t>
                      </w:r>
                    </w:p>
                  </w:txbxContent>
                </v:textbox>
              </v:shape>
            </w:pict>
          </mc:Fallback>
        </mc:AlternateContent>
      </w:r>
      <w:r>
        <w:rPr>
          <w:rFonts w:cs="Arial"/>
          <w:noProof/>
          <w:sz w:val="20"/>
        </w:rPr>
        <w:drawing>
          <wp:inline distT="0" distB="0" distL="0" distR="0" wp14:anchorId="4914B2B6" wp14:editId="7832E6FD">
            <wp:extent cx="5565935" cy="28575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5236" cy="2867409"/>
                    </a:xfrm>
                    <a:prstGeom prst="rect">
                      <a:avLst/>
                    </a:prstGeom>
                    <a:noFill/>
                  </pic:spPr>
                </pic:pic>
              </a:graphicData>
            </a:graphic>
          </wp:inline>
        </w:drawing>
      </w:r>
    </w:p>
    <w:p w14:paraId="079BBEA3" w14:textId="77777777" w:rsidR="003A7F88" w:rsidRDefault="003A7F88" w:rsidP="003A7F88">
      <w:pPr>
        <w:pStyle w:val="CETBodytext"/>
        <w:jc w:val="left"/>
        <w:rPr>
          <w:i/>
          <w:iCs/>
          <w:szCs w:val="18"/>
          <w:lang w:val="en-GB"/>
        </w:rPr>
      </w:pPr>
    </w:p>
    <w:p w14:paraId="6F86C349" w14:textId="2A4DD972" w:rsidR="000B5E28" w:rsidRPr="00FD0CFF" w:rsidRDefault="0055532D" w:rsidP="003A7F88">
      <w:pPr>
        <w:pStyle w:val="CETBodytext"/>
        <w:jc w:val="left"/>
        <w:rPr>
          <w:i/>
          <w:iCs/>
          <w:szCs w:val="18"/>
          <w:lang w:val="en-GB"/>
        </w:rPr>
      </w:pPr>
      <w:r w:rsidRPr="00FD0CFF">
        <w:rPr>
          <w:i/>
          <w:iCs/>
          <w:szCs w:val="18"/>
          <w:lang w:val="en-GB"/>
        </w:rPr>
        <w:t xml:space="preserve">Figure </w:t>
      </w:r>
      <w:r w:rsidR="00374B58" w:rsidRPr="00FD0CFF">
        <w:rPr>
          <w:i/>
          <w:iCs/>
          <w:szCs w:val="18"/>
          <w:lang w:val="en-GB"/>
        </w:rPr>
        <w:t>4</w:t>
      </w:r>
      <w:r w:rsidRPr="00FD0CFF">
        <w:rPr>
          <w:i/>
          <w:iCs/>
          <w:szCs w:val="18"/>
          <w:lang w:val="en-GB"/>
        </w:rPr>
        <w:t>. PHAs accumulation test performed with the biomass extracted from the CSTR.</w:t>
      </w:r>
      <w:r w:rsidR="00DC3FD6" w:rsidRPr="00FD0CFF">
        <w:rPr>
          <w:i/>
          <w:iCs/>
          <w:szCs w:val="18"/>
          <w:lang w:val="en-GB"/>
        </w:rPr>
        <w:t xml:space="preserve"> The data show the results for the flasks fed with either synthetic VFAs medium (</w:t>
      </w:r>
      <w:r w:rsidR="00A504E0" w:rsidRPr="00FD0CFF">
        <w:rPr>
          <w:i/>
          <w:iCs/>
          <w:szCs w:val="18"/>
          <w:lang w:val="en-GB"/>
        </w:rPr>
        <w:t>dark shades</w:t>
      </w:r>
      <w:r w:rsidR="00DC3FD6" w:rsidRPr="00FD0CFF">
        <w:rPr>
          <w:i/>
          <w:iCs/>
          <w:szCs w:val="18"/>
          <w:lang w:val="en-GB"/>
        </w:rPr>
        <w:t>) or with fermentation fluid (</w:t>
      </w:r>
      <w:r w:rsidR="00A504E0" w:rsidRPr="00FD0CFF">
        <w:rPr>
          <w:i/>
          <w:iCs/>
          <w:szCs w:val="18"/>
          <w:lang w:val="en-GB"/>
        </w:rPr>
        <w:t>light shades</w:t>
      </w:r>
      <w:r w:rsidR="00DC3FD6" w:rsidRPr="00FD0CFF">
        <w:rPr>
          <w:i/>
          <w:iCs/>
          <w:szCs w:val="18"/>
          <w:lang w:val="en-GB"/>
        </w:rPr>
        <w:t xml:space="preserve">). </w:t>
      </w:r>
    </w:p>
    <w:p w14:paraId="3E340D8B" w14:textId="5299D49C" w:rsidR="000B5E28" w:rsidRDefault="000B5E28" w:rsidP="003110C0">
      <w:pPr>
        <w:pStyle w:val="CETBodytext"/>
        <w:rPr>
          <w:b/>
          <w:bCs/>
          <w:sz w:val="20"/>
          <w:lang w:val="en-GB"/>
        </w:rPr>
      </w:pPr>
    </w:p>
    <w:p w14:paraId="60D5887D" w14:textId="77777777" w:rsidR="000857FB" w:rsidRDefault="000857FB" w:rsidP="003110C0">
      <w:pPr>
        <w:pStyle w:val="CETBodytext"/>
        <w:rPr>
          <w:b/>
          <w:bCs/>
          <w:sz w:val="20"/>
          <w:lang w:val="en-GB"/>
        </w:rPr>
      </w:pPr>
    </w:p>
    <w:p w14:paraId="4BA067B4" w14:textId="77777777" w:rsidR="000857FB" w:rsidRDefault="000857FB" w:rsidP="003110C0">
      <w:pPr>
        <w:pStyle w:val="CETBodytext"/>
        <w:rPr>
          <w:b/>
          <w:bCs/>
          <w:sz w:val="20"/>
          <w:lang w:val="en-GB"/>
        </w:rPr>
      </w:pPr>
    </w:p>
    <w:p w14:paraId="0AC0CDBE" w14:textId="77777777" w:rsidR="000857FB" w:rsidRDefault="000857FB" w:rsidP="003110C0">
      <w:pPr>
        <w:pStyle w:val="CETBodytext"/>
        <w:rPr>
          <w:b/>
          <w:bCs/>
          <w:sz w:val="20"/>
          <w:lang w:val="en-GB"/>
        </w:rPr>
      </w:pPr>
    </w:p>
    <w:p w14:paraId="361694C0" w14:textId="12000ED1" w:rsidR="00E7294E" w:rsidRPr="00E7294E" w:rsidRDefault="00B32813" w:rsidP="003110C0">
      <w:pPr>
        <w:pStyle w:val="CETHeading1"/>
      </w:pPr>
      <w:r w:rsidRPr="003A7F88">
        <w:lastRenderedPageBreak/>
        <w:t>Conclusions</w:t>
      </w:r>
    </w:p>
    <w:p w14:paraId="09D71E93" w14:textId="24B3FB51" w:rsidR="00A41B6C" w:rsidRPr="00813444" w:rsidRDefault="0039282F" w:rsidP="003110C0">
      <w:pPr>
        <w:pStyle w:val="CETBodytext"/>
        <w:rPr>
          <w:szCs w:val="18"/>
          <w:lang w:val="en-GB"/>
        </w:rPr>
      </w:pPr>
      <w:r w:rsidRPr="00FD0CFF">
        <w:rPr>
          <w:szCs w:val="18"/>
          <w:lang w:val="en-GB"/>
        </w:rPr>
        <w:t>Leftovers from f</w:t>
      </w:r>
      <w:r w:rsidR="009D0941" w:rsidRPr="00FD0CFF">
        <w:rPr>
          <w:szCs w:val="18"/>
          <w:lang w:val="en-GB"/>
        </w:rPr>
        <w:t>oo</w:t>
      </w:r>
      <w:r w:rsidRPr="00FD0CFF">
        <w:rPr>
          <w:szCs w:val="18"/>
          <w:lang w:val="en-GB"/>
        </w:rPr>
        <w:t xml:space="preserve">d </w:t>
      </w:r>
      <w:r w:rsidR="009D0941" w:rsidRPr="00FD0CFF">
        <w:rPr>
          <w:szCs w:val="18"/>
          <w:lang w:val="en-GB"/>
        </w:rPr>
        <w:t>industries</w:t>
      </w:r>
      <w:r w:rsidRPr="00FD0CFF">
        <w:rPr>
          <w:szCs w:val="18"/>
          <w:lang w:val="en-GB"/>
        </w:rPr>
        <w:t xml:space="preserve"> and from zootechnical and </w:t>
      </w:r>
      <w:r w:rsidR="009D0941" w:rsidRPr="00FD0CFF">
        <w:rPr>
          <w:szCs w:val="18"/>
          <w:lang w:val="en-GB"/>
        </w:rPr>
        <w:t>agricultural</w:t>
      </w:r>
      <w:r w:rsidRPr="00FD0CFF">
        <w:rPr>
          <w:szCs w:val="18"/>
          <w:lang w:val="en-GB"/>
        </w:rPr>
        <w:t xml:space="preserve"> prac</w:t>
      </w:r>
      <w:r w:rsidR="009D0941" w:rsidRPr="00FD0CFF">
        <w:rPr>
          <w:szCs w:val="18"/>
          <w:lang w:val="en-GB"/>
        </w:rPr>
        <w:t>t</w:t>
      </w:r>
      <w:r w:rsidRPr="00FD0CFF">
        <w:rPr>
          <w:szCs w:val="18"/>
          <w:lang w:val="en-GB"/>
        </w:rPr>
        <w:t>ices can be used to produce SCP</w:t>
      </w:r>
      <w:r w:rsidR="009D0941" w:rsidRPr="00FD0CFF">
        <w:rPr>
          <w:szCs w:val="18"/>
          <w:lang w:val="en-GB"/>
        </w:rPr>
        <w:t xml:space="preserve"> and therefore fish feed, while at the same reducing the</w:t>
      </w:r>
      <w:r w:rsidRPr="00FD0CFF">
        <w:rPr>
          <w:szCs w:val="18"/>
          <w:lang w:val="en-GB"/>
        </w:rPr>
        <w:t xml:space="preserve"> </w:t>
      </w:r>
      <w:r w:rsidR="003477A3" w:rsidRPr="00FD0CFF">
        <w:rPr>
          <w:szCs w:val="18"/>
          <w:lang w:val="en-GB"/>
        </w:rPr>
        <w:t>economic</w:t>
      </w:r>
      <w:r w:rsidRPr="00FD0CFF">
        <w:rPr>
          <w:szCs w:val="18"/>
          <w:lang w:val="en-GB"/>
        </w:rPr>
        <w:t xml:space="preserve"> and environmental burden</w:t>
      </w:r>
      <w:r w:rsidR="009D0941" w:rsidRPr="00FD0CFF">
        <w:rPr>
          <w:szCs w:val="18"/>
          <w:lang w:val="en-GB"/>
        </w:rPr>
        <w:t xml:space="preserve"> linked to waste disposal</w:t>
      </w:r>
      <w:r w:rsidRPr="00FD0CFF">
        <w:rPr>
          <w:szCs w:val="18"/>
          <w:lang w:val="en-GB"/>
        </w:rPr>
        <w:t>.</w:t>
      </w:r>
      <w:r w:rsidR="00AB7AB7" w:rsidRPr="00FD0CFF">
        <w:rPr>
          <w:szCs w:val="18"/>
          <w:lang w:val="en-GB"/>
        </w:rPr>
        <w:t xml:space="preserve"> The analysis of the microbial biomass</w:t>
      </w:r>
      <w:r w:rsidR="001B5204" w:rsidRPr="00FD0CFF">
        <w:rPr>
          <w:szCs w:val="18"/>
          <w:lang w:val="en-GB"/>
        </w:rPr>
        <w:t xml:space="preserve"> produced from the bioreactor and from PHA accumulation test showed that high protein and PHA content can be achieved, therefore producing fish food of </w:t>
      </w:r>
      <w:r w:rsidR="008C41CB" w:rsidRPr="00FD0CFF">
        <w:rPr>
          <w:szCs w:val="18"/>
          <w:lang w:val="en-GB"/>
        </w:rPr>
        <w:t>great</w:t>
      </w:r>
      <w:r w:rsidR="001B5204" w:rsidRPr="00FD0CFF">
        <w:rPr>
          <w:szCs w:val="18"/>
          <w:lang w:val="en-GB"/>
        </w:rPr>
        <w:t xml:space="preserve"> nutritional value. </w:t>
      </w:r>
      <w:r w:rsidR="002478C5" w:rsidRPr="00FD0CFF">
        <w:rPr>
          <w:szCs w:val="18"/>
          <w:lang w:val="en-GB"/>
        </w:rPr>
        <w:t xml:space="preserve">Further work is </w:t>
      </w:r>
      <w:r w:rsidR="005F77C3" w:rsidRPr="00FD0CFF">
        <w:rPr>
          <w:szCs w:val="18"/>
          <w:lang w:val="en-GB"/>
        </w:rPr>
        <w:t>needed</w:t>
      </w:r>
      <w:r w:rsidR="002478C5" w:rsidRPr="00FD0CFF">
        <w:rPr>
          <w:szCs w:val="18"/>
          <w:lang w:val="en-GB"/>
        </w:rPr>
        <w:t xml:space="preserve"> to test th</w:t>
      </w:r>
      <w:r w:rsidR="00A60C75" w:rsidRPr="00FD0CFF">
        <w:rPr>
          <w:szCs w:val="18"/>
          <w:lang w:val="en-GB"/>
        </w:rPr>
        <w:t xml:space="preserve">e SCP feed on the survival and growth rates of commercial fish species, and </w:t>
      </w:r>
      <w:r w:rsidR="00B32813" w:rsidRPr="00FD0CFF">
        <w:rPr>
          <w:szCs w:val="18"/>
          <w:lang w:val="en-GB"/>
        </w:rPr>
        <w:t>to quantify the presence of unwanted compounds such as heavy metals and antibiotics in the feed</w:t>
      </w:r>
      <w:r w:rsidR="00A60C75" w:rsidRPr="00FD0CFF">
        <w:rPr>
          <w:szCs w:val="18"/>
          <w:lang w:val="en-GB"/>
        </w:rPr>
        <w:t>.</w:t>
      </w:r>
    </w:p>
    <w:p w14:paraId="28D940A2" w14:textId="77777777" w:rsidR="00813444" w:rsidRDefault="00813444" w:rsidP="003110C0">
      <w:pPr>
        <w:pStyle w:val="CETBodytext"/>
        <w:rPr>
          <w:sz w:val="20"/>
          <w:lang w:val="en-GB"/>
        </w:rPr>
      </w:pPr>
    </w:p>
    <w:p w14:paraId="5A290041" w14:textId="27BD20F4" w:rsidR="00AF047E" w:rsidRDefault="00AF047E" w:rsidP="003110C0">
      <w:pPr>
        <w:pStyle w:val="CETHeading1"/>
        <w:numPr>
          <w:ilvl w:val="0"/>
          <w:numId w:val="0"/>
        </w:numPr>
        <w:spacing w:before="0" w:after="0" w:line="264" w:lineRule="auto"/>
        <w:rPr>
          <w:lang w:val="en-GB"/>
        </w:rPr>
      </w:pPr>
      <w:r w:rsidRPr="00740730">
        <w:rPr>
          <w:lang w:val="en-GB"/>
        </w:rPr>
        <w:t>5. Reference</w:t>
      </w:r>
    </w:p>
    <w:p w14:paraId="1DA5F1E8" w14:textId="77777777" w:rsidR="00813444" w:rsidRPr="00813444" w:rsidRDefault="00813444" w:rsidP="00813444">
      <w:pPr>
        <w:pStyle w:val="CETBodytext"/>
        <w:rPr>
          <w:lang w:val="en-GB"/>
        </w:rPr>
      </w:pPr>
    </w:p>
    <w:p w14:paraId="3767D253" w14:textId="77777777" w:rsidR="001141E8" w:rsidRPr="000857FB" w:rsidRDefault="00AF047E" w:rsidP="001141E8">
      <w:pPr>
        <w:pStyle w:val="EndNoteBibliography"/>
        <w:ind w:left="720" w:hanging="720"/>
        <w:rPr>
          <w:sz w:val="18"/>
          <w:szCs w:val="18"/>
        </w:rPr>
      </w:pPr>
      <w:r w:rsidRPr="000857FB">
        <w:rPr>
          <w:sz w:val="18"/>
          <w:szCs w:val="18"/>
        </w:rPr>
        <w:fldChar w:fldCharType="begin"/>
      </w:r>
      <w:r w:rsidRPr="000857FB">
        <w:rPr>
          <w:sz w:val="18"/>
          <w:szCs w:val="18"/>
          <w:lang w:val="en-GB"/>
        </w:rPr>
        <w:instrText xml:space="preserve"> ADDIN EN.REFLIST </w:instrText>
      </w:r>
      <w:r w:rsidRPr="000857FB">
        <w:rPr>
          <w:sz w:val="18"/>
          <w:szCs w:val="18"/>
        </w:rPr>
        <w:fldChar w:fldCharType="separate"/>
      </w:r>
      <w:r w:rsidR="001141E8" w:rsidRPr="000857FB">
        <w:rPr>
          <w:sz w:val="18"/>
          <w:szCs w:val="18"/>
        </w:rPr>
        <w:t>APHA, AWWA, WEF, 1998, Standard Methods for the Examinations of Water and Wastewater. Washington, DC, USA: American Public Health Association.</w:t>
      </w:r>
    </w:p>
    <w:p w14:paraId="5DD8E5F3" w14:textId="77777777" w:rsidR="001141E8" w:rsidRPr="000857FB" w:rsidRDefault="001141E8" w:rsidP="001141E8">
      <w:pPr>
        <w:pStyle w:val="EndNoteBibliography"/>
        <w:ind w:left="720" w:hanging="720"/>
        <w:rPr>
          <w:sz w:val="18"/>
          <w:szCs w:val="18"/>
        </w:rPr>
      </w:pPr>
      <w:r w:rsidRPr="000857FB">
        <w:rPr>
          <w:sz w:val="18"/>
          <w:szCs w:val="18"/>
        </w:rPr>
        <w:t>Braunegg, G., Sonnleitner, B., Lafferty, R., 1978, A rapid gas chromatographic method for the determination of poly-β-hydroxybutyric acid in microbial biomass. European journal of applied microbiology and biotechnology, 6(1), 29-37.</w:t>
      </w:r>
    </w:p>
    <w:p w14:paraId="13DB05AB" w14:textId="77777777" w:rsidR="001141E8" w:rsidRPr="000857FB" w:rsidRDefault="001141E8" w:rsidP="001141E8">
      <w:pPr>
        <w:pStyle w:val="EndNoteBibliography"/>
        <w:ind w:left="720" w:hanging="720"/>
        <w:rPr>
          <w:sz w:val="18"/>
          <w:szCs w:val="18"/>
        </w:rPr>
      </w:pPr>
      <w:r w:rsidRPr="000857FB">
        <w:rPr>
          <w:sz w:val="18"/>
          <w:szCs w:val="18"/>
        </w:rPr>
        <w:t>Chee, Y.Y., Lakshmanan, M., Jeepery, I.F., Hairudin, N.H.M., Sudesh, K., 2019, The Potential Application of Cupriavidus necator as Polyhydroxy-alkanoates Producer and Single Cell Protein. Applied Food Biotechnology, 6(1), 19-34.</w:t>
      </w:r>
    </w:p>
    <w:p w14:paraId="13FCF823" w14:textId="77777777" w:rsidR="001141E8" w:rsidRPr="000857FB" w:rsidRDefault="001141E8" w:rsidP="001141E8">
      <w:pPr>
        <w:pStyle w:val="EndNoteBibliography"/>
        <w:ind w:left="720" w:hanging="720"/>
        <w:rPr>
          <w:sz w:val="18"/>
          <w:szCs w:val="18"/>
        </w:rPr>
      </w:pPr>
      <w:r w:rsidRPr="000857FB">
        <w:rPr>
          <w:sz w:val="18"/>
          <w:szCs w:val="18"/>
        </w:rPr>
        <w:t>Conca, V., da Ros, C., Valentino, F., Eusebi, A.L., Frison, N., Fatone, F., 2020, Long-term validation of polyhydroxyalkanoates production potential from the sidestream of municipal wastewater treatment plant at pilot scale. Chemical Engineering Journal, 390, 124627.</w:t>
      </w:r>
    </w:p>
    <w:p w14:paraId="5D917803" w14:textId="77777777" w:rsidR="001141E8" w:rsidRPr="000857FB" w:rsidRDefault="001141E8" w:rsidP="001141E8">
      <w:pPr>
        <w:pStyle w:val="EndNoteBibliography"/>
        <w:ind w:left="720" w:hanging="720"/>
        <w:rPr>
          <w:sz w:val="18"/>
          <w:szCs w:val="18"/>
        </w:rPr>
      </w:pPr>
      <w:r w:rsidRPr="000857FB">
        <w:rPr>
          <w:sz w:val="18"/>
          <w:szCs w:val="18"/>
        </w:rPr>
        <w:t>Draher, J., White, N., 2018, HPLC determination of total tryptophan in infant formula and adult/pediatric nutritional formula following enzymatic hydrolysis: single-laboratory validation, first action 2017.03. Journal of AOAC International, 101(3), 824-830.</w:t>
      </w:r>
    </w:p>
    <w:p w14:paraId="4DDCE778" w14:textId="77777777" w:rsidR="001141E8" w:rsidRPr="000857FB" w:rsidRDefault="001141E8" w:rsidP="001141E8">
      <w:pPr>
        <w:pStyle w:val="EndNoteBibliography"/>
        <w:ind w:left="720" w:hanging="720"/>
        <w:rPr>
          <w:sz w:val="18"/>
          <w:szCs w:val="18"/>
        </w:rPr>
      </w:pPr>
      <w:r w:rsidRPr="000857FB">
        <w:rPr>
          <w:sz w:val="18"/>
          <w:szCs w:val="18"/>
        </w:rPr>
        <w:t>FAO, 2018.</w:t>
      </w:r>
      <w:r w:rsidRPr="000857FB">
        <w:rPr>
          <w:i/>
          <w:sz w:val="18"/>
          <w:szCs w:val="18"/>
        </w:rPr>
        <w:t xml:space="preserve"> </w:t>
      </w:r>
      <w:r w:rsidRPr="000857FB">
        <w:rPr>
          <w:sz w:val="18"/>
          <w:szCs w:val="18"/>
        </w:rPr>
        <w:t>Future of food and agriculture 2018: Alternative Pathways to 2050.</w:t>
      </w:r>
    </w:p>
    <w:p w14:paraId="34C854BA" w14:textId="77777777" w:rsidR="001141E8" w:rsidRPr="000857FB" w:rsidRDefault="001141E8" w:rsidP="001141E8">
      <w:pPr>
        <w:pStyle w:val="EndNoteBibliography"/>
        <w:ind w:left="720" w:hanging="720"/>
        <w:rPr>
          <w:sz w:val="18"/>
          <w:szCs w:val="18"/>
        </w:rPr>
      </w:pPr>
      <w:r w:rsidRPr="000857FB">
        <w:rPr>
          <w:sz w:val="18"/>
          <w:szCs w:val="18"/>
        </w:rPr>
        <w:t>IRSA-CNR, A., 2003, Analytical methods for waters (Vol. 3). Rome, Italy.</w:t>
      </w:r>
    </w:p>
    <w:p w14:paraId="349BA8C7" w14:textId="77777777" w:rsidR="001141E8" w:rsidRPr="000857FB" w:rsidRDefault="001141E8" w:rsidP="001141E8">
      <w:pPr>
        <w:pStyle w:val="EndNoteBibliography"/>
        <w:ind w:left="720" w:hanging="720"/>
        <w:rPr>
          <w:sz w:val="18"/>
          <w:szCs w:val="18"/>
        </w:rPr>
      </w:pPr>
      <w:r w:rsidRPr="000857FB">
        <w:rPr>
          <w:sz w:val="18"/>
          <w:szCs w:val="18"/>
        </w:rPr>
        <w:t>Laranja, J.L., Ludevese-Pascual, G.L., Amar, E.C., Sorgeloos, P., Bossier, P., De Schryver, P., 2014, Poly-beta-hydroxybutyrate (PHB) accumulating Bacillus spp. improve the survival, growth and robustness of Penaeus monodon (Fabricius, 1798) postlarvae. Veterinary Microbiology, 173(3-4), 310-317.</w:t>
      </w:r>
    </w:p>
    <w:p w14:paraId="514C65DD" w14:textId="77777777" w:rsidR="001141E8" w:rsidRPr="000857FB" w:rsidRDefault="001141E8" w:rsidP="001141E8">
      <w:pPr>
        <w:pStyle w:val="EndNoteBibliography"/>
        <w:ind w:left="720" w:hanging="720"/>
        <w:rPr>
          <w:sz w:val="18"/>
          <w:szCs w:val="18"/>
        </w:rPr>
      </w:pPr>
      <w:r w:rsidRPr="000857FB">
        <w:rPr>
          <w:sz w:val="18"/>
          <w:szCs w:val="18"/>
        </w:rPr>
        <w:t>Martínez, E.J., Raghavan, V., González-Andrés, F., Gómez, X., 2015, New biofuel alternatives: integrating waste management and single cell oil production. International journal of molecular sciences, 16(5), 9385-9405.</w:t>
      </w:r>
    </w:p>
    <w:p w14:paraId="66F561B4" w14:textId="77777777" w:rsidR="001141E8" w:rsidRPr="000857FB" w:rsidRDefault="001141E8" w:rsidP="001141E8">
      <w:pPr>
        <w:pStyle w:val="EndNoteBibliography"/>
        <w:ind w:left="720" w:hanging="720"/>
        <w:rPr>
          <w:sz w:val="18"/>
          <w:szCs w:val="18"/>
        </w:rPr>
      </w:pPr>
      <w:r w:rsidRPr="000857FB">
        <w:rPr>
          <w:sz w:val="18"/>
          <w:szCs w:val="18"/>
        </w:rPr>
        <w:t>Mekonnen, M.M., Hoekstra, A.Y., 2014, Water footprint benchmarks for crop production: A first global assessment. Ecological indicators, 46, 214-223.</w:t>
      </w:r>
    </w:p>
    <w:p w14:paraId="4A7716BE" w14:textId="77777777" w:rsidR="001141E8" w:rsidRPr="000857FB" w:rsidRDefault="001141E8" w:rsidP="001141E8">
      <w:pPr>
        <w:pStyle w:val="EndNoteBibliography"/>
        <w:ind w:left="720" w:hanging="720"/>
        <w:rPr>
          <w:sz w:val="18"/>
          <w:szCs w:val="18"/>
        </w:rPr>
      </w:pPr>
      <w:r w:rsidRPr="000857FB">
        <w:rPr>
          <w:sz w:val="18"/>
          <w:szCs w:val="18"/>
        </w:rPr>
        <w:t>Nasseri, A.T., Rasoul-Ami, S., Morowvat, M.H., Ghasemi, Y., 2011, Single Cell Protein: Production and Process. American Journal of Food Technology, 6(2), 103-116.</w:t>
      </w:r>
    </w:p>
    <w:p w14:paraId="225E4BE0" w14:textId="77777777" w:rsidR="001141E8" w:rsidRPr="000857FB" w:rsidRDefault="001141E8" w:rsidP="001141E8">
      <w:pPr>
        <w:pStyle w:val="EndNoteBibliography"/>
        <w:ind w:left="720" w:hanging="720"/>
        <w:rPr>
          <w:sz w:val="18"/>
          <w:szCs w:val="18"/>
        </w:rPr>
      </w:pPr>
      <w:r w:rsidRPr="000857FB">
        <w:rPr>
          <w:sz w:val="18"/>
          <w:szCs w:val="18"/>
        </w:rPr>
        <w:t>Righetti, E., Nortilli, S., Fatone, F., Frison, N., Bolzonella, D., 2020, A Multiproduct Biorefinery Approach for the Production of Hydrogen, Methane and Volatile Fatty Acids from Agricultural Waste. Waste and Biomass Valorization, 1-8.</w:t>
      </w:r>
    </w:p>
    <w:p w14:paraId="74ACF269" w14:textId="77777777" w:rsidR="001141E8" w:rsidRPr="000857FB" w:rsidRDefault="001141E8" w:rsidP="001141E8">
      <w:pPr>
        <w:pStyle w:val="EndNoteBibliography"/>
        <w:ind w:left="720" w:hanging="720"/>
        <w:rPr>
          <w:sz w:val="18"/>
          <w:szCs w:val="18"/>
        </w:rPr>
      </w:pPr>
      <w:r w:rsidRPr="000857FB">
        <w:rPr>
          <w:sz w:val="18"/>
          <w:szCs w:val="18"/>
        </w:rPr>
        <w:t>Sabapathy, P.C., Devaraj, S., Meixner, K., Anburajan, P., Kathirvel, P., Ravikumar, Y., Zabed, H.M., Qi, X., 2020, Recent developments in Polyhydroxyalkanoates (PHAs) production–A review. Bioresource technology, 306, 123132.</w:t>
      </w:r>
    </w:p>
    <w:p w14:paraId="1081DA89" w14:textId="77777777" w:rsidR="001141E8" w:rsidRPr="000857FB" w:rsidRDefault="001141E8" w:rsidP="001141E8">
      <w:pPr>
        <w:pStyle w:val="EndNoteBibliography"/>
        <w:ind w:left="720" w:hanging="720"/>
        <w:rPr>
          <w:sz w:val="18"/>
          <w:szCs w:val="18"/>
        </w:rPr>
      </w:pPr>
      <w:r w:rsidRPr="000857FB">
        <w:rPr>
          <w:sz w:val="18"/>
          <w:szCs w:val="18"/>
        </w:rPr>
        <w:t>Saeed, M., Yasmin, Y., Murtaza, M.A., Fatima, I., Saeed, S., 2016, Single cell proteins_ A novel value added food product.pdf. Pakistan Journal of Food Science, 26(4), 211-217.</w:t>
      </w:r>
    </w:p>
    <w:p w14:paraId="7C087A71" w14:textId="77777777" w:rsidR="001141E8" w:rsidRPr="000857FB" w:rsidRDefault="001141E8" w:rsidP="001141E8">
      <w:pPr>
        <w:pStyle w:val="EndNoteBibliography"/>
        <w:ind w:left="720" w:hanging="720"/>
        <w:rPr>
          <w:sz w:val="18"/>
          <w:szCs w:val="18"/>
        </w:rPr>
      </w:pPr>
      <w:r w:rsidRPr="000857FB">
        <w:rPr>
          <w:sz w:val="18"/>
          <w:szCs w:val="18"/>
        </w:rPr>
        <w:t>Saint-Denis, T., Goupy, J., 2004, Optimization of a nitrogen analyser based on the Dumas method. Analytica Chimica Acta, 515(1), 191-198.</w:t>
      </w:r>
    </w:p>
    <w:p w14:paraId="0DEE519C" w14:textId="77777777" w:rsidR="001141E8" w:rsidRPr="000857FB" w:rsidRDefault="001141E8" w:rsidP="001141E8">
      <w:pPr>
        <w:pStyle w:val="EndNoteBibliography"/>
        <w:ind w:left="720" w:hanging="720"/>
        <w:rPr>
          <w:sz w:val="18"/>
          <w:szCs w:val="18"/>
        </w:rPr>
      </w:pPr>
      <w:r w:rsidRPr="000857FB">
        <w:rPr>
          <w:sz w:val="18"/>
          <w:szCs w:val="18"/>
        </w:rPr>
        <w:t>Siddi, M., 2020.</w:t>
      </w:r>
      <w:r w:rsidRPr="000857FB">
        <w:rPr>
          <w:i/>
          <w:sz w:val="18"/>
          <w:szCs w:val="18"/>
        </w:rPr>
        <w:t xml:space="preserve"> </w:t>
      </w:r>
      <w:r w:rsidRPr="000857FB">
        <w:rPr>
          <w:sz w:val="18"/>
          <w:szCs w:val="18"/>
        </w:rPr>
        <w:t>The European Green Deal: Assessing its current state and future implementation. Finnish Institute of International Affair, Helsinki.</w:t>
      </w:r>
    </w:p>
    <w:p w14:paraId="65B92B96" w14:textId="77777777" w:rsidR="001141E8" w:rsidRPr="000857FB" w:rsidRDefault="001141E8" w:rsidP="001141E8">
      <w:pPr>
        <w:pStyle w:val="EndNoteBibliography"/>
        <w:ind w:left="720" w:hanging="720"/>
        <w:rPr>
          <w:sz w:val="18"/>
          <w:szCs w:val="18"/>
        </w:rPr>
      </w:pPr>
      <w:r w:rsidRPr="000857FB">
        <w:rPr>
          <w:sz w:val="18"/>
          <w:szCs w:val="18"/>
        </w:rPr>
        <w:t>Sluiter, A., Hames, B., Ruiz, R., Scarlata, C., Sluiter, J., Templeton, D., Crocker, D., 2008, Determination of structural carbohydrates and lignin in biomass. Laboratory analytical procedure, 1617(1), 1-16.</w:t>
      </w:r>
    </w:p>
    <w:p w14:paraId="3DD70FF2" w14:textId="77777777" w:rsidR="001141E8" w:rsidRPr="000857FB" w:rsidRDefault="001141E8" w:rsidP="001141E8">
      <w:pPr>
        <w:pStyle w:val="EndNoteBibliography"/>
        <w:ind w:left="720" w:hanging="720"/>
        <w:rPr>
          <w:sz w:val="18"/>
          <w:szCs w:val="18"/>
        </w:rPr>
      </w:pPr>
      <w:r w:rsidRPr="000857FB">
        <w:rPr>
          <w:sz w:val="18"/>
          <w:szCs w:val="18"/>
        </w:rPr>
        <w:t>Suguna, P., Binuramesh, C., Abirami, P., Saranya, V., Poornima, K., Rajeswari, V., Shenbagarathai, R., 2014, Immunostimulation by poly-beta hydroxybutyrate-hydroxyvalerate (PHB-HV) from Bacillus thuringiensis in Oreochromis mossambicus. Fish Shellfish Immunol, 36(1), 90-97.</w:t>
      </w:r>
    </w:p>
    <w:p w14:paraId="68B95200" w14:textId="77777777" w:rsidR="001141E8" w:rsidRPr="000857FB" w:rsidRDefault="001141E8" w:rsidP="001141E8">
      <w:pPr>
        <w:pStyle w:val="EndNoteBibliography"/>
        <w:ind w:left="720" w:hanging="720"/>
        <w:rPr>
          <w:sz w:val="18"/>
          <w:szCs w:val="18"/>
        </w:rPr>
      </w:pPr>
      <w:r w:rsidRPr="000857FB">
        <w:rPr>
          <w:sz w:val="18"/>
          <w:szCs w:val="18"/>
        </w:rPr>
        <w:t>Vermeulen, S.J., Campbell, B.M., Ingram, J.S., 2012, Climate change and food systems. Annual review of environment and resources, 37, 195-222.</w:t>
      </w:r>
    </w:p>
    <w:p w14:paraId="6A7C20CD" w14:textId="217FAB8B" w:rsidR="0019796C" w:rsidRPr="000857FB" w:rsidRDefault="001141E8" w:rsidP="00813444">
      <w:pPr>
        <w:pStyle w:val="EndNoteBibliography"/>
        <w:ind w:left="720" w:hanging="720"/>
        <w:rPr>
          <w:sz w:val="18"/>
          <w:szCs w:val="18"/>
          <w:lang w:val="en-GB"/>
        </w:rPr>
      </w:pPr>
      <w:r w:rsidRPr="000857FB">
        <w:rPr>
          <w:sz w:val="18"/>
          <w:szCs w:val="18"/>
        </w:rPr>
        <w:t>Yadav, B., Chavan, S., Atmakuri, A., Tyagi, R.D., Drogui, P., 2020, A review on recovery of proteins from industrial wastewaters with special emphasis on PHA production process: Sustainable circular bioeconomy process development. Bioresource technology, 317, 124006.</w:t>
      </w:r>
      <w:r w:rsidR="00AF047E" w:rsidRPr="000857FB">
        <w:rPr>
          <w:sz w:val="18"/>
          <w:szCs w:val="18"/>
        </w:rPr>
        <w:fldChar w:fldCharType="end"/>
      </w:r>
    </w:p>
    <w:sectPr w:rsidR="0019796C" w:rsidRPr="000857FB"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3CEA" w14:textId="77777777" w:rsidR="00F76D64" w:rsidRDefault="00F76D64" w:rsidP="004F5E36">
      <w:r>
        <w:separator/>
      </w:r>
    </w:p>
  </w:endnote>
  <w:endnote w:type="continuationSeparator" w:id="0">
    <w:p w14:paraId="7FEC9BD1" w14:textId="77777777" w:rsidR="00F76D64" w:rsidRDefault="00F76D6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BA27" w14:textId="77777777" w:rsidR="00F76D64" w:rsidRDefault="00F76D64" w:rsidP="004F5E36">
      <w:r>
        <w:separator/>
      </w:r>
    </w:p>
  </w:footnote>
  <w:footnote w:type="continuationSeparator" w:id="0">
    <w:p w14:paraId="486C16E9" w14:textId="77777777" w:rsidR="00F76D64" w:rsidRDefault="00F76D6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CET&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zztzspxqffzveedp0cv0z0ipw5p9at5zfet&quot;&gt;SCP&lt;record-ids&gt;&lt;item&gt;3&lt;/item&gt;&lt;item&gt;4&lt;/item&gt;&lt;item&gt;6&lt;/item&gt;&lt;item&gt;29&lt;/item&gt;&lt;item&gt;34&lt;/item&gt;&lt;item&gt;48&lt;/item&gt;&lt;item&gt;51&lt;/item&gt;&lt;item&gt;52&lt;/item&gt;&lt;item&gt;53&lt;/item&gt;&lt;item&gt;54&lt;/item&gt;&lt;item&gt;55&lt;/item&gt;&lt;item&gt;56&lt;/item&gt;&lt;item&gt;57&lt;/item&gt;&lt;item&gt;59&lt;/item&gt;&lt;item&gt;60&lt;/item&gt;&lt;item&gt;67&lt;/item&gt;&lt;item&gt;78&lt;/item&gt;&lt;item&gt;88&lt;/item&gt;&lt;item&gt;89&lt;/item&gt;&lt;item&gt;114&lt;/item&gt;&lt;/record-ids&gt;&lt;/item&gt;&lt;/Libraries&gt;"/>
  </w:docVars>
  <w:rsids>
    <w:rsidRoot w:val="000E414A"/>
    <w:rsid w:val="000027C0"/>
    <w:rsid w:val="000052FB"/>
    <w:rsid w:val="000117CB"/>
    <w:rsid w:val="00013087"/>
    <w:rsid w:val="00017684"/>
    <w:rsid w:val="00024505"/>
    <w:rsid w:val="000249D6"/>
    <w:rsid w:val="0003062F"/>
    <w:rsid w:val="0003148D"/>
    <w:rsid w:val="00031EEC"/>
    <w:rsid w:val="0004109B"/>
    <w:rsid w:val="00051566"/>
    <w:rsid w:val="0005259C"/>
    <w:rsid w:val="00052A5C"/>
    <w:rsid w:val="00062A9A"/>
    <w:rsid w:val="00065058"/>
    <w:rsid w:val="000857FB"/>
    <w:rsid w:val="00086C39"/>
    <w:rsid w:val="00097633"/>
    <w:rsid w:val="000A03B2"/>
    <w:rsid w:val="000A0557"/>
    <w:rsid w:val="000A37D5"/>
    <w:rsid w:val="000A46F6"/>
    <w:rsid w:val="000A4A45"/>
    <w:rsid w:val="000B5E28"/>
    <w:rsid w:val="000C239E"/>
    <w:rsid w:val="000D0268"/>
    <w:rsid w:val="000D1BCE"/>
    <w:rsid w:val="000D34BE"/>
    <w:rsid w:val="000D3E04"/>
    <w:rsid w:val="000E102F"/>
    <w:rsid w:val="000E36F1"/>
    <w:rsid w:val="000E3A73"/>
    <w:rsid w:val="000E414A"/>
    <w:rsid w:val="000E784E"/>
    <w:rsid w:val="000F093C"/>
    <w:rsid w:val="000F787B"/>
    <w:rsid w:val="00105709"/>
    <w:rsid w:val="001061EA"/>
    <w:rsid w:val="001141E8"/>
    <w:rsid w:val="00117376"/>
    <w:rsid w:val="0012091F"/>
    <w:rsid w:val="001260FA"/>
    <w:rsid w:val="00126BC2"/>
    <w:rsid w:val="001308B6"/>
    <w:rsid w:val="0013121F"/>
    <w:rsid w:val="0013131D"/>
    <w:rsid w:val="0013181B"/>
    <w:rsid w:val="00131FE6"/>
    <w:rsid w:val="0013263F"/>
    <w:rsid w:val="00132A51"/>
    <w:rsid w:val="001331DF"/>
    <w:rsid w:val="00134DE4"/>
    <w:rsid w:val="0014034D"/>
    <w:rsid w:val="0014310D"/>
    <w:rsid w:val="00144D16"/>
    <w:rsid w:val="00150E59"/>
    <w:rsid w:val="00152DE3"/>
    <w:rsid w:val="00164CF9"/>
    <w:rsid w:val="001661E2"/>
    <w:rsid w:val="001667A6"/>
    <w:rsid w:val="00184AD6"/>
    <w:rsid w:val="0019796C"/>
    <w:rsid w:val="001A4AF7"/>
    <w:rsid w:val="001B0349"/>
    <w:rsid w:val="001B1E93"/>
    <w:rsid w:val="001B5204"/>
    <w:rsid w:val="001B65C1"/>
    <w:rsid w:val="001C3135"/>
    <w:rsid w:val="001C3821"/>
    <w:rsid w:val="001C684B"/>
    <w:rsid w:val="001D0CFB"/>
    <w:rsid w:val="001D21AF"/>
    <w:rsid w:val="001D53FC"/>
    <w:rsid w:val="001F42A5"/>
    <w:rsid w:val="001F7B9D"/>
    <w:rsid w:val="00201C93"/>
    <w:rsid w:val="00220BE4"/>
    <w:rsid w:val="0022117A"/>
    <w:rsid w:val="002224B4"/>
    <w:rsid w:val="0022393C"/>
    <w:rsid w:val="0023194D"/>
    <w:rsid w:val="00237E09"/>
    <w:rsid w:val="002447EF"/>
    <w:rsid w:val="002478C5"/>
    <w:rsid w:val="00251550"/>
    <w:rsid w:val="00263B05"/>
    <w:rsid w:val="00271489"/>
    <w:rsid w:val="0027221A"/>
    <w:rsid w:val="0027491E"/>
    <w:rsid w:val="00275B61"/>
    <w:rsid w:val="00280FAF"/>
    <w:rsid w:val="00282656"/>
    <w:rsid w:val="002923C1"/>
    <w:rsid w:val="00296B83"/>
    <w:rsid w:val="002B4015"/>
    <w:rsid w:val="002B78CE"/>
    <w:rsid w:val="002B7D89"/>
    <w:rsid w:val="002C2C4A"/>
    <w:rsid w:val="002C2FB6"/>
    <w:rsid w:val="002D552F"/>
    <w:rsid w:val="002E32AE"/>
    <w:rsid w:val="002E519C"/>
    <w:rsid w:val="002E5FA7"/>
    <w:rsid w:val="002E6C9A"/>
    <w:rsid w:val="002F2DB7"/>
    <w:rsid w:val="002F3309"/>
    <w:rsid w:val="002F5C12"/>
    <w:rsid w:val="002F70BD"/>
    <w:rsid w:val="003008CE"/>
    <w:rsid w:val="003009B7"/>
    <w:rsid w:val="00300E56"/>
    <w:rsid w:val="0030469C"/>
    <w:rsid w:val="003110C0"/>
    <w:rsid w:val="00313619"/>
    <w:rsid w:val="00315746"/>
    <w:rsid w:val="00321CA6"/>
    <w:rsid w:val="00323763"/>
    <w:rsid w:val="00325D3E"/>
    <w:rsid w:val="00332C29"/>
    <w:rsid w:val="00333ABD"/>
    <w:rsid w:val="00334C09"/>
    <w:rsid w:val="0034048F"/>
    <w:rsid w:val="003477A3"/>
    <w:rsid w:val="00357923"/>
    <w:rsid w:val="003723D4"/>
    <w:rsid w:val="00374B58"/>
    <w:rsid w:val="00376E19"/>
    <w:rsid w:val="00381905"/>
    <w:rsid w:val="003840C0"/>
    <w:rsid w:val="00384CC8"/>
    <w:rsid w:val="00386322"/>
    <w:rsid w:val="003871FD"/>
    <w:rsid w:val="00392503"/>
    <w:rsid w:val="0039282F"/>
    <w:rsid w:val="00396811"/>
    <w:rsid w:val="003A1E30"/>
    <w:rsid w:val="003A2591"/>
    <w:rsid w:val="003A2829"/>
    <w:rsid w:val="003A4793"/>
    <w:rsid w:val="003A7384"/>
    <w:rsid w:val="003A7D1C"/>
    <w:rsid w:val="003A7F88"/>
    <w:rsid w:val="003B09A6"/>
    <w:rsid w:val="003B304B"/>
    <w:rsid w:val="003B3146"/>
    <w:rsid w:val="003B5C4F"/>
    <w:rsid w:val="003C5B72"/>
    <w:rsid w:val="003D4FE6"/>
    <w:rsid w:val="003F015E"/>
    <w:rsid w:val="003F6807"/>
    <w:rsid w:val="00400414"/>
    <w:rsid w:val="004010FA"/>
    <w:rsid w:val="00404027"/>
    <w:rsid w:val="00406EB0"/>
    <w:rsid w:val="00411E38"/>
    <w:rsid w:val="0041446B"/>
    <w:rsid w:val="0044071E"/>
    <w:rsid w:val="00442267"/>
    <w:rsid w:val="0044329C"/>
    <w:rsid w:val="00443AD0"/>
    <w:rsid w:val="00453E24"/>
    <w:rsid w:val="00457456"/>
    <w:rsid w:val="004577FE"/>
    <w:rsid w:val="00457B9C"/>
    <w:rsid w:val="0046164A"/>
    <w:rsid w:val="004628D2"/>
    <w:rsid w:val="00462DCD"/>
    <w:rsid w:val="004648AD"/>
    <w:rsid w:val="004657A1"/>
    <w:rsid w:val="004703A9"/>
    <w:rsid w:val="004760DE"/>
    <w:rsid w:val="004763D7"/>
    <w:rsid w:val="0048283E"/>
    <w:rsid w:val="0048480E"/>
    <w:rsid w:val="00485249"/>
    <w:rsid w:val="00496A09"/>
    <w:rsid w:val="004A004E"/>
    <w:rsid w:val="004A24CF"/>
    <w:rsid w:val="004C2203"/>
    <w:rsid w:val="004C3C6C"/>
    <w:rsid w:val="004C3D1D"/>
    <w:rsid w:val="004C7913"/>
    <w:rsid w:val="004D223B"/>
    <w:rsid w:val="004D459E"/>
    <w:rsid w:val="004E4DD6"/>
    <w:rsid w:val="004E4E78"/>
    <w:rsid w:val="004F5E36"/>
    <w:rsid w:val="00507B47"/>
    <w:rsid w:val="00507BEF"/>
    <w:rsid w:val="00507CC9"/>
    <w:rsid w:val="005119A5"/>
    <w:rsid w:val="005278B7"/>
    <w:rsid w:val="00532016"/>
    <w:rsid w:val="005346C8"/>
    <w:rsid w:val="00543E7D"/>
    <w:rsid w:val="005441C9"/>
    <w:rsid w:val="00547A68"/>
    <w:rsid w:val="005531C9"/>
    <w:rsid w:val="0055532D"/>
    <w:rsid w:val="005623F5"/>
    <w:rsid w:val="00570C43"/>
    <w:rsid w:val="00583E2A"/>
    <w:rsid w:val="005840FE"/>
    <w:rsid w:val="00594955"/>
    <w:rsid w:val="00597FD6"/>
    <w:rsid w:val="005A3937"/>
    <w:rsid w:val="005A48F7"/>
    <w:rsid w:val="005A5162"/>
    <w:rsid w:val="005A65C1"/>
    <w:rsid w:val="005B2110"/>
    <w:rsid w:val="005B61E6"/>
    <w:rsid w:val="005C0363"/>
    <w:rsid w:val="005C3828"/>
    <w:rsid w:val="005C77E1"/>
    <w:rsid w:val="005D1739"/>
    <w:rsid w:val="005D668A"/>
    <w:rsid w:val="005D6A2F"/>
    <w:rsid w:val="005D738C"/>
    <w:rsid w:val="005D798D"/>
    <w:rsid w:val="005E1A82"/>
    <w:rsid w:val="005E4CC3"/>
    <w:rsid w:val="005E794C"/>
    <w:rsid w:val="005F0A28"/>
    <w:rsid w:val="005F0E5E"/>
    <w:rsid w:val="005F0FA8"/>
    <w:rsid w:val="005F4D50"/>
    <w:rsid w:val="005F77C3"/>
    <w:rsid w:val="00600535"/>
    <w:rsid w:val="00610CD6"/>
    <w:rsid w:val="00614956"/>
    <w:rsid w:val="006153F5"/>
    <w:rsid w:val="00617B34"/>
    <w:rsid w:val="00620DEE"/>
    <w:rsid w:val="00621F92"/>
    <w:rsid w:val="0062280A"/>
    <w:rsid w:val="00625639"/>
    <w:rsid w:val="006263B7"/>
    <w:rsid w:val="00631B33"/>
    <w:rsid w:val="0064184D"/>
    <w:rsid w:val="006422CC"/>
    <w:rsid w:val="0064640D"/>
    <w:rsid w:val="00660E3E"/>
    <w:rsid w:val="00662E74"/>
    <w:rsid w:val="0066485C"/>
    <w:rsid w:val="00666905"/>
    <w:rsid w:val="0067295B"/>
    <w:rsid w:val="00673587"/>
    <w:rsid w:val="0067652A"/>
    <w:rsid w:val="00680C23"/>
    <w:rsid w:val="006865F0"/>
    <w:rsid w:val="00693766"/>
    <w:rsid w:val="006A3281"/>
    <w:rsid w:val="006A5D40"/>
    <w:rsid w:val="006A665E"/>
    <w:rsid w:val="006B4888"/>
    <w:rsid w:val="006C2E45"/>
    <w:rsid w:val="006C359C"/>
    <w:rsid w:val="006C5579"/>
    <w:rsid w:val="006D6E41"/>
    <w:rsid w:val="006D6E8B"/>
    <w:rsid w:val="006E737D"/>
    <w:rsid w:val="006F4870"/>
    <w:rsid w:val="007024F6"/>
    <w:rsid w:val="0070253A"/>
    <w:rsid w:val="00711110"/>
    <w:rsid w:val="00713973"/>
    <w:rsid w:val="00715004"/>
    <w:rsid w:val="00720A24"/>
    <w:rsid w:val="00730675"/>
    <w:rsid w:val="00732386"/>
    <w:rsid w:val="00732D81"/>
    <w:rsid w:val="0073514D"/>
    <w:rsid w:val="007356C1"/>
    <w:rsid w:val="00740730"/>
    <w:rsid w:val="007447F3"/>
    <w:rsid w:val="007451C4"/>
    <w:rsid w:val="00747CC8"/>
    <w:rsid w:val="0075499F"/>
    <w:rsid w:val="007656D1"/>
    <w:rsid w:val="007661C8"/>
    <w:rsid w:val="00766D68"/>
    <w:rsid w:val="0077098D"/>
    <w:rsid w:val="00773E5A"/>
    <w:rsid w:val="007931FA"/>
    <w:rsid w:val="00793C37"/>
    <w:rsid w:val="00794BF5"/>
    <w:rsid w:val="007963C6"/>
    <w:rsid w:val="007A4861"/>
    <w:rsid w:val="007A7BBA"/>
    <w:rsid w:val="007B0C50"/>
    <w:rsid w:val="007B48F9"/>
    <w:rsid w:val="007B5330"/>
    <w:rsid w:val="007C1A43"/>
    <w:rsid w:val="007C3456"/>
    <w:rsid w:val="007C6E59"/>
    <w:rsid w:val="007D2EF8"/>
    <w:rsid w:val="007E2796"/>
    <w:rsid w:val="007E53FF"/>
    <w:rsid w:val="007F3AC4"/>
    <w:rsid w:val="007F688D"/>
    <w:rsid w:val="0080013E"/>
    <w:rsid w:val="00805B6A"/>
    <w:rsid w:val="00813288"/>
    <w:rsid w:val="00813444"/>
    <w:rsid w:val="008168FC"/>
    <w:rsid w:val="00830996"/>
    <w:rsid w:val="00832FF3"/>
    <w:rsid w:val="00833D07"/>
    <w:rsid w:val="008345F1"/>
    <w:rsid w:val="00835778"/>
    <w:rsid w:val="00843AE3"/>
    <w:rsid w:val="0084439B"/>
    <w:rsid w:val="0085537C"/>
    <w:rsid w:val="00860852"/>
    <w:rsid w:val="00861FDF"/>
    <w:rsid w:val="00865B07"/>
    <w:rsid w:val="008667EA"/>
    <w:rsid w:val="0087637F"/>
    <w:rsid w:val="00880222"/>
    <w:rsid w:val="00884940"/>
    <w:rsid w:val="00890E84"/>
    <w:rsid w:val="00890EF8"/>
    <w:rsid w:val="00892AD5"/>
    <w:rsid w:val="00895586"/>
    <w:rsid w:val="008A1512"/>
    <w:rsid w:val="008A4348"/>
    <w:rsid w:val="008A77FF"/>
    <w:rsid w:val="008C41CB"/>
    <w:rsid w:val="008D32B9"/>
    <w:rsid w:val="008D3DFC"/>
    <w:rsid w:val="008D433B"/>
    <w:rsid w:val="008E566E"/>
    <w:rsid w:val="008F11E1"/>
    <w:rsid w:val="008F5A8A"/>
    <w:rsid w:val="009009F6"/>
    <w:rsid w:val="0090161A"/>
    <w:rsid w:val="00901EB6"/>
    <w:rsid w:val="00902069"/>
    <w:rsid w:val="00904C62"/>
    <w:rsid w:val="00922BA8"/>
    <w:rsid w:val="00924DAC"/>
    <w:rsid w:val="00927058"/>
    <w:rsid w:val="0092749B"/>
    <w:rsid w:val="00931DE5"/>
    <w:rsid w:val="00942750"/>
    <w:rsid w:val="00942CAA"/>
    <w:rsid w:val="009450CE"/>
    <w:rsid w:val="00947179"/>
    <w:rsid w:val="0095164B"/>
    <w:rsid w:val="00954090"/>
    <w:rsid w:val="0095531B"/>
    <w:rsid w:val="00956B5B"/>
    <w:rsid w:val="009573E7"/>
    <w:rsid w:val="009576C2"/>
    <w:rsid w:val="0096157A"/>
    <w:rsid w:val="00963E05"/>
    <w:rsid w:val="00964A45"/>
    <w:rsid w:val="00967843"/>
    <w:rsid w:val="00967D54"/>
    <w:rsid w:val="00971028"/>
    <w:rsid w:val="009822E6"/>
    <w:rsid w:val="00985934"/>
    <w:rsid w:val="00993B84"/>
    <w:rsid w:val="00996483"/>
    <w:rsid w:val="00996F5A"/>
    <w:rsid w:val="009B041A"/>
    <w:rsid w:val="009B42A4"/>
    <w:rsid w:val="009C2A04"/>
    <w:rsid w:val="009C37C3"/>
    <w:rsid w:val="009C7338"/>
    <w:rsid w:val="009C7C86"/>
    <w:rsid w:val="009D0941"/>
    <w:rsid w:val="009D2FF7"/>
    <w:rsid w:val="009E6A39"/>
    <w:rsid w:val="009E7884"/>
    <w:rsid w:val="009E788A"/>
    <w:rsid w:val="009F0E08"/>
    <w:rsid w:val="009F6AD4"/>
    <w:rsid w:val="00A1318E"/>
    <w:rsid w:val="00A1763D"/>
    <w:rsid w:val="00A17CEC"/>
    <w:rsid w:val="00A27EF0"/>
    <w:rsid w:val="00A41B6C"/>
    <w:rsid w:val="00A42361"/>
    <w:rsid w:val="00A459EB"/>
    <w:rsid w:val="00A504E0"/>
    <w:rsid w:val="00A50B20"/>
    <w:rsid w:val="00A51390"/>
    <w:rsid w:val="00A563F8"/>
    <w:rsid w:val="00A60C75"/>
    <w:rsid w:val="00A60D13"/>
    <w:rsid w:val="00A641E1"/>
    <w:rsid w:val="00A72745"/>
    <w:rsid w:val="00A76EFC"/>
    <w:rsid w:val="00A87D43"/>
    <w:rsid w:val="00A91010"/>
    <w:rsid w:val="00A92AD6"/>
    <w:rsid w:val="00A97F29"/>
    <w:rsid w:val="00AA702E"/>
    <w:rsid w:val="00AB0964"/>
    <w:rsid w:val="00AB2D57"/>
    <w:rsid w:val="00AB4CC9"/>
    <w:rsid w:val="00AB5011"/>
    <w:rsid w:val="00AB7AB7"/>
    <w:rsid w:val="00AC7368"/>
    <w:rsid w:val="00AC7844"/>
    <w:rsid w:val="00AD0990"/>
    <w:rsid w:val="00AD0A79"/>
    <w:rsid w:val="00AD16B9"/>
    <w:rsid w:val="00AD31CC"/>
    <w:rsid w:val="00AE1339"/>
    <w:rsid w:val="00AE377D"/>
    <w:rsid w:val="00AF047E"/>
    <w:rsid w:val="00AF094D"/>
    <w:rsid w:val="00AF0EBA"/>
    <w:rsid w:val="00AF5055"/>
    <w:rsid w:val="00AF6C36"/>
    <w:rsid w:val="00B02C8A"/>
    <w:rsid w:val="00B03218"/>
    <w:rsid w:val="00B150FB"/>
    <w:rsid w:val="00B17FBD"/>
    <w:rsid w:val="00B245D6"/>
    <w:rsid w:val="00B315A6"/>
    <w:rsid w:val="00B31813"/>
    <w:rsid w:val="00B32813"/>
    <w:rsid w:val="00B33365"/>
    <w:rsid w:val="00B35017"/>
    <w:rsid w:val="00B57B36"/>
    <w:rsid w:val="00B57E6F"/>
    <w:rsid w:val="00B62805"/>
    <w:rsid w:val="00B81554"/>
    <w:rsid w:val="00B81831"/>
    <w:rsid w:val="00B856AC"/>
    <w:rsid w:val="00B8686D"/>
    <w:rsid w:val="00B87AC8"/>
    <w:rsid w:val="00B914AD"/>
    <w:rsid w:val="00B93939"/>
    <w:rsid w:val="00B93C04"/>
    <w:rsid w:val="00B93F69"/>
    <w:rsid w:val="00BA3478"/>
    <w:rsid w:val="00BB1DDC"/>
    <w:rsid w:val="00BC30C9"/>
    <w:rsid w:val="00BD077D"/>
    <w:rsid w:val="00BE1DD3"/>
    <w:rsid w:val="00BE3E58"/>
    <w:rsid w:val="00C01616"/>
    <w:rsid w:val="00C0162B"/>
    <w:rsid w:val="00C06029"/>
    <w:rsid w:val="00C068ED"/>
    <w:rsid w:val="00C2155A"/>
    <w:rsid w:val="00C22E0C"/>
    <w:rsid w:val="00C345B1"/>
    <w:rsid w:val="00C40142"/>
    <w:rsid w:val="00C404B4"/>
    <w:rsid w:val="00C43051"/>
    <w:rsid w:val="00C4739D"/>
    <w:rsid w:val="00C52C3C"/>
    <w:rsid w:val="00C52DD9"/>
    <w:rsid w:val="00C54563"/>
    <w:rsid w:val="00C57182"/>
    <w:rsid w:val="00C57863"/>
    <w:rsid w:val="00C655FD"/>
    <w:rsid w:val="00C75407"/>
    <w:rsid w:val="00C84A70"/>
    <w:rsid w:val="00C85CCC"/>
    <w:rsid w:val="00C870A8"/>
    <w:rsid w:val="00C94434"/>
    <w:rsid w:val="00CA0D75"/>
    <w:rsid w:val="00CA1C95"/>
    <w:rsid w:val="00CA5A9C"/>
    <w:rsid w:val="00CA5B54"/>
    <w:rsid w:val="00CC1C40"/>
    <w:rsid w:val="00CC1E7B"/>
    <w:rsid w:val="00CC4C20"/>
    <w:rsid w:val="00CC5DCC"/>
    <w:rsid w:val="00CD3517"/>
    <w:rsid w:val="00CD5FE2"/>
    <w:rsid w:val="00CE0BFE"/>
    <w:rsid w:val="00CE18A3"/>
    <w:rsid w:val="00CE7C68"/>
    <w:rsid w:val="00D0046D"/>
    <w:rsid w:val="00D02B4C"/>
    <w:rsid w:val="00D040C4"/>
    <w:rsid w:val="00D04259"/>
    <w:rsid w:val="00D23961"/>
    <w:rsid w:val="00D279A0"/>
    <w:rsid w:val="00D33BE0"/>
    <w:rsid w:val="00D36747"/>
    <w:rsid w:val="00D423C3"/>
    <w:rsid w:val="00D4415F"/>
    <w:rsid w:val="00D468A0"/>
    <w:rsid w:val="00D46B7E"/>
    <w:rsid w:val="00D57C84"/>
    <w:rsid w:val="00D6057D"/>
    <w:rsid w:val="00D635C6"/>
    <w:rsid w:val="00D6414C"/>
    <w:rsid w:val="00D6724C"/>
    <w:rsid w:val="00D71640"/>
    <w:rsid w:val="00D836C5"/>
    <w:rsid w:val="00D84576"/>
    <w:rsid w:val="00D84A78"/>
    <w:rsid w:val="00DA1399"/>
    <w:rsid w:val="00DA24C6"/>
    <w:rsid w:val="00DA4D7B"/>
    <w:rsid w:val="00DA61B5"/>
    <w:rsid w:val="00DB051F"/>
    <w:rsid w:val="00DC36C9"/>
    <w:rsid w:val="00DC3FD6"/>
    <w:rsid w:val="00DE264A"/>
    <w:rsid w:val="00DF4B9C"/>
    <w:rsid w:val="00DF5072"/>
    <w:rsid w:val="00DF529C"/>
    <w:rsid w:val="00E01295"/>
    <w:rsid w:val="00E02D18"/>
    <w:rsid w:val="00E041E7"/>
    <w:rsid w:val="00E0719E"/>
    <w:rsid w:val="00E1222F"/>
    <w:rsid w:val="00E23CA1"/>
    <w:rsid w:val="00E24384"/>
    <w:rsid w:val="00E252D4"/>
    <w:rsid w:val="00E31C8A"/>
    <w:rsid w:val="00E409A8"/>
    <w:rsid w:val="00E463C1"/>
    <w:rsid w:val="00E50C12"/>
    <w:rsid w:val="00E53BBD"/>
    <w:rsid w:val="00E65B91"/>
    <w:rsid w:val="00E7209D"/>
    <w:rsid w:val="00E7294E"/>
    <w:rsid w:val="00E72EAD"/>
    <w:rsid w:val="00E77223"/>
    <w:rsid w:val="00E8528B"/>
    <w:rsid w:val="00E85B94"/>
    <w:rsid w:val="00E96E62"/>
    <w:rsid w:val="00E978D0"/>
    <w:rsid w:val="00EA12C0"/>
    <w:rsid w:val="00EA398F"/>
    <w:rsid w:val="00EA4613"/>
    <w:rsid w:val="00EA7F91"/>
    <w:rsid w:val="00EB1523"/>
    <w:rsid w:val="00EC0E49"/>
    <w:rsid w:val="00EC101F"/>
    <w:rsid w:val="00EC1D9F"/>
    <w:rsid w:val="00EC6458"/>
    <w:rsid w:val="00ED4401"/>
    <w:rsid w:val="00EE0131"/>
    <w:rsid w:val="00EE059D"/>
    <w:rsid w:val="00EE17B0"/>
    <w:rsid w:val="00EE248D"/>
    <w:rsid w:val="00EE4CFE"/>
    <w:rsid w:val="00EE4D31"/>
    <w:rsid w:val="00EF06D9"/>
    <w:rsid w:val="00EF6C5C"/>
    <w:rsid w:val="00F01A25"/>
    <w:rsid w:val="00F30C64"/>
    <w:rsid w:val="00F32BA2"/>
    <w:rsid w:val="00F32CDB"/>
    <w:rsid w:val="00F3543F"/>
    <w:rsid w:val="00F36BCA"/>
    <w:rsid w:val="00F41929"/>
    <w:rsid w:val="00F46833"/>
    <w:rsid w:val="00F47E2D"/>
    <w:rsid w:val="00F53620"/>
    <w:rsid w:val="00F565FE"/>
    <w:rsid w:val="00F63A70"/>
    <w:rsid w:val="00F67977"/>
    <w:rsid w:val="00F7534E"/>
    <w:rsid w:val="00F76D64"/>
    <w:rsid w:val="00F8046C"/>
    <w:rsid w:val="00F818A1"/>
    <w:rsid w:val="00F82075"/>
    <w:rsid w:val="00F92437"/>
    <w:rsid w:val="00F93A6E"/>
    <w:rsid w:val="00F97D65"/>
    <w:rsid w:val="00FA1802"/>
    <w:rsid w:val="00FA21D0"/>
    <w:rsid w:val="00FA5F5F"/>
    <w:rsid w:val="00FA608A"/>
    <w:rsid w:val="00FB730C"/>
    <w:rsid w:val="00FC1522"/>
    <w:rsid w:val="00FC2695"/>
    <w:rsid w:val="00FC3E03"/>
    <w:rsid w:val="00FC3FC1"/>
    <w:rsid w:val="00FC73AE"/>
    <w:rsid w:val="00FD0CFF"/>
    <w:rsid w:val="00FD55A9"/>
    <w:rsid w:val="00FF533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C85CCC"/>
    <w:rPr>
      <w:color w:val="605E5C"/>
      <w:shd w:val="clear" w:color="auto" w:fill="E1DFDD"/>
    </w:rPr>
  </w:style>
  <w:style w:type="table" w:styleId="PlainTable2">
    <w:name w:val="Plain Table 2"/>
    <w:basedOn w:val="TableNormal"/>
    <w:uiPriority w:val="42"/>
    <w:rsid w:val="00CC1E7B"/>
    <w:pPr>
      <w:spacing w:after="0" w:line="240" w:lineRule="auto"/>
    </w:pPr>
    <w:rPr>
      <w:rFonts w:ascii="Calibri" w:eastAsia="Calibri" w:hAnsi="Calibri" w:cs="Times New Roman"/>
      <w:sz w:val="20"/>
      <w:szCs w:val="20"/>
      <w:lang w:val="el-GR" w:eastAsia="el-G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arattere"/>
    <w:rsid w:val="00D0046D"/>
    <w:pPr>
      <w:jc w:val="center"/>
    </w:pPr>
    <w:rPr>
      <w:rFonts w:cs="Arial"/>
      <w:noProof/>
      <w:sz w:val="20"/>
      <w:lang w:val="en-US"/>
    </w:rPr>
  </w:style>
  <w:style w:type="character" w:customStyle="1" w:styleId="EndNoteBibliographyTitleCarattere">
    <w:name w:val="EndNote Bibliography Title Carattere"/>
    <w:basedOn w:val="CETBodytextCarattere"/>
    <w:link w:val="EndNoteBibliographyTitle"/>
    <w:rsid w:val="00D0046D"/>
    <w:rPr>
      <w:rFonts w:ascii="Arial" w:eastAsia="Times New Roman" w:hAnsi="Arial" w:cs="Arial"/>
      <w:noProof/>
      <w:sz w:val="20"/>
      <w:szCs w:val="20"/>
      <w:lang w:val="en-US"/>
    </w:rPr>
  </w:style>
  <w:style w:type="paragraph" w:customStyle="1" w:styleId="EndNoteBibliography">
    <w:name w:val="EndNote Bibliography"/>
    <w:basedOn w:val="Normal"/>
    <w:link w:val="EndNoteBibliographyCarattere"/>
    <w:rsid w:val="00D0046D"/>
    <w:pPr>
      <w:spacing w:line="240" w:lineRule="auto"/>
      <w:jc w:val="left"/>
    </w:pPr>
    <w:rPr>
      <w:rFonts w:cs="Arial"/>
      <w:noProof/>
      <w:sz w:val="20"/>
      <w:lang w:val="en-US"/>
    </w:rPr>
  </w:style>
  <w:style w:type="character" w:customStyle="1" w:styleId="EndNoteBibliographyCarattere">
    <w:name w:val="EndNote Bibliography Carattere"/>
    <w:basedOn w:val="CETBodytextCarattere"/>
    <w:link w:val="EndNoteBibliography"/>
    <w:rsid w:val="00D0046D"/>
    <w:rPr>
      <w:rFonts w:ascii="Arial" w:eastAsia="Times New Roman" w:hAnsi="Arial" w:cs="Arial"/>
      <w:noProof/>
      <w:sz w:val="20"/>
      <w:szCs w:val="20"/>
      <w:lang w:val="en-US"/>
    </w:rPr>
  </w:style>
  <w:style w:type="character" w:styleId="Emphasis">
    <w:name w:val="Emphasis"/>
    <w:basedOn w:val="DefaultParagraphFont"/>
    <w:uiPriority w:val="20"/>
    <w:qFormat/>
    <w:rsid w:val="00DB051F"/>
    <w:rPr>
      <w:i/>
      <w:iCs/>
    </w:rPr>
  </w:style>
  <w:style w:type="character" w:customStyle="1" w:styleId="normaltextrun">
    <w:name w:val="normaltextrun"/>
    <w:basedOn w:val="DefaultParagraphFont"/>
    <w:rsid w:val="000D1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1558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356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3688">
      <w:bodyDiv w:val="1"/>
      <w:marLeft w:val="0"/>
      <w:marRight w:val="0"/>
      <w:marTop w:val="0"/>
      <w:marBottom w:val="0"/>
      <w:divBdr>
        <w:top w:val="none" w:sz="0" w:space="0" w:color="auto"/>
        <w:left w:val="none" w:sz="0" w:space="0" w:color="auto"/>
        <w:bottom w:val="none" w:sz="0" w:space="0" w:color="auto"/>
        <w:right w:val="none" w:sz="0" w:space="0" w:color="auto"/>
      </w:divBdr>
    </w:div>
    <w:div w:id="192992329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6</Pages>
  <Words>5562</Words>
  <Characters>31705</Characters>
  <Application>Microsoft Office Word</Application>
  <DocSecurity>0</DocSecurity>
  <Lines>264</Lines>
  <Paragraphs>74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Giovanna Pesante</cp:lastModifiedBy>
  <cp:revision>301</cp:revision>
  <cp:lastPrinted>2015-05-12T18:31:00Z</cp:lastPrinted>
  <dcterms:created xsi:type="dcterms:W3CDTF">2021-11-09T12:09:00Z</dcterms:created>
  <dcterms:modified xsi:type="dcterms:W3CDTF">2022-03-17T11:08:00Z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